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53" w:rsidRPr="00583CC4" w:rsidRDefault="00137445" w:rsidP="00BB75F7">
      <w:pPr>
        <w:pStyle w:val="BodyText3"/>
        <w:spacing w:after="0"/>
        <w:jc w:val="center"/>
        <w:rPr>
          <w:b/>
          <w:sz w:val="28"/>
          <w:szCs w:val="28"/>
        </w:rPr>
      </w:pPr>
      <w:r w:rsidRPr="00583CC4">
        <w:rPr>
          <w:b/>
          <w:bCs/>
          <w:sz w:val="28"/>
          <w:szCs w:val="28"/>
        </w:rPr>
        <w:t>Likum</w:t>
      </w:r>
      <w:r w:rsidR="001E3153" w:rsidRPr="00583CC4">
        <w:rPr>
          <w:b/>
          <w:bCs/>
          <w:sz w:val="28"/>
          <w:szCs w:val="28"/>
        </w:rPr>
        <w:t>projekta </w:t>
      </w:r>
      <w:r w:rsidR="00BB75F7" w:rsidRPr="00583CC4">
        <w:rPr>
          <w:b/>
          <w:bCs/>
          <w:sz w:val="28"/>
          <w:szCs w:val="28"/>
        </w:rPr>
        <w:t>„</w:t>
      </w:r>
      <w:r w:rsidR="00BB75F7" w:rsidRPr="00583CC4">
        <w:rPr>
          <w:b/>
          <w:sz w:val="28"/>
          <w:szCs w:val="28"/>
        </w:rPr>
        <w:t>Grozījum</w:t>
      </w:r>
      <w:r w:rsidR="00C10ABE">
        <w:rPr>
          <w:b/>
          <w:sz w:val="28"/>
          <w:szCs w:val="28"/>
        </w:rPr>
        <w:t>i</w:t>
      </w:r>
      <w:r w:rsidR="00BB75F7" w:rsidRPr="00583CC4">
        <w:rPr>
          <w:b/>
          <w:sz w:val="28"/>
          <w:szCs w:val="28"/>
        </w:rPr>
        <w:t xml:space="preserve"> </w:t>
      </w:r>
      <w:r w:rsidRPr="00583CC4">
        <w:rPr>
          <w:b/>
          <w:sz w:val="28"/>
          <w:szCs w:val="28"/>
        </w:rPr>
        <w:t>Seksuālās un reproduktīvās veselības likumā”</w:t>
      </w:r>
      <w:r w:rsidR="00BB75F7" w:rsidRPr="00583CC4">
        <w:rPr>
          <w:b/>
          <w:sz w:val="28"/>
          <w:szCs w:val="28"/>
        </w:rPr>
        <w:t xml:space="preserve"> </w:t>
      </w:r>
      <w:r w:rsidR="00E51170" w:rsidRPr="00583CC4">
        <w:rPr>
          <w:b/>
          <w:sz w:val="28"/>
          <w:szCs w:val="28"/>
        </w:rPr>
        <w:t>sākotnējās ietekmes novērtējuma ziņojums</w:t>
      </w:r>
      <w:r w:rsidR="00E51170" w:rsidRPr="00583CC4">
        <w:rPr>
          <w:sz w:val="28"/>
          <w:szCs w:val="28"/>
        </w:rPr>
        <w:t xml:space="preserve"> </w:t>
      </w:r>
      <w:r w:rsidR="001E3153" w:rsidRPr="00583CC4">
        <w:rPr>
          <w:b/>
          <w:sz w:val="28"/>
          <w:szCs w:val="28"/>
        </w:rPr>
        <w:t>(</w:t>
      </w:r>
      <w:r w:rsidR="001E3153" w:rsidRPr="00583CC4">
        <w:rPr>
          <w:b/>
          <w:bCs/>
          <w:sz w:val="28"/>
          <w:szCs w:val="28"/>
        </w:rPr>
        <w:t>anotācija)</w:t>
      </w:r>
    </w:p>
    <w:p w:rsidR="003A0775" w:rsidRPr="00583CC4" w:rsidRDefault="003A0775" w:rsidP="003A0775">
      <w:pPr>
        <w:spacing w:after="0" w:line="240" w:lineRule="auto"/>
        <w:rPr>
          <w:rFonts w:ascii="Times New Roman" w:eastAsia="Times New Roman" w:hAnsi="Times New Roman"/>
          <w:sz w:val="28"/>
          <w:szCs w:val="28"/>
          <w:lang w:eastAsia="lv-LV"/>
        </w:rPr>
      </w:pPr>
    </w:p>
    <w:tbl>
      <w:tblPr>
        <w:tblW w:w="9781" w:type="dxa"/>
        <w:tblCellSpacing w:w="0" w:type="dxa"/>
        <w:tblInd w:w="-500"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709"/>
        <w:gridCol w:w="2415"/>
        <w:gridCol w:w="6657"/>
      </w:tblGrid>
      <w:tr w:rsidR="003A0775" w:rsidRPr="00583CC4" w:rsidTr="008B5759">
        <w:trPr>
          <w:tblCellSpacing w:w="0" w:type="dxa"/>
        </w:trPr>
        <w:tc>
          <w:tcPr>
            <w:tcW w:w="9781" w:type="dxa"/>
            <w:gridSpan w:val="3"/>
            <w:tcBorders>
              <w:top w:val="single" w:sz="4" w:space="0" w:color="auto"/>
              <w:left w:val="single" w:sz="4" w:space="0" w:color="auto"/>
              <w:bottom w:val="single" w:sz="4" w:space="0" w:color="auto"/>
              <w:right w:val="single" w:sz="4" w:space="0" w:color="auto"/>
            </w:tcBorders>
          </w:tcPr>
          <w:p w:rsidR="003A0775" w:rsidRPr="00583CC4" w:rsidRDefault="003A0775" w:rsidP="006868A5">
            <w:pPr>
              <w:spacing w:before="100" w:beforeAutospacing="1" w:after="100" w:afterAutospacing="1" w:line="240" w:lineRule="auto"/>
              <w:jc w:val="center"/>
              <w:rPr>
                <w:rFonts w:ascii="Times New Roman" w:eastAsia="Times New Roman" w:hAnsi="Times New Roman"/>
                <w:sz w:val="28"/>
                <w:szCs w:val="28"/>
                <w:lang w:eastAsia="lv-LV"/>
              </w:rPr>
            </w:pPr>
            <w:r w:rsidRPr="00583CC4">
              <w:rPr>
                <w:rFonts w:ascii="Times New Roman" w:eastAsia="Times New Roman" w:hAnsi="Times New Roman"/>
                <w:b/>
                <w:bCs/>
                <w:sz w:val="28"/>
                <w:szCs w:val="28"/>
                <w:lang w:eastAsia="lv-LV"/>
              </w:rPr>
              <w:t>I. Tiesību akta projekta izstrādes nepieciešamība</w:t>
            </w:r>
          </w:p>
        </w:tc>
      </w:tr>
      <w:tr w:rsidR="003A0775" w:rsidRPr="00583CC4" w:rsidTr="008B5759">
        <w:trPr>
          <w:tblCellSpacing w:w="0" w:type="dxa"/>
        </w:trPr>
        <w:tc>
          <w:tcPr>
            <w:tcW w:w="709"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jc w:val="both"/>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1.</w:t>
            </w:r>
          </w:p>
        </w:tc>
        <w:tc>
          <w:tcPr>
            <w:tcW w:w="2415"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jc w:val="both"/>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Pamatojums</w:t>
            </w:r>
          </w:p>
        </w:tc>
        <w:tc>
          <w:tcPr>
            <w:tcW w:w="6657" w:type="dxa"/>
            <w:tcBorders>
              <w:top w:val="outset" w:sz="6" w:space="0" w:color="auto"/>
              <w:left w:val="outset" w:sz="6" w:space="0" w:color="auto"/>
              <w:bottom w:val="outset" w:sz="6" w:space="0" w:color="auto"/>
              <w:right w:val="outset" w:sz="6" w:space="0" w:color="auto"/>
            </w:tcBorders>
          </w:tcPr>
          <w:p w:rsidR="0001457F" w:rsidRDefault="005D4044" w:rsidP="00A61AC7">
            <w:pPr>
              <w:spacing w:after="0" w:line="240" w:lineRule="auto"/>
              <w:jc w:val="both"/>
              <w:rPr>
                <w:rFonts w:ascii="Times New Roman" w:hAnsi="Times New Roman"/>
                <w:sz w:val="28"/>
                <w:szCs w:val="28"/>
              </w:rPr>
            </w:pPr>
            <w:r w:rsidRPr="005D4044">
              <w:rPr>
                <w:rFonts w:ascii="Times New Roman" w:hAnsi="Times New Roman"/>
                <w:sz w:val="28"/>
                <w:szCs w:val="28"/>
              </w:rPr>
              <w:t>Mātes un bērna veselības uzlabošanas plāna 2012.-2014.gadam (apstiprināts ar Ministru kabineta 2012.gada 19.jūnija rīkojumu Nr.269 „Par Mātes un bērna veselības uzlabošanas plānu 2012.-2014.gadam”) 7.sadaļas 2.2.punkts</w:t>
            </w:r>
            <w:r w:rsidR="0054465A">
              <w:rPr>
                <w:rFonts w:ascii="Times New Roman" w:hAnsi="Times New Roman"/>
                <w:sz w:val="28"/>
                <w:szCs w:val="28"/>
              </w:rPr>
              <w:t>.</w:t>
            </w:r>
          </w:p>
          <w:p w:rsidR="00F46460" w:rsidRPr="00C60245" w:rsidRDefault="00F46460" w:rsidP="00F46460">
            <w:pPr>
              <w:spacing w:after="0" w:line="240" w:lineRule="auto"/>
              <w:jc w:val="both"/>
              <w:rPr>
                <w:rFonts w:ascii="Times New Roman" w:hAnsi="Times New Roman"/>
                <w:sz w:val="28"/>
                <w:szCs w:val="28"/>
              </w:rPr>
            </w:pPr>
            <w:r w:rsidRPr="00C60245">
              <w:rPr>
                <w:rFonts w:ascii="Times New Roman" w:hAnsi="Times New Roman"/>
                <w:sz w:val="28"/>
                <w:szCs w:val="28"/>
              </w:rPr>
              <w:t>Ministru kabineta 2012.gada 10.aprīļa sēdes protokollēmuma (prot. Nr.19, 39.§) „Par Ministru kabineta 2011.gada 15.novembra sēdes protokollēmuma (prot. Nr.67 45.§) „Likumprojekts Grozījumi Civillikumā”” un protokollēmuma (prot. Nr.67 46.§) „Likumprojekts „Grozījumi Civilprocesa likumā”” izpildi” 1.punkts, kas nosaka, ka ministrijām atbilstoši to kompetencei sešu mēnešu laikā no likumprojektu stāšanās spēkā sagatavot un iesniegt noteiktā kārtībā Ministru kabinetā attiecīgus normatīvo aktu projektus.</w:t>
            </w:r>
          </w:p>
        </w:tc>
      </w:tr>
      <w:tr w:rsidR="003A0775" w:rsidRPr="00583CC4" w:rsidTr="008B5759">
        <w:trPr>
          <w:tblCellSpacing w:w="0" w:type="dxa"/>
        </w:trPr>
        <w:tc>
          <w:tcPr>
            <w:tcW w:w="709" w:type="dxa"/>
            <w:tcBorders>
              <w:top w:val="outset" w:sz="6" w:space="0" w:color="auto"/>
              <w:left w:val="outset" w:sz="6" w:space="0" w:color="auto"/>
              <w:bottom w:val="outset" w:sz="6" w:space="0" w:color="auto"/>
              <w:right w:val="outset" w:sz="6" w:space="0" w:color="auto"/>
            </w:tcBorders>
          </w:tcPr>
          <w:p w:rsidR="003A0775" w:rsidRPr="00583CC4" w:rsidRDefault="00D8499D"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xml:space="preserve"> </w:t>
            </w:r>
            <w:r w:rsidR="0098513D" w:rsidRPr="00583CC4">
              <w:rPr>
                <w:rFonts w:ascii="Times New Roman" w:eastAsia="Times New Roman" w:hAnsi="Times New Roman"/>
                <w:sz w:val="28"/>
                <w:szCs w:val="28"/>
                <w:lang w:eastAsia="lv-LV"/>
              </w:rPr>
              <w:t>2.</w:t>
            </w:r>
          </w:p>
          <w:p w:rsidR="00D8499D" w:rsidRPr="00583CC4" w:rsidRDefault="00D8499D" w:rsidP="00B3037A">
            <w:pPr>
              <w:spacing w:before="100" w:beforeAutospacing="1" w:after="100" w:afterAutospacing="1" w:line="240" w:lineRule="auto"/>
              <w:rPr>
                <w:rFonts w:ascii="Times New Roman" w:eastAsia="Times New Roman" w:hAnsi="Times New Roman"/>
                <w:sz w:val="28"/>
                <w:szCs w:val="28"/>
                <w:lang w:eastAsia="lv-LV"/>
              </w:rPr>
            </w:pPr>
          </w:p>
        </w:tc>
        <w:tc>
          <w:tcPr>
            <w:tcW w:w="2415"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Pašreizējā situācija un problēmas</w:t>
            </w:r>
          </w:p>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w:t>
            </w:r>
          </w:p>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w:t>
            </w:r>
          </w:p>
        </w:tc>
        <w:tc>
          <w:tcPr>
            <w:tcW w:w="6657" w:type="dxa"/>
            <w:tcBorders>
              <w:top w:val="outset" w:sz="6" w:space="0" w:color="auto"/>
              <w:left w:val="outset" w:sz="6" w:space="0" w:color="auto"/>
              <w:bottom w:val="outset" w:sz="6" w:space="0" w:color="auto"/>
              <w:right w:val="outset" w:sz="6" w:space="0" w:color="auto"/>
            </w:tcBorders>
          </w:tcPr>
          <w:p w:rsidR="00175620" w:rsidRDefault="00175620" w:rsidP="00175620">
            <w:pPr>
              <w:pStyle w:val="naisf"/>
              <w:spacing w:before="0" w:beforeAutospacing="0" w:after="0" w:afterAutospacing="0"/>
              <w:jc w:val="both"/>
              <w:rPr>
                <w:sz w:val="28"/>
                <w:szCs w:val="28"/>
              </w:rPr>
            </w:pPr>
            <w:r>
              <w:rPr>
                <w:sz w:val="28"/>
                <w:szCs w:val="28"/>
              </w:rPr>
              <w:t>S</w:t>
            </w:r>
            <w:r w:rsidRPr="00583CC4">
              <w:rPr>
                <w:sz w:val="28"/>
                <w:szCs w:val="28"/>
              </w:rPr>
              <w:t>aistībā  ar nelabvēlīgo demogrāfisko situāciju, neauglība ir nopietna medicīniska un sociāla problēma</w:t>
            </w:r>
            <w:r>
              <w:rPr>
                <w:sz w:val="28"/>
                <w:szCs w:val="28"/>
              </w:rPr>
              <w:t xml:space="preserve">. </w:t>
            </w:r>
            <w:r w:rsidRPr="004D422F">
              <w:rPr>
                <w:sz w:val="28"/>
                <w:szCs w:val="28"/>
              </w:rPr>
              <w:t>Attīstītu valstu pieredze rāda, ka neauglīgi ir vidēji 6-10% pāru, Eiropā vidēji 8-10% pāru.</w:t>
            </w:r>
            <w:r>
              <w:rPr>
                <w:rStyle w:val="Strong"/>
                <w:b w:val="0"/>
                <w:sz w:val="28"/>
                <w:szCs w:val="28"/>
              </w:rPr>
              <w:t xml:space="preserve"> Latvijā vidēji gadā tiek veiktas 1100 ārpusķermeņa apaugļošanas procedūras un </w:t>
            </w:r>
            <w:r w:rsidRPr="004D422F">
              <w:rPr>
                <w:sz w:val="28"/>
                <w:szCs w:val="28"/>
              </w:rPr>
              <w:t>mākslīgās apaugļošanas rezultātā katru gadu dzimst apmēram 200-300 bērnu.</w:t>
            </w:r>
          </w:p>
          <w:p w:rsidR="00172B46" w:rsidRDefault="008515CE" w:rsidP="00175620">
            <w:pPr>
              <w:pStyle w:val="naisf"/>
              <w:spacing w:before="0" w:beforeAutospacing="0" w:after="0" w:afterAutospacing="0"/>
              <w:jc w:val="both"/>
              <w:rPr>
                <w:sz w:val="28"/>
                <w:szCs w:val="28"/>
              </w:rPr>
            </w:pPr>
            <w:r>
              <w:rPr>
                <w:sz w:val="28"/>
                <w:szCs w:val="28"/>
              </w:rPr>
              <w:t>Lai nodrošinātu neauglības ārstēšanas, tai skaitā medicīniskās apaugļošanas procedūru,  pieejamību pēc iespējas lielākam skaitam neauglīgo pāru un personu</w:t>
            </w:r>
            <w:r w:rsidR="00DA75AB">
              <w:rPr>
                <w:sz w:val="28"/>
                <w:szCs w:val="28"/>
              </w:rPr>
              <w:t>,</w:t>
            </w:r>
            <w:r>
              <w:rPr>
                <w:sz w:val="28"/>
                <w:szCs w:val="28"/>
              </w:rPr>
              <w:t xml:space="preserve"> </w:t>
            </w:r>
            <w:r w:rsidRPr="00B60D63">
              <w:rPr>
                <w:sz w:val="28"/>
                <w:szCs w:val="28"/>
              </w:rPr>
              <w:t>Mātes un bērna veselības uzlabošanas plāna 2012.-2014.gadam</w:t>
            </w:r>
            <w:r w:rsidR="0054465A">
              <w:rPr>
                <w:sz w:val="28"/>
                <w:szCs w:val="28"/>
              </w:rPr>
              <w:t xml:space="preserve"> (turpmāk – Plāns) </w:t>
            </w:r>
            <w:r w:rsidRPr="00B60D63">
              <w:rPr>
                <w:sz w:val="28"/>
                <w:szCs w:val="28"/>
              </w:rPr>
              <w:t>v</w:t>
            </w:r>
            <w:r w:rsidRPr="00B60D63">
              <w:rPr>
                <w:rStyle w:val="Strong"/>
                <w:b w:val="0"/>
                <w:sz w:val="28"/>
                <w:szCs w:val="28"/>
              </w:rPr>
              <w:t>iens no rīcības virzieniem ir neauglības ārstēšanas (tai skaitā medicīniskās apaugļošanas) iekļaušana valsts apmaksātajos pakalpojumos.</w:t>
            </w:r>
            <w:r w:rsidR="0054465A">
              <w:rPr>
                <w:rStyle w:val="Strong"/>
                <w:b w:val="0"/>
                <w:sz w:val="28"/>
                <w:szCs w:val="28"/>
              </w:rPr>
              <w:t xml:space="preserve"> P</w:t>
            </w:r>
            <w:r w:rsidRPr="00B60D63">
              <w:rPr>
                <w:sz w:val="28"/>
                <w:szCs w:val="28"/>
              </w:rPr>
              <w:t xml:space="preserve">lāna </w:t>
            </w:r>
            <w:r w:rsidR="0054465A">
              <w:rPr>
                <w:sz w:val="28"/>
                <w:szCs w:val="28"/>
              </w:rPr>
              <w:t xml:space="preserve">2.2.punkts –neauglības ārstēšana ietver vairākus pasākumus medicīniskās apaugļošanas procedūru/manipulāciju iekļaušanai valsts apmaksātajos pakalpojumos, tādējādi palielinot neauglības ārstēšanas pieejamību. Plāna 2.2.4.apakšpunktā noteikta valsts apmaksātā medicīniskās apaugļošanas procedūru/manipulāciju plānotā aptvere: 2012.gadā – 50 pāri (pacienti); 2013.gadā </w:t>
            </w:r>
            <w:r w:rsidR="00C95DC2">
              <w:rPr>
                <w:sz w:val="28"/>
                <w:szCs w:val="28"/>
              </w:rPr>
              <w:t xml:space="preserve">– 275 pacienti; 2014.gadā – 660 pacienti. </w:t>
            </w:r>
            <w:r w:rsidR="0054465A">
              <w:rPr>
                <w:sz w:val="28"/>
                <w:szCs w:val="28"/>
              </w:rPr>
              <w:t xml:space="preserve">Plāna  </w:t>
            </w:r>
            <w:r w:rsidRPr="00B60D63">
              <w:rPr>
                <w:sz w:val="28"/>
                <w:szCs w:val="28"/>
              </w:rPr>
              <w:t>2.1.2.</w:t>
            </w:r>
            <w:r w:rsidR="0054465A">
              <w:rPr>
                <w:sz w:val="28"/>
                <w:szCs w:val="28"/>
              </w:rPr>
              <w:t xml:space="preserve">apakšpunkts </w:t>
            </w:r>
            <w:r w:rsidRPr="00B60D63">
              <w:rPr>
                <w:sz w:val="28"/>
                <w:szCs w:val="28"/>
              </w:rPr>
              <w:t xml:space="preserve"> </w:t>
            </w:r>
            <w:r w:rsidRPr="00B60D63">
              <w:rPr>
                <w:sz w:val="28"/>
                <w:szCs w:val="28"/>
              </w:rPr>
              <w:lastRenderedPageBreak/>
              <w:t xml:space="preserve">paredz izveidot vienotu spermas banku datu uzskaiti Latvijā (ietverot dzimumšūnu donoru izmeklēšanu). </w:t>
            </w:r>
          </w:p>
          <w:p w:rsidR="009B3B96" w:rsidRDefault="00175620" w:rsidP="00172B46">
            <w:pPr>
              <w:pStyle w:val="naisf"/>
              <w:spacing w:before="0" w:beforeAutospacing="0" w:after="0" w:afterAutospacing="0"/>
              <w:jc w:val="both"/>
              <w:rPr>
                <w:rStyle w:val="Strong"/>
                <w:b w:val="0"/>
                <w:sz w:val="28"/>
                <w:szCs w:val="28"/>
              </w:rPr>
            </w:pPr>
            <w:r w:rsidRPr="00175620">
              <w:rPr>
                <w:rStyle w:val="Strong"/>
                <w:b w:val="0"/>
                <w:sz w:val="28"/>
                <w:szCs w:val="28"/>
              </w:rPr>
              <w:t xml:space="preserve">Medicīnisko apaugļošanu veic, izmantojot donora dzimumšūnas vai ģenētisko vecāku dzimumšūnas.  </w:t>
            </w:r>
          </w:p>
          <w:p w:rsidR="00172B46" w:rsidRPr="000D2D5D" w:rsidRDefault="009B3B96" w:rsidP="00172B46">
            <w:pPr>
              <w:pStyle w:val="naisf"/>
              <w:spacing w:before="0" w:beforeAutospacing="0" w:after="0" w:afterAutospacing="0"/>
              <w:jc w:val="both"/>
              <w:rPr>
                <w:bCs/>
                <w:sz w:val="28"/>
                <w:szCs w:val="28"/>
              </w:rPr>
            </w:pPr>
            <w:r>
              <w:rPr>
                <w:rStyle w:val="Strong"/>
                <w:b w:val="0"/>
                <w:sz w:val="28"/>
                <w:szCs w:val="28"/>
              </w:rPr>
              <w:t xml:space="preserve">Kā liecina informācija no ārstniecības iestādēm, </w:t>
            </w:r>
            <w:r w:rsidRPr="00D43120">
              <w:rPr>
                <w:color w:val="000000"/>
                <w:sz w:val="28"/>
                <w:szCs w:val="28"/>
              </w:rPr>
              <w:t xml:space="preserve">2012.gadā </w:t>
            </w:r>
            <w:r w:rsidRPr="00C8559F">
              <w:rPr>
                <w:sz w:val="28"/>
                <w:szCs w:val="28"/>
              </w:rPr>
              <w:t>143</w:t>
            </w:r>
            <w:r w:rsidRPr="003D2E3D">
              <w:rPr>
                <w:color w:val="FF0000"/>
                <w:sz w:val="28"/>
                <w:szCs w:val="28"/>
              </w:rPr>
              <w:t xml:space="preserve"> </w:t>
            </w:r>
            <w:r w:rsidRPr="00D43120">
              <w:rPr>
                <w:color w:val="000000"/>
                <w:sz w:val="28"/>
                <w:szCs w:val="28"/>
              </w:rPr>
              <w:t>pāri ir izvēlējušies par dzimumšūnu donoru trešo personu.</w:t>
            </w:r>
            <w:r>
              <w:rPr>
                <w:rStyle w:val="Strong"/>
                <w:b w:val="0"/>
                <w:sz w:val="28"/>
                <w:szCs w:val="28"/>
              </w:rPr>
              <w:t xml:space="preserve"> Vienlaikus </w:t>
            </w:r>
            <w:r w:rsidR="00172B46" w:rsidRPr="00D43120">
              <w:rPr>
                <w:rStyle w:val="Strong"/>
                <w:b w:val="0"/>
                <w:sz w:val="28"/>
                <w:szCs w:val="28"/>
              </w:rPr>
              <w:t>medicī</w:t>
            </w:r>
            <w:r w:rsidR="00172B46">
              <w:rPr>
                <w:rStyle w:val="Strong"/>
                <w:b w:val="0"/>
                <w:sz w:val="28"/>
                <w:szCs w:val="28"/>
              </w:rPr>
              <w:t>niskās ap</w:t>
            </w:r>
            <w:r>
              <w:rPr>
                <w:rStyle w:val="Strong"/>
                <w:b w:val="0"/>
                <w:sz w:val="28"/>
                <w:szCs w:val="28"/>
              </w:rPr>
              <w:t>augļošanas pakalpojumu sniedzēji ir norādījuši</w:t>
            </w:r>
            <w:r w:rsidR="00172B46" w:rsidRPr="00D43120">
              <w:rPr>
                <w:rStyle w:val="Strong"/>
                <w:b w:val="0"/>
                <w:sz w:val="28"/>
                <w:szCs w:val="28"/>
              </w:rPr>
              <w:t>,</w:t>
            </w:r>
            <w:r>
              <w:rPr>
                <w:rStyle w:val="Strong"/>
                <w:b w:val="0"/>
                <w:sz w:val="28"/>
                <w:szCs w:val="28"/>
              </w:rPr>
              <w:t xml:space="preserve"> ka</w:t>
            </w:r>
            <w:r w:rsidR="00172B46" w:rsidRPr="00D43120">
              <w:rPr>
                <w:rStyle w:val="Strong"/>
                <w:b w:val="0"/>
                <w:sz w:val="28"/>
                <w:szCs w:val="28"/>
              </w:rPr>
              <w:t xml:space="preserve"> </w:t>
            </w:r>
            <w:r w:rsidR="00172B46" w:rsidRPr="00D43120">
              <w:rPr>
                <w:sz w:val="28"/>
                <w:szCs w:val="28"/>
              </w:rPr>
              <w:t xml:space="preserve">veicot neauglības ārstēšanu arvien biežāk nākas sastapties ar gadījumiem, kad pāriem nepieciešamas donoru dzimumšūnas. Šādos gadījumos neauglības ārstēšanas klīnikām </w:t>
            </w:r>
            <w:r w:rsidR="00172B46">
              <w:rPr>
                <w:sz w:val="28"/>
                <w:szCs w:val="28"/>
              </w:rPr>
              <w:t>jānodrošina piemērots dzimumšūnu donors</w:t>
            </w:r>
            <w:r w:rsidR="00172B46" w:rsidRPr="00D43120">
              <w:rPr>
                <w:sz w:val="28"/>
                <w:szCs w:val="28"/>
              </w:rPr>
              <w:t>, kas brīvprātīgi piekr</w:t>
            </w:r>
            <w:r w:rsidR="00172B46">
              <w:rPr>
                <w:sz w:val="28"/>
                <w:szCs w:val="28"/>
              </w:rPr>
              <w:t>itis</w:t>
            </w:r>
            <w:r w:rsidR="00172B46" w:rsidRPr="00D43120">
              <w:rPr>
                <w:sz w:val="28"/>
                <w:szCs w:val="28"/>
              </w:rPr>
              <w:t xml:space="preserve"> ziedot savas dzimumšūnas. </w:t>
            </w:r>
          </w:p>
          <w:p w:rsidR="00337A60" w:rsidRPr="000D2D5D" w:rsidRDefault="00172B46" w:rsidP="00337A60">
            <w:pPr>
              <w:pStyle w:val="NoSpacing"/>
              <w:jc w:val="both"/>
              <w:rPr>
                <w:rFonts w:ascii="Times New Roman" w:hAnsi="Times New Roman"/>
                <w:sz w:val="28"/>
                <w:szCs w:val="28"/>
              </w:rPr>
            </w:pPr>
            <w:r w:rsidRPr="000D2D5D">
              <w:rPr>
                <w:rFonts w:ascii="Times New Roman" w:hAnsi="Times New Roman"/>
                <w:sz w:val="28"/>
                <w:szCs w:val="28"/>
              </w:rPr>
              <w:t xml:space="preserve">Seksuālās un reproduktīvās veselības likuma (turpmāk- Likums) </w:t>
            </w:r>
            <w:r w:rsidR="00337A60" w:rsidRPr="000D2D5D">
              <w:rPr>
                <w:rFonts w:ascii="Times New Roman" w:hAnsi="Times New Roman"/>
                <w:sz w:val="28"/>
                <w:szCs w:val="28"/>
              </w:rPr>
              <w:t>15.pants nosaka vairākus ierobežojumus medicīniskajā apaugļošanā, tai skaitā Likuma 15.panta  5.punkts paredz, ka nav atļauts importēt vai eksportēt donora dzimumšūnas vai embriju, ja starptautiskajos līgumos, ko apstiprinājusi Saeima, nav noteikts citādi.</w:t>
            </w:r>
          </w:p>
          <w:p w:rsidR="00172B46" w:rsidRPr="000D2D5D" w:rsidRDefault="00337A60" w:rsidP="00337A60">
            <w:pPr>
              <w:pStyle w:val="naisf"/>
              <w:spacing w:before="0" w:beforeAutospacing="0" w:after="0" w:afterAutospacing="0"/>
              <w:jc w:val="both"/>
              <w:rPr>
                <w:bCs/>
                <w:sz w:val="28"/>
                <w:szCs w:val="28"/>
              </w:rPr>
            </w:pPr>
            <w:r w:rsidRPr="000D2D5D">
              <w:rPr>
                <w:rStyle w:val="Strong"/>
                <w:b w:val="0"/>
                <w:sz w:val="28"/>
                <w:szCs w:val="28"/>
              </w:rPr>
              <w:t xml:space="preserve">Likuma </w:t>
            </w:r>
            <w:r w:rsidR="00172B46" w:rsidRPr="000D2D5D">
              <w:rPr>
                <w:rStyle w:val="Strong"/>
                <w:b w:val="0"/>
                <w:sz w:val="28"/>
                <w:szCs w:val="28"/>
              </w:rPr>
              <w:t xml:space="preserve">17.pants nosaka, ka par dzimumšūnu donoru var būt </w:t>
            </w:r>
            <w:r w:rsidR="00172B46" w:rsidRPr="006520EC">
              <w:rPr>
                <w:rStyle w:val="Strong"/>
                <w:b w:val="0"/>
                <w:sz w:val="28"/>
                <w:szCs w:val="28"/>
              </w:rPr>
              <w:t xml:space="preserve">vesela </w:t>
            </w:r>
            <w:r w:rsidR="00172B46" w:rsidRPr="000D2D5D">
              <w:rPr>
                <w:rStyle w:val="Strong"/>
                <w:b w:val="0"/>
                <w:sz w:val="28"/>
                <w:szCs w:val="28"/>
              </w:rPr>
              <w:t>persona: vīrietis vecumā no 18 līdz 45 gadiem un sieviete vecumā no 18 līdz 35 gadiem. Atbilstoši Likuma 19.pantam medicīniskās apaugļošanas rezultātā no viena dzimumšūnu donora dzimumšūnām dzimušo bērnu valstī nedrīkst būt vairāk par trim, izņemot daudzaugļu grūtniecības gadījumus.</w:t>
            </w:r>
            <w:r w:rsidR="00862827" w:rsidRPr="000D2D5D">
              <w:rPr>
                <w:rStyle w:val="Strong"/>
                <w:b w:val="0"/>
                <w:sz w:val="28"/>
                <w:szCs w:val="28"/>
              </w:rPr>
              <w:t xml:space="preserve"> Šādas likuma normas pamatojums ir nepieciešamība samazināt neapzināta incesta risku, kas var rasties, satiekoties personām, kas dzimušas no viena dzimumšūnu donora.</w:t>
            </w:r>
            <w:r w:rsidR="00915D33" w:rsidRPr="000D2D5D">
              <w:rPr>
                <w:rStyle w:val="Strong"/>
                <w:b w:val="0"/>
                <w:sz w:val="28"/>
                <w:szCs w:val="28"/>
              </w:rPr>
              <w:t xml:space="preserve"> </w:t>
            </w:r>
          </w:p>
          <w:p w:rsidR="007265E7" w:rsidRPr="000D2D5D" w:rsidRDefault="008515CE" w:rsidP="008515CE">
            <w:pPr>
              <w:pStyle w:val="naisf"/>
              <w:spacing w:before="0" w:beforeAutospacing="0" w:after="0" w:afterAutospacing="0"/>
              <w:jc w:val="both"/>
              <w:rPr>
                <w:rFonts w:eastAsia="TimesNewRoman"/>
                <w:sz w:val="28"/>
                <w:szCs w:val="28"/>
              </w:rPr>
            </w:pPr>
            <w:r w:rsidRPr="000D2D5D">
              <w:rPr>
                <w:sz w:val="28"/>
                <w:szCs w:val="28"/>
              </w:rPr>
              <w:t>Šī brīža situācija rāda, ka arvien grūtāk kļūst atrast piemērotus spermas donorus,</w:t>
            </w:r>
            <w:r w:rsidR="007265E7" w:rsidRPr="000D2D5D">
              <w:rPr>
                <w:sz w:val="28"/>
                <w:szCs w:val="28"/>
              </w:rPr>
              <w:t xml:space="preserve"> jo personu, kuras vēlētos ziedot savas dzimumšūnas citu personu neauglības ārstēšanai, atsaucība ir zema. I</w:t>
            </w:r>
            <w:r w:rsidRPr="000D2D5D">
              <w:rPr>
                <w:sz w:val="28"/>
                <w:szCs w:val="28"/>
              </w:rPr>
              <w:t xml:space="preserve">espējams </w:t>
            </w:r>
            <w:r w:rsidR="007265E7" w:rsidRPr="000D2D5D">
              <w:rPr>
                <w:sz w:val="28"/>
                <w:szCs w:val="28"/>
              </w:rPr>
              <w:t xml:space="preserve">tas ir </w:t>
            </w:r>
            <w:r w:rsidRPr="000D2D5D">
              <w:rPr>
                <w:sz w:val="28"/>
                <w:szCs w:val="28"/>
              </w:rPr>
              <w:t xml:space="preserve">saistīts ar </w:t>
            </w:r>
            <w:r w:rsidR="007265E7" w:rsidRPr="000D2D5D">
              <w:rPr>
                <w:sz w:val="28"/>
                <w:szCs w:val="28"/>
              </w:rPr>
              <w:t>psiholoģiskām barjerām</w:t>
            </w:r>
            <w:r w:rsidRPr="000D2D5D">
              <w:rPr>
                <w:sz w:val="28"/>
                <w:szCs w:val="28"/>
              </w:rPr>
              <w:t xml:space="preserve"> un </w:t>
            </w:r>
            <w:r w:rsidR="007265E7" w:rsidRPr="000D2D5D">
              <w:rPr>
                <w:sz w:val="28"/>
                <w:szCs w:val="28"/>
              </w:rPr>
              <w:t>vietējām mentalitātes īpatnībām, kā arī</w:t>
            </w:r>
            <w:r w:rsidR="00DD7B00" w:rsidRPr="000D2D5D">
              <w:rPr>
                <w:sz w:val="28"/>
                <w:szCs w:val="28"/>
              </w:rPr>
              <w:t xml:space="preserve"> tādēļ, ka dzimumšūnu </w:t>
            </w:r>
            <w:r w:rsidR="00DD7B00" w:rsidRPr="000D2D5D">
              <w:rPr>
                <w:rFonts w:eastAsia="TimesNewRoman"/>
                <w:sz w:val="28"/>
                <w:szCs w:val="28"/>
              </w:rPr>
              <w:t xml:space="preserve">ziedošana ir ne tikai  brīvprātīga, bet arī bez papildus atlīdzības. </w:t>
            </w:r>
          </w:p>
          <w:p w:rsidR="009B3B96" w:rsidRPr="00343809" w:rsidRDefault="000D2D5D" w:rsidP="00F47A34">
            <w:pPr>
              <w:pStyle w:val="naisf"/>
              <w:spacing w:before="0" w:beforeAutospacing="0" w:after="0" w:afterAutospacing="0"/>
              <w:jc w:val="both"/>
              <w:rPr>
                <w:sz w:val="28"/>
                <w:szCs w:val="28"/>
              </w:rPr>
            </w:pPr>
            <w:r w:rsidRPr="000D2D5D">
              <w:rPr>
                <w:sz w:val="28"/>
                <w:szCs w:val="28"/>
              </w:rPr>
              <w:t xml:space="preserve">Ņemot vērā iepriekš minēto,  valstī var izveidoties </w:t>
            </w:r>
            <w:r w:rsidR="00DD7B00" w:rsidRPr="000D2D5D">
              <w:rPr>
                <w:sz w:val="28"/>
                <w:szCs w:val="28"/>
              </w:rPr>
              <w:t xml:space="preserve">situācija, ka </w:t>
            </w:r>
            <w:r>
              <w:rPr>
                <w:sz w:val="28"/>
                <w:szCs w:val="28"/>
              </w:rPr>
              <w:t xml:space="preserve">nodrošināt </w:t>
            </w:r>
            <w:r w:rsidRPr="000D2D5D">
              <w:rPr>
                <w:sz w:val="28"/>
                <w:szCs w:val="28"/>
              </w:rPr>
              <w:t>medicīnisk</w:t>
            </w:r>
            <w:r>
              <w:rPr>
                <w:sz w:val="28"/>
                <w:szCs w:val="28"/>
              </w:rPr>
              <w:t>o</w:t>
            </w:r>
            <w:r w:rsidRPr="000D2D5D">
              <w:rPr>
                <w:sz w:val="28"/>
                <w:szCs w:val="28"/>
              </w:rPr>
              <w:t xml:space="preserve"> </w:t>
            </w:r>
            <w:r>
              <w:rPr>
                <w:sz w:val="28"/>
                <w:szCs w:val="28"/>
              </w:rPr>
              <w:t xml:space="preserve"> apaugļošanu gadījumos, kad nepieciešams izmantot </w:t>
            </w:r>
            <w:r w:rsidR="008515CE" w:rsidRPr="000D2D5D">
              <w:rPr>
                <w:sz w:val="28"/>
                <w:szCs w:val="28"/>
              </w:rPr>
              <w:t>donoru</w:t>
            </w:r>
            <w:r w:rsidR="00DD7B00" w:rsidRPr="000D2D5D">
              <w:rPr>
                <w:sz w:val="28"/>
                <w:szCs w:val="28"/>
              </w:rPr>
              <w:t xml:space="preserve"> dzimumšūnas</w:t>
            </w:r>
            <w:r w:rsidR="008515CE" w:rsidRPr="000D2D5D">
              <w:rPr>
                <w:sz w:val="28"/>
                <w:szCs w:val="28"/>
              </w:rPr>
              <w:t xml:space="preserve"> kļūst ļoti sarežģīti un reizēm pat neiespējami</w:t>
            </w:r>
            <w:r w:rsidR="00DD7B00" w:rsidRPr="000D2D5D">
              <w:rPr>
                <w:sz w:val="28"/>
                <w:szCs w:val="28"/>
              </w:rPr>
              <w:t xml:space="preserve">, jo Latvijas iedzīvotāju </w:t>
            </w:r>
            <w:r w:rsidRPr="000D2D5D">
              <w:rPr>
                <w:sz w:val="28"/>
                <w:szCs w:val="28"/>
              </w:rPr>
              <w:t xml:space="preserve">vidū </w:t>
            </w:r>
            <w:r w:rsidR="00DD7B00" w:rsidRPr="000D2D5D">
              <w:rPr>
                <w:sz w:val="28"/>
                <w:szCs w:val="28"/>
              </w:rPr>
              <w:t>nav pietiekami</w:t>
            </w:r>
            <w:r w:rsidRPr="000D2D5D">
              <w:rPr>
                <w:sz w:val="28"/>
                <w:szCs w:val="28"/>
              </w:rPr>
              <w:t xml:space="preserve"> daudz brīvprātīgu dzimumšūnu donoru, kas turklāt atbilstu visiem augstāk minētajiem kritērijiem, kuriem </w:t>
            </w:r>
            <w:r w:rsidRPr="000D2D5D">
              <w:rPr>
                <w:sz w:val="28"/>
                <w:szCs w:val="28"/>
              </w:rPr>
              <w:lastRenderedPageBreak/>
              <w:t xml:space="preserve">jāatbilst potenciālajam dzimumšūnu donoram.  </w:t>
            </w:r>
            <w:r w:rsidR="00DD7B00" w:rsidRPr="000D2D5D">
              <w:rPr>
                <w:sz w:val="28"/>
                <w:szCs w:val="28"/>
              </w:rPr>
              <w:t xml:space="preserve"> </w:t>
            </w:r>
          </w:p>
          <w:p w:rsidR="004C77F5" w:rsidRPr="007531EF" w:rsidRDefault="009B3FB2" w:rsidP="006520EC">
            <w:pPr>
              <w:autoSpaceDE w:val="0"/>
              <w:autoSpaceDN w:val="0"/>
              <w:adjustRightInd w:val="0"/>
              <w:spacing w:after="0" w:line="240" w:lineRule="auto"/>
              <w:jc w:val="both"/>
              <w:rPr>
                <w:rFonts w:ascii="Times New Roman" w:hAnsi="Times New Roman"/>
                <w:sz w:val="28"/>
                <w:szCs w:val="28"/>
              </w:rPr>
            </w:pPr>
            <w:r w:rsidRPr="00FE7F49">
              <w:rPr>
                <w:rStyle w:val="Strong"/>
                <w:rFonts w:ascii="Times New Roman" w:hAnsi="Times New Roman"/>
                <w:b w:val="0"/>
                <w:sz w:val="28"/>
                <w:szCs w:val="28"/>
              </w:rPr>
              <w:t xml:space="preserve">Kā norādīts </w:t>
            </w:r>
            <w:r w:rsidR="00B3275B">
              <w:rPr>
                <w:rStyle w:val="Strong"/>
                <w:rFonts w:ascii="Times New Roman" w:hAnsi="Times New Roman"/>
                <w:b w:val="0"/>
                <w:sz w:val="28"/>
                <w:szCs w:val="28"/>
              </w:rPr>
              <w:t xml:space="preserve">Eiropas Komisijas </w:t>
            </w:r>
            <w:r w:rsidRPr="00FE7F49">
              <w:rPr>
                <w:rStyle w:val="Strong"/>
                <w:rFonts w:ascii="Times New Roman" w:hAnsi="Times New Roman"/>
                <w:b w:val="0"/>
                <w:sz w:val="28"/>
                <w:szCs w:val="28"/>
              </w:rPr>
              <w:t xml:space="preserve">Ziņojumā par reproduktīvo šūnu </w:t>
            </w:r>
            <w:r w:rsidR="00B3275B">
              <w:rPr>
                <w:rStyle w:val="Strong"/>
                <w:rFonts w:ascii="Times New Roman" w:hAnsi="Times New Roman"/>
                <w:b w:val="0"/>
                <w:sz w:val="28"/>
                <w:szCs w:val="28"/>
              </w:rPr>
              <w:t xml:space="preserve">ziedošanas </w:t>
            </w:r>
            <w:r w:rsidR="00503912">
              <w:rPr>
                <w:rStyle w:val="Strong"/>
                <w:rFonts w:ascii="Times New Roman" w:hAnsi="Times New Roman"/>
                <w:b w:val="0"/>
                <w:sz w:val="28"/>
                <w:szCs w:val="28"/>
              </w:rPr>
              <w:t>regulējumu Eiropas Savienībā (</w:t>
            </w:r>
            <w:r w:rsidRPr="00FE7F49">
              <w:rPr>
                <w:rStyle w:val="Strong"/>
                <w:rFonts w:ascii="Times New Roman" w:hAnsi="Times New Roman"/>
                <w:b w:val="0"/>
                <w:sz w:val="28"/>
                <w:szCs w:val="28"/>
              </w:rPr>
              <w:t>Report on the Regulation of Reproductive Cell Donation in the European Union</w:t>
            </w:r>
            <w:r w:rsidRPr="00FE7F49">
              <w:rPr>
                <w:rStyle w:val="FootnoteReference"/>
                <w:rFonts w:ascii="Times New Roman" w:hAnsi="Times New Roman"/>
                <w:bCs/>
                <w:sz w:val="28"/>
                <w:szCs w:val="28"/>
              </w:rPr>
              <w:footnoteReference w:id="1"/>
            </w:r>
            <w:r>
              <w:rPr>
                <w:rStyle w:val="Strong"/>
                <w:rFonts w:ascii="Times New Roman" w:hAnsi="Times New Roman"/>
                <w:b w:val="0"/>
                <w:sz w:val="28"/>
                <w:szCs w:val="28"/>
              </w:rPr>
              <w:t xml:space="preserve">), dzimumšūnu imports un eksports ir atļauts daudzās </w:t>
            </w:r>
            <w:r w:rsidRPr="00FE7F49">
              <w:rPr>
                <w:rStyle w:val="Strong"/>
                <w:rFonts w:ascii="Times New Roman" w:hAnsi="Times New Roman"/>
                <w:b w:val="0"/>
                <w:sz w:val="28"/>
                <w:szCs w:val="28"/>
              </w:rPr>
              <w:t>Eiropa</w:t>
            </w:r>
            <w:r>
              <w:rPr>
                <w:rStyle w:val="Strong"/>
                <w:rFonts w:ascii="Times New Roman" w:hAnsi="Times New Roman"/>
                <w:b w:val="0"/>
                <w:sz w:val="28"/>
                <w:szCs w:val="28"/>
              </w:rPr>
              <w:t xml:space="preserve">s Savienības </w:t>
            </w:r>
            <w:r w:rsidR="00D1099C">
              <w:rPr>
                <w:rStyle w:val="Strong"/>
                <w:rFonts w:ascii="Times New Roman" w:hAnsi="Times New Roman"/>
                <w:b w:val="0"/>
                <w:sz w:val="28"/>
                <w:szCs w:val="28"/>
              </w:rPr>
              <w:t>dalīb</w:t>
            </w:r>
            <w:r>
              <w:rPr>
                <w:rStyle w:val="Strong"/>
                <w:rFonts w:ascii="Times New Roman" w:hAnsi="Times New Roman"/>
                <w:b w:val="0"/>
                <w:sz w:val="28"/>
                <w:szCs w:val="28"/>
              </w:rPr>
              <w:t>valstīs, regulējumu</w:t>
            </w:r>
            <w:r w:rsidRPr="00FE7F49">
              <w:rPr>
                <w:rStyle w:val="Strong"/>
                <w:rFonts w:ascii="Times New Roman" w:hAnsi="Times New Roman"/>
                <w:b w:val="0"/>
                <w:sz w:val="28"/>
                <w:szCs w:val="28"/>
              </w:rPr>
              <w:t xml:space="preserve"> </w:t>
            </w:r>
            <w:r>
              <w:rPr>
                <w:rStyle w:val="Strong"/>
                <w:rFonts w:ascii="Times New Roman" w:hAnsi="Times New Roman"/>
                <w:b w:val="0"/>
                <w:sz w:val="28"/>
                <w:szCs w:val="28"/>
              </w:rPr>
              <w:t xml:space="preserve">un prasības šādu darbību veikšanai nosakot </w:t>
            </w:r>
            <w:r w:rsidRPr="00FE7F49">
              <w:rPr>
                <w:rStyle w:val="Strong"/>
                <w:rFonts w:ascii="Times New Roman" w:hAnsi="Times New Roman"/>
                <w:b w:val="0"/>
                <w:sz w:val="28"/>
                <w:szCs w:val="28"/>
              </w:rPr>
              <w:t>normatīvajos aktos</w:t>
            </w:r>
            <w:r>
              <w:rPr>
                <w:rStyle w:val="FootnoteReference"/>
                <w:rFonts w:ascii="Times New Roman" w:hAnsi="Times New Roman"/>
                <w:bCs/>
                <w:sz w:val="28"/>
                <w:szCs w:val="28"/>
              </w:rPr>
              <w:footnoteReference w:id="2"/>
            </w:r>
            <w:r>
              <w:rPr>
                <w:rStyle w:val="Strong"/>
                <w:rFonts w:ascii="Times New Roman" w:hAnsi="Times New Roman"/>
                <w:b w:val="0"/>
                <w:sz w:val="28"/>
                <w:szCs w:val="28"/>
              </w:rPr>
              <w:t>, piemēram</w:t>
            </w:r>
            <w:r w:rsidR="00F4202F">
              <w:rPr>
                <w:rStyle w:val="Strong"/>
                <w:rFonts w:ascii="Times New Roman" w:hAnsi="Times New Roman"/>
                <w:b w:val="0"/>
                <w:sz w:val="28"/>
                <w:szCs w:val="28"/>
              </w:rPr>
              <w:t xml:space="preserve">, lai veiktu dzimumšūnu importu un eksportu ir  </w:t>
            </w:r>
            <w:r>
              <w:rPr>
                <w:rStyle w:val="Strong"/>
                <w:rFonts w:ascii="Times New Roman" w:hAnsi="Times New Roman"/>
                <w:b w:val="0"/>
                <w:sz w:val="28"/>
                <w:szCs w:val="28"/>
              </w:rPr>
              <w:t xml:space="preserve"> nepieciešama valsts kompetentās iestādes atļauja šādu </w:t>
            </w:r>
            <w:r w:rsidRPr="002B2098">
              <w:rPr>
                <w:rStyle w:val="Strong"/>
                <w:rFonts w:ascii="Times New Roman" w:hAnsi="Times New Roman"/>
                <w:b w:val="0"/>
                <w:sz w:val="28"/>
                <w:szCs w:val="28"/>
              </w:rPr>
              <w:t>darbību veikšanai.</w:t>
            </w:r>
            <w:r w:rsidR="00162E12">
              <w:rPr>
                <w:rStyle w:val="Strong"/>
                <w:rFonts w:ascii="Times New Roman" w:hAnsi="Times New Roman"/>
                <w:b w:val="0"/>
                <w:sz w:val="28"/>
                <w:szCs w:val="28"/>
              </w:rPr>
              <w:t xml:space="preserve"> </w:t>
            </w:r>
            <w:r w:rsidR="007531EF">
              <w:rPr>
                <w:rFonts w:ascii="Times New Roman" w:hAnsi="Times New Roman"/>
                <w:sz w:val="28"/>
                <w:szCs w:val="28"/>
              </w:rPr>
              <w:t>Z</w:t>
            </w:r>
            <w:r w:rsidR="004C77F5" w:rsidRPr="004C77F5">
              <w:rPr>
                <w:rFonts w:ascii="Times New Roman" w:hAnsi="Times New Roman"/>
                <w:sz w:val="28"/>
                <w:szCs w:val="28"/>
              </w:rPr>
              <w:t>iņojumā par medicīnisko apaugļošanu (</w:t>
            </w:r>
            <w:r w:rsidR="004C77F5" w:rsidRPr="004C77F5">
              <w:rPr>
                <w:rFonts w:ascii="Times New Roman" w:hAnsi="Times New Roman"/>
                <w:bCs/>
                <w:sz w:val="28"/>
                <w:szCs w:val="28"/>
              </w:rPr>
              <w:t>Comparative Analysis of Medically</w:t>
            </w:r>
          </w:p>
          <w:p w:rsidR="007531EF" w:rsidRPr="004C77F5" w:rsidRDefault="004C77F5" w:rsidP="006520EC">
            <w:pPr>
              <w:autoSpaceDE w:val="0"/>
              <w:autoSpaceDN w:val="0"/>
              <w:adjustRightInd w:val="0"/>
              <w:spacing w:after="0" w:line="240" w:lineRule="auto"/>
              <w:jc w:val="both"/>
              <w:rPr>
                <w:rFonts w:ascii="Times New Roman" w:hAnsi="Times New Roman"/>
                <w:sz w:val="28"/>
                <w:szCs w:val="28"/>
              </w:rPr>
            </w:pPr>
            <w:r w:rsidRPr="004C77F5">
              <w:rPr>
                <w:rFonts w:ascii="Times New Roman" w:hAnsi="Times New Roman"/>
                <w:bCs/>
                <w:sz w:val="28"/>
                <w:szCs w:val="28"/>
              </w:rPr>
              <w:t>Assisted Reproduction in the EU:</w:t>
            </w:r>
            <w:r>
              <w:rPr>
                <w:rFonts w:ascii="Times New Roman" w:hAnsi="Times New Roman"/>
                <w:bCs/>
                <w:sz w:val="28"/>
                <w:szCs w:val="28"/>
              </w:rPr>
              <w:t xml:space="preserve"> </w:t>
            </w:r>
            <w:r w:rsidRPr="004C77F5">
              <w:rPr>
                <w:rFonts w:ascii="Times New Roman" w:hAnsi="Times New Roman"/>
                <w:bCs/>
                <w:sz w:val="28"/>
                <w:szCs w:val="28"/>
              </w:rPr>
              <w:t>Regulation and Technologies</w:t>
            </w:r>
            <w:r>
              <w:rPr>
                <w:rFonts w:ascii="Times New Roman" w:hAnsi="Times New Roman"/>
                <w:bCs/>
                <w:sz w:val="28"/>
                <w:szCs w:val="28"/>
              </w:rPr>
              <w:t xml:space="preserve"> </w:t>
            </w:r>
            <w:r w:rsidRPr="004C77F5">
              <w:rPr>
                <w:rFonts w:ascii="Times New Roman" w:hAnsi="Times New Roman"/>
                <w:bCs/>
                <w:sz w:val="28"/>
                <w:szCs w:val="28"/>
              </w:rPr>
              <w:t>(SANCO/2008/C6/051)</w:t>
            </w:r>
            <w:r>
              <w:rPr>
                <w:rStyle w:val="FootnoteReference"/>
                <w:rFonts w:ascii="Times New Roman" w:hAnsi="Times New Roman"/>
                <w:bCs/>
                <w:sz w:val="28"/>
                <w:szCs w:val="28"/>
              </w:rPr>
              <w:footnoteReference w:id="3"/>
            </w:r>
            <w:r w:rsidR="007531EF">
              <w:rPr>
                <w:rFonts w:ascii="Times New Roman" w:hAnsi="Times New Roman"/>
                <w:bCs/>
                <w:sz w:val="28"/>
                <w:szCs w:val="28"/>
              </w:rPr>
              <w:t xml:space="preserve"> apkopotā informācija liecina, ka normatīvais regulējums medicīniskās apaugļošanas tehnoloģiju lietošanai ir atšķirīgs </w:t>
            </w:r>
            <w:r w:rsidR="00E67961">
              <w:rPr>
                <w:rFonts w:ascii="Times New Roman" w:hAnsi="Times New Roman"/>
                <w:bCs/>
                <w:sz w:val="28"/>
                <w:szCs w:val="28"/>
              </w:rPr>
              <w:t xml:space="preserve">dažādās valstīs. </w:t>
            </w:r>
          </w:p>
          <w:p w:rsidR="00D97B9F" w:rsidRDefault="00D97B9F" w:rsidP="00D97B9F">
            <w:pPr>
              <w:pStyle w:val="naisf"/>
              <w:spacing w:before="0" w:beforeAutospacing="0" w:after="0" w:afterAutospacing="0"/>
              <w:jc w:val="both"/>
              <w:rPr>
                <w:sz w:val="28"/>
                <w:szCs w:val="28"/>
              </w:rPr>
            </w:pPr>
            <w:r w:rsidRPr="00583CC4">
              <w:rPr>
                <w:bCs/>
                <w:sz w:val="28"/>
                <w:szCs w:val="28"/>
              </w:rPr>
              <w:t>Eiropas Parlamenta un Padomes 2004.gada 31.marta direktīva    2004/23/EK par kvalitātes un drošības standartu noteikšanu cilvēka audu un šūnu ziedošanai, ieguvei, testēšanai, apstrādei, konservācijai, uzglabāšanai un izplatīšanai (turpmāk – Direktīva</w:t>
            </w:r>
            <w:r>
              <w:rPr>
                <w:bCs/>
                <w:sz w:val="28"/>
                <w:szCs w:val="28"/>
              </w:rPr>
              <w:t xml:space="preserve"> </w:t>
            </w:r>
            <w:r w:rsidRPr="00503912">
              <w:rPr>
                <w:rFonts w:eastAsia="TimesNewRoman"/>
                <w:sz w:val="28"/>
                <w:szCs w:val="28"/>
              </w:rPr>
              <w:t>2004/23/EK</w:t>
            </w:r>
            <w:r w:rsidRPr="00583CC4">
              <w:rPr>
                <w:bCs/>
                <w:sz w:val="28"/>
                <w:szCs w:val="28"/>
              </w:rPr>
              <w:t>)</w:t>
            </w:r>
            <w:r>
              <w:rPr>
                <w:bCs/>
                <w:sz w:val="28"/>
                <w:szCs w:val="28"/>
              </w:rPr>
              <w:t xml:space="preserve"> </w:t>
            </w:r>
            <w:r w:rsidRPr="00583CC4">
              <w:rPr>
                <w:sz w:val="28"/>
                <w:szCs w:val="28"/>
              </w:rPr>
              <w:t>neaizliedz reproduktīvo</w:t>
            </w:r>
            <w:r>
              <w:rPr>
                <w:sz w:val="28"/>
                <w:szCs w:val="28"/>
              </w:rPr>
              <w:t xml:space="preserve"> šūnu (olšūnas, sperma) importu vai </w:t>
            </w:r>
            <w:r w:rsidRPr="00583CC4">
              <w:rPr>
                <w:sz w:val="28"/>
                <w:szCs w:val="28"/>
              </w:rPr>
              <w:t>eksportu</w:t>
            </w:r>
            <w:r>
              <w:rPr>
                <w:sz w:val="28"/>
                <w:szCs w:val="28"/>
              </w:rPr>
              <w:t xml:space="preserve"> un </w:t>
            </w:r>
            <w:r w:rsidRPr="00583CC4">
              <w:rPr>
                <w:sz w:val="28"/>
                <w:szCs w:val="28"/>
              </w:rPr>
              <w:t>nosaka prasība</w:t>
            </w:r>
            <w:r>
              <w:rPr>
                <w:sz w:val="28"/>
                <w:szCs w:val="28"/>
              </w:rPr>
              <w:t xml:space="preserve">s cilvēka audu un šūnu importam vai </w:t>
            </w:r>
            <w:r w:rsidRPr="00583CC4">
              <w:rPr>
                <w:sz w:val="28"/>
                <w:szCs w:val="28"/>
              </w:rPr>
              <w:t xml:space="preserve">eksportam atbilstoši </w:t>
            </w:r>
            <w:r>
              <w:rPr>
                <w:sz w:val="28"/>
                <w:szCs w:val="28"/>
              </w:rPr>
              <w:t xml:space="preserve">tajā </w:t>
            </w:r>
            <w:r w:rsidRPr="00583CC4">
              <w:rPr>
                <w:sz w:val="28"/>
                <w:szCs w:val="28"/>
              </w:rPr>
              <w:t xml:space="preserve">noteiktajiem kvalitātes un drošības standartiem. </w:t>
            </w:r>
            <w:r>
              <w:rPr>
                <w:sz w:val="28"/>
                <w:szCs w:val="28"/>
              </w:rPr>
              <w:t xml:space="preserve"> </w:t>
            </w:r>
          </w:p>
          <w:p w:rsidR="009B3FB2" w:rsidRPr="00CC1578" w:rsidRDefault="00D97B9F" w:rsidP="00D97B9F">
            <w:pPr>
              <w:pStyle w:val="naisf"/>
              <w:spacing w:before="0" w:beforeAutospacing="0" w:after="0" w:afterAutospacing="0"/>
              <w:jc w:val="both"/>
              <w:rPr>
                <w:rStyle w:val="Strong"/>
                <w:rFonts w:ascii="TimesNewRoman" w:eastAsia="TimesNewRoman" w:cs="TimesNewRoman"/>
                <w:b w:val="0"/>
                <w:bCs w:val="0"/>
              </w:rPr>
            </w:pPr>
            <w:r>
              <w:rPr>
                <w:rFonts w:eastAsia="TimesNewRoman"/>
                <w:sz w:val="28"/>
                <w:szCs w:val="28"/>
              </w:rPr>
              <w:t xml:space="preserve">Atbilstoši </w:t>
            </w:r>
            <w:r w:rsidR="0007747A" w:rsidRPr="00503912">
              <w:rPr>
                <w:rFonts w:eastAsia="TimesNewRoman"/>
                <w:sz w:val="28"/>
                <w:szCs w:val="28"/>
              </w:rPr>
              <w:t>Direktīva</w:t>
            </w:r>
            <w:r>
              <w:rPr>
                <w:rFonts w:eastAsia="TimesNewRoman"/>
                <w:sz w:val="28"/>
                <w:szCs w:val="28"/>
              </w:rPr>
              <w:t>s 2004/23/EK 12. panta 1. punktam</w:t>
            </w:r>
            <w:r w:rsidR="0007747A" w:rsidRPr="00503912">
              <w:rPr>
                <w:rFonts w:eastAsia="TimesNewRoman"/>
                <w:sz w:val="28"/>
                <w:szCs w:val="28"/>
              </w:rPr>
              <w:t xml:space="preserve"> dalībvalstis ik pēc trim gadiem iesniedz Komisijai ziņojumu par brīvprātīgas un bezmaksas ziedošanas</w:t>
            </w:r>
            <w:r>
              <w:rPr>
                <w:rFonts w:eastAsia="TimesNewRoman"/>
                <w:sz w:val="28"/>
                <w:szCs w:val="28"/>
              </w:rPr>
              <w:t xml:space="preserve"> </w:t>
            </w:r>
            <w:r w:rsidR="0007747A" w:rsidRPr="00503912">
              <w:rPr>
                <w:rFonts w:eastAsia="TimesNewRoman"/>
                <w:sz w:val="28"/>
                <w:szCs w:val="28"/>
              </w:rPr>
              <w:t>praksi.</w:t>
            </w:r>
            <w:r w:rsidRPr="00CC1578">
              <w:rPr>
                <w:rFonts w:ascii="TimesNewRoman" w:eastAsia="TimesNewRoman" w:cs="TimesNewRoman"/>
              </w:rPr>
              <w:t xml:space="preserve"> </w:t>
            </w:r>
            <w:r w:rsidR="0007747A" w:rsidRPr="00503912">
              <w:rPr>
                <w:rFonts w:eastAsia="TimesNewRoman"/>
                <w:sz w:val="28"/>
                <w:szCs w:val="28"/>
              </w:rPr>
              <w:t xml:space="preserve">Saskaņā ar </w:t>
            </w:r>
            <w:r w:rsidR="00503912" w:rsidRPr="00503912">
              <w:rPr>
                <w:rFonts w:eastAsia="TimesNewRoman"/>
                <w:sz w:val="28"/>
                <w:szCs w:val="28"/>
              </w:rPr>
              <w:t xml:space="preserve">Eiropas </w:t>
            </w:r>
            <w:r w:rsidR="0007747A" w:rsidRPr="00503912">
              <w:rPr>
                <w:rFonts w:eastAsia="TimesNewRoman"/>
                <w:sz w:val="28"/>
                <w:szCs w:val="28"/>
              </w:rPr>
              <w:t xml:space="preserve">Komisijas </w:t>
            </w:r>
            <w:r w:rsidR="00503912" w:rsidRPr="00503912">
              <w:rPr>
                <w:bCs/>
                <w:sz w:val="28"/>
                <w:szCs w:val="28"/>
              </w:rPr>
              <w:t>Ziņojumu</w:t>
            </w:r>
            <w:r w:rsidR="0007747A" w:rsidRPr="00503912">
              <w:rPr>
                <w:bCs/>
                <w:sz w:val="28"/>
                <w:szCs w:val="28"/>
              </w:rPr>
              <w:t xml:space="preserve"> par brīvprātīgu un bezmaksas audu un šūnu ziedošanu</w:t>
            </w:r>
            <w:r w:rsidR="0007747A" w:rsidRPr="00503912">
              <w:rPr>
                <w:rStyle w:val="FootnoteReference"/>
                <w:rFonts w:eastAsia="TimesNewRoman"/>
                <w:sz w:val="28"/>
                <w:szCs w:val="28"/>
              </w:rPr>
              <w:footnoteReference w:id="4"/>
            </w:r>
            <w:r w:rsidR="00503912" w:rsidRPr="00503912">
              <w:rPr>
                <w:rFonts w:eastAsia="TimesNewRoman"/>
                <w:sz w:val="28"/>
                <w:szCs w:val="28"/>
              </w:rPr>
              <w:t xml:space="preserve"> vairākums valstu piemēro noteikumus (saistošus vai nesaistošus), kas reglamentē brīvprātīgas un bezmaksas audu un šūnu ziedošanas principu.</w:t>
            </w:r>
            <w:r w:rsidR="00503912">
              <w:rPr>
                <w:rFonts w:eastAsia="TimesNewRoman"/>
                <w:sz w:val="28"/>
                <w:szCs w:val="28"/>
              </w:rPr>
              <w:t xml:space="preserve"> </w:t>
            </w:r>
            <w:r w:rsidR="00503912" w:rsidRPr="00503912">
              <w:rPr>
                <w:rFonts w:eastAsia="TimesNewRoman"/>
                <w:sz w:val="28"/>
                <w:szCs w:val="28"/>
              </w:rPr>
              <w:t>K</w:t>
            </w:r>
            <w:r w:rsidR="0007747A" w:rsidRPr="00503912">
              <w:rPr>
                <w:rFonts w:eastAsia="TimesNewRoman"/>
                <w:sz w:val="28"/>
                <w:szCs w:val="28"/>
              </w:rPr>
              <w:t>ompensāciju vai stimulus par reproduktīvajām šūnām nodrošina 14 valstis (Austrija, Beļģija, Bulgārija, Dānija, Francija, Igaunija, Nīderlande, Portugāle,</w:t>
            </w:r>
            <w:r w:rsidR="00503912" w:rsidRPr="00503912">
              <w:rPr>
                <w:rFonts w:eastAsia="TimesNewRoman"/>
                <w:sz w:val="28"/>
                <w:szCs w:val="28"/>
              </w:rPr>
              <w:t xml:space="preserve"> </w:t>
            </w:r>
            <w:r w:rsidR="0007747A" w:rsidRPr="00503912">
              <w:rPr>
                <w:rFonts w:eastAsia="TimesNewRoman"/>
                <w:sz w:val="28"/>
                <w:szCs w:val="28"/>
              </w:rPr>
              <w:t>Slovākija, Slovēnija, Somija, Spānija, Ungārija un Norvēģija).</w:t>
            </w:r>
            <w:r w:rsidR="00CB62A7" w:rsidRPr="00503912">
              <w:rPr>
                <w:rFonts w:eastAsia="TimesNewRoman"/>
                <w:sz w:val="28"/>
                <w:szCs w:val="28"/>
              </w:rPr>
              <w:t xml:space="preserve"> Galvenie kompensācijas </w:t>
            </w:r>
            <w:r w:rsidR="00CB62A7" w:rsidRPr="00503912">
              <w:rPr>
                <w:rFonts w:eastAsia="TimesNewRoman"/>
                <w:sz w:val="28"/>
                <w:szCs w:val="28"/>
              </w:rPr>
              <w:lastRenderedPageBreak/>
              <w:t xml:space="preserve">un stimulu veidi, kas tiek nodrošināti reproduktīvo šūnu donoriem, ir </w:t>
            </w:r>
            <w:r w:rsidR="00CB62A7" w:rsidRPr="00503912">
              <w:rPr>
                <w:rStyle w:val="Strong"/>
                <w:b w:val="0"/>
                <w:sz w:val="28"/>
                <w:szCs w:val="28"/>
              </w:rPr>
              <w:t xml:space="preserve">saistīti ar  izdevumu un grūtību apmaksu, piemēram, </w:t>
            </w:r>
            <w:r w:rsidR="00CB62A7" w:rsidRPr="00503912">
              <w:rPr>
                <w:rFonts w:eastAsia="TimesNewRoman"/>
                <w:sz w:val="28"/>
                <w:szCs w:val="28"/>
              </w:rPr>
              <w:t>ceļa izdevumu segš</w:t>
            </w:r>
            <w:r w:rsidR="00503912" w:rsidRPr="00503912">
              <w:rPr>
                <w:rFonts w:eastAsia="TimesNewRoman"/>
                <w:sz w:val="28"/>
                <w:szCs w:val="28"/>
              </w:rPr>
              <w:t xml:space="preserve">ana, </w:t>
            </w:r>
            <w:r w:rsidR="00CB62A7" w:rsidRPr="00503912">
              <w:rPr>
                <w:rFonts w:eastAsia="TimesNewRoman"/>
                <w:sz w:val="28"/>
                <w:szCs w:val="28"/>
              </w:rPr>
              <w:t>atspirdzinājumi, kompensācija saistībā ar zaudētiem ienākumiem, medicīnisko izdevumu segšana, bezmaksas veselības pārbaude u.c.</w:t>
            </w:r>
          </w:p>
          <w:p w:rsidR="002B2098" w:rsidRPr="002B2098" w:rsidRDefault="002B2098" w:rsidP="002B2098">
            <w:pPr>
              <w:pStyle w:val="NoSpacing"/>
              <w:jc w:val="both"/>
              <w:rPr>
                <w:rFonts w:ascii="Times New Roman" w:hAnsi="Times New Roman"/>
                <w:sz w:val="28"/>
                <w:szCs w:val="28"/>
              </w:rPr>
            </w:pPr>
            <w:r w:rsidRPr="002B2098">
              <w:rPr>
                <w:rFonts w:ascii="Times New Roman" w:hAnsi="Times New Roman"/>
                <w:sz w:val="28"/>
                <w:szCs w:val="28"/>
              </w:rPr>
              <w:t>Izsarg</w:t>
            </w:r>
            <w:r w:rsidRPr="002B2098">
              <w:rPr>
                <w:rFonts w:ascii="Times New Roman" w:eastAsia="TimesNewRoman" w:hAnsi="Times New Roman"/>
                <w:sz w:val="28"/>
                <w:szCs w:val="28"/>
              </w:rPr>
              <w:t>ā</w:t>
            </w:r>
            <w:r w:rsidRPr="002B2098">
              <w:rPr>
                <w:rFonts w:ascii="Times New Roman" w:hAnsi="Times New Roman"/>
                <w:sz w:val="28"/>
                <w:szCs w:val="28"/>
              </w:rPr>
              <w:t>šan</w:t>
            </w:r>
            <w:r w:rsidRPr="002B2098">
              <w:rPr>
                <w:rFonts w:ascii="Times New Roman" w:eastAsia="TimesNewRoman" w:hAnsi="Times New Roman"/>
                <w:sz w:val="28"/>
                <w:szCs w:val="28"/>
              </w:rPr>
              <w:t>a</w:t>
            </w:r>
            <w:r w:rsidRPr="002B2098">
              <w:rPr>
                <w:rFonts w:ascii="Times New Roman" w:hAnsi="Times New Roman"/>
                <w:sz w:val="28"/>
                <w:szCs w:val="28"/>
              </w:rPr>
              <w:t>s no incesta ir v</w:t>
            </w:r>
            <w:r w:rsidRPr="002B2098">
              <w:rPr>
                <w:rFonts w:ascii="Times New Roman" w:eastAsia="TimesNewRoman" w:hAnsi="Times New Roman"/>
                <w:sz w:val="28"/>
                <w:szCs w:val="28"/>
              </w:rPr>
              <w:t>ē</w:t>
            </w:r>
            <w:r w:rsidRPr="002B2098">
              <w:rPr>
                <w:rFonts w:ascii="Times New Roman" w:hAnsi="Times New Roman"/>
                <w:sz w:val="28"/>
                <w:szCs w:val="28"/>
              </w:rPr>
              <w:t>rt</w:t>
            </w:r>
            <w:r w:rsidRPr="002B2098">
              <w:rPr>
                <w:rFonts w:ascii="Times New Roman" w:eastAsia="TimesNewRoman" w:hAnsi="Times New Roman"/>
                <w:sz w:val="28"/>
                <w:szCs w:val="28"/>
              </w:rPr>
              <w:t>ī</w:t>
            </w:r>
            <w:r w:rsidRPr="002B2098">
              <w:rPr>
                <w:rFonts w:ascii="Times New Roman" w:hAnsi="Times New Roman"/>
                <w:sz w:val="28"/>
                <w:szCs w:val="28"/>
              </w:rPr>
              <w:t>ba, kas iestr</w:t>
            </w:r>
            <w:r w:rsidRPr="002B2098">
              <w:rPr>
                <w:rFonts w:ascii="Times New Roman" w:eastAsia="TimesNewRoman" w:hAnsi="Times New Roman"/>
                <w:sz w:val="28"/>
                <w:szCs w:val="28"/>
              </w:rPr>
              <w:t>ā</w:t>
            </w:r>
            <w:r w:rsidRPr="002B2098">
              <w:rPr>
                <w:rFonts w:ascii="Times New Roman" w:hAnsi="Times New Roman"/>
                <w:sz w:val="28"/>
                <w:szCs w:val="28"/>
              </w:rPr>
              <w:t>d</w:t>
            </w:r>
            <w:r w:rsidRPr="002B2098">
              <w:rPr>
                <w:rFonts w:ascii="Times New Roman" w:eastAsia="TimesNewRoman" w:hAnsi="Times New Roman"/>
                <w:sz w:val="28"/>
                <w:szCs w:val="28"/>
              </w:rPr>
              <w:t>ā</w:t>
            </w:r>
            <w:r w:rsidRPr="002B2098">
              <w:rPr>
                <w:rFonts w:ascii="Times New Roman" w:hAnsi="Times New Roman"/>
                <w:sz w:val="28"/>
                <w:szCs w:val="28"/>
              </w:rPr>
              <w:t>ta visu valstu normat</w:t>
            </w:r>
            <w:r w:rsidRPr="002B2098">
              <w:rPr>
                <w:rFonts w:ascii="Times New Roman" w:eastAsia="TimesNewRoman" w:hAnsi="Times New Roman"/>
                <w:sz w:val="28"/>
                <w:szCs w:val="28"/>
              </w:rPr>
              <w:t>ī</w:t>
            </w:r>
            <w:r w:rsidRPr="002B2098">
              <w:rPr>
                <w:rFonts w:ascii="Times New Roman" w:hAnsi="Times New Roman"/>
                <w:sz w:val="28"/>
                <w:szCs w:val="28"/>
              </w:rPr>
              <w:t>vajos</w:t>
            </w:r>
            <w:r>
              <w:rPr>
                <w:rFonts w:ascii="Times New Roman" w:hAnsi="Times New Roman"/>
                <w:sz w:val="28"/>
                <w:szCs w:val="28"/>
              </w:rPr>
              <w:t xml:space="preserve"> </w:t>
            </w:r>
            <w:r w:rsidRPr="002B2098">
              <w:rPr>
                <w:rFonts w:ascii="Times New Roman" w:hAnsi="Times New Roman"/>
                <w:sz w:val="28"/>
                <w:szCs w:val="28"/>
              </w:rPr>
              <w:t>regul</w:t>
            </w:r>
            <w:r w:rsidRPr="002B2098">
              <w:rPr>
                <w:rFonts w:ascii="Times New Roman" w:eastAsia="TimesNewRoman" w:hAnsi="Times New Roman"/>
                <w:sz w:val="28"/>
                <w:szCs w:val="28"/>
              </w:rPr>
              <w:t>ē</w:t>
            </w:r>
            <w:r w:rsidRPr="002B2098">
              <w:rPr>
                <w:rFonts w:ascii="Times New Roman" w:hAnsi="Times New Roman"/>
                <w:sz w:val="28"/>
                <w:szCs w:val="28"/>
              </w:rPr>
              <w:t>jumos, iz</w:t>
            </w:r>
            <w:r w:rsidRPr="002B2098">
              <w:rPr>
                <w:rFonts w:ascii="Times New Roman" w:eastAsia="TimesNewRoman" w:hAnsi="Times New Roman"/>
                <w:sz w:val="28"/>
                <w:szCs w:val="28"/>
              </w:rPr>
              <w:t>ņ</w:t>
            </w:r>
            <w:r w:rsidRPr="002B2098">
              <w:rPr>
                <w:rFonts w:ascii="Times New Roman" w:hAnsi="Times New Roman"/>
                <w:sz w:val="28"/>
                <w:szCs w:val="28"/>
              </w:rPr>
              <w:t>emot valstis, kur aizliegts izmantot donoru dzimumš</w:t>
            </w:r>
            <w:r w:rsidRPr="002B2098">
              <w:rPr>
                <w:rFonts w:ascii="Times New Roman" w:eastAsia="TimesNewRoman" w:hAnsi="Times New Roman"/>
                <w:sz w:val="28"/>
                <w:szCs w:val="28"/>
              </w:rPr>
              <w:t>ū</w:t>
            </w:r>
            <w:r w:rsidRPr="002B2098">
              <w:rPr>
                <w:rFonts w:ascii="Times New Roman" w:hAnsi="Times New Roman"/>
                <w:sz w:val="28"/>
                <w:szCs w:val="28"/>
              </w:rPr>
              <w:t>nas. Tiek uzskat</w:t>
            </w:r>
            <w:r w:rsidRPr="002B2098">
              <w:rPr>
                <w:rFonts w:ascii="Times New Roman" w:eastAsia="TimesNewRoman" w:hAnsi="Times New Roman"/>
                <w:sz w:val="28"/>
                <w:szCs w:val="28"/>
              </w:rPr>
              <w:t>ī</w:t>
            </w:r>
            <w:r w:rsidRPr="002B2098">
              <w:rPr>
                <w:rFonts w:ascii="Times New Roman" w:hAnsi="Times New Roman"/>
                <w:sz w:val="28"/>
                <w:szCs w:val="28"/>
              </w:rPr>
              <w:t>ts, ka anon</w:t>
            </w:r>
            <w:r w:rsidRPr="002B2098">
              <w:rPr>
                <w:rFonts w:ascii="Times New Roman" w:eastAsia="TimesNewRoman" w:hAnsi="Times New Roman"/>
                <w:sz w:val="28"/>
                <w:szCs w:val="28"/>
              </w:rPr>
              <w:t>ī</w:t>
            </w:r>
            <w:r w:rsidRPr="002B2098">
              <w:rPr>
                <w:rFonts w:ascii="Times New Roman" w:hAnsi="Times New Roman"/>
                <w:sz w:val="28"/>
                <w:szCs w:val="28"/>
              </w:rPr>
              <w:t>mo donoru dzimumš</w:t>
            </w:r>
            <w:r w:rsidRPr="002B2098">
              <w:rPr>
                <w:rFonts w:ascii="Times New Roman" w:eastAsia="TimesNewRoman" w:hAnsi="Times New Roman"/>
                <w:sz w:val="28"/>
                <w:szCs w:val="28"/>
              </w:rPr>
              <w:t>ū</w:t>
            </w:r>
            <w:r w:rsidRPr="002B2098">
              <w:rPr>
                <w:rFonts w:ascii="Times New Roman" w:hAnsi="Times New Roman"/>
                <w:sz w:val="28"/>
                <w:szCs w:val="28"/>
              </w:rPr>
              <w:t>nu izmantošana var novest pie situ</w:t>
            </w:r>
            <w:r w:rsidRPr="002B2098">
              <w:rPr>
                <w:rFonts w:ascii="Times New Roman" w:eastAsia="TimesNewRoman" w:hAnsi="Times New Roman"/>
                <w:sz w:val="28"/>
                <w:szCs w:val="28"/>
              </w:rPr>
              <w:t>ā</w:t>
            </w:r>
            <w:r w:rsidRPr="002B2098">
              <w:rPr>
                <w:rFonts w:ascii="Times New Roman" w:hAnsi="Times New Roman"/>
                <w:sz w:val="28"/>
                <w:szCs w:val="28"/>
              </w:rPr>
              <w:t>cijas, ka rad</w:t>
            </w:r>
            <w:r w:rsidRPr="002B2098">
              <w:rPr>
                <w:rFonts w:ascii="Times New Roman" w:eastAsia="TimesNewRoman" w:hAnsi="Times New Roman"/>
                <w:sz w:val="28"/>
                <w:szCs w:val="28"/>
              </w:rPr>
              <w:t>ī</w:t>
            </w:r>
            <w:r w:rsidRPr="002B2098">
              <w:rPr>
                <w:rFonts w:ascii="Times New Roman" w:hAnsi="Times New Roman"/>
                <w:sz w:val="28"/>
                <w:szCs w:val="28"/>
              </w:rPr>
              <w:t>tie b</w:t>
            </w:r>
            <w:r w:rsidRPr="002B2098">
              <w:rPr>
                <w:rFonts w:ascii="Times New Roman" w:eastAsia="TimesNewRoman" w:hAnsi="Times New Roman"/>
                <w:sz w:val="28"/>
                <w:szCs w:val="28"/>
              </w:rPr>
              <w:t>ē</w:t>
            </w:r>
            <w:r w:rsidRPr="002B2098">
              <w:rPr>
                <w:rFonts w:ascii="Times New Roman" w:hAnsi="Times New Roman"/>
                <w:sz w:val="28"/>
                <w:szCs w:val="28"/>
              </w:rPr>
              <w:t>rni var nejauši non</w:t>
            </w:r>
            <w:r w:rsidRPr="002B2098">
              <w:rPr>
                <w:rFonts w:ascii="Times New Roman" w:eastAsia="TimesNewRoman" w:hAnsi="Times New Roman"/>
                <w:sz w:val="28"/>
                <w:szCs w:val="28"/>
              </w:rPr>
              <w:t>ā</w:t>
            </w:r>
            <w:r w:rsidRPr="002B2098">
              <w:rPr>
                <w:rFonts w:ascii="Times New Roman" w:hAnsi="Times New Roman"/>
                <w:sz w:val="28"/>
                <w:szCs w:val="28"/>
              </w:rPr>
              <w:t>kt seksu</w:t>
            </w:r>
            <w:r w:rsidRPr="002B2098">
              <w:rPr>
                <w:rFonts w:ascii="Times New Roman" w:eastAsia="TimesNewRoman" w:hAnsi="Times New Roman"/>
                <w:sz w:val="28"/>
                <w:szCs w:val="28"/>
              </w:rPr>
              <w:t>ā</w:t>
            </w:r>
            <w:r w:rsidRPr="002B2098">
              <w:rPr>
                <w:rFonts w:ascii="Times New Roman" w:hAnsi="Times New Roman"/>
                <w:sz w:val="28"/>
                <w:szCs w:val="28"/>
              </w:rPr>
              <w:t>l</w:t>
            </w:r>
            <w:r w:rsidR="00AF67EF">
              <w:rPr>
                <w:rFonts w:ascii="Times New Roman" w:eastAsia="TimesNewRoman" w:hAnsi="Times New Roman"/>
                <w:sz w:val="28"/>
                <w:szCs w:val="28"/>
              </w:rPr>
              <w:t>ā</w:t>
            </w:r>
            <w:r w:rsidRPr="002B2098">
              <w:rPr>
                <w:rFonts w:ascii="Times New Roman" w:hAnsi="Times New Roman"/>
                <w:sz w:val="28"/>
                <w:szCs w:val="28"/>
              </w:rPr>
              <w:t>s attiec</w:t>
            </w:r>
            <w:r w:rsidRPr="002B2098">
              <w:rPr>
                <w:rFonts w:ascii="Times New Roman" w:eastAsia="TimesNewRoman" w:hAnsi="Times New Roman"/>
                <w:sz w:val="28"/>
                <w:szCs w:val="28"/>
              </w:rPr>
              <w:t>ī</w:t>
            </w:r>
            <w:r w:rsidRPr="002B2098">
              <w:rPr>
                <w:rFonts w:ascii="Times New Roman" w:hAnsi="Times New Roman"/>
                <w:sz w:val="28"/>
                <w:szCs w:val="28"/>
              </w:rPr>
              <w:t>b</w:t>
            </w:r>
            <w:r w:rsidRPr="002B2098">
              <w:rPr>
                <w:rFonts w:ascii="Times New Roman" w:eastAsia="TimesNewRoman" w:hAnsi="Times New Roman"/>
                <w:sz w:val="28"/>
                <w:szCs w:val="28"/>
              </w:rPr>
              <w:t>ā</w:t>
            </w:r>
            <w:r w:rsidRPr="002B2098">
              <w:rPr>
                <w:rFonts w:ascii="Times New Roman" w:hAnsi="Times New Roman"/>
                <w:sz w:val="28"/>
                <w:szCs w:val="28"/>
              </w:rPr>
              <w:t>s ar savu radinieku. Lai izvair</w:t>
            </w:r>
            <w:r w:rsidRPr="002B2098">
              <w:rPr>
                <w:rFonts w:ascii="Times New Roman" w:eastAsia="TimesNewRoman" w:hAnsi="Times New Roman"/>
                <w:sz w:val="28"/>
                <w:szCs w:val="28"/>
              </w:rPr>
              <w:t>ī</w:t>
            </w:r>
            <w:r w:rsidRPr="002B2098">
              <w:rPr>
                <w:rFonts w:ascii="Times New Roman" w:hAnsi="Times New Roman"/>
                <w:sz w:val="28"/>
                <w:szCs w:val="28"/>
              </w:rPr>
              <w:t>tos no t</w:t>
            </w:r>
            <w:r w:rsidRPr="002B2098">
              <w:rPr>
                <w:rFonts w:ascii="Times New Roman" w:eastAsia="TimesNewRoman" w:hAnsi="Times New Roman"/>
                <w:sz w:val="28"/>
                <w:szCs w:val="28"/>
              </w:rPr>
              <w:t xml:space="preserve">ā </w:t>
            </w:r>
            <w:r w:rsidRPr="002B2098">
              <w:rPr>
                <w:rFonts w:ascii="Times New Roman" w:hAnsi="Times New Roman"/>
                <w:sz w:val="28"/>
                <w:szCs w:val="28"/>
              </w:rPr>
              <w:t>vai samazin</w:t>
            </w:r>
            <w:r w:rsidRPr="002B2098">
              <w:rPr>
                <w:rFonts w:ascii="Times New Roman" w:eastAsia="TimesNewRoman" w:hAnsi="Times New Roman"/>
                <w:sz w:val="28"/>
                <w:szCs w:val="28"/>
              </w:rPr>
              <w:t>ā</w:t>
            </w:r>
            <w:r w:rsidRPr="002B2098">
              <w:rPr>
                <w:rFonts w:ascii="Times New Roman" w:hAnsi="Times New Roman"/>
                <w:sz w:val="28"/>
                <w:szCs w:val="28"/>
              </w:rPr>
              <w:t>tu šo risku, valstis nosaka maksim</w:t>
            </w:r>
            <w:r w:rsidRPr="002B2098">
              <w:rPr>
                <w:rFonts w:ascii="Times New Roman" w:eastAsia="TimesNewRoman" w:hAnsi="Times New Roman"/>
                <w:sz w:val="28"/>
                <w:szCs w:val="28"/>
              </w:rPr>
              <w:t>ā</w:t>
            </w:r>
            <w:r w:rsidRPr="002B2098">
              <w:rPr>
                <w:rFonts w:ascii="Times New Roman" w:hAnsi="Times New Roman"/>
                <w:sz w:val="28"/>
                <w:szCs w:val="28"/>
              </w:rPr>
              <w:t>lo pieļaujamo embriju skaitu no viena donora</w:t>
            </w:r>
            <w:r w:rsidRPr="002B2098">
              <w:rPr>
                <w:rStyle w:val="FootnoteReference"/>
                <w:rFonts w:ascii="Times New Roman" w:hAnsi="Times New Roman"/>
                <w:sz w:val="28"/>
                <w:szCs w:val="28"/>
              </w:rPr>
              <w:footnoteReference w:id="5"/>
            </w:r>
            <w:r w:rsidRPr="002B2098">
              <w:rPr>
                <w:rFonts w:ascii="Times New Roman" w:hAnsi="Times New Roman"/>
                <w:sz w:val="28"/>
                <w:szCs w:val="28"/>
              </w:rPr>
              <w:t>. Tomēr jāņem vērā, ka</w:t>
            </w:r>
            <w:r>
              <w:rPr>
                <w:rFonts w:ascii="Times New Roman" w:hAnsi="Times New Roman"/>
                <w:sz w:val="28"/>
                <w:szCs w:val="28"/>
              </w:rPr>
              <w:t xml:space="preserve"> </w:t>
            </w:r>
            <w:r w:rsidRPr="002B2098">
              <w:rPr>
                <w:rFonts w:ascii="Times New Roman" w:hAnsi="Times New Roman"/>
                <w:sz w:val="28"/>
                <w:szCs w:val="28"/>
              </w:rPr>
              <w:t>katrā valstī ir atšķirīgs no viena donora dzimušo bērnu vai ģimeņu, kurās dzimuši bērni, skaits, tāpēc nedrīkstētu viennozīmīgi noteikt, ka visās valstīs pieļaujamais dzimušo bērnu skaits ir trīs.</w:t>
            </w:r>
            <w:r>
              <w:rPr>
                <w:rFonts w:ascii="Times New Roman" w:hAnsi="Times New Roman"/>
                <w:sz w:val="28"/>
                <w:szCs w:val="28"/>
              </w:rPr>
              <w:t xml:space="preserve"> </w:t>
            </w:r>
            <w:r w:rsidRPr="002B2098">
              <w:rPr>
                <w:rFonts w:ascii="Times New Roman" w:hAnsi="Times New Roman"/>
                <w:sz w:val="28"/>
                <w:szCs w:val="28"/>
              </w:rPr>
              <w:t>Pie</w:t>
            </w:r>
            <w:r w:rsidRPr="002B2098">
              <w:rPr>
                <w:rFonts w:ascii="Times New Roman" w:eastAsia="TimesNewRoman" w:hAnsi="Times New Roman"/>
                <w:sz w:val="28"/>
                <w:szCs w:val="28"/>
              </w:rPr>
              <w:t>ļ</w:t>
            </w:r>
            <w:r w:rsidRPr="002B2098">
              <w:rPr>
                <w:rFonts w:ascii="Times New Roman" w:hAnsi="Times New Roman"/>
                <w:sz w:val="28"/>
                <w:szCs w:val="28"/>
              </w:rPr>
              <w:t>aujamo embriju skaits no viena donora ES valst</w:t>
            </w:r>
            <w:r w:rsidRPr="002B2098">
              <w:rPr>
                <w:rFonts w:ascii="Times New Roman" w:eastAsia="TimesNewRoman" w:hAnsi="Times New Roman"/>
                <w:sz w:val="28"/>
                <w:szCs w:val="28"/>
              </w:rPr>
              <w:t>ī</w:t>
            </w:r>
            <w:r w:rsidRPr="002B2098">
              <w:rPr>
                <w:rFonts w:ascii="Times New Roman" w:hAnsi="Times New Roman"/>
                <w:sz w:val="28"/>
                <w:szCs w:val="28"/>
              </w:rPr>
              <w:t>s ir atšķirīgs, piem</w:t>
            </w:r>
            <w:r w:rsidRPr="002B2098">
              <w:rPr>
                <w:rFonts w:ascii="Times New Roman" w:eastAsia="TimesNewRoman" w:hAnsi="Times New Roman"/>
                <w:sz w:val="28"/>
                <w:szCs w:val="28"/>
              </w:rPr>
              <w:t>ē</w:t>
            </w:r>
            <w:r w:rsidRPr="002B2098">
              <w:rPr>
                <w:rFonts w:ascii="Times New Roman" w:hAnsi="Times New Roman"/>
                <w:sz w:val="28"/>
                <w:szCs w:val="28"/>
              </w:rPr>
              <w:t>ram, Igaunij</w:t>
            </w:r>
            <w:r w:rsidRPr="002B2098">
              <w:rPr>
                <w:rFonts w:ascii="Times New Roman" w:eastAsia="TimesNewRoman" w:hAnsi="Times New Roman"/>
                <w:sz w:val="28"/>
                <w:szCs w:val="28"/>
              </w:rPr>
              <w:t xml:space="preserve">ā no viena spermas donora paredzēti bērni ne </w:t>
            </w:r>
            <w:r w:rsidRPr="002B2098">
              <w:rPr>
                <w:rFonts w:ascii="Times New Roman" w:hAnsi="Times New Roman"/>
                <w:sz w:val="28"/>
                <w:szCs w:val="28"/>
              </w:rPr>
              <w:t>vair</w:t>
            </w:r>
            <w:r w:rsidRPr="002B2098">
              <w:rPr>
                <w:rFonts w:ascii="Times New Roman" w:eastAsia="TimesNewRoman" w:hAnsi="Times New Roman"/>
                <w:sz w:val="28"/>
                <w:szCs w:val="28"/>
              </w:rPr>
              <w:t>ā</w:t>
            </w:r>
            <w:r w:rsidRPr="002B2098">
              <w:rPr>
                <w:rFonts w:ascii="Times New Roman" w:hAnsi="Times New Roman"/>
                <w:sz w:val="28"/>
                <w:szCs w:val="28"/>
              </w:rPr>
              <w:t>k k</w:t>
            </w:r>
            <w:r w:rsidRPr="002B2098">
              <w:rPr>
                <w:rFonts w:ascii="Times New Roman" w:eastAsia="TimesNewRoman" w:hAnsi="Times New Roman"/>
                <w:sz w:val="28"/>
                <w:szCs w:val="28"/>
              </w:rPr>
              <w:t>ā sešām dažādām  sievietēm Igaunijā</w:t>
            </w:r>
            <w:r w:rsidRPr="002B2098">
              <w:rPr>
                <w:rStyle w:val="FootnoteReference"/>
                <w:rFonts w:ascii="Times New Roman" w:eastAsia="TimesNewRoman" w:hAnsi="Times New Roman"/>
                <w:sz w:val="28"/>
                <w:szCs w:val="28"/>
              </w:rPr>
              <w:footnoteReference w:id="6"/>
            </w:r>
            <w:r w:rsidRPr="002B2098">
              <w:rPr>
                <w:rFonts w:ascii="Times New Roman" w:eastAsia="TimesNewRoman" w:hAnsi="Times New Roman"/>
                <w:sz w:val="28"/>
                <w:szCs w:val="28"/>
              </w:rPr>
              <w:t xml:space="preserve">. </w:t>
            </w:r>
          </w:p>
          <w:p w:rsidR="00514613" w:rsidRDefault="002B2098" w:rsidP="00EB2CA0">
            <w:pPr>
              <w:pStyle w:val="NoSpacing"/>
              <w:jc w:val="both"/>
              <w:rPr>
                <w:rFonts w:ascii="Times New Roman" w:hAnsi="Times New Roman"/>
                <w:sz w:val="28"/>
                <w:szCs w:val="28"/>
              </w:rPr>
            </w:pPr>
            <w:r w:rsidRPr="002B2098">
              <w:rPr>
                <w:rFonts w:ascii="Times New Roman" w:eastAsia="TimesNewRoman" w:hAnsi="Times New Roman"/>
                <w:sz w:val="28"/>
                <w:szCs w:val="28"/>
              </w:rPr>
              <w:t>Somijā –bērni līdz pieciem neauglības ārstēšanas saņēmējiem</w:t>
            </w:r>
            <w:r w:rsidRPr="002B2098">
              <w:rPr>
                <w:rStyle w:val="FootnoteReference"/>
                <w:rFonts w:ascii="Times New Roman" w:eastAsia="TimesNewRoman" w:hAnsi="Times New Roman"/>
                <w:sz w:val="28"/>
                <w:szCs w:val="28"/>
              </w:rPr>
              <w:footnoteReference w:id="7"/>
            </w:r>
            <w:r w:rsidRPr="002B2098">
              <w:rPr>
                <w:rFonts w:ascii="Times New Roman" w:eastAsia="TimesNewRoman" w:hAnsi="Times New Roman"/>
                <w:sz w:val="28"/>
                <w:szCs w:val="28"/>
              </w:rPr>
              <w:t xml:space="preserve">, </w:t>
            </w:r>
            <w:r w:rsidRPr="002B2098">
              <w:rPr>
                <w:rFonts w:ascii="Times New Roman" w:hAnsi="Times New Roman"/>
                <w:sz w:val="28"/>
                <w:szCs w:val="28"/>
              </w:rPr>
              <w:t>savuk</w:t>
            </w:r>
            <w:r w:rsidRPr="002B2098">
              <w:rPr>
                <w:rFonts w:ascii="Times New Roman" w:eastAsia="TimesNewRoman" w:hAnsi="Times New Roman"/>
                <w:sz w:val="28"/>
                <w:szCs w:val="28"/>
              </w:rPr>
              <w:t>ār</w:t>
            </w:r>
            <w:r w:rsidRPr="002B2098">
              <w:rPr>
                <w:rFonts w:ascii="Times New Roman" w:hAnsi="Times New Roman"/>
                <w:sz w:val="28"/>
                <w:szCs w:val="28"/>
              </w:rPr>
              <w:t>t, k</w:t>
            </w:r>
            <w:r w:rsidRPr="002B2098">
              <w:rPr>
                <w:rFonts w:ascii="Times New Roman" w:eastAsia="TimesNewRoman" w:hAnsi="Times New Roman"/>
                <w:sz w:val="28"/>
                <w:szCs w:val="28"/>
              </w:rPr>
              <w:t xml:space="preserve">ā </w:t>
            </w:r>
            <w:r w:rsidRPr="002B2098">
              <w:rPr>
                <w:rFonts w:ascii="Times New Roman" w:hAnsi="Times New Roman"/>
                <w:sz w:val="28"/>
                <w:szCs w:val="28"/>
              </w:rPr>
              <w:t>nor</w:t>
            </w:r>
            <w:r w:rsidRPr="002B2098">
              <w:rPr>
                <w:rFonts w:ascii="Times New Roman" w:eastAsia="TimesNewRoman" w:hAnsi="Times New Roman"/>
                <w:sz w:val="28"/>
                <w:szCs w:val="28"/>
              </w:rPr>
              <w:t>ā</w:t>
            </w:r>
            <w:r w:rsidRPr="002B2098">
              <w:rPr>
                <w:rFonts w:ascii="Times New Roman" w:hAnsi="Times New Roman"/>
                <w:sz w:val="28"/>
                <w:szCs w:val="28"/>
              </w:rPr>
              <w:t>da Letur H. (2007) Francij</w:t>
            </w:r>
            <w:r w:rsidRPr="002B2098">
              <w:rPr>
                <w:rFonts w:ascii="Times New Roman" w:eastAsia="TimesNewRoman" w:hAnsi="Times New Roman"/>
                <w:sz w:val="28"/>
                <w:szCs w:val="28"/>
              </w:rPr>
              <w:t xml:space="preserve">ā </w:t>
            </w:r>
            <w:r w:rsidRPr="002B2098">
              <w:rPr>
                <w:rFonts w:ascii="Times New Roman" w:hAnsi="Times New Roman"/>
                <w:sz w:val="28"/>
                <w:szCs w:val="28"/>
              </w:rPr>
              <w:t>no viena donora ir atļauts rad</w:t>
            </w:r>
            <w:r w:rsidRPr="002B2098">
              <w:rPr>
                <w:rFonts w:ascii="Times New Roman" w:eastAsia="TimesNewRoman" w:hAnsi="Times New Roman"/>
                <w:sz w:val="28"/>
                <w:szCs w:val="28"/>
              </w:rPr>
              <w:t>ī</w:t>
            </w:r>
            <w:r w:rsidRPr="002B2098">
              <w:rPr>
                <w:rFonts w:ascii="Times New Roman" w:hAnsi="Times New Roman"/>
                <w:sz w:val="28"/>
                <w:szCs w:val="28"/>
              </w:rPr>
              <w:t>t</w:t>
            </w:r>
            <w:r>
              <w:rPr>
                <w:rFonts w:ascii="Times New Roman" w:eastAsia="TimesNewRoman" w:hAnsi="Times New Roman"/>
                <w:sz w:val="28"/>
                <w:szCs w:val="28"/>
              </w:rPr>
              <w:t xml:space="preserve"> </w:t>
            </w:r>
            <w:r w:rsidRPr="002B2098">
              <w:rPr>
                <w:rFonts w:ascii="Times New Roman" w:hAnsi="Times New Roman"/>
                <w:sz w:val="28"/>
                <w:szCs w:val="28"/>
              </w:rPr>
              <w:t>augst</w:t>
            </w:r>
            <w:r w:rsidRPr="002B2098">
              <w:rPr>
                <w:rFonts w:ascii="Times New Roman" w:eastAsia="TimesNewRoman" w:hAnsi="Times New Roman"/>
                <w:sz w:val="28"/>
                <w:szCs w:val="28"/>
              </w:rPr>
              <w:t>ā</w:t>
            </w:r>
            <w:r w:rsidRPr="002B2098">
              <w:rPr>
                <w:rFonts w:ascii="Times New Roman" w:hAnsi="Times New Roman"/>
                <w:sz w:val="28"/>
                <w:szCs w:val="28"/>
              </w:rPr>
              <w:t>kais piecus b</w:t>
            </w:r>
            <w:r w:rsidRPr="002B2098">
              <w:rPr>
                <w:rFonts w:ascii="Times New Roman" w:eastAsia="TimesNewRoman" w:hAnsi="Times New Roman"/>
                <w:sz w:val="28"/>
                <w:szCs w:val="28"/>
              </w:rPr>
              <w:t>ē</w:t>
            </w:r>
            <w:r w:rsidRPr="002B2098">
              <w:rPr>
                <w:rFonts w:ascii="Times New Roman" w:hAnsi="Times New Roman"/>
                <w:sz w:val="28"/>
                <w:szCs w:val="28"/>
              </w:rPr>
              <w:t>rnus</w:t>
            </w:r>
            <w:r w:rsidRPr="002B2098">
              <w:rPr>
                <w:rStyle w:val="FootnoteReference"/>
                <w:rFonts w:ascii="Times New Roman" w:hAnsi="Times New Roman"/>
                <w:sz w:val="28"/>
                <w:szCs w:val="28"/>
              </w:rPr>
              <w:footnoteReference w:id="8"/>
            </w:r>
            <w:r w:rsidRPr="002B2098">
              <w:rPr>
                <w:rFonts w:ascii="Times New Roman" w:hAnsi="Times New Roman"/>
                <w:sz w:val="28"/>
                <w:szCs w:val="28"/>
              </w:rPr>
              <w:t>.</w:t>
            </w:r>
          </w:p>
          <w:p w:rsidR="00F40A34" w:rsidRPr="00C8559F" w:rsidRDefault="003D2E3D" w:rsidP="003D2E3D">
            <w:pPr>
              <w:pStyle w:val="NoSpacing"/>
              <w:jc w:val="both"/>
              <w:rPr>
                <w:rFonts w:ascii="Times New Roman" w:hAnsi="Times New Roman"/>
                <w:sz w:val="28"/>
                <w:szCs w:val="28"/>
                <w:u w:val="single"/>
              </w:rPr>
            </w:pPr>
            <w:r w:rsidRPr="005C455A">
              <w:rPr>
                <w:rFonts w:ascii="Times New Roman" w:hAnsi="Times New Roman"/>
                <w:sz w:val="28"/>
                <w:szCs w:val="28"/>
              </w:rPr>
              <w:t>Šobrīd likums „Par mirušu cilvēka ķermeņa aizsardzību un cilvēka audu un orgānu izmantošanu medicīnā” nosaka kārtību, kādā dzīva vai miruša cilvēka ķermeņa audus un šūnas (turpmāk – audi), un orgānus var izmantot zinātniskiem pētījumiem un mācību mērķiem, transplantācijai, ārstniecisku preparātu un bioprotēžu izgatavošanai.</w:t>
            </w:r>
            <w:r w:rsidRPr="00FA1152">
              <w:rPr>
                <w:rFonts w:ascii="Times New Roman" w:hAnsi="Times New Roman"/>
                <w:sz w:val="28"/>
                <w:szCs w:val="28"/>
              </w:rPr>
              <w:t xml:space="preserve"> Šā likuma izpratnē par audu un orgānu izmantošanu uzskatāmas jebkuras ar audiem un orgāniem veiktas darbības, ieskaitot audu un orgānu donoru atlasi, audu un orgānu iegūšanu, izņemšanu, testēšanu, apstrādi, konservāciju, marķēšanu, procesu dokumentēšanu, </w:t>
            </w:r>
            <w:r w:rsidRPr="00FA1152">
              <w:rPr>
                <w:rFonts w:ascii="Times New Roman" w:hAnsi="Times New Roman"/>
                <w:sz w:val="28"/>
                <w:szCs w:val="28"/>
              </w:rPr>
              <w:lastRenderedPageBreak/>
              <w:t xml:space="preserve">uzglabāšanu, izplatīšanu (arī eksportēšanu un </w:t>
            </w:r>
            <w:r w:rsidRPr="009D7F9F">
              <w:rPr>
                <w:rFonts w:ascii="Times New Roman" w:hAnsi="Times New Roman"/>
                <w:sz w:val="28"/>
                <w:szCs w:val="28"/>
              </w:rPr>
              <w:t>importēšanu), transportēšanu un transplantāciju</w:t>
            </w:r>
            <w:r w:rsidRPr="005C455A">
              <w:rPr>
                <w:rFonts w:ascii="Times New Roman" w:hAnsi="Times New Roman"/>
                <w:sz w:val="28"/>
                <w:szCs w:val="28"/>
              </w:rPr>
              <w:t>.</w:t>
            </w:r>
            <w:r w:rsidR="00F40A34" w:rsidRPr="005C455A">
              <w:rPr>
                <w:rFonts w:ascii="Times New Roman" w:hAnsi="Times New Roman"/>
                <w:sz w:val="28"/>
                <w:szCs w:val="28"/>
              </w:rPr>
              <w:t xml:space="preserve"> </w:t>
            </w:r>
            <w:r w:rsidR="008D1723" w:rsidRPr="005C455A">
              <w:rPr>
                <w:rFonts w:ascii="Times New Roman" w:hAnsi="Times New Roman"/>
                <w:sz w:val="28"/>
                <w:szCs w:val="28"/>
              </w:rPr>
              <w:t>Lai noteiktu cilvēka audu un šūnu izmantošanas tiesisko regulējumu Veselības ministrija s</w:t>
            </w:r>
            <w:r w:rsidR="00F40A34" w:rsidRPr="005C455A">
              <w:rPr>
                <w:rFonts w:ascii="Times New Roman" w:hAnsi="Times New Roman"/>
                <w:sz w:val="28"/>
                <w:szCs w:val="28"/>
              </w:rPr>
              <w:t xml:space="preserve">askaņā ar šā likuma </w:t>
            </w:r>
            <w:r w:rsidR="0078145D" w:rsidRPr="005C455A">
              <w:rPr>
                <w:rFonts w:ascii="Times New Roman" w:hAnsi="Times New Roman"/>
                <w:sz w:val="28"/>
                <w:szCs w:val="28"/>
              </w:rPr>
              <w:t>4</w:t>
            </w:r>
            <w:r w:rsidR="0078145D" w:rsidRPr="005C455A">
              <w:rPr>
                <w:rFonts w:ascii="Times New Roman" w:hAnsi="Times New Roman"/>
                <w:sz w:val="28"/>
                <w:szCs w:val="28"/>
                <w:vertAlign w:val="superscript"/>
              </w:rPr>
              <w:t>1</w:t>
            </w:r>
            <w:r w:rsidR="0078145D" w:rsidRPr="005C455A">
              <w:rPr>
                <w:rFonts w:ascii="Times New Roman" w:hAnsi="Times New Roman"/>
                <w:sz w:val="28"/>
                <w:szCs w:val="28"/>
              </w:rPr>
              <w:t xml:space="preserve">.panta ceturto daļu, 12.panta pirmās daļas 2.punktu un 14.panta 2. un 3.punktu ir </w:t>
            </w:r>
            <w:r w:rsidR="00F40A34" w:rsidRPr="005C455A">
              <w:rPr>
                <w:rFonts w:ascii="Times New Roman" w:hAnsi="Times New Roman"/>
                <w:sz w:val="28"/>
                <w:szCs w:val="28"/>
              </w:rPr>
              <w:t>izstrādāj</w:t>
            </w:r>
            <w:r w:rsidR="0078145D" w:rsidRPr="005C455A">
              <w:rPr>
                <w:rFonts w:ascii="Times New Roman" w:hAnsi="Times New Roman"/>
                <w:sz w:val="28"/>
                <w:szCs w:val="28"/>
              </w:rPr>
              <w:t xml:space="preserve">usi </w:t>
            </w:r>
            <w:r w:rsidR="00F40A34" w:rsidRPr="005C455A">
              <w:rPr>
                <w:rFonts w:ascii="Times New Roman" w:hAnsi="Times New Roman"/>
                <w:sz w:val="28"/>
                <w:szCs w:val="28"/>
              </w:rPr>
              <w:t>Ministru kabineta noteikumu projekt</w:t>
            </w:r>
            <w:r w:rsidR="0078145D" w:rsidRPr="005C455A">
              <w:rPr>
                <w:rFonts w:ascii="Times New Roman" w:hAnsi="Times New Roman"/>
                <w:sz w:val="28"/>
                <w:szCs w:val="28"/>
              </w:rPr>
              <w:t>u</w:t>
            </w:r>
            <w:r w:rsidR="00F40A34" w:rsidRPr="005C455A">
              <w:rPr>
                <w:rFonts w:ascii="Times New Roman" w:hAnsi="Times New Roman"/>
                <w:sz w:val="28"/>
                <w:szCs w:val="28"/>
              </w:rPr>
              <w:t xml:space="preserve"> „Cilvēka audu un šūnu izmantošanas kārtībā” (TA-</w:t>
            </w:r>
            <w:r w:rsidR="008D1723" w:rsidRPr="005C455A">
              <w:rPr>
                <w:rFonts w:ascii="Times New Roman" w:hAnsi="Times New Roman"/>
                <w:sz w:val="28"/>
                <w:szCs w:val="28"/>
              </w:rPr>
              <w:t>1394).</w:t>
            </w:r>
            <w:r w:rsidR="0078145D" w:rsidRPr="00C8559F">
              <w:rPr>
                <w:rFonts w:ascii="Times New Roman" w:hAnsi="Times New Roman"/>
                <w:sz w:val="28"/>
                <w:szCs w:val="28"/>
                <w:u w:val="single"/>
              </w:rPr>
              <w:t xml:space="preserve">  </w:t>
            </w:r>
          </w:p>
          <w:p w:rsidR="00BF4AC7" w:rsidRPr="00B730B4" w:rsidRDefault="003D2E3D" w:rsidP="003D2E3D">
            <w:pPr>
              <w:pStyle w:val="NoSpacing"/>
              <w:jc w:val="both"/>
              <w:rPr>
                <w:rFonts w:ascii="Times New Roman" w:hAnsi="Times New Roman"/>
                <w:sz w:val="28"/>
                <w:szCs w:val="28"/>
              </w:rPr>
            </w:pPr>
            <w:r w:rsidRPr="005C455A">
              <w:rPr>
                <w:rFonts w:ascii="Times New Roman" w:hAnsi="Times New Roman"/>
                <w:sz w:val="28"/>
                <w:szCs w:val="28"/>
              </w:rPr>
              <w:t xml:space="preserve">Savukārt Likuma mērķis ir noteikt tiesiskās attiecības seksuālās un reproduktīvās veselības jomā, lai aizsargātu </w:t>
            </w:r>
            <w:r w:rsidRPr="00B730B4">
              <w:rPr>
                <w:rFonts w:ascii="Times New Roman" w:hAnsi="Times New Roman"/>
                <w:sz w:val="28"/>
                <w:szCs w:val="28"/>
              </w:rPr>
              <w:t xml:space="preserve">nedzimušu dzīvību un jebkuras personas seksuālo un reproduktīvo veselību. </w:t>
            </w:r>
          </w:p>
          <w:p w:rsidR="00B730B4" w:rsidRPr="00560BAA" w:rsidRDefault="003D2E3D" w:rsidP="003D2E3D">
            <w:pPr>
              <w:pStyle w:val="NoSpacing"/>
              <w:jc w:val="both"/>
              <w:rPr>
                <w:rFonts w:ascii="Times New Roman" w:hAnsi="Times New Roman"/>
                <w:sz w:val="28"/>
                <w:szCs w:val="28"/>
              </w:rPr>
            </w:pPr>
            <w:r w:rsidRPr="00560BAA">
              <w:rPr>
                <w:rFonts w:ascii="Times New Roman" w:hAnsi="Times New Roman"/>
                <w:sz w:val="28"/>
                <w:szCs w:val="28"/>
              </w:rPr>
              <w:t xml:space="preserve">Ņemot vērā minēto, lai </w:t>
            </w:r>
            <w:r w:rsidR="00BF4AC7" w:rsidRPr="00560BAA">
              <w:rPr>
                <w:rFonts w:ascii="Times New Roman" w:hAnsi="Times New Roman"/>
                <w:sz w:val="28"/>
                <w:szCs w:val="28"/>
              </w:rPr>
              <w:t>no</w:t>
            </w:r>
            <w:r w:rsidR="008D1723" w:rsidRPr="00560BAA">
              <w:rPr>
                <w:rFonts w:ascii="Times New Roman" w:hAnsi="Times New Roman"/>
                <w:sz w:val="28"/>
                <w:szCs w:val="28"/>
              </w:rPr>
              <w:t>teiktu tiesisko regulējumu</w:t>
            </w:r>
            <w:r w:rsidR="00BF4AC7" w:rsidRPr="00560BAA">
              <w:rPr>
                <w:rFonts w:ascii="Times New Roman" w:hAnsi="Times New Roman"/>
                <w:sz w:val="28"/>
                <w:szCs w:val="28"/>
              </w:rPr>
              <w:t xml:space="preserve"> </w:t>
            </w:r>
            <w:r w:rsidR="008D1723" w:rsidRPr="00560BAA">
              <w:rPr>
                <w:rFonts w:ascii="Times New Roman" w:hAnsi="Times New Roman"/>
                <w:sz w:val="28"/>
                <w:szCs w:val="28"/>
              </w:rPr>
              <w:t xml:space="preserve">kvalitatīvai </w:t>
            </w:r>
            <w:r w:rsidRPr="00560BAA">
              <w:rPr>
                <w:rFonts w:ascii="Times New Roman" w:hAnsi="Times New Roman"/>
                <w:sz w:val="28"/>
                <w:szCs w:val="28"/>
              </w:rPr>
              <w:t>dzimumšūnu izmantošan</w:t>
            </w:r>
            <w:r w:rsidR="008D1723" w:rsidRPr="00560BAA">
              <w:rPr>
                <w:rFonts w:ascii="Times New Roman" w:hAnsi="Times New Roman"/>
                <w:sz w:val="28"/>
                <w:szCs w:val="28"/>
              </w:rPr>
              <w:t>ai</w:t>
            </w:r>
            <w:r w:rsidR="005C455A" w:rsidRPr="00560BAA">
              <w:rPr>
                <w:rFonts w:ascii="Times New Roman" w:hAnsi="Times New Roman"/>
                <w:sz w:val="28"/>
                <w:szCs w:val="28"/>
              </w:rPr>
              <w:t xml:space="preserve">, </w:t>
            </w:r>
            <w:r w:rsidR="008D1723" w:rsidRPr="00560BAA">
              <w:rPr>
                <w:rFonts w:ascii="Times New Roman" w:hAnsi="Times New Roman"/>
                <w:sz w:val="28"/>
                <w:szCs w:val="28"/>
              </w:rPr>
              <w:t xml:space="preserve">tai </w:t>
            </w:r>
            <w:r w:rsidR="00114581" w:rsidRPr="00560BAA">
              <w:rPr>
                <w:rFonts w:ascii="Times New Roman" w:hAnsi="Times New Roman"/>
                <w:sz w:val="28"/>
                <w:szCs w:val="28"/>
              </w:rPr>
              <w:t>skaitā medicīniskajā</w:t>
            </w:r>
            <w:r w:rsidR="0017177C" w:rsidRPr="00560BAA">
              <w:rPr>
                <w:rFonts w:ascii="Times New Roman" w:hAnsi="Times New Roman"/>
                <w:sz w:val="28"/>
                <w:szCs w:val="28"/>
              </w:rPr>
              <w:t xml:space="preserve"> apaugļošanā</w:t>
            </w:r>
            <w:r w:rsidR="00BF4AC7" w:rsidRPr="00560BAA">
              <w:rPr>
                <w:rFonts w:ascii="Times New Roman" w:hAnsi="Times New Roman"/>
                <w:sz w:val="28"/>
                <w:szCs w:val="28"/>
              </w:rPr>
              <w:t xml:space="preserve">, nepieciešams Likumu papildināt ar deleģējumu Ministru kabinetam </w:t>
            </w:r>
            <w:r w:rsidR="006E4E52" w:rsidRPr="00560BAA">
              <w:rPr>
                <w:rFonts w:ascii="Times New Roman" w:hAnsi="Times New Roman"/>
                <w:sz w:val="28"/>
                <w:szCs w:val="28"/>
              </w:rPr>
              <w:t xml:space="preserve">noteikt </w:t>
            </w:r>
            <w:r w:rsidR="0017177C" w:rsidRPr="00560BAA">
              <w:rPr>
                <w:rFonts w:ascii="Times New Roman" w:hAnsi="Times New Roman"/>
                <w:sz w:val="28"/>
                <w:szCs w:val="28"/>
              </w:rPr>
              <w:t>dzimumšūnu</w:t>
            </w:r>
            <w:r w:rsidR="00B730B4" w:rsidRPr="00560BAA">
              <w:rPr>
                <w:rFonts w:ascii="Times New Roman" w:hAnsi="Times New Roman"/>
                <w:sz w:val="28"/>
                <w:szCs w:val="28"/>
              </w:rPr>
              <w:t xml:space="preserve"> ieguves, apstrādes, uzglabāšanas, izplatīšanas (arī eksportēšanas un importēšanas) un izsekojamības nosacījumus, kā arī kvalitātes un drošības prasības.</w:t>
            </w:r>
          </w:p>
          <w:p w:rsidR="0032688E" w:rsidRDefault="00385F92" w:rsidP="003D2E3D">
            <w:pPr>
              <w:pStyle w:val="NoSpacing"/>
              <w:jc w:val="both"/>
              <w:rPr>
                <w:rFonts w:ascii="Times New Roman" w:hAnsi="Times New Roman"/>
                <w:sz w:val="28"/>
                <w:szCs w:val="28"/>
              </w:rPr>
            </w:pPr>
            <w:r w:rsidRPr="00C8559F">
              <w:rPr>
                <w:rFonts w:ascii="Times New Roman" w:hAnsi="Times New Roman"/>
                <w:sz w:val="28"/>
                <w:szCs w:val="28"/>
              </w:rPr>
              <w:t>Savukārt, l</w:t>
            </w:r>
            <w:r w:rsidR="003D2E3D" w:rsidRPr="00C8559F">
              <w:rPr>
                <w:rFonts w:ascii="Times New Roman" w:hAnsi="Times New Roman"/>
                <w:sz w:val="28"/>
                <w:szCs w:val="28"/>
              </w:rPr>
              <w:t>ai</w:t>
            </w:r>
            <w:r w:rsidR="003D2E3D" w:rsidRPr="00A76893">
              <w:rPr>
                <w:rFonts w:ascii="Times New Roman" w:hAnsi="Times New Roman"/>
                <w:sz w:val="28"/>
                <w:szCs w:val="28"/>
              </w:rPr>
              <w:t xml:space="preserve"> nodrošinātu </w:t>
            </w:r>
            <w:r w:rsidR="003D2E3D">
              <w:rPr>
                <w:rFonts w:ascii="Times New Roman" w:hAnsi="Times New Roman"/>
                <w:sz w:val="28"/>
                <w:szCs w:val="28"/>
              </w:rPr>
              <w:t>dzimum</w:t>
            </w:r>
            <w:r w:rsidR="003D2E3D" w:rsidRPr="00A76893">
              <w:rPr>
                <w:rFonts w:ascii="Times New Roman" w:hAnsi="Times New Roman"/>
                <w:sz w:val="28"/>
                <w:szCs w:val="28"/>
              </w:rPr>
              <w:t>šūnu (olšūnas</w:t>
            </w:r>
            <w:r w:rsidR="003D2E3D" w:rsidRPr="00C8559F">
              <w:rPr>
                <w:rFonts w:ascii="Times New Roman" w:hAnsi="Times New Roman"/>
                <w:sz w:val="28"/>
                <w:szCs w:val="28"/>
              </w:rPr>
              <w:t>, sperma</w:t>
            </w:r>
            <w:r w:rsidR="003D2E3D" w:rsidRPr="00A76893">
              <w:rPr>
                <w:rFonts w:ascii="Times New Roman" w:hAnsi="Times New Roman"/>
                <w:sz w:val="28"/>
                <w:szCs w:val="28"/>
              </w:rPr>
              <w:t xml:space="preserve">) pieejamību ārstniecībā, ir nepieciešams precizēt Likuma 15.panta 5.punktu izslēdzot aizliegumu importēt vai eksportēt donora dzimumšūnas, kā arī </w:t>
            </w:r>
            <w:r w:rsidR="003D2E3D">
              <w:rPr>
                <w:rFonts w:ascii="Times New Roman" w:hAnsi="Times New Roman"/>
                <w:sz w:val="28"/>
                <w:szCs w:val="28"/>
              </w:rPr>
              <w:t xml:space="preserve">attiecīgi </w:t>
            </w:r>
            <w:r w:rsidR="003D2E3D" w:rsidRPr="00A76893">
              <w:rPr>
                <w:rFonts w:ascii="Times New Roman" w:hAnsi="Times New Roman"/>
                <w:sz w:val="28"/>
                <w:szCs w:val="28"/>
              </w:rPr>
              <w:t>nepieciešams precizēt Likuma 20.panta 2.punkta redakciju</w:t>
            </w:r>
            <w:r w:rsidR="003D2E3D">
              <w:rPr>
                <w:rFonts w:ascii="Times New Roman" w:hAnsi="Times New Roman"/>
                <w:sz w:val="28"/>
                <w:szCs w:val="28"/>
              </w:rPr>
              <w:t>.</w:t>
            </w:r>
          </w:p>
          <w:p w:rsidR="003F7A01" w:rsidRPr="00AA654D" w:rsidRDefault="00F46460" w:rsidP="00385F92">
            <w:pPr>
              <w:pStyle w:val="NoSpacing"/>
              <w:spacing w:before="120"/>
              <w:jc w:val="both"/>
              <w:rPr>
                <w:rFonts w:ascii="Times New Roman" w:hAnsi="Times New Roman"/>
                <w:sz w:val="28"/>
                <w:szCs w:val="28"/>
              </w:rPr>
            </w:pPr>
            <w:r w:rsidRPr="007D6C36">
              <w:rPr>
                <w:rFonts w:ascii="Times New Roman" w:hAnsi="Times New Roman"/>
                <w:sz w:val="28"/>
                <w:szCs w:val="28"/>
              </w:rPr>
              <w:t>La</w:t>
            </w:r>
            <w:r w:rsidRPr="00AA654D">
              <w:rPr>
                <w:rFonts w:ascii="Times New Roman" w:hAnsi="Times New Roman"/>
                <w:sz w:val="28"/>
                <w:szCs w:val="28"/>
              </w:rPr>
              <w:t>tvijas Republikas Saeima 2012.gada 2</w:t>
            </w:r>
            <w:r w:rsidR="00FF5764" w:rsidRPr="00AA654D">
              <w:rPr>
                <w:rFonts w:ascii="Times New Roman" w:hAnsi="Times New Roman"/>
                <w:sz w:val="28"/>
                <w:szCs w:val="28"/>
              </w:rPr>
              <w:t>9</w:t>
            </w:r>
            <w:r w:rsidRPr="00AA654D">
              <w:rPr>
                <w:rFonts w:ascii="Times New Roman" w:hAnsi="Times New Roman"/>
                <w:sz w:val="28"/>
                <w:szCs w:val="28"/>
              </w:rPr>
              <w:t>.</w:t>
            </w:r>
            <w:r w:rsidR="00FF5764" w:rsidRPr="00AA654D">
              <w:rPr>
                <w:rFonts w:ascii="Times New Roman" w:hAnsi="Times New Roman"/>
                <w:sz w:val="28"/>
                <w:szCs w:val="28"/>
              </w:rPr>
              <w:t>novem</w:t>
            </w:r>
            <w:r w:rsidRPr="00AA654D">
              <w:rPr>
                <w:rFonts w:ascii="Times New Roman" w:hAnsi="Times New Roman"/>
                <w:sz w:val="28"/>
                <w:szCs w:val="28"/>
              </w:rPr>
              <w:t>brī pieņēma likumu „Grozījumi Civillikumā”</w:t>
            </w:r>
            <w:r w:rsidR="00FF5764" w:rsidRPr="00AA654D">
              <w:rPr>
                <w:rFonts w:ascii="Times New Roman" w:hAnsi="Times New Roman"/>
                <w:sz w:val="28"/>
                <w:szCs w:val="28"/>
              </w:rPr>
              <w:t xml:space="preserve"> (stājās spēkā 2013.gada 1.janvārī)</w:t>
            </w:r>
            <w:r w:rsidR="004356B0" w:rsidRPr="00AA654D">
              <w:rPr>
                <w:rFonts w:ascii="Times New Roman" w:hAnsi="Times New Roman"/>
                <w:sz w:val="28"/>
                <w:szCs w:val="28"/>
              </w:rPr>
              <w:t xml:space="preserve"> (turpmāk – Grozījumi Civillikumā)</w:t>
            </w:r>
            <w:r w:rsidR="00FF5764" w:rsidRPr="00AA654D">
              <w:rPr>
                <w:rFonts w:ascii="Times New Roman" w:hAnsi="Times New Roman"/>
                <w:sz w:val="28"/>
                <w:szCs w:val="28"/>
              </w:rPr>
              <w:t>, kas Civillikumā aizstāj terminu „rīcībnespējīga persona” ar terminu „persona, kuras rīcībspēja ir ierobežota tiesas noteiktajā apjomā</w:t>
            </w:r>
            <w:r w:rsidR="004356B0" w:rsidRPr="00AA654D">
              <w:rPr>
                <w:rFonts w:ascii="Times New Roman" w:hAnsi="Times New Roman"/>
                <w:sz w:val="28"/>
                <w:szCs w:val="28"/>
              </w:rPr>
              <w:t>”</w:t>
            </w:r>
            <w:r w:rsidR="00FF5764" w:rsidRPr="00AA654D">
              <w:rPr>
                <w:rFonts w:ascii="Times New Roman" w:hAnsi="Times New Roman"/>
                <w:sz w:val="28"/>
                <w:szCs w:val="28"/>
              </w:rPr>
              <w:t>.</w:t>
            </w:r>
            <w:r w:rsidR="00C61431" w:rsidRPr="00AA654D">
              <w:rPr>
                <w:rFonts w:ascii="Times New Roman" w:hAnsi="Times New Roman"/>
                <w:sz w:val="28"/>
                <w:szCs w:val="28"/>
              </w:rPr>
              <w:t xml:space="preserve"> Grozījumi Civillikumā ieviesa principu, ka persona nevar tikt ierobežota personiskajās tiesībās – tajā skaitā </w:t>
            </w:r>
            <w:r w:rsidR="0068517C" w:rsidRPr="00AA654D">
              <w:rPr>
                <w:rFonts w:ascii="Times New Roman" w:hAnsi="Times New Roman"/>
                <w:sz w:val="28"/>
                <w:szCs w:val="28"/>
              </w:rPr>
              <w:t xml:space="preserve">nevar tikt ierobežota </w:t>
            </w:r>
            <w:r w:rsidR="00C61431" w:rsidRPr="00AA654D">
              <w:rPr>
                <w:rFonts w:ascii="Times New Roman" w:hAnsi="Times New Roman"/>
                <w:sz w:val="28"/>
                <w:szCs w:val="28"/>
              </w:rPr>
              <w:t xml:space="preserve">jautājumā par paternitātes atzīšanu. Līdz ar to no Civillikuma </w:t>
            </w:r>
            <w:bookmarkStart w:id="0" w:name="n2"/>
            <w:bookmarkEnd w:id="0"/>
            <w:r w:rsidR="00C61431" w:rsidRPr="00AA654D">
              <w:rPr>
                <w:rFonts w:ascii="Times New Roman" w:hAnsi="Times New Roman"/>
                <w:sz w:val="28"/>
                <w:szCs w:val="28"/>
              </w:rPr>
              <w:t>otrās nodaļas „</w:t>
            </w:r>
            <w:r w:rsidR="00C61431" w:rsidRPr="00AA654D">
              <w:rPr>
                <w:rFonts w:ascii="Times New Roman" w:eastAsia="Times New Roman" w:hAnsi="Times New Roman"/>
                <w:bCs/>
                <w:sz w:val="28"/>
                <w:szCs w:val="28"/>
                <w:lang w:eastAsia="lv-LV"/>
              </w:rPr>
              <w:t xml:space="preserve">Vecāku un bērnu savstarpējās tiesības un pienākumi” </w:t>
            </w:r>
            <w:bookmarkStart w:id="1" w:name="n2-1"/>
            <w:bookmarkEnd w:id="1"/>
            <w:r w:rsidR="00C61431" w:rsidRPr="00AA654D">
              <w:rPr>
                <w:rFonts w:ascii="Times New Roman" w:eastAsia="Times New Roman" w:hAnsi="Times New Roman"/>
                <w:bCs/>
                <w:sz w:val="28"/>
                <w:szCs w:val="28"/>
                <w:lang w:eastAsia="lv-LV"/>
              </w:rPr>
              <w:t xml:space="preserve">pirmās apakšnodaļas </w:t>
            </w:r>
            <w:r w:rsidR="00C61431" w:rsidRPr="00AA654D">
              <w:rPr>
                <w:rFonts w:ascii="Times New Roman" w:eastAsia="Times New Roman" w:hAnsi="Times New Roman"/>
                <w:bCs/>
                <w:sz w:val="28"/>
                <w:szCs w:val="28"/>
                <w:lang w:eastAsia="lv-LV"/>
              </w:rPr>
              <w:br/>
              <w:t>„Bērna izcelšanās noteikšana” ir izslēgtas normas kas ierobežoja personas, kurai nodibināta aizgādnība, pārstāvību bērna izcelšanās jautājumā. Grozījumi Civillikumā nosaka, ka personai pašai ir tiesības iesniegt prasī</w:t>
            </w:r>
            <w:r w:rsidR="0068517C" w:rsidRPr="00AA654D">
              <w:rPr>
                <w:rFonts w:ascii="Times New Roman" w:eastAsia="Times New Roman" w:hAnsi="Times New Roman"/>
                <w:bCs/>
                <w:sz w:val="28"/>
                <w:szCs w:val="28"/>
                <w:lang w:eastAsia="lv-LV"/>
              </w:rPr>
              <w:t>bas</w:t>
            </w:r>
            <w:r w:rsidR="00C61431" w:rsidRPr="00AA654D">
              <w:rPr>
                <w:rFonts w:ascii="Times New Roman" w:eastAsia="Times New Roman" w:hAnsi="Times New Roman"/>
                <w:bCs/>
                <w:sz w:val="28"/>
                <w:szCs w:val="28"/>
                <w:lang w:eastAsia="lv-LV"/>
              </w:rPr>
              <w:t xml:space="preserve"> bērna paternitātes noteikšanai</w:t>
            </w:r>
            <w:r w:rsidR="003F7A01" w:rsidRPr="00AA654D">
              <w:rPr>
                <w:rFonts w:ascii="Times New Roman" w:eastAsia="Times New Roman" w:hAnsi="Times New Roman"/>
                <w:bCs/>
                <w:sz w:val="28"/>
                <w:szCs w:val="28"/>
                <w:lang w:eastAsia="lv-LV"/>
              </w:rPr>
              <w:t xml:space="preserve"> - </w:t>
            </w:r>
            <w:r w:rsidR="00C61431" w:rsidRPr="00AA654D">
              <w:rPr>
                <w:rFonts w:ascii="Times New Roman" w:eastAsia="Times New Roman" w:hAnsi="Times New Roman"/>
                <w:bCs/>
                <w:sz w:val="28"/>
                <w:szCs w:val="28"/>
                <w:lang w:eastAsia="lv-LV"/>
              </w:rPr>
              <w:t xml:space="preserve">izslēgta </w:t>
            </w:r>
            <w:r w:rsidR="00C61431" w:rsidRPr="00AA654D">
              <w:rPr>
                <w:rFonts w:ascii="Times New Roman" w:eastAsia="Times New Roman" w:hAnsi="Times New Roman"/>
                <w:bCs/>
                <w:sz w:val="28"/>
                <w:szCs w:val="28"/>
                <w:lang w:eastAsia="lv-LV"/>
              </w:rPr>
              <w:lastRenderedPageBreak/>
              <w:t xml:space="preserve">Civillikuma 155.panta ceturtā daļa, kas noteica, </w:t>
            </w:r>
            <w:r w:rsidR="003F7A01" w:rsidRPr="00AA654D">
              <w:rPr>
                <w:rFonts w:ascii="Times New Roman" w:eastAsia="Times New Roman" w:hAnsi="Times New Roman"/>
                <w:bCs/>
                <w:sz w:val="28"/>
                <w:szCs w:val="28"/>
                <w:lang w:eastAsia="lv-LV"/>
              </w:rPr>
              <w:t>ka „</w:t>
            </w:r>
            <w:r w:rsidR="003F7A01" w:rsidRPr="00AA654D">
              <w:rPr>
                <w:rFonts w:ascii="Times New Roman" w:hAnsi="Times New Roman"/>
                <w:sz w:val="28"/>
                <w:szCs w:val="28"/>
              </w:rPr>
              <w:t>Ja bērna tēvu tiesa atzinusi par rīcības nespējīgu gara slimības vai plānprātības dēļ, viņa vietā iesniegumu paternitātes atzīšanai var iesniegt viņa aizgādnis ar bāriņtiesas piekrišanu.”</w:t>
            </w:r>
          </w:p>
          <w:p w:rsidR="00C61431" w:rsidRPr="00AA654D" w:rsidRDefault="00C61431" w:rsidP="00385F92">
            <w:pPr>
              <w:pStyle w:val="NoSpacing"/>
              <w:jc w:val="both"/>
              <w:rPr>
                <w:rFonts w:ascii="Times New Roman" w:eastAsia="Times New Roman" w:hAnsi="Times New Roman"/>
                <w:b/>
                <w:bCs/>
                <w:sz w:val="28"/>
                <w:szCs w:val="28"/>
                <w:lang w:eastAsia="lv-LV"/>
              </w:rPr>
            </w:pPr>
            <w:r w:rsidRPr="00AA654D">
              <w:rPr>
                <w:rFonts w:ascii="Times New Roman" w:hAnsi="Times New Roman"/>
                <w:sz w:val="28"/>
                <w:szCs w:val="28"/>
              </w:rPr>
              <w:t xml:space="preserve">Seksuālās un reproduktīvās veselības likuma </w:t>
            </w:r>
            <w:r w:rsidR="003F7A01" w:rsidRPr="00AA654D">
              <w:rPr>
                <w:rFonts w:ascii="Times New Roman" w:hAnsi="Times New Roman"/>
                <w:sz w:val="28"/>
                <w:szCs w:val="28"/>
              </w:rPr>
              <w:t>22.panta  „Paternitātes tiesību neatzīšana” trešā daļa nosaka, ka „Dzimumšūnu donoram nav tiesību pašam atzīt paternitāti vai pieprasīt pate</w:t>
            </w:r>
            <w:r w:rsidR="00263237" w:rsidRPr="00AA654D">
              <w:rPr>
                <w:rFonts w:ascii="Times New Roman" w:hAnsi="Times New Roman"/>
                <w:sz w:val="28"/>
                <w:szCs w:val="28"/>
              </w:rPr>
              <w:t xml:space="preserve">rnitātes atzīšanu medicīniskās </w:t>
            </w:r>
            <w:r w:rsidR="003F7A01" w:rsidRPr="00AA654D">
              <w:rPr>
                <w:rFonts w:ascii="Times New Roman" w:hAnsi="Times New Roman"/>
                <w:sz w:val="28"/>
                <w:szCs w:val="28"/>
              </w:rPr>
              <w:t>a</w:t>
            </w:r>
            <w:r w:rsidR="00263237" w:rsidRPr="00AA654D">
              <w:rPr>
                <w:rFonts w:ascii="Times New Roman" w:hAnsi="Times New Roman"/>
                <w:sz w:val="28"/>
                <w:szCs w:val="28"/>
              </w:rPr>
              <w:t>p</w:t>
            </w:r>
            <w:r w:rsidR="003F7A01" w:rsidRPr="00AA654D">
              <w:rPr>
                <w:rFonts w:ascii="Times New Roman" w:hAnsi="Times New Roman"/>
                <w:sz w:val="28"/>
                <w:szCs w:val="28"/>
              </w:rPr>
              <w:t>augļošanas rezultātā dzimušam bērnam. Prasīt paternitātes atzīšanu nevar arī dzimumšūnu donora vecāki un aizgādņi”. Tā kā ar Grozījumiem Civillikumā ir atceltas aizgādņu pārstāvības tiesības paternitātes noteikšanas jautājumos, tad no Seksuālās un reproduktīvās veselības likuma 22.panta trešās daļas otrajā teikumā izslēdzami vārdi „un aizgādņi”.</w:t>
            </w:r>
          </w:p>
          <w:p w:rsidR="00FF5764" w:rsidRPr="00AA654D" w:rsidRDefault="00294621" w:rsidP="00385F92">
            <w:pPr>
              <w:pStyle w:val="NoSpacing"/>
              <w:jc w:val="both"/>
              <w:rPr>
                <w:rFonts w:ascii="Times New Roman" w:hAnsi="Times New Roman"/>
                <w:sz w:val="28"/>
                <w:szCs w:val="28"/>
              </w:rPr>
            </w:pPr>
            <w:r w:rsidRPr="00AA654D">
              <w:rPr>
                <w:rFonts w:ascii="Times New Roman" w:hAnsi="Times New Roman"/>
                <w:sz w:val="28"/>
                <w:szCs w:val="28"/>
              </w:rPr>
              <w:t>Seksuālās un reproduktīvās veselības likuma 24.pant</w:t>
            </w:r>
            <w:r w:rsidR="00FC6F36" w:rsidRPr="00AA654D">
              <w:rPr>
                <w:rFonts w:ascii="Times New Roman" w:hAnsi="Times New Roman"/>
                <w:sz w:val="28"/>
                <w:szCs w:val="28"/>
              </w:rPr>
              <w:t>a</w:t>
            </w:r>
            <w:r w:rsidRPr="00AA654D">
              <w:rPr>
                <w:rFonts w:ascii="Times New Roman" w:hAnsi="Times New Roman"/>
                <w:sz w:val="28"/>
                <w:szCs w:val="28"/>
              </w:rPr>
              <w:t xml:space="preserve"> „Kontracepcijas izvēle un nodrošināšana” trešā</w:t>
            </w:r>
            <w:r w:rsidR="00A82E82" w:rsidRPr="00AA654D">
              <w:rPr>
                <w:rFonts w:ascii="Times New Roman" w:hAnsi="Times New Roman"/>
                <w:sz w:val="28"/>
                <w:szCs w:val="28"/>
              </w:rPr>
              <w:t>s</w:t>
            </w:r>
            <w:r w:rsidRPr="00AA654D">
              <w:rPr>
                <w:rFonts w:ascii="Times New Roman" w:hAnsi="Times New Roman"/>
                <w:sz w:val="28"/>
                <w:szCs w:val="28"/>
              </w:rPr>
              <w:t xml:space="preserve"> daļa</w:t>
            </w:r>
            <w:r w:rsidR="00A82E82" w:rsidRPr="00AA654D">
              <w:rPr>
                <w:rFonts w:ascii="Times New Roman" w:hAnsi="Times New Roman"/>
                <w:sz w:val="28"/>
                <w:szCs w:val="28"/>
              </w:rPr>
              <w:t>s 2.punkts nosaka</w:t>
            </w:r>
            <w:r w:rsidRPr="00AA654D">
              <w:rPr>
                <w:rFonts w:ascii="Times New Roman" w:hAnsi="Times New Roman"/>
                <w:sz w:val="28"/>
                <w:szCs w:val="28"/>
              </w:rPr>
              <w:t>, ka ķirurģisko kontracepciju drīkst izdarīt medicīnisku i</w:t>
            </w:r>
            <w:r w:rsidR="001E143E" w:rsidRPr="00AA654D">
              <w:rPr>
                <w:rFonts w:ascii="Times New Roman" w:hAnsi="Times New Roman"/>
                <w:sz w:val="28"/>
                <w:szCs w:val="28"/>
              </w:rPr>
              <w:t>ndikāciju dēļ pacientam (arī jaunākam par 25 gadiem) ar ārstu konsilija apstipr</w:t>
            </w:r>
            <w:r w:rsidR="00FC6F36" w:rsidRPr="00AA654D">
              <w:rPr>
                <w:rFonts w:ascii="Times New Roman" w:hAnsi="Times New Roman"/>
                <w:sz w:val="28"/>
                <w:szCs w:val="28"/>
              </w:rPr>
              <w:t>inājumu [konsilija sastāvā ir gi</w:t>
            </w:r>
            <w:r w:rsidR="001E143E" w:rsidRPr="00AA654D">
              <w:rPr>
                <w:rFonts w:ascii="Times New Roman" w:hAnsi="Times New Roman"/>
                <w:sz w:val="28"/>
                <w:szCs w:val="28"/>
              </w:rPr>
              <w:t>nekologs (dzemdību speciālists) vai ur</w:t>
            </w:r>
            <w:r w:rsidR="00FC6F36" w:rsidRPr="00AA654D">
              <w:rPr>
                <w:rFonts w:ascii="Times New Roman" w:hAnsi="Times New Roman"/>
                <w:sz w:val="28"/>
                <w:szCs w:val="28"/>
              </w:rPr>
              <w:t>o</w:t>
            </w:r>
            <w:r w:rsidR="001E143E" w:rsidRPr="00AA654D">
              <w:rPr>
                <w:rFonts w:ascii="Times New Roman" w:hAnsi="Times New Roman"/>
                <w:sz w:val="28"/>
                <w:szCs w:val="28"/>
              </w:rPr>
              <w:t>l</w:t>
            </w:r>
            <w:r w:rsidR="00FC6F36" w:rsidRPr="00AA654D">
              <w:rPr>
                <w:rFonts w:ascii="Times New Roman" w:hAnsi="Times New Roman"/>
                <w:sz w:val="28"/>
                <w:szCs w:val="28"/>
              </w:rPr>
              <w:t>o</w:t>
            </w:r>
            <w:r w:rsidR="001E143E" w:rsidRPr="00AA654D">
              <w:rPr>
                <w:rFonts w:ascii="Times New Roman" w:hAnsi="Times New Roman"/>
                <w:sz w:val="28"/>
                <w:szCs w:val="28"/>
              </w:rPr>
              <w:t>gs atkarībā no pacienta dzimuma un divi ārsti – attiecīgās medicīnas nozares speciālisti] un pacienta piekriš</w:t>
            </w:r>
            <w:r w:rsidR="00FC6F36" w:rsidRPr="00AA654D">
              <w:rPr>
                <w:rFonts w:ascii="Times New Roman" w:hAnsi="Times New Roman"/>
                <w:sz w:val="28"/>
                <w:szCs w:val="28"/>
              </w:rPr>
              <w:t>a</w:t>
            </w:r>
            <w:r w:rsidR="001E143E" w:rsidRPr="00AA654D">
              <w:rPr>
                <w:rFonts w:ascii="Times New Roman" w:hAnsi="Times New Roman"/>
                <w:sz w:val="28"/>
                <w:szCs w:val="28"/>
              </w:rPr>
              <w:t>nu (ja pacients ir rīcībnespējīga persona – ar aizgādņa</w:t>
            </w:r>
            <w:r w:rsidR="00FC6F36" w:rsidRPr="00AA654D">
              <w:rPr>
                <w:rFonts w:ascii="Times New Roman" w:hAnsi="Times New Roman"/>
                <w:sz w:val="28"/>
                <w:szCs w:val="28"/>
              </w:rPr>
              <w:t xml:space="preserve"> rakstvei</w:t>
            </w:r>
            <w:r w:rsidR="001E143E" w:rsidRPr="00AA654D">
              <w:rPr>
                <w:rFonts w:ascii="Times New Roman" w:hAnsi="Times New Roman"/>
                <w:sz w:val="28"/>
                <w:szCs w:val="28"/>
              </w:rPr>
              <w:t>da piekr</w:t>
            </w:r>
            <w:r w:rsidR="00FC6F36" w:rsidRPr="00AA654D">
              <w:rPr>
                <w:rFonts w:ascii="Times New Roman" w:hAnsi="Times New Roman"/>
                <w:sz w:val="28"/>
                <w:szCs w:val="28"/>
              </w:rPr>
              <w:t>i</w:t>
            </w:r>
            <w:r w:rsidR="001E143E" w:rsidRPr="00AA654D">
              <w:rPr>
                <w:rFonts w:ascii="Times New Roman" w:hAnsi="Times New Roman"/>
                <w:sz w:val="28"/>
                <w:szCs w:val="28"/>
              </w:rPr>
              <w:t>šanu).</w:t>
            </w:r>
          </w:p>
          <w:p w:rsidR="00FC6F36" w:rsidRPr="00AA654D" w:rsidRDefault="004356B0" w:rsidP="00385F92">
            <w:pPr>
              <w:pStyle w:val="NoSpacing"/>
              <w:jc w:val="both"/>
              <w:rPr>
                <w:rFonts w:ascii="Times New Roman" w:hAnsi="Times New Roman"/>
                <w:sz w:val="28"/>
                <w:szCs w:val="28"/>
              </w:rPr>
            </w:pPr>
            <w:r w:rsidRPr="00AA654D">
              <w:rPr>
                <w:rFonts w:ascii="Times New Roman" w:hAnsi="Times New Roman"/>
                <w:sz w:val="28"/>
                <w:szCs w:val="28"/>
              </w:rPr>
              <w:t xml:space="preserve">Ar Grozījumiem Civillikumā </w:t>
            </w:r>
            <w:r w:rsidR="00FC6F36" w:rsidRPr="00AA654D">
              <w:rPr>
                <w:rFonts w:ascii="Times New Roman" w:hAnsi="Times New Roman"/>
                <w:sz w:val="28"/>
                <w:szCs w:val="28"/>
              </w:rPr>
              <w:t xml:space="preserve">Civillikuma </w:t>
            </w:r>
            <w:r w:rsidR="00C31C55" w:rsidRPr="00AA654D">
              <w:rPr>
                <w:rFonts w:ascii="Times New Roman" w:hAnsi="Times New Roman"/>
                <w:sz w:val="28"/>
                <w:szCs w:val="28"/>
              </w:rPr>
              <w:t>358</w:t>
            </w:r>
            <w:r w:rsidRPr="00AA654D">
              <w:rPr>
                <w:rFonts w:ascii="Times New Roman" w:hAnsi="Times New Roman"/>
                <w:sz w:val="28"/>
                <w:szCs w:val="28"/>
              </w:rPr>
              <w:t>.</w:t>
            </w:r>
            <w:r w:rsidR="00FC6F36" w:rsidRPr="00AA654D">
              <w:rPr>
                <w:rFonts w:ascii="Times New Roman" w:hAnsi="Times New Roman"/>
                <w:sz w:val="28"/>
                <w:szCs w:val="28"/>
              </w:rPr>
              <w:t>pants</w:t>
            </w:r>
            <w:r w:rsidR="00C31C55" w:rsidRPr="00AA654D">
              <w:rPr>
                <w:rFonts w:ascii="Times New Roman" w:hAnsi="Times New Roman"/>
                <w:sz w:val="28"/>
                <w:szCs w:val="28"/>
              </w:rPr>
              <w:t xml:space="preserve"> </w:t>
            </w:r>
            <w:r w:rsidR="00C31C55" w:rsidRPr="00AA654D">
              <w:rPr>
                <w:rFonts w:ascii="Times New Roman" w:hAnsi="Times New Roman"/>
                <w:i/>
                <w:sz w:val="28"/>
                <w:szCs w:val="28"/>
              </w:rPr>
              <w:t>(Garā slimie, kam trūkst visu vai lielākās daļas garīgo spēju, atzīstami par rīcības nespējīgiem un tiesiski nespējīgiem pārstāvēt sevi un pārvaldīt savu mantu un ar to rīkoties, kādēļ pār viņiem ieceļama aizgādnība)</w:t>
            </w:r>
            <w:r w:rsidR="00FC6F36" w:rsidRPr="00AA654D">
              <w:rPr>
                <w:rFonts w:ascii="Times New Roman" w:hAnsi="Times New Roman"/>
                <w:sz w:val="28"/>
                <w:szCs w:val="28"/>
              </w:rPr>
              <w:t xml:space="preserve"> ir izslēgts, bet tā vietā Civillikuma 358.</w:t>
            </w:r>
            <w:r w:rsidR="00FC6F36" w:rsidRPr="00AA654D">
              <w:rPr>
                <w:rFonts w:ascii="Times New Roman" w:hAnsi="Times New Roman"/>
                <w:sz w:val="28"/>
                <w:szCs w:val="28"/>
                <w:vertAlign w:val="superscript"/>
              </w:rPr>
              <w:t xml:space="preserve">1 </w:t>
            </w:r>
            <w:r w:rsidR="00FC6F36" w:rsidRPr="00AA654D">
              <w:rPr>
                <w:rFonts w:ascii="Times New Roman" w:hAnsi="Times New Roman"/>
                <w:sz w:val="28"/>
                <w:szCs w:val="28"/>
              </w:rPr>
              <w:t xml:space="preserve">pants nosaka, ka </w:t>
            </w:r>
            <w:r w:rsidR="0068517C" w:rsidRPr="00AA654D">
              <w:rPr>
                <w:rFonts w:ascii="Times New Roman" w:hAnsi="Times New Roman"/>
                <w:sz w:val="28"/>
                <w:szCs w:val="28"/>
              </w:rPr>
              <w:t>„</w:t>
            </w:r>
            <w:r w:rsidR="00FC6F36" w:rsidRPr="00AA654D">
              <w:rPr>
                <w:rFonts w:ascii="Times New Roman" w:hAnsi="Times New Roman"/>
                <w:sz w:val="28"/>
                <w:szCs w:val="28"/>
              </w:rPr>
              <w:t>Rīcībspēja personai ar garīga rakstura vai citiem veselības traucējumiem var tikt ierobežota tādā apjomā, kādā tā nespēj saprast savas darbības nozīmi vai nespēj savu darbību vadīt. Tiesa</w:t>
            </w:r>
            <w:r w:rsidRPr="00AA654D">
              <w:rPr>
                <w:rFonts w:ascii="Times New Roman" w:hAnsi="Times New Roman"/>
                <w:sz w:val="28"/>
                <w:szCs w:val="28"/>
              </w:rPr>
              <w:t>,</w:t>
            </w:r>
            <w:r w:rsidR="00FC6F36" w:rsidRPr="00AA654D">
              <w:rPr>
                <w:rFonts w:ascii="Times New Roman" w:hAnsi="Times New Roman"/>
                <w:sz w:val="28"/>
                <w:szCs w:val="28"/>
              </w:rPr>
              <w:t xml:space="preserve"> izvērtējot personas spējas, nosaka, vai un kādā apjomā aizgādnis ar aizgādnībā esošo rīkojas kopā un tikai pēc tam – vai un kādā apjomā aizgādnis rīkosies patstāvīgi</w:t>
            </w:r>
            <w:r w:rsidR="0068517C" w:rsidRPr="00AA654D">
              <w:rPr>
                <w:rFonts w:ascii="Times New Roman" w:hAnsi="Times New Roman"/>
                <w:sz w:val="28"/>
                <w:szCs w:val="28"/>
              </w:rPr>
              <w:t>”</w:t>
            </w:r>
            <w:r w:rsidR="00FC6F36" w:rsidRPr="00AA654D">
              <w:rPr>
                <w:rFonts w:ascii="Times New Roman" w:hAnsi="Times New Roman"/>
                <w:sz w:val="28"/>
                <w:szCs w:val="28"/>
              </w:rPr>
              <w:t>.</w:t>
            </w:r>
          </w:p>
          <w:p w:rsidR="00F46460" w:rsidRPr="00AA654D" w:rsidRDefault="00F46460" w:rsidP="00385F92">
            <w:pPr>
              <w:pStyle w:val="NoSpacing"/>
              <w:jc w:val="both"/>
              <w:rPr>
                <w:rFonts w:ascii="Times New Roman" w:hAnsi="Times New Roman"/>
                <w:sz w:val="28"/>
                <w:szCs w:val="28"/>
              </w:rPr>
            </w:pPr>
            <w:r w:rsidRPr="00AA654D">
              <w:rPr>
                <w:rFonts w:ascii="Times New Roman" w:hAnsi="Times New Roman"/>
                <w:sz w:val="28"/>
                <w:szCs w:val="28"/>
              </w:rPr>
              <w:t xml:space="preserve">Ministru kabineta 2012.gada 10.aprīļa sēdes protokollēmuma (prot. Nr.19, 39.§) „Par Ministru kabineta 2011.gada 15.novembra sēdes protokollēmuma (prot. Nr.67 45.§) „Likumprojekts Grozījumi </w:t>
            </w:r>
            <w:r w:rsidRPr="00AA654D">
              <w:rPr>
                <w:rFonts w:ascii="Times New Roman" w:hAnsi="Times New Roman"/>
                <w:sz w:val="28"/>
                <w:szCs w:val="28"/>
              </w:rPr>
              <w:lastRenderedPageBreak/>
              <w:t>Civillikumā”” un protokollēmuma (prot. Nr.67 46.§) „Likumprojekts „Grozījumi Civilprocesa likumā”” izpildi” 1.punkts, kas nosaka, ka ministrijām atbilstoši to kompetencei sešu mēnešu laikā no likumprojektu stāšanās spēkā sagatavot un iesniegt noteiktā kārtībā Ministru kabinetā attiecīgus normatīvo aktu projektus</w:t>
            </w:r>
            <w:r w:rsidR="00385F92" w:rsidRPr="00AA654D">
              <w:rPr>
                <w:rFonts w:ascii="Times New Roman" w:hAnsi="Times New Roman"/>
                <w:sz w:val="28"/>
                <w:szCs w:val="28"/>
              </w:rPr>
              <w:t>.</w:t>
            </w:r>
          </w:p>
          <w:p w:rsidR="00385F92" w:rsidRPr="00AA654D" w:rsidRDefault="00FF0913" w:rsidP="00385F92">
            <w:pPr>
              <w:pStyle w:val="NoSpacing"/>
              <w:jc w:val="both"/>
              <w:rPr>
                <w:rFonts w:ascii="Times New Roman" w:hAnsi="Times New Roman"/>
                <w:sz w:val="28"/>
                <w:szCs w:val="28"/>
              </w:rPr>
            </w:pPr>
            <w:r w:rsidRPr="00AA654D">
              <w:rPr>
                <w:rFonts w:ascii="Times New Roman" w:hAnsi="Times New Roman"/>
                <w:sz w:val="28"/>
                <w:szCs w:val="28"/>
              </w:rPr>
              <w:t xml:space="preserve">Tieslietu ministrijas </w:t>
            </w:r>
            <w:r w:rsidR="004356B0" w:rsidRPr="00AA654D">
              <w:rPr>
                <w:rFonts w:ascii="Times New Roman" w:hAnsi="Times New Roman"/>
                <w:sz w:val="28"/>
                <w:szCs w:val="28"/>
              </w:rPr>
              <w:t>informatīvajā ziņojumā (apstiprināts ar Ministru kabineta 2012.gada 10.aprīļa sēdes protokollēmuma (prot. Nr.19, 39.§) 1.punktu) ietverta informācija par Seksuālās un reproduktīvās veselības likumā izdarāmiem grozījumiem.</w:t>
            </w:r>
            <w:r w:rsidR="00385F92" w:rsidRPr="00AA654D">
              <w:rPr>
                <w:rFonts w:ascii="Times New Roman" w:hAnsi="Times New Roman"/>
                <w:sz w:val="28"/>
                <w:szCs w:val="28"/>
              </w:rPr>
              <w:t xml:space="preserve"> </w:t>
            </w:r>
          </w:p>
          <w:p w:rsidR="00FF0913" w:rsidRPr="00767EB2" w:rsidRDefault="00385F92" w:rsidP="00F40A34">
            <w:pPr>
              <w:pStyle w:val="NoSpacing"/>
              <w:jc w:val="both"/>
            </w:pPr>
            <w:r w:rsidRPr="00AA654D">
              <w:rPr>
                <w:rFonts w:ascii="Times New Roman" w:hAnsi="Times New Roman"/>
                <w:sz w:val="28"/>
                <w:szCs w:val="28"/>
              </w:rPr>
              <w:t xml:space="preserve">Ņemot vērā minēto, nepieciešams </w:t>
            </w:r>
            <w:r w:rsidR="00F40A34" w:rsidRPr="00AA654D">
              <w:rPr>
                <w:rFonts w:ascii="Times New Roman" w:hAnsi="Times New Roman"/>
                <w:sz w:val="28"/>
                <w:szCs w:val="28"/>
              </w:rPr>
              <w:t>veikt</w:t>
            </w:r>
            <w:r w:rsidRPr="00AA654D">
              <w:rPr>
                <w:rFonts w:ascii="Times New Roman" w:hAnsi="Times New Roman"/>
                <w:sz w:val="28"/>
                <w:szCs w:val="28"/>
              </w:rPr>
              <w:t xml:space="preserve"> grozījumu Seksuālās un reproduktīvās veselības likuma 24.panta trešās daļas 2.punktā aizstājot vārdus „(ja pacients ir rīcībnespējīga persona – ar aizgādņa rakstveida piekrišanu)” ar vārdiem „(ja pacienta rīcībspēja garīga rakstura vai citu veselības traucējumu dēļ ierobežota ar tiesas lēmumu, tad – ar pacienta aizgādņa un pacienta kopīgu rakstveida piekrišanu, ja saskaņā ar tiesas lēmumu aizgādnis ar aizgādnībā esošo rīkojas kopā; vai ar aizgādņa rakstveida piekrišanu, – ja saskaņā ar tiesas lēmumu aizgādnis attiecīgajā jomā rīkojas patstāvīgi)”.</w:t>
            </w:r>
          </w:p>
        </w:tc>
      </w:tr>
      <w:tr w:rsidR="003A0775" w:rsidRPr="00583CC4" w:rsidTr="008B5759">
        <w:trPr>
          <w:trHeight w:val="652"/>
          <w:tblCellSpacing w:w="0" w:type="dxa"/>
        </w:trPr>
        <w:tc>
          <w:tcPr>
            <w:tcW w:w="709" w:type="dxa"/>
            <w:tcBorders>
              <w:top w:val="outset" w:sz="6" w:space="0" w:color="auto"/>
              <w:left w:val="outset" w:sz="6" w:space="0" w:color="auto"/>
              <w:bottom w:val="outset" w:sz="6" w:space="0" w:color="auto"/>
              <w:right w:val="outset" w:sz="6" w:space="0" w:color="auto"/>
            </w:tcBorders>
          </w:tcPr>
          <w:p w:rsidR="003A0775" w:rsidRPr="00583CC4" w:rsidRDefault="004D422F" w:rsidP="00B3037A">
            <w:pPr>
              <w:spacing w:before="100" w:beforeAutospacing="1" w:after="100" w:afterAutospacing="1"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 </w:t>
            </w:r>
            <w:r w:rsidR="0077451B">
              <w:rPr>
                <w:rFonts w:ascii="Times New Roman" w:eastAsia="Times New Roman" w:hAnsi="Times New Roman"/>
                <w:sz w:val="28"/>
                <w:szCs w:val="28"/>
                <w:lang w:eastAsia="lv-LV"/>
              </w:rPr>
              <w:t>3.</w:t>
            </w:r>
          </w:p>
        </w:tc>
        <w:tc>
          <w:tcPr>
            <w:tcW w:w="2415"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Saistītie politikas ietekmes novērtējumi un pētījumi  </w:t>
            </w:r>
          </w:p>
        </w:tc>
        <w:tc>
          <w:tcPr>
            <w:tcW w:w="6657" w:type="dxa"/>
            <w:tcBorders>
              <w:top w:val="outset" w:sz="6" w:space="0" w:color="auto"/>
              <w:left w:val="outset" w:sz="6" w:space="0" w:color="auto"/>
              <w:bottom w:val="outset" w:sz="6" w:space="0" w:color="auto"/>
              <w:right w:val="outset" w:sz="6" w:space="0" w:color="auto"/>
            </w:tcBorders>
          </w:tcPr>
          <w:p w:rsidR="003A0775" w:rsidRPr="00583CC4" w:rsidRDefault="00AB1FA9" w:rsidP="009F223C">
            <w:pPr>
              <w:spacing w:after="0" w:line="240" w:lineRule="auto"/>
              <w:jc w:val="both"/>
              <w:rPr>
                <w:rFonts w:ascii="Times New Roman" w:hAnsi="Times New Roman"/>
                <w:sz w:val="28"/>
                <w:szCs w:val="28"/>
              </w:rPr>
            </w:pPr>
            <w:r w:rsidRPr="00583CC4">
              <w:rPr>
                <w:rFonts w:ascii="Times New Roman" w:hAnsi="Times New Roman"/>
                <w:sz w:val="28"/>
                <w:szCs w:val="28"/>
              </w:rPr>
              <w:t>Likump</w:t>
            </w:r>
            <w:r w:rsidR="00725436" w:rsidRPr="00583CC4">
              <w:rPr>
                <w:rFonts w:ascii="Times New Roman" w:hAnsi="Times New Roman"/>
                <w:sz w:val="28"/>
                <w:szCs w:val="28"/>
              </w:rPr>
              <w:t>rojekts šo jomu neskar</w:t>
            </w:r>
          </w:p>
        </w:tc>
      </w:tr>
      <w:tr w:rsidR="003A0775" w:rsidRPr="00583CC4" w:rsidTr="008B5759">
        <w:trPr>
          <w:trHeight w:val="652"/>
          <w:tblCellSpacing w:w="0" w:type="dxa"/>
        </w:trPr>
        <w:tc>
          <w:tcPr>
            <w:tcW w:w="709"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4.</w:t>
            </w:r>
          </w:p>
        </w:tc>
        <w:tc>
          <w:tcPr>
            <w:tcW w:w="2415"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Tiesiskā regulējuma mērķis un būtība</w:t>
            </w:r>
          </w:p>
        </w:tc>
        <w:tc>
          <w:tcPr>
            <w:tcW w:w="6657" w:type="dxa"/>
            <w:tcBorders>
              <w:top w:val="outset" w:sz="6" w:space="0" w:color="auto"/>
              <w:left w:val="outset" w:sz="6" w:space="0" w:color="auto"/>
              <w:bottom w:val="outset" w:sz="6" w:space="0" w:color="auto"/>
              <w:right w:val="outset" w:sz="6" w:space="0" w:color="auto"/>
            </w:tcBorders>
          </w:tcPr>
          <w:p w:rsidR="007D7710" w:rsidRDefault="00F924B7" w:rsidP="002277A1">
            <w:pPr>
              <w:pStyle w:val="NoSpacing"/>
              <w:jc w:val="both"/>
              <w:rPr>
                <w:rFonts w:ascii="Times New Roman" w:hAnsi="Times New Roman"/>
                <w:sz w:val="28"/>
                <w:szCs w:val="28"/>
              </w:rPr>
            </w:pPr>
            <w:r w:rsidRPr="00583CC4">
              <w:rPr>
                <w:rFonts w:ascii="Times New Roman" w:hAnsi="Times New Roman"/>
                <w:sz w:val="28"/>
                <w:szCs w:val="28"/>
              </w:rPr>
              <w:t>Likumprojekta</w:t>
            </w:r>
            <w:r w:rsidR="004D422F">
              <w:rPr>
                <w:rFonts w:ascii="Times New Roman" w:hAnsi="Times New Roman"/>
                <w:sz w:val="28"/>
                <w:szCs w:val="28"/>
              </w:rPr>
              <w:t xml:space="preserve"> „Grozījumi</w:t>
            </w:r>
            <w:r w:rsidR="000577ED" w:rsidRPr="00583CC4">
              <w:rPr>
                <w:rFonts w:ascii="Times New Roman" w:hAnsi="Times New Roman"/>
                <w:sz w:val="28"/>
                <w:szCs w:val="28"/>
              </w:rPr>
              <w:t xml:space="preserve"> Seksuālās un reproduktīvās veselības likumā” (turpmāk – likumprojekts)</w:t>
            </w:r>
            <w:r w:rsidRPr="00583CC4">
              <w:rPr>
                <w:rFonts w:ascii="Times New Roman" w:hAnsi="Times New Roman"/>
                <w:sz w:val="28"/>
                <w:szCs w:val="28"/>
              </w:rPr>
              <w:t xml:space="preserve"> mērķis ir </w:t>
            </w:r>
            <w:r w:rsidR="002277A1" w:rsidRPr="00583CC4">
              <w:rPr>
                <w:rFonts w:ascii="Times New Roman" w:hAnsi="Times New Roman"/>
                <w:sz w:val="28"/>
                <w:szCs w:val="28"/>
              </w:rPr>
              <w:t>pilnveidot tiesisko regulējumu medicīniskajā apaugļošanā</w:t>
            </w:r>
            <w:r w:rsidR="00FF3AAC">
              <w:rPr>
                <w:rFonts w:ascii="Times New Roman" w:hAnsi="Times New Roman"/>
                <w:sz w:val="28"/>
                <w:szCs w:val="28"/>
              </w:rPr>
              <w:t xml:space="preserve"> un nodrošināt</w:t>
            </w:r>
            <w:r w:rsidR="00767EB2">
              <w:rPr>
                <w:rFonts w:ascii="Times New Roman" w:hAnsi="Times New Roman"/>
                <w:sz w:val="28"/>
                <w:szCs w:val="28"/>
              </w:rPr>
              <w:t xml:space="preserve"> </w:t>
            </w:r>
            <w:r w:rsidR="007D7710" w:rsidRPr="00A76893">
              <w:rPr>
                <w:rFonts w:ascii="Times New Roman" w:hAnsi="Times New Roman"/>
                <w:sz w:val="28"/>
                <w:szCs w:val="28"/>
              </w:rPr>
              <w:t>reproduktīvo šūnu (olšūnas, sperma) pieejamību ārstniecībā</w:t>
            </w:r>
            <w:r w:rsidR="007D7710">
              <w:rPr>
                <w:rFonts w:ascii="Times New Roman" w:hAnsi="Times New Roman"/>
                <w:sz w:val="28"/>
                <w:szCs w:val="28"/>
              </w:rPr>
              <w:t>, atceļot donora dzimu</w:t>
            </w:r>
            <w:r w:rsidR="0097527E">
              <w:rPr>
                <w:rFonts w:ascii="Times New Roman" w:hAnsi="Times New Roman"/>
                <w:sz w:val="28"/>
                <w:szCs w:val="28"/>
              </w:rPr>
              <w:t>mšūnu medicīniskajai apaugļošanai</w:t>
            </w:r>
            <w:r w:rsidR="007D7710">
              <w:rPr>
                <w:rFonts w:ascii="Times New Roman" w:hAnsi="Times New Roman"/>
                <w:sz w:val="28"/>
                <w:szCs w:val="28"/>
              </w:rPr>
              <w:t xml:space="preserve"> importa vai eksporta aizliegumu</w:t>
            </w:r>
            <w:r w:rsidR="0097527E">
              <w:rPr>
                <w:rFonts w:ascii="Times New Roman" w:hAnsi="Times New Roman"/>
                <w:sz w:val="28"/>
                <w:szCs w:val="28"/>
              </w:rPr>
              <w:t>.</w:t>
            </w:r>
            <w:r w:rsidR="007D7710">
              <w:rPr>
                <w:rFonts w:ascii="Times New Roman" w:hAnsi="Times New Roman"/>
                <w:sz w:val="28"/>
                <w:szCs w:val="28"/>
              </w:rPr>
              <w:t xml:space="preserve"> </w:t>
            </w:r>
          </w:p>
          <w:p w:rsidR="002277A1" w:rsidRDefault="002277A1" w:rsidP="002277A1">
            <w:pPr>
              <w:pStyle w:val="NoSpacing"/>
              <w:rPr>
                <w:rFonts w:ascii="Times New Roman" w:hAnsi="Times New Roman"/>
                <w:sz w:val="28"/>
                <w:szCs w:val="28"/>
              </w:rPr>
            </w:pPr>
            <w:r w:rsidRPr="00583CC4">
              <w:rPr>
                <w:rFonts w:ascii="Times New Roman" w:hAnsi="Times New Roman"/>
                <w:sz w:val="28"/>
                <w:szCs w:val="28"/>
              </w:rPr>
              <w:t xml:space="preserve">Likumprojekta būtība: </w:t>
            </w:r>
          </w:p>
          <w:p w:rsidR="00B730B4" w:rsidRPr="00560BAA" w:rsidRDefault="00385F92" w:rsidP="00114581">
            <w:pPr>
              <w:pStyle w:val="NoSpacing"/>
              <w:numPr>
                <w:ilvl w:val="0"/>
                <w:numId w:val="8"/>
              </w:numPr>
              <w:jc w:val="both"/>
              <w:rPr>
                <w:rFonts w:ascii="Times New Roman" w:hAnsi="Times New Roman"/>
                <w:sz w:val="28"/>
                <w:szCs w:val="28"/>
              </w:rPr>
            </w:pPr>
            <w:r w:rsidRPr="00560BAA">
              <w:rPr>
                <w:rFonts w:ascii="Times New Roman" w:hAnsi="Times New Roman"/>
                <w:sz w:val="28"/>
                <w:szCs w:val="28"/>
              </w:rPr>
              <w:t>Likums papildināts ar deleģējumu Ministru kabinetam</w:t>
            </w:r>
            <w:r w:rsidR="005B3D8C" w:rsidRPr="00560BAA">
              <w:rPr>
                <w:rFonts w:ascii="Times New Roman" w:hAnsi="Times New Roman"/>
                <w:sz w:val="28"/>
                <w:szCs w:val="28"/>
              </w:rPr>
              <w:t xml:space="preserve"> noteikt</w:t>
            </w:r>
            <w:r w:rsidRPr="00560BAA">
              <w:rPr>
                <w:rFonts w:ascii="Times New Roman" w:hAnsi="Times New Roman"/>
                <w:sz w:val="28"/>
                <w:szCs w:val="28"/>
              </w:rPr>
              <w:t xml:space="preserve"> </w:t>
            </w:r>
            <w:r w:rsidR="00114581" w:rsidRPr="00560BAA">
              <w:rPr>
                <w:rFonts w:ascii="Times New Roman" w:hAnsi="Times New Roman"/>
                <w:sz w:val="28"/>
                <w:szCs w:val="28"/>
              </w:rPr>
              <w:t xml:space="preserve">dzimumšūnu ieguves, apstrādes, uzglabāšanas, izplatīšanas (arī eksportēšanas un importēšanas) un izsekojamības nosacījumus, kā arī </w:t>
            </w:r>
            <w:r w:rsidR="00DE036B" w:rsidRPr="00560BAA">
              <w:rPr>
                <w:rFonts w:ascii="Times New Roman" w:hAnsi="Times New Roman"/>
                <w:sz w:val="28"/>
                <w:szCs w:val="28"/>
              </w:rPr>
              <w:t>kvalitātes un drošības prasības;</w:t>
            </w:r>
          </w:p>
          <w:p w:rsidR="00BB54CD" w:rsidRPr="00BB54CD" w:rsidRDefault="00385F92" w:rsidP="002277A1">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15.panta 5.punkts</w:t>
            </w:r>
            <w:r w:rsidR="007D7710">
              <w:rPr>
                <w:rFonts w:ascii="Times New Roman" w:hAnsi="Times New Roman"/>
                <w:sz w:val="28"/>
                <w:szCs w:val="28"/>
              </w:rPr>
              <w:t xml:space="preserve"> </w:t>
            </w:r>
            <w:r>
              <w:rPr>
                <w:rFonts w:ascii="Times New Roman" w:hAnsi="Times New Roman"/>
                <w:sz w:val="28"/>
                <w:szCs w:val="28"/>
              </w:rPr>
              <w:t xml:space="preserve">izteikts </w:t>
            </w:r>
            <w:r w:rsidR="007D7710">
              <w:rPr>
                <w:rFonts w:ascii="Times New Roman" w:hAnsi="Times New Roman"/>
                <w:sz w:val="28"/>
                <w:szCs w:val="28"/>
              </w:rPr>
              <w:t>šādā redakcijā: „importēt vai eksportēt embriju”</w:t>
            </w:r>
            <w:r w:rsidR="00BB54CD">
              <w:rPr>
                <w:rFonts w:ascii="Times New Roman" w:hAnsi="Times New Roman"/>
                <w:sz w:val="28"/>
                <w:szCs w:val="28"/>
              </w:rPr>
              <w:t>;</w:t>
            </w:r>
          </w:p>
          <w:p w:rsidR="00C31C55" w:rsidRPr="00C31C55" w:rsidRDefault="00286562" w:rsidP="00C31C55">
            <w:pPr>
              <w:numPr>
                <w:ilvl w:val="0"/>
                <w:numId w:val="8"/>
              </w:numPr>
              <w:spacing w:after="0" w:line="240" w:lineRule="auto"/>
              <w:jc w:val="both"/>
              <w:rPr>
                <w:rFonts w:ascii="Times New Roman" w:hAnsi="Times New Roman"/>
                <w:sz w:val="28"/>
                <w:szCs w:val="28"/>
              </w:rPr>
            </w:pPr>
            <w:r w:rsidRPr="00C31C55">
              <w:rPr>
                <w:rFonts w:ascii="Times New Roman" w:hAnsi="Times New Roman"/>
                <w:sz w:val="28"/>
                <w:szCs w:val="28"/>
              </w:rPr>
              <w:t xml:space="preserve">izslēgti Likuma 20.panta 2.punktā vārdi „atbilstoši </w:t>
            </w:r>
            <w:r w:rsidRPr="00C31C55">
              <w:rPr>
                <w:rFonts w:ascii="Times New Roman" w:hAnsi="Times New Roman"/>
                <w:sz w:val="28"/>
                <w:szCs w:val="28"/>
              </w:rPr>
              <w:lastRenderedPageBreak/>
              <w:t>starptautiskajiem līgumiem, ko apstiprinājusi Saeima”</w:t>
            </w:r>
            <w:r w:rsidR="00385F92">
              <w:rPr>
                <w:rFonts w:ascii="Times New Roman" w:hAnsi="Times New Roman"/>
                <w:sz w:val="28"/>
                <w:szCs w:val="28"/>
              </w:rPr>
              <w:t>;</w:t>
            </w:r>
          </w:p>
          <w:p w:rsidR="00C31C55" w:rsidRPr="00AA654D" w:rsidRDefault="00385F92" w:rsidP="00385F92">
            <w:pPr>
              <w:pStyle w:val="NoSpacing"/>
              <w:numPr>
                <w:ilvl w:val="0"/>
                <w:numId w:val="8"/>
              </w:numPr>
              <w:jc w:val="both"/>
              <w:rPr>
                <w:rFonts w:ascii="Times New Roman" w:hAnsi="Times New Roman"/>
                <w:sz w:val="28"/>
                <w:szCs w:val="28"/>
              </w:rPr>
            </w:pPr>
            <w:r w:rsidRPr="00AA654D">
              <w:rPr>
                <w:rFonts w:ascii="Times New Roman" w:hAnsi="Times New Roman"/>
                <w:sz w:val="28"/>
                <w:szCs w:val="28"/>
              </w:rPr>
              <w:t>i</w:t>
            </w:r>
            <w:r w:rsidR="00C31C55" w:rsidRPr="00AA654D">
              <w:rPr>
                <w:rFonts w:ascii="Times New Roman" w:hAnsi="Times New Roman"/>
                <w:sz w:val="28"/>
                <w:szCs w:val="28"/>
              </w:rPr>
              <w:t xml:space="preserve">zslēgti 22.panta </w:t>
            </w:r>
            <w:r w:rsidR="00AA654D" w:rsidRPr="00AA654D">
              <w:rPr>
                <w:rFonts w:ascii="Times New Roman" w:hAnsi="Times New Roman"/>
                <w:sz w:val="28"/>
                <w:szCs w:val="28"/>
              </w:rPr>
              <w:t xml:space="preserve">trešās daļas </w:t>
            </w:r>
            <w:r w:rsidR="00C31C55" w:rsidRPr="00AA654D">
              <w:rPr>
                <w:rFonts w:ascii="Times New Roman" w:hAnsi="Times New Roman"/>
                <w:sz w:val="28"/>
                <w:szCs w:val="28"/>
              </w:rPr>
              <w:t>otrajā teikumā vārdi „un aizgādņi”.</w:t>
            </w:r>
          </w:p>
          <w:p w:rsidR="00C31C55" w:rsidRPr="00AA654D" w:rsidRDefault="00385F92" w:rsidP="00385F92">
            <w:pPr>
              <w:pStyle w:val="NoSpacing"/>
              <w:numPr>
                <w:ilvl w:val="0"/>
                <w:numId w:val="8"/>
              </w:numPr>
              <w:jc w:val="both"/>
              <w:rPr>
                <w:rFonts w:ascii="Times New Roman" w:hAnsi="Times New Roman"/>
                <w:sz w:val="28"/>
                <w:szCs w:val="28"/>
              </w:rPr>
            </w:pPr>
            <w:r w:rsidRPr="00AA654D">
              <w:rPr>
                <w:rFonts w:ascii="Times New Roman" w:hAnsi="Times New Roman"/>
                <w:sz w:val="28"/>
                <w:szCs w:val="28"/>
              </w:rPr>
              <w:t>a</w:t>
            </w:r>
            <w:r w:rsidR="00C31C55" w:rsidRPr="00AA654D">
              <w:rPr>
                <w:rFonts w:ascii="Times New Roman" w:hAnsi="Times New Roman"/>
                <w:sz w:val="28"/>
                <w:szCs w:val="28"/>
              </w:rPr>
              <w:t>izstāti 24.panta trešās daļas 2.punktā vārdi „(ja pacients ir rīcībnespējīga persona – ar aizgādņa rakstveida piekrišanu)” ar vārdiem „(ja pacienta rīcībspēja garīga rakstura vai citu veselības traucējumu dēļ ierobežota ar tiesas lēmumu, tad – ar pacienta aizgādņa un pacienta kopīgu rakstveida piekrišanu, ja saskaņā ar tiesas lēmumu aizgādnis ar aizgādnībā esošo rīkojas kopā; vai ar aizgādņa rakstveida piekrišanu, – ja saskaņā ar tiesas lēmumu aizgādnis attiecīgajā jomā rīkojas patstāvīgi)”.</w:t>
            </w:r>
          </w:p>
          <w:p w:rsidR="003A0775" w:rsidRPr="00583CC4" w:rsidRDefault="0088179F" w:rsidP="0088179F">
            <w:pPr>
              <w:spacing w:after="0" w:line="240" w:lineRule="auto"/>
              <w:jc w:val="both"/>
              <w:rPr>
                <w:rFonts w:ascii="Times New Roman" w:hAnsi="Times New Roman"/>
                <w:sz w:val="28"/>
                <w:szCs w:val="28"/>
              </w:rPr>
            </w:pPr>
            <w:r w:rsidRPr="00583CC4">
              <w:rPr>
                <w:rFonts w:ascii="Times New Roman" w:hAnsi="Times New Roman"/>
                <w:sz w:val="28"/>
                <w:szCs w:val="28"/>
              </w:rPr>
              <w:t>Tādējādi Likumprojekts p</w:t>
            </w:r>
            <w:r w:rsidR="0097527E">
              <w:rPr>
                <w:rFonts w:ascii="Times New Roman" w:hAnsi="Times New Roman"/>
                <w:sz w:val="28"/>
                <w:szCs w:val="28"/>
              </w:rPr>
              <w:t>ilnībā atrisinās anotācijas I sa</w:t>
            </w:r>
            <w:r w:rsidRPr="00583CC4">
              <w:rPr>
                <w:rFonts w:ascii="Times New Roman" w:hAnsi="Times New Roman"/>
                <w:sz w:val="28"/>
                <w:szCs w:val="28"/>
              </w:rPr>
              <w:t xml:space="preserve">daļas 2.punktā minētās problēmas.  </w:t>
            </w:r>
          </w:p>
        </w:tc>
      </w:tr>
      <w:tr w:rsidR="003A0775" w:rsidRPr="00583CC4" w:rsidTr="008B5759">
        <w:trPr>
          <w:tblCellSpacing w:w="0" w:type="dxa"/>
        </w:trPr>
        <w:tc>
          <w:tcPr>
            <w:tcW w:w="709"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lastRenderedPageBreak/>
              <w:t>5.</w:t>
            </w:r>
          </w:p>
        </w:tc>
        <w:tc>
          <w:tcPr>
            <w:tcW w:w="2415"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Projekta izstrādē iesaistītās institūcijas</w:t>
            </w:r>
          </w:p>
        </w:tc>
        <w:tc>
          <w:tcPr>
            <w:tcW w:w="6657" w:type="dxa"/>
            <w:tcBorders>
              <w:top w:val="outset" w:sz="6" w:space="0" w:color="auto"/>
              <w:left w:val="outset" w:sz="6" w:space="0" w:color="auto"/>
              <w:bottom w:val="outset" w:sz="6" w:space="0" w:color="auto"/>
              <w:right w:val="outset" w:sz="6" w:space="0" w:color="auto"/>
            </w:tcBorders>
          </w:tcPr>
          <w:p w:rsidR="003A0775" w:rsidRPr="00583CC4" w:rsidRDefault="00D65DDC" w:rsidP="00BD20DF">
            <w:pPr>
              <w:pStyle w:val="BodyTextIndent"/>
              <w:autoSpaceDE w:val="0"/>
              <w:autoSpaceDN w:val="0"/>
              <w:adjustRightInd w:val="0"/>
              <w:spacing w:after="0" w:line="240" w:lineRule="auto"/>
              <w:ind w:left="0"/>
              <w:jc w:val="both"/>
              <w:rPr>
                <w:rFonts w:ascii="Times New Roman" w:hAnsi="Times New Roman"/>
                <w:sz w:val="28"/>
                <w:szCs w:val="28"/>
                <w:lang w:val="sv-SE"/>
              </w:rPr>
            </w:pPr>
            <w:r w:rsidRPr="00583CC4">
              <w:rPr>
                <w:rFonts w:ascii="Times New Roman" w:hAnsi="Times New Roman"/>
                <w:sz w:val="28"/>
                <w:szCs w:val="28"/>
              </w:rPr>
              <w:t>Zāļu valsts aģentūra</w:t>
            </w:r>
            <w:r w:rsidR="0088179F" w:rsidRPr="00583CC4">
              <w:rPr>
                <w:rFonts w:ascii="Times New Roman" w:hAnsi="Times New Roman"/>
                <w:sz w:val="28"/>
                <w:szCs w:val="28"/>
              </w:rPr>
              <w:t xml:space="preserve">, ārstniecības </w:t>
            </w:r>
            <w:r w:rsidR="002A35C4" w:rsidRPr="00583CC4">
              <w:rPr>
                <w:rFonts w:ascii="Times New Roman" w:hAnsi="Times New Roman"/>
                <w:sz w:val="28"/>
                <w:szCs w:val="28"/>
              </w:rPr>
              <w:t>iestādes, kuras sniedz medicīniskās</w:t>
            </w:r>
            <w:r w:rsidR="0088179F" w:rsidRPr="00583CC4">
              <w:rPr>
                <w:rFonts w:ascii="Times New Roman" w:hAnsi="Times New Roman"/>
                <w:sz w:val="28"/>
                <w:szCs w:val="28"/>
              </w:rPr>
              <w:t xml:space="preserve"> apaugļošanas </w:t>
            </w:r>
            <w:r w:rsidR="009578AC" w:rsidRPr="00583CC4">
              <w:rPr>
                <w:rFonts w:ascii="Times New Roman" w:hAnsi="Times New Roman"/>
                <w:sz w:val="28"/>
                <w:szCs w:val="28"/>
              </w:rPr>
              <w:t>pakalpojumus</w:t>
            </w:r>
            <w:r w:rsidR="00E82BE8" w:rsidRPr="00583CC4">
              <w:rPr>
                <w:rFonts w:ascii="Times New Roman" w:hAnsi="Times New Roman"/>
                <w:sz w:val="28"/>
                <w:szCs w:val="28"/>
              </w:rPr>
              <w:t xml:space="preserve"> (SIA „Klīnika EGV”, SIA „Embrions”, SIA „Jūsu ārsti”, SIA „AVA-CLINIC”)</w:t>
            </w:r>
            <w:r w:rsidR="00BD20DF" w:rsidRPr="00583CC4">
              <w:rPr>
                <w:rFonts w:ascii="Times New Roman" w:hAnsi="Times New Roman"/>
                <w:sz w:val="28"/>
                <w:szCs w:val="28"/>
              </w:rPr>
              <w:t>.</w:t>
            </w:r>
          </w:p>
        </w:tc>
      </w:tr>
      <w:tr w:rsidR="003A0775" w:rsidRPr="00583CC4" w:rsidTr="008B5759">
        <w:trPr>
          <w:tblCellSpacing w:w="0" w:type="dxa"/>
        </w:trPr>
        <w:tc>
          <w:tcPr>
            <w:tcW w:w="709"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6.</w:t>
            </w:r>
          </w:p>
        </w:tc>
        <w:tc>
          <w:tcPr>
            <w:tcW w:w="2415" w:type="dxa"/>
            <w:tcBorders>
              <w:top w:val="outset" w:sz="6" w:space="0" w:color="auto"/>
              <w:left w:val="outset" w:sz="6" w:space="0" w:color="auto"/>
              <w:bottom w:val="outset" w:sz="6" w:space="0" w:color="auto"/>
              <w:right w:val="outset" w:sz="6" w:space="0" w:color="auto"/>
            </w:tcBorders>
          </w:tcPr>
          <w:p w:rsidR="003A0775" w:rsidRPr="000161AE" w:rsidRDefault="003A0775" w:rsidP="000161AE">
            <w:pPr>
              <w:pStyle w:val="NoSpacing"/>
              <w:rPr>
                <w:rFonts w:ascii="Times New Roman" w:hAnsi="Times New Roman"/>
                <w:sz w:val="28"/>
                <w:szCs w:val="28"/>
                <w:lang w:eastAsia="lv-LV"/>
              </w:rPr>
            </w:pPr>
            <w:r w:rsidRPr="000161AE">
              <w:rPr>
                <w:rFonts w:ascii="Times New Roman" w:hAnsi="Times New Roman"/>
                <w:sz w:val="28"/>
                <w:szCs w:val="28"/>
                <w:lang w:eastAsia="lv-LV"/>
              </w:rPr>
              <w:t>Iemesli, kādēļ netika nodrošināta sabiedrības līdzdalība</w:t>
            </w:r>
          </w:p>
        </w:tc>
        <w:tc>
          <w:tcPr>
            <w:tcW w:w="6657" w:type="dxa"/>
            <w:tcBorders>
              <w:top w:val="outset" w:sz="6" w:space="0" w:color="auto"/>
              <w:left w:val="outset" w:sz="6" w:space="0" w:color="auto"/>
              <w:bottom w:val="outset" w:sz="6" w:space="0" w:color="auto"/>
              <w:right w:val="outset" w:sz="6" w:space="0" w:color="auto"/>
            </w:tcBorders>
          </w:tcPr>
          <w:p w:rsidR="00FA5B0C" w:rsidRDefault="00FA5B0C" w:rsidP="009A1351">
            <w:pPr>
              <w:pStyle w:val="NoSpacing"/>
              <w:jc w:val="both"/>
              <w:rPr>
                <w:rFonts w:ascii="Times New Roman" w:hAnsi="Times New Roman"/>
                <w:sz w:val="28"/>
                <w:szCs w:val="28"/>
                <w:lang w:eastAsia="lv-LV"/>
              </w:rPr>
            </w:pPr>
            <w:r>
              <w:rPr>
                <w:rFonts w:ascii="Times New Roman" w:hAnsi="Times New Roman"/>
                <w:sz w:val="28"/>
                <w:szCs w:val="28"/>
                <w:lang w:eastAsia="lv-LV"/>
              </w:rPr>
              <w:t>Likumprojekts šo jomu neskar</w:t>
            </w:r>
          </w:p>
          <w:p w:rsidR="00FA5B0C" w:rsidRDefault="00FA5B0C" w:rsidP="009A1351">
            <w:pPr>
              <w:pStyle w:val="NoSpacing"/>
              <w:jc w:val="both"/>
              <w:rPr>
                <w:rFonts w:ascii="Times New Roman" w:hAnsi="Times New Roman"/>
                <w:sz w:val="28"/>
                <w:szCs w:val="28"/>
                <w:lang w:eastAsia="lv-LV"/>
              </w:rPr>
            </w:pPr>
          </w:p>
          <w:p w:rsidR="006C0CC2" w:rsidRPr="0075580E" w:rsidRDefault="006C0CC2" w:rsidP="00F40FB9">
            <w:pPr>
              <w:pStyle w:val="NoSpacing"/>
              <w:jc w:val="both"/>
              <w:rPr>
                <w:rFonts w:ascii="Times New Roman" w:hAnsi="Times New Roman"/>
                <w:sz w:val="28"/>
                <w:szCs w:val="28"/>
              </w:rPr>
            </w:pPr>
          </w:p>
        </w:tc>
      </w:tr>
      <w:tr w:rsidR="003A0775" w:rsidRPr="00583CC4" w:rsidTr="008B5759">
        <w:trPr>
          <w:tblCellSpacing w:w="0" w:type="dxa"/>
        </w:trPr>
        <w:tc>
          <w:tcPr>
            <w:tcW w:w="709"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7.</w:t>
            </w:r>
          </w:p>
        </w:tc>
        <w:tc>
          <w:tcPr>
            <w:tcW w:w="2415"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Cita informācija</w:t>
            </w:r>
          </w:p>
        </w:tc>
        <w:tc>
          <w:tcPr>
            <w:tcW w:w="6657" w:type="dxa"/>
            <w:tcBorders>
              <w:top w:val="outset" w:sz="6" w:space="0" w:color="auto"/>
              <w:left w:val="outset" w:sz="6" w:space="0" w:color="auto"/>
              <w:bottom w:val="outset" w:sz="6" w:space="0" w:color="auto"/>
              <w:right w:val="outset" w:sz="6" w:space="0" w:color="auto"/>
            </w:tcBorders>
          </w:tcPr>
          <w:p w:rsidR="003A0775" w:rsidRPr="00583CC4" w:rsidRDefault="003A0775" w:rsidP="00B3037A">
            <w:pPr>
              <w:pStyle w:val="BodyTextIndent"/>
              <w:autoSpaceDE w:val="0"/>
              <w:autoSpaceDN w:val="0"/>
              <w:adjustRightInd w:val="0"/>
              <w:ind w:left="0"/>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Nav</w:t>
            </w:r>
          </w:p>
        </w:tc>
      </w:tr>
    </w:tbl>
    <w:p w:rsidR="000161AE" w:rsidRPr="000161AE" w:rsidRDefault="000161AE" w:rsidP="000161AE">
      <w:pPr>
        <w:pStyle w:val="NoSpacing"/>
        <w:rPr>
          <w:sz w:val="28"/>
          <w:szCs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58"/>
        <w:gridCol w:w="7143"/>
      </w:tblGrid>
      <w:tr w:rsidR="00475AB5" w:rsidRPr="00583CC4" w:rsidTr="00BD20DF">
        <w:trPr>
          <w:trHeight w:val="268"/>
        </w:trPr>
        <w:tc>
          <w:tcPr>
            <w:tcW w:w="9927" w:type="dxa"/>
            <w:gridSpan w:val="3"/>
            <w:vAlign w:val="center"/>
          </w:tcPr>
          <w:p w:rsidR="00475AB5" w:rsidRPr="00583CC4" w:rsidRDefault="00475AB5" w:rsidP="00475AB5">
            <w:pPr>
              <w:jc w:val="center"/>
              <w:rPr>
                <w:rFonts w:ascii="Times New Roman" w:hAnsi="Times New Roman"/>
                <w:b/>
                <w:sz w:val="28"/>
                <w:szCs w:val="28"/>
              </w:rPr>
            </w:pPr>
            <w:r w:rsidRPr="00583CC4">
              <w:rPr>
                <w:rFonts w:ascii="Times New Roman" w:hAnsi="Times New Roman"/>
                <w:b/>
                <w:sz w:val="28"/>
                <w:szCs w:val="28"/>
              </w:rPr>
              <w:t>II. Tiesību akta projekta ietekme uz sabiedrību</w:t>
            </w:r>
          </w:p>
        </w:tc>
      </w:tr>
      <w:tr w:rsidR="00475AB5" w:rsidRPr="00583CC4" w:rsidTr="00830F79">
        <w:trPr>
          <w:trHeight w:val="699"/>
        </w:trPr>
        <w:tc>
          <w:tcPr>
            <w:tcW w:w="396" w:type="dxa"/>
            <w:vAlign w:val="center"/>
          </w:tcPr>
          <w:p w:rsidR="00475AB5" w:rsidRPr="00583CC4" w:rsidRDefault="00475AB5" w:rsidP="00475AB5">
            <w:pPr>
              <w:jc w:val="center"/>
              <w:rPr>
                <w:rFonts w:ascii="Times New Roman" w:hAnsi="Times New Roman"/>
                <w:sz w:val="28"/>
                <w:szCs w:val="28"/>
              </w:rPr>
            </w:pPr>
            <w:r w:rsidRPr="00583CC4">
              <w:rPr>
                <w:rFonts w:ascii="Times New Roman" w:hAnsi="Times New Roman"/>
                <w:sz w:val="28"/>
                <w:szCs w:val="28"/>
              </w:rPr>
              <w:t>1.</w:t>
            </w:r>
          </w:p>
        </w:tc>
        <w:tc>
          <w:tcPr>
            <w:tcW w:w="2360" w:type="dxa"/>
            <w:vAlign w:val="center"/>
          </w:tcPr>
          <w:p w:rsidR="00475AB5" w:rsidRPr="000161AE" w:rsidRDefault="00475AB5" w:rsidP="000161AE">
            <w:pPr>
              <w:pStyle w:val="NoSpacing"/>
              <w:rPr>
                <w:rFonts w:ascii="Times New Roman" w:hAnsi="Times New Roman"/>
                <w:sz w:val="28"/>
                <w:szCs w:val="28"/>
              </w:rPr>
            </w:pPr>
            <w:r w:rsidRPr="000161AE">
              <w:rPr>
                <w:rFonts w:ascii="Times New Roman" w:hAnsi="Times New Roman"/>
                <w:sz w:val="28"/>
                <w:szCs w:val="28"/>
              </w:rPr>
              <w:t>Sabiedrības mērķgrupa</w:t>
            </w:r>
          </w:p>
        </w:tc>
        <w:tc>
          <w:tcPr>
            <w:tcW w:w="7171" w:type="dxa"/>
          </w:tcPr>
          <w:p w:rsidR="00A82E82" w:rsidRPr="00AA654D" w:rsidRDefault="00F73D90" w:rsidP="00C8559F">
            <w:pPr>
              <w:pStyle w:val="NoSpacing"/>
              <w:jc w:val="both"/>
              <w:rPr>
                <w:rFonts w:ascii="Times New Roman" w:hAnsi="Times New Roman"/>
                <w:sz w:val="28"/>
                <w:szCs w:val="28"/>
              </w:rPr>
            </w:pPr>
            <w:r w:rsidRPr="00AA654D">
              <w:rPr>
                <w:rFonts w:ascii="Times New Roman" w:hAnsi="Times New Roman"/>
                <w:sz w:val="28"/>
                <w:szCs w:val="28"/>
              </w:rPr>
              <w:t>Likumprojektā paredzētie grozījumi</w:t>
            </w:r>
            <w:r w:rsidR="00A100DC" w:rsidRPr="00AA654D">
              <w:rPr>
                <w:rFonts w:ascii="Times New Roman" w:hAnsi="Times New Roman"/>
                <w:sz w:val="28"/>
                <w:szCs w:val="28"/>
              </w:rPr>
              <w:t xml:space="preserve"> skars</w:t>
            </w:r>
            <w:r w:rsidR="00A82E82" w:rsidRPr="00AA654D">
              <w:rPr>
                <w:rFonts w:ascii="Times New Roman" w:hAnsi="Times New Roman"/>
                <w:sz w:val="28"/>
                <w:szCs w:val="28"/>
              </w:rPr>
              <w:t>:</w:t>
            </w:r>
          </w:p>
          <w:p w:rsidR="00C8559F" w:rsidRPr="00AA654D" w:rsidRDefault="00A82E82" w:rsidP="00C8559F">
            <w:pPr>
              <w:pStyle w:val="NoSpacing"/>
              <w:jc w:val="both"/>
              <w:rPr>
                <w:rFonts w:ascii="Times New Roman" w:hAnsi="Times New Roman"/>
                <w:color w:val="000000"/>
                <w:sz w:val="28"/>
                <w:szCs w:val="28"/>
              </w:rPr>
            </w:pPr>
            <w:r w:rsidRPr="00AA654D">
              <w:rPr>
                <w:rFonts w:ascii="Times New Roman" w:hAnsi="Times New Roman"/>
                <w:sz w:val="28"/>
                <w:szCs w:val="28"/>
              </w:rPr>
              <w:t>1)</w:t>
            </w:r>
            <w:r w:rsidR="00C8559F" w:rsidRPr="00AA654D">
              <w:rPr>
                <w:rFonts w:ascii="Times New Roman" w:hAnsi="Times New Roman"/>
                <w:sz w:val="28"/>
                <w:szCs w:val="28"/>
              </w:rPr>
              <w:t xml:space="preserve"> </w:t>
            </w:r>
            <w:r w:rsidR="003440D5" w:rsidRPr="00AA654D">
              <w:rPr>
                <w:rFonts w:ascii="Times New Roman" w:hAnsi="Times New Roman"/>
                <w:color w:val="000000"/>
                <w:sz w:val="28"/>
                <w:szCs w:val="28"/>
              </w:rPr>
              <w:t>ārstn</w:t>
            </w:r>
            <w:r w:rsidR="00981A29" w:rsidRPr="00AA654D">
              <w:rPr>
                <w:rFonts w:ascii="Times New Roman" w:hAnsi="Times New Roman"/>
                <w:color w:val="000000"/>
                <w:sz w:val="28"/>
                <w:szCs w:val="28"/>
              </w:rPr>
              <w:t xml:space="preserve">iecības iestādes, kas sniedz </w:t>
            </w:r>
            <w:r w:rsidR="003440D5" w:rsidRPr="00AA654D">
              <w:rPr>
                <w:rFonts w:ascii="Times New Roman" w:hAnsi="Times New Roman"/>
                <w:color w:val="000000"/>
                <w:sz w:val="28"/>
                <w:szCs w:val="28"/>
              </w:rPr>
              <w:t>medicīniskās apaugļošanas procedūru</w:t>
            </w:r>
            <w:r w:rsidR="00981A29" w:rsidRPr="00AA654D">
              <w:rPr>
                <w:rFonts w:ascii="Times New Roman" w:hAnsi="Times New Roman"/>
                <w:color w:val="000000"/>
                <w:sz w:val="28"/>
                <w:szCs w:val="28"/>
              </w:rPr>
              <w:t xml:space="preserve"> pakalpojumus</w:t>
            </w:r>
            <w:r w:rsidR="00830F79" w:rsidRPr="00AA654D">
              <w:rPr>
                <w:rFonts w:ascii="Times New Roman" w:hAnsi="Times New Roman"/>
                <w:color w:val="000000"/>
                <w:sz w:val="28"/>
                <w:szCs w:val="28"/>
              </w:rPr>
              <w:t xml:space="preserve"> (5</w:t>
            </w:r>
            <w:r w:rsidR="00C8559F" w:rsidRPr="00AA654D">
              <w:rPr>
                <w:rFonts w:ascii="Times New Roman" w:hAnsi="Times New Roman"/>
                <w:color w:val="000000"/>
                <w:sz w:val="28"/>
                <w:szCs w:val="28"/>
              </w:rPr>
              <w:t>)</w:t>
            </w:r>
            <w:r w:rsidRPr="00AA654D">
              <w:rPr>
                <w:rFonts w:ascii="Times New Roman" w:hAnsi="Times New Roman"/>
                <w:color w:val="000000"/>
                <w:sz w:val="28"/>
                <w:szCs w:val="28"/>
              </w:rPr>
              <w:t>;</w:t>
            </w:r>
          </w:p>
          <w:p w:rsidR="00475AB5" w:rsidRPr="00AA654D" w:rsidRDefault="00A82E82" w:rsidP="00B5424D">
            <w:pPr>
              <w:pStyle w:val="NoSpacing"/>
              <w:jc w:val="both"/>
              <w:rPr>
                <w:rFonts w:ascii="Times New Roman" w:hAnsi="Times New Roman"/>
                <w:sz w:val="28"/>
                <w:szCs w:val="28"/>
              </w:rPr>
            </w:pPr>
            <w:r w:rsidRPr="00AA654D">
              <w:rPr>
                <w:rFonts w:ascii="Times New Roman" w:hAnsi="Times New Roman"/>
                <w:color w:val="000000"/>
                <w:sz w:val="28"/>
                <w:szCs w:val="28"/>
              </w:rPr>
              <w:t>2) ārstniecības iestādes, kas sniedz ķirurģiskās kontracepcijas pakalpojumus</w:t>
            </w:r>
            <w:r w:rsidR="00B5424D" w:rsidRPr="00AA654D">
              <w:rPr>
                <w:rFonts w:ascii="Times New Roman" w:hAnsi="Times New Roman"/>
                <w:color w:val="000000"/>
                <w:sz w:val="28"/>
                <w:szCs w:val="28"/>
              </w:rPr>
              <w:t xml:space="preserve"> </w:t>
            </w:r>
            <w:r w:rsidR="00B5424D" w:rsidRPr="00AA654D">
              <w:rPr>
                <w:rFonts w:ascii="Times New Roman" w:hAnsi="Times New Roman"/>
                <w:sz w:val="28"/>
                <w:szCs w:val="28"/>
              </w:rPr>
              <w:t xml:space="preserve">medicīnisku indikāciju dēļ. </w:t>
            </w:r>
          </w:p>
        </w:tc>
      </w:tr>
      <w:tr w:rsidR="00475AB5" w:rsidRPr="00583CC4" w:rsidTr="00F40A34">
        <w:trPr>
          <w:trHeight w:val="557"/>
        </w:trPr>
        <w:tc>
          <w:tcPr>
            <w:tcW w:w="396" w:type="dxa"/>
            <w:vAlign w:val="center"/>
          </w:tcPr>
          <w:p w:rsidR="00475AB5" w:rsidRPr="00583CC4" w:rsidRDefault="00475AB5" w:rsidP="00475AB5">
            <w:pPr>
              <w:jc w:val="center"/>
              <w:rPr>
                <w:rFonts w:ascii="Times New Roman" w:hAnsi="Times New Roman"/>
                <w:sz w:val="28"/>
                <w:szCs w:val="28"/>
              </w:rPr>
            </w:pPr>
            <w:r w:rsidRPr="00583CC4">
              <w:rPr>
                <w:rFonts w:ascii="Times New Roman" w:hAnsi="Times New Roman"/>
                <w:sz w:val="28"/>
                <w:szCs w:val="28"/>
              </w:rPr>
              <w:t>2.</w:t>
            </w:r>
          </w:p>
        </w:tc>
        <w:tc>
          <w:tcPr>
            <w:tcW w:w="2360" w:type="dxa"/>
            <w:vAlign w:val="center"/>
          </w:tcPr>
          <w:p w:rsidR="00475AB5" w:rsidRPr="000161AE" w:rsidRDefault="00475AB5" w:rsidP="000161AE">
            <w:pPr>
              <w:pStyle w:val="NoSpacing"/>
              <w:rPr>
                <w:rFonts w:ascii="Times New Roman" w:hAnsi="Times New Roman"/>
                <w:sz w:val="28"/>
                <w:szCs w:val="28"/>
              </w:rPr>
            </w:pPr>
            <w:r w:rsidRPr="000161AE">
              <w:rPr>
                <w:rFonts w:ascii="Times New Roman" w:hAnsi="Times New Roman"/>
                <w:sz w:val="28"/>
                <w:szCs w:val="28"/>
              </w:rPr>
              <w:t>Citas sabiedrības grupas (bez mērķgrupas), kuras tiesiskais regulējums arī ietekmē vai varētu ietekmēt</w:t>
            </w:r>
          </w:p>
        </w:tc>
        <w:tc>
          <w:tcPr>
            <w:tcW w:w="7171" w:type="dxa"/>
          </w:tcPr>
          <w:p w:rsidR="00A100DC" w:rsidRPr="00AA654D" w:rsidRDefault="00A100DC" w:rsidP="0070749C">
            <w:pPr>
              <w:pStyle w:val="NoSpacing"/>
              <w:jc w:val="both"/>
              <w:rPr>
                <w:rFonts w:ascii="Times New Roman" w:hAnsi="Times New Roman"/>
                <w:sz w:val="28"/>
                <w:szCs w:val="28"/>
              </w:rPr>
            </w:pPr>
            <w:r w:rsidRPr="00AA654D">
              <w:rPr>
                <w:rFonts w:ascii="Times New Roman" w:hAnsi="Times New Roman"/>
                <w:sz w:val="28"/>
                <w:szCs w:val="28"/>
              </w:rPr>
              <w:t>Likumprojektā paredzētie grozījumi skars to sabiedrības daļu, kuriem nepieciešami medicīn</w:t>
            </w:r>
            <w:r w:rsidR="00A82E82" w:rsidRPr="00AA654D">
              <w:rPr>
                <w:rFonts w:ascii="Times New Roman" w:hAnsi="Times New Roman"/>
                <w:sz w:val="28"/>
                <w:szCs w:val="28"/>
              </w:rPr>
              <w:t>iskās apaugļošanas pakalpojumi, kā arī personas</w:t>
            </w:r>
            <w:r w:rsidR="006E4E52">
              <w:rPr>
                <w:rFonts w:ascii="Times New Roman" w:hAnsi="Times New Roman"/>
                <w:sz w:val="28"/>
                <w:szCs w:val="28"/>
              </w:rPr>
              <w:t>,</w:t>
            </w:r>
            <w:r w:rsidR="00A82E82" w:rsidRPr="00AA654D">
              <w:rPr>
                <w:rFonts w:ascii="Times New Roman" w:hAnsi="Times New Roman"/>
                <w:sz w:val="28"/>
                <w:szCs w:val="28"/>
              </w:rPr>
              <w:t xml:space="preserve"> kurām medicīniska rakstura dēļ veic ķirurģisko kontracepciju.</w:t>
            </w:r>
          </w:p>
          <w:p w:rsidR="0070749C" w:rsidRPr="0070749C" w:rsidRDefault="0070749C" w:rsidP="0070749C">
            <w:pPr>
              <w:pStyle w:val="NoSpacing"/>
              <w:jc w:val="both"/>
              <w:rPr>
                <w:rFonts w:ascii="Times New Roman" w:hAnsi="Times New Roman"/>
                <w:color w:val="000000"/>
                <w:sz w:val="28"/>
                <w:szCs w:val="28"/>
              </w:rPr>
            </w:pPr>
            <w:r w:rsidRPr="0070749C">
              <w:rPr>
                <w:rFonts w:ascii="Times New Roman" w:hAnsi="Times New Roman"/>
                <w:color w:val="000000"/>
                <w:sz w:val="28"/>
                <w:szCs w:val="28"/>
              </w:rPr>
              <w:t>Līdz šim nav apkopoti dati par neauglīgo personu skaitu Latvijā, tomēr indikatīvi var pieņemt, ka tādi ir apmēram 8 % no reproduktīva vecuma personām, jo vidēji Eiropā neauglīgo personu skaits ir apmēram no 8 % līdz 10%.</w:t>
            </w:r>
          </w:p>
          <w:p w:rsidR="00697CD8" w:rsidRPr="00583CC4" w:rsidRDefault="00F73D90" w:rsidP="00A82E82">
            <w:pPr>
              <w:pStyle w:val="naisf"/>
              <w:spacing w:before="0" w:beforeAutospacing="0" w:after="0" w:afterAutospacing="0"/>
              <w:jc w:val="both"/>
              <w:rPr>
                <w:sz w:val="28"/>
                <w:szCs w:val="28"/>
              </w:rPr>
            </w:pPr>
            <w:r w:rsidRPr="004D422F">
              <w:rPr>
                <w:sz w:val="28"/>
                <w:szCs w:val="28"/>
              </w:rPr>
              <w:lastRenderedPageBreak/>
              <w:t>Latvijā vidēji gadā tiek veiktas 1100 ārpusķ</w:t>
            </w:r>
            <w:r>
              <w:rPr>
                <w:sz w:val="28"/>
                <w:szCs w:val="28"/>
              </w:rPr>
              <w:t xml:space="preserve">ermeņa  apaugļošanas procedūras un </w:t>
            </w:r>
            <w:r w:rsidRPr="004D422F">
              <w:rPr>
                <w:sz w:val="28"/>
                <w:szCs w:val="28"/>
              </w:rPr>
              <w:t>mākslīgās apaugļošanas rezultātā katru ga</w:t>
            </w:r>
            <w:r w:rsidR="004E39D5">
              <w:rPr>
                <w:sz w:val="28"/>
                <w:szCs w:val="28"/>
              </w:rPr>
              <w:t>du dzimst apmēram 200-300 bērnu</w:t>
            </w:r>
            <w:r w:rsidR="00A82E82">
              <w:rPr>
                <w:sz w:val="28"/>
                <w:szCs w:val="28"/>
              </w:rPr>
              <w:t>.</w:t>
            </w:r>
          </w:p>
        </w:tc>
      </w:tr>
      <w:tr w:rsidR="00475AB5" w:rsidRPr="00583CC4" w:rsidTr="0070749C">
        <w:trPr>
          <w:trHeight w:val="478"/>
        </w:trPr>
        <w:tc>
          <w:tcPr>
            <w:tcW w:w="396" w:type="dxa"/>
            <w:vAlign w:val="center"/>
          </w:tcPr>
          <w:p w:rsidR="00475AB5" w:rsidRPr="00583CC4" w:rsidRDefault="00475AB5" w:rsidP="00475AB5">
            <w:pPr>
              <w:jc w:val="center"/>
              <w:rPr>
                <w:rFonts w:ascii="Times New Roman" w:hAnsi="Times New Roman"/>
                <w:sz w:val="28"/>
                <w:szCs w:val="28"/>
              </w:rPr>
            </w:pPr>
            <w:r w:rsidRPr="00583CC4">
              <w:rPr>
                <w:rFonts w:ascii="Times New Roman" w:hAnsi="Times New Roman"/>
                <w:sz w:val="28"/>
                <w:szCs w:val="28"/>
              </w:rPr>
              <w:lastRenderedPageBreak/>
              <w:t>3.</w:t>
            </w:r>
          </w:p>
        </w:tc>
        <w:tc>
          <w:tcPr>
            <w:tcW w:w="2360" w:type="dxa"/>
            <w:vAlign w:val="center"/>
          </w:tcPr>
          <w:p w:rsidR="00475AB5" w:rsidRPr="000161AE" w:rsidRDefault="00475AB5" w:rsidP="000161AE">
            <w:pPr>
              <w:pStyle w:val="NoSpacing"/>
              <w:rPr>
                <w:rFonts w:ascii="Times New Roman" w:hAnsi="Times New Roman"/>
                <w:sz w:val="28"/>
                <w:szCs w:val="28"/>
              </w:rPr>
            </w:pPr>
            <w:r w:rsidRPr="000161AE">
              <w:rPr>
                <w:rFonts w:ascii="Times New Roman" w:hAnsi="Times New Roman"/>
                <w:sz w:val="28"/>
                <w:szCs w:val="28"/>
              </w:rPr>
              <w:t>Tiesiskā regulējuma finansiālā ietekme</w:t>
            </w:r>
          </w:p>
        </w:tc>
        <w:tc>
          <w:tcPr>
            <w:tcW w:w="7171" w:type="dxa"/>
            <w:shd w:val="clear" w:color="auto" w:fill="FFFFFF"/>
          </w:tcPr>
          <w:p w:rsidR="00475AB5" w:rsidRPr="00583CC4" w:rsidRDefault="00AB1FA9" w:rsidP="0070749C">
            <w:pPr>
              <w:rPr>
                <w:rFonts w:ascii="Times New Roman" w:hAnsi="Times New Roman"/>
                <w:sz w:val="28"/>
                <w:szCs w:val="28"/>
              </w:rPr>
            </w:pPr>
            <w:r w:rsidRPr="00583CC4">
              <w:rPr>
                <w:rFonts w:ascii="Times New Roman" w:hAnsi="Times New Roman"/>
                <w:sz w:val="28"/>
                <w:szCs w:val="28"/>
              </w:rPr>
              <w:t>Likump</w:t>
            </w:r>
            <w:r w:rsidR="00475AB5" w:rsidRPr="00583CC4">
              <w:rPr>
                <w:rFonts w:ascii="Times New Roman" w:hAnsi="Times New Roman"/>
                <w:sz w:val="28"/>
                <w:szCs w:val="28"/>
              </w:rPr>
              <w:t>rojekts šo jomu neskar</w:t>
            </w:r>
          </w:p>
        </w:tc>
      </w:tr>
      <w:tr w:rsidR="00475AB5" w:rsidRPr="00583CC4" w:rsidTr="00AF1C7A">
        <w:trPr>
          <w:trHeight w:val="675"/>
        </w:trPr>
        <w:tc>
          <w:tcPr>
            <w:tcW w:w="396" w:type="dxa"/>
            <w:vAlign w:val="center"/>
          </w:tcPr>
          <w:p w:rsidR="00475AB5" w:rsidRPr="00583CC4" w:rsidRDefault="00475AB5" w:rsidP="00475AB5">
            <w:pPr>
              <w:jc w:val="center"/>
              <w:rPr>
                <w:rFonts w:ascii="Times New Roman" w:hAnsi="Times New Roman"/>
                <w:sz w:val="28"/>
                <w:szCs w:val="28"/>
              </w:rPr>
            </w:pPr>
            <w:r w:rsidRPr="00583CC4">
              <w:rPr>
                <w:rFonts w:ascii="Times New Roman" w:hAnsi="Times New Roman"/>
                <w:sz w:val="28"/>
                <w:szCs w:val="28"/>
              </w:rPr>
              <w:t>4.</w:t>
            </w:r>
          </w:p>
        </w:tc>
        <w:tc>
          <w:tcPr>
            <w:tcW w:w="2360" w:type="dxa"/>
            <w:vAlign w:val="center"/>
          </w:tcPr>
          <w:p w:rsidR="00475AB5" w:rsidRPr="000161AE" w:rsidRDefault="00475AB5" w:rsidP="000161AE">
            <w:pPr>
              <w:pStyle w:val="NoSpacing"/>
              <w:rPr>
                <w:rFonts w:ascii="Times New Roman" w:hAnsi="Times New Roman"/>
                <w:sz w:val="28"/>
                <w:szCs w:val="28"/>
              </w:rPr>
            </w:pPr>
            <w:r w:rsidRPr="000161AE">
              <w:rPr>
                <w:rFonts w:ascii="Times New Roman" w:hAnsi="Times New Roman"/>
                <w:sz w:val="28"/>
                <w:szCs w:val="28"/>
              </w:rPr>
              <w:t>Tiesiskā regulējuma nefinansiālā ietekme</w:t>
            </w:r>
          </w:p>
        </w:tc>
        <w:tc>
          <w:tcPr>
            <w:tcW w:w="7171" w:type="dxa"/>
            <w:shd w:val="clear" w:color="auto" w:fill="FFFFFF"/>
          </w:tcPr>
          <w:p w:rsidR="00475AB5" w:rsidRPr="00AA654D" w:rsidRDefault="006D54EF" w:rsidP="00AA654D">
            <w:pPr>
              <w:pStyle w:val="NoSpacing"/>
              <w:jc w:val="both"/>
              <w:rPr>
                <w:rFonts w:ascii="Times New Roman" w:hAnsi="Times New Roman"/>
                <w:sz w:val="28"/>
                <w:szCs w:val="28"/>
              </w:rPr>
            </w:pPr>
            <w:r w:rsidRPr="00114581">
              <w:rPr>
                <w:rFonts w:ascii="Times New Roman" w:hAnsi="Times New Roman"/>
                <w:sz w:val="28"/>
                <w:szCs w:val="28"/>
              </w:rPr>
              <w:t>Likumprojekta grozījum</w:t>
            </w:r>
            <w:r w:rsidR="0077451B" w:rsidRPr="00114581">
              <w:rPr>
                <w:rFonts w:ascii="Times New Roman" w:hAnsi="Times New Roman"/>
                <w:sz w:val="28"/>
                <w:szCs w:val="28"/>
              </w:rPr>
              <w:t>i</w:t>
            </w:r>
            <w:r w:rsidRPr="00114581">
              <w:rPr>
                <w:rFonts w:ascii="Times New Roman" w:hAnsi="Times New Roman"/>
                <w:sz w:val="28"/>
                <w:szCs w:val="28"/>
              </w:rPr>
              <w:t xml:space="preserve"> uzlabos dzimumšūnu pieejamību ārstniecībā, </w:t>
            </w:r>
            <w:r w:rsidR="00F40A34" w:rsidRPr="00114581">
              <w:rPr>
                <w:rFonts w:ascii="Times New Roman" w:hAnsi="Times New Roman"/>
                <w:sz w:val="28"/>
                <w:szCs w:val="28"/>
              </w:rPr>
              <w:t xml:space="preserve">paredzot Ministru kabinetam </w:t>
            </w:r>
            <w:r w:rsidR="006E4E52" w:rsidRPr="00114581">
              <w:rPr>
                <w:rFonts w:ascii="Times New Roman" w:hAnsi="Times New Roman"/>
                <w:sz w:val="28"/>
                <w:szCs w:val="28"/>
              </w:rPr>
              <w:t xml:space="preserve">noteikt </w:t>
            </w:r>
            <w:r w:rsidR="00114581" w:rsidRPr="00560BAA">
              <w:rPr>
                <w:rFonts w:ascii="Times New Roman" w:hAnsi="Times New Roman"/>
                <w:sz w:val="28"/>
                <w:szCs w:val="28"/>
              </w:rPr>
              <w:t xml:space="preserve">dzimumšūnu ieguves, apstrādes, uzglabāšanas, izplatīšanas (arī eksportēšanas un importēšanas) un izsekojamības nosacījumus, kā arī kvalitātes un drošības prasības, </w:t>
            </w:r>
            <w:r w:rsidR="00F40A34" w:rsidRPr="00560BAA">
              <w:rPr>
                <w:rFonts w:ascii="Times New Roman" w:hAnsi="Times New Roman"/>
                <w:sz w:val="28"/>
                <w:szCs w:val="28"/>
              </w:rPr>
              <w:t>u</w:t>
            </w:r>
            <w:r w:rsidR="00F40A34" w:rsidRPr="00AA654D">
              <w:rPr>
                <w:rFonts w:ascii="Times New Roman" w:hAnsi="Times New Roman"/>
                <w:sz w:val="28"/>
                <w:szCs w:val="28"/>
              </w:rPr>
              <w:t xml:space="preserve">n </w:t>
            </w:r>
            <w:r w:rsidRPr="00AA654D">
              <w:rPr>
                <w:rFonts w:ascii="Times New Roman" w:hAnsi="Times New Roman"/>
                <w:sz w:val="28"/>
                <w:szCs w:val="28"/>
              </w:rPr>
              <w:t>atļaujot dzimumšūnu importu/eksportu</w:t>
            </w:r>
            <w:r w:rsidR="00697CD8" w:rsidRPr="00AA654D">
              <w:rPr>
                <w:rFonts w:ascii="Times New Roman" w:hAnsi="Times New Roman"/>
                <w:sz w:val="28"/>
                <w:szCs w:val="28"/>
              </w:rPr>
              <w:t>,</w:t>
            </w:r>
            <w:r w:rsidR="0077451B" w:rsidRPr="00AA654D">
              <w:rPr>
                <w:rFonts w:ascii="Times New Roman" w:hAnsi="Times New Roman"/>
                <w:sz w:val="28"/>
                <w:szCs w:val="28"/>
              </w:rPr>
              <w:t xml:space="preserve"> </w:t>
            </w:r>
            <w:r w:rsidR="00697CD8" w:rsidRPr="00AA654D">
              <w:rPr>
                <w:rFonts w:ascii="Times New Roman" w:hAnsi="Times New Roman"/>
                <w:sz w:val="28"/>
                <w:szCs w:val="28"/>
              </w:rPr>
              <w:t>precizē</w:t>
            </w:r>
            <w:r w:rsidR="0077451B" w:rsidRPr="00AA654D">
              <w:rPr>
                <w:rFonts w:ascii="Times New Roman" w:hAnsi="Times New Roman"/>
                <w:sz w:val="28"/>
                <w:szCs w:val="28"/>
              </w:rPr>
              <w:t>s normas</w:t>
            </w:r>
            <w:r w:rsidR="00697CD8" w:rsidRPr="00AA654D">
              <w:rPr>
                <w:rFonts w:ascii="Times New Roman" w:hAnsi="Times New Roman"/>
                <w:sz w:val="28"/>
                <w:szCs w:val="28"/>
              </w:rPr>
              <w:t>, kas ierobežo dzimumšūn</w:t>
            </w:r>
            <w:r w:rsidR="0077451B" w:rsidRPr="00AA654D">
              <w:rPr>
                <w:rFonts w:ascii="Times New Roman" w:hAnsi="Times New Roman"/>
                <w:sz w:val="28"/>
                <w:szCs w:val="28"/>
              </w:rPr>
              <w:t>u</w:t>
            </w:r>
            <w:r w:rsidR="00697CD8" w:rsidRPr="00AA654D">
              <w:rPr>
                <w:rFonts w:ascii="Times New Roman" w:hAnsi="Times New Roman"/>
                <w:sz w:val="28"/>
                <w:szCs w:val="28"/>
              </w:rPr>
              <w:t xml:space="preserve"> donora tiesības prasīt atzīt viņa paternitāti</w:t>
            </w:r>
            <w:r w:rsidRPr="00AA654D">
              <w:rPr>
                <w:rFonts w:ascii="Times New Roman" w:hAnsi="Times New Roman"/>
                <w:sz w:val="28"/>
                <w:szCs w:val="28"/>
              </w:rPr>
              <w:t xml:space="preserve"> </w:t>
            </w:r>
            <w:r w:rsidR="00697CD8" w:rsidRPr="00AA654D">
              <w:rPr>
                <w:rFonts w:ascii="Times New Roman" w:hAnsi="Times New Roman"/>
                <w:sz w:val="28"/>
                <w:szCs w:val="28"/>
              </w:rPr>
              <w:t>mākslīgās apaugļošanas rezultātā dzimušam bērnam, kā arī precizē</w:t>
            </w:r>
            <w:r w:rsidR="0077451B" w:rsidRPr="00AA654D">
              <w:rPr>
                <w:rFonts w:ascii="Times New Roman" w:hAnsi="Times New Roman"/>
                <w:sz w:val="28"/>
                <w:szCs w:val="28"/>
              </w:rPr>
              <w:t>s</w:t>
            </w:r>
            <w:r w:rsidR="00697CD8" w:rsidRPr="00AA654D">
              <w:rPr>
                <w:rFonts w:ascii="Times New Roman" w:hAnsi="Times New Roman"/>
                <w:sz w:val="28"/>
                <w:szCs w:val="28"/>
              </w:rPr>
              <w:t xml:space="preserve"> kārtību, kādā iegūstama piekrišana veikt ķirurģisko kontracepciju  medicīnisku indikāciju dēļ, ja pacienta rīcībspēja garīga rakstura vai citu veselības traucējumu dēļ ierobežota ar tiesas lēmumu</w:t>
            </w:r>
            <w:r w:rsidR="00114581">
              <w:rPr>
                <w:rFonts w:ascii="Times New Roman" w:hAnsi="Times New Roman"/>
                <w:sz w:val="28"/>
                <w:szCs w:val="28"/>
              </w:rPr>
              <w:t>.</w:t>
            </w:r>
          </w:p>
        </w:tc>
      </w:tr>
      <w:tr w:rsidR="006D54EF" w:rsidRPr="00583CC4" w:rsidTr="00AF1C7A">
        <w:trPr>
          <w:trHeight w:val="675"/>
        </w:trPr>
        <w:tc>
          <w:tcPr>
            <w:tcW w:w="396" w:type="dxa"/>
            <w:vAlign w:val="center"/>
          </w:tcPr>
          <w:p w:rsidR="006D54EF" w:rsidRPr="00583CC4" w:rsidRDefault="006D54EF" w:rsidP="00475AB5">
            <w:pPr>
              <w:jc w:val="center"/>
              <w:rPr>
                <w:rFonts w:ascii="Times New Roman" w:hAnsi="Times New Roman"/>
                <w:sz w:val="28"/>
                <w:szCs w:val="28"/>
              </w:rPr>
            </w:pPr>
            <w:r w:rsidRPr="00583CC4">
              <w:rPr>
                <w:rFonts w:ascii="Times New Roman" w:hAnsi="Times New Roman"/>
                <w:sz w:val="28"/>
                <w:szCs w:val="28"/>
              </w:rPr>
              <w:t>5.</w:t>
            </w:r>
          </w:p>
        </w:tc>
        <w:tc>
          <w:tcPr>
            <w:tcW w:w="2360" w:type="dxa"/>
            <w:vAlign w:val="center"/>
          </w:tcPr>
          <w:p w:rsidR="006D54EF" w:rsidRPr="000161AE" w:rsidRDefault="006D54EF" w:rsidP="000161AE">
            <w:pPr>
              <w:pStyle w:val="NoSpacing"/>
              <w:rPr>
                <w:rFonts w:ascii="Times New Roman" w:hAnsi="Times New Roman"/>
                <w:sz w:val="28"/>
                <w:szCs w:val="28"/>
              </w:rPr>
            </w:pPr>
            <w:r w:rsidRPr="000161AE">
              <w:rPr>
                <w:rFonts w:ascii="Times New Roman" w:hAnsi="Times New Roman"/>
                <w:sz w:val="28"/>
                <w:szCs w:val="28"/>
              </w:rPr>
              <w:t>Administratīvās procedūras raksturojums</w:t>
            </w:r>
          </w:p>
        </w:tc>
        <w:tc>
          <w:tcPr>
            <w:tcW w:w="7171" w:type="dxa"/>
            <w:shd w:val="clear" w:color="auto" w:fill="FFFFFF"/>
          </w:tcPr>
          <w:p w:rsidR="006D54EF" w:rsidRPr="00583CC4" w:rsidRDefault="00AB1FA9" w:rsidP="00AB1FA9">
            <w:pPr>
              <w:spacing w:before="75" w:after="75"/>
              <w:ind w:right="38"/>
              <w:rPr>
                <w:rFonts w:ascii="Times New Roman" w:hAnsi="Times New Roman"/>
                <w:sz w:val="28"/>
                <w:szCs w:val="28"/>
              </w:rPr>
            </w:pPr>
            <w:r w:rsidRPr="00583CC4">
              <w:rPr>
                <w:rFonts w:ascii="Times New Roman" w:hAnsi="Times New Roman"/>
                <w:sz w:val="28"/>
                <w:szCs w:val="28"/>
              </w:rPr>
              <w:t xml:space="preserve">Likumprojekts </w:t>
            </w:r>
            <w:r w:rsidR="00C350A4" w:rsidRPr="00583CC4">
              <w:rPr>
                <w:rFonts w:ascii="Times New Roman" w:hAnsi="Times New Roman"/>
                <w:sz w:val="28"/>
                <w:szCs w:val="28"/>
              </w:rPr>
              <w:t>šo jomu neskar</w:t>
            </w:r>
          </w:p>
        </w:tc>
      </w:tr>
      <w:tr w:rsidR="006D54EF" w:rsidRPr="00583CC4" w:rsidTr="00AF1C7A">
        <w:trPr>
          <w:trHeight w:val="675"/>
        </w:trPr>
        <w:tc>
          <w:tcPr>
            <w:tcW w:w="396" w:type="dxa"/>
            <w:vAlign w:val="center"/>
          </w:tcPr>
          <w:p w:rsidR="006D54EF" w:rsidRPr="00583CC4" w:rsidRDefault="006D54EF" w:rsidP="00475AB5">
            <w:pPr>
              <w:jc w:val="center"/>
              <w:rPr>
                <w:rFonts w:ascii="Times New Roman" w:hAnsi="Times New Roman"/>
                <w:sz w:val="28"/>
                <w:szCs w:val="28"/>
              </w:rPr>
            </w:pPr>
            <w:r w:rsidRPr="00583CC4">
              <w:rPr>
                <w:rFonts w:ascii="Times New Roman" w:hAnsi="Times New Roman"/>
                <w:sz w:val="28"/>
                <w:szCs w:val="28"/>
              </w:rPr>
              <w:t xml:space="preserve">6. </w:t>
            </w:r>
          </w:p>
        </w:tc>
        <w:tc>
          <w:tcPr>
            <w:tcW w:w="2360" w:type="dxa"/>
            <w:vAlign w:val="center"/>
          </w:tcPr>
          <w:p w:rsidR="006D54EF" w:rsidRPr="000161AE" w:rsidRDefault="006D54EF" w:rsidP="000161AE">
            <w:pPr>
              <w:pStyle w:val="NoSpacing"/>
              <w:rPr>
                <w:rFonts w:ascii="Times New Roman" w:hAnsi="Times New Roman"/>
                <w:sz w:val="28"/>
                <w:szCs w:val="28"/>
              </w:rPr>
            </w:pPr>
            <w:r w:rsidRPr="000161AE">
              <w:rPr>
                <w:rFonts w:ascii="Times New Roman" w:hAnsi="Times New Roman"/>
                <w:sz w:val="28"/>
                <w:szCs w:val="28"/>
              </w:rPr>
              <w:t>Administratīvo izmaksu monetārs novērtējums</w:t>
            </w:r>
          </w:p>
        </w:tc>
        <w:tc>
          <w:tcPr>
            <w:tcW w:w="7171" w:type="dxa"/>
            <w:shd w:val="clear" w:color="auto" w:fill="FFFFFF"/>
          </w:tcPr>
          <w:p w:rsidR="006D54EF" w:rsidRPr="00583CC4" w:rsidRDefault="00AB1FA9" w:rsidP="006D54EF">
            <w:pPr>
              <w:spacing w:before="75" w:after="75"/>
              <w:ind w:right="38"/>
              <w:rPr>
                <w:rFonts w:ascii="Times New Roman" w:hAnsi="Times New Roman"/>
                <w:sz w:val="28"/>
                <w:szCs w:val="28"/>
              </w:rPr>
            </w:pPr>
            <w:r w:rsidRPr="00583CC4">
              <w:rPr>
                <w:rFonts w:ascii="Times New Roman" w:hAnsi="Times New Roman"/>
                <w:sz w:val="28"/>
                <w:szCs w:val="28"/>
              </w:rPr>
              <w:t xml:space="preserve">Likumprojekts </w:t>
            </w:r>
            <w:r w:rsidR="00AB2F14" w:rsidRPr="00583CC4">
              <w:rPr>
                <w:rFonts w:ascii="Times New Roman" w:hAnsi="Times New Roman"/>
                <w:sz w:val="28"/>
                <w:szCs w:val="28"/>
              </w:rPr>
              <w:t>šo jomu neskar</w:t>
            </w:r>
          </w:p>
        </w:tc>
      </w:tr>
      <w:tr w:rsidR="006D54EF" w:rsidRPr="00583CC4" w:rsidTr="00AF1C7A">
        <w:trPr>
          <w:trHeight w:val="675"/>
        </w:trPr>
        <w:tc>
          <w:tcPr>
            <w:tcW w:w="396" w:type="dxa"/>
            <w:vAlign w:val="center"/>
          </w:tcPr>
          <w:p w:rsidR="006D54EF" w:rsidRPr="00583CC4" w:rsidRDefault="006D54EF" w:rsidP="00475AB5">
            <w:pPr>
              <w:jc w:val="center"/>
              <w:rPr>
                <w:rFonts w:ascii="Times New Roman" w:hAnsi="Times New Roman"/>
                <w:sz w:val="28"/>
                <w:szCs w:val="28"/>
              </w:rPr>
            </w:pPr>
            <w:r w:rsidRPr="00583CC4">
              <w:rPr>
                <w:rFonts w:ascii="Times New Roman" w:hAnsi="Times New Roman"/>
                <w:sz w:val="28"/>
                <w:szCs w:val="28"/>
              </w:rPr>
              <w:t>7.</w:t>
            </w:r>
          </w:p>
        </w:tc>
        <w:tc>
          <w:tcPr>
            <w:tcW w:w="2360" w:type="dxa"/>
            <w:vAlign w:val="center"/>
          </w:tcPr>
          <w:p w:rsidR="006D54EF" w:rsidRPr="000161AE" w:rsidRDefault="006D54EF" w:rsidP="000161AE">
            <w:pPr>
              <w:pStyle w:val="NoSpacing"/>
              <w:rPr>
                <w:rFonts w:ascii="Times New Roman" w:hAnsi="Times New Roman"/>
                <w:sz w:val="28"/>
                <w:szCs w:val="28"/>
              </w:rPr>
            </w:pPr>
            <w:r w:rsidRPr="000161AE">
              <w:rPr>
                <w:rFonts w:ascii="Times New Roman" w:hAnsi="Times New Roman"/>
                <w:sz w:val="28"/>
                <w:szCs w:val="28"/>
              </w:rPr>
              <w:t>Cita informācija</w:t>
            </w:r>
          </w:p>
        </w:tc>
        <w:tc>
          <w:tcPr>
            <w:tcW w:w="7171" w:type="dxa"/>
            <w:shd w:val="clear" w:color="auto" w:fill="FFFFFF"/>
          </w:tcPr>
          <w:p w:rsidR="006D54EF" w:rsidRPr="00583CC4" w:rsidRDefault="00AB2F14" w:rsidP="006D54EF">
            <w:pPr>
              <w:spacing w:before="75" w:after="75"/>
              <w:ind w:right="38"/>
              <w:rPr>
                <w:rFonts w:ascii="Times New Roman" w:hAnsi="Times New Roman"/>
                <w:sz w:val="28"/>
                <w:szCs w:val="28"/>
              </w:rPr>
            </w:pPr>
            <w:r w:rsidRPr="00583CC4">
              <w:rPr>
                <w:rFonts w:ascii="Times New Roman" w:hAnsi="Times New Roman"/>
                <w:sz w:val="28"/>
                <w:szCs w:val="28"/>
              </w:rPr>
              <w:t>Nav</w:t>
            </w:r>
          </w:p>
        </w:tc>
      </w:tr>
    </w:tbl>
    <w:p w:rsidR="000161AE" w:rsidRPr="000161AE" w:rsidRDefault="000161AE" w:rsidP="000161AE">
      <w:pPr>
        <w:pStyle w:val="NoSpacing"/>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E459DE" w:rsidRPr="00583CC4" w:rsidTr="00841E1B">
        <w:tc>
          <w:tcPr>
            <w:tcW w:w="9923" w:type="dxa"/>
            <w:tcBorders>
              <w:top w:val="single" w:sz="4" w:space="0" w:color="000000"/>
              <w:left w:val="single" w:sz="4" w:space="0" w:color="000000"/>
              <w:bottom w:val="single" w:sz="4" w:space="0" w:color="000000"/>
              <w:right w:val="single" w:sz="4" w:space="0" w:color="000000"/>
            </w:tcBorders>
          </w:tcPr>
          <w:p w:rsidR="00E459DE" w:rsidRPr="00583CC4" w:rsidRDefault="00E459DE" w:rsidP="00E459DE">
            <w:pPr>
              <w:spacing w:after="0" w:line="240" w:lineRule="auto"/>
              <w:jc w:val="center"/>
              <w:rPr>
                <w:rFonts w:ascii="Times New Roman" w:eastAsia="Times New Roman" w:hAnsi="Times New Roman"/>
                <w:sz w:val="28"/>
                <w:szCs w:val="28"/>
                <w:lang w:eastAsia="lv-LV"/>
              </w:rPr>
            </w:pPr>
            <w:r w:rsidRPr="00583CC4">
              <w:rPr>
                <w:rFonts w:ascii="Times New Roman" w:hAnsi="Times New Roman"/>
                <w:b/>
                <w:bCs/>
                <w:sz w:val="28"/>
                <w:szCs w:val="28"/>
              </w:rPr>
              <w:t>III. Tiesību akta projekta ietekme uz valsts budžetu un pašvaldību budžetiem</w:t>
            </w:r>
          </w:p>
        </w:tc>
      </w:tr>
      <w:tr w:rsidR="00E459DE" w:rsidRPr="00583CC4" w:rsidTr="00841E1B">
        <w:tc>
          <w:tcPr>
            <w:tcW w:w="9923" w:type="dxa"/>
            <w:tcBorders>
              <w:top w:val="single" w:sz="4" w:space="0" w:color="000000"/>
              <w:left w:val="single" w:sz="4" w:space="0" w:color="000000"/>
              <w:bottom w:val="single" w:sz="4" w:space="0" w:color="000000"/>
              <w:right w:val="single" w:sz="4" w:space="0" w:color="000000"/>
            </w:tcBorders>
          </w:tcPr>
          <w:p w:rsidR="00E459DE" w:rsidRPr="00583CC4" w:rsidRDefault="00E459DE" w:rsidP="00E459DE">
            <w:pPr>
              <w:spacing w:after="0" w:line="240" w:lineRule="auto"/>
              <w:jc w:val="center"/>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Projekts šo jomu neskar</w:t>
            </w:r>
          </w:p>
        </w:tc>
      </w:tr>
    </w:tbl>
    <w:p w:rsidR="00E459DE" w:rsidRPr="000161AE" w:rsidRDefault="00E459DE" w:rsidP="000161AE">
      <w:pPr>
        <w:pStyle w:val="NoSpacing"/>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2398"/>
        <w:gridCol w:w="7099"/>
      </w:tblGrid>
      <w:tr w:rsidR="00E74E85" w:rsidRPr="00583CC4" w:rsidTr="00841E1B">
        <w:tc>
          <w:tcPr>
            <w:tcW w:w="9923" w:type="dxa"/>
            <w:gridSpan w:val="3"/>
            <w:tcBorders>
              <w:top w:val="single" w:sz="4" w:space="0" w:color="000000"/>
              <w:left w:val="single" w:sz="4" w:space="0" w:color="000000"/>
              <w:bottom w:val="single" w:sz="4" w:space="0" w:color="000000"/>
              <w:right w:val="single" w:sz="4" w:space="0" w:color="000000"/>
            </w:tcBorders>
          </w:tcPr>
          <w:p w:rsidR="00E74E85" w:rsidRPr="00583CC4" w:rsidRDefault="00E459DE" w:rsidP="00E459DE">
            <w:pPr>
              <w:spacing w:after="0" w:line="240" w:lineRule="auto"/>
              <w:jc w:val="center"/>
              <w:rPr>
                <w:rFonts w:ascii="Times New Roman" w:eastAsia="Times New Roman" w:hAnsi="Times New Roman"/>
                <w:b/>
                <w:sz w:val="28"/>
                <w:szCs w:val="28"/>
                <w:lang w:eastAsia="lv-LV"/>
              </w:rPr>
            </w:pPr>
            <w:r w:rsidRPr="00583CC4">
              <w:rPr>
                <w:rFonts w:ascii="Times New Roman" w:eastAsia="Times New Roman" w:hAnsi="Times New Roman"/>
                <w:b/>
                <w:sz w:val="28"/>
                <w:szCs w:val="28"/>
                <w:lang w:eastAsia="lv-LV"/>
              </w:rPr>
              <w:t>IV. Tiesību akta projekta ietekme uz spēkā esošo tiesību normu sistēmu</w:t>
            </w:r>
          </w:p>
        </w:tc>
      </w:tr>
      <w:tr w:rsidR="00AB2F14" w:rsidRPr="00583CC4" w:rsidTr="00F40A34">
        <w:tc>
          <w:tcPr>
            <w:tcW w:w="426" w:type="dxa"/>
            <w:tcBorders>
              <w:top w:val="single" w:sz="4" w:space="0" w:color="000000"/>
              <w:left w:val="single" w:sz="4" w:space="0" w:color="000000"/>
              <w:bottom w:val="single" w:sz="4" w:space="0" w:color="000000"/>
              <w:right w:val="single" w:sz="4" w:space="0" w:color="000000"/>
            </w:tcBorders>
          </w:tcPr>
          <w:p w:rsidR="00AB2F14" w:rsidRPr="00A82E82" w:rsidRDefault="00AB2F14" w:rsidP="00AB2F14">
            <w:pPr>
              <w:spacing w:after="0" w:line="240" w:lineRule="auto"/>
              <w:rPr>
                <w:rFonts w:ascii="Times New Roman" w:eastAsia="Times New Roman" w:hAnsi="Times New Roman"/>
                <w:sz w:val="28"/>
                <w:szCs w:val="28"/>
                <w:lang w:eastAsia="lv-LV"/>
              </w:rPr>
            </w:pPr>
            <w:r w:rsidRPr="00A82E82">
              <w:rPr>
                <w:rFonts w:ascii="Times New Roman" w:eastAsia="Times New Roman" w:hAnsi="Times New Roman"/>
                <w:sz w:val="28"/>
                <w:szCs w:val="28"/>
                <w:lang w:eastAsia="lv-LV"/>
              </w:rPr>
              <w:t>1.</w:t>
            </w:r>
          </w:p>
        </w:tc>
        <w:tc>
          <w:tcPr>
            <w:tcW w:w="2398" w:type="dxa"/>
            <w:tcBorders>
              <w:top w:val="single" w:sz="4" w:space="0" w:color="000000"/>
              <w:left w:val="single" w:sz="4" w:space="0" w:color="000000"/>
              <w:bottom w:val="single" w:sz="4" w:space="0" w:color="000000"/>
              <w:right w:val="single" w:sz="4" w:space="0" w:color="000000"/>
            </w:tcBorders>
          </w:tcPr>
          <w:p w:rsidR="00AB2F14" w:rsidRPr="00A82E82" w:rsidRDefault="00AB2F14" w:rsidP="00AB2F14">
            <w:pPr>
              <w:spacing w:after="0" w:line="240" w:lineRule="auto"/>
              <w:rPr>
                <w:rFonts w:ascii="Times New Roman" w:eastAsia="Times New Roman" w:hAnsi="Times New Roman"/>
                <w:sz w:val="28"/>
                <w:szCs w:val="28"/>
                <w:lang w:eastAsia="lv-LV"/>
              </w:rPr>
            </w:pPr>
            <w:r w:rsidRPr="00A82E82">
              <w:rPr>
                <w:rFonts w:ascii="Times New Roman" w:eastAsia="Times New Roman" w:hAnsi="Times New Roman"/>
                <w:sz w:val="28"/>
                <w:szCs w:val="28"/>
                <w:lang w:eastAsia="lv-LV"/>
              </w:rPr>
              <w:t xml:space="preserve">Nepieciešamie saistītie tiesību aktu projekti </w:t>
            </w:r>
          </w:p>
        </w:tc>
        <w:tc>
          <w:tcPr>
            <w:tcW w:w="7099" w:type="dxa"/>
            <w:tcBorders>
              <w:top w:val="single" w:sz="4" w:space="0" w:color="000000"/>
              <w:left w:val="single" w:sz="4" w:space="0" w:color="000000"/>
              <w:bottom w:val="single" w:sz="4" w:space="0" w:color="000000"/>
              <w:right w:val="single" w:sz="4" w:space="0" w:color="000000"/>
            </w:tcBorders>
          </w:tcPr>
          <w:p w:rsidR="00114581" w:rsidRDefault="007D6C36" w:rsidP="00114581">
            <w:pPr>
              <w:pStyle w:val="ListParagraph"/>
              <w:spacing w:after="0" w:line="240" w:lineRule="auto"/>
              <w:ind w:left="0"/>
              <w:jc w:val="both"/>
              <w:rPr>
                <w:rFonts w:ascii="Times New Roman" w:hAnsi="Times New Roman"/>
                <w:sz w:val="28"/>
                <w:szCs w:val="28"/>
              </w:rPr>
            </w:pPr>
            <w:r w:rsidRPr="00560BAA">
              <w:rPr>
                <w:rFonts w:ascii="Times New Roman" w:hAnsi="Times New Roman"/>
                <w:sz w:val="28"/>
                <w:szCs w:val="28"/>
              </w:rPr>
              <w:t>Līdz ar l</w:t>
            </w:r>
            <w:r w:rsidR="00A82E82" w:rsidRPr="00560BAA">
              <w:rPr>
                <w:rFonts w:ascii="Times New Roman" w:hAnsi="Times New Roman"/>
                <w:sz w:val="28"/>
                <w:szCs w:val="28"/>
              </w:rPr>
              <w:t xml:space="preserve">ikumprojektā ietverto prasību īstenošanu būs nepieciešams noteikt vienotu regulējumu attiecībā uz dzimumšūnu </w:t>
            </w:r>
            <w:r w:rsidR="00114581" w:rsidRPr="00560BAA">
              <w:rPr>
                <w:rFonts w:ascii="Times New Roman" w:hAnsi="Times New Roman"/>
                <w:sz w:val="28"/>
                <w:szCs w:val="28"/>
              </w:rPr>
              <w:t xml:space="preserve">ieguves, apstrādes, uzglabāšanas, izplatīšanas (arī eksportēšanas un importēšanas) un izsekojamības nosacījumiem, kā arī kvalitātes un drošības prasībām. </w:t>
            </w:r>
            <w:r w:rsidR="00A82E82" w:rsidRPr="00560BAA">
              <w:rPr>
                <w:rFonts w:ascii="Times New Roman" w:hAnsi="Times New Roman"/>
                <w:sz w:val="28"/>
                <w:szCs w:val="28"/>
              </w:rPr>
              <w:t xml:space="preserve">Līdz ar to </w:t>
            </w:r>
            <w:r w:rsidR="00AE7AE9" w:rsidRPr="00560BAA">
              <w:rPr>
                <w:rFonts w:ascii="Times New Roman" w:hAnsi="Times New Roman"/>
                <w:sz w:val="28"/>
                <w:szCs w:val="28"/>
              </w:rPr>
              <w:t xml:space="preserve">Veselības ministrija </w:t>
            </w:r>
            <w:r w:rsidRPr="00560BAA">
              <w:rPr>
                <w:rFonts w:ascii="Times New Roman" w:hAnsi="Times New Roman"/>
                <w:sz w:val="28"/>
                <w:szCs w:val="28"/>
              </w:rPr>
              <w:t>saskaņā ar l</w:t>
            </w:r>
            <w:r w:rsidR="00A82E82" w:rsidRPr="00560BAA">
              <w:rPr>
                <w:rFonts w:ascii="Times New Roman" w:hAnsi="Times New Roman"/>
                <w:sz w:val="28"/>
                <w:szCs w:val="28"/>
              </w:rPr>
              <w:t xml:space="preserve">ikumprojekta 1.pantā ietverto deleģējumu izstrādās Ministru kabineta noteikumus, kas noteiks </w:t>
            </w:r>
            <w:r w:rsidR="00114581" w:rsidRPr="00560BAA">
              <w:rPr>
                <w:rFonts w:ascii="Times New Roman" w:hAnsi="Times New Roman"/>
                <w:sz w:val="28"/>
                <w:szCs w:val="28"/>
              </w:rPr>
              <w:t>dzimumšūnu ieguves, apstrādes, uzglabāšanas, izplatīšanas (arī eksportēšanas un importēšanas) un izsekojamības nosacījumus, kā arī kvalitātes un drošības prasības.</w:t>
            </w:r>
          </w:p>
          <w:p w:rsidR="00AA654D" w:rsidRPr="00560BAA" w:rsidRDefault="00560BAA" w:rsidP="0061587A">
            <w:pPr>
              <w:pStyle w:val="ListParagraph"/>
              <w:spacing w:after="0" w:line="240" w:lineRule="auto"/>
              <w:ind w:left="0"/>
              <w:jc w:val="both"/>
              <w:rPr>
                <w:rFonts w:ascii="Times New Roman" w:hAnsi="Times New Roman"/>
                <w:sz w:val="28"/>
                <w:szCs w:val="28"/>
              </w:rPr>
            </w:pPr>
            <w:r w:rsidRPr="00560BAA">
              <w:rPr>
                <w:rFonts w:ascii="Times New Roman" w:hAnsi="Times New Roman"/>
                <w:sz w:val="28"/>
                <w:szCs w:val="28"/>
              </w:rPr>
              <w:t xml:space="preserve">Ministru kabineta noteikumi stāsies spēkā vienlaicīgi ar </w:t>
            </w:r>
            <w:r w:rsidRPr="00560BAA">
              <w:rPr>
                <w:rFonts w:ascii="Times New Roman" w:hAnsi="Times New Roman"/>
                <w:sz w:val="28"/>
                <w:szCs w:val="28"/>
              </w:rPr>
              <w:lastRenderedPageBreak/>
              <w:t>likumu.</w:t>
            </w:r>
          </w:p>
        </w:tc>
      </w:tr>
      <w:tr w:rsidR="00AB2F14" w:rsidRPr="00583CC4" w:rsidTr="00F40A34">
        <w:tc>
          <w:tcPr>
            <w:tcW w:w="426" w:type="dxa"/>
            <w:tcBorders>
              <w:top w:val="single" w:sz="4" w:space="0" w:color="000000"/>
              <w:left w:val="single" w:sz="4" w:space="0" w:color="000000"/>
              <w:bottom w:val="single" w:sz="4" w:space="0" w:color="000000"/>
              <w:right w:val="single" w:sz="4" w:space="0" w:color="000000"/>
            </w:tcBorders>
          </w:tcPr>
          <w:p w:rsidR="00AB2F14" w:rsidRPr="00A82E82" w:rsidRDefault="00AB2F14" w:rsidP="00AB2F14">
            <w:pPr>
              <w:spacing w:after="0" w:line="240" w:lineRule="auto"/>
              <w:rPr>
                <w:rFonts w:ascii="Times New Roman" w:eastAsia="Times New Roman" w:hAnsi="Times New Roman"/>
                <w:sz w:val="28"/>
                <w:szCs w:val="28"/>
                <w:lang w:eastAsia="lv-LV"/>
              </w:rPr>
            </w:pPr>
            <w:r w:rsidRPr="00A82E82">
              <w:rPr>
                <w:rFonts w:ascii="Times New Roman" w:eastAsia="Times New Roman" w:hAnsi="Times New Roman"/>
                <w:sz w:val="28"/>
                <w:szCs w:val="28"/>
                <w:lang w:eastAsia="lv-LV"/>
              </w:rPr>
              <w:lastRenderedPageBreak/>
              <w:t>2.</w:t>
            </w:r>
          </w:p>
        </w:tc>
        <w:tc>
          <w:tcPr>
            <w:tcW w:w="2398" w:type="dxa"/>
            <w:tcBorders>
              <w:top w:val="single" w:sz="4" w:space="0" w:color="000000"/>
              <w:left w:val="single" w:sz="4" w:space="0" w:color="000000"/>
              <w:bottom w:val="single" w:sz="4" w:space="0" w:color="000000"/>
              <w:right w:val="single" w:sz="4" w:space="0" w:color="000000"/>
            </w:tcBorders>
          </w:tcPr>
          <w:p w:rsidR="00AB2F14" w:rsidRPr="00A82E82" w:rsidRDefault="00AB2F14" w:rsidP="00AB2F14">
            <w:pPr>
              <w:spacing w:after="0" w:line="240" w:lineRule="auto"/>
              <w:rPr>
                <w:rFonts w:ascii="Times New Roman" w:eastAsia="Times New Roman" w:hAnsi="Times New Roman"/>
                <w:sz w:val="28"/>
                <w:szCs w:val="28"/>
                <w:lang w:eastAsia="lv-LV"/>
              </w:rPr>
            </w:pPr>
            <w:r w:rsidRPr="00A82E82">
              <w:rPr>
                <w:rFonts w:ascii="Times New Roman" w:eastAsia="Times New Roman" w:hAnsi="Times New Roman"/>
                <w:sz w:val="28"/>
                <w:szCs w:val="28"/>
                <w:lang w:eastAsia="lv-LV"/>
              </w:rPr>
              <w:t>Cita informācija</w:t>
            </w:r>
          </w:p>
        </w:tc>
        <w:tc>
          <w:tcPr>
            <w:tcW w:w="7099" w:type="dxa"/>
            <w:tcBorders>
              <w:top w:val="single" w:sz="4" w:space="0" w:color="000000"/>
              <w:left w:val="single" w:sz="4" w:space="0" w:color="000000"/>
              <w:bottom w:val="single" w:sz="4" w:space="0" w:color="000000"/>
              <w:right w:val="single" w:sz="4" w:space="0" w:color="000000"/>
            </w:tcBorders>
          </w:tcPr>
          <w:p w:rsidR="00817D5A" w:rsidRPr="00A82E82" w:rsidRDefault="00A82E82" w:rsidP="002D2C7B">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bl>
    <w:p w:rsidR="00B22918" w:rsidRDefault="00B22918" w:rsidP="000161AE">
      <w:pPr>
        <w:pStyle w:val="NoSpacing"/>
        <w:rPr>
          <w:sz w:val="28"/>
          <w:szCs w:val="28"/>
        </w:rPr>
      </w:pPr>
    </w:p>
    <w:tbl>
      <w:tblPr>
        <w:tblW w:w="9924"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24"/>
      </w:tblGrid>
      <w:tr w:rsidR="00B5424D" w:rsidRPr="00583CC4" w:rsidTr="00C60245">
        <w:trPr>
          <w:tblCellSpacing w:w="0" w:type="dxa"/>
        </w:trPr>
        <w:tc>
          <w:tcPr>
            <w:tcW w:w="9924" w:type="dxa"/>
            <w:tcBorders>
              <w:top w:val="outset" w:sz="6" w:space="0" w:color="auto"/>
              <w:left w:val="outset" w:sz="6" w:space="0" w:color="auto"/>
              <w:bottom w:val="outset" w:sz="6" w:space="0" w:color="auto"/>
              <w:right w:val="outset" w:sz="6" w:space="0" w:color="auto"/>
            </w:tcBorders>
          </w:tcPr>
          <w:p w:rsidR="00B5424D" w:rsidRPr="00583CC4" w:rsidRDefault="00B5424D" w:rsidP="00C60245">
            <w:pPr>
              <w:spacing w:before="100" w:beforeAutospacing="1" w:after="100" w:afterAutospacing="1" w:line="240" w:lineRule="auto"/>
              <w:jc w:val="center"/>
              <w:rPr>
                <w:rFonts w:ascii="Times New Roman" w:eastAsia="Times New Roman" w:hAnsi="Times New Roman"/>
                <w:b/>
                <w:sz w:val="28"/>
                <w:szCs w:val="28"/>
                <w:lang w:eastAsia="lv-LV"/>
              </w:rPr>
            </w:pPr>
            <w:r w:rsidRPr="00583CC4">
              <w:rPr>
                <w:rFonts w:ascii="Times New Roman" w:eastAsia="Times New Roman" w:hAnsi="Times New Roman"/>
                <w:b/>
                <w:sz w:val="28"/>
                <w:szCs w:val="28"/>
                <w:lang w:eastAsia="lv-LV"/>
              </w:rPr>
              <w:t>V. Tiesību akta projekta atbilstība Latvijas Republikas starptautiskajām saistībām</w:t>
            </w:r>
          </w:p>
        </w:tc>
      </w:tr>
      <w:tr w:rsidR="00B5424D" w:rsidRPr="00583CC4" w:rsidTr="00C60245">
        <w:trPr>
          <w:tblCellSpacing w:w="0" w:type="dxa"/>
        </w:trPr>
        <w:tc>
          <w:tcPr>
            <w:tcW w:w="9924" w:type="dxa"/>
            <w:tcBorders>
              <w:top w:val="outset" w:sz="6" w:space="0" w:color="auto"/>
              <w:left w:val="outset" w:sz="6" w:space="0" w:color="auto"/>
              <w:bottom w:val="outset" w:sz="6" w:space="0" w:color="auto"/>
              <w:right w:val="outset" w:sz="6" w:space="0" w:color="auto"/>
            </w:tcBorders>
          </w:tcPr>
          <w:p w:rsidR="00B5424D" w:rsidRPr="00583CC4" w:rsidRDefault="00B5424D" w:rsidP="00C60245">
            <w:pPr>
              <w:spacing w:before="100" w:beforeAutospacing="1" w:after="100" w:afterAutospacing="1" w:line="240" w:lineRule="auto"/>
              <w:jc w:val="center"/>
              <w:rPr>
                <w:rFonts w:ascii="Times New Roman" w:eastAsia="Times New Roman" w:hAnsi="Times New Roman"/>
                <w:b/>
                <w:sz w:val="28"/>
                <w:szCs w:val="28"/>
                <w:lang w:eastAsia="lv-LV"/>
              </w:rPr>
            </w:pPr>
            <w:r w:rsidRPr="00583CC4">
              <w:rPr>
                <w:rFonts w:ascii="Times New Roman" w:eastAsia="Times New Roman" w:hAnsi="Times New Roman"/>
                <w:sz w:val="28"/>
                <w:szCs w:val="28"/>
                <w:lang w:eastAsia="lv-LV"/>
              </w:rPr>
              <w:t>Projekts šo jomu neskar</w:t>
            </w:r>
          </w:p>
        </w:tc>
      </w:tr>
    </w:tbl>
    <w:p w:rsidR="00B5424D" w:rsidRDefault="00B5424D" w:rsidP="000161AE">
      <w:pPr>
        <w:pStyle w:val="NoSpacing"/>
        <w:rPr>
          <w:sz w:val="28"/>
          <w:szCs w:val="28"/>
        </w:rPr>
      </w:pPr>
    </w:p>
    <w:tbl>
      <w:tblPr>
        <w:tblW w:w="99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3740"/>
        <w:gridCol w:w="5759"/>
      </w:tblGrid>
      <w:tr w:rsidR="000D2180" w:rsidRPr="008746B0" w:rsidTr="00B5424D">
        <w:tc>
          <w:tcPr>
            <w:tcW w:w="9924" w:type="dxa"/>
            <w:gridSpan w:val="3"/>
          </w:tcPr>
          <w:p w:rsidR="000D2180" w:rsidRPr="000D2180" w:rsidRDefault="000D2180" w:rsidP="000D2180">
            <w:pPr>
              <w:pStyle w:val="naisnod"/>
              <w:spacing w:before="0" w:after="0"/>
              <w:ind w:left="57" w:right="57"/>
              <w:jc w:val="center"/>
              <w:rPr>
                <w:b/>
                <w:sz w:val="28"/>
                <w:szCs w:val="28"/>
              </w:rPr>
            </w:pPr>
            <w:r w:rsidRPr="000D2180">
              <w:rPr>
                <w:b/>
                <w:sz w:val="28"/>
                <w:szCs w:val="28"/>
              </w:rPr>
              <w:t>VI. Sabiedrības līdzdalība un šīs līdzdalības rezultāti</w:t>
            </w:r>
          </w:p>
        </w:tc>
      </w:tr>
      <w:tr w:rsidR="000D2180" w:rsidRPr="0054320E" w:rsidTr="00B5424D">
        <w:trPr>
          <w:trHeight w:val="553"/>
        </w:trPr>
        <w:tc>
          <w:tcPr>
            <w:tcW w:w="425" w:type="dxa"/>
          </w:tcPr>
          <w:p w:rsidR="000D2180" w:rsidRPr="008746B0" w:rsidRDefault="000D2180" w:rsidP="000D2180">
            <w:pPr>
              <w:pStyle w:val="naiskr"/>
              <w:spacing w:before="0" w:after="0"/>
              <w:ind w:left="57" w:right="57"/>
              <w:rPr>
                <w:bCs/>
                <w:sz w:val="28"/>
                <w:szCs w:val="28"/>
              </w:rPr>
            </w:pPr>
            <w:r w:rsidRPr="008746B0">
              <w:rPr>
                <w:bCs/>
                <w:sz w:val="28"/>
                <w:szCs w:val="28"/>
              </w:rPr>
              <w:t>1.</w:t>
            </w:r>
          </w:p>
        </w:tc>
        <w:tc>
          <w:tcPr>
            <w:tcW w:w="3740" w:type="dxa"/>
          </w:tcPr>
          <w:p w:rsidR="000D2180" w:rsidRPr="008746B0" w:rsidRDefault="000D2180" w:rsidP="000D2180">
            <w:pPr>
              <w:pStyle w:val="naiskr"/>
              <w:tabs>
                <w:tab w:val="left" w:pos="170"/>
              </w:tabs>
              <w:spacing w:before="0" w:after="0"/>
              <w:ind w:left="57" w:right="57"/>
              <w:rPr>
                <w:sz w:val="28"/>
                <w:szCs w:val="28"/>
              </w:rPr>
            </w:pPr>
            <w:r w:rsidRPr="008746B0">
              <w:rPr>
                <w:sz w:val="28"/>
                <w:szCs w:val="28"/>
              </w:rPr>
              <w:t>Sabiedrības informēšana par projekta izstrādes uzsākšanu</w:t>
            </w:r>
          </w:p>
        </w:tc>
        <w:tc>
          <w:tcPr>
            <w:tcW w:w="5759" w:type="dxa"/>
          </w:tcPr>
          <w:p w:rsidR="00FA5B0C" w:rsidRPr="00FA5B0C" w:rsidRDefault="007D6C36" w:rsidP="007C1ABE">
            <w:pPr>
              <w:pStyle w:val="naiskr"/>
              <w:spacing w:before="0" w:after="0"/>
              <w:jc w:val="both"/>
              <w:rPr>
                <w:iCs/>
                <w:sz w:val="28"/>
                <w:szCs w:val="28"/>
              </w:rPr>
            </w:pPr>
            <w:r>
              <w:rPr>
                <w:sz w:val="28"/>
                <w:szCs w:val="28"/>
              </w:rPr>
              <w:t>Par l</w:t>
            </w:r>
            <w:r w:rsidR="00FA5B0C" w:rsidRPr="00FA5B0C">
              <w:rPr>
                <w:sz w:val="28"/>
                <w:szCs w:val="28"/>
              </w:rPr>
              <w:t>ikumprojekta izstrādes uzsākšanu tika informēta</w:t>
            </w:r>
            <w:r w:rsidR="007C1ABE">
              <w:rPr>
                <w:sz w:val="28"/>
                <w:szCs w:val="28"/>
              </w:rPr>
              <w:t>s</w:t>
            </w:r>
            <w:r w:rsidR="00FA5B0C" w:rsidRPr="00FA5B0C">
              <w:rPr>
                <w:sz w:val="28"/>
                <w:szCs w:val="28"/>
              </w:rPr>
              <w:t xml:space="preserve"> ārstniecības iestādes, kuras veic medicīniskās apaugļošanas procedūras. </w:t>
            </w:r>
          </w:p>
        </w:tc>
      </w:tr>
      <w:tr w:rsidR="000D2180" w:rsidRPr="0054320E" w:rsidTr="00B5424D">
        <w:trPr>
          <w:trHeight w:val="339"/>
        </w:trPr>
        <w:tc>
          <w:tcPr>
            <w:tcW w:w="425" w:type="dxa"/>
          </w:tcPr>
          <w:p w:rsidR="000D2180" w:rsidRPr="008746B0" w:rsidRDefault="000D2180" w:rsidP="000D2180">
            <w:pPr>
              <w:pStyle w:val="naiskr"/>
              <w:spacing w:before="0" w:after="0"/>
              <w:ind w:left="57" w:right="57"/>
              <w:rPr>
                <w:bCs/>
                <w:sz w:val="28"/>
                <w:szCs w:val="28"/>
              </w:rPr>
            </w:pPr>
            <w:r w:rsidRPr="008746B0">
              <w:rPr>
                <w:bCs/>
                <w:sz w:val="28"/>
                <w:szCs w:val="28"/>
              </w:rPr>
              <w:t>2.</w:t>
            </w:r>
          </w:p>
        </w:tc>
        <w:tc>
          <w:tcPr>
            <w:tcW w:w="3740" w:type="dxa"/>
          </w:tcPr>
          <w:p w:rsidR="000D2180" w:rsidRPr="008746B0" w:rsidRDefault="000D2180" w:rsidP="000D2180">
            <w:pPr>
              <w:pStyle w:val="naiskr"/>
              <w:spacing w:before="0" w:after="0"/>
              <w:ind w:left="57" w:right="57"/>
              <w:rPr>
                <w:sz w:val="28"/>
                <w:szCs w:val="28"/>
              </w:rPr>
            </w:pPr>
            <w:r w:rsidRPr="008746B0">
              <w:rPr>
                <w:sz w:val="28"/>
                <w:szCs w:val="28"/>
              </w:rPr>
              <w:t xml:space="preserve">Sabiedrības līdzdalība projekta izstrādē </w:t>
            </w:r>
          </w:p>
        </w:tc>
        <w:tc>
          <w:tcPr>
            <w:tcW w:w="5759" w:type="dxa"/>
          </w:tcPr>
          <w:p w:rsidR="000D2180" w:rsidRPr="00080271" w:rsidRDefault="00FA5B0C" w:rsidP="00080271">
            <w:pPr>
              <w:pStyle w:val="NoSpacing"/>
              <w:jc w:val="both"/>
              <w:rPr>
                <w:rFonts w:ascii="Times New Roman" w:hAnsi="Times New Roman"/>
                <w:sz w:val="28"/>
                <w:szCs w:val="28"/>
              </w:rPr>
            </w:pPr>
            <w:r w:rsidRPr="00080271">
              <w:rPr>
                <w:rFonts w:ascii="Times New Roman" w:hAnsi="Times New Roman"/>
                <w:sz w:val="28"/>
                <w:szCs w:val="28"/>
                <w:lang w:eastAsia="lv-LV"/>
              </w:rPr>
              <w:t xml:space="preserve">Likumprojektā iekļautās normas </w:t>
            </w:r>
            <w:r w:rsidRPr="00080271">
              <w:rPr>
                <w:rFonts w:ascii="Times New Roman" w:hAnsi="Times New Roman"/>
                <w:sz w:val="28"/>
                <w:szCs w:val="28"/>
              </w:rPr>
              <w:t>skar ārstniecības iestāžu, kuras veic medicīniskās apaugļošanas procedūras,  darbību.</w:t>
            </w:r>
            <w:r w:rsidR="007C1ABE">
              <w:rPr>
                <w:rFonts w:ascii="Times New Roman" w:hAnsi="Times New Roman"/>
                <w:sz w:val="28"/>
                <w:szCs w:val="28"/>
              </w:rPr>
              <w:t xml:space="preserve"> </w:t>
            </w:r>
            <w:r w:rsidRPr="00080271">
              <w:rPr>
                <w:rFonts w:ascii="Times New Roman" w:hAnsi="Times New Roman"/>
                <w:sz w:val="28"/>
                <w:szCs w:val="28"/>
              </w:rPr>
              <w:t>Likumprojekta izstrādes procesā notika konsultācijas ar klīnikām, kuras pašlaik  nodrošina medicīniskās apaugļošanas procedūru veikšanu</w:t>
            </w:r>
            <w:r w:rsidR="007C1ABE">
              <w:rPr>
                <w:rFonts w:ascii="Times New Roman" w:hAnsi="Times New Roman"/>
                <w:sz w:val="28"/>
                <w:szCs w:val="28"/>
              </w:rPr>
              <w:t xml:space="preserve"> (</w:t>
            </w:r>
            <w:r w:rsidRPr="00080271">
              <w:rPr>
                <w:rFonts w:ascii="Times New Roman" w:hAnsi="Times New Roman"/>
                <w:sz w:val="28"/>
                <w:szCs w:val="28"/>
              </w:rPr>
              <w:t xml:space="preserve">SIA „Klīnika EGV”, SIA „Embrions”, SIA „Jūsu ārsti”, SIA „AVA-CLINIC”). Likumprojekta izstrādes gaitā tika organizētas 4 </w:t>
            </w:r>
            <w:r w:rsidR="00080271" w:rsidRPr="00080271">
              <w:rPr>
                <w:rFonts w:ascii="Times New Roman" w:hAnsi="Times New Roman"/>
                <w:sz w:val="28"/>
                <w:szCs w:val="28"/>
              </w:rPr>
              <w:t xml:space="preserve">sanāksmes, kurās, piedaloties </w:t>
            </w:r>
            <w:r w:rsidRPr="00080271">
              <w:rPr>
                <w:rFonts w:ascii="Times New Roman" w:hAnsi="Times New Roman"/>
                <w:sz w:val="28"/>
                <w:szCs w:val="28"/>
              </w:rPr>
              <w:t>minēto institūciju un Veselības ministrijas pārstāvji</w:t>
            </w:r>
            <w:r w:rsidR="00080271" w:rsidRPr="00080271">
              <w:rPr>
                <w:rFonts w:ascii="Times New Roman" w:hAnsi="Times New Roman"/>
                <w:sz w:val="28"/>
                <w:szCs w:val="28"/>
              </w:rPr>
              <w:t xml:space="preserve">em, tika  uzklausīti speciālistu viedokļi un </w:t>
            </w:r>
            <w:r w:rsidRPr="00080271">
              <w:rPr>
                <w:rFonts w:ascii="Times New Roman" w:hAnsi="Times New Roman"/>
                <w:sz w:val="28"/>
                <w:szCs w:val="28"/>
              </w:rPr>
              <w:t xml:space="preserve">izskatīti attiecīgie priekšlikumi. </w:t>
            </w:r>
          </w:p>
        </w:tc>
      </w:tr>
      <w:tr w:rsidR="000D2180" w:rsidRPr="0054320E" w:rsidTr="00B5424D">
        <w:trPr>
          <w:trHeight w:val="375"/>
        </w:trPr>
        <w:tc>
          <w:tcPr>
            <w:tcW w:w="425" w:type="dxa"/>
          </w:tcPr>
          <w:p w:rsidR="000D2180" w:rsidRPr="008746B0" w:rsidRDefault="000D2180" w:rsidP="000D2180">
            <w:pPr>
              <w:pStyle w:val="naiskr"/>
              <w:spacing w:before="0" w:after="0"/>
              <w:ind w:left="57" w:right="57"/>
              <w:rPr>
                <w:bCs/>
                <w:sz w:val="28"/>
                <w:szCs w:val="28"/>
              </w:rPr>
            </w:pPr>
            <w:r w:rsidRPr="008746B0">
              <w:rPr>
                <w:bCs/>
                <w:sz w:val="28"/>
                <w:szCs w:val="28"/>
              </w:rPr>
              <w:t>3.</w:t>
            </w:r>
          </w:p>
        </w:tc>
        <w:tc>
          <w:tcPr>
            <w:tcW w:w="3740" w:type="dxa"/>
          </w:tcPr>
          <w:p w:rsidR="000D2180" w:rsidRPr="008746B0" w:rsidRDefault="000D2180" w:rsidP="000D2180">
            <w:pPr>
              <w:pStyle w:val="naiskr"/>
              <w:spacing w:before="0" w:after="0"/>
              <w:ind w:left="57" w:right="57"/>
              <w:rPr>
                <w:sz w:val="28"/>
                <w:szCs w:val="28"/>
              </w:rPr>
            </w:pPr>
            <w:r w:rsidRPr="008746B0">
              <w:rPr>
                <w:sz w:val="28"/>
                <w:szCs w:val="28"/>
              </w:rPr>
              <w:t xml:space="preserve">Sabiedrības līdzdalības rezultāti </w:t>
            </w:r>
          </w:p>
        </w:tc>
        <w:tc>
          <w:tcPr>
            <w:tcW w:w="5759" w:type="dxa"/>
          </w:tcPr>
          <w:p w:rsidR="00CE4382" w:rsidRPr="0054320E" w:rsidRDefault="00080271" w:rsidP="00CC40D0">
            <w:pPr>
              <w:pStyle w:val="naiskr"/>
              <w:spacing w:before="0" w:after="0"/>
              <w:jc w:val="both"/>
              <w:rPr>
                <w:sz w:val="28"/>
                <w:szCs w:val="28"/>
              </w:rPr>
            </w:pPr>
            <w:r w:rsidRPr="00806466">
              <w:rPr>
                <w:sz w:val="28"/>
                <w:szCs w:val="28"/>
              </w:rPr>
              <w:t xml:space="preserve">Ārstniecības iestāžu </w:t>
            </w:r>
            <w:r w:rsidR="000D2180" w:rsidRPr="00806466">
              <w:rPr>
                <w:sz w:val="28"/>
                <w:szCs w:val="28"/>
              </w:rPr>
              <w:t>priekšlikumi daļēji ir ies</w:t>
            </w:r>
            <w:r w:rsidR="007D6C36">
              <w:rPr>
                <w:sz w:val="28"/>
                <w:szCs w:val="28"/>
              </w:rPr>
              <w:t>trādāti l</w:t>
            </w:r>
            <w:r w:rsidR="000D2180" w:rsidRPr="00806466">
              <w:rPr>
                <w:sz w:val="28"/>
                <w:szCs w:val="28"/>
              </w:rPr>
              <w:t xml:space="preserve">ikumprojektā. </w:t>
            </w:r>
            <w:r w:rsidRPr="00806466">
              <w:rPr>
                <w:sz w:val="28"/>
                <w:szCs w:val="28"/>
              </w:rPr>
              <w:t xml:space="preserve">Noteikumu projekta izstrādē iesaistītās institūcijas atbalsta </w:t>
            </w:r>
            <w:r w:rsidR="00CE4382" w:rsidRPr="00806466">
              <w:rPr>
                <w:sz w:val="28"/>
                <w:szCs w:val="28"/>
              </w:rPr>
              <w:t>Likum</w:t>
            </w:r>
            <w:r w:rsidRPr="00806466">
              <w:rPr>
                <w:sz w:val="28"/>
                <w:szCs w:val="28"/>
              </w:rPr>
              <w:t xml:space="preserve">projektu. </w:t>
            </w:r>
          </w:p>
        </w:tc>
      </w:tr>
      <w:tr w:rsidR="000D2180" w:rsidRPr="0054320E" w:rsidTr="00B5424D">
        <w:trPr>
          <w:trHeight w:val="397"/>
        </w:trPr>
        <w:tc>
          <w:tcPr>
            <w:tcW w:w="425" w:type="dxa"/>
          </w:tcPr>
          <w:p w:rsidR="000D2180" w:rsidRPr="008746B0" w:rsidRDefault="000D2180" w:rsidP="000D2180">
            <w:pPr>
              <w:pStyle w:val="naiskr"/>
              <w:spacing w:before="0" w:after="0"/>
              <w:ind w:left="57" w:right="57"/>
              <w:rPr>
                <w:bCs/>
                <w:sz w:val="28"/>
                <w:szCs w:val="28"/>
              </w:rPr>
            </w:pPr>
            <w:r w:rsidRPr="008746B0">
              <w:rPr>
                <w:bCs/>
                <w:sz w:val="28"/>
                <w:szCs w:val="28"/>
              </w:rPr>
              <w:t>4.</w:t>
            </w:r>
          </w:p>
        </w:tc>
        <w:tc>
          <w:tcPr>
            <w:tcW w:w="3740" w:type="dxa"/>
          </w:tcPr>
          <w:p w:rsidR="000D2180" w:rsidRPr="008746B0" w:rsidRDefault="000D2180" w:rsidP="000D2180">
            <w:pPr>
              <w:pStyle w:val="naiskr"/>
              <w:spacing w:before="0" w:after="0"/>
              <w:ind w:left="57" w:right="57"/>
              <w:rPr>
                <w:sz w:val="28"/>
                <w:szCs w:val="28"/>
              </w:rPr>
            </w:pPr>
            <w:r w:rsidRPr="008746B0">
              <w:rPr>
                <w:sz w:val="28"/>
                <w:szCs w:val="28"/>
              </w:rPr>
              <w:t>Saeimas un ekspertu līdzdalība</w:t>
            </w:r>
          </w:p>
        </w:tc>
        <w:tc>
          <w:tcPr>
            <w:tcW w:w="5759" w:type="dxa"/>
          </w:tcPr>
          <w:p w:rsidR="000D2180" w:rsidRPr="00806466" w:rsidRDefault="00CE4382" w:rsidP="00CE4382">
            <w:pPr>
              <w:pStyle w:val="naiskr"/>
              <w:spacing w:before="0" w:after="0"/>
              <w:jc w:val="both"/>
              <w:rPr>
                <w:iCs/>
                <w:sz w:val="28"/>
                <w:szCs w:val="28"/>
              </w:rPr>
            </w:pPr>
            <w:r w:rsidRPr="00806466">
              <w:rPr>
                <w:sz w:val="28"/>
                <w:szCs w:val="28"/>
              </w:rPr>
              <w:t>Saeimas un ekspertu līdzdalība nav notikusi</w:t>
            </w:r>
            <w:r w:rsidR="00806466">
              <w:rPr>
                <w:iCs/>
                <w:sz w:val="28"/>
                <w:szCs w:val="28"/>
              </w:rPr>
              <w:t>.</w:t>
            </w:r>
            <w:r w:rsidR="000D2180" w:rsidRPr="00806466">
              <w:rPr>
                <w:iCs/>
                <w:sz w:val="28"/>
                <w:szCs w:val="28"/>
              </w:rPr>
              <w:t xml:space="preserve"> </w:t>
            </w:r>
          </w:p>
        </w:tc>
      </w:tr>
      <w:tr w:rsidR="000D2180" w:rsidRPr="008746B0" w:rsidTr="00B5424D">
        <w:trPr>
          <w:trHeight w:val="476"/>
        </w:trPr>
        <w:tc>
          <w:tcPr>
            <w:tcW w:w="425" w:type="dxa"/>
          </w:tcPr>
          <w:p w:rsidR="000D2180" w:rsidRPr="008746B0" w:rsidRDefault="000D2180" w:rsidP="000D2180">
            <w:pPr>
              <w:pStyle w:val="naiskr"/>
              <w:spacing w:before="0" w:after="0"/>
              <w:ind w:left="57" w:right="57"/>
              <w:rPr>
                <w:bCs/>
                <w:sz w:val="28"/>
                <w:szCs w:val="28"/>
              </w:rPr>
            </w:pPr>
            <w:r w:rsidRPr="008746B0">
              <w:rPr>
                <w:bCs/>
                <w:sz w:val="28"/>
                <w:szCs w:val="28"/>
              </w:rPr>
              <w:t>5.</w:t>
            </w:r>
          </w:p>
        </w:tc>
        <w:tc>
          <w:tcPr>
            <w:tcW w:w="3740" w:type="dxa"/>
          </w:tcPr>
          <w:p w:rsidR="000D2180" w:rsidRPr="008746B0" w:rsidRDefault="000D2180" w:rsidP="000D2180">
            <w:pPr>
              <w:pStyle w:val="naiskr"/>
              <w:spacing w:before="0" w:after="0"/>
              <w:ind w:left="57" w:right="57"/>
              <w:rPr>
                <w:sz w:val="28"/>
                <w:szCs w:val="28"/>
              </w:rPr>
            </w:pPr>
            <w:r w:rsidRPr="008746B0">
              <w:rPr>
                <w:sz w:val="28"/>
                <w:szCs w:val="28"/>
              </w:rPr>
              <w:t>Cita informācija</w:t>
            </w:r>
          </w:p>
          <w:p w:rsidR="000D2180" w:rsidRPr="008746B0" w:rsidRDefault="000D2180" w:rsidP="000D2180">
            <w:pPr>
              <w:pStyle w:val="naiskr"/>
              <w:spacing w:before="0" w:after="0"/>
              <w:ind w:left="57" w:right="57"/>
              <w:rPr>
                <w:sz w:val="28"/>
                <w:szCs w:val="28"/>
              </w:rPr>
            </w:pPr>
          </w:p>
        </w:tc>
        <w:tc>
          <w:tcPr>
            <w:tcW w:w="5759" w:type="dxa"/>
          </w:tcPr>
          <w:p w:rsidR="000D2180" w:rsidRPr="008746B0" w:rsidRDefault="000D2180" w:rsidP="000D2180">
            <w:pPr>
              <w:pStyle w:val="naiskr"/>
              <w:spacing w:before="0" w:after="0"/>
              <w:ind w:left="57" w:right="57"/>
              <w:jc w:val="both"/>
              <w:rPr>
                <w:sz w:val="28"/>
                <w:szCs w:val="28"/>
              </w:rPr>
            </w:pPr>
            <w:r w:rsidRPr="008746B0">
              <w:rPr>
                <w:sz w:val="28"/>
                <w:szCs w:val="28"/>
              </w:rPr>
              <w:t>Nav</w:t>
            </w:r>
          </w:p>
        </w:tc>
      </w:tr>
    </w:tbl>
    <w:p w:rsidR="00A12F0F" w:rsidRPr="000161AE" w:rsidRDefault="00A12F0F" w:rsidP="000161AE">
      <w:pPr>
        <w:pStyle w:val="NoSpacing"/>
        <w:rPr>
          <w:sz w:val="28"/>
          <w:szCs w:val="28"/>
        </w:rPr>
      </w:pPr>
    </w:p>
    <w:tbl>
      <w:tblPr>
        <w:tblW w:w="9923"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
        <w:gridCol w:w="3801"/>
        <w:gridCol w:w="5812"/>
      </w:tblGrid>
      <w:tr w:rsidR="008A1AC8" w:rsidRPr="00583CC4" w:rsidTr="00AB1FA9">
        <w:trPr>
          <w:tblCellSpacing w:w="0" w:type="dxa"/>
        </w:trPr>
        <w:tc>
          <w:tcPr>
            <w:tcW w:w="9923" w:type="dxa"/>
            <w:gridSpan w:val="3"/>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jc w:val="center"/>
              <w:rPr>
                <w:rFonts w:ascii="Times New Roman" w:eastAsia="Times New Roman" w:hAnsi="Times New Roman"/>
                <w:sz w:val="28"/>
                <w:szCs w:val="28"/>
                <w:lang w:eastAsia="lv-LV"/>
              </w:rPr>
            </w:pPr>
            <w:r w:rsidRPr="00583CC4">
              <w:rPr>
                <w:rFonts w:ascii="Times New Roman" w:eastAsia="Times New Roman" w:hAnsi="Times New Roman"/>
                <w:b/>
                <w:bCs/>
                <w:sz w:val="28"/>
                <w:szCs w:val="28"/>
                <w:lang w:eastAsia="lv-LV"/>
              </w:rPr>
              <w:t>VII. Tiesību akta projekta izpildes nodrošināšana un tās ietekme uz institūcijām</w:t>
            </w:r>
          </w:p>
        </w:tc>
      </w:tr>
      <w:tr w:rsidR="008A1AC8" w:rsidRPr="00583CC4" w:rsidTr="00816AC1">
        <w:trPr>
          <w:trHeight w:val="450"/>
          <w:tblCellSpacing w:w="0" w:type="dxa"/>
        </w:trPr>
        <w:tc>
          <w:tcPr>
            <w:tcW w:w="310"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1.</w:t>
            </w:r>
          </w:p>
        </w:tc>
        <w:tc>
          <w:tcPr>
            <w:tcW w:w="3801"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Projekta izpildē iesaistītās institūcijas</w:t>
            </w:r>
          </w:p>
        </w:tc>
        <w:tc>
          <w:tcPr>
            <w:tcW w:w="5812" w:type="dxa"/>
            <w:tcBorders>
              <w:top w:val="outset" w:sz="6" w:space="0" w:color="auto"/>
              <w:left w:val="outset" w:sz="6" w:space="0" w:color="auto"/>
              <w:bottom w:val="outset" w:sz="6" w:space="0" w:color="auto"/>
              <w:right w:val="outset" w:sz="6" w:space="0" w:color="auto"/>
            </w:tcBorders>
          </w:tcPr>
          <w:p w:rsidR="00B5424D" w:rsidRPr="007D6C36" w:rsidRDefault="00D12501" w:rsidP="0046600A">
            <w:pPr>
              <w:pStyle w:val="NoSpacing"/>
              <w:jc w:val="both"/>
              <w:rPr>
                <w:rFonts w:ascii="Times New Roman" w:hAnsi="Times New Roman"/>
                <w:sz w:val="28"/>
                <w:szCs w:val="28"/>
              </w:rPr>
            </w:pPr>
            <w:r w:rsidRPr="007D6C36">
              <w:rPr>
                <w:rFonts w:ascii="Times New Roman" w:hAnsi="Times New Roman"/>
                <w:sz w:val="28"/>
                <w:szCs w:val="28"/>
              </w:rPr>
              <w:t>Likumprojektā ietverto prasību izpildē ir iesaistīta</w:t>
            </w:r>
            <w:r w:rsidR="0046600A" w:rsidRPr="007D6C36">
              <w:rPr>
                <w:rFonts w:ascii="Times New Roman" w:hAnsi="Times New Roman"/>
                <w:sz w:val="28"/>
                <w:szCs w:val="28"/>
              </w:rPr>
              <w:t>s</w:t>
            </w:r>
            <w:r w:rsidR="00E87792" w:rsidRPr="007D6C36">
              <w:rPr>
                <w:rFonts w:ascii="Times New Roman" w:hAnsi="Times New Roman"/>
                <w:sz w:val="28"/>
                <w:szCs w:val="28"/>
              </w:rPr>
              <w:t xml:space="preserve"> </w:t>
            </w:r>
            <w:r w:rsidR="00A134AC" w:rsidRPr="007D6C36">
              <w:rPr>
                <w:rFonts w:ascii="Times New Roman" w:hAnsi="Times New Roman"/>
                <w:sz w:val="28"/>
                <w:szCs w:val="28"/>
              </w:rPr>
              <w:t>ā</w:t>
            </w:r>
            <w:r w:rsidR="00D35FA4" w:rsidRPr="007D6C36">
              <w:rPr>
                <w:rFonts w:ascii="Times New Roman" w:hAnsi="Times New Roman"/>
                <w:sz w:val="28"/>
                <w:szCs w:val="28"/>
              </w:rPr>
              <w:t>rstniecības iestādes, kuras veiks</w:t>
            </w:r>
            <w:r w:rsidR="00B5424D" w:rsidRPr="007D6C36">
              <w:rPr>
                <w:rFonts w:ascii="Times New Roman" w:hAnsi="Times New Roman"/>
                <w:sz w:val="28"/>
                <w:szCs w:val="28"/>
              </w:rPr>
              <w:t>:</w:t>
            </w:r>
          </w:p>
          <w:p w:rsidR="008A1AC8" w:rsidRPr="007D6C36" w:rsidRDefault="00B5424D" w:rsidP="0046600A">
            <w:pPr>
              <w:pStyle w:val="NoSpacing"/>
              <w:jc w:val="both"/>
              <w:rPr>
                <w:rFonts w:ascii="Times New Roman" w:hAnsi="Times New Roman"/>
                <w:sz w:val="28"/>
                <w:szCs w:val="28"/>
              </w:rPr>
            </w:pPr>
            <w:r w:rsidRPr="007D6C36">
              <w:rPr>
                <w:rFonts w:ascii="Times New Roman" w:hAnsi="Times New Roman"/>
                <w:sz w:val="28"/>
                <w:szCs w:val="28"/>
              </w:rPr>
              <w:t>1)</w:t>
            </w:r>
            <w:r w:rsidR="00A134AC" w:rsidRPr="007D6C36">
              <w:rPr>
                <w:rFonts w:ascii="Times New Roman" w:hAnsi="Times New Roman"/>
                <w:sz w:val="28"/>
                <w:szCs w:val="28"/>
              </w:rPr>
              <w:t xml:space="preserve"> </w:t>
            </w:r>
            <w:r w:rsidR="00AB1FA9" w:rsidRPr="007D6C36">
              <w:rPr>
                <w:rFonts w:ascii="Times New Roman" w:hAnsi="Times New Roman"/>
                <w:sz w:val="28"/>
                <w:szCs w:val="28"/>
              </w:rPr>
              <w:t xml:space="preserve">donora </w:t>
            </w:r>
            <w:r w:rsidR="009B2104" w:rsidRPr="007D6C36">
              <w:rPr>
                <w:rFonts w:ascii="Times New Roman" w:hAnsi="Times New Roman"/>
                <w:sz w:val="28"/>
                <w:szCs w:val="28"/>
              </w:rPr>
              <w:t>dzimumšūnu importu</w:t>
            </w:r>
            <w:r w:rsidR="00A134AC" w:rsidRPr="007D6C36">
              <w:rPr>
                <w:rFonts w:ascii="Times New Roman" w:hAnsi="Times New Roman"/>
                <w:sz w:val="28"/>
                <w:szCs w:val="28"/>
              </w:rPr>
              <w:t>/eksportu</w:t>
            </w:r>
            <w:r w:rsidRPr="007D6C36">
              <w:rPr>
                <w:rFonts w:ascii="Times New Roman" w:hAnsi="Times New Roman"/>
                <w:sz w:val="28"/>
                <w:szCs w:val="28"/>
              </w:rPr>
              <w:t>;</w:t>
            </w:r>
          </w:p>
          <w:p w:rsidR="00B5424D" w:rsidRPr="007D6C36" w:rsidRDefault="00B5424D" w:rsidP="0046600A">
            <w:pPr>
              <w:pStyle w:val="NoSpacing"/>
              <w:jc w:val="both"/>
              <w:rPr>
                <w:rFonts w:ascii="Times New Roman" w:hAnsi="Times New Roman"/>
                <w:sz w:val="28"/>
                <w:szCs w:val="28"/>
              </w:rPr>
            </w:pPr>
            <w:r w:rsidRPr="007D6C36">
              <w:rPr>
                <w:rFonts w:ascii="Times New Roman" w:hAnsi="Times New Roman"/>
                <w:sz w:val="28"/>
                <w:szCs w:val="28"/>
              </w:rPr>
              <w:t>2) medicīnisko apaugļošanu;</w:t>
            </w:r>
          </w:p>
          <w:p w:rsidR="00B5424D" w:rsidRPr="008D1723" w:rsidRDefault="00B5424D" w:rsidP="00B5424D">
            <w:pPr>
              <w:pStyle w:val="NoSpacing"/>
              <w:jc w:val="both"/>
              <w:rPr>
                <w:rFonts w:ascii="Times New Roman" w:hAnsi="Times New Roman"/>
                <w:color w:val="FF0000"/>
                <w:sz w:val="28"/>
                <w:szCs w:val="28"/>
              </w:rPr>
            </w:pPr>
            <w:r w:rsidRPr="007D6C36">
              <w:rPr>
                <w:rFonts w:ascii="Times New Roman" w:hAnsi="Times New Roman"/>
                <w:sz w:val="28"/>
                <w:szCs w:val="28"/>
              </w:rPr>
              <w:t>3)</w:t>
            </w:r>
            <w:r w:rsidRPr="007D6C36">
              <w:rPr>
                <w:rFonts w:ascii="Times New Roman" w:hAnsi="Times New Roman"/>
                <w:color w:val="000000"/>
                <w:sz w:val="28"/>
                <w:szCs w:val="28"/>
              </w:rPr>
              <w:t xml:space="preserve"> personām ķirurģisko kontracepciju </w:t>
            </w:r>
            <w:r w:rsidRPr="007D6C36">
              <w:rPr>
                <w:rFonts w:ascii="Times New Roman" w:hAnsi="Times New Roman"/>
                <w:sz w:val="28"/>
                <w:szCs w:val="28"/>
              </w:rPr>
              <w:t>medicīnisku indikāciju dēļ, ja pacienta rīcībspēja garīga rakstura vai citu veselības traucējumu dēļ ierobežota ar tiesas lēmumu.</w:t>
            </w:r>
          </w:p>
        </w:tc>
      </w:tr>
      <w:tr w:rsidR="008A1AC8" w:rsidRPr="00583CC4" w:rsidTr="00816AC1">
        <w:trPr>
          <w:trHeight w:val="463"/>
          <w:tblCellSpacing w:w="0" w:type="dxa"/>
        </w:trPr>
        <w:tc>
          <w:tcPr>
            <w:tcW w:w="310"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lastRenderedPageBreak/>
              <w:t> 2.</w:t>
            </w:r>
          </w:p>
        </w:tc>
        <w:tc>
          <w:tcPr>
            <w:tcW w:w="3801"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Projekta izpildes ietekme uz pārvaldes funkcijām</w:t>
            </w:r>
          </w:p>
        </w:tc>
        <w:tc>
          <w:tcPr>
            <w:tcW w:w="5812" w:type="dxa"/>
            <w:tcBorders>
              <w:top w:val="outset" w:sz="6" w:space="0" w:color="auto"/>
              <w:left w:val="outset" w:sz="6" w:space="0" w:color="auto"/>
              <w:bottom w:val="outset" w:sz="6" w:space="0" w:color="auto"/>
              <w:right w:val="outset" w:sz="6" w:space="0" w:color="auto"/>
            </w:tcBorders>
          </w:tcPr>
          <w:p w:rsidR="008A1AC8" w:rsidRPr="00583CC4" w:rsidRDefault="00AB1FA9" w:rsidP="00AB1FA9">
            <w:pPr>
              <w:rPr>
                <w:rFonts w:ascii="Times New Roman" w:hAnsi="Times New Roman"/>
                <w:sz w:val="28"/>
                <w:szCs w:val="28"/>
              </w:rPr>
            </w:pPr>
            <w:r w:rsidRPr="00583CC4">
              <w:rPr>
                <w:rFonts w:ascii="Times New Roman" w:hAnsi="Times New Roman"/>
                <w:sz w:val="28"/>
                <w:szCs w:val="28"/>
              </w:rPr>
              <w:t xml:space="preserve">Likumprojekts </w:t>
            </w:r>
            <w:r w:rsidR="008A1AC8" w:rsidRPr="00583CC4">
              <w:rPr>
                <w:rFonts w:ascii="Times New Roman" w:eastAsia="Times New Roman" w:hAnsi="Times New Roman"/>
                <w:sz w:val="28"/>
                <w:szCs w:val="28"/>
                <w:lang w:eastAsia="lv-LV"/>
              </w:rPr>
              <w:t xml:space="preserve">šo jomu neskar. </w:t>
            </w:r>
          </w:p>
        </w:tc>
      </w:tr>
      <w:tr w:rsidR="008A1AC8" w:rsidRPr="00583CC4" w:rsidTr="00816AC1">
        <w:trPr>
          <w:trHeight w:val="725"/>
          <w:tblCellSpacing w:w="0" w:type="dxa"/>
        </w:trPr>
        <w:tc>
          <w:tcPr>
            <w:tcW w:w="310"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3.</w:t>
            </w:r>
          </w:p>
        </w:tc>
        <w:tc>
          <w:tcPr>
            <w:tcW w:w="3801"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Projekta izpildes ietekme uz pārvaldes institucionālo struktūru. Jaunu institūciju izveide</w:t>
            </w:r>
          </w:p>
        </w:tc>
        <w:tc>
          <w:tcPr>
            <w:tcW w:w="5812" w:type="dxa"/>
            <w:tcBorders>
              <w:top w:val="outset" w:sz="6" w:space="0" w:color="auto"/>
              <w:left w:val="outset" w:sz="6" w:space="0" w:color="auto"/>
              <w:bottom w:val="outset" w:sz="6" w:space="0" w:color="auto"/>
              <w:right w:val="outset" w:sz="6" w:space="0" w:color="auto"/>
            </w:tcBorders>
          </w:tcPr>
          <w:p w:rsidR="008A1AC8" w:rsidRPr="00583CC4" w:rsidRDefault="00816AC1" w:rsidP="00D12501">
            <w:pPr>
              <w:pStyle w:val="NoSpacing"/>
              <w:rPr>
                <w:rFonts w:ascii="Times New Roman" w:hAnsi="Times New Roman"/>
                <w:sz w:val="28"/>
                <w:szCs w:val="28"/>
              </w:rPr>
            </w:pPr>
            <w:r w:rsidRPr="00583CC4">
              <w:rPr>
                <w:rFonts w:ascii="Times New Roman" w:hAnsi="Times New Roman"/>
                <w:sz w:val="28"/>
                <w:szCs w:val="28"/>
              </w:rPr>
              <w:t xml:space="preserve">Likumprojekts </w:t>
            </w:r>
            <w:r w:rsidRPr="00583CC4">
              <w:rPr>
                <w:rFonts w:ascii="Times New Roman" w:eastAsia="Times New Roman" w:hAnsi="Times New Roman"/>
                <w:sz w:val="28"/>
                <w:szCs w:val="28"/>
                <w:lang w:eastAsia="lv-LV"/>
              </w:rPr>
              <w:t>šo jomu neskar.</w:t>
            </w:r>
          </w:p>
        </w:tc>
      </w:tr>
      <w:tr w:rsidR="008A1AC8" w:rsidRPr="00583CC4" w:rsidTr="00816AC1">
        <w:trPr>
          <w:trHeight w:val="780"/>
          <w:tblCellSpacing w:w="0" w:type="dxa"/>
        </w:trPr>
        <w:tc>
          <w:tcPr>
            <w:tcW w:w="310"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4.</w:t>
            </w:r>
          </w:p>
        </w:tc>
        <w:tc>
          <w:tcPr>
            <w:tcW w:w="3801"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Projekta izpildes ietekme uz pārvaldes institucionālo struktūru. Esošu institūciju likvidācija</w:t>
            </w:r>
          </w:p>
        </w:tc>
        <w:tc>
          <w:tcPr>
            <w:tcW w:w="5812" w:type="dxa"/>
            <w:tcBorders>
              <w:top w:val="outset" w:sz="6" w:space="0" w:color="auto"/>
              <w:left w:val="outset" w:sz="6" w:space="0" w:color="auto"/>
              <w:bottom w:val="outset" w:sz="6" w:space="0" w:color="auto"/>
              <w:right w:val="outset" w:sz="6" w:space="0" w:color="auto"/>
            </w:tcBorders>
          </w:tcPr>
          <w:p w:rsidR="008A1AC8" w:rsidRPr="00583CC4" w:rsidRDefault="00AB1FA9" w:rsidP="008D765E">
            <w:pPr>
              <w:rPr>
                <w:rFonts w:ascii="Times New Roman" w:hAnsi="Times New Roman"/>
                <w:sz w:val="28"/>
                <w:szCs w:val="28"/>
              </w:rPr>
            </w:pPr>
            <w:r w:rsidRPr="00583CC4">
              <w:rPr>
                <w:rFonts w:ascii="Times New Roman" w:hAnsi="Times New Roman"/>
                <w:sz w:val="28"/>
                <w:szCs w:val="28"/>
              </w:rPr>
              <w:t xml:space="preserve">Likumprojekts </w:t>
            </w:r>
            <w:r w:rsidR="008A1AC8" w:rsidRPr="00583CC4">
              <w:rPr>
                <w:rFonts w:ascii="Times New Roman" w:eastAsia="Times New Roman" w:hAnsi="Times New Roman"/>
                <w:sz w:val="28"/>
                <w:szCs w:val="28"/>
                <w:lang w:eastAsia="lv-LV"/>
              </w:rPr>
              <w:t xml:space="preserve">šo jomu neskar. </w:t>
            </w:r>
          </w:p>
        </w:tc>
      </w:tr>
      <w:tr w:rsidR="008A1AC8" w:rsidRPr="00583CC4" w:rsidTr="00816AC1">
        <w:trPr>
          <w:trHeight w:val="703"/>
          <w:tblCellSpacing w:w="0" w:type="dxa"/>
        </w:trPr>
        <w:tc>
          <w:tcPr>
            <w:tcW w:w="310"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5.</w:t>
            </w:r>
          </w:p>
        </w:tc>
        <w:tc>
          <w:tcPr>
            <w:tcW w:w="3801"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Projekta izpildes ietekme uz pārvaldes institucionālo struktūru. Esošu institūciju reorganizācija</w:t>
            </w:r>
          </w:p>
        </w:tc>
        <w:tc>
          <w:tcPr>
            <w:tcW w:w="5812" w:type="dxa"/>
            <w:tcBorders>
              <w:top w:val="outset" w:sz="6" w:space="0" w:color="auto"/>
              <w:left w:val="outset" w:sz="6" w:space="0" w:color="auto"/>
              <w:bottom w:val="outset" w:sz="6" w:space="0" w:color="auto"/>
              <w:right w:val="outset" w:sz="6" w:space="0" w:color="auto"/>
            </w:tcBorders>
          </w:tcPr>
          <w:p w:rsidR="008A1AC8" w:rsidRPr="00583CC4" w:rsidRDefault="00AB1FA9" w:rsidP="00AB1FA9">
            <w:pPr>
              <w:rPr>
                <w:rFonts w:ascii="Times New Roman" w:hAnsi="Times New Roman"/>
                <w:sz w:val="28"/>
                <w:szCs w:val="28"/>
              </w:rPr>
            </w:pPr>
            <w:r w:rsidRPr="00583CC4">
              <w:rPr>
                <w:rFonts w:ascii="Times New Roman" w:hAnsi="Times New Roman"/>
                <w:sz w:val="28"/>
                <w:szCs w:val="28"/>
              </w:rPr>
              <w:t xml:space="preserve">Likumprojekts </w:t>
            </w:r>
            <w:r w:rsidR="008A1AC8" w:rsidRPr="00583CC4">
              <w:rPr>
                <w:rFonts w:ascii="Times New Roman" w:eastAsia="Times New Roman" w:hAnsi="Times New Roman"/>
                <w:sz w:val="28"/>
                <w:szCs w:val="28"/>
                <w:lang w:eastAsia="lv-LV"/>
              </w:rPr>
              <w:t xml:space="preserve">šo jomu neskar. </w:t>
            </w:r>
          </w:p>
        </w:tc>
      </w:tr>
      <w:tr w:rsidR="008A1AC8" w:rsidRPr="00583CC4" w:rsidTr="00816AC1">
        <w:trPr>
          <w:trHeight w:val="476"/>
          <w:tblCellSpacing w:w="0" w:type="dxa"/>
        </w:trPr>
        <w:tc>
          <w:tcPr>
            <w:tcW w:w="310"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6.</w:t>
            </w:r>
          </w:p>
        </w:tc>
        <w:tc>
          <w:tcPr>
            <w:tcW w:w="3801"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Cita informācija</w:t>
            </w:r>
          </w:p>
        </w:tc>
        <w:tc>
          <w:tcPr>
            <w:tcW w:w="5812" w:type="dxa"/>
            <w:tcBorders>
              <w:top w:val="outset" w:sz="6" w:space="0" w:color="auto"/>
              <w:left w:val="outset" w:sz="6" w:space="0" w:color="auto"/>
              <w:bottom w:val="outset" w:sz="6" w:space="0" w:color="auto"/>
              <w:right w:val="outset" w:sz="6" w:space="0" w:color="auto"/>
            </w:tcBorders>
          </w:tcPr>
          <w:p w:rsidR="008A1AC8" w:rsidRPr="00583CC4" w:rsidRDefault="008A1AC8" w:rsidP="008D765E">
            <w:pPr>
              <w:spacing w:before="100" w:beforeAutospacing="1" w:after="100" w:afterAutospacing="1" w:line="240" w:lineRule="auto"/>
              <w:rPr>
                <w:rFonts w:ascii="Times New Roman" w:eastAsia="Times New Roman" w:hAnsi="Times New Roman"/>
                <w:sz w:val="28"/>
                <w:szCs w:val="28"/>
                <w:lang w:eastAsia="lv-LV"/>
              </w:rPr>
            </w:pPr>
            <w:r w:rsidRPr="00583CC4">
              <w:rPr>
                <w:rFonts w:ascii="Times New Roman" w:eastAsia="Times New Roman" w:hAnsi="Times New Roman"/>
                <w:sz w:val="28"/>
                <w:szCs w:val="28"/>
                <w:lang w:eastAsia="lv-LV"/>
              </w:rPr>
              <w:t> Nav.</w:t>
            </w:r>
          </w:p>
        </w:tc>
      </w:tr>
    </w:tbl>
    <w:p w:rsidR="00E2755C" w:rsidRPr="00583CC4" w:rsidRDefault="00E2755C" w:rsidP="003A0775">
      <w:pPr>
        <w:spacing w:after="0" w:line="240" w:lineRule="auto"/>
        <w:rPr>
          <w:rFonts w:ascii="Times New Roman" w:hAnsi="Times New Roman"/>
          <w:sz w:val="28"/>
          <w:szCs w:val="28"/>
        </w:rPr>
      </w:pPr>
    </w:p>
    <w:p w:rsidR="00FD3C54" w:rsidRPr="00884204" w:rsidRDefault="00FD3C54" w:rsidP="00AB1FA9">
      <w:pPr>
        <w:spacing w:after="0" w:line="240" w:lineRule="auto"/>
        <w:rPr>
          <w:rFonts w:ascii="Times New Roman" w:hAnsi="Times New Roman"/>
          <w:sz w:val="24"/>
          <w:szCs w:val="24"/>
        </w:rPr>
      </w:pPr>
    </w:p>
    <w:p w:rsidR="00027146" w:rsidRPr="00583CC4" w:rsidRDefault="00A244EF" w:rsidP="00A12429">
      <w:pPr>
        <w:spacing w:after="0" w:line="240" w:lineRule="auto"/>
        <w:jc w:val="both"/>
        <w:rPr>
          <w:rFonts w:ascii="Times New Roman" w:hAnsi="Times New Roman"/>
          <w:sz w:val="28"/>
          <w:szCs w:val="28"/>
        </w:rPr>
      </w:pPr>
      <w:r w:rsidRPr="00583CC4">
        <w:rPr>
          <w:rFonts w:ascii="Times New Roman" w:hAnsi="Times New Roman"/>
          <w:sz w:val="28"/>
          <w:szCs w:val="28"/>
        </w:rPr>
        <w:t>Veselības ministre</w:t>
      </w:r>
      <w:r w:rsidR="00BD2FB1" w:rsidRPr="00583CC4">
        <w:rPr>
          <w:rFonts w:ascii="Times New Roman" w:hAnsi="Times New Roman"/>
          <w:sz w:val="28"/>
          <w:szCs w:val="28"/>
        </w:rPr>
        <w:tab/>
      </w:r>
      <w:r w:rsidR="00BD2FB1" w:rsidRPr="00583CC4">
        <w:rPr>
          <w:rFonts w:ascii="Times New Roman" w:hAnsi="Times New Roman"/>
          <w:sz w:val="28"/>
          <w:szCs w:val="28"/>
        </w:rPr>
        <w:tab/>
      </w:r>
      <w:r w:rsidR="00BD2FB1" w:rsidRPr="00583CC4">
        <w:rPr>
          <w:rFonts w:ascii="Times New Roman" w:hAnsi="Times New Roman"/>
          <w:sz w:val="28"/>
          <w:szCs w:val="28"/>
        </w:rPr>
        <w:tab/>
      </w:r>
      <w:r w:rsidR="00BD2FB1" w:rsidRPr="00583CC4">
        <w:rPr>
          <w:rFonts w:ascii="Times New Roman" w:hAnsi="Times New Roman"/>
          <w:sz w:val="28"/>
          <w:szCs w:val="28"/>
        </w:rPr>
        <w:tab/>
      </w:r>
      <w:r w:rsidR="00BD2FB1" w:rsidRPr="00583CC4">
        <w:rPr>
          <w:rFonts w:ascii="Times New Roman" w:hAnsi="Times New Roman"/>
          <w:sz w:val="28"/>
          <w:szCs w:val="28"/>
        </w:rPr>
        <w:tab/>
      </w:r>
      <w:r w:rsidR="00BD2FB1" w:rsidRPr="00583CC4">
        <w:rPr>
          <w:rFonts w:ascii="Times New Roman" w:hAnsi="Times New Roman"/>
          <w:sz w:val="28"/>
          <w:szCs w:val="28"/>
        </w:rPr>
        <w:tab/>
      </w:r>
      <w:r w:rsidR="006B25A9" w:rsidRPr="00583CC4">
        <w:rPr>
          <w:rFonts w:ascii="Times New Roman" w:hAnsi="Times New Roman"/>
          <w:sz w:val="28"/>
          <w:szCs w:val="28"/>
        </w:rPr>
        <w:t xml:space="preserve">         </w:t>
      </w:r>
      <w:r w:rsidR="00A12429" w:rsidRPr="00583CC4">
        <w:rPr>
          <w:rFonts w:ascii="Times New Roman" w:hAnsi="Times New Roman"/>
          <w:sz w:val="28"/>
          <w:szCs w:val="28"/>
        </w:rPr>
        <w:t xml:space="preserve">         </w:t>
      </w:r>
      <w:r w:rsidR="006B25A9" w:rsidRPr="00583CC4">
        <w:rPr>
          <w:rFonts w:ascii="Times New Roman" w:hAnsi="Times New Roman"/>
          <w:sz w:val="28"/>
          <w:szCs w:val="28"/>
        </w:rPr>
        <w:t xml:space="preserve"> </w:t>
      </w:r>
      <w:r w:rsidRPr="00583CC4">
        <w:rPr>
          <w:rFonts w:ascii="Times New Roman" w:hAnsi="Times New Roman"/>
          <w:sz w:val="28"/>
          <w:szCs w:val="28"/>
        </w:rPr>
        <w:t>I.Circene</w:t>
      </w:r>
    </w:p>
    <w:p w:rsidR="000161AE" w:rsidRDefault="000161AE"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8D1723" w:rsidRDefault="008D1723" w:rsidP="003A0775">
      <w:pPr>
        <w:spacing w:after="0" w:line="240" w:lineRule="auto"/>
        <w:rPr>
          <w:rFonts w:ascii="Times New Roman" w:hAnsi="Times New Roman"/>
          <w:sz w:val="24"/>
          <w:szCs w:val="24"/>
        </w:rPr>
      </w:pPr>
    </w:p>
    <w:p w:rsidR="000161AE" w:rsidRDefault="00560BAA" w:rsidP="003A0775">
      <w:pPr>
        <w:spacing w:after="0" w:line="240" w:lineRule="auto"/>
        <w:rPr>
          <w:rFonts w:ascii="Times New Roman" w:hAnsi="Times New Roman"/>
          <w:sz w:val="24"/>
          <w:szCs w:val="24"/>
        </w:rPr>
      </w:pPr>
      <w:r>
        <w:rPr>
          <w:rFonts w:ascii="Times New Roman" w:hAnsi="Times New Roman"/>
          <w:sz w:val="24"/>
          <w:szCs w:val="24"/>
        </w:rPr>
        <w:t>1</w:t>
      </w:r>
      <w:r w:rsidR="00DE036B">
        <w:rPr>
          <w:rFonts w:ascii="Times New Roman" w:hAnsi="Times New Roman"/>
          <w:sz w:val="24"/>
          <w:szCs w:val="24"/>
        </w:rPr>
        <w:t>3</w:t>
      </w:r>
      <w:r w:rsidR="00AE4B54">
        <w:rPr>
          <w:rFonts w:ascii="Times New Roman" w:hAnsi="Times New Roman"/>
          <w:sz w:val="24"/>
          <w:szCs w:val="24"/>
        </w:rPr>
        <w:t>.0</w:t>
      </w:r>
      <w:r w:rsidR="00DE036B">
        <w:rPr>
          <w:rFonts w:ascii="Times New Roman" w:hAnsi="Times New Roman"/>
          <w:sz w:val="24"/>
          <w:szCs w:val="24"/>
        </w:rPr>
        <w:t>9</w:t>
      </w:r>
      <w:r w:rsidR="00E71EB2">
        <w:rPr>
          <w:rFonts w:ascii="Times New Roman" w:hAnsi="Times New Roman"/>
          <w:sz w:val="24"/>
          <w:szCs w:val="24"/>
        </w:rPr>
        <w:t>.2013</w:t>
      </w:r>
      <w:r w:rsidR="00AB1FA9" w:rsidRPr="000161AE">
        <w:rPr>
          <w:rFonts w:ascii="Times New Roman" w:hAnsi="Times New Roman"/>
          <w:sz w:val="24"/>
          <w:szCs w:val="24"/>
        </w:rPr>
        <w:t xml:space="preserve">. </w:t>
      </w:r>
      <w:r w:rsidR="00ED2332" w:rsidRPr="000161AE">
        <w:rPr>
          <w:rFonts w:ascii="Times New Roman" w:hAnsi="Times New Roman"/>
          <w:sz w:val="24"/>
          <w:szCs w:val="24"/>
        </w:rPr>
        <w:t xml:space="preserve"> </w:t>
      </w:r>
      <w:r>
        <w:rPr>
          <w:rFonts w:ascii="Times New Roman" w:hAnsi="Times New Roman"/>
          <w:sz w:val="24"/>
          <w:szCs w:val="24"/>
        </w:rPr>
        <w:t>09</w:t>
      </w:r>
      <w:r w:rsidR="00E87792" w:rsidRPr="000161AE">
        <w:rPr>
          <w:rFonts w:ascii="Times New Roman" w:hAnsi="Times New Roman"/>
          <w:sz w:val="24"/>
          <w:szCs w:val="24"/>
        </w:rPr>
        <w:t>:</w:t>
      </w:r>
      <w:r w:rsidR="00A5683F">
        <w:rPr>
          <w:rFonts w:ascii="Times New Roman" w:hAnsi="Times New Roman"/>
          <w:sz w:val="24"/>
          <w:szCs w:val="24"/>
        </w:rPr>
        <w:t>19</w:t>
      </w:r>
    </w:p>
    <w:p w:rsidR="00080A79" w:rsidRDefault="00B5424D" w:rsidP="003A0775">
      <w:pPr>
        <w:spacing w:after="0" w:line="240" w:lineRule="auto"/>
        <w:rPr>
          <w:rFonts w:ascii="Times New Roman" w:hAnsi="Times New Roman"/>
          <w:sz w:val="24"/>
          <w:szCs w:val="24"/>
        </w:rPr>
      </w:pPr>
      <w:r>
        <w:rPr>
          <w:rFonts w:ascii="Times New Roman" w:hAnsi="Times New Roman"/>
          <w:sz w:val="24"/>
          <w:szCs w:val="24"/>
        </w:rPr>
        <w:t>2</w:t>
      </w:r>
      <w:r w:rsidR="00A5683F">
        <w:rPr>
          <w:rFonts w:ascii="Times New Roman" w:hAnsi="Times New Roman"/>
          <w:sz w:val="24"/>
          <w:szCs w:val="24"/>
        </w:rPr>
        <w:t xml:space="preserve"> 538</w:t>
      </w:r>
    </w:p>
    <w:p w:rsidR="000161AE" w:rsidRDefault="00A244EF" w:rsidP="003A0775">
      <w:pPr>
        <w:spacing w:after="0" w:line="240" w:lineRule="auto"/>
        <w:rPr>
          <w:rFonts w:ascii="Times New Roman" w:hAnsi="Times New Roman"/>
          <w:sz w:val="24"/>
          <w:szCs w:val="24"/>
        </w:rPr>
      </w:pPr>
      <w:r>
        <w:rPr>
          <w:rFonts w:ascii="Times New Roman" w:hAnsi="Times New Roman"/>
          <w:sz w:val="24"/>
          <w:szCs w:val="24"/>
        </w:rPr>
        <w:t>I.Arzova</w:t>
      </w:r>
      <w:r w:rsidR="000161AE">
        <w:rPr>
          <w:rFonts w:ascii="Times New Roman" w:hAnsi="Times New Roman"/>
          <w:sz w:val="24"/>
          <w:szCs w:val="24"/>
        </w:rPr>
        <w:t>,</w:t>
      </w:r>
      <w:r w:rsidR="003A0775" w:rsidRPr="00884204">
        <w:rPr>
          <w:rFonts w:ascii="Times New Roman" w:hAnsi="Times New Roman"/>
          <w:sz w:val="24"/>
          <w:szCs w:val="24"/>
        </w:rPr>
        <w:t>67876</w:t>
      </w:r>
      <w:r>
        <w:rPr>
          <w:rFonts w:ascii="Times New Roman" w:hAnsi="Times New Roman"/>
          <w:sz w:val="24"/>
          <w:szCs w:val="24"/>
        </w:rPr>
        <w:t>165</w:t>
      </w:r>
    </w:p>
    <w:p w:rsidR="003A0775" w:rsidRPr="00884204" w:rsidRDefault="00A244EF" w:rsidP="003A0775">
      <w:pPr>
        <w:spacing w:after="0" w:line="240" w:lineRule="auto"/>
        <w:rPr>
          <w:rFonts w:ascii="Times New Roman" w:hAnsi="Times New Roman"/>
          <w:sz w:val="24"/>
          <w:szCs w:val="24"/>
        </w:rPr>
      </w:pPr>
      <w:r>
        <w:rPr>
          <w:rFonts w:ascii="Times New Roman" w:hAnsi="Times New Roman"/>
          <w:sz w:val="24"/>
          <w:szCs w:val="24"/>
        </w:rPr>
        <w:t>Inese.Arzova</w:t>
      </w:r>
      <w:r w:rsidR="003A0775" w:rsidRPr="00884204">
        <w:rPr>
          <w:rFonts w:ascii="Times New Roman" w:hAnsi="Times New Roman"/>
          <w:sz w:val="24"/>
          <w:szCs w:val="24"/>
        </w:rPr>
        <w:t>@vm.gov.lv</w:t>
      </w:r>
    </w:p>
    <w:sectPr w:rsidR="003A0775" w:rsidRPr="00884204" w:rsidSect="00B3037A">
      <w:headerReference w:type="default" r:id="rId8"/>
      <w:footerReference w:type="default" r:id="rId9"/>
      <w:footerReference w:type="first" r:id="rId10"/>
      <w:pgSz w:w="11906" w:h="16838"/>
      <w:pgMar w:top="1440" w:right="1800" w:bottom="1276" w:left="180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8C" w:rsidRDefault="005B3D8C">
      <w:pPr>
        <w:spacing w:after="0" w:line="240" w:lineRule="auto"/>
      </w:pPr>
      <w:r>
        <w:separator/>
      </w:r>
    </w:p>
  </w:endnote>
  <w:endnote w:type="continuationSeparator" w:id="0">
    <w:p w:rsidR="005B3D8C" w:rsidRDefault="005B3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8C" w:rsidRDefault="005B3D8C" w:rsidP="008F4AFA">
    <w:pPr>
      <w:pStyle w:val="BodyText3"/>
      <w:spacing w:after="0"/>
      <w:ind w:right="-766"/>
      <w:jc w:val="both"/>
      <w:rPr>
        <w:bCs/>
        <w:sz w:val="24"/>
        <w:szCs w:val="24"/>
      </w:rPr>
    </w:pPr>
    <w:r w:rsidRPr="00E51170">
      <w:rPr>
        <w:sz w:val="24"/>
        <w:szCs w:val="24"/>
      </w:rPr>
      <w:t>VMAnot_</w:t>
    </w:r>
    <w:r w:rsidR="00560BAA">
      <w:rPr>
        <w:sz w:val="24"/>
        <w:szCs w:val="24"/>
      </w:rPr>
      <w:t>1</w:t>
    </w:r>
    <w:r w:rsidR="00DE036B">
      <w:rPr>
        <w:sz w:val="24"/>
        <w:szCs w:val="24"/>
      </w:rPr>
      <w:t>309</w:t>
    </w:r>
    <w:r>
      <w:rPr>
        <w:sz w:val="24"/>
        <w:szCs w:val="24"/>
      </w:rPr>
      <w:t>13</w:t>
    </w:r>
    <w:r w:rsidRPr="00E51170">
      <w:rPr>
        <w:sz w:val="24"/>
        <w:szCs w:val="24"/>
      </w:rPr>
      <w:t>_</w:t>
    </w:r>
    <w:r>
      <w:rPr>
        <w:sz w:val="24"/>
        <w:szCs w:val="24"/>
      </w:rPr>
      <w:t>SeksRepr</w:t>
    </w:r>
    <w:r w:rsidRPr="00E51170">
      <w:rPr>
        <w:sz w:val="24"/>
        <w:szCs w:val="24"/>
      </w:rPr>
      <w:t>;</w:t>
    </w:r>
    <w:r>
      <w:rPr>
        <w:sz w:val="24"/>
        <w:szCs w:val="24"/>
      </w:rPr>
      <w:t xml:space="preserve"> </w:t>
    </w:r>
    <w:r w:rsidRPr="00E51170">
      <w:rPr>
        <w:bCs/>
        <w:sz w:val="24"/>
        <w:szCs w:val="24"/>
      </w:rPr>
      <w:t>Likum</w:t>
    </w:r>
    <w:r>
      <w:rPr>
        <w:bCs/>
        <w:sz w:val="24"/>
        <w:szCs w:val="24"/>
      </w:rPr>
      <w:t xml:space="preserve">projekta </w:t>
    </w:r>
    <w:r w:rsidRPr="00E51170">
      <w:rPr>
        <w:bCs/>
        <w:sz w:val="24"/>
        <w:szCs w:val="24"/>
      </w:rPr>
      <w:t>„</w:t>
    </w:r>
    <w:r w:rsidRPr="00E51170">
      <w:rPr>
        <w:sz w:val="24"/>
        <w:szCs w:val="24"/>
      </w:rPr>
      <w:t>Grozījums Seksuālās un reproduktīvās veselības likumā” sākotnējās ietekmes novērtējuma ziņojums (</w:t>
    </w:r>
    <w:r w:rsidRPr="00E51170">
      <w:rPr>
        <w:bCs/>
        <w:sz w:val="24"/>
        <w:szCs w:val="24"/>
      </w:rPr>
      <w:t>anotācija)</w:t>
    </w:r>
  </w:p>
  <w:p w:rsidR="005B3D8C" w:rsidRDefault="005B3D8C" w:rsidP="008F4AFA">
    <w:pPr>
      <w:pStyle w:val="BodyText3"/>
      <w:spacing w:after="0"/>
      <w:ind w:right="-766"/>
      <w:jc w:val="both"/>
      <w:rPr>
        <w:bCs/>
        <w:sz w:val="24"/>
        <w:szCs w:val="24"/>
      </w:rPr>
    </w:pPr>
  </w:p>
  <w:p w:rsidR="005B3D8C" w:rsidRPr="008F4AFA" w:rsidRDefault="005B3D8C" w:rsidP="008F4AFA">
    <w:pPr>
      <w:pStyle w:val="BodyText3"/>
      <w:spacing w:after="0"/>
      <w:ind w:right="-766"/>
      <w:jc w:val="both"/>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8C" w:rsidRDefault="005B3D8C" w:rsidP="008F4AFA">
    <w:pPr>
      <w:pStyle w:val="BodyText3"/>
      <w:spacing w:after="0"/>
      <w:ind w:right="-766"/>
      <w:jc w:val="both"/>
      <w:rPr>
        <w:bCs/>
        <w:sz w:val="24"/>
        <w:szCs w:val="24"/>
      </w:rPr>
    </w:pPr>
    <w:bookmarkStart w:id="2" w:name="OLE_LINK3"/>
    <w:bookmarkStart w:id="3" w:name="OLE_LINK4"/>
    <w:bookmarkStart w:id="4" w:name="_Hlk296085818"/>
    <w:r w:rsidRPr="00E51170">
      <w:rPr>
        <w:sz w:val="24"/>
        <w:szCs w:val="24"/>
      </w:rPr>
      <w:t>VMAnot_</w:t>
    </w:r>
    <w:r w:rsidR="00560BAA">
      <w:rPr>
        <w:sz w:val="24"/>
        <w:szCs w:val="24"/>
      </w:rPr>
      <w:t>1</w:t>
    </w:r>
    <w:r w:rsidR="00DE036B">
      <w:rPr>
        <w:sz w:val="24"/>
        <w:szCs w:val="24"/>
      </w:rPr>
      <w:t>309</w:t>
    </w:r>
    <w:r>
      <w:rPr>
        <w:sz w:val="24"/>
        <w:szCs w:val="24"/>
      </w:rPr>
      <w:t>13</w:t>
    </w:r>
    <w:r w:rsidRPr="00E51170">
      <w:rPr>
        <w:sz w:val="24"/>
        <w:szCs w:val="24"/>
      </w:rPr>
      <w:t>_</w:t>
    </w:r>
    <w:r>
      <w:rPr>
        <w:sz w:val="24"/>
        <w:szCs w:val="24"/>
      </w:rPr>
      <w:t>SeksRepr</w:t>
    </w:r>
    <w:r w:rsidRPr="00E51170">
      <w:rPr>
        <w:sz w:val="24"/>
        <w:szCs w:val="24"/>
      </w:rPr>
      <w:t>;</w:t>
    </w:r>
    <w:bookmarkEnd w:id="2"/>
    <w:bookmarkEnd w:id="3"/>
    <w:bookmarkEnd w:id="4"/>
    <w:r>
      <w:rPr>
        <w:sz w:val="24"/>
        <w:szCs w:val="24"/>
      </w:rPr>
      <w:t xml:space="preserve"> </w:t>
    </w:r>
    <w:bookmarkStart w:id="5" w:name="OLE_LINK5"/>
    <w:bookmarkStart w:id="6" w:name="OLE_LINK6"/>
    <w:r w:rsidRPr="00E51170">
      <w:rPr>
        <w:bCs/>
        <w:sz w:val="24"/>
        <w:szCs w:val="24"/>
      </w:rPr>
      <w:t>Likum</w:t>
    </w:r>
    <w:r>
      <w:rPr>
        <w:bCs/>
        <w:sz w:val="24"/>
        <w:szCs w:val="24"/>
      </w:rPr>
      <w:t xml:space="preserve">projekta </w:t>
    </w:r>
    <w:r w:rsidRPr="00E51170">
      <w:rPr>
        <w:bCs/>
        <w:sz w:val="24"/>
        <w:szCs w:val="24"/>
      </w:rPr>
      <w:t>„</w:t>
    </w:r>
    <w:r w:rsidRPr="00E51170">
      <w:rPr>
        <w:sz w:val="24"/>
        <w:szCs w:val="24"/>
      </w:rPr>
      <w:t>Grozījums Seksuālās un reproduktīvās veselības likumā” sākotnējās ietekmes novērtējuma ziņojums (</w:t>
    </w:r>
    <w:r w:rsidRPr="00E51170">
      <w:rPr>
        <w:bCs/>
        <w:sz w:val="24"/>
        <w:szCs w:val="24"/>
      </w:rPr>
      <w:t>anotācija)</w:t>
    </w:r>
    <w:bookmarkEnd w:id="5"/>
    <w:bookmarkEnd w:id="6"/>
  </w:p>
  <w:p w:rsidR="005B3D8C" w:rsidRDefault="005B3D8C" w:rsidP="008F4AFA">
    <w:pPr>
      <w:pStyle w:val="BodyText3"/>
      <w:spacing w:after="0"/>
      <w:ind w:right="-766"/>
      <w:jc w:val="both"/>
      <w:rPr>
        <w:bCs/>
        <w:sz w:val="24"/>
        <w:szCs w:val="24"/>
      </w:rPr>
    </w:pPr>
  </w:p>
  <w:p w:rsidR="005B3D8C" w:rsidRDefault="005B3D8C" w:rsidP="008F4AFA">
    <w:pPr>
      <w:pStyle w:val="BodyText3"/>
      <w:spacing w:after="0"/>
      <w:ind w:right="-766"/>
      <w:jc w:val="both"/>
      <w:rPr>
        <w:bCs/>
        <w:sz w:val="24"/>
        <w:szCs w:val="24"/>
      </w:rPr>
    </w:pPr>
  </w:p>
  <w:p w:rsidR="005B3D8C" w:rsidRPr="008F4AFA" w:rsidRDefault="005B3D8C" w:rsidP="008F4AFA">
    <w:pPr>
      <w:pStyle w:val="BodyText3"/>
      <w:spacing w:after="0"/>
      <w:ind w:right="-766"/>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8C" w:rsidRDefault="005B3D8C">
      <w:pPr>
        <w:spacing w:after="0" w:line="240" w:lineRule="auto"/>
      </w:pPr>
      <w:r>
        <w:separator/>
      </w:r>
    </w:p>
  </w:footnote>
  <w:footnote w:type="continuationSeparator" w:id="0">
    <w:p w:rsidR="005B3D8C" w:rsidRDefault="005B3D8C">
      <w:pPr>
        <w:spacing w:after="0" w:line="240" w:lineRule="auto"/>
      </w:pPr>
      <w:r>
        <w:continuationSeparator/>
      </w:r>
    </w:p>
  </w:footnote>
  <w:footnote w:id="1">
    <w:p w:rsidR="005B3D8C" w:rsidRPr="004A49D7" w:rsidRDefault="005B3D8C" w:rsidP="009B3FB2">
      <w:pPr>
        <w:pStyle w:val="FootnoteText"/>
      </w:pPr>
      <w:r>
        <w:rPr>
          <w:rStyle w:val="FootnoteReference"/>
        </w:rPr>
        <w:footnoteRef/>
      </w:r>
      <w:r>
        <w:t xml:space="preserve"> </w:t>
      </w:r>
      <w:hyperlink r:id="rId1" w:history="1">
        <w:r w:rsidRPr="004A49D7">
          <w:rPr>
            <w:rStyle w:val="Hyperlink"/>
            <w:color w:val="auto"/>
          </w:rPr>
          <w:t>http://ec.europa.eu/health/archive/ph_threats/human_substance/documents/tissues_frep_en.pdf</w:t>
        </w:r>
      </w:hyperlink>
    </w:p>
  </w:footnote>
  <w:footnote w:id="2">
    <w:p w:rsidR="005B3D8C" w:rsidRPr="004A49D7" w:rsidRDefault="005B3D8C" w:rsidP="009B3FB2">
      <w:pPr>
        <w:pStyle w:val="FootnoteText"/>
      </w:pPr>
      <w:r w:rsidRPr="004A49D7">
        <w:rPr>
          <w:rStyle w:val="FootnoteReference"/>
        </w:rPr>
        <w:footnoteRef/>
      </w:r>
      <w:r w:rsidRPr="004A49D7">
        <w:t xml:space="preserve"> </w:t>
      </w:r>
      <w:hyperlink r:id="rId2" w:history="1">
        <w:r w:rsidRPr="004A49D7">
          <w:rPr>
            <w:rStyle w:val="Hyperlink"/>
            <w:color w:val="auto"/>
          </w:rPr>
          <w:t>http://ec.europa.eu/health/archive/ph_threats/human_substance/documents/tissues_frep_en.pdf</w:t>
        </w:r>
      </w:hyperlink>
      <w:r w:rsidRPr="004A49D7">
        <w:t xml:space="preserve">  14.lpp.</w:t>
      </w:r>
    </w:p>
  </w:footnote>
  <w:footnote w:id="3">
    <w:p w:rsidR="005B3D8C" w:rsidRPr="00AE61D7" w:rsidRDefault="005B3D8C" w:rsidP="007531EF">
      <w:pPr>
        <w:autoSpaceDE w:val="0"/>
        <w:autoSpaceDN w:val="0"/>
        <w:adjustRightInd w:val="0"/>
        <w:spacing w:after="0" w:line="240" w:lineRule="auto"/>
        <w:rPr>
          <w:rFonts w:ascii="Times New Roman" w:hAnsi="Times New Roman"/>
          <w:bCs/>
          <w:sz w:val="20"/>
          <w:szCs w:val="20"/>
        </w:rPr>
      </w:pPr>
      <w:r>
        <w:rPr>
          <w:rStyle w:val="FootnoteReference"/>
        </w:rPr>
        <w:footnoteRef/>
      </w:r>
      <w:r>
        <w:t xml:space="preserve"> </w:t>
      </w:r>
      <w:proofErr w:type="spellStart"/>
      <w:r w:rsidRPr="007531EF">
        <w:rPr>
          <w:rFonts w:ascii="Times New Roman" w:hAnsi="Times New Roman"/>
          <w:i/>
          <w:iCs/>
          <w:sz w:val="20"/>
          <w:szCs w:val="20"/>
        </w:rPr>
        <w:t>European</w:t>
      </w:r>
      <w:proofErr w:type="spellEnd"/>
      <w:r w:rsidRPr="007531EF">
        <w:rPr>
          <w:rFonts w:ascii="Times New Roman" w:hAnsi="Times New Roman"/>
          <w:i/>
          <w:iCs/>
          <w:sz w:val="20"/>
          <w:szCs w:val="20"/>
        </w:rPr>
        <w:t xml:space="preserve"> </w:t>
      </w:r>
      <w:proofErr w:type="spellStart"/>
      <w:r w:rsidRPr="007531EF">
        <w:rPr>
          <w:rFonts w:ascii="Times New Roman" w:hAnsi="Times New Roman"/>
          <w:i/>
          <w:iCs/>
          <w:sz w:val="20"/>
          <w:szCs w:val="20"/>
        </w:rPr>
        <w:t>Society</w:t>
      </w:r>
      <w:proofErr w:type="spellEnd"/>
      <w:r w:rsidRPr="007531EF">
        <w:rPr>
          <w:rFonts w:ascii="Times New Roman" w:hAnsi="Times New Roman"/>
          <w:i/>
          <w:iCs/>
          <w:sz w:val="20"/>
          <w:szCs w:val="20"/>
        </w:rPr>
        <w:t xml:space="preserve"> </w:t>
      </w:r>
      <w:proofErr w:type="spellStart"/>
      <w:r w:rsidRPr="007531EF">
        <w:rPr>
          <w:rFonts w:ascii="Times New Roman" w:hAnsi="Times New Roman"/>
          <w:i/>
          <w:iCs/>
          <w:sz w:val="20"/>
          <w:szCs w:val="20"/>
        </w:rPr>
        <w:t>of</w:t>
      </w:r>
      <w:proofErr w:type="spellEnd"/>
      <w:r w:rsidRPr="007531EF">
        <w:rPr>
          <w:rFonts w:ascii="Times New Roman" w:hAnsi="Times New Roman"/>
          <w:i/>
          <w:iCs/>
          <w:sz w:val="20"/>
          <w:szCs w:val="20"/>
        </w:rPr>
        <w:t xml:space="preserve"> </w:t>
      </w:r>
      <w:proofErr w:type="spellStart"/>
      <w:r w:rsidRPr="007531EF">
        <w:rPr>
          <w:rFonts w:ascii="Times New Roman" w:hAnsi="Times New Roman"/>
          <w:i/>
          <w:iCs/>
          <w:sz w:val="20"/>
          <w:szCs w:val="20"/>
        </w:rPr>
        <w:t>Human</w:t>
      </w:r>
      <w:proofErr w:type="spellEnd"/>
      <w:r w:rsidRPr="007531EF">
        <w:rPr>
          <w:rFonts w:ascii="Times New Roman" w:hAnsi="Times New Roman"/>
          <w:i/>
          <w:iCs/>
          <w:sz w:val="20"/>
          <w:szCs w:val="20"/>
        </w:rPr>
        <w:t xml:space="preserve"> </w:t>
      </w:r>
      <w:proofErr w:type="spellStart"/>
      <w:r w:rsidRPr="007531EF">
        <w:rPr>
          <w:rFonts w:ascii="Times New Roman" w:hAnsi="Times New Roman"/>
          <w:i/>
          <w:iCs/>
          <w:sz w:val="20"/>
          <w:szCs w:val="20"/>
        </w:rPr>
        <w:t>Reproduction</w:t>
      </w:r>
      <w:proofErr w:type="spellEnd"/>
      <w:r w:rsidRPr="007531EF">
        <w:rPr>
          <w:rFonts w:ascii="Times New Roman" w:hAnsi="Times New Roman"/>
          <w:i/>
          <w:iCs/>
          <w:sz w:val="20"/>
          <w:szCs w:val="20"/>
        </w:rPr>
        <w:t xml:space="preserve"> </w:t>
      </w:r>
      <w:proofErr w:type="spellStart"/>
      <w:r w:rsidRPr="007531EF">
        <w:rPr>
          <w:rFonts w:ascii="Times New Roman" w:hAnsi="Times New Roman"/>
          <w:i/>
          <w:iCs/>
          <w:sz w:val="20"/>
          <w:szCs w:val="20"/>
        </w:rPr>
        <w:t>and</w:t>
      </w:r>
      <w:proofErr w:type="spellEnd"/>
      <w:r w:rsidRPr="007531EF">
        <w:rPr>
          <w:rFonts w:ascii="Times New Roman" w:hAnsi="Times New Roman"/>
          <w:i/>
          <w:iCs/>
          <w:sz w:val="20"/>
          <w:szCs w:val="20"/>
        </w:rPr>
        <w:t xml:space="preserve"> </w:t>
      </w:r>
      <w:proofErr w:type="spellStart"/>
      <w:r w:rsidRPr="007531EF">
        <w:rPr>
          <w:rFonts w:ascii="Times New Roman" w:hAnsi="Times New Roman"/>
          <w:i/>
          <w:iCs/>
          <w:sz w:val="20"/>
          <w:szCs w:val="20"/>
        </w:rPr>
        <w:t>Embriology</w:t>
      </w:r>
      <w:proofErr w:type="spellEnd"/>
      <w:r w:rsidRPr="007531EF">
        <w:rPr>
          <w:rFonts w:ascii="Times New Roman" w:hAnsi="Times New Roman"/>
          <w:i/>
          <w:iCs/>
          <w:sz w:val="20"/>
          <w:szCs w:val="20"/>
        </w:rPr>
        <w:t xml:space="preserve"> </w:t>
      </w:r>
      <w:r>
        <w:rPr>
          <w:rFonts w:ascii="Times New Roman" w:hAnsi="Times New Roman"/>
          <w:i/>
          <w:iCs/>
          <w:sz w:val="20"/>
          <w:szCs w:val="20"/>
        </w:rPr>
        <w:t>(</w:t>
      </w:r>
      <w:r w:rsidRPr="007531EF">
        <w:rPr>
          <w:rFonts w:ascii="Times New Roman" w:hAnsi="Times New Roman"/>
          <w:i/>
          <w:iCs/>
          <w:sz w:val="20"/>
          <w:szCs w:val="20"/>
        </w:rPr>
        <w:t>ESHRE</w:t>
      </w:r>
      <w:r>
        <w:rPr>
          <w:rFonts w:ascii="Times New Roman" w:hAnsi="Times New Roman"/>
          <w:sz w:val="20"/>
          <w:szCs w:val="20"/>
        </w:rPr>
        <w:t>)</w:t>
      </w:r>
      <w:r>
        <w:rPr>
          <w:rFonts w:ascii="Times New Roman" w:hAnsi="Times New Roman"/>
          <w:sz w:val="28"/>
          <w:szCs w:val="28"/>
        </w:rPr>
        <w:t xml:space="preserve"> </w:t>
      </w:r>
      <w:r w:rsidRPr="007531EF">
        <w:rPr>
          <w:rFonts w:ascii="Times New Roman" w:hAnsi="Times New Roman"/>
          <w:sz w:val="20"/>
          <w:szCs w:val="20"/>
        </w:rPr>
        <w:t>http://ec.europa.eu/health/blood_tissues_organs/docs/study_eshre_en.pdf</w:t>
      </w:r>
    </w:p>
  </w:footnote>
  <w:footnote w:id="4">
    <w:p w:rsidR="005B3D8C" w:rsidRDefault="005B3D8C">
      <w:pPr>
        <w:pStyle w:val="FootnoteText"/>
      </w:pPr>
      <w:r>
        <w:rPr>
          <w:rStyle w:val="FootnoteReference"/>
        </w:rPr>
        <w:footnoteRef/>
      </w:r>
      <w:r>
        <w:t xml:space="preserve"> </w:t>
      </w:r>
      <w:r w:rsidRPr="0007747A">
        <w:t>http://ec.europa.eu/health/blood_tissues_organs/docs/tissues_voluntary_report_lv.pdf</w:t>
      </w:r>
    </w:p>
  </w:footnote>
  <w:footnote w:id="5">
    <w:p w:rsidR="005B3D8C" w:rsidRDefault="005B3D8C" w:rsidP="002B2098">
      <w:pPr>
        <w:pStyle w:val="FootnoteText"/>
      </w:pPr>
      <w:r>
        <w:rPr>
          <w:rStyle w:val="FootnoteReference"/>
        </w:rPr>
        <w:footnoteRef/>
      </w:r>
      <w:r>
        <w:t xml:space="preserve"> I.Mileiko Priekšizpētes ziņojums. Biodrošības aspektu izvērtējums mākslīgās apaugļošanas gadījumā, 21.lpp., 2010.</w:t>
      </w:r>
    </w:p>
  </w:footnote>
  <w:footnote w:id="6">
    <w:p w:rsidR="005B3D8C" w:rsidRDefault="005B3D8C" w:rsidP="002B2098">
      <w:pPr>
        <w:pStyle w:val="FootnoteText"/>
      </w:pPr>
      <w:r>
        <w:rPr>
          <w:rStyle w:val="FootnoteReference"/>
        </w:rPr>
        <w:footnoteRef/>
      </w:r>
      <w:r>
        <w:t xml:space="preserve"> Artificial Insemination and Embryo Protection Act, Section 13.</w:t>
      </w:r>
      <w:r w:rsidRPr="00D3451E">
        <w:t xml:space="preserve"> http://www.legaltext.ee/text/en/X80008.htm</w:t>
      </w:r>
    </w:p>
  </w:footnote>
  <w:footnote w:id="7">
    <w:p w:rsidR="005B3D8C" w:rsidRDefault="005B3D8C" w:rsidP="002B2098">
      <w:pPr>
        <w:pStyle w:val="FootnoteText"/>
      </w:pPr>
      <w:r>
        <w:rPr>
          <w:rStyle w:val="FootnoteReference"/>
        </w:rPr>
        <w:footnoteRef/>
      </w:r>
      <w:r>
        <w:t xml:space="preserve"> Act of Assisted Fertility Treatments (1237/2006) </w:t>
      </w:r>
    </w:p>
  </w:footnote>
  <w:footnote w:id="8">
    <w:p w:rsidR="005B3D8C" w:rsidRDefault="005B3D8C" w:rsidP="002B2098">
      <w:pPr>
        <w:pStyle w:val="FootnoteText"/>
      </w:pPr>
      <w:r>
        <w:rPr>
          <w:rStyle w:val="FootnoteReference"/>
        </w:rPr>
        <w:footnoteRef/>
      </w:r>
      <w:r>
        <w:t xml:space="preserve"> I.Mileiko Priekšizpētes ziņojums. Biodrošības aspektu izvērtējums mākslīgās apaugļošanas gadījumā, 22.lpp., 2010.</w:t>
      </w:r>
    </w:p>
    <w:p w:rsidR="005B3D8C" w:rsidRDefault="005B3D8C" w:rsidP="002B209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8C" w:rsidRPr="00E5314C" w:rsidRDefault="00851946">
    <w:pPr>
      <w:pStyle w:val="Header"/>
      <w:jc w:val="center"/>
      <w:rPr>
        <w:rFonts w:ascii="Times New Roman" w:hAnsi="Times New Roman"/>
      </w:rPr>
    </w:pPr>
    <w:r w:rsidRPr="00E5314C">
      <w:rPr>
        <w:rFonts w:ascii="Times New Roman" w:hAnsi="Times New Roman"/>
      </w:rPr>
      <w:fldChar w:fldCharType="begin"/>
    </w:r>
    <w:r w:rsidR="005B3D8C" w:rsidRPr="00E5314C">
      <w:rPr>
        <w:rFonts w:ascii="Times New Roman" w:hAnsi="Times New Roman"/>
      </w:rPr>
      <w:instrText xml:space="preserve"> PAGE   \* MERGEFORMAT </w:instrText>
    </w:r>
    <w:r w:rsidRPr="00E5314C">
      <w:rPr>
        <w:rFonts w:ascii="Times New Roman" w:hAnsi="Times New Roman"/>
      </w:rPr>
      <w:fldChar w:fldCharType="separate"/>
    </w:r>
    <w:r w:rsidR="00A5683F">
      <w:rPr>
        <w:rFonts w:ascii="Times New Roman" w:hAnsi="Times New Roman"/>
        <w:noProof/>
      </w:rPr>
      <w:t>11</w:t>
    </w:r>
    <w:r w:rsidRPr="00E5314C">
      <w:rPr>
        <w:rFonts w:ascii="Times New Roman" w:hAnsi="Times New Roman"/>
      </w:rPr>
      <w:fldChar w:fldCharType="end"/>
    </w:r>
  </w:p>
  <w:p w:rsidR="005B3D8C" w:rsidRDefault="005B3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6FC7"/>
    <w:multiLevelType w:val="multilevel"/>
    <w:tmpl w:val="A616113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DC2FE6"/>
    <w:multiLevelType w:val="hybridMultilevel"/>
    <w:tmpl w:val="17AEB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97E82"/>
    <w:multiLevelType w:val="hybridMultilevel"/>
    <w:tmpl w:val="3D08BC30"/>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4">
    <w:nsid w:val="49464163"/>
    <w:multiLevelType w:val="hybridMultilevel"/>
    <w:tmpl w:val="DEBA1C8A"/>
    <w:lvl w:ilvl="0" w:tplc="B178F2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4DC3E4C"/>
    <w:multiLevelType w:val="hybridMultilevel"/>
    <w:tmpl w:val="2C4CCAA4"/>
    <w:lvl w:ilvl="0" w:tplc="D630794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6">
    <w:nsid w:val="54F27E6B"/>
    <w:multiLevelType w:val="hybridMultilevel"/>
    <w:tmpl w:val="5F860282"/>
    <w:lvl w:ilvl="0" w:tplc="27203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193CF8"/>
    <w:multiLevelType w:val="hybridMultilevel"/>
    <w:tmpl w:val="5E5A0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6AA7A88"/>
    <w:multiLevelType w:val="hybridMultilevel"/>
    <w:tmpl w:val="63285A24"/>
    <w:lvl w:ilvl="0" w:tplc="C11AAF02">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74C3276D"/>
    <w:multiLevelType w:val="hybridMultilevel"/>
    <w:tmpl w:val="89E8340C"/>
    <w:lvl w:ilvl="0" w:tplc="0FA6970E">
      <w:start w:val="1"/>
      <w:numFmt w:val="decimal"/>
      <w:lvlText w:val="%1)"/>
      <w:lvlJc w:val="left"/>
      <w:pPr>
        <w:ind w:left="1073" w:hanging="72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abstractNumId w:val="0"/>
  </w:num>
  <w:num w:numId="2">
    <w:abstractNumId w:val="5"/>
  </w:num>
  <w:num w:numId="3">
    <w:abstractNumId w:val="4"/>
  </w:num>
  <w:num w:numId="4">
    <w:abstractNumId w:val="1"/>
  </w:num>
  <w:num w:numId="5">
    <w:abstractNumId w:val="9"/>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775"/>
    <w:rsid w:val="00000E06"/>
    <w:rsid w:val="00001924"/>
    <w:rsid w:val="00001BA5"/>
    <w:rsid w:val="000027BC"/>
    <w:rsid w:val="00002865"/>
    <w:rsid w:val="00005F64"/>
    <w:rsid w:val="0001191B"/>
    <w:rsid w:val="00012F98"/>
    <w:rsid w:val="000139A3"/>
    <w:rsid w:val="0001457F"/>
    <w:rsid w:val="0001557F"/>
    <w:rsid w:val="000161AE"/>
    <w:rsid w:val="000211C0"/>
    <w:rsid w:val="0002661B"/>
    <w:rsid w:val="00027146"/>
    <w:rsid w:val="0003143A"/>
    <w:rsid w:val="00035294"/>
    <w:rsid w:val="00036FD0"/>
    <w:rsid w:val="000400A5"/>
    <w:rsid w:val="00044537"/>
    <w:rsid w:val="000453B1"/>
    <w:rsid w:val="00045638"/>
    <w:rsid w:val="00051C06"/>
    <w:rsid w:val="000577ED"/>
    <w:rsid w:val="00062CDA"/>
    <w:rsid w:val="00065C15"/>
    <w:rsid w:val="00066CBD"/>
    <w:rsid w:val="00070201"/>
    <w:rsid w:val="00070D3E"/>
    <w:rsid w:val="0007747A"/>
    <w:rsid w:val="00080271"/>
    <w:rsid w:val="00080A79"/>
    <w:rsid w:val="00082300"/>
    <w:rsid w:val="00084FCC"/>
    <w:rsid w:val="00085963"/>
    <w:rsid w:val="00092634"/>
    <w:rsid w:val="00092CDF"/>
    <w:rsid w:val="00097B23"/>
    <w:rsid w:val="000A52F7"/>
    <w:rsid w:val="000A5C46"/>
    <w:rsid w:val="000B42DF"/>
    <w:rsid w:val="000C3FFA"/>
    <w:rsid w:val="000C6E4C"/>
    <w:rsid w:val="000C7671"/>
    <w:rsid w:val="000D17E4"/>
    <w:rsid w:val="000D2180"/>
    <w:rsid w:val="000D2C0E"/>
    <w:rsid w:val="000D2D5D"/>
    <w:rsid w:val="000D45B2"/>
    <w:rsid w:val="000D4D54"/>
    <w:rsid w:val="000E1F88"/>
    <w:rsid w:val="000E6587"/>
    <w:rsid w:val="000F17D0"/>
    <w:rsid w:val="000F2103"/>
    <w:rsid w:val="000F717B"/>
    <w:rsid w:val="001018AE"/>
    <w:rsid w:val="0010299E"/>
    <w:rsid w:val="00102AAE"/>
    <w:rsid w:val="00103F21"/>
    <w:rsid w:val="00107C45"/>
    <w:rsid w:val="0011009E"/>
    <w:rsid w:val="00114581"/>
    <w:rsid w:val="00114E7C"/>
    <w:rsid w:val="00116403"/>
    <w:rsid w:val="00137445"/>
    <w:rsid w:val="00137B1E"/>
    <w:rsid w:val="0015164A"/>
    <w:rsid w:val="00155251"/>
    <w:rsid w:val="00157141"/>
    <w:rsid w:val="00162E12"/>
    <w:rsid w:val="0017177C"/>
    <w:rsid w:val="00171A38"/>
    <w:rsid w:val="00172B46"/>
    <w:rsid w:val="00175051"/>
    <w:rsid w:val="00175620"/>
    <w:rsid w:val="001770A6"/>
    <w:rsid w:val="001805BB"/>
    <w:rsid w:val="00180EFB"/>
    <w:rsid w:val="00181ED6"/>
    <w:rsid w:val="00184F99"/>
    <w:rsid w:val="001865D9"/>
    <w:rsid w:val="001875B1"/>
    <w:rsid w:val="00192053"/>
    <w:rsid w:val="00196819"/>
    <w:rsid w:val="001975E5"/>
    <w:rsid w:val="001A5152"/>
    <w:rsid w:val="001B44F4"/>
    <w:rsid w:val="001C0DB5"/>
    <w:rsid w:val="001C2B21"/>
    <w:rsid w:val="001C68E8"/>
    <w:rsid w:val="001D7206"/>
    <w:rsid w:val="001E143E"/>
    <w:rsid w:val="001E3153"/>
    <w:rsid w:val="001E67DF"/>
    <w:rsid w:val="001E7022"/>
    <w:rsid w:val="001F5F79"/>
    <w:rsid w:val="001F7E56"/>
    <w:rsid w:val="00200812"/>
    <w:rsid w:val="0021191E"/>
    <w:rsid w:val="00212D7D"/>
    <w:rsid w:val="002146F8"/>
    <w:rsid w:val="00215884"/>
    <w:rsid w:val="00216D74"/>
    <w:rsid w:val="0022182B"/>
    <w:rsid w:val="00222F58"/>
    <w:rsid w:val="0022312C"/>
    <w:rsid w:val="002277A1"/>
    <w:rsid w:val="0023199E"/>
    <w:rsid w:val="002369F1"/>
    <w:rsid w:val="0023720B"/>
    <w:rsid w:val="0024134A"/>
    <w:rsid w:val="002416CD"/>
    <w:rsid w:val="00243D53"/>
    <w:rsid w:val="002510B0"/>
    <w:rsid w:val="00254A26"/>
    <w:rsid w:val="00256083"/>
    <w:rsid w:val="00263237"/>
    <w:rsid w:val="00264D09"/>
    <w:rsid w:val="00275139"/>
    <w:rsid w:val="00282617"/>
    <w:rsid w:val="002834A0"/>
    <w:rsid w:val="00283C73"/>
    <w:rsid w:val="00283D23"/>
    <w:rsid w:val="00284B2C"/>
    <w:rsid w:val="00285004"/>
    <w:rsid w:val="00286562"/>
    <w:rsid w:val="00292893"/>
    <w:rsid w:val="00294621"/>
    <w:rsid w:val="0029524B"/>
    <w:rsid w:val="002A35C4"/>
    <w:rsid w:val="002A6B80"/>
    <w:rsid w:val="002A7DA2"/>
    <w:rsid w:val="002B2098"/>
    <w:rsid w:val="002B3B9B"/>
    <w:rsid w:val="002B5A6E"/>
    <w:rsid w:val="002B74A8"/>
    <w:rsid w:val="002C33CF"/>
    <w:rsid w:val="002C7524"/>
    <w:rsid w:val="002D2C7B"/>
    <w:rsid w:val="002D3212"/>
    <w:rsid w:val="002E0095"/>
    <w:rsid w:val="002F3016"/>
    <w:rsid w:val="002F3E52"/>
    <w:rsid w:val="003029E0"/>
    <w:rsid w:val="00311551"/>
    <w:rsid w:val="00311FCE"/>
    <w:rsid w:val="00312426"/>
    <w:rsid w:val="00314497"/>
    <w:rsid w:val="00321076"/>
    <w:rsid w:val="0032688E"/>
    <w:rsid w:val="0033296B"/>
    <w:rsid w:val="00337A60"/>
    <w:rsid w:val="00343809"/>
    <w:rsid w:val="003440D5"/>
    <w:rsid w:val="003510E2"/>
    <w:rsid w:val="003511EE"/>
    <w:rsid w:val="00351BB1"/>
    <w:rsid w:val="00355799"/>
    <w:rsid w:val="00355AA7"/>
    <w:rsid w:val="0036020E"/>
    <w:rsid w:val="00364287"/>
    <w:rsid w:val="00364AF9"/>
    <w:rsid w:val="003801A4"/>
    <w:rsid w:val="003820BF"/>
    <w:rsid w:val="0038272F"/>
    <w:rsid w:val="00385F92"/>
    <w:rsid w:val="00390B2E"/>
    <w:rsid w:val="00391EA9"/>
    <w:rsid w:val="003A02A8"/>
    <w:rsid w:val="003A0576"/>
    <w:rsid w:val="003A0775"/>
    <w:rsid w:val="003A0BE4"/>
    <w:rsid w:val="003A3596"/>
    <w:rsid w:val="003A4681"/>
    <w:rsid w:val="003A5AE6"/>
    <w:rsid w:val="003A724F"/>
    <w:rsid w:val="003B25F0"/>
    <w:rsid w:val="003B38D9"/>
    <w:rsid w:val="003C0808"/>
    <w:rsid w:val="003C35B0"/>
    <w:rsid w:val="003C78CA"/>
    <w:rsid w:val="003D2E3D"/>
    <w:rsid w:val="003D423F"/>
    <w:rsid w:val="003E0134"/>
    <w:rsid w:val="003E0CCC"/>
    <w:rsid w:val="003E1A59"/>
    <w:rsid w:val="003E765A"/>
    <w:rsid w:val="003F0CC9"/>
    <w:rsid w:val="003F414D"/>
    <w:rsid w:val="003F63AF"/>
    <w:rsid w:val="003F7A01"/>
    <w:rsid w:val="003F7DE4"/>
    <w:rsid w:val="004014B5"/>
    <w:rsid w:val="00403E28"/>
    <w:rsid w:val="00404426"/>
    <w:rsid w:val="00406747"/>
    <w:rsid w:val="00416246"/>
    <w:rsid w:val="0041665D"/>
    <w:rsid w:val="00423871"/>
    <w:rsid w:val="00423A42"/>
    <w:rsid w:val="004268BA"/>
    <w:rsid w:val="00433FBB"/>
    <w:rsid w:val="004356B0"/>
    <w:rsid w:val="0044330C"/>
    <w:rsid w:val="00447668"/>
    <w:rsid w:val="004511E5"/>
    <w:rsid w:val="00455644"/>
    <w:rsid w:val="00456546"/>
    <w:rsid w:val="00457A24"/>
    <w:rsid w:val="00461D2C"/>
    <w:rsid w:val="0046600A"/>
    <w:rsid w:val="00466F23"/>
    <w:rsid w:val="00471F39"/>
    <w:rsid w:val="00475AB5"/>
    <w:rsid w:val="0047693B"/>
    <w:rsid w:val="0049171C"/>
    <w:rsid w:val="00495938"/>
    <w:rsid w:val="004A49D7"/>
    <w:rsid w:val="004A7EA5"/>
    <w:rsid w:val="004B179A"/>
    <w:rsid w:val="004B20E6"/>
    <w:rsid w:val="004C3B85"/>
    <w:rsid w:val="004C61A8"/>
    <w:rsid w:val="004C77F5"/>
    <w:rsid w:val="004D027A"/>
    <w:rsid w:val="004D2E19"/>
    <w:rsid w:val="004D3F1A"/>
    <w:rsid w:val="004D422F"/>
    <w:rsid w:val="004D4BEF"/>
    <w:rsid w:val="004D69EF"/>
    <w:rsid w:val="004E39D5"/>
    <w:rsid w:val="004E47A6"/>
    <w:rsid w:val="004E4ABA"/>
    <w:rsid w:val="004F4C7D"/>
    <w:rsid w:val="004F7AC9"/>
    <w:rsid w:val="004F7C90"/>
    <w:rsid w:val="00503912"/>
    <w:rsid w:val="00505D97"/>
    <w:rsid w:val="00514613"/>
    <w:rsid w:val="0051577A"/>
    <w:rsid w:val="00520829"/>
    <w:rsid w:val="005257C4"/>
    <w:rsid w:val="00526473"/>
    <w:rsid w:val="005271B4"/>
    <w:rsid w:val="0053020D"/>
    <w:rsid w:val="0053413E"/>
    <w:rsid w:val="00534C86"/>
    <w:rsid w:val="005365D2"/>
    <w:rsid w:val="00537161"/>
    <w:rsid w:val="00541F89"/>
    <w:rsid w:val="00543B74"/>
    <w:rsid w:val="0054465A"/>
    <w:rsid w:val="00557B5E"/>
    <w:rsid w:val="00560BAA"/>
    <w:rsid w:val="00571322"/>
    <w:rsid w:val="00576DBE"/>
    <w:rsid w:val="00576F3A"/>
    <w:rsid w:val="00583CC4"/>
    <w:rsid w:val="00584BAF"/>
    <w:rsid w:val="00585E18"/>
    <w:rsid w:val="0058612D"/>
    <w:rsid w:val="005963BD"/>
    <w:rsid w:val="005A1221"/>
    <w:rsid w:val="005A45E7"/>
    <w:rsid w:val="005A4D85"/>
    <w:rsid w:val="005A6047"/>
    <w:rsid w:val="005A6AD4"/>
    <w:rsid w:val="005B1DD7"/>
    <w:rsid w:val="005B3D8C"/>
    <w:rsid w:val="005C04A5"/>
    <w:rsid w:val="005C1A36"/>
    <w:rsid w:val="005C1B17"/>
    <w:rsid w:val="005C319F"/>
    <w:rsid w:val="005C455A"/>
    <w:rsid w:val="005C4D23"/>
    <w:rsid w:val="005C7776"/>
    <w:rsid w:val="005D4044"/>
    <w:rsid w:val="005D7C26"/>
    <w:rsid w:val="005E0BD5"/>
    <w:rsid w:val="005E0CB7"/>
    <w:rsid w:val="005E1B2A"/>
    <w:rsid w:val="005E4EE7"/>
    <w:rsid w:val="00602525"/>
    <w:rsid w:val="00612926"/>
    <w:rsid w:val="00612A98"/>
    <w:rsid w:val="0061587A"/>
    <w:rsid w:val="00620061"/>
    <w:rsid w:val="00620BDA"/>
    <w:rsid w:val="00625453"/>
    <w:rsid w:val="006259F6"/>
    <w:rsid w:val="00626532"/>
    <w:rsid w:val="00627035"/>
    <w:rsid w:val="006270A1"/>
    <w:rsid w:val="006322DF"/>
    <w:rsid w:val="00635A52"/>
    <w:rsid w:val="00637A94"/>
    <w:rsid w:val="00637AE4"/>
    <w:rsid w:val="006410D3"/>
    <w:rsid w:val="00642E0D"/>
    <w:rsid w:val="00645911"/>
    <w:rsid w:val="00645AD4"/>
    <w:rsid w:val="00647A97"/>
    <w:rsid w:val="00650684"/>
    <w:rsid w:val="0065109A"/>
    <w:rsid w:val="006520EC"/>
    <w:rsid w:val="00674BCF"/>
    <w:rsid w:val="00675EC8"/>
    <w:rsid w:val="00684372"/>
    <w:rsid w:val="0068517C"/>
    <w:rsid w:val="006868A5"/>
    <w:rsid w:val="00692EF6"/>
    <w:rsid w:val="006958EB"/>
    <w:rsid w:val="00695B75"/>
    <w:rsid w:val="00697CD8"/>
    <w:rsid w:val="006A3419"/>
    <w:rsid w:val="006A5C40"/>
    <w:rsid w:val="006A6D6D"/>
    <w:rsid w:val="006B25A9"/>
    <w:rsid w:val="006C0C5B"/>
    <w:rsid w:val="006C0CC2"/>
    <w:rsid w:val="006C5F1E"/>
    <w:rsid w:val="006D02AA"/>
    <w:rsid w:val="006D54EF"/>
    <w:rsid w:val="006E3280"/>
    <w:rsid w:val="006E4E52"/>
    <w:rsid w:val="006F2582"/>
    <w:rsid w:val="006F6535"/>
    <w:rsid w:val="0070148B"/>
    <w:rsid w:val="00704D71"/>
    <w:rsid w:val="0070749C"/>
    <w:rsid w:val="00723566"/>
    <w:rsid w:val="00723B0E"/>
    <w:rsid w:val="00725436"/>
    <w:rsid w:val="007265E7"/>
    <w:rsid w:val="00737656"/>
    <w:rsid w:val="00741394"/>
    <w:rsid w:val="00742FD0"/>
    <w:rsid w:val="00745B14"/>
    <w:rsid w:val="00745B61"/>
    <w:rsid w:val="00747AFF"/>
    <w:rsid w:val="00752457"/>
    <w:rsid w:val="007531EF"/>
    <w:rsid w:val="0075580E"/>
    <w:rsid w:val="0075582D"/>
    <w:rsid w:val="00761E03"/>
    <w:rsid w:val="00764AED"/>
    <w:rsid w:val="0076566D"/>
    <w:rsid w:val="00767E5C"/>
    <w:rsid w:val="00767EB2"/>
    <w:rsid w:val="0077005A"/>
    <w:rsid w:val="0077097A"/>
    <w:rsid w:val="0077451B"/>
    <w:rsid w:val="0078145D"/>
    <w:rsid w:val="00783B25"/>
    <w:rsid w:val="00790135"/>
    <w:rsid w:val="007923CD"/>
    <w:rsid w:val="007A4AD7"/>
    <w:rsid w:val="007B2C5E"/>
    <w:rsid w:val="007B3B33"/>
    <w:rsid w:val="007B5250"/>
    <w:rsid w:val="007C1ABE"/>
    <w:rsid w:val="007C23DA"/>
    <w:rsid w:val="007C67ED"/>
    <w:rsid w:val="007C6D04"/>
    <w:rsid w:val="007D3104"/>
    <w:rsid w:val="007D3CA4"/>
    <w:rsid w:val="007D6565"/>
    <w:rsid w:val="007D6C36"/>
    <w:rsid w:val="007D7710"/>
    <w:rsid w:val="007E05E0"/>
    <w:rsid w:val="007E41AE"/>
    <w:rsid w:val="007F02A9"/>
    <w:rsid w:val="007F1630"/>
    <w:rsid w:val="007F5D04"/>
    <w:rsid w:val="00802E7A"/>
    <w:rsid w:val="00804EF3"/>
    <w:rsid w:val="00805195"/>
    <w:rsid w:val="0080626C"/>
    <w:rsid w:val="00806466"/>
    <w:rsid w:val="00810FFE"/>
    <w:rsid w:val="00816AC1"/>
    <w:rsid w:val="00817D5A"/>
    <w:rsid w:val="00825018"/>
    <w:rsid w:val="00830F79"/>
    <w:rsid w:val="0083315C"/>
    <w:rsid w:val="00835AF1"/>
    <w:rsid w:val="008377DB"/>
    <w:rsid w:val="00841E1B"/>
    <w:rsid w:val="0084546E"/>
    <w:rsid w:val="0084686C"/>
    <w:rsid w:val="00850665"/>
    <w:rsid w:val="008515CE"/>
    <w:rsid w:val="00851946"/>
    <w:rsid w:val="00860E8F"/>
    <w:rsid w:val="00862291"/>
    <w:rsid w:val="0086237F"/>
    <w:rsid w:val="00862827"/>
    <w:rsid w:val="00862982"/>
    <w:rsid w:val="00872F94"/>
    <w:rsid w:val="00874D36"/>
    <w:rsid w:val="00876689"/>
    <w:rsid w:val="0088179F"/>
    <w:rsid w:val="00884204"/>
    <w:rsid w:val="008A1301"/>
    <w:rsid w:val="008A1AC8"/>
    <w:rsid w:val="008A39C1"/>
    <w:rsid w:val="008B3C61"/>
    <w:rsid w:val="008B5759"/>
    <w:rsid w:val="008C2D75"/>
    <w:rsid w:val="008D0CA9"/>
    <w:rsid w:val="008D1723"/>
    <w:rsid w:val="008D2DDD"/>
    <w:rsid w:val="008D2F4A"/>
    <w:rsid w:val="008D5926"/>
    <w:rsid w:val="008D7645"/>
    <w:rsid w:val="008D765E"/>
    <w:rsid w:val="008D7E25"/>
    <w:rsid w:val="008E09C0"/>
    <w:rsid w:val="008E2854"/>
    <w:rsid w:val="008F4AFA"/>
    <w:rsid w:val="008F793B"/>
    <w:rsid w:val="00901642"/>
    <w:rsid w:val="00902C1A"/>
    <w:rsid w:val="009068C4"/>
    <w:rsid w:val="00915D33"/>
    <w:rsid w:val="00922033"/>
    <w:rsid w:val="009338FF"/>
    <w:rsid w:val="00934CC0"/>
    <w:rsid w:val="009356B8"/>
    <w:rsid w:val="0093589C"/>
    <w:rsid w:val="00935A7A"/>
    <w:rsid w:val="0093735F"/>
    <w:rsid w:val="0094056D"/>
    <w:rsid w:val="00942E04"/>
    <w:rsid w:val="009446A3"/>
    <w:rsid w:val="00945631"/>
    <w:rsid w:val="0094630C"/>
    <w:rsid w:val="009515A1"/>
    <w:rsid w:val="00956C27"/>
    <w:rsid w:val="00957641"/>
    <w:rsid w:val="009578AC"/>
    <w:rsid w:val="0096046B"/>
    <w:rsid w:val="00960CF5"/>
    <w:rsid w:val="009628F0"/>
    <w:rsid w:val="009631FE"/>
    <w:rsid w:val="0096357E"/>
    <w:rsid w:val="0097527E"/>
    <w:rsid w:val="00977DC7"/>
    <w:rsid w:val="009808E5"/>
    <w:rsid w:val="00981A29"/>
    <w:rsid w:val="0098513D"/>
    <w:rsid w:val="00986386"/>
    <w:rsid w:val="0098678A"/>
    <w:rsid w:val="00994A2D"/>
    <w:rsid w:val="009A1351"/>
    <w:rsid w:val="009A157A"/>
    <w:rsid w:val="009A4963"/>
    <w:rsid w:val="009A5F89"/>
    <w:rsid w:val="009A6C81"/>
    <w:rsid w:val="009B0CB7"/>
    <w:rsid w:val="009B2104"/>
    <w:rsid w:val="009B31E1"/>
    <w:rsid w:val="009B3B96"/>
    <w:rsid w:val="009B3FB2"/>
    <w:rsid w:val="009B4FD9"/>
    <w:rsid w:val="009B6758"/>
    <w:rsid w:val="009B67E1"/>
    <w:rsid w:val="009C111E"/>
    <w:rsid w:val="009C2E5C"/>
    <w:rsid w:val="009D4E0F"/>
    <w:rsid w:val="009D5C65"/>
    <w:rsid w:val="009D6AA0"/>
    <w:rsid w:val="009D781C"/>
    <w:rsid w:val="009E020F"/>
    <w:rsid w:val="009E3E98"/>
    <w:rsid w:val="009E5B3A"/>
    <w:rsid w:val="009F1F0A"/>
    <w:rsid w:val="009F223C"/>
    <w:rsid w:val="009F3A33"/>
    <w:rsid w:val="009F3C01"/>
    <w:rsid w:val="009F6B63"/>
    <w:rsid w:val="00A00CEF"/>
    <w:rsid w:val="00A0171E"/>
    <w:rsid w:val="00A04451"/>
    <w:rsid w:val="00A100DC"/>
    <w:rsid w:val="00A11E4A"/>
    <w:rsid w:val="00A12429"/>
    <w:rsid w:val="00A12F0F"/>
    <w:rsid w:val="00A134AC"/>
    <w:rsid w:val="00A140D5"/>
    <w:rsid w:val="00A15279"/>
    <w:rsid w:val="00A20F95"/>
    <w:rsid w:val="00A2308B"/>
    <w:rsid w:val="00A23B84"/>
    <w:rsid w:val="00A24176"/>
    <w:rsid w:val="00A244EF"/>
    <w:rsid w:val="00A268C9"/>
    <w:rsid w:val="00A3502C"/>
    <w:rsid w:val="00A47F06"/>
    <w:rsid w:val="00A5179E"/>
    <w:rsid w:val="00A543C5"/>
    <w:rsid w:val="00A5683F"/>
    <w:rsid w:val="00A61AC7"/>
    <w:rsid w:val="00A70DDE"/>
    <w:rsid w:val="00A72069"/>
    <w:rsid w:val="00A729D1"/>
    <w:rsid w:val="00A7531A"/>
    <w:rsid w:val="00A75C99"/>
    <w:rsid w:val="00A76893"/>
    <w:rsid w:val="00A80116"/>
    <w:rsid w:val="00A8247E"/>
    <w:rsid w:val="00A82E82"/>
    <w:rsid w:val="00A86BC6"/>
    <w:rsid w:val="00A87CA8"/>
    <w:rsid w:val="00A968C7"/>
    <w:rsid w:val="00A97189"/>
    <w:rsid w:val="00AA1F67"/>
    <w:rsid w:val="00AA3CB3"/>
    <w:rsid w:val="00AA540E"/>
    <w:rsid w:val="00AA654D"/>
    <w:rsid w:val="00AB1FA9"/>
    <w:rsid w:val="00AB2174"/>
    <w:rsid w:val="00AB2BE8"/>
    <w:rsid w:val="00AB2F14"/>
    <w:rsid w:val="00AB3BC5"/>
    <w:rsid w:val="00AB4BF9"/>
    <w:rsid w:val="00AB52A5"/>
    <w:rsid w:val="00AB56F2"/>
    <w:rsid w:val="00AC2122"/>
    <w:rsid w:val="00AD081E"/>
    <w:rsid w:val="00AD1AC7"/>
    <w:rsid w:val="00AD1DF5"/>
    <w:rsid w:val="00AD34A6"/>
    <w:rsid w:val="00AD3A82"/>
    <w:rsid w:val="00AD3CEA"/>
    <w:rsid w:val="00AD787E"/>
    <w:rsid w:val="00AE2F21"/>
    <w:rsid w:val="00AE3A5D"/>
    <w:rsid w:val="00AE4B54"/>
    <w:rsid w:val="00AE61D7"/>
    <w:rsid w:val="00AE7AE9"/>
    <w:rsid w:val="00AF03CF"/>
    <w:rsid w:val="00AF1C7A"/>
    <w:rsid w:val="00AF6695"/>
    <w:rsid w:val="00AF67EF"/>
    <w:rsid w:val="00B051DD"/>
    <w:rsid w:val="00B073B8"/>
    <w:rsid w:val="00B11298"/>
    <w:rsid w:val="00B11889"/>
    <w:rsid w:val="00B22918"/>
    <w:rsid w:val="00B22D1E"/>
    <w:rsid w:val="00B23078"/>
    <w:rsid w:val="00B26640"/>
    <w:rsid w:val="00B30012"/>
    <w:rsid w:val="00B3037A"/>
    <w:rsid w:val="00B3275B"/>
    <w:rsid w:val="00B33CAA"/>
    <w:rsid w:val="00B34C7E"/>
    <w:rsid w:val="00B3769B"/>
    <w:rsid w:val="00B419C4"/>
    <w:rsid w:val="00B51044"/>
    <w:rsid w:val="00B52581"/>
    <w:rsid w:val="00B52F3E"/>
    <w:rsid w:val="00B5341B"/>
    <w:rsid w:val="00B5424D"/>
    <w:rsid w:val="00B552DF"/>
    <w:rsid w:val="00B554E5"/>
    <w:rsid w:val="00B57143"/>
    <w:rsid w:val="00B60D63"/>
    <w:rsid w:val="00B61E0F"/>
    <w:rsid w:val="00B62C3D"/>
    <w:rsid w:val="00B639E8"/>
    <w:rsid w:val="00B722C8"/>
    <w:rsid w:val="00B730B4"/>
    <w:rsid w:val="00B74193"/>
    <w:rsid w:val="00B7492D"/>
    <w:rsid w:val="00B76ED5"/>
    <w:rsid w:val="00B81B4F"/>
    <w:rsid w:val="00B83A5D"/>
    <w:rsid w:val="00B83BE1"/>
    <w:rsid w:val="00B85050"/>
    <w:rsid w:val="00B973BB"/>
    <w:rsid w:val="00BA05D8"/>
    <w:rsid w:val="00BA235E"/>
    <w:rsid w:val="00BA33EF"/>
    <w:rsid w:val="00BA6EAD"/>
    <w:rsid w:val="00BB437A"/>
    <w:rsid w:val="00BB54CD"/>
    <w:rsid w:val="00BB75F7"/>
    <w:rsid w:val="00BC08F1"/>
    <w:rsid w:val="00BC59F9"/>
    <w:rsid w:val="00BC6A7B"/>
    <w:rsid w:val="00BD20DF"/>
    <w:rsid w:val="00BD2FB1"/>
    <w:rsid w:val="00BD3A73"/>
    <w:rsid w:val="00BD665C"/>
    <w:rsid w:val="00BE67D9"/>
    <w:rsid w:val="00BE73CE"/>
    <w:rsid w:val="00BF085B"/>
    <w:rsid w:val="00BF4AC7"/>
    <w:rsid w:val="00C016E7"/>
    <w:rsid w:val="00C01BE7"/>
    <w:rsid w:val="00C06089"/>
    <w:rsid w:val="00C07E1C"/>
    <w:rsid w:val="00C10ABE"/>
    <w:rsid w:val="00C10DC5"/>
    <w:rsid w:val="00C11B7A"/>
    <w:rsid w:val="00C13F60"/>
    <w:rsid w:val="00C172E5"/>
    <w:rsid w:val="00C17567"/>
    <w:rsid w:val="00C226F8"/>
    <w:rsid w:val="00C249D7"/>
    <w:rsid w:val="00C31C55"/>
    <w:rsid w:val="00C350A4"/>
    <w:rsid w:val="00C363F4"/>
    <w:rsid w:val="00C374E5"/>
    <w:rsid w:val="00C45EAB"/>
    <w:rsid w:val="00C60245"/>
    <w:rsid w:val="00C61431"/>
    <w:rsid w:val="00C63497"/>
    <w:rsid w:val="00C7103E"/>
    <w:rsid w:val="00C726BC"/>
    <w:rsid w:val="00C8559F"/>
    <w:rsid w:val="00C95034"/>
    <w:rsid w:val="00C95DC2"/>
    <w:rsid w:val="00C96EE3"/>
    <w:rsid w:val="00C978B7"/>
    <w:rsid w:val="00CA003D"/>
    <w:rsid w:val="00CA3AA4"/>
    <w:rsid w:val="00CA4C44"/>
    <w:rsid w:val="00CA5CDA"/>
    <w:rsid w:val="00CB0F38"/>
    <w:rsid w:val="00CB5362"/>
    <w:rsid w:val="00CB62A7"/>
    <w:rsid w:val="00CC1578"/>
    <w:rsid w:val="00CC19F1"/>
    <w:rsid w:val="00CC1CA3"/>
    <w:rsid w:val="00CC1D6A"/>
    <w:rsid w:val="00CC2705"/>
    <w:rsid w:val="00CC364E"/>
    <w:rsid w:val="00CC40D0"/>
    <w:rsid w:val="00CD33EE"/>
    <w:rsid w:val="00CD381B"/>
    <w:rsid w:val="00CD3ED6"/>
    <w:rsid w:val="00CD476E"/>
    <w:rsid w:val="00CD70FF"/>
    <w:rsid w:val="00CE4382"/>
    <w:rsid w:val="00CE4AAE"/>
    <w:rsid w:val="00CF1D74"/>
    <w:rsid w:val="00CF416B"/>
    <w:rsid w:val="00CF5161"/>
    <w:rsid w:val="00CF7F80"/>
    <w:rsid w:val="00D00925"/>
    <w:rsid w:val="00D01BB6"/>
    <w:rsid w:val="00D0270D"/>
    <w:rsid w:val="00D1099C"/>
    <w:rsid w:val="00D117AA"/>
    <w:rsid w:val="00D12501"/>
    <w:rsid w:val="00D15CB3"/>
    <w:rsid w:val="00D208AC"/>
    <w:rsid w:val="00D232A1"/>
    <w:rsid w:val="00D238BC"/>
    <w:rsid w:val="00D2483B"/>
    <w:rsid w:val="00D316DF"/>
    <w:rsid w:val="00D32895"/>
    <w:rsid w:val="00D32DAF"/>
    <w:rsid w:val="00D345C7"/>
    <w:rsid w:val="00D35FA4"/>
    <w:rsid w:val="00D37E90"/>
    <w:rsid w:val="00D4101B"/>
    <w:rsid w:val="00D41B34"/>
    <w:rsid w:val="00D43120"/>
    <w:rsid w:val="00D437D5"/>
    <w:rsid w:val="00D448C1"/>
    <w:rsid w:val="00D459CB"/>
    <w:rsid w:val="00D50645"/>
    <w:rsid w:val="00D50945"/>
    <w:rsid w:val="00D50C8D"/>
    <w:rsid w:val="00D517BD"/>
    <w:rsid w:val="00D54682"/>
    <w:rsid w:val="00D626CC"/>
    <w:rsid w:val="00D6562E"/>
    <w:rsid w:val="00D65DDC"/>
    <w:rsid w:val="00D66299"/>
    <w:rsid w:val="00D759FD"/>
    <w:rsid w:val="00D76558"/>
    <w:rsid w:val="00D80877"/>
    <w:rsid w:val="00D843E3"/>
    <w:rsid w:val="00D8499D"/>
    <w:rsid w:val="00D92E81"/>
    <w:rsid w:val="00D97B9F"/>
    <w:rsid w:val="00DA178F"/>
    <w:rsid w:val="00DA75AB"/>
    <w:rsid w:val="00DA7F9A"/>
    <w:rsid w:val="00DB6AE2"/>
    <w:rsid w:val="00DB7472"/>
    <w:rsid w:val="00DC4165"/>
    <w:rsid w:val="00DC7859"/>
    <w:rsid w:val="00DD02D6"/>
    <w:rsid w:val="00DD7270"/>
    <w:rsid w:val="00DD7B00"/>
    <w:rsid w:val="00DE036B"/>
    <w:rsid w:val="00DE48D6"/>
    <w:rsid w:val="00DF02AF"/>
    <w:rsid w:val="00DF05E3"/>
    <w:rsid w:val="00DF457B"/>
    <w:rsid w:val="00E02AF3"/>
    <w:rsid w:val="00E04068"/>
    <w:rsid w:val="00E0735C"/>
    <w:rsid w:val="00E15A16"/>
    <w:rsid w:val="00E22A07"/>
    <w:rsid w:val="00E22D97"/>
    <w:rsid w:val="00E2755C"/>
    <w:rsid w:val="00E34015"/>
    <w:rsid w:val="00E34BE8"/>
    <w:rsid w:val="00E34D10"/>
    <w:rsid w:val="00E35ACA"/>
    <w:rsid w:val="00E42113"/>
    <w:rsid w:val="00E43F73"/>
    <w:rsid w:val="00E4561B"/>
    <w:rsid w:val="00E459DE"/>
    <w:rsid w:val="00E50F5E"/>
    <w:rsid w:val="00E51170"/>
    <w:rsid w:val="00E5314C"/>
    <w:rsid w:val="00E539A6"/>
    <w:rsid w:val="00E56042"/>
    <w:rsid w:val="00E57472"/>
    <w:rsid w:val="00E62915"/>
    <w:rsid w:val="00E62BC8"/>
    <w:rsid w:val="00E67961"/>
    <w:rsid w:val="00E70447"/>
    <w:rsid w:val="00E7097D"/>
    <w:rsid w:val="00E71EB2"/>
    <w:rsid w:val="00E74E85"/>
    <w:rsid w:val="00E82BE8"/>
    <w:rsid w:val="00E87792"/>
    <w:rsid w:val="00E94FE0"/>
    <w:rsid w:val="00E96517"/>
    <w:rsid w:val="00EA06BD"/>
    <w:rsid w:val="00EA1936"/>
    <w:rsid w:val="00EA2355"/>
    <w:rsid w:val="00EA6E11"/>
    <w:rsid w:val="00EA7F01"/>
    <w:rsid w:val="00EB2CA0"/>
    <w:rsid w:val="00EB37CD"/>
    <w:rsid w:val="00EB4962"/>
    <w:rsid w:val="00EB52A6"/>
    <w:rsid w:val="00EB5834"/>
    <w:rsid w:val="00EB60EC"/>
    <w:rsid w:val="00EC18D3"/>
    <w:rsid w:val="00EC273A"/>
    <w:rsid w:val="00EC2B8D"/>
    <w:rsid w:val="00EC54D4"/>
    <w:rsid w:val="00ED2332"/>
    <w:rsid w:val="00ED30FE"/>
    <w:rsid w:val="00EE27F5"/>
    <w:rsid w:val="00EE2C39"/>
    <w:rsid w:val="00EE3A86"/>
    <w:rsid w:val="00EE71E4"/>
    <w:rsid w:val="00EE7BF8"/>
    <w:rsid w:val="00EF1A60"/>
    <w:rsid w:val="00EF2A2F"/>
    <w:rsid w:val="00EF3B90"/>
    <w:rsid w:val="00EF4E06"/>
    <w:rsid w:val="00F05388"/>
    <w:rsid w:val="00F119A6"/>
    <w:rsid w:val="00F20267"/>
    <w:rsid w:val="00F202D2"/>
    <w:rsid w:val="00F2430A"/>
    <w:rsid w:val="00F40A34"/>
    <w:rsid w:val="00F40FB9"/>
    <w:rsid w:val="00F4202F"/>
    <w:rsid w:val="00F427C7"/>
    <w:rsid w:val="00F46460"/>
    <w:rsid w:val="00F47A34"/>
    <w:rsid w:val="00F56B40"/>
    <w:rsid w:val="00F57A46"/>
    <w:rsid w:val="00F714DC"/>
    <w:rsid w:val="00F73D31"/>
    <w:rsid w:val="00F73D90"/>
    <w:rsid w:val="00F760D4"/>
    <w:rsid w:val="00F8121C"/>
    <w:rsid w:val="00F82CB9"/>
    <w:rsid w:val="00F85C04"/>
    <w:rsid w:val="00F924B7"/>
    <w:rsid w:val="00FA27C6"/>
    <w:rsid w:val="00FA5B0C"/>
    <w:rsid w:val="00FB2AF6"/>
    <w:rsid w:val="00FB7E7C"/>
    <w:rsid w:val="00FC03E0"/>
    <w:rsid w:val="00FC1317"/>
    <w:rsid w:val="00FC3294"/>
    <w:rsid w:val="00FC4580"/>
    <w:rsid w:val="00FC6F36"/>
    <w:rsid w:val="00FD1A95"/>
    <w:rsid w:val="00FD381C"/>
    <w:rsid w:val="00FD3C54"/>
    <w:rsid w:val="00FD45C4"/>
    <w:rsid w:val="00FD6376"/>
    <w:rsid w:val="00FD6F47"/>
    <w:rsid w:val="00FE00E5"/>
    <w:rsid w:val="00FE5BCA"/>
    <w:rsid w:val="00FE7F49"/>
    <w:rsid w:val="00FF0913"/>
    <w:rsid w:val="00FF0C24"/>
    <w:rsid w:val="00FF35CF"/>
    <w:rsid w:val="00FF3AAC"/>
    <w:rsid w:val="00FF532E"/>
    <w:rsid w:val="00FF5764"/>
    <w:rsid w:val="00FF5FD7"/>
    <w:rsid w:val="00FF603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775"/>
    <w:pPr>
      <w:tabs>
        <w:tab w:val="center" w:pos="4513"/>
        <w:tab w:val="right" w:pos="902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3A0775"/>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A0775"/>
    <w:pPr>
      <w:spacing w:after="120"/>
      <w:ind w:left="283"/>
    </w:pPr>
  </w:style>
  <w:style w:type="character" w:customStyle="1" w:styleId="BodyTextIndentChar">
    <w:name w:val="Body Text Indent Char"/>
    <w:basedOn w:val="DefaultParagraphFont"/>
    <w:link w:val="BodyTextIndent"/>
    <w:rsid w:val="003A0775"/>
    <w:rPr>
      <w:rFonts w:ascii="Calibri" w:eastAsia="Calibri" w:hAnsi="Calibri" w:cs="Times New Roman"/>
      <w:lang w:val="lv-LV"/>
    </w:rPr>
  </w:style>
  <w:style w:type="paragraph" w:styleId="Header">
    <w:name w:val="header"/>
    <w:basedOn w:val="Normal"/>
    <w:link w:val="HeaderChar"/>
    <w:uiPriority w:val="99"/>
    <w:unhideWhenUsed/>
    <w:rsid w:val="003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775"/>
    <w:rPr>
      <w:rFonts w:ascii="Calibri" w:eastAsia="Calibri" w:hAnsi="Calibri" w:cs="Times New Roman"/>
      <w:lang w:val="lv-LV"/>
    </w:rPr>
  </w:style>
  <w:style w:type="table" w:styleId="TableGrid">
    <w:name w:val="Table Grid"/>
    <w:basedOn w:val="TableNormal"/>
    <w:uiPriority w:val="59"/>
    <w:rsid w:val="003A07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f">
    <w:name w:val="naisf"/>
    <w:basedOn w:val="Normal"/>
    <w:rsid w:val="003A077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874D3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E2755C"/>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68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72"/>
    <w:rPr>
      <w:rFonts w:ascii="Tahoma" w:hAnsi="Tahoma" w:cs="Tahoma"/>
      <w:sz w:val="16"/>
      <w:szCs w:val="16"/>
      <w:lang w:eastAsia="en-US"/>
    </w:rPr>
  </w:style>
  <w:style w:type="character" w:styleId="CommentReference">
    <w:name w:val="annotation reference"/>
    <w:basedOn w:val="DefaultParagraphFont"/>
    <w:uiPriority w:val="99"/>
    <w:semiHidden/>
    <w:unhideWhenUsed/>
    <w:rsid w:val="0093735F"/>
    <w:rPr>
      <w:sz w:val="16"/>
      <w:szCs w:val="16"/>
    </w:rPr>
  </w:style>
  <w:style w:type="paragraph" w:styleId="CommentText">
    <w:name w:val="annotation text"/>
    <w:basedOn w:val="Normal"/>
    <w:link w:val="CommentTextChar"/>
    <w:uiPriority w:val="99"/>
    <w:unhideWhenUsed/>
    <w:rsid w:val="0093735F"/>
    <w:rPr>
      <w:sz w:val="20"/>
      <w:szCs w:val="20"/>
    </w:rPr>
  </w:style>
  <w:style w:type="character" w:customStyle="1" w:styleId="CommentTextChar">
    <w:name w:val="Comment Text Char"/>
    <w:basedOn w:val="DefaultParagraphFont"/>
    <w:link w:val="CommentText"/>
    <w:uiPriority w:val="99"/>
    <w:rsid w:val="0093735F"/>
    <w:rPr>
      <w:lang w:eastAsia="en-US"/>
    </w:rPr>
  </w:style>
  <w:style w:type="paragraph" w:styleId="CommentSubject">
    <w:name w:val="annotation subject"/>
    <w:basedOn w:val="CommentText"/>
    <w:next w:val="CommentText"/>
    <w:link w:val="CommentSubjectChar"/>
    <w:uiPriority w:val="99"/>
    <w:semiHidden/>
    <w:unhideWhenUsed/>
    <w:rsid w:val="0093735F"/>
    <w:rPr>
      <w:b/>
      <w:bCs/>
    </w:rPr>
  </w:style>
  <w:style w:type="character" w:customStyle="1" w:styleId="CommentSubjectChar">
    <w:name w:val="Comment Subject Char"/>
    <w:basedOn w:val="CommentTextChar"/>
    <w:link w:val="CommentSubject"/>
    <w:uiPriority w:val="99"/>
    <w:semiHidden/>
    <w:rsid w:val="0093735F"/>
    <w:rPr>
      <w:b/>
      <w:bCs/>
    </w:rPr>
  </w:style>
  <w:style w:type="paragraph" w:styleId="NoSpacing">
    <w:name w:val="No Spacing"/>
    <w:uiPriority w:val="1"/>
    <w:qFormat/>
    <w:rsid w:val="000A52F7"/>
    <w:rPr>
      <w:sz w:val="22"/>
      <w:szCs w:val="22"/>
      <w:lang w:eastAsia="en-US"/>
    </w:rPr>
  </w:style>
  <w:style w:type="character" w:styleId="Strong">
    <w:name w:val="Strong"/>
    <w:basedOn w:val="DefaultParagraphFont"/>
    <w:uiPriority w:val="99"/>
    <w:qFormat/>
    <w:rsid w:val="001E3153"/>
    <w:rPr>
      <w:b/>
      <w:bCs/>
    </w:rPr>
  </w:style>
  <w:style w:type="paragraph" w:styleId="BodyText3">
    <w:name w:val="Body Text 3"/>
    <w:basedOn w:val="Normal"/>
    <w:link w:val="BodyText3Char"/>
    <w:rsid w:val="00BB75F7"/>
    <w:pPr>
      <w:spacing w:after="120" w:line="240" w:lineRule="auto"/>
    </w:pPr>
    <w:rPr>
      <w:rFonts w:ascii="Times New Roman" w:eastAsia="Times New Roman" w:hAnsi="Times New Roman"/>
      <w:sz w:val="16"/>
      <w:szCs w:val="16"/>
      <w:lang w:eastAsia="lv-LV"/>
    </w:rPr>
  </w:style>
  <w:style w:type="character" w:customStyle="1" w:styleId="BodyText3Char">
    <w:name w:val="Body Text 3 Char"/>
    <w:basedOn w:val="DefaultParagraphFont"/>
    <w:link w:val="BodyText3"/>
    <w:rsid w:val="00BB75F7"/>
    <w:rPr>
      <w:rFonts w:ascii="Times New Roman" w:eastAsia="Times New Roman" w:hAnsi="Times New Roman"/>
      <w:sz w:val="16"/>
      <w:szCs w:val="16"/>
      <w:lang w:val="lv-LV" w:eastAsia="lv-LV"/>
    </w:rPr>
  </w:style>
  <w:style w:type="paragraph" w:customStyle="1" w:styleId="tvhtmlmktable">
    <w:name w:val="tv_html mk_table"/>
    <w:basedOn w:val="Normal"/>
    <w:rsid w:val="008D765E"/>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rsid w:val="003B38D9"/>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rsid w:val="003B38D9"/>
    <w:rPr>
      <w:rFonts w:ascii="Times New Roman" w:eastAsia="Times New Roman" w:hAnsi="Times New Roman"/>
      <w:lang w:eastAsia="ar-SA"/>
    </w:rPr>
  </w:style>
  <w:style w:type="paragraph" w:styleId="NormalWeb">
    <w:name w:val="Normal (Web)"/>
    <w:basedOn w:val="Normal"/>
    <w:link w:val="NormalWebChar"/>
    <w:uiPriority w:val="99"/>
    <w:rsid w:val="00475AB5"/>
    <w:pPr>
      <w:spacing w:before="100" w:beforeAutospacing="1" w:after="100" w:afterAutospacing="1" w:line="240" w:lineRule="auto"/>
    </w:pPr>
    <w:rPr>
      <w:rFonts w:ascii="Verdana" w:eastAsia="Times New Roman" w:hAnsi="Verdana"/>
      <w:sz w:val="24"/>
      <w:szCs w:val="24"/>
      <w:lang w:eastAsia="lv-LV"/>
    </w:rPr>
  </w:style>
  <w:style w:type="character" w:customStyle="1" w:styleId="NormalWebChar">
    <w:name w:val="Normal (Web) Char"/>
    <w:basedOn w:val="DefaultParagraphFont"/>
    <w:link w:val="NormalWeb"/>
    <w:uiPriority w:val="99"/>
    <w:locked/>
    <w:rsid w:val="00475AB5"/>
    <w:rPr>
      <w:rFonts w:ascii="Verdana" w:eastAsia="Times New Roman" w:hAnsi="Verdana"/>
      <w:sz w:val="24"/>
      <w:szCs w:val="24"/>
    </w:rPr>
  </w:style>
  <w:style w:type="character" w:styleId="Hyperlink">
    <w:name w:val="Hyperlink"/>
    <w:basedOn w:val="DefaultParagraphFont"/>
    <w:uiPriority w:val="99"/>
    <w:unhideWhenUsed/>
    <w:rsid w:val="00D32DAF"/>
    <w:rPr>
      <w:strike w:val="0"/>
      <w:dstrike w:val="0"/>
      <w:color w:val="40407C"/>
      <w:u w:val="none"/>
      <w:effect w:val="none"/>
    </w:rPr>
  </w:style>
  <w:style w:type="character" w:styleId="FootnoteReference">
    <w:name w:val="footnote reference"/>
    <w:basedOn w:val="DefaultParagraphFont"/>
    <w:uiPriority w:val="99"/>
    <w:semiHidden/>
    <w:unhideWhenUsed/>
    <w:rsid w:val="00902C1A"/>
    <w:rPr>
      <w:vertAlign w:val="superscript"/>
    </w:rPr>
  </w:style>
  <w:style w:type="paragraph" w:styleId="BodyText2">
    <w:name w:val="Body Text 2"/>
    <w:basedOn w:val="Normal"/>
    <w:link w:val="BodyText2Char"/>
    <w:uiPriority w:val="99"/>
    <w:semiHidden/>
    <w:unhideWhenUsed/>
    <w:rsid w:val="009A1351"/>
    <w:pPr>
      <w:spacing w:after="120" w:line="480" w:lineRule="auto"/>
    </w:pPr>
  </w:style>
  <w:style w:type="character" w:customStyle="1" w:styleId="BodyText2Char">
    <w:name w:val="Body Text 2 Char"/>
    <w:basedOn w:val="DefaultParagraphFont"/>
    <w:link w:val="BodyText2"/>
    <w:uiPriority w:val="99"/>
    <w:semiHidden/>
    <w:rsid w:val="009A1351"/>
    <w:rPr>
      <w:sz w:val="22"/>
      <w:szCs w:val="22"/>
      <w:lang w:val="lv-LV"/>
    </w:rPr>
  </w:style>
  <w:style w:type="paragraph" w:customStyle="1" w:styleId="RakstzChar">
    <w:name w:val="Rakstz. Char"/>
    <w:basedOn w:val="Normal"/>
    <w:rsid w:val="003440D5"/>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22182B"/>
    <w:pPr>
      <w:ind w:left="720"/>
      <w:contextualSpacing/>
    </w:pPr>
  </w:style>
  <w:style w:type="paragraph" w:customStyle="1" w:styleId="tv2131">
    <w:name w:val="tv2131"/>
    <w:basedOn w:val="Normal"/>
    <w:rsid w:val="0083315C"/>
    <w:pPr>
      <w:spacing w:before="240" w:after="0" w:line="360" w:lineRule="auto"/>
      <w:ind w:firstLine="300"/>
      <w:jc w:val="both"/>
    </w:pPr>
    <w:rPr>
      <w:rFonts w:ascii="Verdana" w:eastAsia="Times New Roman" w:hAnsi="Verdana"/>
      <w:sz w:val="18"/>
      <w:szCs w:val="18"/>
      <w:lang w:val="en-US"/>
    </w:rPr>
  </w:style>
  <w:style w:type="character" w:customStyle="1" w:styleId="hps">
    <w:name w:val="hps"/>
    <w:basedOn w:val="DefaultParagraphFont"/>
    <w:rsid w:val="00B3275B"/>
  </w:style>
</w:styles>
</file>

<file path=word/webSettings.xml><?xml version="1.0" encoding="utf-8"?>
<w:webSettings xmlns:r="http://schemas.openxmlformats.org/officeDocument/2006/relationships" xmlns:w="http://schemas.openxmlformats.org/wordprocessingml/2006/main">
  <w:divs>
    <w:div w:id="69162271">
      <w:bodyDiv w:val="1"/>
      <w:marLeft w:val="45"/>
      <w:marRight w:val="45"/>
      <w:marTop w:val="90"/>
      <w:marBottom w:val="90"/>
      <w:divBdr>
        <w:top w:val="none" w:sz="0" w:space="0" w:color="auto"/>
        <w:left w:val="none" w:sz="0" w:space="0" w:color="auto"/>
        <w:bottom w:val="none" w:sz="0" w:space="0" w:color="auto"/>
        <w:right w:val="none" w:sz="0" w:space="0" w:color="auto"/>
      </w:divBdr>
      <w:divsChild>
        <w:div w:id="88045159">
          <w:marLeft w:val="0"/>
          <w:marRight w:val="0"/>
          <w:marTop w:val="240"/>
          <w:marBottom w:val="0"/>
          <w:divBdr>
            <w:top w:val="none" w:sz="0" w:space="0" w:color="auto"/>
            <w:left w:val="none" w:sz="0" w:space="0" w:color="auto"/>
            <w:bottom w:val="none" w:sz="0" w:space="0" w:color="auto"/>
            <w:right w:val="none" w:sz="0" w:space="0" w:color="auto"/>
          </w:divBdr>
        </w:div>
      </w:divsChild>
    </w:div>
    <w:div w:id="103305711">
      <w:bodyDiv w:val="1"/>
      <w:marLeft w:val="0"/>
      <w:marRight w:val="0"/>
      <w:marTop w:val="0"/>
      <w:marBottom w:val="0"/>
      <w:divBdr>
        <w:top w:val="none" w:sz="0" w:space="0" w:color="auto"/>
        <w:left w:val="none" w:sz="0" w:space="0" w:color="auto"/>
        <w:bottom w:val="none" w:sz="0" w:space="0" w:color="auto"/>
        <w:right w:val="none" w:sz="0" w:space="0" w:color="auto"/>
      </w:divBdr>
    </w:div>
    <w:div w:id="180364784">
      <w:bodyDiv w:val="1"/>
      <w:marLeft w:val="0"/>
      <w:marRight w:val="0"/>
      <w:marTop w:val="0"/>
      <w:marBottom w:val="0"/>
      <w:divBdr>
        <w:top w:val="none" w:sz="0" w:space="0" w:color="auto"/>
        <w:left w:val="none" w:sz="0" w:space="0" w:color="auto"/>
        <w:bottom w:val="none" w:sz="0" w:space="0" w:color="auto"/>
        <w:right w:val="none" w:sz="0" w:space="0" w:color="auto"/>
      </w:divBdr>
    </w:div>
    <w:div w:id="189414217">
      <w:bodyDiv w:val="1"/>
      <w:marLeft w:val="0"/>
      <w:marRight w:val="0"/>
      <w:marTop w:val="0"/>
      <w:marBottom w:val="0"/>
      <w:divBdr>
        <w:top w:val="none" w:sz="0" w:space="0" w:color="auto"/>
        <w:left w:val="none" w:sz="0" w:space="0" w:color="auto"/>
        <w:bottom w:val="none" w:sz="0" w:space="0" w:color="auto"/>
        <w:right w:val="none" w:sz="0" w:space="0" w:color="auto"/>
      </w:divBdr>
    </w:div>
    <w:div w:id="586423776">
      <w:bodyDiv w:val="1"/>
      <w:marLeft w:val="0"/>
      <w:marRight w:val="0"/>
      <w:marTop w:val="0"/>
      <w:marBottom w:val="0"/>
      <w:divBdr>
        <w:top w:val="none" w:sz="0" w:space="0" w:color="auto"/>
        <w:left w:val="none" w:sz="0" w:space="0" w:color="auto"/>
        <w:bottom w:val="none" w:sz="0" w:space="0" w:color="auto"/>
        <w:right w:val="none" w:sz="0" w:space="0" w:color="auto"/>
      </w:divBdr>
      <w:divsChild>
        <w:div w:id="591278188">
          <w:marLeft w:val="0"/>
          <w:marRight w:val="0"/>
          <w:marTop w:val="0"/>
          <w:marBottom w:val="0"/>
          <w:divBdr>
            <w:top w:val="none" w:sz="0" w:space="0" w:color="auto"/>
            <w:left w:val="none" w:sz="0" w:space="0" w:color="auto"/>
            <w:bottom w:val="none" w:sz="0" w:space="0" w:color="auto"/>
            <w:right w:val="none" w:sz="0" w:space="0" w:color="auto"/>
          </w:divBdr>
          <w:divsChild>
            <w:div w:id="1269314654">
              <w:marLeft w:val="0"/>
              <w:marRight w:val="0"/>
              <w:marTop w:val="0"/>
              <w:marBottom w:val="0"/>
              <w:divBdr>
                <w:top w:val="none" w:sz="0" w:space="0" w:color="auto"/>
                <w:left w:val="none" w:sz="0" w:space="0" w:color="auto"/>
                <w:bottom w:val="none" w:sz="0" w:space="0" w:color="auto"/>
                <w:right w:val="none" w:sz="0" w:space="0" w:color="auto"/>
              </w:divBdr>
              <w:divsChild>
                <w:div w:id="1204713539">
                  <w:marLeft w:val="0"/>
                  <w:marRight w:val="0"/>
                  <w:marTop w:val="0"/>
                  <w:marBottom w:val="0"/>
                  <w:divBdr>
                    <w:top w:val="none" w:sz="0" w:space="0" w:color="auto"/>
                    <w:left w:val="none" w:sz="0" w:space="0" w:color="auto"/>
                    <w:bottom w:val="none" w:sz="0" w:space="0" w:color="auto"/>
                    <w:right w:val="none" w:sz="0" w:space="0" w:color="auto"/>
                  </w:divBdr>
                  <w:divsChild>
                    <w:div w:id="822506536">
                      <w:marLeft w:val="0"/>
                      <w:marRight w:val="0"/>
                      <w:marTop w:val="0"/>
                      <w:marBottom w:val="0"/>
                      <w:divBdr>
                        <w:top w:val="none" w:sz="0" w:space="0" w:color="auto"/>
                        <w:left w:val="none" w:sz="0" w:space="0" w:color="auto"/>
                        <w:bottom w:val="none" w:sz="0" w:space="0" w:color="auto"/>
                        <w:right w:val="none" w:sz="0" w:space="0" w:color="auto"/>
                      </w:divBdr>
                      <w:divsChild>
                        <w:div w:id="726681820">
                          <w:marLeft w:val="0"/>
                          <w:marRight w:val="0"/>
                          <w:marTop w:val="0"/>
                          <w:marBottom w:val="0"/>
                          <w:divBdr>
                            <w:top w:val="none" w:sz="0" w:space="0" w:color="auto"/>
                            <w:left w:val="none" w:sz="0" w:space="0" w:color="auto"/>
                            <w:bottom w:val="none" w:sz="0" w:space="0" w:color="auto"/>
                            <w:right w:val="none" w:sz="0" w:space="0" w:color="auto"/>
                          </w:divBdr>
                          <w:divsChild>
                            <w:div w:id="2067681349">
                              <w:marLeft w:val="0"/>
                              <w:marRight w:val="0"/>
                              <w:marTop w:val="400"/>
                              <w:marBottom w:val="0"/>
                              <w:divBdr>
                                <w:top w:val="none" w:sz="0" w:space="0" w:color="auto"/>
                                <w:left w:val="none" w:sz="0" w:space="0" w:color="auto"/>
                                <w:bottom w:val="none" w:sz="0" w:space="0" w:color="auto"/>
                                <w:right w:val="none" w:sz="0" w:space="0" w:color="auto"/>
                              </w:divBdr>
                            </w:div>
                            <w:div w:id="21136261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90689">
      <w:bodyDiv w:val="1"/>
      <w:marLeft w:val="0"/>
      <w:marRight w:val="0"/>
      <w:marTop w:val="0"/>
      <w:marBottom w:val="0"/>
      <w:divBdr>
        <w:top w:val="none" w:sz="0" w:space="0" w:color="auto"/>
        <w:left w:val="none" w:sz="0" w:space="0" w:color="auto"/>
        <w:bottom w:val="none" w:sz="0" w:space="0" w:color="auto"/>
        <w:right w:val="none" w:sz="0" w:space="0" w:color="auto"/>
      </w:divBdr>
    </w:div>
    <w:div w:id="1555316719">
      <w:bodyDiv w:val="1"/>
      <w:marLeft w:val="0"/>
      <w:marRight w:val="0"/>
      <w:marTop w:val="0"/>
      <w:marBottom w:val="0"/>
      <w:divBdr>
        <w:top w:val="none" w:sz="0" w:space="0" w:color="auto"/>
        <w:left w:val="none" w:sz="0" w:space="0" w:color="auto"/>
        <w:bottom w:val="none" w:sz="0" w:space="0" w:color="auto"/>
        <w:right w:val="none" w:sz="0" w:space="0" w:color="auto"/>
      </w:divBdr>
      <w:divsChild>
        <w:div w:id="1964195013">
          <w:marLeft w:val="150"/>
          <w:marRight w:val="0"/>
          <w:marTop w:val="0"/>
          <w:marBottom w:val="0"/>
          <w:divBdr>
            <w:top w:val="none" w:sz="0" w:space="0" w:color="auto"/>
            <w:left w:val="none" w:sz="0" w:space="0" w:color="auto"/>
            <w:bottom w:val="none" w:sz="0" w:space="0" w:color="auto"/>
            <w:right w:val="none" w:sz="0" w:space="0" w:color="auto"/>
          </w:divBdr>
          <w:divsChild>
            <w:div w:id="43141188">
              <w:marLeft w:val="0"/>
              <w:marRight w:val="0"/>
              <w:marTop w:val="0"/>
              <w:marBottom w:val="0"/>
              <w:divBdr>
                <w:top w:val="none" w:sz="0" w:space="0" w:color="auto"/>
                <w:left w:val="none" w:sz="0" w:space="0" w:color="auto"/>
                <w:bottom w:val="none" w:sz="0" w:space="0" w:color="auto"/>
                <w:right w:val="none" w:sz="0" w:space="0" w:color="auto"/>
              </w:divBdr>
              <w:divsChild>
                <w:div w:id="1945648973">
                  <w:marLeft w:val="0"/>
                  <w:marRight w:val="0"/>
                  <w:marTop w:val="0"/>
                  <w:marBottom w:val="0"/>
                  <w:divBdr>
                    <w:top w:val="none" w:sz="0" w:space="0" w:color="auto"/>
                    <w:left w:val="none" w:sz="0" w:space="0" w:color="auto"/>
                    <w:bottom w:val="none" w:sz="0" w:space="0" w:color="auto"/>
                    <w:right w:val="none" w:sz="0" w:space="0" w:color="auto"/>
                  </w:divBdr>
                  <w:divsChild>
                    <w:div w:id="1115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790">
      <w:bodyDiv w:val="1"/>
      <w:marLeft w:val="0"/>
      <w:marRight w:val="0"/>
      <w:marTop w:val="0"/>
      <w:marBottom w:val="0"/>
      <w:divBdr>
        <w:top w:val="none" w:sz="0" w:space="0" w:color="auto"/>
        <w:left w:val="none" w:sz="0" w:space="0" w:color="auto"/>
        <w:bottom w:val="none" w:sz="0" w:space="0" w:color="auto"/>
        <w:right w:val="none" w:sz="0" w:space="0" w:color="auto"/>
      </w:divBdr>
      <w:divsChild>
        <w:div w:id="1518814586">
          <w:marLeft w:val="0"/>
          <w:marRight w:val="0"/>
          <w:marTop w:val="0"/>
          <w:marBottom w:val="0"/>
          <w:divBdr>
            <w:top w:val="none" w:sz="0" w:space="0" w:color="auto"/>
            <w:left w:val="none" w:sz="0" w:space="0" w:color="auto"/>
            <w:bottom w:val="none" w:sz="0" w:space="0" w:color="auto"/>
            <w:right w:val="none" w:sz="0" w:space="0" w:color="auto"/>
          </w:divBdr>
          <w:divsChild>
            <w:div w:id="1805198110">
              <w:marLeft w:val="0"/>
              <w:marRight w:val="0"/>
              <w:marTop w:val="0"/>
              <w:marBottom w:val="0"/>
              <w:divBdr>
                <w:top w:val="none" w:sz="0" w:space="0" w:color="auto"/>
                <w:left w:val="none" w:sz="0" w:space="0" w:color="auto"/>
                <w:bottom w:val="none" w:sz="0" w:space="0" w:color="auto"/>
                <w:right w:val="none" w:sz="0" w:space="0" w:color="auto"/>
              </w:divBdr>
              <w:divsChild>
                <w:div w:id="1528906836">
                  <w:marLeft w:val="0"/>
                  <w:marRight w:val="0"/>
                  <w:marTop w:val="0"/>
                  <w:marBottom w:val="0"/>
                  <w:divBdr>
                    <w:top w:val="none" w:sz="0" w:space="0" w:color="auto"/>
                    <w:left w:val="none" w:sz="0" w:space="0" w:color="auto"/>
                    <w:bottom w:val="none" w:sz="0" w:space="0" w:color="auto"/>
                    <w:right w:val="none" w:sz="0" w:space="0" w:color="auto"/>
                  </w:divBdr>
                  <w:divsChild>
                    <w:div w:id="655886752">
                      <w:marLeft w:val="0"/>
                      <w:marRight w:val="0"/>
                      <w:marTop w:val="0"/>
                      <w:marBottom w:val="0"/>
                      <w:divBdr>
                        <w:top w:val="none" w:sz="0" w:space="0" w:color="auto"/>
                        <w:left w:val="none" w:sz="0" w:space="0" w:color="auto"/>
                        <w:bottom w:val="none" w:sz="0" w:space="0" w:color="auto"/>
                        <w:right w:val="none" w:sz="0" w:space="0" w:color="auto"/>
                      </w:divBdr>
                      <w:divsChild>
                        <w:div w:id="910119933">
                          <w:marLeft w:val="0"/>
                          <w:marRight w:val="0"/>
                          <w:marTop w:val="0"/>
                          <w:marBottom w:val="0"/>
                          <w:divBdr>
                            <w:top w:val="none" w:sz="0" w:space="0" w:color="auto"/>
                            <w:left w:val="none" w:sz="0" w:space="0" w:color="auto"/>
                            <w:bottom w:val="none" w:sz="0" w:space="0" w:color="auto"/>
                            <w:right w:val="none" w:sz="0" w:space="0" w:color="auto"/>
                          </w:divBdr>
                          <w:divsChild>
                            <w:div w:id="916522953">
                              <w:marLeft w:val="0"/>
                              <w:marRight w:val="0"/>
                              <w:marTop w:val="0"/>
                              <w:marBottom w:val="0"/>
                              <w:divBdr>
                                <w:top w:val="none" w:sz="0" w:space="0" w:color="auto"/>
                                <w:left w:val="none" w:sz="0" w:space="0" w:color="auto"/>
                                <w:bottom w:val="none" w:sz="0" w:space="0" w:color="auto"/>
                                <w:right w:val="none" w:sz="0" w:space="0" w:color="auto"/>
                              </w:divBdr>
                              <w:divsChild>
                                <w:div w:id="37359889">
                                  <w:marLeft w:val="0"/>
                                  <w:marRight w:val="0"/>
                                  <w:marTop w:val="0"/>
                                  <w:marBottom w:val="0"/>
                                  <w:divBdr>
                                    <w:top w:val="none" w:sz="0" w:space="0" w:color="auto"/>
                                    <w:left w:val="none" w:sz="0" w:space="0" w:color="auto"/>
                                    <w:bottom w:val="none" w:sz="0" w:space="0" w:color="auto"/>
                                    <w:right w:val="none" w:sz="0" w:space="0" w:color="auto"/>
                                  </w:divBdr>
                                  <w:divsChild>
                                    <w:div w:id="1496918706">
                                      <w:marLeft w:val="0"/>
                                      <w:marRight w:val="0"/>
                                      <w:marTop w:val="0"/>
                                      <w:marBottom w:val="0"/>
                                      <w:divBdr>
                                        <w:top w:val="none" w:sz="0" w:space="0" w:color="auto"/>
                                        <w:left w:val="none" w:sz="0" w:space="0" w:color="auto"/>
                                        <w:bottom w:val="none" w:sz="0" w:space="0" w:color="auto"/>
                                        <w:right w:val="none" w:sz="0" w:space="0" w:color="auto"/>
                                      </w:divBdr>
                                      <w:divsChild>
                                        <w:div w:id="1029994146">
                                          <w:marLeft w:val="0"/>
                                          <w:marRight w:val="0"/>
                                          <w:marTop w:val="0"/>
                                          <w:marBottom w:val="0"/>
                                          <w:divBdr>
                                            <w:top w:val="none" w:sz="0" w:space="0" w:color="auto"/>
                                            <w:left w:val="none" w:sz="0" w:space="0" w:color="auto"/>
                                            <w:bottom w:val="none" w:sz="0" w:space="0" w:color="auto"/>
                                            <w:right w:val="none" w:sz="0" w:space="0" w:color="auto"/>
                                          </w:divBdr>
                                          <w:divsChild>
                                            <w:div w:id="1816221777">
                                              <w:marLeft w:val="0"/>
                                              <w:marRight w:val="0"/>
                                              <w:marTop w:val="0"/>
                                              <w:marBottom w:val="0"/>
                                              <w:divBdr>
                                                <w:top w:val="single" w:sz="6" w:space="0" w:color="F5F5F5"/>
                                                <w:left w:val="single" w:sz="6" w:space="0" w:color="F5F5F5"/>
                                                <w:bottom w:val="single" w:sz="6" w:space="0" w:color="F5F5F5"/>
                                                <w:right w:val="single" w:sz="6" w:space="0" w:color="F5F5F5"/>
                                              </w:divBdr>
                                              <w:divsChild>
                                                <w:div w:id="618680982">
                                                  <w:marLeft w:val="0"/>
                                                  <w:marRight w:val="0"/>
                                                  <w:marTop w:val="0"/>
                                                  <w:marBottom w:val="0"/>
                                                  <w:divBdr>
                                                    <w:top w:val="none" w:sz="0" w:space="0" w:color="auto"/>
                                                    <w:left w:val="none" w:sz="0" w:space="0" w:color="auto"/>
                                                    <w:bottom w:val="none" w:sz="0" w:space="0" w:color="auto"/>
                                                    <w:right w:val="none" w:sz="0" w:space="0" w:color="auto"/>
                                                  </w:divBdr>
                                                  <w:divsChild>
                                                    <w:div w:id="15758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705184">
      <w:bodyDiv w:val="1"/>
      <w:marLeft w:val="0"/>
      <w:marRight w:val="0"/>
      <w:marTop w:val="0"/>
      <w:marBottom w:val="0"/>
      <w:divBdr>
        <w:top w:val="none" w:sz="0" w:space="0" w:color="auto"/>
        <w:left w:val="none" w:sz="0" w:space="0" w:color="auto"/>
        <w:bottom w:val="none" w:sz="0" w:space="0" w:color="auto"/>
        <w:right w:val="none" w:sz="0" w:space="0" w:color="auto"/>
      </w:divBdr>
      <w:divsChild>
        <w:div w:id="1650940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health/archive/ph_threats/human_substance/documents/tissues_frep_en.pdf" TargetMode="External"/><Relationship Id="rId1" Type="http://schemas.openxmlformats.org/officeDocument/2006/relationships/hyperlink" Target="http://ec.europa.eu/health/archive/ph_threats/human_substance/documents/tissues_frep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E0B3-88A5-457B-8587-CC9C4B12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Likumprojekta „Grozījumi Seksuālās un reproduktīvās veselības likumā” sākotnējās ietekmes novērtējuma ziņojums (anotācija)</vt:lpstr>
    </vt:vector>
  </TitlesOfParts>
  <Company>Veselības ministrija</Company>
  <LinksUpToDate>false</LinksUpToDate>
  <CharactersWithSpaces>20507</CharactersWithSpaces>
  <SharedDoc>false</SharedDoc>
  <HLinks>
    <vt:vector size="12" baseType="variant">
      <vt:variant>
        <vt:i4>917514</vt:i4>
      </vt:variant>
      <vt:variant>
        <vt:i4>3</vt:i4>
      </vt:variant>
      <vt:variant>
        <vt:i4>0</vt:i4>
      </vt:variant>
      <vt:variant>
        <vt:i4>5</vt:i4>
      </vt:variant>
      <vt:variant>
        <vt:lpwstr>http://ec.europa.eu/health/archive/ph_threats/human_substance/documents/tissues_frep_en.pdf</vt:lpwstr>
      </vt:variant>
      <vt:variant>
        <vt:lpwstr/>
      </vt:variant>
      <vt:variant>
        <vt:i4>917514</vt:i4>
      </vt:variant>
      <vt:variant>
        <vt:i4>0</vt:i4>
      </vt:variant>
      <vt:variant>
        <vt:i4>0</vt:i4>
      </vt:variant>
      <vt:variant>
        <vt:i4>5</vt:i4>
      </vt:variant>
      <vt:variant>
        <vt:lpwstr>http://ec.europa.eu/health/archive/ph_threats/human_substance/documents/tissues_frep_en.pdf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Seksuālās un reproduktīvās veselības likumā” sākotnējās ietekmes novērtējuma ziņojums (anotācija)</dc:title>
  <dc:subject>Anotācija</dc:subject>
  <dc:creator>Inese Arzova</dc:creator>
  <dc:description>Inese Arzova, tālr.67876165
Inese.Arzova@vm.gov.lv</dc:description>
  <cp:lastModifiedBy>iarzova</cp:lastModifiedBy>
  <cp:revision>5</cp:revision>
  <cp:lastPrinted>2013-03-19T12:45:00Z</cp:lastPrinted>
  <dcterms:created xsi:type="dcterms:W3CDTF">2013-09-02T07:19:00Z</dcterms:created>
  <dcterms:modified xsi:type="dcterms:W3CDTF">2013-09-13T06:19:00Z</dcterms:modified>
</cp:coreProperties>
</file>