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2AB" w:rsidRDefault="00E8755F" w:rsidP="00CC7175">
      <w:pPr>
        <w:spacing w:after="0" w:line="240" w:lineRule="auto"/>
        <w:jc w:val="center"/>
        <w:rPr>
          <w:rFonts w:ascii="Times New Roman" w:hAnsi="Times New Roman" w:cs="Times New Roman"/>
          <w:sz w:val="28"/>
          <w:szCs w:val="28"/>
          <w:lang w:val="lv-LV"/>
        </w:rPr>
      </w:pPr>
      <w:r w:rsidRPr="00E8755F">
        <w:rPr>
          <w:rFonts w:ascii="Times New Roman" w:hAnsi="Times New Roman" w:cs="Times New Roman"/>
          <w:sz w:val="28"/>
          <w:szCs w:val="28"/>
          <w:lang w:val="lv-LV"/>
        </w:rPr>
        <w:t>Ministru kabineta noteikumu</w:t>
      </w:r>
      <w:r w:rsidR="00CC7175">
        <w:rPr>
          <w:rFonts w:ascii="Times New Roman" w:hAnsi="Times New Roman" w:cs="Times New Roman"/>
          <w:sz w:val="28"/>
          <w:szCs w:val="28"/>
          <w:lang w:val="lv-LV"/>
        </w:rPr>
        <w:t xml:space="preserve"> </w:t>
      </w:r>
      <w:r w:rsidR="005F7821" w:rsidRPr="005F7821">
        <w:rPr>
          <w:rFonts w:ascii="Times New Roman" w:hAnsi="Times New Roman" w:cs="Times New Roman"/>
          <w:b/>
          <w:sz w:val="28"/>
          <w:szCs w:val="28"/>
          <w:lang w:val="lv-LV"/>
        </w:rPr>
        <w:t>“Grozījum</w:t>
      </w:r>
      <w:r w:rsidR="005F7821">
        <w:rPr>
          <w:rFonts w:ascii="Times New Roman" w:hAnsi="Times New Roman" w:cs="Times New Roman"/>
          <w:b/>
          <w:sz w:val="28"/>
          <w:szCs w:val="28"/>
          <w:lang w:val="lv-LV"/>
        </w:rPr>
        <w:t>i</w:t>
      </w:r>
      <w:r w:rsidR="005F7821" w:rsidRPr="005F7821">
        <w:rPr>
          <w:rFonts w:ascii="Times New Roman" w:hAnsi="Times New Roman" w:cs="Times New Roman"/>
          <w:b/>
          <w:sz w:val="28"/>
          <w:szCs w:val="28"/>
          <w:lang w:val="lv-LV"/>
        </w:rPr>
        <w:t xml:space="preserve"> Ministru kabineta 2005.gada 1.novembra noteikumos Nr.830 „Noteikumi par Valsts tiesu medicīnas ekspertīzes centra sniegto maksas pakalpojumu cenrādi””</w:t>
      </w:r>
      <w:r w:rsidR="005F7821">
        <w:rPr>
          <w:rFonts w:ascii="Times New Roman" w:hAnsi="Times New Roman" w:cs="Times New Roman"/>
          <w:b/>
          <w:sz w:val="28"/>
          <w:szCs w:val="28"/>
          <w:lang w:val="lv-LV"/>
        </w:rPr>
        <w:t xml:space="preserve"> </w:t>
      </w:r>
      <w:r w:rsidRPr="00E8755F">
        <w:rPr>
          <w:rFonts w:ascii="Times New Roman" w:hAnsi="Times New Roman" w:cs="Times New Roman"/>
          <w:sz w:val="28"/>
          <w:szCs w:val="28"/>
          <w:lang w:val="lv-LV"/>
        </w:rPr>
        <w:t>projekta sākotnējās ietekmes novērtējuma ziņojums</w:t>
      </w:r>
      <w:r w:rsidR="00CC7175">
        <w:rPr>
          <w:rFonts w:ascii="Times New Roman" w:hAnsi="Times New Roman" w:cs="Times New Roman"/>
          <w:sz w:val="28"/>
          <w:szCs w:val="28"/>
          <w:lang w:val="lv-LV"/>
        </w:rPr>
        <w:t xml:space="preserve"> </w:t>
      </w:r>
      <w:r w:rsidRPr="00CC7175">
        <w:rPr>
          <w:rFonts w:ascii="Times New Roman" w:hAnsi="Times New Roman" w:cs="Times New Roman"/>
          <w:sz w:val="28"/>
          <w:szCs w:val="28"/>
          <w:lang w:val="lv-LV"/>
        </w:rPr>
        <w:t>(</w:t>
      </w:r>
      <w:r w:rsidRPr="00CC7175">
        <w:rPr>
          <w:rFonts w:ascii="Times New Roman" w:hAnsi="Times New Roman" w:cs="Times New Roman"/>
          <w:i/>
          <w:sz w:val="28"/>
          <w:szCs w:val="28"/>
          <w:lang w:val="lv-LV"/>
        </w:rPr>
        <w:t>anotācija</w:t>
      </w:r>
      <w:r w:rsidRPr="00CC7175">
        <w:rPr>
          <w:rFonts w:ascii="Times New Roman" w:hAnsi="Times New Roman" w:cs="Times New Roman"/>
          <w:sz w:val="28"/>
          <w:szCs w:val="28"/>
          <w:lang w:val="lv-LV"/>
        </w:rPr>
        <w:t>)</w:t>
      </w:r>
    </w:p>
    <w:p w:rsidR="00345EE9" w:rsidRPr="00ED2F20" w:rsidRDefault="00345EE9" w:rsidP="00C840CC">
      <w:pPr>
        <w:spacing w:after="0" w:line="240" w:lineRule="auto"/>
        <w:jc w:val="center"/>
        <w:rPr>
          <w:rFonts w:ascii="Times New Roman" w:hAnsi="Times New Roman" w:cs="Times New Roman"/>
          <w:sz w:val="28"/>
          <w:szCs w:val="28"/>
          <w:lang w:val="lv-LV"/>
        </w:rPr>
      </w:pP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10"/>
        <w:gridCol w:w="2868"/>
        <w:gridCol w:w="1275"/>
        <w:gridCol w:w="5246"/>
      </w:tblGrid>
      <w:tr w:rsidR="00D176BF" w:rsidRPr="009008AC" w:rsidTr="00FC0A93">
        <w:trPr>
          <w:tblCellSpacing w:w="0" w:type="dxa"/>
        </w:trPr>
        <w:tc>
          <w:tcPr>
            <w:tcW w:w="9938" w:type="dxa"/>
            <w:gridSpan w:val="5"/>
            <w:tcBorders>
              <w:top w:val="outset" w:sz="6" w:space="0" w:color="auto"/>
              <w:left w:val="outset" w:sz="6" w:space="0" w:color="auto"/>
              <w:bottom w:val="outset" w:sz="6" w:space="0" w:color="auto"/>
              <w:right w:val="outset" w:sz="6" w:space="0" w:color="auto"/>
            </w:tcBorders>
            <w:vAlign w:val="center"/>
            <w:hideMark/>
          </w:tcPr>
          <w:p w:rsidR="00D176BF" w:rsidRPr="009008AC"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b/>
                <w:bCs/>
                <w:sz w:val="24"/>
                <w:szCs w:val="24"/>
                <w:lang w:val="lv-LV" w:eastAsia="lv-LV"/>
              </w:rPr>
              <w:t> I. Tiesību akta projekta izstrādes nepieciešamība</w:t>
            </w:r>
          </w:p>
        </w:tc>
      </w:tr>
      <w:tr w:rsidR="00D176BF" w:rsidRPr="00680907" w:rsidTr="00ED2F20">
        <w:trPr>
          <w:trHeight w:val="454"/>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1.</w:t>
            </w:r>
          </w:p>
        </w:tc>
        <w:tc>
          <w:tcPr>
            <w:tcW w:w="4153" w:type="dxa"/>
            <w:gridSpan w:val="3"/>
            <w:tcBorders>
              <w:top w:val="outset" w:sz="6" w:space="0" w:color="auto"/>
              <w:left w:val="outset" w:sz="6" w:space="0" w:color="auto"/>
              <w:bottom w:val="outset" w:sz="6" w:space="0" w:color="auto"/>
              <w:right w:val="outset" w:sz="6" w:space="0" w:color="auto"/>
            </w:tcBorders>
            <w:hideMark/>
          </w:tcPr>
          <w:p w:rsidR="00D176BF" w:rsidRPr="009008AC" w:rsidRDefault="00D176BF" w:rsidP="00F90BB0">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Pamatojums</w:t>
            </w:r>
          </w:p>
        </w:tc>
        <w:tc>
          <w:tcPr>
            <w:tcW w:w="5246" w:type="dxa"/>
            <w:tcBorders>
              <w:top w:val="outset" w:sz="6" w:space="0" w:color="auto"/>
              <w:left w:val="outset" w:sz="6" w:space="0" w:color="auto"/>
              <w:bottom w:val="outset" w:sz="6" w:space="0" w:color="auto"/>
              <w:right w:val="outset" w:sz="6" w:space="0" w:color="auto"/>
            </w:tcBorders>
            <w:hideMark/>
          </w:tcPr>
          <w:p w:rsidR="00D632AB" w:rsidRPr="009008AC" w:rsidRDefault="00D176BF" w:rsidP="003A0C23">
            <w:pPr>
              <w:spacing w:before="75" w:after="75" w:line="240" w:lineRule="auto"/>
              <w:jc w:val="both"/>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w:t>
            </w:r>
            <w:r w:rsidR="003A0C23">
              <w:rPr>
                <w:rFonts w:ascii="Times New Roman" w:eastAsia="Times New Roman" w:hAnsi="Times New Roman" w:cs="Times New Roman"/>
                <w:sz w:val="24"/>
                <w:szCs w:val="24"/>
                <w:lang w:val="lv-LV" w:eastAsia="lv-LV"/>
              </w:rPr>
              <w:t xml:space="preserve">Saskaņā ar Likuma par budžetu un finanšu vadību 5.panta devīto daļu </w:t>
            </w:r>
            <w:r w:rsidR="00C739E8">
              <w:rPr>
                <w:rFonts w:ascii="Times New Roman" w:eastAsia="Times New Roman" w:hAnsi="Times New Roman" w:cs="Times New Roman"/>
                <w:sz w:val="24"/>
                <w:szCs w:val="24"/>
                <w:lang w:val="lv-LV" w:eastAsia="lv-LV"/>
              </w:rPr>
              <w:t xml:space="preserve">un Tiesu ekspertu likuma 13.panta ceturto daļu </w:t>
            </w:r>
            <w:r w:rsidR="003A0C23">
              <w:rPr>
                <w:rFonts w:ascii="Times New Roman" w:eastAsia="Times New Roman" w:hAnsi="Times New Roman" w:cs="Times New Roman"/>
                <w:sz w:val="24"/>
                <w:szCs w:val="24"/>
                <w:lang w:val="lv-LV" w:eastAsia="lv-LV"/>
              </w:rPr>
              <w:t>Ministru kabinets izdod noteikumus par valsts tiešās pārvaldes iestāžu sniegto maksas pakalpojumu cenrāžu apstiprināšanu.</w:t>
            </w:r>
          </w:p>
        </w:tc>
      </w:tr>
      <w:tr w:rsidR="00D176BF" w:rsidRPr="00680907" w:rsidTr="00FC0A93">
        <w:trPr>
          <w:trHeight w:val="472"/>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D55B84" w:rsidRDefault="00D176BF" w:rsidP="00D176BF">
            <w:pPr>
              <w:spacing w:before="75" w:after="75" w:line="240" w:lineRule="auto"/>
              <w:rPr>
                <w:rFonts w:ascii="Times New Roman" w:eastAsia="Times New Roman" w:hAnsi="Times New Roman" w:cs="Times New Roman"/>
                <w:sz w:val="24"/>
                <w:szCs w:val="24"/>
                <w:lang w:val="lv-LV" w:eastAsia="lv-LV"/>
              </w:rPr>
            </w:pPr>
            <w:r w:rsidRPr="00D55B84">
              <w:rPr>
                <w:rFonts w:ascii="Times New Roman" w:eastAsia="Times New Roman" w:hAnsi="Times New Roman" w:cs="Times New Roman"/>
                <w:sz w:val="24"/>
                <w:szCs w:val="24"/>
                <w:lang w:val="lv-LV" w:eastAsia="lv-LV"/>
              </w:rPr>
              <w:t> 2.</w:t>
            </w:r>
          </w:p>
        </w:tc>
        <w:tc>
          <w:tcPr>
            <w:tcW w:w="4153" w:type="dxa"/>
            <w:gridSpan w:val="3"/>
            <w:tcBorders>
              <w:top w:val="outset" w:sz="6" w:space="0" w:color="auto"/>
              <w:left w:val="outset" w:sz="6" w:space="0" w:color="auto"/>
              <w:bottom w:val="outset" w:sz="6" w:space="0" w:color="auto"/>
              <w:right w:val="outset" w:sz="6" w:space="0" w:color="auto"/>
            </w:tcBorders>
            <w:hideMark/>
          </w:tcPr>
          <w:p w:rsidR="00D176BF" w:rsidRPr="00D55B84" w:rsidRDefault="00D176BF" w:rsidP="00D176BF">
            <w:pPr>
              <w:spacing w:before="75" w:after="75" w:line="240" w:lineRule="auto"/>
              <w:rPr>
                <w:rFonts w:ascii="Times New Roman" w:eastAsia="Times New Roman" w:hAnsi="Times New Roman" w:cs="Times New Roman"/>
                <w:sz w:val="24"/>
                <w:szCs w:val="24"/>
                <w:lang w:val="lv-LV" w:eastAsia="lv-LV"/>
              </w:rPr>
            </w:pPr>
            <w:r w:rsidRPr="00D55B84">
              <w:rPr>
                <w:rFonts w:ascii="Times New Roman" w:eastAsia="Times New Roman" w:hAnsi="Times New Roman" w:cs="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9E026E" w:rsidRDefault="002D458D" w:rsidP="001971B4">
            <w:pPr>
              <w:pStyle w:val="NoSpacing"/>
              <w:jc w:val="both"/>
              <w:rPr>
                <w:rFonts w:ascii="Times New Roman" w:hAnsi="Times New Roman"/>
                <w:sz w:val="24"/>
                <w:szCs w:val="24"/>
                <w:lang w:val="lv-LV"/>
              </w:rPr>
            </w:pPr>
            <w:r w:rsidRPr="00035813">
              <w:rPr>
                <w:rFonts w:ascii="Times New Roman" w:hAnsi="Times New Roman"/>
                <w:sz w:val="24"/>
                <w:szCs w:val="24"/>
                <w:lang w:val="lv-LV"/>
              </w:rPr>
              <w:t>Valsts tiesu medicīnas ekspe</w:t>
            </w:r>
            <w:r>
              <w:rPr>
                <w:rFonts w:ascii="Times New Roman" w:hAnsi="Times New Roman"/>
                <w:sz w:val="24"/>
                <w:szCs w:val="24"/>
                <w:lang w:val="lv-LV"/>
              </w:rPr>
              <w:t>rtīzes centra (turpmāk Centrs)</w:t>
            </w:r>
            <w:r w:rsidRPr="00035813">
              <w:rPr>
                <w:rFonts w:ascii="Times New Roman" w:hAnsi="Times New Roman"/>
                <w:sz w:val="24"/>
                <w:szCs w:val="24"/>
                <w:lang w:val="lv-LV"/>
              </w:rPr>
              <w:t xml:space="preserve"> darbības mērķis ir veikt tiesu medicīniskās ekspertīzes, organizēt zinātnisko darbu un pēcdiploma izglītību tiesu medicīnas jomā, kā arī sniegt konsultatīvu palīdzību tiesu medicīnas jomā tiesībaizsardzības un ārstniecības iestādēm.</w:t>
            </w:r>
            <w:r>
              <w:rPr>
                <w:rFonts w:ascii="Times New Roman" w:hAnsi="Times New Roman"/>
                <w:sz w:val="24"/>
                <w:szCs w:val="24"/>
                <w:lang w:val="lv-LV"/>
              </w:rPr>
              <w:t xml:space="preserve"> Centrs, </w:t>
            </w:r>
            <w:r w:rsidR="008C17E0" w:rsidRPr="00035813">
              <w:rPr>
                <w:rFonts w:ascii="Times New Roman" w:hAnsi="Times New Roman"/>
                <w:sz w:val="24"/>
                <w:szCs w:val="24"/>
                <w:lang w:val="lv-LV"/>
              </w:rPr>
              <w:t>sniedzot maksas pakalpojumus</w:t>
            </w:r>
            <w:r>
              <w:rPr>
                <w:rFonts w:ascii="Times New Roman" w:hAnsi="Times New Roman"/>
                <w:sz w:val="24"/>
                <w:szCs w:val="24"/>
                <w:lang w:val="lv-LV"/>
              </w:rPr>
              <w:t>,</w:t>
            </w:r>
            <w:r w:rsidR="008C17E0" w:rsidRPr="00035813">
              <w:rPr>
                <w:rFonts w:ascii="Times New Roman" w:hAnsi="Times New Roman"/>
                <w:sz w:val="24"/>
                <w:szCs w:val="24"/>
                <w:lang w:val="lv-LV"/>
              </w:rPr>
              <w:t xml:space="preserve"> piemēro Ministru kabineta </w:t>
            </w:r>
            <w:r w:rsidR="009C5DF6">
              <w:rPr>
                <w:rFonts w:ascii="Times New Roman" w:hAnsi="Times New Roman"/>
                <w:sz w:val="24"/>
                <w:szCs w:val="24"/>
                <w:lang w:val="lv-LV"/>
              </w:rPr>
              <w:t xml:space="preserve">2005.gada 1.novembra noteikumu </w:t>
            </w:r>
            <w:r w:rsidR="008C17E0" w:rsidRPr="00035813">
              <w:rPr>
                <w:rFonts w:ascii="Times New Roman" w:hAnsi="Times New Roman"/>
                <w:sz w:val="24"/>
                <w:szCs w:val="24"/>
                <w:lang w:val="lv-LV"/>
              </w:rPr>
              <w:t>Nr.830 „Noteikumi par Valsts tiesu medicīnas ekspertīzes centra sniegto maksas pakalpojumu cenrādi”</w:t>
            </w:r>
            <w:r w:rsidR="009C5DF6">
              <w:rPr>
                <w:rFonts w:ascii="Times New Roman" w:hAnsi="Times New Roman"/>
                <w:sz w:val="24"/>
                <w:szCs w:val="24"/>
                <w:lang w:val="lv-LV"/>
              </w:rPr>
              <w:t xml:space="preserve"> pielikumu „Valsts tiesu medicīnas ekspertīzes centra sniegt</w:t>
            </w:r>
            <w:r w:rsidR="009E026E">
              <w:rPr>
                <w:rFonts w:ascii="Times New Roman" w:hAnsi="Times New Roman"/>
                <w:sz w:val="24"/>
                <w:szCs w:val="24"/>
                <w:lang w:val="lv-LV"/>
              </w:rPr>
              <w:t>o maksas pakalpojumu cenrādis”.</w:t>
            </w:r>
          </w:p>
          <w:p w:rsidR="009E026E" w:rsidRDefault="002D458D" w:rsidP="001971B4">
            <w:pPr>
              <w:pStyle w:val="NoSpacing"/>
              <w:jc w:val="both"/>
              <w:rPr>
                <w:rFonts w:ascii="Times New Roman" w:hAnsi="Times New Roman"/>
                <w:sz w:val="24"/>
                <w:szCs w:val="24"/>
                <w:lang w:val="lv-LV"/>
              </w:rPr>
            </w:pPr>
            <w:r>
              <w:rPr>
                <w:rFonts w:ascii="Times New Roman" w:hAnsi="Times New Roman"/>
                <w:sz w:val="24"/>
                <w:szCs w:val="24"/>
                <w:lang w:val="lv-LV"/>
              </w:rPr>
              <w:t>Šobrīd vērojama situācija, ka trūkst pieprasījum</w:t>
            </w:r>
            <w:r w:rsidR="009E026E">
              <w:rPr>
                <w:rFonts w:ascii="Times New Roman" w:hAnsi="Times New Roman"/>
                <w:sz w:val="24"/>
                <w:szCs w:val="24"/>
                <w:lang w:val="lv-LV"/>
              </w:rPr>
              <w:t>a</w:t>
            </w:r>
            <w:r>
              <w:rPr>
                <w:rFonts w:ascii="Times New Roman" w:hAnsi="Times New Roman"/>
                <w:sz w:val="24"/>
                <w:szCs w:val="24"/>
                <w:lang w:val="lv-LV"/>
              </w:rPr>
              <w:t xml:space="preserve"> pēc atsevišķiem Centra maksas pakalpojumu veidiem, piemēram, </w:t>
            </w:r>
            <w:r w:rsidRPr="009E026E">
              <w:rPr>
                <w:rFonts w:ascii="Times New Roman" w:hAnsi="Times New Roman"/>
                <w:sz w:val="24"/>
                <w:szCs w:val="24"/>
                <w:lang w:val="lv-LV"/>
              </w:rPr>
              <w:t>pēc ķīmiski toksikoloģiskiem izmeklējumiem</w:t>
            </w:r>
            <w:r w:rsidR="009E026E" w:rsidRPr="009E026E">
              <w:rPr>
                <w:rFonts w:ascii="Times New Roman" w:hAnsi="Times New Roman"/>
                <w:sz w:val="24"/>
                <w:szCs w:val="24"/>
                <w:lang w:val="lv-LV"/>
              </w:rPr>
              <w:t>, līķu  tiesu medicīniskās ekspertīzes (autopsija) ārvalstniekiem (izņemot Eiropas Savienības  un Eiropas Ekonomiskās zonas dalībvalstu pilsoņus) un bezvalstniekiem</w:t>
            </w:r>
            <w:r w:rsidR="009E026E">
              <w:rPr>
                <w:rFonts w:ascii="Times New Roman" w:hAnsi="Times New Roman"/>
                <w:sz w:val="24"/>
                <w:szCs w:val="24"/>
                <w:lang w:val="lv-LV"/>
              </w:rPr>
              <w:t>.</w:t>
            </w:r>
          </w:p>
          <w:p w:rsidR="006D3CA6" w:rsidRDefault="00C24AB1" w:rsidP="001971B4">
            <w:pPr>
              <w:pStyle w:val="NoSpacing"/>
              <w:jc w:val="both"/>
              <w:rPr>
                <w:rFonts w:ascii="Times New Roman" w:hAnsi="Times New Roman"/>
                <w:sz w:val="24"/>
                <w:szCs w:val="24"/>
                <w:lang w:val="lv-LV"/>
              </w:rPr>
            </w:pPr>
            <w:r>
              <w:rPr>
                <w:rFonts w:ascii="Times New Roman" w:hAnsi="Times New Roman"/>
                <w:sz w:val="24"/>
                <w:szCs w:val="24"/>
                <w:lang w:val="lv-LV"/>
              </w:rPr>
              <w:t xml:space="preserve">     </w:t>
            </w:r>
            <w:r w:rsidR="009E026E">
              <w:rPr>
                <w:rFonts w:ascii="Times New Roman" w:hAnsi="Times New Roman"/>
                <w:sz w:val="24"/>
                <w:szCs w:val="24"/>
                <w:lang w:val="lv-LV"/>
              </w:rPr>
              <w:t xml:space="preserve">Savukārt, vērojams pieprasījums </w:t>
            </w:r>
            <w:r w:rsidR="009E026E" w:rsidRPr="009E026E">
              <w:rPr>
                <w:rFonts w:ascii="Times New Roman" w:hAnsi="Times New Roman"/>
                <w:sz w:val="24"/>
                <w:szCs w:val="24"/>
                <w:lang w:val="lv-LV"/>
              </w:rPr>
              <w:t xml:space="preserve">                                                                                                      </w:t>
            </w:r>
            <w:r w:rsidR="007C4548">
              <w:rPr>
                <w:rFonts w:ascii="Times New Roman" w:hAnsi="Times New Roman"/>
                <w:sz w:val="24"/>
                <w:szCs w:val="24"/>
                <w:lang w:val="lv-LV"/>
              </w:rPr>
              <w:t>pēc jauniem maksas pakalpojumu veidiem</w:t>
            </w:r>
            <w:r w:rsidR="001971B4">
              <w:rPr>
                <w:rFonts w:ascii="Times New Roman" w:hAnsi="Times New Roman"/>
                <w:sz w:val="24"/>
                <w:szCs w:val="24"/>
                <w:lang w:val="lv-LV"/>
              </w:rPr>
              <w:t xml:space="preserve"> </w:t>
            </w:r>
            <w:r w:rsidR="001971B4" w:rsidRPr="001971B4">
              <w:rPr>
                <w:rFonts w:ascii="Tms Rmn" w:hAnsi="Tms Rmn" w:cs="Tms Rmn"/>
                <w:sz w:val="24"/>
                <w:szCs w:val="24"/>
                <w:lang w:val="lv-LV"/>
              </w:rPr>
              <w:t>no ārstniecības iestādēm, apdrošināšana</w:t>
            </w:r>
            <w:r w:rsidR="009E026E">
              <w:rPr>
                <w:rFonts w:ascii="Tms Rmn" w:hAnsi="Tms Rmn" w:cs="Tms Rmn"/>
                <w:sz w:val="24"/>
                <w:szCs w:val="24"/>
                <w:lang w:val="lv-LV"/>
              </w:rPr>
              <w:t>s sabiedrībām un privātpersonām</w:t>
            </w:r>
            <w:r w:rsidR="001971B4" w:rsidRPr="001971B4">
              <w:rPr>
                <w:rFonts w:ascii="Tms Rmn" w:hAnsi="Tms Rmn" w:cs="Tms Rmn"/>
                <w:sz w:val="24"/>
                <w:szCs w:val="24"/>
                <w:lang w:val="lv-LV"/>
              </w:rPr>
              <w:t xml:space="preserve"> </w:t>
            </w:r>
            <w:r w:rsidR="009E026E">
              <w:rPr>
                <w:rFonts w:ascii="Tms Rmn" w:hAnsi="Tms Rmn" w:cs="Tms Rmn"/>
                <w:sz w:val="24"/>
                <w:szCs w:val="24"/>
                <w:lang w:val="lv-LV"/>
              </w:rPr>
              <w:t>(</w:t>
            </w:r>
            <w:r w:rsidR="001971B4" w:rsidRPr="001971B4">
              <w:rPr>
                <w:rFonts w:ascii="Tms Rmn" w:hAnsi="Tms Rmn" w:cs="Tms Rmn"/>
                <w:sz w:val="24"/>
                <w:szCs w:val="24"/>
                <w:lang w:val="lv-LV"/>
              </w:rPr>
              <w:t xml:space="preserve">piemēram, akūtas saindēšanās gadījumā, cietušiem </w:t>
            </w:r>
            <w:r w:rsidR="001971B4" w:rsidRPr="006B4330">
              <w:rPr>
                <w:rFonts w:ascii="Tms Rmn" w:hAnsi="Tms Rmn" w:cs="Tms Rmn"/>
                <w:sz w:val="24"/>
                <w:szCs w:val="24"/>
                <w:lang w:val="lv-LV"/>
              </w:rPr>
              <w:t>no vardarbībām</w:t>
            </w:r>
            <w:r w:rsidR="009E026E" w:rsidRPr="006B4330">
              <w:rPr>
                <w:rFonts w:ascii="Tms Rmn" w:hAnsi="Tms Rmn" w:cs="Tms Rmn"/>
                <w:sz w:val="24"/>
                <w:szCs w:val="24"/>
                <w:lang w:val="lv-LV"/>
              </w:rPr>
              <w:t>)</w:t>
            </w:r>
            <w:r w:rsidR="006D3CA6" w:rsidRPr="006B4330">
              <w:rPr>
                <w:rFonts w:ascii="Times New Roman" w:hAnsi="Times New Roman"/>
                <w:sz w:val="24"/>
                <w:szCs w:val="24"/>
                <w:lang w:val="lv-LV"/>
              </w:rPr>
              <w:t>.</w:t>
            </w:r>
            <w:r w:rsidR="009E026E" w:rsidRPr="006B4330">
              <w:rPr>
                <w:rFonts w:ascii="Times New Roman" w:hAnsi="Times New Roman"/>
                <w:sz w:val="24"/>
                <w:szCs w:val="24"/>
                <w:lang w:val="lv-LV"/>
              </w:rPr>
              <w:t xml:space="preserve"> </w:t>
            </w:r>
            <w:r w:rsidRPr="006B4330">
              <w:rPr>
                <w:rFonts w:ascii="Times New Roman" w:hAnsi="Times New Roman"/>
                <w:sz w:val="24"/>
                <w:szCs w:val="24"/>
                <w:lang w:val="lv-LV"/>
              </w:rPr>
              <w:t>Pieprasījums pēc pakalpojuma - dzīvo personu apsekošana ar vai bez medicīnisko dokumentu izpētes, kas nepieciešams ārējo miesas bojājumu un smaguma pakāpes konstatācijai.</w:t>
            </w:r>
            <w:r w:rsidR="006B4330" w:rsidRPr="006B4330">
              <w:rPr>
                <w:rFonts w:ascii="Times New Roman" w:hAnsi="Times New Roman"/>
                <w:sz w:val="24"/>
                <w:szCs w:val="24"/>
                <w:lang w:val="lv-LV"/>
              </w:rPr>
              <w:t xml:space="preserve"> Tāpat tie vēlas saņemt konsultatīvu atzinumu pēc medicīniskiem dokumentiem. </w:t>
            </w:r>
            <w:r w:rsidR="009E026E" w:rsidRPr="006B4330">
              <w:rPr>
                <w:rFonts w:ascii="Times New Roman" w:hAnsi="Times New Roman"/>
                <w:sz w:val="24"/>
                <w:szCs w:val="24"/>
                <w:lang w:val="lv-LV"/>
              </w:rPr>
              <w:t>Pakalpojumu ņēmēji</w:t>
            </w:r>
            <w:r w:rsidR="002D458D" w:rsidRPr="006B4330">
              <w:rPr>
                <w:rFonts w:ascii="Times New Roman" w:hAnsi="Times New Roman"/>
                <w:sz w:val="24"/>
                <w:szCs w:val="24"/>
                <w:lang w:val="lv-LV"/>
              </w:rPr>
              <w:t xml:space="preserve"> </w:t>
            </w:r>
            <w:r w:rsidR="009E026E" w:rsidRPr="006B4330">
              <w:rPr>
                <w:rFonts w:ascii="Times New Roman" w:hAnsi="Times New Roman"/>
                <w:sz w:val="24"/>
                <w:szCs w:val="24"/>
                <w:lang w:val="lv-LV"/>
              </w:rPr>
              <w:t>vēlas</w:t>
            </w:r>
            <w:r w:rsidR="002D458D" w:rsidRPr="006B4330">
              <w:rPr>
                <w:rFonts w:ascii="Times New Roman" w:hAnsi="Times New Roman"/>
                <w:sz w:val="24"/>
                <w:szCs w:val="24"/>
                <w:lang w:val="lv-LV"/>
              </w:rPr>
              <w:t xml:space="preserve"> </w:t>
            </w:r>
            <w:r w:rsidR="009E026E" w:rsidRPr="006B4330">
              <w:rPr>
                <w:rFonts w:ascii="Times New Roman" w:hAnsi="Times New Roman"/>
                <w:sz w:val="24"/>
                <w:szCs w:val="24"/>
                <w:lang w:val="lv-LV"/>
              </w:rPr>
              <w:t xml:space="preserve">iegūt </w:t>
            </w:r>
            <w:r w:rsidR="002D458D" w:rsidRPr="006B4330">
              <w:rPr>
                <w:rFonts w:ascii="Times New Roman" w:hAnsi="Times New Roman"/>
                <w:sz w:val="24"/>
                <w:szCs w:val="24"/>
                <w:lang w:val="lv-LV"/>
              </w:rPr>
              <w:t>pierādījumus izdarītā noziedzīgā nodarījuma apstiprināšanai, atklāšanai un pierādīšanai</w:t>
            </w:r>
            <w:r w:rsidRPr="006B4330">
              <w:rPr>
                <w:rFonts w:ascii="Times New Roman" w:hAnsi="Times New Roman"/>
                <w:sz w:val="24"/>
                <w:szCs w:val="24"/>
                <w:lang w:val="lv-LV"/>
              </w:rPr>
              <w:t>, lai pēc tam, pamatojoties uz apsekošanas aktu, varētu ar iesniegumu vērsties</w:t>
            </w:r>
            <w:r>
              <w:rPr>
                <w:rFonts w:ascii="Times New Roman" w:hAnsi="Times New Roman"/>
                <w:sz w:val="24"/>
                <w:szCs w:val="24"/>
              </w:rPr>
              <w:t xml:space="preserve"> </w:t>
            </w:r>
            <w:r w:rsidRPr="006B4330">
              <w:rPr>
                <w:rFonts w:ascii="Times New Roman" w:hAnsi="Times New Roman"/>
                <w:sz w:val="24"/>
                <w:szCs w:val="24"/>
                <w:lang w:val="lv-LV"/>
              </w:rPr>
              <w:t xml:space="preserve">policijā vai ar </w:t>
            </w:r>
            <w:r w:rsidRPr="006B4330">
              <w:rPr>
                <w:rFonts w:ascii="Times New Roman" w:hAnsi="Times New Roman"/>
                <w:sz w:val="24"/>
                <w:szCs w:val="24"/>
                <w:lang w:val="lv-LV"/>
              </w:rPr>
              <w:lastRenderedPageBreak/>
              <w:t>pieteikumu tiesā</w:t>
            </w:r>
            <w:r w:rsidR="006B4330">
              <w:rPr>
                <w:rFonts w:ascii="Times New Roman" w:hAnsi="Times New Roman"/>
                <w:sz w:val="24"/>
                <w:szCs w:val="24"/>
                <w:lang w:val="lv-LV"/>
              </w:rPr>
              <w:t>. T</w:t>
            </w:r>
            <w:r w:rsidR="009E026E">
              <w:rPr>
                <w:rFonts w:ascii="Times New Roman" w:hAnsi="Times New Roman"/>
                <w:sz w:val="24"/>
                <w:szCs w:val="24"/>
                <w:lang w:val="lv-LV"/>
              </w:rPr>
              <w:t xml:space="preserve">āpat </w:t>
            </w:r>
            <w:r w:rsidR="002D458D" w:rsidRPr="00075F1D">
              <w:rPr>
                <w:rFonts w:ascii="Times New Roman" w:hAnsi="Times New Roman"/>
                <w:sz w:val="24"/>
                <w:szCs w:val="24"/>
                <w:lang w:val="lv-LV"/>
              </w:rPr>
              <w:t>bez procesa virzītāja lēmuma par tiesu medicīniskās ekspertīzes noteikšanu</w:t>
            </w:r>
            <w:r w:rsidR="006B4330">
              <w:rPr>
                <w:rFonts w:ascii="Times New Roman" w:hAnsi="Times New Roman"/>
                <w:sz w:val="24"/>
                <w:szCs w:val="24"/>
                <w:lang w:val="lv-LV"/>
              </w:rPr>
              <w:t>,</w:t>
            </w:r>
            <w:r w:rsidR="002D458D">
              <w:rPr>
                <w:rFonts w:ascii="Times New Roman" w:hAnsi="Times New Roman"/>
                <w:sz w:val="24"/>
                <w:szCs w:val="24"/>
                <w:lang w:val="lv-LV"/>
              </w:rPr>
              <w:t xml:space="preserve"> </w:t>
            </w:r>
            <w:r w:rsidR="009E026E">
              <w:rPr>
                <w:rFonts w:ascii="Times New Roman" w:hAnsi="Times New Roman"/>
                <w:sz w:val="24"/>
                <w:szCs w:val="24"/>
                <w:lang w:val="lv-LV"/>
              </w:rPr>
              <w:t>tie vēlas</w:t>
            </w:r>
            <w:r w:rsidR="002D458D">
              <w:rPr>
                <w:rFonts w:ascii="Times New Roman" w:hAnsi="Times New Roman"/>
                <w:sz w:val="24"/>
                <w:szCs w:val="24"/>
                <w:lang w:val="lv-LV"/>
              </w:rPr>
              <w:t xml:space="preserve"> pieteikt </w:t>
            </w:r>
            <w:r w:rsidR="002D458D" w:rsidRPr="00075F1D">
              <w:rPr>
                <w:rFonts w:ascii="Times New Roman" w:hAnsi="Times New Roman"/>
                <w:sz w:val="24"/>
                <w:szCs w:val="24"/>
                <w:lang w:val="lv-LV"/>
              </w:rPr>
              <w:t>līķa pilna apjoma izmeklēšan</w:t>
            </w:r>
            <w:r w:rsidR="002D458D">
              <w:rPr>
                <w:rFonts w:ascii="Times New Roman" w:hAnsi="Times New Roman"/>
                <w:sz w:val="24"/>
                <w:szCs w:val="24"/>
                <w:lang w:val="lv-LV"/>
              </w:rPr>
              <w:t xml:space="preserve">u nāves cēloņa noteikšanai, pieteikt </w:t>
            </w:r>
            <w:r w:rsidR="002D458D" w:rsidRPr="00D11AC6">
              <w:rPr>
                <w:rFonts w:ascii="Times New Roman" w:hAnsi="Times New Roman"/>
                <w:sz w:val="24"/>
                <w:szCs w:val="24"/>
                <w:lang w:val="lv-LV"/>
              </w:rPr>
              <w:t>bioloģiskās izcelsmes pēdu klātbūtn</w:t>
            </w:r>
            <w:r w:rsidR="002D458D">
              <w:rPr>
                <w:rFonts w:ascii="Times New Roman" w:hAnsi="Times New Roman"/>
                <w:sz w:val="24"/>
                <w:szCs w:val="24"/>
                <w:lang w:val="lv-LV"/>
              </w:rPr>
              <w:t>es noteikšanu</w:t>
            </w:r>
            <w:r w:rsidR="002D458D" w:rsidRPr="00D11AC6">
              <w:rPr>
                <w:rFonts w:ascii="Times New Roman" w:hAnsi="Times New Roman"/>
                <w:sz w:val="24"/>
                <w:szCs w:val="24"/>
                <w:lang w:val="lv-LV"/>
              </w:rPr>
              <w:t xml:space="preserve"> uz dažādiem priekšmetiem</w:t>
            </w:r>
            <w:r w:rsidR="002D458D">
              <w:rPr>
                <w:rFonts w:ascii="Times New Roman" w:hAnsi="Times New Roman"/>
                <w:sz w:val="24"/>
                <w:szCs w:val="24"/>
                <w:lang w:val="lv-LV"/>
              </w:rPr>
              <w:t xml:space="preserve">, lai noskaidrotu </w:t>
            </w:r>
            <w:r w:rsidR="002D458D" w:rsidRPr="00D11AC6">
              <w:rPr>
                <w:rFonts w:ascii="Times New Roman" w:hAnsi="Times New Roman"/>
                <w:sz w:val="24"/>
                <w:szCs w:val="24"/>
                <w:lang w:val="lv-LV"/>
              </w:rPr>
              <w:t>atsevišķus ar personas privāto dzīvi saistītus jautājumus.</w:t>
            </w:r>
          </w:p>
          <w:p w:rsidR="00C24AB1" w:rsidRPr="00F76B5F" w:rsidRDefault="00C24AB1" w:rsidP="006D3CA6">
            <w:pPr>
              <w:pStyle w:val="NoSpacing"/>
              <w:jc w:val="both"/>
              <w:rPr>
                <w:rFonts w:ascii="Times New Roman" w:hAnsi="Times New Roman"/>
                <w:sz w:val="24"/>
                <w:szCs w:val="24"/>
                <w:lang w:val="lv-LV"/>
              </w:rPr>
            </w:pPr>
            <w:r>
              <w:rPr>
                <w:rFonts w:ascii="Times New Roman" w:hAnsi="Times New Roman"/>
                <w:sz w:val="24"/>
                <w:szCs w:val="24"/>
                <w:lang w:val="lv-LV"/>
              </w:rPr>
              <w:t xml:space="preserve">   </w:t>
            </w:r>
            <w:r w:rsidR="009E026E">
              <w:rPr>
                <w:rFonts w:ascii="Times New Roman" w:hAnsi="Times New Roman"/>
                <w:sz w:val="24"/>
                <w:szCs w:val="24"/>
                <w:lang w:val="lv-LV"/>
              </w:rPr>
              <w:t>Ņemot vērā iepriekš minēto, ir nepieciešams Centra cenrādi papildināt ar jaunām maksas pakalpojumu pozīcijām.</w:t>
            </w:r>
          </w:p>
        </w:tc>
      </w:tr>
      <w:tr w:rsidR="00D176BF" w:rsidRPr="009008AC" w:rsidTr="009008AC">
        <w:trPr>
          <w:trHeight w:val="685"/>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3.</w:t>
            </w:r>
          </w:p>
        </w:tc>
        <w:tc>
          <w:tcPr>
            <w:tcW w:w="4153" w:type="dxa"/>
            <w:gridSpan w:val="3"/>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D176BF" w:rsidRPr="009008AC" w:rsidRDefault="000B4AA0" w:rsidP="00D176BF">
            <w:pPr>
              <w:spacing w:before="75" w:after="75"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Projekts šo jomu neskar.</w:t>
            </w:r>
          </w:p>
        </w:tc>
      </w:tr>
      <w:tr w:rsidR="00D176BF" w:rsidRPr="00680907" w:rsidTr="00FC0A93">
        <w:trPr>
          <w:trHeight w:val="384"/>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4.</w:t>
            </w:r>
          </w:p>
        </w:tc>
        <w:tc>
          <w:tcPr>
            <w:tcW w:w="4153" w:type="dxa"/>
            <w:gridSpan w:val="3"/>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right w:val="outset" w:sz="6" w:space="0" w:color="auto"/>
            </w:tcBorders>
            <w:hideMark/>
          </w:tcPr>
          <w:p w:rsidR="003B25AA" w:rsidRDefault="004729B8" w:rsidP="000417AA">
            <w:pPr>
              <w:pStyle w:val="NoSpacing"/>
              <w:jc w:val="both"/>
              <w:rPr>
                <w:rFonts w:ascii="Times New Roman" w:hAnsi="Times New Roman"/>
                <w:sz w:val="24"/>
                <w:szCs w:val="24"/>
                <w:lang w:val="lv-LV"/>
              </w:rPr>
            </w:pPr>
            <w:r>
              <w:rPr>
                <w:rFonts w:ascii="Times New Roman" w:eastAsia="Times New Roman" w:hAnsi="Times New Roman"/>
                <w:sz w:val="24"/>
                <w:szCs w:val="24"/>
                <w:lang w:val="lv-LV" w:eastAsia="lv-LV"/>
              </w:rPr>
              <w:t xml:space="preserve"> </w:t>
            </w:r>
            <w:r w:rsidR="008C17E0" w:rsidRPr="002B6354">
              <w:rPr>
                <w:rFonts w:ascii="Times New Roman" w:hAnsi="Times New Roman"/>
                <w:sz w:val="24"/>
                <w:szCs w:val="24"/>
                <w:lang w:val="lv-LV"/>
              </w:rPr>
              <w:t>Ministru kabineta noteikumu projekts „Grozījumi Ministru kabineta 2005.gada 1.novembra noteikumos Nr.830 „Noteikumi par Valsts tiesu medicīnas ekspertīzes centra sniegto maksas pakalpojumu cenrādi”</w:t>
            </w:r>
            <w:r w:rsidR="009C5DF6">
              <w:rPr>
                <w:rFonts w:ascii="Times New Roman" w:hAnsi="Times New Roman"/>
                <w:sz w:val="24"/>
                <w:szCs w:val="24"/>
                <w:lang w:val="lv-LV"/>
              </w:rPr>
              <w:t>”</w:t>
            </w:r>
            <w:r w:rsidR="008C17E0" w:rsidRPr="002B6354">
              <w:rPr>
                <w:rFonts w:ascii="Times New Roman" w:hAnsi="Times New Roman"/>
                <w:sz w:val="24"/>
                <w:szCs w:val="24"/>
                <w:lang w:val="lv-LV"/>
              </w:rPr>
              <w:t xml:space="preserve"> (turpmāk – noteikumu projekts) </w:t>
            </w:r>
            <w:r w:rsidR="008C17E0" w:rsidRPr="009C5DF6">
              <w:rPr>
                <w:rFonts w:ascii="Times New Roman" w:hAnsi="Times New Roman"/>
                <w:sz w:val="24"/>
                <w:szCs w:val="24"/>
                <w:lang w:val="lv-LV"/>
              </w:rPr>
              <w:t>paredz</w:t>
            </w:r>
            <w:r w:rsidR="003B25AA">
              <w:rPr>
                <w:rFonts w:ascii="Times New Roman" w:hAnsi="Times New Roman"/>
                <w:sz w:val="24"/>
                <w:szCs w:val="24"/>
                <w:lang w:val="lv-LV"/>
              </w:rPr>
              <w:t>:</w:t>
            </w:r>
          </w:p>
          <w:p w:rsidR="000417AA" w:rsidRDefault="000417AA" w:rsidP="000417AA">
            <w:pPr>
              <w:pStyle w:val="NoSpacing"/>
              <w:jc w:val="both"/>
              <w:rPr>
                <w:rFonts w:ascii="Times New Roman" w:hAnsi="Times New Roman"/>
                <w:sz w:val="24"/>
                <w:szCs w:val="24"/>
                <w:lang w:val="lv-LV"/>
              </w:rPr>
            </w:pPr>
            <w:r>
              <w:rPr>
                <w:rFonts w:ascii="Times New Roman" w:hAnsi="Times New Roman"/>
                <w:sz w:val="24"/>
                <w:szCs w:val="24"/>
                <w:lang w:val="lv-LV"/>
              </w:rPr>
              <w:t>papildināt cenrāža pielikumu ar jaunām maksas pakalpojumu pozīcijām:</w:t>
            </w:r>
            <w:r w:rsidR="009C5DF6">
              <w:rPr>
                <w:rFonts w:ascii="Times New Roman" w:hAnsi="Times New Roman"/>
                <w:sz w:val="24"/>
                <w:szCs w:val="24"/>
                <w:lang w:val="lv-LV"/>
              </w:rPr>
              <w:t xml:space="preserve"> </w:t>
            </w:r>
          </w:p>
          <w:p w:rsidR="00F76B5F" w:rsidRDefault="000417AA" w:rsidP="000417AA">
            <w:pPr>
              <w:pStyle w:val="ListParagraph"/>
              <w:numPr>
                <w:ilvl w:val="0"/>
                <w:numId w:val="13"/>
              </w:numPr>
              <w:jc w:val="both"/>
              <w:rPr>
                <w:rFonts w:ascii="Times New Roman" w:hAnsi="Times New Roman"/>
                <w:sz w:val="24"/>
                <w:szCs w:val="24"/>
              </w:rPr>
            </w:pPr>
            <w:r w:rsidRPr="000417AA">
              <w:rPr>
                <w:rFonts w:ascii="Times New Roman" w:hAnsi="Times New Roman"/>
                <w:sz w:val="24"/>
                <w:szCs w:val="24"/>
              </w:rPr>
              <w:t>Tiesu toksikoloģijas laboratorijā</w:t>
            </w:r>
            <w:r w:rsidR="00D11AC6">
              <w:rPr>
                <w:rFonts w:ascii="Times New Roman" w:hAnsi="Times New Roman"/>
                <w:sz w:val="24"/>
                <w:szCs w:val="24"/>
              </w:rPr>
              <w:t xml:space="preserve"> būs pieejams pakalpojums</w:t>
            </w:r>
            <w:r w:rsidR="00585974">
              <w:rPr>
                <w:rFonts w:ascii="Times New Roman" w:hAnsi="Times New Roman"/>
                <w:sz w:val="24"/>
                <w:szCs w:val="24"/>
              </w:rPr>
              <w:t xml:space="preserve"> </w:t>
            </w:r>
            <w:r w:rsidR="00D11AC6">
              <w:rPr>
                <w:rFonts w:ascii="Times New Roman" w:hAnsi="Times New Roman"/>
                <w:sz w:val="24"/>
                <w:szCs w:val="24"/>
              </w:rPr>
              <w:t xml:space="preserve">- </w:t>
            </w:r>
            <w:r w:rsidRPr="000417AA">
              <w:rPr>
                <w:rFonts w:ascii="Times New Roman" w:hAnsi="Times New Roman"/>
                <w:sz w:val="24"/>
                <w:szCs w:val="24"/>
              </w:rPr>
              <w:t>asaru gāzes noteikšana cietušo ādas virsmā un matos</w:t>
            </w:r>
            <w:r w:rsidR="00D11AC6">
              <w:rPr>
                <w:rFonts w:ascii="Times New Roman" w:hAnsi="Times New Roman"/>
                <w:sz w:val="24"/>
                <w:szCs w:val="24"/>
              </w:rPr>
              <w:t xml:space="preserve"> -</w:t>
            </w:r>
            <w:r w:rsidRPr="000417AA">
              <w:rPr>
                <w:rFonts w:ascii="Times New Roman" w:hAnsi="Times New Roman"/>
                <w:sz w:val="24"/>
                <w:szCs w:val="24"/>
              </w:rPr>
              <w:t xml:space="preserve"> gadījumā, kad asaru gāzi izmanto ļaunprātīgos nolūkos. Šim izmeklējumam būs liela nozīme izdarītā noziedzīgā nodarījuma apstiprināšanai, atklāšanai un pierādīšanai;</w:t>
            </w:r>
          </w:p>
          <w:p w:rsidR="000417AA" w:rsidRDefault="00C24AB1" w:rsidP="000417AA">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Klīniskās tiesu medicīniskās ekspertīzes nodaļā </w:t>
            </w:r>
            <w:r w:rsidR="00D11AC6">
              <w:rPr>
                <w:rFonts w:ascii="Times New Roman" w:hAnsi="Times New Roman"/>
                <w:sz w:val="24"/>
                <w:szCs w:val="24"/>
              </w:rPr>
              <w:t>būs pieejams pakalpojums - d</w:t>
            </w:r>
            <w:r w:rsidR="000417AA" w:rsidRPr="000417AA">
              <w:rPr>
                <w:rFonts w:ascii="Times New Roman" w:hAnsi="Times New Roman"/>
                <w:sz w:val="24"/>
                <w:szCs w:val="24"/>
              </w:rPr>
              <w:t xml:space="preserve">zīvo personu apsekošana </w:t>
            </w:r>
            <w:r w:rsidR="000417AA">
              <w:rPr>
                <w:rFonts w:ascii="Times New Roman" w:hAnsi="Times New Roman"/>
                <w:sz w:val="24"/>
                <w:szCs w:val="24"/>
              </w:rPr>
              <w:t>ar vai be</w:t>
            </w:r>
            <w:r w:rsidR="00D11AC6">
              <w:rPr>
                <w:rFonts w:ascii="Times New Roman" w:hAnsi="Times New Roman"/>
                <w:sz w:val="24"/>
                <w:szCs w:val="24"/>
              </w:rPr>
              <w:t>z medicīnisko dokumentu izpētes</w:t>
            </w:r>
            <w:r w:rsidR="000417AA">
              <w:rPr>
                <w:rFonts w:ascii="Times New Roman" w:hAnsi="Times New Roman"/>
                <w:sz w:val="24"/>
                <w:szCs w:val="24"/>
              </w:rPr>
              <w:t>, kas nepieciešams</w:t>
            </w:r>
            <w:r w:rsidR="000417AA" w:rsidRPr="000417AA">
              <w:rPr>
                <w:rFonts w:ascii="Times New Roman" w:hAnsi="Times New Roman"/>
                <w:sz w:val="24"/>
                <w:szCs w:val="24"/>
              </w:rPr>
              <w:t xml:space="preserve"> ārējo miesas bojājumu un smaguma pakāpes konstatācijai. Pamatojoties uz a</w:t>
            </w:r>
            <w:r w:rsidR="000417AA">
              <w:rPr>
                <w:rFonts w:ascii="Times New Roman" w:hAnsi="Times New Roman"/>
                <w:sz w:val="24"/>
                <w:szCs w:val="24"/>
              </w:rPr>
              <w:t>psekošanas aktu, cietušajam būs</w:t>
            </w:r>
            <w:r w:rsidR="000417AA" w:rsidRPr="000417AA">
              <w:rPr>
                <w:rFonts w:ascii="Times New Roman" w:hAnsi="Times New Roman"/>
                <w:sz w:val="24"/>
                <w:szCs w:val="24"/>
              </w:rPr>
              <w:t xml:space="preserve"> iespēja </w:t>
            </w:r>
            <w:r w:rsidR="00C07ED9">
              <w:rPr>
                <w:rFonts w:ascii="Times New Roman" w:hAnsi="Times New Roman"/>
                <w:sz w:val="24"/>
                <w:szCs w:val="24"/>
              </w:rPr>
              <w:t>vērsties</w:t>
            </w:r>
            <w:r w:rsidR="000417AA">
              <w:rPr>
                <w:rFonts w:ascii="Times New Roman" w:hAnsi="Times New Roman"/>
                <w:sz w:val="24"/>
                <w:szCs w:val="24"/>
              </w:rPr>
              <w:t xml:space="preserve"> ar iesniegumu policijā vai ar pieteikumu tiesā. Būs iespēja pieteikt arī konsultatīvo atzinumu pēc medicīniskiem dokumentiem;</w:t>
            </w:r>
          </w:p>
          <w:p w:rsidR="00D11AC6" w:rsidRDefault="00F76B5F" w:rsidP="00D11AC6">
            <w:pPr>
              <w:pStyle w:val="ListParagraph"/>
              <w:numPr>
                <w:ilvl w:val="0"/>
                <w:numId w:val="13"/>
              </w:numPr>
              <w:jc w:val="both"/>
              <w:rPr>
                <w:rFonts w:ascii="Times New Roman" w:hAnsi="Times New Roman"/>
                <w:sz w:val="24"/>
                <w:szCs w:val="24"/>
              </w:rPr>
            </w:pPr>
            <w:r>
              <w:rPr>
                <w:rFonts w:ascii="Times New Roman" w:hAnsi="Times New Roman"/>
                <w:sz w:val="24"/>
                <w:szCs w:val="24"/>
              </w:rPr>
              <w:t>f</w:t>
            </w:r>
            <w:r w:rsidR="00D11AC6" w:rsidRPr="00D11AC6">
              <w:rPr>
                <w:rFonts w:ascii="Times New Roman" w:hAnsi="Times New Roman"/>
                <w:sz w:val="24"/>
                <w:szCs w:val="24"/>
              </w:rPr>
              <w:t xml:space="preserve">iziskas personas </w:t>
            </w:r>
            <w:r w:rsidRPr="00F76B5F">
              <w:rPr>
                <w:rFonts w:ascii="Times New Roman" w:hAnsi="Times New Roman"/>
                <w:sz w:val="24"/>
                <w:szCs w:val="24"/>
              </w:rPr>
              <w:t>medicīniskās kriminālistikas laboratorijā</w:t>
            </w:r>
            <w:r>
              <w:t xml:space="preserve"> </w:t>
            </w:r>
            <w:r w:rsidR="00D11AC6" w:rsidRPr="00D11AC6">
              <w:rPr>
                <w:rFonts w:ascii="Times New Roman" w:hAnsi="Times New Roman"/>
                <w:sz w:val="24"/>
                <w:szCs w:val="24"/>
              </w:rPr>
              <w:t>varēs pieteikt arī ū</w:t>
            </w:r>
            <w:r w:rsidR="000417AA" w:rsidRPr="00D11AC6">
              <w:rPr>
                <w:rFonts w:ascii="Times New Roman" w:hAnsi="Times New Roman"/>
                <w:sz w:val="24"/>
                <w:szCs w:val="24"/>
              </w:rPr>
              <w:t>dens kvalitātes analīzes ar „</w:t>
            </w:r>
            <w:proofErr w:type="spellStart"/>
            <w:r w:rsidR="000417AA" w:rsidRPr="00D11AC6">
              <w:rPr>
                <w:rFonts w:ascii="Times New Roman" w:hAnsi="Times New Roman"/>
                <w:sz w:val="24"/>
                <w:szCs w:val="24"/>
              </w:rPr>
              <w:t>Spectroscan</w:t>
            </w:r>
            <w:proofErr w:type="spellEnd"/>
            <w:r w:rsidR="000417AA" w:rsidRPr="00D11AC6">
              <w:rPr>
                <w:rFonts w:ascii="Times New Roman" w:hAnsi="Times New Roman"/>
                <w:sz w:val="24"/>
                <w:szCs w:val="24"/>
              </w:rPr>
              <w:t>” aparātu</w:t>
            </w:r>
            <w:r w:rsidR="00D11AC6" w:rsidRPr="00D11AC6">
              <w:rPr>
                <w:rFonts w:ascii="Times New Roman" w:hAnsi="Times New Roman"/>
                <w:sz w:val="24"/>
                <w:szCs w:val="24"/>
              </w:rPr>
              <w:t xml:space="preserve">”, </w:t>
            </w:r>
            <w:r w:rsidR="000417AA" w:rsidRPr="00D11AC6">
              <w:rPr>
                <w:rFonts w:ascii="Times New Roman" w:hAnsi="Times New Roman"/>
                <w:sz w:val="24"/>
                <w:szCs w:val="24"/>
              </w:rPr>
              <w:t>iespējams noteikt gan krāna, gan pazemes ūdens sastāvā esošos un klāt pienestos ķīmisko</w:t>
            </w:r>
            <w:r w:rsidR="00DF28E3">
              <w:rPr>
                <w:rFonts w:ascii="Times New Roman" w:hAnsi="Times New Roman"/>
                <w:sz w:val="24"/>
                <w:szCs w:val="24"/>
              </w:rPr>
              <w:t>s</w:t>
            </w:r>
            <w:r w:rsidR="000417AA" w:rsidRPr="00D11AC6">
              <w:rPr>
                <w:rFonts w:ascii="Times New Roman" w:hAnsi="Times New Roman"/>
                <w:sz w:val="24"/>
                <w:szCs w:val="24"/>
              </w:rPr>
              <w:t xml:space="preserve"> elementus no kalcija līdz urānam, tai skaitā, smagos metālus (svins, dzīvsudrabs, arsēns)</w:t>
            </w:r>
            <w:r w:rsidR="00D11AC6" w:rsidRPr="00D11AC6">
              <w:rPr>
                <w:rFonts w:ascii="Times New Roman" w:hAnsi="Times New Roman"/>
                <w:sz w:val="24"/>
                <w:szCs w:val="24"/>
              </w:rPr>
              <w:t>;</w:t>
            </w:r>
          </w:p>
          <w:p w:rsidR="00F76B5F" w:rsidRDefault="00D11AC6" w:rsidP="00F76B5F">
            <w:pPr>
              <w:pStyle w:val="ListParagraph"/>
              <w:numPr>
                <w:ilvl w:val="0"/>
                <w:numId w:val="13"/>
              </w:numPr>
              <w:jc w:val="both"/>
              <w:rPr>
                <w:rFonts w:ascii="Times New Roman" w:hAnsi="Times New Roman"/>
                <w:sz w:val="24"/>
                <w:szCs w:val="24"/>
              </w:rPr>
            </w:pPr>
            <w:proofErr w:type="spellStart"/>
            <w:r w:rsidRPr="00D11AC6">
              <w:rPr>
                <w:rFonts w:ascii="Times New Roman" w:hAnsi="Times New Roman"/>
                <w:sz w:val="24"/>
                <w:szCs w:val="24"/>
              </w:rPr>
              <w:t>Tanatoloģijas</w:t>
            </w:r>
            <w:proofErr w:type="spellEnd"/>
            <w:r w:rsidRPr="00D11AC6">
              <w:rPr>
                <w:rFonts w:ascii="Times New Roman" w:hAnsi="Times New Roman"/>
                <w:sz w:val="24"/>
                <w:szCs w:val="24"/>
              </w:rPr>
              <w:t xml:space="preserve"> nodaļā atbilstoši fiziskas vai juridiskas personas pieprasījumam tiks veik</w:t>
            </w:r>
            <w:r w:rsidR="00075F1D">
              <w:rPr>
                <w:rFonts w:ascii="Times New Roman" w:hAnsi="Times New Roman"/>
                <w:sz w:val="24"/>
                <w:szCs w:val="24"/>
              </w:rPr>
              <w:t>t</w:t>
            </w:r>
            <w:r w:rsidRPr="00D11AC6">
              <w:rPr>
                <w:rFonts w:ascii="Times New Roman" w:hAnsi="Times New Roman"/>
                <w:sz w:val="24"/>
                <w:szCs w:val="24"/>
              </w:rPr>
              <w:t xml:space="preserve">a </w:t>
            </w:r>
            <w:r w:rsidRPr="00D11AC6">
              <w:rPr>
                <w:rFonts w:ascii="Times New Roman" w:hAnsi="Times New Roman"/>
                <w:sz w:val="24"/>
                <w:szCs w:val="24"/>
              </w:rPr>
              <w:lastRenderedPageBreak/>
              <w:t>līķa pilna apjoma izmeklēšana, kas ietver autopsiju</w:t>
            </w:r>
            <w:r w:rsidR="00EF62A4">
              <w:rPr>
                <w:rFonts w:ascii="Times New Roman" w:hAnsi="Times New Roman"/>
                <w:sz w:val="24"/>
                <w:szCs w:val="24"/>
              </w:rPr>
              <w:t xml:space="preserve"> (autopsija tiek veikta, ievērojot likuma „Par miruša cilvēka ķermeņa aizsardzību un cilvēka audu un orgānu izmantošanu medicīnā” 5.panta un 6.panta nosacījumus)</w:t>
            </w:r>
            <w:r w:rsidRPr="00D11AC6">
              <w:rPr>
                <w:rFonts w:ascii="Times New Roman" w:hAnsi="Times New Roman"/>
                <w:sz w:val="24"/>
                <w:szCs w:val="24"/>
              </w:rPr>
              <w:t>, histoloģisko</w:t>
            </w:r>
            <w:r w:rsidR="00DF28E3">
              <w:rPr>
                <w:rFonts w:ascii="Times New Roman" w:hAnsi="Times New Roman"/>
                <w:sz w:val="24"/>
                <w:szCs w:val="24"/>
              </w:rPr>
              <w:t>s</w:t>
            </w:r>
            <w:r w:rsidRPr="00D11AC6">
              <w:rPr>
                <w:rFonts w:ascii="Times New Roman" w:hAnsi="Times New Roman"/>
                <w:sz w:val="24"/>
                <w:szCs w:val="24"/>
              </w:rPr>
              <w:t>, toksikoloģisko</w:t>
            </w:r>
            <w:r w:rsidR="00DF28E3">
              <w:rPr>
                <w:rFonts w:ascii="Times New Roman" w:hAnsi="Times New Roman"/>
                <w:sz w:val="24"/>
                <w:szCs w:val="24"/>
              </w:rPr>
              <w:t>s</w:t>
            </w:r>
            <w:r w:rsidRPr="00D11AC6">
              <w:rPr>
                <w:rFonts w:ascii="Times New Roman" w:hAnsi="Times New Roman"/>
                <w:sz w:val="24"/>
                <w:szCs w:val="24"/>
              </w:rPr>
              <w:t xml:space="preserve"> un citus izmeklējumus, šaubu novēršanai par jautājumiem, ko izvirza persona, kas pieprasa izmeklēšanu, bez procesa virzītāja lēmuma par tiesu medicīniskās ekspertīzes noteikšanu. Tāpat būs iespēja pieprasīt līķa izmeklēšanu (autopsiju) bez procesa virzītāja lēmuma par tiesu medicīniskās ekspertīzes noteikšanu, lai noteiktu nāves cēloni; </w:t>
            </w:r>
          </w:p>
          <w:p w:rsidR="00F754D3" w:rsidRPr="00F754D3" w:rsidRDefault="00F76B5F" w:rsidP="009C5DF6">
            <w:pPr>
              <w:pStyle w:val="ListParagraph"/>
              <w:numPr>
                <w:ilvl w:val="0"/>
                <w:numId w:val="13"/>
              </w:numPr>
              <w:jc w:val="both"/>
              <w:rPr>
                <w:rFonts w:ascii="Times New Roman" w:hAnsi="Times New Roman"/>
                <w:color w:val="FF0000"/>
                <w:sz w:val="24"/>
                <w:szCs w:val="24"/>
              </w:rPr>
            </w:pPr>
            <w:r w:rsidRPr="00F754D3">
              <w:rPr>
                <w:rFonts w:ascii="Times New Roman" w:hAnsi="Times New Roman"/>
                <w:sz w:val="24"/>
                <w:szCs w:val="24"/>
              </w:rPr>
              <w:t xml:space="preserve">Tiesu medicīnas ģenētikas un </w:t>
            </w:r>
            <w:proofErr w:type="spellStart"/>
            <w:r w:rsidRPr="00F754D3">
              <w:rPr>
                <w:rFonts w:ascii="Times New Roman" w:hAnsi="Times New Roman"/>
                <w:sz w:val="24"/>
                <w:szCs w:val="24"/>
              </w:rPr>
              <w:t>seroloģijas</w:t>
            </w:r>
            <w:proofErr w:type="spellEnd"/>
            <w:r w:rsidRPr="00F754D3">
              <w:rPr>
                <w:rFonts w:ascii="Times New Roman" w:hAnsi="Times New Roman"/>
                <w:sz w:val="24"/>
                <w:szCs w:val="24"/>
              </w:rPr>
              <w:t xml:space="preserve"> laboratorijā būs iespējams </w:t>
            </w:r>
            <w:r w:rsidR="00D11AC6" w:rsidRPr="00F754D3">
              <w:rPr>
                <w:rFonts w:ascii="Times New Roman" w:hAnsi="Times New Roman"/>
                <w:sz w:val="24"/>
                <w:szCs w:val="24"/>
              </w:rPr>
              <w:t>n</w:t>
            </w:r>
            <w:r w:rsidR="009C5DF6" w:rsidRPr="00F754D3">
              <w:rPr>
                <w:rFonts w:ascii="Times New Roman" w:hAnsi="Times New Roman"/>
                <w:sz w:val="24"/>
                <w:szCs w:val="24"/>
              </w:rPr>
              <w:t>oteikt bioloģiskās izcelsmes pēdu klātbūtni uz dažādiem priekšmetiem</w:t>
            </w:r>
            <w:r w:rsidR="00D11AC6" w:rsidRPr="00F754D3">
              <w:rPr>
                <w:rFonts w:ascii="Times New Roman" w:hAnsi="Times New Roman"/>
                <w:sz w:val="24"/>
                <w:szCs w:val="24"/>
              </w:rPr>
              <w:t xml:space="preserve"> (asins, sviedru, urīna, siekalu, spermas, </w:t>
            </w:r>
            <w:proofErr w:type="spellStart"/>
            <w:r w:rsidR="00D11AC6" w:rsidRPr="00F754D3">
              <w:rPr>
                <w:rFonts w:ascii="Times New Roman" w:hAnsi="Times New Roman"/>
                <w:sz w:val="24"/>
                <w:szCs w:val="24"/>
              </w:rPr>
              <w:t>vaginālo</w:t>
            </w:r>
            <w:proofErr w:type="spellEnd"/>
            <w:r w:rsidR="00D11AC6" w:rsidRPr="00F754D3">
              <w:rPr>
                <w:rFonts w:ascii="Times New Roman" w:hAnsi="Times New Roman"/>
                <w:sz w:val="24"/>
                <w:szCs w:val="24"/>
              </w:rPr>
              <w:t xml:space="preserve"> šūnu, sugas piederības, kā arī viena mata izmeklējumu)</w:t>
            </w:r>
            <w:r w:rsidR="009C5DF6" w:rsidRPr="00F754D3">
              <w:rPr>
                <w:rFonts w:ascii="Times New Roman" w:hAnsi="Times New Roman"/>
                <w:sz w:val="24"/>
                <w:szCs w:val="24"/>
              </w:rPr>
              <w:t xml:space="preserve">, lai noskaidrotu atsevišķus ar </w:t>
            </w:r>
            <w:r w:rsidR="00D11AC6" w:rsidRPr="00F754D3">
              <w:rPr>
                <w:rFonts w:ascii="Times New Roman" w:hAnsi="Times New Roman"/>
                <w:sz w:val="24"/>
                <w:szCs w:val="24"/>
              </w:rPr>
              <w:t>personas</w:t>
            </w:r>
            <w:r w:rsidR="009C5DF6" w:rsidRPr="00F754D3">
              <w:rPr>
                <w:rFonts w:ascii="Times New Roman" w:hAnsi="Times New Roman"/>
                <w:sz w:val="24"/>
                <w:szCs w:val="24"/>
              </w:rPr>
              <w:t xml:space="preserve"> privāto dzīvi saistītus jautājumus. Šāda veida jautājumu atrisināšana ir iespējama vienīgi laboratorijā, kur ir atbilstošas kvalifikācijas speciālisti. </w:t>
            </w:r>
          </w:p>
          <w:p w:rsidR="00D96889" w:rsidRDefault="00854054" w:rsidP="00D96889">
            <w:pPr>
              <w:jc w:val="both"/>
              <w:rPr>
                <w:rFonts w:ascii="Times New Roman" w:hAnsi="Times New Roman"/>
                <w:sz w:val="24"/>
                <w:szCs w:val="24"/>
                <w:lang w:val="lv-LV"/>
              </w:rPr>
            </w:pPr>
            <w:r>
              <w:rPr>
                <w:rFonts w:ascii="Times New Roman" w:hAnsi="Times New Roman"/>
                <w:sz w:val="24"/>
                <w:szCs w:val="24"/>
                <w:lang w:val="lv-LV"/>
              </w:rPr>
              <w:t xml:space="preserve">Tāpat noteikumu projekts paredz papildināt </w:t>
            </w:r>
            <w:r w:rsidRPr="002B6354">
              <w:rPr>
                <w:rFonts w:ascii="Times New Roman" w:hAnsi="Times New Roman"/>
                <w:sz w:val="24"/>
                <w:szCs w:val="24"/>
                <w:lang w:val="lv-LV"/>
              </w:rPr>
              <w:t>Ministru kabineta</w:t>
            </w:r>
            <w:r>
              <w:rPr>
                <w:rFonts w:ascii="Times New Roman" w:hAnsi="Times New Roman"/>
                <w:sz w:val="24"/>
                <w:szCs w:val="24"/>
                <w:lang w:val="lv-LV"/>
              </w:rPr>
              <w:t xml:space="preserve"> 2005.gada 1.novembra noteikumu</w:t>
            </w:r>
            <w:r w:rsidRPr="002B6354">
              <w:rPr>
                <w:rFonts w:ascii="Times New Roman" w:hAnsi="Times New Roman"/>
                <w:sz w:val="24"/>
                <w:szCs w:val="24"/>
                <w:lang w:val="lv-LV"/>
              </w:rPr>
              <w:t xml:space="preserve"> Nr.830 „Noteikumi par Valsts tiesu medicīnas ekspertīzes centra sniegto maksas pakalpojumu cenrādi”</w:t>
            </w:r>
            <w:r>
              <w:rPr>
                <w:rFonts w:ascii="Times New Roman" w:hAnsi="Times New Roman"/>
                <w:sz w:val="24"/>
                <w:szCs w:val="24"/>
                <w:lang w:val="lv-LV"/>
              </w:rPr>
              <w:t xml:space="preserve"> izdošanas tiesisko pamatojumu ar atsauci uz Tiesu ekspertu likuma 13.panta ceturto daļu un precizēt Tiesu ķīmijas un toksikoloģijas laboratorijas nosaukumu atbilstoši jaunajai Centra apstiprinātajai </w:t>
            </w:r>
            <w:proofErr w:type="spellStart"/>
            <w:r>
              <w:rPr>
                <w:rFonts w:ascii="Times New Roman" w:hAnsi="Times New Roman"/>
                <w:sz w:val="24"/>
                <w:szCs w:val="24"/>
                <w:lang w:val="lv-LV"/>
              </w:rPr>
              <w:t>struktūrshēmai</w:t>
            </w:r>
            <w:proofErr w:type="spellEnd"/>
            <w:r>
              <w:rPr>
                <w:rFonts w:ascii="Times New Roman" w:hAnsi="Times New Roman"/>
                <w:sz w:val="24"/>
                <w:szCs w:val="24"/>
                <w:lang w:val="lv-LV"/>
              </w:rPr>
              <w:t xml:space="preserve">. </w:t>
            </w:r>
            <w:r w:rsidR="000417AA" w:rsidRPr="00F754D3">
              <w:rPr>
                <w:rFonts w:ascii="Times New Roman" w:hAnsi="Times New Roman"/>
                <w:sz w:val="24"/>
                <w:szCs w:val="24"/>
                <w:lang w:val="lv-LV"/>
              </w:rPr>
              <w:t xml:space="preserve">Centra </w:t>
            </w:r>
            <w:r w:rsidR="00D11AC6" w:rsidRPr="00F754D3">
              <w:rPr>
                <w:rFonts w:ascii="Times New Roman" w:hAnsi="Times New Roman"/>
                <w:sz w:val="24"/>
                <w:szCs w:val="24"/>
                <w:lang w:val="lv-LV"/>
              </w:rPr>
              <w:t xml:space="preserve">jauno </w:t>
            </w:r>
            <w:r w:rsidR="000417AA" w:rsidRPr="00F754D3">
              <w:rPr>
                <w:rFonts w:ascii="Times New Roman" w:hAnsi="Times New Roman"/>
                <w:sz w:val="24"/>
                <w:szCs w:val="24"/>
                <w:lang w:val="lv-LV"/>
              </w:rPr>
              <w:t>maksas pakalpojum</w:t>
            </w:r>
            <w:r w:rsidR="00D11AC6" w:rsidRPr="00F754D3">
              <w:rPr>
                <w:rFonts w:ascii="Times New Roman" w:hAnsi="Times New Roman"/>
                <w:sz w:val="24"/>
                <w:szCs w:val="24"/>
                <w:lang w:val="lv-LV"/>
              </w:rPr>
              <w:t>u</w:t>
            </w:r>
            <w:r w:rsidR="000417AA" w:rsidRPr="00F754D3">
              <w:rPr>
                <w:rFonts w:ascii="Times New Roman" w:hAnsi="Times New Roman"/>
                <w:sz w:val="24"/>
                <w:szCs w:val="24"/>
                <w:lang w:val="lv-LV"/>
              </w:rPr>
              <w:t xml:space="preserve"> izcenojumi noteikti saskaņā ar Ministru kabineta 2011.gada 3.maija noteikumu Nr.333 „</w:t>
            </w:r>
            <w:r w:rsidR="000417AA" w:rsidRPr="00F754D3">
              <w:rPr>
                <w:rFonts w:ascii="Times New Roman" w:eastAsia="Times New Roman" w:hAnsi="Times New Roman"/>
                <w:bCs/>
                <w:sz w:val="24"/>
                <w:szCs w:val="24"/>
                <w:lang w:val="lv-LV"/>
              </w:rPr>
              <w:t xml:space="preserve">Kārtība, kādā plānojami un uzskaitāmi ieņēmumi no maksas pakalpojumiem un ar šo pakalpojumu sniegšanu saistītie izdevumi, kā arī maksas pakalpojumu izcenojumu noteikšanas metodika un izcenojumu apstiprināšanas kārtība” prasībām. </w:t>
            </w:r>
            <w:r w:rsidR="000417AA" w:rsidRPr="003D3D28">
              <w:rPr>
                <w:rFonts w:ascii="Times New Roman" w:eastAsia="Times New Roman" w:hAnsi="Times New Roman"/>
                <w:bCs/>
                <w:sz w:val="24"/>
                <w:szCs w:val="24"/>
                <w:lang w:val="lv-LV"/>
              </w:rPr>
              <w:t>Izdevumi tiek plānoti tādā pašā apmērā kā ieņēmumi</w:t>
            </w:r>
            <w:r w:rsidR="00F76B5F" w:rsidRPr="003D3D28">
              <w:rPr>
                <w:rFonts w:ascii="Times New Roman" w:eastAsia="Times New Roman" w:hAnsi="Times New Roman"/>
                <w:bCs/>
                <w:sz w:val="24"/>
                <w:szCs w:val="24"/>
                <w:lang w:val="lv-LV"/>
              </w:rPr>
              <w:t xml:space="preserve"> no maksas pakalpojumu sniegšanas</w:t>
            </w:r>
            <w:r w:rsidR="000417AA" w:rsidRPr="003D3D28">
              <w:rPr>
                <w:rFonts w:ascii="Times New Roman" w:eastAsia="Times New Roman" w:hAnsi="Times New Roman"/>
                <w:bCs/>
                <w:sz w:val="24"/>
                <w:szCs w:val="24"/>
                <w:lang w:val="lv-LV"/>
              </w:rPr>
              <w:t>.</w:t>
            </w:r>
            <w:r w:rsidR="006B4330">
              <w:rPr>
                <w:rFonts w:ascii="Times New Roman" w:eastAsia="Times New Roman" w:hAnsi="Times New Roman"/>
                <w:bCs/>
                <w:sz w:val="24"/>
                <w:szCs w:val="24"/>
                <w:lang w:val="lv-LV"/>
              </w:rPr>
              <w:t xml:space="preserve"> </w:t>
            </w:r>
            <w:r>
              <w:rPr>
                <w:rFonts w:ascii="Times New Roman" w:eastAsia="Times New Roman" w:hAnsi="Times New Roman"/>
                <w:bCs/>
                <w:sz w:val="24"/>
                <w:szCs w:val="24"/>
                <w:lang w:val="lv-LV"/>
              </w:rPr>
              <w:t xml:space="preserve">   </w:t>
            </w:r>
            <w:r w:rsidR="006B4330" w:rsidRPr="006B4330">
              <w:rPr>
                <w:rFonts w:ascii="Times New Roman" w:eastAsia="Times New Roman" w:hAnsi="Times New Roman"/>
                <w:bCs/>
                <w:sz w:val="24"/>
                <w:szCs w:val="24"/>
                <w:lang w:val="lv-LV"/>
              </w:rPr>
              <w:t>Mērķis visefek</w:t>
            </w:r>
            <w:r w:rsidR="006B4330">
              <w:rPr>
                <w:rFonts w:ascii="Times New Roman" w:eastAsia="Times New Roman" w:hAnsi="Times New Roman"/>
                <w:bCs/>
                <w:sz w:val="24"/>
                <w:szCs w:val="24"/>
                <w:lang w:val="lv-LV"/>
              </w:rPr>
              <w:t>t</w:t>
            </w:r>
            <w:r w:rsidR="006B4330" w:rsidRPr="006B4330">
              <w:rPr>
                <w:rFonts w:ascii="Times New Roman" w:eastAsia="Times New Roman" w:hAnsi="Times New Roman"/>
                <w:bCs/>
                <w:sz w:val="24"/>
                <w:szCs w:val="24"/>
                <w:lang w:val="lv-LV"/>
              </w:rPr>
              <w:t>īvāk sasniedzams noteikumu projektā piedāvātajā veidā, jo</w:t>
            </w:r>
            <w:r w:rsidR="006B4330">
              <w:rPr>
                <w:rFonts w:ascii="Times New Roman" w:eastAsia="Times New Roman" w:hAnsi="Times New Roman"/>
                <w:bCs/>
                <w:sz w:val="24"/>
                <w:szCs w:val="24"/>
                <w:lang w:val="lv-LV"/>
              </w:rPr>
              <w:t xml:space="preserve"> </w:t>
            </w:r>
            <w:r w:rsidR="006B4330">
              <w:rPr>
                <w:rFonts w:ascii="Times New Roman" w:hAnsi="Times New Roman"/>
                <w:sz w:val="24"/>
                <w:szCs w:val="24"/>
                <w:lang w:val="lv-LV"/>
              </w:rPr>
              <w:lastRenderedPageBreak/>
              <w:t xml:space="preserve">pakalpojumu ņēmējiem būs iespēja iegūt pierādījumus </w:t>
            </w:r>
            <w:r w:rsidR="006B4330" w:rsidRPr="00075F1D">
              <w:rPr>
                <w:rFonts w:ascii="Times New Roman" w:hAnsi="Times New Roman"/>
                <w:sz w:val="24"/>
                <w:szCs w:val="24"/>
                <w:lang w:val="lv-LV"/>
              </w:rPr>
              <w:t xml:space="preserve">izdarītā noziedzīgā nodarījuma </w:t>
            </w:r>
            <w:r w:rsidR="006B4330">
              <w:rPr>
                <w:rFonts w:ascii="Times New Roman" w:hAnsi="Times New Roman"/>
                <w:sz w:val="24"/>
                <w:szCs w:val="24"/>
                <w:lang w:val="lv-LV"/>
              </w:rPr>
              <w:t xml:space="preserve">ātrākai </w:t>
            </w:r>
            <w:r w:rsidR="006B4330" w:rsidRPr="00075F1D">
              <w:rPr>
                <w:rFonts w:ascii="Times New Roman" w:hAnsi="Times New Roman"/>
                <w:sz w:val="24"/>
                <w:szCs w:val="24"/>
                <w:lang w:val="lv-LV"/>
              </w:rPr>
              <w:t>apstiprināšanai, atklāšanai un pierādīšanai</w:t>
            </w:r>
            <w:r w:rsidR="006B4330">
              <w:rPr>
                <w:rFonts w:ascii="Times New Roman" w:hAnsi="Times New Roman"/>
                <w:sz w:val="24"/>
                <w:szCs w:val="24"/>
                <w:lang w:val="lv-LV"/>
              </w:rPr>
              <w:t>.</w:t>
            </w:r>
          </w:p>
          <w:p w:rsidR="008C17E0" w:rsidRPr="00D96889" w:rsidRDefault="008C17E0" w:rsidP="00D96889">
            <w:pPr>
              <w:jc w:val="both"/>
              <w:rPr>
                <w:rFonts w:ascii="Times New Roman" w:hAnsi="Times New Roman"/>
                <w:sz w:val="24"/>
                <w:szCs w:val="24"/>
                <w:lang w:val="lv-LV"/>
              </w:rPr>
            </w:pPr>
            <w:r w:rsidRPr="00D96889">
              <w:rPr>
                <w:rFonts w:ascii="Times New Roman" w:hAnsi="Times New Roman" w:cs="Times New Roman"/>
                <w:sz w:val="24"/>
                <w:szCs w:val="24"/>
                <w:lang w:val="lv-LV"/>
              </w:rPr>
              <w:t xml:space="preserve">Centra </w:t>
            </w:r>
            <w:r w:rsidR="00D11AC6" w:rsidRPr="00D96889">
              <w:rPr>
                <w:rFonts w:ascii="Times New Roman" w:hAnsi="Times New Roman" w:cs="Times New Roman"/>
                <w:sz w:val="24"/>
                <w:szCs w:val="24"/>
                <w:lang w:val="lv-LV"/>
              </w:rPr>
              <w:t xml:space="preserve">jaunajiem maksas pakalpojumu </w:t>
            </w:r>
            <w:r w:rsidR="00D96889" w:rsidRPr="00D96889">
              <w:rPr>
                <w:rFonts w:ascii="Times New Roman" w:hAnsi="Times New Roman"/>
                <w:sz w:val="24"/>
                <w:szCs w:val="24"/>
                <w:lang w:val="lv-LV"/>
              </w:rPr>
              <w:t xml:space="preserve">veidiem </w:t>
            </w:r>
            <w:r w:rsidR="00D96889" w:rsidRPr="00D96889">
              <w:rPr>
                <w:rFonts w:ascii="Times New Roman" w:hAnsi="Times New Roman" w:cs="Times New Roman"/>
                <w:sz w:val="24"/>
                <w:szCs w:val="24"/>
                <w:lang w:val="lv-LV"/>
              </w:rPr>
              <w:t xml:space="preserve">(noteikumu projekta 4.punkts) </w:t>
            </w:r>
            <w:r w:rsidRPr="00D96889">
              <w:rPr>
                <w:rFonts w:ascii="Times New Roman" w:hAnsi="Times New Roman" w:cs="Times New Roman"/>
                <w:bCs/>
                <w:sz w:val="24"/>
                <w:szCs w:val="24"/>
                <w:lang w:val="lv-LV"/>
              </w:rPr>
              <w:t xml:space="preserve">tiek piemērots pievienotās vērtības nodoklis </w:t>
            </w:r>
            <w:r w:rsidRPr="00D96889">
              <w:rPr>
                <w:rFonts w:ascii="Times New Roman" w:hAnsi="Times New Roman" w:cs="Times New Roman"/>
                <w:sz w:val="24"/>
                <w:szCs w:val="24"/>
                <w:lang w:val="lv-LV"/>
              </w:rPr>
              <w:t>saskaņā ar likuma „Par pievienotās vērtības nodokli”</w:t>
            </w:r>
            <w:r w:rsidR="00D96889" w:rsidRPr="00D96889">
              <w:rPr>
                <w:rFonts w:ascii="Times New Roman" w:hAnsi="Times New Roman" w:cs="Times New Roman"/>
                <w:sz w:val="24"/>
                <w:szCs w:val="24"/>
                <w:lang w:val="lv-LV"/>
              </w:rPr>
              <w:t xml:space="preserve"> 5.panta pirmo daļu, savukārt, noteikumu projekta 3.punktā minētajam pakalpojumam </w:t>
            </w:r>
            <w:r w:rsidR="00D96889" w:rsidRPr="00D96889">
              <w:rPr>
                <w:rFonts w:ascii="Times New Roman" w:hAnsi="Times New Roman" w:cs="Times New Roman"/>
                <w:bCs/>
                <w:sz w:val="24"/>
                <w:szCs w:val="24"/>
                <w:lang w:val="lv-LV"/>
              </w:rPr>
              <w:t xml:space="preserve">pievienotās vērtības nodoklis netiek piemērots </w:t>
            </w:r>
            <w:r w:rsidR="00D96889" w:rsidRPr="00D96889">
              <w:rPr>
                <w:rFonts w:ascii="Times New Roman" w:hAnsi="Times New Roman" w:cs="Times New Roman"/>
                <w:sz w:val="24"/>
                <w:szCs w:val="24"/>
                <w:lang w:val="lv-LV"/>
              </w:rPr>
              <w:t>saskaņā ar likuma „Par pievienotās vērtības nodokli” 2.panta divdesmit otro daļu un Ministru kabineta 2004.gada 7.septembra noteikumu Nr.776 „Valsts tiesu medicīnas ekspertīzes centra nolikums</w:t>
            </w:r>
            <w:r w:rsidR="00D96889">
              <w:rPr>
                <w:rFonts w:ascii="Times New Roman" w:eastAsia="Times New Roman" w:hAnsi="Times New Roman" w:cs="Times New Roman"/>
                <w:bCs/>
                <w:sz w:val="24"/>
                <w:szCs w:val="24"/>
                <w:lang w:val="lv-LV"/>
              </w:rPr>
              <w:t>” 3.1.apakšpunktu.</w:t>
            </w:r>
          </w:p>
          <w:p w:rsidR="00EA2D4B" w:rsidRPr="009E026E" w:rsidRDefault="000417AA" w:rsidP="008C17E0">
            <w:pPr>
              <w:spacing w:after="0" w:line="240" w:lineRule="auto"/>
              <w:jc w:val="both"/>
              <w:rPr>
                <w:rFonts w:ascii="Times New Roman" w:hAnsi="Times New Roman"/>
                <w:sz w:val="24"/>
                <w:szCs w:val="24"/>
                <w:lang w:val="lv-LV"/>
              </w:rPr>
            </w:pPr>
            <w:r w:rsidRPr="009E026E">
              <w:rPr>
                <w:rFonts w:ascii="Times New Roman" w:hAnsi="Times New Roman" w:cs="Times New Roman"/>
                <w:sz w:val="24"/>
                <w:szCs w:val="24"/>
                <w:lang w:val="lv-LV"/>
              </w:rPr>
              <w:t xml:space="preserve">Šobrīd </w:t>
            </w:r>
            <w:r w:rsidRPr="009E026E">
              <w:rPr>
                <w:rFonts w:ascii="Times New Roman" w:hAnsi="Times New Roman"/>
                <w:sz w:val="24"/>
                <w:szCs w:val="24"/>
                <w:lang w:val="lv-LV"/>
              </w:rPr>
              <w:t>Noteikumu projekts pilnībā atrisinās anotācijas I sadaļas 2.punktā minētās problēmas.</w:t>
            </w:r>
          </w:p>
          <w:p w:rsidR="00680907" w:rsidRPr="009E026E" w:rsidRDefault="009E026E" w:rsidP="00CF45DE">
            <w:pPr>
              <w:spacing w:after="0" w:line="240" w:lineRule="auto"/>
              <w:jc w:val="both"/>
              <w:rPr>
                <w:rFonts w:ascii="Times New Roman" w:hAnsi="Times New Roman"/>
                <w:sz w:val="24"/>
                <w:szCs w:val="24"/>
                <w:lang w:val="lv-LV"/>
              </w:rPr>
            </w:pPr>
            <w:r w:rsidRPr="009E026E">
              <w:rPr>
                <w:rFonts w:ascii="Times New Roman" w:hAnsi="Times New Roman"/>
                <w:sz w:val="24"/>
                <w:szCs w:val="24"/>
                <w:lang w:val="lv-LV"/>
              </w:rPr>
              <w:t>Noteikumu projekta s</w:t>
            </w:r>
            <w:r w:rsidR="00680907" w:rsidRPr="009E026E">
              <w:rPr>
                <w:rFonts w:ascii="Times New Roman" w:hAnsi="Times New Roman"/>
                <w:sz w:val="24"/>
                <w:szCs w:val="24"/>
                <w:lang w:val="lv-LV"/>
              </w:rPr>
              <w:t>pēkā stāšanās paredzēta 2013.gada 1.janvā</w:t>
            </w:r>
            <w:r w:rsidR="00CF45DE" w:rsidRPr="009E026E">
              <w:rPr>
                <w:rFonts w:ascii="Times New Roman" w:hAnsi="Times New Roman"/>
                <w:sz w:val="24"/>
                <w:szCs w:val="24"/>
                <w:lang w:val="lv-LV"/>
              </w:rPr>
              <w:t>rī.</w:t>
            </w:r>
          </w:p>
        </w:tc>
      </w:tr>
      <w:tr w:rsidR="00D176BF" w:rsidRPr="006D35F8" w:rsidTr="00FC0A93">
        <w:trPr>
          <w:trHeight w:val="476"/>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5.</w:t>
            </w:r>
          </w:p>
        </w:tc>
        <w:tc>
          <w:tcPr>
            <w:tcW w:w="4153" w:type="dxa"/>
            <w:gridSpan w:val="3"/>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D176BF" w:rsidRPr="003A0C23" w:rsidRDefault="00D176BF" w:rsidP="002B6354">
            <w:pPr>
              <w:spacing w:before="75" w:after="75" w:line="240" w:lineRule="auto"/>
              <w:jc w:val="both"/>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w:t>
            </w:r>
            <w:r w:rsidR="002B6354">
              <w:rPr>
                <w:rFonts w:ascii="Times New Roman" w:hAnsi="Times New Roman" w:cs="Times New Roman"/>
                <w:sz w:val="24"/>
                <w:szCs w:val="24"/>
                <w:lang w:val="lv-LV"/>
              </w:rPr>
              <w:t>Centrs.</w:t>
            </w:r>
            <w:r w:rsidR="008A3450" w:rsidRPr="003A0C23">
              <w:rPr>
                <w:rFonts w:ascii="Times New Roman" w:hAnsi="Times New Roman" w:cs="Times New Roman"/>
                <w:sz w:val="24"/>
                <w:szCs w:val="24"/>
                <w:lang w:val="lv-LV"/>
              </w:rPr>
              <w:t xml:space="preserve"> </w:t>
            </w:r>
          </w:p>
        </w:tc>
      </w:tr>
      <w:tr w:rsidR="00D176BF" w:rsidRPr="00680907" w:rsidTr="00FC0A93">
        <w:trPr>
          <w:trHeight w:val="1340"/>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6.</w:t>
            </w:r>
          </w:p>
        </w:tc>
        <w:tc>
          <w:tcPr>
            <w:tcW w:w="4153" w:type="dxa"/>
            <w:gridSpan w:val="3"/>
            <w:tcBorders>
              <w:top w:val="outset" w:sz="6" w:space="0" w:color="auto"/>
              <w:left w:val="outset" w:sz="6" w:space="0" w:color="auto"/>
              <w:bottom w:val="outset" w:sz="6" w:space="0" w:color="auto"/>
              <w:right w:val="outset" w:sz="6" w:space="0" w:color="auto"/>
            </w:tcBorders>
            <w:hideMark/>
          </w:tcPr>
          <w:p w:rsidR="00D176BF" w:rsidRPr="009008AC" w:rsidRDefault="00D176BF" w:rsidP="00D176BF">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A76594" w:rsidRPr="00075F1D" w:rsidRDefault="002B6354" w:rsidP="002D458D">
            <w:pPr>
              <w:spacing w:before="75" w:after="75"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8C17E0" w:rsidRPr="00075F1D">
              <w:rPr>
                <w:rFonts w:ascii="Times New Roman" w:hAnsi="Times New Roman"/>
                <w:sz w:val="24"/>
                <w:szCs w:val="24"/>
                <w:lang w:val="lv-LV"/>
              </w:rPr>
              <w:t xml:space="preserve">Sabiedrības līdzdalība netika nodrošināta, jo noteikumu projekts neparedz palielināt </w:t>
            </w:r>
            <w:r w:rsidR="00075F1D" w:rsidRPr="00075F1D">
              <w:rPr>
                <w:rFonts w:ascii="Times New Roman" w:hAnsi="Times New Roman"/>
                <w:sz w:val="24"/>
                <w:szCs w:val="24"/>
                <w:lang w:val="lv-LV"/>
              </w:rPr>
              <w:t xml:space="preserve">Centra maksas pakalpojumu </w:t>
            </w:r>
            <w:r w:rsidR="008C17E0" w:rsidRPr="00075F1D">
              <w:rPr>
                <w:rFonts w:ascii="Times New Roman" w:hAnsi="Times New Roman"/>
                <w:sz w:val="24"/>
                <w:szCs w:val="24"/>
                <w:lang w:val="lv-LV"/>
              </w:rPr>
              <w:t>izcenojumus, bet piedāvāt jaunus maksas pakalpojumu veidus</w:t>
            </w:r>
            <w:r w:rsidR="00075F1D" w:rsidRPr="00075F1D">
              <w:rPr>
                <w:rFonts w:ascii="Times New Roman" w:hAnsi="Times New Roman"/>
                <w:sz w:val="24"/>
                <w:szCs w:val="24"/>
                <w:lang w:val="lv-LV"/>
              </w:rPr>
              <w:t xml:space="preserve"> atbilstoši pieprasījumam</w:t>
            </w:r>
            <w:r w:rsidR="002D458D">
              <w:rPr>
                <w:rFonts w:ascii="Times New Roman" w:hAnsi="Times New Roman"/>
                <w:sz w:val="24"/>
                <w:szCs w:val="24"/>
                <w:lang w:val="lv-LV"/>
              </w:rPr>
              <w:t>.</w:t>
            </w:r>
          </w:p>
        </w:tc>
      </w:tr>
      <w:tr w:rsidR="00D176BF" w:rsidRPr="006D35F8" w:rsidTr="00FC0A93">
        <w:trPr>
          <w:tblCellSpacing w:w="0" w:type="dxa"/>
        </w:trPr>
        <w:tc>
          <w:tcPr>
            <w:tcW w:w="539" w:type="dxa"/>
            <w:tcBorders>
              <w:top w:val="outset" w:sz="6" w:space="0" w:color="auto"/>
              <w:left w:val="outset" w:sz="6" w:space="0" w:color="auto"/>
              <w:bottom w:val="outset" w:sz="6" w:space="0" w:color="auto"/>
              <w:right w:val="outset" w:sz="6" w:space="0" w:color="auto"/>
            </w:tcBorders>
            <w:hideMark/>
          </w:tcPr>
          <w:p w:rsidR="00D176BF" w:rsidRPr="003050C7" w:rsidRDefault="00D176BF" w:rsidP="00D176BF">
            <w:pPr>
              <w:spacing w:before="75" w:after="75" w:line="240" w:lineRule="auto"/>
              <w:rPr>
                <w:rFonts w:ascii="Times New Roman" w:eastAsia="Times New Roman" w:hAnsi="Times New Roman" w:cs="Times New Roman"/>
                <w:sz w:val="24"/>
                <w:szCs w:val="24"/>
                <w:lang w:val="lv-LV" w:eastAsia="lv-LV"/>
              </w:rPr>
            </w:pPr>
            <w:r w:rsidRPr="003050C7">
              <w:rPr>
                <w:rFonts w:ascii="Times New Roman" w:eastAsia="Times New Roman" w:hAnsi="Times New Roman" w:cs="Times New Roman"/>
                <w:sz w:val="24"/>
                <w:szCs w:val="24"/>
                <w:lang w:val="lv-LV" w:eastAsia="lv-LV"/>
              </w:rPr>
              <w:t> 7.</w:t>
            </w:r>
          </w:p>
        </w:tc>
        <w:tc>
          <w:tcPr>
            <w:tcW w:w="4153" w:type="dxa"/>
            <w:gridSpan w:val="3"/>
            <w:tcBorders>
              <w:top w:val="outset" w:sz="6" w:space="0" w:color="auto"/>
              <w:left w:val="outset" w:sz="6" w:space="0" w:color="auto"/>
              <w:bottom w:val="outset" w:sz="6" w:space="0" w:color="auto"/>
              <w:right w:val="outset" w:sz="6" w:space="0" w:color="auto"/>
            </w:tcBorders>
            <w:hideMark/>
          </w:tcPr>
          <w:p w:rsidR="00D176BF" w:rsidRPr="003050C7" w:rsidRDefault="00D176BF" w:rsidP="00D176BF">
            <w:pPr>
              <w:spacing w:before="75" w:after="75" w:line="240" w:lineRule="auto"/>
              <w:rPr>
                <w:rFonts w:ascii="Times New Roman" w:eastAsia="Times New Roman" w:hAnsi="Times New Roman" w:cs="Times New Roman"/>
                <w:sz w:val="24"/>
                <w:szCs w:val="24"/>
                <w:lang w:val="lv-LV" w:eastAsia="lv-LV"/>
              </w:rPr>
            </w:pPr>
            <w:r w:rsidRPr="003050C7">
              <w:rPr>
                <w:rFonts w:ascii="Times New Roman" w:eastAsia="Times New Roman" w:hAnsi="Times New Roman" w:cs="Times New Roman"/>
                <w:sz w:val="24"/>
                <w:szCs w:val="24"/>
                <w:lang w:val="lv-LV" w:eastAsia="lv-LV"/>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D176BF" w:rsidRPr="003A0C23" w:rsidRDefault="00D176BF" w:rsidP="00EA2D4B">
            <w:pPr>
              <w:spacing w:before="75" w:after="75" w:line="240" w:lineRule="auto"/>
              <w:jc w:val="both"/>
              <w:rPr>
                <w:rFonts w:ascii="Times New Roman" w:eastAsia="Times New Roman" w:hAnsi="Times New Roman" w:cs="Times New Roman"/>
                <w:sz w:val="24"/>
                <w:szCs w:val="24"/>
                <w:lang w:val="lv-LV" w:eastAsia="lv-LV"/>
              </w:rPr>
            </w:pPr>
            <w:r w:rsidRPr="003050C7">
              <w:rPr>
                <w:rFonts w:ascii="Times New Roman" w:eastAsia="Times New Roman" w:hAnsi="Times New Roman" w:cs="Times New Roman"/>
                <w:sz w:val="24"/>
                <w:szCs w:val="24"/>
                <w:lang w:val="lv-LV" w:eastAsia="lv-LV"/>
              </w:rPr>
              <w:t> </w:t>
            </w:r>
            <w:r w:rsidR="00EA2D4B">
              <w:rPr>
                <w:rFonts w:ascii="Times New Roman" w:eastAsia="Times New Roman" w:hAnsi="Times New Roman" w:cs="Times New Roman"/>
                <w:sz w:val="24"/>
                <w:szCs w:val="24"/>
                <w:lang w:val="lv-LV" w:eastAsia="lv-LV"/>
              </w:rPr>
              <w:t>Nav</w:t>
            </w:r>
            <w:r w:rsidR="003050C7" w:rsidRPr="003A0C23">
              <w:rPr>
                <w:rFonts w:ascii="Times New Roman" w:hAnsi="Times New Roman" w:cs="Times New Roman"/>
                <w:sz w:val="24"/>
                <w:szCs w:val="24"/>
                <w:lang w:val="lv-LV"/>
              </w:rPr>
              <w:t xml:space="preserve"> </w:t>
            </w:r>
            <w:r w:rsidR="003050C7" w:rsidRPr="003A0C23">
              <w:rPr>
                <w:rFonts w:ascii="Times New Roman" w:hAnsi="Times New Roman" w:cs="Times New Roman"/>
                <w:bCs/>
                <w:sz w:val="24"/>
                <w:szCs w:val="24"/>
                <w:lang w:val="lv-LV"/>
              </w:rPr>
              <w:t xml:space="preserve">  </w:t>
            </w:r>
            <w:r w:rsidR="003050C7" w:rsidRPr="003A0C23">
              <w:rPr>
                <w:rFonts w:ascii="Times New Roman" w:hAnsi="Times New Roman" w:cs="Times New Roman"/>
                <w:sz w:val="24"/>
                <w:szCs w:val="24"/>
                <w:lang w:val="lv-LV"/>
              </w:rPr>
              <w:t xml:space="preserve"> </w:t>
            </w:r>
            <w:r w:rsidR="003050C7" w:rsidRPr="003A0C23">
              <w:rPr>
                <w:rFonts w:ascii="Times New Roman" w:eastAsia="Times New Roman" w:hAnsi="Times New Roman" w:cs="Times New Roman"/>
                <w:sz w:val="24"/>
                <w:szCs w:val="24"/>
                <w:lang w:val="lv-LV" w:eastAsia="lv-LV"/>
              </w:rPr>
              <w:t xml:space="preserve">   </w:t>
            </w:r>
          </w:p>
        </w:tc>
      </w:tr>
      <w:tr w:rsidR="00221DD9" w:rsidRPr="00E64B1A" w:rsidTr="00FD3FE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938" w:type="dxa"/>
            <w:gridSpan w:val="5"/>
          </w:tcPr>
          <w:p w:rsidR="00221DD9" w:rsidRPr="005C562F" w:rsidRDefault="00221DD9" w:rsidP="00FD3FE8">
            <w:pPr>
              <w:jc w:val="center"/>
              <w:rPr>
                <w:rFonts w:ascii="Times New Roman" w:hAnsi="Times New Roman" w:cs="Times New Roman"/>
                <w:color w:val="000000"/>
                <w:sz w:val="24"/>
                <w:szCs w:val="24"/>
                <w:lang w:val="lv-LV"/>
              </w:rPr>
            </w:pPr>
            <w:r w:rsidRPr="005C562F">
              <w:rPr>
                <w:rFonts w:ascii="Times New Roman" w:hAnsi="Times New Roman" w:cs="Times New Roman"/>
                <w:b/>
                <w:bCs/>
                <w:color w:val="000000"/>
                <w:sz w:val="24"/>
                <w:szCs w:val="24"/>
                <w:lang w:val="lv-LV"/>
              </w:rPr>
              <w:t>II. Tiesību akta projekta ietekme uz sabiedrību</w:t>
            </w:r>
          </w:p>
        </w:tc>
      </w:tr>
      <w:tr w:rsidR="00221DD9" w:rsidRPr="00680907" w:rsidTr="00075F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49" w:type="dxa"/>
            <w:gridSpan w:val="2"/>
          </w:tcPr>
          <w:p w:rsidR="00221DD9" w:rsidRPr="005C562F" w:rsidRDefault="00221DD9" w:rsidP="00FD3FE8">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1.</w:t>
            </w:r>
          </w:p>
        </w:tc>
        <w:tc>
          <w:tcPr>
            <w:tcW w:w="2868" w:type="dxa"/>
          </w:tcPr>
          <w:p w:rsidR="00221DD9" w:rsidRPr="005C562F" w:rsidRDefault="00221DD9" w:rsidP="00FD3FE8">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 xml:space="preserve">Sabiedrības </w:t>
            </w:r>
            <w:proofErr w:type="spellStart"/>
            <w:r w:rsidRPr="005C562F">
              <w:rPr>
                <w:rFonts w:ascii="Times New Roman" w:hAnsi="Times New Roman" w:cs="Times New Roman"/>
                <w:color w:val="000000"/>
                <w:sz w:val="24"/>
                <w:szCs w:val="24"/>
                <w:lang w:val="lv-LV"/>
              </w:rPr>
              <w:t>mērķgrupa</w:t>
            </w:r>
            <w:proofErr w:type="spellEnd"/>
          </w:p>
        </w:tc>
        <w:tc>
          <w:tcPr>
            <w:tcW w:w="6521" w:type="dxa"/>
            <w:gridSpan w:val="2"/>
          </w:tcPr>
          <w:p w:rsidR="00A60B27" w:rsidRPr="00A60B27" w:rsidRDefault="00EF62A4" w:rsidP="00EF62A4">
            <w:pPr>
              <w:jc w:val="both"/>
              <w:rPr>
                <w:rFonts w:ascii="Times New Roman" w:hAnsi="Times New Roman" w:cs="Times New Roman"/>
                <w:color w:val="FF0000"/>
                <w:sz w:val="24"/>
                <w:szCs w:val="24"/>
                <w:lang w:val="lv-LV"/>
              </w:rPr>
            </w:pPr>
            <w:r>
              <w:rPr>
                <w:rFonts w:ascii="Tms Rmn" w:hAnsi="Tms Rmn" w:cs="Tms Rmn"/>
                <w:sz w:val="24"/>
                <w:szCs w:val="24"/>
                <w:lang w:val="lv-LV"/>
              </w:rPr>
              <w:t>Privātpersonu grupai piederīgas juridiskās personas</w:t>
            </w:r>
            <w:r w:rsidR="00732BB3">
              <w:rPr>
                <w:rFonts w:ascii="Tms Rmn" w:hAnsi="Tms Rmn" w:cs="Tms Rmn"/>
                <w:sz w:val="24"/>
                <w:szCs w:val="24"/>
                <w:lang w:val="lv-LV"/>
              </w:rPr>
              <w:t xml:space="preserve"> – ārstniecības iestādes, </w:t>
            </w:r>
            <w:r w:rsidR="00732BB3">
              <w:rPr>
                <w:rFonts w:ascii="Tms Rmn" w:hAnsi="Tms Rmn" w:cs="Tms Rmn" w:hint="eastAsia"/>
                <w:sz w:val="24"/>
                <w:szCs w:val="24"/>
                <w:lang w:val="lv-LV"/>
              </w:rPr>
              <w:t>apdrošināšanas</w:t>
            </w:r>
            <w:r>
              <w:rPr>
                <w:rFonts w:ascii="Tms Rmn" w:hAnsi="Tms Rmn" w:cs="Tms Rmn"/>
                <w:sz w:val="24"/>
                <w:szCs w:val="24"/>
                <w:lang w:val="lv-LV"/>
              </w:rPr>
              <w:t xml:space="preserve"> sabiedrības, kā arī </w:t>
            </w:r>
            <w:r w:rsidR="00732BB3">
              <w:rPr>
                <w:rFonts w:ascii="Tms Rmn" w:hAnsi="Tms Rmn" w:cs="Tms Rmn"/>
                <w:sz w:val="24"/>
                <w:szCs w:val="24"/>
                <w:lang w:val="lv-LV"/>
              </w:rPr>
              <w:t xml:space="preserve">fiziskas </w:t>
            </w:r>
            <w:r>
              <w:rPr>
                <w:rFonts w:ascii="Tms Rmn" w:hAnsi="Tms Rmn" w:cs="Tms Rmn"/>
                <w:sz w:val="24"/>
                <w:szCs w:val="24"/>
                <w:lang w:val="lv-LV"/>
              </w:rPr>
              <w:t>personas</w:t>
            </w:r>
            <w:r w:rsidR="00732BB3">
              <w:rPr>
                <w:rFonts w:ascii="Tms Rmn" w:hAnsi="Tms Rmn" w:cs="Tms Rmn"/>
                <w:sz w:val="24"/>
                <w:szCs w:val="24"/>
                <w:lang w:val="lv-LV"/>
              </w:rPr>
              <w:t xml:space="preserve">. </w:t>
            </w:r>
            <w:r w:rsidR="00A60B27" w:rsidRPr="001971B4">
              <w:rPr>
                <w:rFonts w:ascii="Tms Rmn" w:hAnsi="Tms Rmn" w:cs="Tms Rmn"/>
                <w:sz w:val="24"/>
                <w:szCs w:val="24"/>
                <w:lang w:val="lv-LV"/>
              </w:rPr>
              <w:t xml:space="preserve">Faktiski 2011.gadā veikti </w:t>
            </w:r>
            <w:r w:rsidR="001971B4" w:rsidRPr="001971B4">
              <w:rPr>
                <w:rFonts w:ascii="Tms Rmn" w:hAnsi="Tms Rmn" w:cs="Tms Rmn"/>
                <w:sz w:val="24"/>
                <w:szCs w:val="24"/>
                <w:lang w:val="lv-LV"/>
              </w:rPr>
              <w:t>1759 maksas pakalpojumi, bet plā</w:t>
            </w:r>
            <w:r w:rsidR="00A60B27" w:rsidRPr="001971B4">
              <w:rPr>
                <w:rFonts w:ascii="Tms Rmn" w:hAnsi="Tms Rmn" w:cs="Tms Rmn"/>
                <w:sz w:val="24"/>
                <w:szCs w:val="24"/>
                <w:lang w:val="lv-LV"/>
              </w:rPr>
              <w:t xml:space="preserve">notā izpilde 2012.gadā </w:t>
            </w:r>
            <w:r w:rsidR="006D3CA6">
              <w:rPr>
                <w:rFonts w:ascii="Tms Rmn" w:hAnsi="Tms Rmn" w:cs="Tms Rmn"/>
                <w:sz w:val="24"/>
                <w:szCs w:val="24"/>
                <w:lang w:val="lv-LV"/>
              </w:rPr>
              <w:t xml:space="preserve">pēc noteikumu projekta spēkā stāšanās </w:t>
            </w:r>
            <w:r w:rsidR="00A60B27" w:rsidRPr="001971B4">
              <w:rPr>
                <w:rFonts w:ascii="Tms Rmn" w:hAnsi="Tms Rmn" w:cs="Tms Rmn"/>
                <w:sz w:val="24"/>
                <w:szCs w:val="24"/>
                <w:lang w:val="lv-LV"/>
              </w:rPr>
              <w:t>ir 1900-2</w:t>
            </w:r>
            <w:r w:rsidR="001971B4" w:rsidRPr="001971B4">
              <w:rPr>
                <w:rFonts w:ascii="Tms Rmn" w:hAnsi="Tms Rmn" w:cs="Tms Rmn"/>
                <w:sz w:val="24"/>
                <w:szCs w:val="24"/>
                <w:lang w:val="lv-LV"/>
              </w:rPr>
              <w:t>000 vienības, 2013.gadā prognozētas</w:t>
            </w:r>
            <w:r w:rsidR="00A60B27" w:rsidRPr="001971B4">
              <w:rPr>
                <w:rFonts w:ascii="Tms Rmn" w:hAnsi="Tms Rmn" w:cs="Tms Rmn"/>
                <w:sz w:val="24"/>
                <w:szCs w:val="24"/>
                <w:lang w:val="lv-LV"/>
              </w:rPr>
              <w:t xml:space="preserve"> no 2100-2300  vienības,</w:t>
            </w:r>
            <w:r w:rsidR="001971B4" w:rsidRPr="001971B4">
              <w:rPr>
                <w:rFonts w:ascii="Tms Rmn" w:hAnsi="Tms Rmn" w:cs="Tms Rmn"/>
                <w:sz w:val="24"/>
                <w:szCs w:val="24"/>
                <w:lang w:val="lv-LV"/>
              </w:rPr>
              <w:t xml:space="preserve"> </w:t>
            </w:r>
            <w:r w:rsidR="00A60B27" w:rsidRPr="001971B4">
              <w:rPr>
                <w:rFonts w:ascii="Tms Rmn" w:hAnsi="Tms Rmn" w:cs="Tms Rmn"/>
                <w:sz w:val="24"/>
                <w:szCs w:val="24"/>
                <w:lang w:val="lv-LV"/>
              </w:rPr>
              <w:t>ieskaitot</w:t>
            </w:r>
            <w:r w:rsidR="001971B4" w:rsidRPr="001971B4">
              <w:rPr>
                <w:rFonts w:ascii="Tms Rmn" w:hAnsi="Tms Rmn" w:cs="Tms Rmn"/>
                <w:sz w:val="24"/>
                <w:szCs w:val="24"/>
                <w:lang w:val="lv-LV"/>
              </w:rPr>
              <w:t xml:space="preserve"> jaunos maksas pakalpojumus.</w:t>
            </w:r>
          </w:p>
        </w:tc>
      </w:tr>
      <w:tr w:rsidR="00221DD9" w:rsidRPr="00751104" w:rsidTr="00075F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860"/>
        </w:trPr>
        <w:tc>
          <w:tcPr>
            <w:tcW w:w="549" w:type="dxa"/>
            <w:gridSpan w:val="2"/>
          </w:tcPr>
          <w:p w:rsidR="00221DD9" w:rsidRPr="005C562F" w:rsidRDefault="00221DD9" w:rsidP="00FD3FE8">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2.</w:t>
            </w:r>
          </w:p>
        </w:tc>
        <w:tc>
          <w:tcPr>
            <w:tcW w:w="2868" w:type="dxa"/>
          </w:tcPr>
          <w:p w:rsidR="00221DD9" w:rsidRPr="005C562F" w:rsidRDefault="00221DD9" w:rsidP="00FD3FE8">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 xml:space="preserve">Citas sabiedrības grupas (bez </w:t>
            </w:r>
            <w:proofErr w:type="spellStart"/>
            <w:r w:rsidRPr="005C562F">
              <w:rPr>
                <w:rFonts w:ascii="Times New Roman" w:hAnsi="Times New Roman" w:cs="Times New Roman"/>
                <w:color w:val="000000"/>
                <w:sz w:val="24"/>
                <w:szCs w:val="24"/>
                <w:lang w:val="lv-LV"/>
              </w:rPr>
              <w:t>mērķgrupas</w:t>
            </w:r>
            <w:proofErr w:type="spellEnd"/>
            <w:r w:rsidRPr="005C562F">
              <w:rPr>
                <w:rFonts w:ascii="Times New Roman" w:hAnsi="Times New Roman" w:cs="Times New Roman"/>
                <w:color w:val="000000"/>
                <w:sz w:val="24"/>
                <w:szCs w:val="24"/>
                <w:lang w:val="lv-LV"/>
              </w:rPr>
              <w:t>), kuras tiesiskais regulējums arī ietekmē vai varētu ietekmēt</w:t>
            </w:r>
          </w:p>
        </w:tc>
        <w:tc>
          <w:tcPr>
            <w:tcW w:w="6521" w:type="dxa"/>
            <w:gridSpan w:val="2"/>
          </w:tcPr>
          <w:p w:rsidR="00221DD9" w:rsidRPr="00075F1D" w:rsidRDefault="00075F1D" w:rsidP="00075F1D">
            <w:pPr>
              <w:jc w:val="both"/>
              <w:rPr>
                <w:rFonts w:ascii="Times New Roman" w:hAnsi="Times New Roman" w:cs="Times New Roman"/>
                <w:sz w:val="24"/>
                <w:szCs w:val="24"/>
                <w:lang w:val="lv-LV"/>
              </w:rPr>
            </w:pPr>
            <w:r w:rsidRPr="00075F1D">
              <w:rPr>
                <w:rFonts w:ascii="Times New Roman" w:hAnsi="Times New Roman" w:cs="Times New Roman"/>
                <w:sz w:val="24"/>
                <w:szCs w:val="24"/>
                <w:lang w:val="lv-LV"/>
              </w:rPr>
              <w:t>Projekts šo jomu neskar.</w:t>
            </w:r>
          </w:p>
        </w:tc>
      </w:tr>
      <w:tr w:rsidR="00221DD9" w:rsidRPr="00751104" w:rsidTr="00075F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49" w:type="dxa"/>
            <w:gridSpan w:val="2"/>
          </w:tcPr>
          <w:p w:rsidR="00221DD9" w:rsidRPr="005C562F" w:rsidRDefault="00221DD9" w:rsidP="00FD3FE8">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lastRenderedPageBreak/>
              <w:t>3.</w:t>
            </w:r>
          </w:p>
        </w:tc>
        <w:tc>
          <w:tcPr>
            <w:tcW w:w="2868" w:type="dxa"/>
          </w:tcPr>
          <w:p w:rsidR="00221DD9" w:rsidRPr="005C562F" w:rsidRDefault="00221DD9" w:rsidP="00FD3FE8">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Tiesiskā regulējuma finansiālā ietekme</w:t>
            </w:r>
          </w:p>
        </w:tc>
        <w:tc>
          <w:tcPr>
            <w:tcW w:w="6521" w:type="dxa"/>
            <w:gridSpan w:val="2"/>
          </w:tcPr>
          <w:p w:rsidR="00221DD9" w:rsidRPr="00075F1D" w:rsidRDefault="00221DD9" w:rsidP="00FD3FE8">
            <w:pPr>
              <w:rPr>
                <w:rFonts w:ascii="Times New Roman" w:hAnsi="Times New Roman" w:cs="Times New Roman"/>
                <w:sz w:val="24"/>
                <w:szCs w:val="24"/>
                <w:highlight w:val="yellow"/>
                <w:lang w:val="lv-LV"/>
              </w:rPr>
            </w:pPr>
            <w:r w:rsidRPr="00075F1D">
              <w:rPr>
                <w:rFonts w:ascii="Times New Roman" w:hAnsi="Times New Roman" w:cs="Times New Roman"/>
                <w:sz w:val="24"/>
                <w:szCs w:val="24"/>
                <w:lang w:val="lv-LV"/>
              </w:rPr>
              <w:t>Projekts šo jomu neskar.</w:t>
            </w:r>
          </w:p>
        </w:tc>
      </w:tr>
      <w:tr w:rsidR="00221DD9" w:rsidRPr="00680907" w:rsidTr="005859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825"/>
        </w:trPr>
        <w:tc>
          <w:tcPr>
            <w:tcW w:w="549" w:type="dxa"/>
            <w:gridSpan w:val="2"/>
          </w:tcPr>
          <w:p w:rsidR="00221DD9" w:rsidRPr="005C562F" w:rsidRDefault="00221DD9" w:rsidP="00FD3FE8">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4.</w:t>
            </w:r>
          </w:p>
        </w:tc>
        <w:tc>
          <w:tcPr>
            <w:tcW w:w="2868" w:type="dxa"/>
          </w:tcPr>
          <w:p w:rsidR="00221DD9" w:rsidRPr="005C562F" w:rsidRDefault="00221DD9" w:rsidP="00FD3FE8">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Tiesiskā regulējuma nefinansiālā ietekme</w:t>
            </w:r>
          </w:p>
        </w:tc>
        <w:tc>
          <w:tcPr>
            <w:tcW w:w="6521" w:type="dxa"/>
            <w:gridSpan w:val="2"/>
          </w:tcPr>
          <w:p w:rsidR="00221DD9" w:rsidRPr="006B4330" w:rsidRDefault="00075F1D" w:rsidP="006B4330">
            <w:pPr>
              <w:jc w:val="both"/>
              <w:rPr>
                <w:rFonts w:ascii="Times New Roman" w:hAnsi="Times New Roman"/>
                <w:sz w:val="24"/>
                <w:szCs w:val="24"/>
                <w:lang w:val="lv-LV"/>
              </w:rPr>
            </w:pPr>
            <w:r>
              <w:rPr>
                <w:rFonts w:ascii="Times New Roman" w:hAnsi="Times New Roman"/>
                <w:sz w:val="24"/>
                <w:szCs w:val="24"/>
                <w:lang w:val="lv-LV"/>
              </w:rPr>
              <w:t xml:space="preserve">Pakalpojumu ņēmējiem būs iespēja iegūt pierādījumus </w:t>
            </w:r>
            <w:r w:rsidRPr="00075F1D">
              <w:rPr>
                <w:rFonts w:ascii="Times New Roman" w:hAnsi="Times New Roman"/>
                <w:sz w:val="24"/>
                <w:szCs w:val="24"/>
                <w:lang w:val="lv-LV"/>
              </w:rPr>
              <w:t>izdarītā noziedzīgā nodarījuma apstiprināšanai, atklāšanai un pierādīšanai</w:t>
            </w:r>
            <w:r w:rsidR="006B4330">
              <w:rPr>
                <w:rFonts w:ascii="Times New Roman" w:hAnsi="Times New Roman"/>
                <w:sz w:val="24"/>
                <w:szCs w:val="24"/>
                <w:lang w:val="lv-LV"/>
              </w:rPr>
              <w:t xml:space="preserve">, saņemt konsultatīvus atzinumus pēc medicīniskiem dokumentiem, </w:t>
            </w:r>
            <w:r w:rsidRPr="00075F1D">
              <w:rPr>
                <w:rFonts w:ascii="Times New Roman" w:hAnsi="Times New Roman"/>
                <w:sz w:val="24"/>
                <w:szCs w:val="24"/>
                <w:lang w:val="lv-LV"/>
              </w:rPr>
              <w:t>bez procesa virzītāja lēmuma par tiesu medicīniskās ekspertīzes noteikšanu</w:t>
            </w:r>
            <w:r>
              <w:rPr>
                <w:rFonts w:ascii="Times New Roman" w:hAnsi="Times New Roman"/>
                <w:sz w:val="24"/>
                <w:szCs w:val="24"/>
                <w:lang w:val="lv-LV"/>
              </w:rPr>
              <w:t xml:space="preserve"> būs iespēja pieteikt </w:t>
            </w:r>
            <w:r w:rsidRPr="00075F1D">
              <w:rPr>
                <w:rFonts w:ascii="Times New Roman" w:hAnsi="Times New Roman"/>
                <w:sz w:val="24"/>
                <w:szCs w:val="24"/>
                <w:lang w:val="lv-LV"/>
              </w:rPr>
              <w:t>līķa pilna apjoma tiesu medicīnisk</w:t>
            </w:r>
            <w:r>
              <w:rPr>
                <w:rFonts w:ascii="Times New Roman" w:hAnsi="Times New Roman"/>
                <w:sz w:val="24"/>
                <w:szCs w:val="24"/>
                <w:lang w:val="lv-LV"/>
              </w:rPr>
              <w:t>o</w:t>
            </w:r>
            <w:r w:rsidRPr="00075F1D">
              <w:rPr>
                <w:rFonts w:ascii="Times New Roman" w:hAnsi="Times New Roman"/>
                <w:sz w:val="24"/>
                <w:szCs w:val="24"/>
                <w:lang w:val="lv-LV"/>
              </w:rPr>
              <w:t xml:space="preserve"> izmeklēšan</w:t>
            </w:r>
            <w:r>
              <w:rPr>
                <w:rFonts w:ascii="Times New Roman" w:hAnsi="Times New Roman"/>
                <w:sz w:val="24"/>
                <w:szCs w:val="24"/>
                <w:lang w:val="lv-LV"/>
              </w:rPr>
              <w:t xml:space="preserve">u nāves cēloņa noteikšanai, </w:t>
            </w:r>
            <w:r w:rsidR="00585974">
              <w:rPr>
                <w:rFonts w:ascii="Times New Roman" w:hAnsi="Times New Roman"/>
                <w:sz w:val="24"/>
                <w:szCs w:val="24"/>
                <w:lang w:val="lv-LV"/>
              </w:rPr>
              <w:t xml:space="preserve">pieteikt </w:t>
            </w:r>
            <w:r w:rsidR="00585974" w:rsidRPr="00D11AC6">
              <w:rPr>
                <w:rFonts w:ascii="Times New Roman" w:hAnsi="Times New Roman"/>
                <w:sz w:val="24"/>
                <w:szCs w:val="24"/>
                <w:lang w:val="lv-LV"/>
              </w:rPr>
              <w:t>bioloģiskās izcelsmes pēdu klātbūtn</w:t>
            </w:r>
            <w:r w:rsidR="00585974">
              <w:rPr>
                <w:rFonts w:ascii="Times New Roman" w:hAnsi="Times New Roman"/>
                <w:sz w:val="24"/>
                <w:szCs w:val="24"/>
                <w:lang w:val="lv-LV"/>
              </w:rPr>
              <w:t>es noteikšanu</w:t>
            </w:r>
            <w:r w:rsidR="00585974" w:rsidRPr="00D11AC6">
              <w:rPr>
                <w:rFonts w:ascii="Times New Roman" w:hAnsi="Times New Roman"/>
                <w:sz w:val="24"/>
                <w:szCs w:val="24"/>
                <w:lang w:val="lv-LV"/>
              </w:rPr>
              <w:t xml:space="preserve"> uz dažādiem priekšmetiem</w:t>
            </w:r>
            <w:r w:rsidR="00585974">
              <w:rPr>
                <w:rFonts w:ascii="Times New Roman" w:hAnsi="Times New Roman"/>
                <w:sz w:val="24"/>
                <w:szCs w:val="24"/>
                <w:lang w:val="lv-LV"/>
              </w:rPr>
              <w:t xml:space="preserve">, lai noskaidrotu </w:t>
            </w:r>
            <w:r w:rsidR="00585974" w:rsidRPr="00D11AC6">
              <w:rPr>
                <w:rFonts w:ascii="Times New Roman" w:hAnsi="Times New Roman"/>
                <w:sz w:val="24"/>
                <w:szCs w:val="24"/>
                <w:lang w:val="lv-LV"/>
              </w:rPr>
              <w:t>atsevišķus ar personas privāto dzīvi saistītus jautājumus</w:t>
            </w:r>
            <w:r w:rsidR="006B4330">
              <w:rPr>
                <w:rFonts w:ascii="Times New Roman" w:hAnsi="Times New Roman"/>
                <w:sz w:val="24"/>
                <w:szCs w:val="24"/>
                <w:lang w:val="lv-LV"/>
              </w:rPr>
              <w:t>, kā arī pieteikt ūdens kvalitātes analīzes.</w:t>
            </w:r>
          </w:p>
        </w:tc>
      </w:tr>
      <w:tr w:rsidR="00221DD9" w:rsidRPr="00751104" w:rsidTr="00075F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49" w:type="dxa"/>
            <w:gridSpan w:val="2"/>
          </w:tcPr>
          <w:p w:rsidR="00221DD9" w:rsidRPr="005C562F" w:rsidRDefault="00221DD9" w:rsidP="00FD3FE8">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5.</w:t>
            </w:r>
          </w:p>
        </w:tc>
        <w:tc>
          <w:tcPr>
            <w:tcW w:w="2868" w:type="dxa"/>
          </w:tcPr>
          <w:p w:rsidR="00221DD9" w:rsidRPr="005C562F" w:rsidRDefault="00221DD9" w:rsidP="00FD3FE8">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Administratīvās procedūras raksturojums</w:t>
            </w:r>
          </w:p>
        </w:tc>
        <w:tc>
          <w:tcPr>
            <w:tcW w:w="6521" w:type="dxa"/>
            <w:gridSpan w:val="2"/>
          </w:tcPr>
          <w:p w:rsidR="00221DD9" w:rsidRPr="00FD3FE8" w:rsidRDefault="00221DD9" w:rsidP="00FD3FE8">
            <w:pPr>
              <w:jc w:val="both"/>
              <w:rPr>
                <w:rFonts w:ascii="Times New Roman" w:hAnsi="Times New Roman" w:cs="Times New Roman"/>
                <w:sz w:val="24"/>
                <w:szCs w:val="24"/>
                <w:lang w:val="lv-LV"/>
              </w:rPr>
            </w:pPr>
            <w:r w:rsidRPr="00FD3FE8">
              <w:rPr>
                <w:rFonts w:ascii="Times New Roman" w:hAnsi="Times New Roman" w:cs="Times New Roman"/>
                <w:sz w:val="24"/>
                <w:szCs w:val="24"/>
                <w:lang w:val="lv-LV"/>
              </w:rPr>
              <w:t>Projekts šo jomu neskar.</w:t>
            </w:r>
          </w:p>
        </w:tc>
      </w:tr>
      <w:tr w:rsidR="00221DD9" w:rsidRPr="00751104" w:rsidTr="00075F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49" w:type="dxa"/>
            <w:gridSpan w:val="2"/>
          </w:tcPr>
          <w:p w:rsidR="00221DD9" w:rsidRPr="005C562F" w:rsidRDefault="00221DD9" w:rsidP="00FD3FE8">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6.</w:t>
            </w:r>
          </w:p>
        </w:tc>
        <w:tc>
          <w:tcPr>
            <w:tcW w:w="2868" w:type="dxa"/>
          </w:tcPr>
          <w:p w:rsidR="00221DD9" w:rsidRPr="005C562F" w:rsidRDefault="00221DD9" w:rsidP="00FD3FE8">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Administratīvo izmaksu monetārs novērtējums</w:t>
            </w:r>
          </w:p>
        </w:tc>
        <w:tc>
          <w:tcPr>
            <w:tcW w:w="6521" w:type="dxa"/>
            <w:gridSpan w:val="2"/>
          </w:tcPr>
          <w:p w:rsidR="00221DD9" w:rsidRPr="005C562F" w:rsidRDefault="00221DD9" w:rsidP="00FD3FE8">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Projekts šo jomu neskar</w:t>
            </w:r>
            <w:r>
              <w:rPr>
                <w:rFonts w:ascii="Times New Roman" w:hAnsi="Times New Roman" w:cs="Times New Roman"/>
                <w:color w:val="000000"/>
                <w:sz w:val="24"/>
                <w:szCs w:val="24"/>
                <w:lang w:val="lv-LV"/>
              </w:rPr>
              <w:t>.</w:t>
            </w:r>
          </w:p>
        </w:tc>
      </w:tr>
      <w:tr w:rsidR="00221DD9" w:rsidRPr="00751104" w:rsidTr="00075F1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49" w:type="dxa"/>
            <w:gridSpan w:val="2"/>
          </w:tcPr>
          <w:p w:rsidR="00221DD9" w:rsidRPr="005C562F" w:rsidRDefault="00221DD9" w:rsidP="00FD3FE8">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7.</w:t>
            </w:r>
          </w:p>
        </w:tc>
        <w:tc>
          <w:tcPr>
            <w:tcW w:w="2868" w:type="dxa"/>
          </w:tcPr>
          <w:p w:rsidR="00221DD9" w:rsidRPr="005C562F" w:rsidRDefault="00221DD9" w:rsidP="00FD3FE8">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Cita informācija</w:t>
            </w:r>
          </w:p>
        </w:tc>
        <w:tc>
          <w:tcPr>
            <w:tcW w:w="6521" w:type="dxa"/>
            <w:gridSpan w:val="2"/>
          </w:tcPr>
          <w:p w:rsidR="00221DD9" w:rsidRPr="005C562F" w:rsidRDefault="00221DD9" w:rsidP="00FD3FE8">
            <w:pPr>
              <w:rPr>
                <w:rFonts w:ascii="Times New Roman" w:hAnsi="Times New Roman" w:cs="Times New Roman"/>
                <w:color w:val="000000"/>
                <w:sz w:val="24"/>
                <w:szCs w:val="24"/>
                <w:lang w:val="lv-LV"/>
              </w:rPr>
            </w:pPr>
            <w:r w:rsidRPr="005C562F">
              <w:rPr>
                <w:rFonts w:ascii="Times New Roman" w:hAnsi="Times New Roman" w:cs="Times New Roman"/>
                <w:color w:val="000000"/>
                <w:sz w:val="24"/>
                <w:szCs w:val="24"/>
                <w:lang w:val="lv-LV"/>
              </w:rPr>
              <w:t>Nav</w:t>
            </w:r>
          </w:p>
        </w:tc>
      </w:tr>
    </w:tbl>
    <w:p w:rsidR="00D176BF" w:rsidRPr="00D176BF" w:rsidRDefault="00D176BF" w:rsidP="00C840CC">
      <w:pPr>
        <w:spacing w:before="75" w:after="75" w:line="240" w:lineRule="auto"/>
        <w:jc w:val="both"/>
        <w:rPr>
          <w:rFonts w:ascii="Times New Roman" w:eastAsia="Times New Roman" w:hAnsi="Times New Roman" w:cs="Times New Roman"/>
          <w:sz w:val="24"/>
          <w:szCs w:val="24"/>
          <w:lang w:val="lv-LV" w:eastAsia="lv-LV"/>
        </w:rPr>
      </w:pPr>
    </w:p>
    <w:tbl>
      <w:tblPr>
        <w:tblW w:w="993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17"/>
        <w:gridCol w:w="1277"/>
        <w:gridCol w:w="1275"/>
        <w:gridCol w:w="1471"/>
        <w:gridCol w:w="1358"/>
        <w:gridCol w:w="1140"/>
      </w:tblGrid>
      <w:tr w:rsidR="00D176BF" w:rsidRPr="00680907" w:rsidTr="00D436B2">
        <w:trPr>
          <w:trHeight w:val="652"/>
          <w:tblCellSpacing w:w="0" w:type="dxa"/>
        </w:trPr>
        <w:tc>
          <w:tcPr>
            <w:tcW w:w="9938" w:type="dxa"/>
            <w:gridSpan w:val="6"/>
            <w:tcBorders>
              <w:top w:val="outset" w:sz="6" w:space="0" w:color="auto"/>
              <w:left w:val="outset" w:sz="6" w:space="0" w:color="auto"/>
              <w:bottom w:val="outset" w:sz="6" w:space="0" w:color="auto"/>
              <w:right w:val="outset" w:sz="6" w:space="0" w:color="auto"/>
            </w:tcBorders>
            <w:hideMark/>
          </w:tcPr>
          <w:p w:rsidR="00D176BF" w:rsidRPr="00A01288" w:rsidRDefault="00D176BF" w:rsidP="00D176BF">
            <w:pPr>
              <w:spacing w:before="150" w:after="150" w:line="240" w:lineRule="auto"/>
              <w:jc w:val="center"/>
              <w:rPr>
                <w:rFonts w:ascii="Times New Roman" w:eastAsia="Times New Roman" w:hAnsi="Times New Roman" w:cs="Times New Roman"/>
                <w:b/>
                <w:bCs/>
                <w:sz w:val="24"/>
                <w:szCs w:val="24"/>
                <w:lang w:val="lv-LV" w:eastAsia="lv-LV"/>
              </w:rPr>
            </w:pPr>
            <w:r w:rsidRPr="00A01288">
              <w:rPr>
                <w:rFonts w:ascii="Times New Roman" w:eastAsia="Times New Roman" w:hAnsi="Times New Roman" w:cs="Times New Roman"/>
                <w:b/>
                <w:bCs/>
                <w:sz w:val="24"/>
                <w:szCs w:val="24"/>
                <w:lang w:val="lv-LV" w:eastAsia="lv-LV"/>
              </w:rPr>
              <w:t>III. Tiesību akta projekta ietekme uz valsts budžetu un pašvaldību budžetiem</w:t>
            </w:r>
          </w:p>
        </w:tc>
      </w:tr>
      <w:tr w:rsidR="00D176BF" w:rsidRPr="00A01288" w:rsidTr="00D436B2">
        <w:trPr>
          <w:tblCellSpacing w:w="0" w:type="dxa"/>
        </w:trPr>
        <w:tc>
          <w:tcPr>
            <w:tcW w:w="3417" w:type="dxa"/>
            <w:vMerge w:val="restart"/>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w:t>
            </w:r>
            <w:r w:rsidRPr="00A01288">
              <w:rPr>
                <w:rFonts w:ascii="Times New Roman" w:eastAsia="Times New Roman" w:hAnsi="Times New Roman" w:cs="Times New Roman"/>
                <w:b/>
                <w:bCs/>
                <w:sz w:val="24"/>
                <w:szCs w:val="24"/>
                <w:lang w:val="lv-LV" w:eastAsia="lv-LV"/>
              </w:rPr>
              <w:t>Rādītāji</w:t>
            </w:r>
          </w:p>
        </w:tc>
        <w:tc>
          <w:tcPr>
            <w:tcW w:w="255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D176BF" w:rsidRPr="00A01288" w:rsidRDefault="002B6354" w:rsidP="00D176BF">
            <w:pPr>
              <w:spacing w:before="75" w:after="75"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bCs/>
                <w:sz w:val="24"/>
                <w:szCs w:val="24"/>
                <w:lang w:val="lv-LV" w:eastAsia="lv-LV"/>
              </w:rPr>
              <w:t>2012</w:t>
            </w:r>
            <w:r w:rsidR="0046030E" w:rsidRPr="00A01288">
              <w:rPr>
                <w:rFonts w:ascii="Times New Roman" w:eastAsia="Times New Roman" w:hAnsi="Times New Roman" w:cs="Times New Roman"/>
                <w:b/>
                <w:bCs/>
                <w:sz w:val="24"/>
                <w:szCs w:val="24"/>
                <w:lang w:val="lv-LV" w:eastAsia="lv-LV"/>
              </w:rPr>
              <w:t>.gads</w:t>
            </w:r>
          </w:p>
        </w:tc>
        <w:tc>
          <w:tcPr>
            <w:tcW w:w="3969" w:type="dxa"/>
            <w:gridSpan w:val="3"/>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Turpmākie trīs gadi (tūkst. latu)</w:t>
            </w:r>
          </w:p>
        </w:tc>
      </w:tr>
      <w:tr w:rsidR="00D176BF" w:rsidRPr="00A01288" w:rsidTr="00D436B2">
        <w:trPr>
          <w:tblCellSpacing w:w="0" w:type="dxa"/>
        </w:trPr>
        <w:tc>
          <w:tcPr>
            <w:tcW w:w="3417" w:type="dxa"/>
            <w:vMerge/>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after="0" w:line="240" w:lineRule="auto"/>
              <w:rPr>
                <w:rFonts w:ascii="Times New Roman" w:eastAsia="Times New Roman" w:hAnsi="Times New Roman" w:cs="Times New Roman"/>
                <w:sz w:val="24"/>
                <w:szCs w:val="24"/>
                <w:lang w:val="lv-LV" w:eastAsia="lv-LV"/>
              </w:rPr>
            </w:pPr>
          </w:p>
        </w:tc>
        <w:tc>
          <w:tcPr>
            <w:tcW w:w="2552" w:type="dxa"/>
            <w:gridSpan w:val="2"/>
            <w:vMerge/>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after="0" w:line="240" w:lineRule="auto"/>
              <w:rPr>
                <w:rFonts w:ascii="Times New Roman" w:eastAsia="Times New Roman" w:hAnsi="Times New Roman" w:cs="Times New Roman"/>
                <w:sz w:val="24"/>
                <w:szCs w:val="24"/>
                <w:lang w:val="lv-LV" w:eastAsia="lv-LV"/>
              </w:rPr>
            </w:pPr>
          </w:p>
        </w:tc>
        <w:tc>
          <w:tcPr>
            <w:tcW w:w="1471"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46030E" w:rsidP="002B6354">
            <w:pPr>
              <w:spacing w:before="150" w:after="150" w:line="240" w:lineRule="auto"/>
              <w:jc w:val="center"/>
              <w:rPr>
                <w:rFonts w:ascii="Times New Roman" w:eastAsia="Times New Roman" w:hAnsi="Times New Roman" w:cs="Times New Roman"/>
                <w:b/>
                <w:bCs/>
                <w:sz w:val="24"/>
                <w:szCs w:val="24"/>
                <w:lang w:val="lv-LV" w:eastAsia="lv-LV"/>
              </w:rPr>
            </w:pPr>
            <w:r w:rsidRPr="00A01288">
              <w:rPr>
                <w:rFonts w:ascii="Times New Roman" w:eastAsia="Times New Roman" w:hAnsi="Times New Roman" w:cs="Times New Roman"/>
                <w:b/>
                <w:bCs/>
                <w:sz w:val="24"/>
                <w:szCs w:val="24"/>
                <w:lang w:val="lv-LV" w:eastAsia="lv-LV"/>
              </w:rPr>
              <w:t>201</w:t>
            </w:r>
            <w:r w:rsidR="002B6354">
              <w:rPr>
                <w:rFonts w:ascii="Times New Roman" w:eastAsia="Times New Roman" w:hAnsi="Times New Roman" w:cs="Times New Roman"/>
                <w:b/>
                <w:bCs/>
                <w:sz w:val="24"/>
                <w:szCs w:val="24"/>
                <w:lang w:val="lv-LV" w:eastAsia="lv-LV"/>
              </w:rPr>
              <w:t>3</w:t>
            </w:r>
            <w:r w:rsidRPr="00A01288">
              <w:rPr>
                <w:rFonts w:ascii="Times New Roman" w:eastAsia="Times New Roman" w:hAnsi="Times New Roman" w:cs="Times New Roman"/>
                <w:b/>
                <w:bCs/>
                <w:sz w:val="24"/>
                <w:szCs w:val="24"/>
                <w:lang w:val="lv-LV" w:eastAsia="lv-LV"/>
              </w:rPr>
              <w:t>.</w:t>
            </w:r>
          </w:p>
        </w:tc>
        <w:tc>
          <w:tcPr>
            <w:tcW w:w="1358"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46030E" w:rsidP="002B6354">
            <w:pPr>
              <w:spacing w:before="150" w:after="150" w:line="240" w:lineRule="auto"/>
              <w:jc w:val="center"/>
              <w:rPr>
                <w:rFonts w:ascii="Times New Roman" w:eastAsia="Times New Roman" w:hAnsi="Times New Roman" w:cs="Times New Roman"/>
                <w:b/>
                <w:bCs/>
                <w:sz w:val="24"/>
                <w:szCs w:val="24"/>
                <w:lang w:val="lv-LV" w:eastAsia="lv-LV"/>
              </w:rPr>
            </w:pPr>
            <w:r w:rsidRPr="00A01288">
              <w:rPr>
                <w:rFonts w:ascii="Times New Roman" w:eastAsia="Times New Roman" w:hAnsi="Times New Roman" w:cs="Times New Roman"/>
                <w:b/>
                <w:bCs/>
                <w:sz w:val="24"/>
                <w:szCs w:val="24"/>
                <w:lang w:val="lv-LV" w:eastAsia="lv-LV"/>
              </w:rPr>
              <w:t>201</w:t>
            </w:r>
            <w:r w:rsidR="002B6354">
              <w:rPr>
                <w:rFonts w:ascii="Times New Roman" w:eastAsia="Times New Roman" w:hAnsi="Times New Roman" w:cs="Times New Roman"/>
                <w:b/>
                <w:bCs/>
                <w:sz w:val="24"/>
                <w:szCs w:val="24"/>
                <w:lang w:val="lv-LV" w:eastAsia="lv-LV"/>
              </w:rPr>
              <w:t>4</w:t>
            </w:r>
            <w:r w:rsidRPr="00A01288">
              <w:rPr>
                <w:rFonts w:ascii="Times New Roman" w:eastAsia="Times New Roman" w:hAnsi="Times New Roman" w:cs="Times New Roman"/>
                <w:b/>
                <w:bCs/>
                <w:sz w:val="24"/>
                <w:szCs w:val="24"/>
                <w:lang w:val="lv-LV" w:eastAsia="lv-LV"/>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46030E" w:rsidP="002B6354">
            <w:pPr>
              <w:spacing w:before="150" w:after="150" w:line="240" w:lineRule="auto"/>
              <w:jc w:val="center"/>
              <w:rPr>
                <w:rFonts w:ascii="Times New Roman" w:eastAsia="Times New Roman" w:hAnsi="Times New Roman" w:cs="Times New Roman"/>
                <w:b/>
                <w:bCs/>
                <w:sz w:val="24"/>
                <w:szCs w:val="24"/>
                <w:lang w:val="lv-LV" w:eastAsia="lv-LV"/>
              </w:rPr>
            </w:pPr>
            <w:r w:rsidRPr="00A01288">
              <w:rPr>
                <w:rFonts w:ascii="Times New Roman" w:eastAsia="Times New Roman" w:hAnsi="Times New Roman" w:cs="Times New Roman"/>
                <w:b/>
                <w:bCs/>
                <w:sz w:val="24"/>
                <w:szCs w:val="24"/>
                <w:lang w:val="lv-LV" w:eastAsia="lv-LV"/>
              </w:rPr>
              <w:t>201</w:t>
            </w:r>
            <w:r w:rsidR="002B6354">
              <w:rPr>
                <w:rFonts w:ascii="Times New Roman" w:eastAsia="Times New Roman" w:hAnsi="Times New Roman" w:cs="Times New Roman"/>
                <w:b/>
                <w:bCs/>
                <w:sz w:val="24"/>
                <w:szCs w:val="24"/>
                <w:lang w:val="lv-LV" w:eastAsia="lv-LV"/>
              </w:rPr>
              <w:t>5</w:t>
            </w:r>
            <w:r w:rsidRPr="00A01288">
              <w:rPr>
                <w:rFonts w:ascii="Times New Roman" w:eastAsia="Times New Roman" w:hAnsi="Times New Roman" w:cs="Times New Roman"/>
                <w:b/>
                <w:bCs/>
                <w:sz w:val="24"/>
                <w:szCs w:val="24"/>
                <w:lang w:val="lv-LV" w:eastAsia="lv-LV"/>
              </w:rPr>
              <w:t>.</w:t>
            </w:r>
          </w:p>
        </w:tc>
      </w:tr>
      <w:tr w:rsidR="00D176BF" w:rsidRPr="00A01288" w:rsidTr="00D436B2">
        <w:trPr>
          <w:tblCellSpacing w:w="0" w:type="dxa"/>
        </w:trPr>
        <w:tc>
          <w:tcPr>
            <w:tcW w:w="3417" w:type="dxa"/>
            <w:vMerge/>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after="0" w:line="240" w:lineRule="auto"/>
              <w:rPr>
                <w:rFonts w:ascii="Times New Roman" w:eastAsia="Times New Roman" w:hAnsi="Times New Roman" w:cs="Times New Roman"/>
                <w:sz w:val="24"/>
                <w:szCs w:val="24"/>
                <w:lang w:val="lv-LV" w:eastAsia="lv-LV"/>
              </w:rPr>
            </w:pPr>
          </w:p>
        </w:tc>
        <w:tc>
          <w:tcPr>
            <w:tcW w:w="1277"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Saskaņā ar valsts budžetu kārtējam gadam</w:t>
            </w:r>
          </w:p>
        </w:tc>
        <w:tc>
          <w:tcPr>
            <w:tcW w:w="1275"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Izmaiņas kārtējā gadā, salīdzinot ar budžetu kārtējam gadam</w:t>
            </w:r>
          </w:p>
        </w:tc>
        <w:tc>
          <w:tcPr>
            <w:tcW w:w="1471"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Izmaiņas, salīdzinot ar kārtējo (n) gadu</w:t>
            </w:r>
          </w:p>
        </w:tc>
        <w:tc>
          <w:tcPr>
            <w:tcW w:w="1358"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Izmaiņas, salīdzinot ar kārtējo (n) gadu</w:t>
            </w:r>
          </w:p>
        </w:tc>
        <w:tc>
          <w:tcPr>
            <w:tcW w:w="1140" w:type="dxa"/>
            <w:tcBorders>
              <w:top w:val="outset" w:sz="6" w:space="0" w:color="auto"/>
              <w:left w:val="outset" w:sz="6" w:space="0" w:color="auto"/>
              <w:bottom w:val="outset" w:sz="6" w:space="0" w:color="auto"/>
              <w:right w:val="outset" w:sz="6" w:space="0" w:color="auto"/>
            </w:tcBorders>
            <w:vAlign w:val="center"/>
            <w:hideMark/>
          </w:tcPr>
          <w:p w:rsidR="00D176BF" w:rsidRPr="00A01288" w:rsidRDefault="00D176BF"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Izmaiņas, salīdzinot ar kārtējo (n) gadu</w:t>
            </w:r>
          </w:p>
        </w:tc>
      </w:tr>
      <w:tr w:rsidR="00200698"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1. Budžeta ieņēmumi:</w:t>
            </w:r>
          </w:p>
        </w:tc>
        <w:tc>
          <w:tcPr>
            <w:tcW w:w="127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8C325D">
            <w:pPr>
              <w:spacing w:line="270" w:lineRule="atLeast"/>
              <w:jc w:val="center"/>
              <w:rPr>
                <w:rFonts w:ascii="Times New Roman" w:hAnsi="Times New Roman" w:cs="Times New Roman"/>
                <w:b/>
                <w:sz w:val="24"/>
                <w:szCs w:val="24"/>
              </w:rPr>
            </w:pPr>
            <w:r>
              <w:rPr>
                <w:rFonts w:ascii="Times New Roman" w:hAnsi="Times New Roman" w:cs="Times New Roman"/>
                <w:b/>
                <w:sz w:val="24"/>
                <w:szCs w:val="24"/>
                <w:lang w:val="lv-LV"/>
              </w:rPr>
              <w:t>57,4</w:t>
            </w:r>
            <w:r w:rsidRPr="00A01288">
              <w:rPr>
                <w:rFonts w:ascii="Times New Roman" w:hAnsi="Times New Roman" w:cs="Times New Roman"/>
                <w:b/>
                <w:sz w:val="24"/>
                <w:szCs w:val="24"/>
                <w:lang w:val="lv-LV"/>
              </w:rPr>
              <w:t xml:space="preserve"> </w:t>
            </w:r>
          </w:p>
        </w:tc>
        <w:tc>
          <w:tcPr>
            <w:tcW w:w="1275" w:type="dxa"/>
            <w:tcBorders>
              <w:top w:val="outset" w:sz="6" w:space="0" w:color="auto"/>
              <w:left w:val="outset" w:sz="6" w:space="0" w:color="auto"/>
              <w:bottom w:val="outset" w:sz="6" w:space="0" w:color="auto"/>
              <w:right w:val="outset" w:sz="6" w:space="0" w:color="auto"/>
            </w:tcBorders>
            <w:hideMark/>
          </w:tcPr>
          <w:p w:rsidR="00200698" w:rsidRPr="00A01288" w:rsidRDefault="00200698" w:rsidP="006870C4">
            <w:pPr>
              <w:spacing w:line="270"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1471" w:type="dxa"/>
            <w:tcBorders>
              <w:top w:val="outset" w:sz="6" w:space="0" w:color="auto"/>
              <w:left w:val="outset" w:sz="6" w:space="0" w:color="auto"/>
              <w:bottom w:val="outset" w:sz="6" w:space="0" w:color="auto"/>
              <w:right w:val="outset" w:sz="6" w:space="0" w:color="auto"/>
            </w:tcBorders>
            <w:hideMark/>
          </w:tcPr>
          <w:p w:rsidR="00200698" w:rsidRPr="00A01288" w:rsidRDefault="00200698" w:rsidP="00200698">
            <w:pPr>
              <w:spacing w:line="270"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135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200698">
            <w:pPr>
              <w:spacing w:line="270"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1140" w:type="dxa"/>
            <w:tcBorders>
              <w:top w:val="outset" w:sz="6" w:space="0" w:color="auto"/>
              <w:left w:val="outset" w:sz="6" w:space="0" w:color="auto"/>
              <w:bottom w:val="outset" w:sz="6" w:space="0" w:color="auto"/>
              <w:right w:val="outset" w:sz="6" w:space="0" w:color="auto"/>
            </w:tcBorders>
            <w:hideMark/>
          </w:tcPr>
          <w:p w:rsidR="00200698" w:rsidRPr="00A01288" w:rsidRDefault="00200698" w:rsidP="00200698">
            <w:pPr>
              <w:spacing w:line="270" w:lineRule="atLeast"/>
              <w:jc w:val="center"/>
              <w:rPr>
                <w:rFonts w:ascii="Times New Roman" w:hAnsi="Times New Roman" w:cs="Times New Roman"/>
                <w:b/>
                <w:sz w:val="24"/>
                <w:szCs w:val="24"/>
              </w:rPr>
            </w:pPr>
            <w:r>
              <w:rPr>
                <w:rFonts w:ascii="Times New Roman" w:hAnsi="Times New Roman" w:cs="Times New Roman"/>
                <w:b/>
                <w:sz w:val="24"/>
                <w:szCs w:val="24"/>
              </w:rPr>
              <w:t>0</w:t>
            </w:r>
          </w:p>
        </w:tc>
      </w:tr>
      <w:tr w:rsidR="00200698"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1.1. valsts pamatbudžets, tai skaitā ieņēmumi no maksas pakalpojumiem un citi pašu ieņēmumi</w:t>
            </w:r>
          </w:p>
        </w:tc>
        <w:tc>
          <w:tcPr>
            <w:tcW w:w="1277" w:type="dxa"/>
            <w:tcBorders>
              <w:top w:val="outset" w:sz="6" w:space="0" w:color="auto"/>
              <w:left w:val="outset" w:sz="6" w:space="0" w:color="auto"/>
              <w:bottom w:val="outset" w:sz="6" w:space="0" w:color="auto"/>
              <w:right w:val="outset" w:sz="6" w:space="0" w:color="auto"/>
            </w:tcBorders>
            <w:hideMark/>
          </w:tcPr>
          <w:p w:rsidR="00200698" w:rsidRDefault="00200698" w:rsidP="002968CB">
            <w:pPr>
              <w:spacing w:before="75" w:after="75" w:line="240" w:lineRule="auto"/>
              <w:rPr>
                <w:rFonts w:ascii="Times New Roman" w:hAnsi="Times New Roman" w:cs="Times New Roman"/>
                <w:sz w:val="24"/>
                <w:szCs w:val="24"/>
                <w:lang w:val="lv-LV"/>
              </w:rPr>
            </w:pPr>
          </w:p>
          <w:p w:rsidR="00585974" w:rsidRDefault="00585974" w:rsidP="00D436B2">
            <w:pPr>
              <w:spacing w:before="75" w:after="75" w:line="240" w:lineRule="auto"/>
              <w:ind w:firstLine="375"/>
              <w:rPr>
                <w:rFonts w:ascii="Times New Roman" w:hAnsi="Times New Roman" w:cs="Times New Roman"/>
                <w:sz w:val="24"/>
                <w:szCs w:val="24"/>
                <w:lang w:val="lv-LV"/>
              </w:rPr>
            </w:pPr>
          </w:p>
          <w:p w:rsidR="00200698" w:rsidRPr="00A01288" w:rsidRDefault="00200698" w:rsidP="00D436B2">
            <w:pPr>
              <w:spacing w:before="75" w:after="75" w:line="240" w:lineRule="auto"/>
              <w:ind w:firstLine="375"/>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57,4</w:t>
            </w:r>
          </w:p>
        </w:tc>
        <w:tc>
          <w:tcPr>
            <w:tcW w:w="1275" w:type="dxa"/>
            <w:tcBorders>
              <w:top w:val="outset" w:sz="6" w:space="0" w:color="auto"/>
              <w:left w:val="outset" w:sz="6" w:space="0" w:color="auto"/>
              <w:bottom w:val="outset" w:sz="6" w:space="0" w:color="auto"/>
              <w:right w:val="outset" w:sz="6" w:space="0" w:color="auto"/>
            </w:tcBorders>
            <w:hideMark/>
          </w:tcPr>
          <w:p w:rsidR="00200698" w:rsidRPr="00A01288" w:rsidRDefault="00200698" w:rsidP="002968CB">
            <w:pPr>
              <w:spacing w:line="27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471" w:type="dxa"/>
            <w:tcBorders>
              <w:top w:val="outset" w:sz="6" w:space="0" w:color="auto"/>
              <w:left w:val="outset" w:sz="6" w:space="0" w:color="auto"/>
              <w:bottom w:val="outset" w:sz="6" w:space="0" w:color="auto"/>
              <w:right w:val="outset" w:sz="6" w:space="0" w:color="auto"/>
            </w:tcBorders>
            <w:hideMark/>
          </w:tcPr>
          <w:p w:rsidR="00200698" w:rsidRPr="00A01288" w:rsidRDefault="00200698" w:rsidP="00200698">
            <w:pPr>
              <w:spacing w:line="27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5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200698">
            <w:pPr>
              <w:spacing w:line="27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140" w:type="dxa"/>
            <w:tcBorders>
              <w:top w:val="outset" w:sz="6" w:space="0" w:color="auto"/>
              <w:left w:val="outset" w:sz="6" w:space="0" w:color="auto"/>
              <w:bottom w:val="outset" w:sz="6" w:space="0" w:color="auto"/>
              <w:right w:val="outset" w:sz="6" w:space="0" w:color="auto"/>
            </w:tcBorders>
            <w:hideMark/>
          </w:tcPr>
          <w:p w:rsidR="00200698" w:rsidRPr="00A01288" w:rsidRDefault="00200698" w:rsidP="00200698">
            <w:pPr>
              <w:spacing w:line="270"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200698"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1.2. valsts speciālais budžets</w:t>
            </w:r>
          </w:p>
        </w:tc>
        <w:tc>
          <w:tcPr>
            <w:tcW w:w="127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436B2">
            <w:pPr>
              <w:spacing w:before="75" w:after="75" w:line="240" w:lineRule="auto"/>
              <w:ind w:firstLine="375"/>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ml:space="preserve">    0</w:t>
            </w:r>
          </w:p>
        </w:tc>
        <w:tc>
          <w:tcPr>
            <w:tcW w:w="1275" w:type="dxa"/>
            <w:tcBorders>
              <w:top w:val="outset" w:sz="6" w:space="0" w:color="auto"/>
              <w:left w:val="outset" w:sz="6" w:space="0" w:color="auto"/>
              <w:bottom w:val="outset" w:sz="6" w:space="0" w:color="auto"/>
              <w:right w:val="outset" w:sz="6" w:space="0" w:color="auto"/>
            </w:tcBorders>
            <w:hideMark/>
          </w:tcPr>
          <w:p w:rsidR="00200698" w:rsidRPr="00A01288" w:rsidRDefault="00200698" w:rsidP="00200698">
            <w:pPr>
              <w:spacing w:before="75" w:after="75" w:line="240" w:lineRule="auto"/>
              <w:ind w:firstLine="375"/>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0</w:t>
            </w:r>
          </w:p>
        </w:tc>
        <w:tc>
          <w:tcPr>
            <w:tcW w:w="1471" w:type="dxa"/>
            <w:tcBorders>
              <w:top w:val="outset" w:sz="6" w:space="0" w:color="auto"/>
              <w:left w:val="outset" w:sz="6" w:space="0" w:color="auto"/>
              <w:bottom w:val="outset" w:sz="6" w:space="0" w:color="auto"/>
              <w:right w:val="outset" w:sz="6" w:space="0" w:color="auto"/>
            </w:tcBorders>
            <w:hideMark/>
          </w:tcPr>
          <w:p w:rsidR="00200698" w:rsidRPr="00A01288" w:rsidRDefault="00200698" w:rsidP="00200698">
            <w:pPr>
              <w:spacing w:before="75" w:after="75" w:line="240" w:lineRule="auto"/>
              <w:ind w:firstLine="375"/>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0</w:t>
            </w:r>
          </w:p>
        </w:tc>
        <w:tc>
          <w:tcPr>
            <w:tcW w:w="135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200698">
            <w:pPr>
              <w:spacing w:before="75" w:after="75" w:line="240" w:lineRule="auto"/>
              <w:ind w:firstLine="375"/>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0</w:t>
            </w:r>
          </w:p>
        </w:tc>
        <w:tc>
          <w:tcPr>
            <w:tcW w:w="1140" w:type="dxa"/>
            <w:tcBorders>
              <w:top w:val="outset" w:sz="6" w:space="0" w:color="auto"/>
              <w:left w:val="outset" w:sz="6" w:space="0" w:color="auto"/>
              <w:bottom w:val="outset" w:sz="6" w:space="0" w:color="auto"/>
              <w:right w:val="outset" w:sz="6" w:space="0" w:color="auto"/>
            </w:tcBorders>
            <w:hideMark/>
          </w:tcPr>
          <w:p w:rsidR="00200698" w:rsidRPr="00A01288" w:rsidRDefault="00200698" w:rsidP="00200698">
            <w:pPr>
              <w:spacing w:before="75" w:after="75" w:line="240" w:lineRule="auto"/>
              <w:ind w:firstLine="375"/>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0</w:t>
            </w:r>
          </w:p>
        </w:tc>
      </w:tr>
      <w:tr w:rsidR="00200698"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lastRenderedPageBreak/>
              <w:t> 1.3. pašvaldību budžets</w:t>
            </w:r>
          </w:p>
        </w:tc>
        <w:tc>
          <w:tcPr>
            <w:tcW w:w="127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436B2">
            <w:pPr>
              <w:spacing w:before="75" w:after="75" w:line="240" w:lineRule="auto"/>
              <w:ind w:firstLine="375"/>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ml:space="preserve">    0</w:t>
            </w:r>
          </w:p>
        </w:tc>
        <w:tc>
          <w:tcPr>
            <w:tcW w:w="1275" w:type="dxa"/>
            <w:tcBorders>
              <w:top w:val="outset" w:sz="6" w:space="0" w:color="auto"/>
              <w:left w:val="outset" w:sz="6" w:space="0" w:color="auto"/>
              <w:bottom w:val="outset" w:sz="6" w:space="0" w:color="auto"/>
              <w:right w:val="outset" w:sz="6" w:space="0" w:color="auto"/>
            </w:tcBorders>
            <w:hideMark/>
          </w:tcPr>
          <w:p w:rsidR="00200698" w:rsidRPr="00A01288" w:rsidRDefault="00200698" w:rsidP="00200698">
            <w:pPr>
              <w:spacing w:before="75" w:after="75" w:line="240" w:lineRule="auto"/>
              <w:ind w:firstLine="375"/>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0</w:t>
            </w:r>
          </w:p>
        </w:tc>
        <w:tc>
          <w:tcPr>
            <w:tcW w:w="1471" w:type="dxa"/>
            <w:tcBorders>
              <w:top w:val="outset" w:sz="6" w:space="0" w:color="auto"/>
              <w:left w:val="outset" w:sz="6" w:space="0" w:color="auto"/>
              <w:bottom w:val="outset" w:sz="6" w:space="0" w:color="auto"/>
              <w:right w:val="outset" w:sz="6" w:space="0" w:color="auto"/>
            </w:tcBorders>
            <w:hideMark/>
          </w:tcPr>
          <w:p w:rsidR="00200698" w:rsidRPr="00A01288" w:rsidRDefault="00200698" w:rsidP="00200698">
            <w:pPr>
              <w:spacing w:before="75" w:after="75" w:line="240" w:lineRule="auto"/>
              <w:ind w:firstLine="375"/>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0</w:t>
            </w:r>
          </w:p>
        </w:tc>
        <w:tc>
          <w:tcPr>
            <w:tcW w:w="135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200698">
            <w:pPr>
              <w:spacing w:before="75" w:after="75" w:line="240" w:lineRule="auto"/>
              <w:ind w:firstLine="375"/>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0</w:t>
            </w:r>
          </w:p>
        </w:tc>
        <w:tc>
          <w:tcPr>
            <w:tcW w:w="1140" w:type="dxa"/>
            <w:tcBorders>
              <w:top w:val="outset" w:sz="6" w:space="0" w:color="auto"/>
              <w:left w:val="outset" w:sz="6" w:space="0" w:color="auto"/>
              <w:bottom w:val="outset" w:sz="6" w:space="0" w:color="auto"/>
              <w:right w:val="outset" w:sz="6" w:space="0" w:color="auto"/>
            </w:tcBorders>
            <w:hideMark/>
          </w:tcPr>
          <w:p w:rsidR="00200698" w:rsidRPr="00A01288" w:rsidRDefault="00200698" w:rsidP="00200698">
            <w:pPr>
              <w:spacing w:before="75" w:after="75" w:line="240" w:lineRule="auto"/>
              <w:ind w:firstLine="375"/>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0</w:t>
            </w:r>
          </w:p>
        </w:tc>
      </w:tr>
      <w:tr w:rsidR="00200698"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2. Budžeta izdevumi:</w:t>
            </w:r>
          </w:p>
        </w:tc>
        <w:tc>
          <w:tcPr>
            <w:tcW w:w="127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B42102">
            <w:pPr>
              <w:spacing w:line="270" w:lineRule="atLeast"/>
              <w:jc w:val="center"/>
              <w:rPr>
                <w:rFonts w:ascii="Times New Roman" w:hAnsi="Times New Roman" w:cs="Times New Roman"/>
                <w:b/>
                <w:sz w:val="24"/>
                <w:szCs w:val="24"/>
              </w:rPr>
            </w:pPr>
            <w:r>
              <w:rPr>
                <w:rFonts w:ascii="Times New Roman" w:hAnsi="Times New Roman" w:cs="Times New Roman"/>
                <w:b/>
                <w:sz w:val="24"/>
                <w:szCs w:val="24"/>
                <w:lang w:val="lv-LV"/>
              </w:rPr>
              <w:t>57,4</w:t>
            </w:r>
            <w:r w:rsidRPr="00A01288">
              <w:rPr>
                <w:rFonts w:ascii="Times New Roman" w:hAnsi="Times New Roman" w:cs="Times New Roman"/>
                <w:b/>
                <w:sz w:val="24"/>
                <w:szCs w:val="24"/>
                <w:lang w:val="lv-LV"/>
              </w:rPr>
              <w:t xml:space="preserve"> </w:t>
            </w:r>
          </w:p>
        </w:tc>
        <w:tc>
          <w:tcPr>
            <w:tcW w:w="1275"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line="270"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1471"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line="270"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135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line="270"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1140"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line="270" w:lineRule="atLeast"/>
              <w:jc w:val="center"/>
              <w:rPr>
                <w:rFonts w:ascii="Times New Roman" w:hAnsi="Times New Roman" w:cs="Times New Roman"/>
                <w:b/>
                <w:sz w:val="24"/>
                <w:szCs w:val="24"/>
              </w:rPr>
            </w:pPr>
            <w:r>
              <w:rPr>
                <w:rFonts w:ascii="Times New Roman" w:hAnsi="Times New Roman" w:cs="Times New Roman"/>
                <w:b/>
                <w:sz w:val="24"/>
                <w:szCs w:val="24"/>
              </w:rPr>
              <w:t>0</w:t>
            </w:r>
          </w:p>
        </w:tc>
      </w:tr>
      <w:tr w:rsidR="00200698"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2.1. valsts pamatbudžets</w:t>
            </w:r>
          </w:p>
        </w:tc>
        <w:tc>
          <w:tcPr>
            <w:tcW w:w="127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B42102">
            <w:pPr>
              <w:spacing w:before="75" w:after="75" w:line="240" w:lineRule="auto"/>
              <w:ind w:firstLine="375"/>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57,4</w:t>
            </w:r>
          </w:p>
        </w:tc>
        <w:tc>
          <w:tcPr>
            <w:tcW w:w="1275"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line="27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471"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line="27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5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line="27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140"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line="270"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200698" w:rsidRPr="00A01288" w:rsidTr="00D436B2">
        <w:trPr>
          <w:trHeight w:val="329"/>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2.2. valsts speciālais budžets</w:t>
            </w:r>
          </w:p>
        </w:tc>
        <w:tc>
          <w:tcPr>
            <w:tcW w:w="127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436B2">
            <w:pPr>
              <w:spacing w:before="75" w:after="75" w:line="240" w:lineRule="auto"/>
              <w:ind w:firstLine="375"/>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ml:space="preserve">    0</w:t>
            </w:r>
          </w:p>
        </w:tc>
        <w:tc>
          <w:tcPr>
            <w:tcW w:w="1275"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200698"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2.3. pašvaldību budžets</w:t>
            </w:r>
          </w:p>
        </w:tc>
        <w:tc>
          <w:tcPr>
            <w:tcW w:w="127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436B2">
            <w:pPr>
              <w:spacing w:before="75" w:after="75" w:line="240" w:lineRule="auto"/>
              <w:ind w:firstLine="375"/>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ml:space="preserve">   0</w:t>
            </w:r>
          </w:p>
        </w:tc>
        <w:tc>
          <w:tcPr>
            <w:tcW w:w="1275"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200698"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3. Finansiālā ietekme:</w:t>
            </w:r>
          </w:p>
        </w:tc>
        <w:tc>
          <w:tcPr>
            <w:tcW w:w="1277" w:type="dxa"/>
            <w:tcBorders>
              <w:top w:val="outset" w:sz="6" w:space="0" w:color="auto"/>
              <w:left w:val="outset" w:sz="6" w:space="0" w:color="auto"/>
              <w:bottom w:val="outset" w:sz="6" w:space="0" w:color="auto"/>
              <w:right w:val="outset" w:sz="6" w:space="0" w:color="auto"/>
            </w:tcBorders>
            <w:vAlign w:val="center"/>
            <w:hideMark/>
          </w:tcPr>
          <w:p w:rsidR="00200698" w:rsidRPr="00A01288" w:rsidRDefault="00200698" w:rsidP="00D176BF">
            <w:pPr>
              <w:spacing w:before="75" w:after="75" w:line="240" w:lineRule="auto"/>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200698" w:rsidRPr="001971B4" w:rsidRDefault="00200698" w:rsidP="001971B4">
            <w:pPr>
              <w:spacing w:before="75" w:after="75" w:line="240" w:lineRule="auto"/>
              <w:ind w:firstLine="375"/>
              <w:jc w:val="center"/>
              <w:rPr>
                <w:rFonts w:ascii="Times New Roman" w:eastAsia="Times New Roman" w:hAnsi="Times New Roman" w:cs="Times New Roman"/>
                <w:b/>
                <w:sz w:val="24"/>
                <w:szCs w:val="24"/>
                <w:lang w:val="lv-LV" w:eastAsia="lv-LV"/>
              </w:rPr>
            </w:pPr>
            <w:r w:rsidRPr="001971B4">
              <w:rPr>
                <w:rFonts w:ascii="Times New Roman" w:eastAsia="Times New Roman" w:hAnsi="Times New Roman" w:cs="Times New Roman"/>
                <w:b/>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200698" w:rsidRPr="005B2D00" w:rsidRDefault="00200698" w:rsidP="001971B4">
            <w:pPr>
              <w:spacing w:before="75" w:after="75" w:line="240" w:lineRule="auto"/>
              <w:ind w:firstLine="375"/>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200698" w:rsidRPr="005B2D00" w:rsidRDefault="00200698" w:rsidP="001971B4">
            <w:pPr>
              <w:spacing w:before="75" w:after="75" w:line="240" w:lineRule="auto"/>
              <w:ind w:firstLine="375"/>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200698" w:rsidRPr="005B2D00" w:rsidRDefault="00200698" w:rsidP="001971B4">
            <w:pPr>
              <w:spacing w:before="75" w:after="75" w:line="240" w:lineRule="auto"/>
              <w:ind w:firstLine="375"/>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0</w:t>
            </w:r>
          </w:p>
        </w:tc>
      </w:tr>
      <w:tr w:rsidR="00200698"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3.1. valsts pamatbudžets</w:t>
            </w:r>
          </w:p>
        </w:tc>
        <w:tc>
          <w:tcPr>
            <w:tcW w:w="127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B42102">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0</w:t>
            </w:r>
          </w:p>
        </w:tc>
        <w:tc>
          <w:tcPr>
            <w:tcW w:w="1275"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w:t>
            </w:r>
          </w:p>
        </w:tc>
      </w:tr>
      <w:tr w:rsidR="00200698"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3.2. speciālais budžets</w:t>
            </w:r>
          </w:p>
        </w:tc>
        <w:tc>
          <w:tcPr>
            <w:tcW w:w="127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ml:space="preserve">   0</w:t>
            </w:r>
          </w:p>
        </w:tc>
        <w:tc>
          <w:tcPr>
            <w:tcW w:w="1275"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200698"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3.3. pašvaldību budžets</w:t>
            </w:r>
          </w:p>
        </w:tc>
        <w:tc>
          <w:tcPr>
            <w:tcW w:w="127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ind w:firstLine="375"/>
              <w:jc w:val="both"/>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0</w:t>
            </w:r>
          </w:p>
        </w:tc>
        <w:tc>
          <w:tcPr>
            <w:tcW w:w="1275"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200698" w:rsidRPr="00A01288" w:rsidTr="00D436B2">
        <w:trPr>
          <w:tblCellSpacing w:w="0" w:type="dxa"/>
        </w:trPr>
        <w:tc>
          <w:tcPr>
            <w:tcW w:w="3417" w:type="dxa"/>
            <w:vMerge w:val="restart"/>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4. Finanšu līdzekļi papildu izde</w:t>
            </w:r>
            <w:r w:rsidRPr="00A01288">
              <w:rPr>
                <w:rFonts w:ascii="Times New Roman" w:eastAsia="Times New Roman" w:hAnsi="Times New Roman" w:cs="Times New Roman"/>
                <w:sz w:val="24"/>
                <w:szCs w:val="24"/>
                <w:lang w:val="lv-LV" w:eastAsia="lv-LV"/>
              </w:rPr>
              <w:softHyphen/>
              <w:t>vumu finansēšanai (kompensējošu izdevumu samazinājumu norāda ar "+" zīmi)</w:t>
            </w:r>
          </w:p>
        </w:tc>
        <w:tc>
          <w:tcPr>
            <w:tcW w:w="1277" w:type="dxa"/>
            <w:vMerge w:val="restart"/>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w:t>
            </w:r>
          </w:p>
        </w:tc>
        <w:tc>
          <w:tcPr>
            <w:tcW w:w="1275"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200698" w:rsidRPr="00A01288" w:rsidTr="00D436B2">
        <w:trPr>
          <w:tblCellSpacing w:w="0" w:type="dxa"/>
        </w:trPr>
        <w:tc>
          <w:tcPr>
            <w:tcW w:w="3417" w:type="dxa"/>
            <w:vMerge/>
            <w:tcBorders>
              <w:top w:val="outset" w:sz="6" w:space="0" w:color="auto"/>
              <w:left w:val="outset" w:sz="6" w:space="0" w:color="auto"/>
              <w:bottom w:val="outset" w:sz="6" w:space="0" w:color="auto"/>
              <w:right w:val="outset" w:sz="6" w:space="0" w:color="auto"/>
            </w:tcBorders>
            <w:vAlign w:val="center"/>
            <w:hideMark/>
          </w:tcPr>
          <w:p w:rsidR="00200698" w:rsidRPr="00A01288" w:rsidRDefault="00200698" w:rsidP="00D176BF">
            <w:pPr>
              <w:spacing w:after="0" w:line="240" w:lineRule="auto"/>
              <w:rPr>
                <w:rFonts w:ascii="Times New Roman" w:eastAsia="Times New Roman" w:hAnsi="Times New Roman" w:cs="Times New Roman"/>
                <w:sz w:val="24"/>
                <w:szCs w:val="24"/>
                <w:lang w:val="lv-LV" w:eastAsia="lv-LV"/>
              </w:rPr>
            </w:pPr>
          </w:p>
        </w:tc>
        <w:tc>
          <w:tcPr>
            <w:tcW w:w="1277" w:type="dxa"/>
            <w:vMerge/>
            <w:tcBorders>
              <w:top w:val="outset" w:sz="6" w:space="0" w:color="auto"/>
              <w:left w:val="outset" w:sz="6" w:space="0" w:color="auto"/>
              <w:bottom w:val="outset" w:sz="6" w:space="0" w:color="auto"/>
              <w:right w:val="outset" w:sz="6" w:space="0" w:color="auto"/>
            </w:tcBorders>
            <w:vAlign w:val="center"/>
            <w:hideMark/>
          </w:tcPr>
          <w:p w:rsidR="00200698" w:rsidRPr="00A01288" w:rsidRDefault="00200698" w:rsidP="00D176BF">
            <w:pPr>
              <w:spacing w:after="0" w:line="240" w:lineRule="auto"/>
              <w:rPr>
                <w:rFonts w:ascii="Times New Roman" w:eastAsia="Times New Roman" w:hAnsi="Times New Roman" w:cs="Times New Roman"/>
                <w:sz w:val="24"/>
                <w:szCs w:val="24"/>
                <w:lang w:val="lv-LV" w:eastAsia="lv-LV"/>
              </w:rPr>
            </w:pPr>
          </w:p>
        </w:tc>
        <w:tc>
          <w:tcPr>
            <w:tcW w:w="1275"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200698" w:rsidRPr="00A01288" w:rsidTr="00D436B2">
        <w:trPr>
          <w:tblCellSpacing w:w="0" w:type="dxa"/>
        </w:trPr>
        <w:tc>
          <w:tcPr>
            <w:tcW w:w="3417" w:type="dxa"/>
            <w:vMerge/>
            <w:tcBorders>
              <w:top w:val="outset" w:sz="6" w:space="0" w:color="auto"/>
              <w:left w:val="outset" w:sz="6" w:space="0" w:color="auto"/>
              <w:bottom w:val="outset" w:sz="6" w:space="0" w:color="auto"/>
              <w:right w:val="outset" w:sz="6" w:space="0" w:color="auto"/>
            </w:tcBorders>
            <w:vAlign w:val="center"/>
            <w:hideMark/>
          </w:tcPr>
          <w:p w:rsidR="00200698" w:rsidRPr="00A01288" w:rsidRDefault="00200698" w:rsidP="00D176BF">
            <w:pPr>
              <w:spacing w:after="0" w:line="240" w:lineRule="auto"/>
              <w:rPr>
                <w:rFonts w:ascii="Times New Roman" w:eastAsia="Times New Roman" w:hAnsi="Times New Roman" w:cs="Times New Roman"/>
                <w:sz w:val="24"/>
                <w:szCs w:val="24"/>
                <w:lang w:val="lv-LV" w:eastAsia="lv-LV"/>
              </w:rPr>
            </w:pPr>
          </w:p>
        </w:tc>
        <w:tc>
          <w:tcPr>
            <w:tcW w:w="1277" w:type="dxa"/>
            <w:vMerge/>
            <w:tcBorders>
              <w:top w:val="outset" w:sz="6" w:space="0" w:color="auto"/>
              <w:left w:val="outset" w:sz="6" w:space="0" w:color="auto"/>
              <w:bottom w:val="outset" w:sz="6" w:space="0" w:color="auto"/>
              <w:right w:val="outset" w:sz="6" w:space="0" w:color="auto"/>
            </w:tcBorders>
            <w:vAlign w:val="center"/>
            <w:hideMark/>
          </w:tcPr>
          <w:p w:rsidR="00200698" w:rsidRPr="00A01288" w:rsidRDefault="00200698" w:rsidP="00D176BF">
            <w:pPr>
              <w:spacing w:after="0" w:line="240" w:lineRule="auto"/>
              <w:rPr>
                <w:rFonts w:ascii="Times New Roman" w:eastAsia="Times New Roman" w:hAnsi="Times New Roman" w:cs="Times New Roman"/>
                <w:sz w:val="24"/>
                <w:szCs w:val="24"/>
                <w:lang w:val="lv-LV" w:eastAsia="lv-LV"/>
              </w:rPr>
            </w:pPr>
          </w:p>
        </w:tc>
        <w:tc>
          <w:tcPr>
            <w:tcW w:w="1275"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200698"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5. Precizēta finansiālā ietekme:</w:t>
            </w:r>
          </w:p>
        </w:tc>
        <w:tc>
          <w:tcPr>
            <w:tcW w:w="1277" w:type="dxa"/>
            <w:vMerge w:val="restart"/>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X</w:t>
            </w:r>
          </w:p>
        </w:tc>
        <w:tc>
          <w:tcPr>
            <w:tcW w:w="1275" w:type="dxa"/>
            <w:tcBorders>
              <w:top w:val="outset" w:sz="6" w:space="0" w:color="auto"/>
              <w:left w:val="outset" w:sz="6" w:space="0" w:color="auto"/>
              <w:bottom w:val="outset" w:sz="6" w:space="0" w:color="auto"/>
              <w:right w:val="outset" w:sz="6" w:space="0" w:color="auto"/>
            </w:tcBorders>
            <w:hideMark/>
          </w:tcPr>
          <w:p w:rsidR="00200698" w:rsidRPr="001971B4" w:rsidRDefault="00200698" w:rsidP="001971B4">
            <w:pPr>
              <w:spacing w:before="75" w:after="75" w:line="240" w:lineRule="auto"/>
              <w:ind w:firstLine="375"/>
              <w:jc w:val="center"/>
              <w:rPr>
                <w:rFonts w:ascii="Times New Roman" w:eastAsia="Times New Roman" w:hAnsi="Times New Roman" w:cs="Times New Roman"/>
                <w:b/>
                <w:sz w:val="24"/>
                <w:szCs w:val="24"/>
                <w:lang w:val="lv-LV" w:eastAsia="lv-LV"/>
              </w:rPr>
            </w:pPr>
            <w:r w:rsidRPr="001971B4">
              <w:rPr>
                <w:rFonts w:ascii="Times New Roman" w:eastAsia="Times New Roman" w:hAnsi="Times New Roman" w:cs="Times New Roman"/>
                <w:b/>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200698" w:rsidRPr="001971B4" w:rsidRDefault="00200698" w:rsidP="001971B4">
            <w:pPr>
              <w:spacing w:before="75" w:after="75" w:line="240" w:lineRule="auto"/>
              <w:ind w:firstLine="375"/>
              <w:jc w:val="center"/>
              <w:rPr>
                <w:rFonts w:ascii="Times New Roman" w:eastAsia="Times New Roman" w:hAnsi="Times New Roman" w:cs="Times New Roman"/>
                <w:b/>
                <w:sz w:val="24"/>
                <w:szCs w:val="24"/>
                <w:lang w:val="lv-LV" w:eastAsia="lv-LV"/>
              </w:rPr>
            </w:pPr>
            <w:r w:rsidRPr="001971B4">
              <w:rPr>
                <w:rFonts w:ascii="Times New Roman" w:eastAsia="Times New Roman" w:hAnsi="Times New Roman" w:cs="Times New Roman"/>
                <w:b/>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200698" w:rsidRPr="001971B4" w:rsidRDefault="00200698" w:rsidP="001971B4">
            <w:pPr>
              <w:spacing w:before="75" w:after="75" w:line="240" w:lineRule="auto"/>
              <w:ind w:firstLine="375"/>
              <w:jc w:val="center"/>
              <w:rPr>
                <w:rFonts w:ascii="Times New Roman" w:eastAsia="Times New Roman" w:hAnsi="Times New Roman" w:cs="Times New Roman"/>
                <w:b/>
                <w:sz w:val="24"/>
                <w:szCs w:val="24"/>
                <w:lang w:val="lv-LV" w:eastAsia="lv-LV"/>
              </w:rPr>
            </w:pPr>
            <w:r w:rsidRPr="001971B4">
              <w:rPr>
                <w:rFonts w:ascii="Times New Roman" w:eastAsia="Times New Roman" w:hAnsi="Times New Roman" w:cs="Times New Roman"/>
                <w:b/>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200698" w:rsidRPr="001971B4" w:rsidRDefault="00200698" w:rsidP="001971B4">
            <w:pPr>
              <w:spacing w:before="75" w:after="75" w:line="240" w:lineRule="auto"/>
              <w:ind w:firstLine="375"/>
              <w:jc w:val="center"/>
              <w:rPr>
                <w:rFonts w:ascii="Times New Roman" w:eastAsia="Times New Roman" w:hAnsi="Times New Roman" w:cs="Times New Roman"/>
                <w:b/>
                <w:sz w:val="24"/>
                <w:szCs w:val="24"/>
                <w:lang w:val="lv-LV" w:eastAsia="lv-LV"/>
              </w:rPr>
            </w:pPr>
            <w:r w:rsidRPr="001971B4">
              <w:rPr>
                <w:rFonts w:ascii="Times New Roman" w:eastAsia="Times New Roman" w:hAnsi="Times New Roman" w:cs="Times New Roman"/>
                <w:b/>
                <w:sz w:val="24"/>
                <w:szCs w:val="24"/>
                <w:lang w:val="lv-LV" w:eastAsia="lv-LV"/>
              </w:rPr>
              <w:t>0</w:t>
            </w:r>
          </w:p>
        </w:tc>
      </w:tr>
      <w:tr w:rsidR="00200698"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5.1. valsts pamatbudžets</w:t>
            </w:r>
          </w:p>
        </w:tc>
        <w:tc>
          <w:tcPr>
            <w:tcW w:w="1277" w:type="dxa"/>
            <w:vMerge/>
            <w:tcBorders>
              <w:top w:val="outset" w:sz="6" w:space="0" w:color="auto"/>
              <w:left w:val="outset" w:sz="6" w:space="0" w:color="auto"/>
              <w:bottom w:val="outset" w:sz="6" w:space="0" w:color="auto"/>
              <w:right w:val="outset" w:sz="6" w:space="0" w:color="auto"/>
            </w:tcBorders>
            <w:vAlign w:val="center"/>
            <w:hideMark/>
          </w:tcPr>
          <w:p w:rsidR="00200698" w:rsidRPr="00A01288" w:rsidRDefault="00200698" w:rsidP="00D176BF">
            <w:pPr>
              <w:spacing w:after="0" w:line="240" w:lineRule="auto"/>
              <w:rPr>
                <w:rFonts w:ascii="Times New Roman" w:eastAsia="Times New Roman" w:hAnsi="Times New Roman" w:cs="Times New Roman"/>
                <w:sz w:val="24"/>
                <w:szCs w:val="24"/>
                <w:lang w:val="lv-LV" w:eastAsia="lv-LV"/>
              </w:rPr>
            </w:pPr>
          </w:p>
        </w:tc>
        <w:tc>
          <w:tcPr>
            <w:tcW w:w="1275"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200698"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5.2. speciālais budžets</w:t>
            </w:r>
          </w:p>
        </w:tc>
        <w:tc>
          <w:tcPr>
            <w:tcW w:w="1277" w:type="dxa"/>
            <w:vMerge/>
            <w:tcBorders>
              <w:top w:val="outset" w:sz="6" w:space="0" w:color="auto"/>
              <w:left w:val="outset" w:sz="6" w:space="0" w:color="auto"/>
              <w:bottom w:val="outset" w:sz="6" w:space="0" w:color="auto"/>
              <w:right w:val="outset" w:sz="6" w:space="0" w:color="auto"/>
            </w:tcBorders>
            <w:vAlign w:val="center"/>
            <w:hideMark/>
          </w:tcPr>
          <w:p w:rsidR="00200698" w:rsidRPr="00A01288" w:rsidRDefault="00200698" w:rsidP="00D176BF">
            <w:pPr>
              <w:spacing w:after="0" w:line="240" w:lineRule="auto"/>
              <w:rPr>
                <w:rFonts w:ascii="Times New Roman" w:eastAsia="Times New Roman" w:hAnsi="Times New Roman" w:cs="Times New Roman"/>
                <w:sz w:val="24"/>
                <w:szCs w:val="24"/>
                <w:lang w:val="lv-LV" w:eastAsia="lv-LV"/>
              </w:rPr>
            </w:pPr>
          </w:p>
        </w:tc>
        <w:tc>
          <w:tcPr>
            <w:tcW w:w="1275"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200698"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5.3. pašvaldību budžets</w:t>
            </w:r>
          </w:p>
        </w:tc>
        <w:tc>
          <w:tcPr>
            <w:tcW w:w="1277" w:type="dxa"/>
            <w:vMerge/>
            <w:tcBorders>
              <w:top w:val="outset" w:sz="6" w:space="0" w:color="auto"/>
              <w:left w:val="outset" w:sz="6" w:space="0" w:color="auto"/>
              <w:bottom w:val="outset" w:sz="6" w:space="0" w:color="auto"/>
              <w:right w:val="outset" w:sz="6" w:space="0" w:color="auto"/>
            </w:tcBorders>
            <w:vAlign w:val="center"/>
            <w:hideMark/>
          </w:tcPr>
          <w:p w:rsidR="00200698" w:rsidRPr="00A01288" w:rsidRDefault="00200698" w:rsidP="00D176BF">
            <w:pPr>
              <w:spacing w:after="0" w:line="240" w:lineRule="auto"/>
              <w:rPr>
                <w:rFonts w:ascii="Times New Roman" w:eastAsia="Times New Roman" w:hAnsi="Times New Roman" w:cs="Times New Roman"/>
                <w:sz w:val="24"/>
                <w:szCs w:val="24"/>
                <w:lang w:val="lv-LV" w:eastAsia="lv-LV"/>
              </w:rPr>
            </w:pPr>
          </w:p>
        </w:tc>
        <w:tc>
          <w:tcPr>
            <w:tcW w:w="1275"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471"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358"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c>
          <w:tcPr>
            <w:tcW w:w="1140" w:type="dxa"/>
            <w:tcBorders>
              <w:top w:val="outset" w:sz="6" w:space="0" w:color="auto"/>
              <w:left w:val="outset" w:sz="6" w:space="0" w:color="auto"/>
              <w:bottom w:val="outset" w:sz="6" w:space="0" w:color="auto"/>
              <w:right w:val="outset" w:sz="6" w:space="0" w:color="auto"/>
            </w:tcBorders>
            <w:hideMark/>
          </w:tcPr>
          <w:p w:rsidR="00200698" w:rsidRPr="00A01288" w:rsidRDefault="00200698" w:rsidP="001971B4">
            <w:pPr>
              <w:spacing w:before="75" w:after="75" w:line="240" w:lineRule="auto"/>
              <w:ind w:firstLine="375"/>
              <w:jc w:val="center"/>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0</w:t>
            </w:r>
          </w:p>
        </w:tc>
      </w:tr>
      <w:tr w:rsidR="00200698" w:rsidRPr="00680907"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6. Detalizēts ieņēmumu un izdevu</w:t>
            </w:r>
            <w:r w:rsidRPr="00A01288">
              <w:rPr>
                <w:rFonts w:ascii="Times New Roman" w:eastAsia="Times New Roman" w:hAnsi="Times New Roman" w:cs="Times New Roman"/>
                <w:sz w:val="24"/>
                <w:szCs w:val="24"/>
                <w:lang w:val="lv-LV" w:eastAsia="lv-LV"/>
              </w:rPr>
              <w:softHyphen/>
              <w:t>mu aprēķins (ja nepieciešams, detalizētu ieņēmumu un izdevumu aprēķinu var pievienot anotācijas pielikumā):</w:t>
            </w:r>
          </w:p>
        </w:tc>
        <w:tc>
          <w:tcPr>
            <w:tcW w:w="6521" w:type="dxa"/>
            <w:gridSpan w:val="5"/>
            <w:vMerge w:val="restart"/>
            <w:tcBorders>
              <w:top w:val="outset" w:sz="6" w:space="0" w:color="auto"/>
              <w:left w:val="outset" w:sz="6" w:space="0" w:color="auto"/>
              <w:bottom w:val="outset" w:sz="6" w:space="0" w:color="auto"/>
              <w:right w:val="outset" w:sz="6" w:space="0" w:color="auto"/>
            </w:tcBorders>
            <w:vAlign w:val="center"/>
            <w:hideMark/>
          </w:tcPr>
          <w:p w:rsidR="00CF45DE" w:rsidRDefault="00200698" w:rsidP="00CF45DE">
            <w:pPr>
              <w:spacing w:after="0" w:line="240" w:lineRule="auto"/>
              <w:jc w:val="both"/>
              <w:rPr>
                <w:rFonts w:ascii="Times New Roman" w:hAnsi="Times New Roman" w:cs="Times New Roman"/>
                <w:sz w:val="24"/>
                <w:szCs w:val="24"/>
                <w:lang w:val="lv-LV"/>
              </w:rPr>
            </w:pPr>
            <w:r w:rsidRPr="00A01288">
              <w:rPr>
                <w:rFonts w:ascii="Times New Roman" w:eastAsia="Times New Roman" w:hAnsi="Times New Roman" w:cs="Times New Roman"/>
                <w:sz w:val="24"/>
                <w:szCs w:val="24"/>
                <w:lang w:val="lv-LV" w:eastAsia="lv-LV"/>
              </w:rPr>
              <w:t> </w:t>
            </w:r>
            <w:r w:rsidR="00CF45DE">
              <w:rPr>
                <w:rFonts w:ascii="Times New Roman" w:eastAsia="Times New Roman" w:hAnsi="Times New Roman" w:cs="Times New Roman"/>
                <w:sz w:val="24"/>
                <w:szCs w:val="24"/>
                <w:lang w:val="lv-LV" w:eastAsia="lv-LV"/>
              </w:rPr>
              <w:t xml:space="preserve">   </w:t>
            </w:r>
            <w:r w:rsidRPr="009B3431">
              <w:rPr>
                <w:rFonts w:ascii="Times New Roman" w:hAnsi="Times New Roman" w:cs="Times New Roman"/>
                <w:sz w:val="24"/>
                <w:szCs w:val="24"/>
                <w:lang w:val="lv-LV"/>
              </w:rPr>
              <w:t>Atbilstoši likumam „Par valsts budžetu 2012.gadam”</w:t>
            </w:r>
            <w:r w:rsidR="00CF45DE">
              <w:rPr>
                <w:rFonts w:ascii="Times New Roman" w:hAnsi="Times New Roman" w:cs="Times New Roman"/>
                <w:sz w:val="24"/>
                <w:szCs w:val="24"/>
                <w:lang w:val="lv-LV"/>
              </w:rPr>
              <w:t>, kā arī likumprojektam „Par valsts budžetu 2013.gadam”</w:t>
            </w:r>
            <w:r>
              <w:rPr>
                <w:rFonts w:ascii="Times New Roman" w:hAnsi="Times New Roman" w:cs="Times New Roman"/>
                <w:sz w:val="24"/>
                <w:szCs w:val="24"/>
                <w:lang w:val="lv-LV"/>
              </w:rPr>
              <w:t xml:space="preserve"> Centram</w:t>
            </w:r>
            <w:r w:rsidRPr="009B3431">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plānotie maksas pakalpojumu ieņēmumi un tiem atbilstošie izdevumi </w:t>
            </w:r>
            <w:r w:rsidRPr="009B3431">
              <w:rPr>
                <w:rFonts w:ascii="Times New Roman" w:hAnsi="Times New Roman" w:cs="Times New Roman"/>
                <w:sz w:val="24"/>
                <w:szCs w:val="24"/>
                <w:lang w:val="lv-LV"/>
              </w:rPr>
              <w:t>valsts budžeta programmas 39.00.00 „Specializētās veselības aprūpes nod</w:t>
            </w:r>
            <w:r>
              <w:rPr>
                <w:rFonts w:ascii="Times New Roman" w:hAnsi="Times New Roman" w:cs="Times New Roman"/>
                <w:sz w:val="24"/>
                <w:szCs w:val="24"/>
                <w:lang w:val="lv-LV"/>
              </w:rPr>
              <w:t>rošināšana” apakšprogrammā 39.06</w:t>
            </w:r>
            <w:r w:rsidRPr="009B3431">
              <w:rPr>
                <w:rFonts w:ascii="Times New Roman" w:hAnsi="Times New Roman" w:cs="Times New Roman"/>
                <w:sz w:val="24"/>
                <w:szCs w:val="24"/>
                <w:lang w:val="lv-LV"/>
              </w:rPr>
              <w:t>.00 „</w:t>
            </w:r>
            <w:r>
              <w:rPr>
                <w:rFonts w:ascii="Times New Roman" w:hAnsi="Times New Roman" w:cs="Times New Roman"/>
                <w:sz w:val="24"/>
                <w:szCs w:val="24"/>
                <w:lang w:val="lv-LV"/>
              </w:rPr>
              <w:t>Tiesu medicīniskā ekspertīze</w:t>
            </w:r>
            <w:r w:rsidRPr="009B3431">
              <w:rPr>
                <w:rFonts w:ascii="Times New Roman" w:hAnsi="Times New Roman" w:cs="Times New Roman"/>
                <w:sz w:val="24"/>
                <w:szCs w:val="24"/>
                <w:lang w:val="lv-LV"/>
              </w:rPr>
              <w:t>”</w:t>
            </w:r>
            <w:r>
              <w:rPr>
                <w:rFonts w:ascii="Times New Roman" w:hAnsi="Times New Roman" w:cs="Times New Roman"/>
                <w:sz w:val="24"/>
                <w:szCs w:val="24"/>
                <w:lang w:val="lv-LV"/>
              </w:rPr>
              <w:t xml:space="preserve"> 57 350 lati.</w:t>
            </w:r>
          </w:p>
          <w:p w:rsidR="00854054" w:rsidRDefault="00CF45DE" w:rsidP="00CF45DE">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721B39">
              <w:rPr>
                <w:rFonts w:ascii="Times New Roman" w:hAnsi="Times New Roman" w:cs="Times New Roman"/>
                <w:sz w:val="24"/>
                <w:szCs w:val="24"/>
                <w:lang w:val="lv-LV"/>
              </w:rPr>
              <w:t xml:space="preserve">Detalizēts Centra plānoto maksas pakalpojumu ieņēmumu </w:t>
            </w:r>
            <w:r w:rsidR="00854054">
              <w:rPr>
                <w:rFonts w:ascii="Times New Roman" w:hAnsi="Times New Roman" w:cs="Times New Roman"/>
                <w:sz w:val="24"/>
                <w:szCs w:val="24"/>
                <w:lang w:val="lv-LV"/>
              </w:rPr>
              <w:t xml:space="preserve">no jauno maksas pakalpojumu sniegšanas un tiem atbilstošo izdevumu </w:t>
            </w:r>
            <w:r w:rsidR="00854054" w:rsidRPr="00FC07DB">
              <w:rPr>
                <w:rFonts w:ascii="Times New Roman" w:hAnsi="Times New Roman"/>
                <w:sz w:val="24"/>
                <w:szCs w:val="24"/>
                <w:lang w:val="lv-LV"/>
              </w:rPr>
              <w:t xml:space="preserve"> </w:t>
            </w:r>
            <w:r w:rsidR="00854054">
              <w:rPr>
                <w:rFonts w:ascii="Times New Roman" w:hAnsi="Times New Roman"/>
                <w:sz w:val="24"/>
                <w:szCs w:val="24"/>
                <w:lang w:val="lv-LV"/>
              </w:rPr>
              <w:t xml:space="preserve">saskaņā ar </w:t>
            </w:r>
            <w:r w:rsidR="00854054" w:rsidRPr="00FC07DB">
              <w:rPr>
                <w:rFonts w:ascii="Times New Roman" w:hAnsi="Times New Roman"/>
                <w:sz w:val="24"/>
                <w:szCs w:val="24"/>
                <w:lang w:val="lv-LV"/>
              </w:rPr>
              <w:t xml:space="preserve"> Ministru kabineta 2011.gada 3.maija noteikum</w:t>
            </w:r>
            <w:r w:rsidR="00854054">
              <w:rPr>
                <w:rFonts w:ascii="Times New Roman" w:hAnsi="Times New Roman"/>
                <w:sz w:val="24"/>
                <w:szCs w:val="24"/>
                <w:lang w:val="lv-LV"/>
              </w:rPr>
              <w:t>u</w:t>
            </w:r>
            <w:r w:rsidR="00854054" w:rsidRPr="00FC07DB">
              <w:rPr>
                <w:rFonts w:ascii="Times New Roman" w:hAnsi="Times New Roman"/>
                <w:sz w:val="24"/>
                <w:szCs w:val="24"/>
                <w:lang w:val="lv-LV"/>
              </w:rPr>
              <w:t xml:space="preserve"> Nr.333 „</w:t>
            </w:r>
            <w:r w:rsidR="00854054" w:rsidRPr="00FC07DB">
              <w:rPr>
                <w:rFonts w:ascii="Times New Roman" w:hAnsi="Times New Roman"/>
                <w:bCs/>
                <w:sz w:val="24"/>
                <w:szCs w:val="24"/>
                <w:lang w:val="lv-LV"/>
              </w:rPr>
              <w:t>Kārtība, kādā plānojami un uzskaitāmi ieņēmumi no maksas pakalpojumiem un ar šo pakalpojumu sniegšanu saistītie izdevumi, kā arī maksas pakalpojumu izcenojumu noteikšanas metodika un izcenojumu apstiprināšanas kārtība”</w:t>
            </w:r>
            <w:r w:rsidR="00854054">
              <w:rPr>
                <w:rFonts w:ascii="Times New Roman" w:hAnsi="Times New Roman"/>
                <w:bCs/>
                <w:sz w:val="24"/>
                <w:szCs w:val="24"/>
                <w:lang w:val="lv-LV"/>
              </w:rPr>
              <w:t xml:space="preserve"> prasībām 2</w:t>
            </w:r>
            <w:r w:rsidR="004E03F1">
              <w:rPr>
                <w:rFonts w:ascii="Times New Roman" w:hAnsi="Times New Roman" w:cs="Times New Roman"/>
                <w:sz w:val="24"/>
                <w:szCs w:val="24"/>
                <w:lang w:val="lv-LV"/>
              </w:rPr>
              <w:t>013., 2014. un 2015.gadā atšifrējums</w:t>
            </w:r>
            <w:r w:rsidR="00854054">
              <w:rPr>
                <w:rFonts w:ascii="Times New Roman" w:hAnsi="Times New Roman" w:cs="Times New Roman"/>
                <w:sz w:val="24"/>
                <w:szCs w:val="24"/>
                <w:lang w:val="lv-LV"/>
              </w:rPr>
              <w:t xml:space="preserve"> atspoguļots anotācijas pielikumā. Plānotais maksas pakalpojumu ieņēmumu 2013.-2015.gadā atšifrējums:</w:t>
            </w:r>
          </w:p>
          <w:p w:rsidR="008C17E0" w:rsidRDefault="004E03F1" w:rsidP="004E03F1">
            <w:pPr>
              <w:spacing w:after="0" w:line="240" w:lineRule="auto"/>
              <w:ind w:hanging="440"/>
              <w:jc w:val="both"/>
              <w:rPr>
                <w:rFonts w:ascii="Times New Roman" w:hAnsi="Times New Roman"/>
                <w:sz w:val="24"/>
                <w:szCs w:val="24"/>
                <w:lang w:val="lv-LV"/>
              </w:rPr>
            </w:pPr>
            <w:r>
              <w:rPr>
                <w:rFonts w:ascii="Times New Roman" w:hAnsi="Times New Roman"/>
                <w:sz w:val="24"/>
                <w:szCs w:val="24"/>
                <w:lang w:val="lv-LV"/>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07"/>
              <w:gridCol w:w="1042"/>
              <w:gridCol w:w="938"/>
              <w:gridCol w:w="1440"/>
            </w:tblGrid>
            <w:tr w:rsidR="008C17E0" w:rsidRPr="002D458D" w:rsidTr="004E03F1">
              <w:trPr>
                <w:trHeight w:val="998"/>
              </w:trPr>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Pakalpojumu nosaukums</w:t>
                  </w:r>
                  <w:r w:rsidR="00C6167A" w:rsidRPr="002D458D">
                    <w:rPr>
                      <w:rFonts w:ascii="Times New Roman" w:hAnsi="Times New Roman" w:cs="Times New Roman"/>
                      <w:sz w:val="20"/>
                      <w:szCs w:val="20"/>
                      <w:lang w:val="lv-LV"/>
                    </w:rPr>
                    <w:t>**</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Plānotais pakalpojumu skaits</w:t>
                  </w: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2013.g.</w:t>
                  </w: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2014.g.</w:t>
                  </w: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2015.g.</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Vienas</w:t>
                  </w: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vienības</w:t>
                  </w:r>
                </w:p>
                <w:p w:rsidR="00941284"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cena ar PVN</w:t>
                  </w:r>
                </w:p>
                <w:p w:rsidR="008C17E0" w:rsidRPr="002D458D" w:rsidRDefault="00941284"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Ls</w:t>
                  </w:r>
                </w:p>
                <w:p w:rsidR="00941284" w:rsidRPr="002D458D" w:rsidRDefault="00941284" w:rsidP="00FD3FE8">
                  <w:pPr>
                    <w:spacing w:after="0" w:line="240" w:lineRule="auto"/>
                    <w:jc w:val="center"/>
                    <w:rPr>
                      <w:rFonts w:ascii="Times New Roman" w:hAnsi="Times New Roman" w:cs="Times New Roman"/>
                      <w:sz w:val="20"/>
                      <w:szCs w:val="20"/>
                      <w:lang w:val="lv-LV"/>
                    </w:rPr>
                  </w:pP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Ieņēmumi</w:t>
                  </w: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2013.g</w:t>
                  </w: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2014.g.</w:t>
                  </w:r>
                </w:p>
                <w:p w:rsidR="00941284"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2015.g</w:t>
                  </w:r>
                  <w:r w:rsidR="00941284" w:rsidRPr="002D458D">
                    <w:rPr>
                      <w:rFonts w:ascii="Times New Roman" w:hAnsi="Times New Roman" w:cs="Times New Roman"/>
                      <w:sz w:val="20"/>
                      <w:szCs w:val="20"/>
                      <w:lang w:val="lv-LV"/>
                    </w:rPr>
                    <w:t>.</w:t>
                  </w:r>
                </w:p>
                <w:p w:rsidR="008C17E0" w:rsidRPr="002D458D" w:rsidRDefault="00941284"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w:t>
                  </w:r>
                  <w:r w:rsidR="004E03F1" w:rsidRPr="002D458D">
                    <w:rPr>
                      <w:rFonts w:ascii="Times New Roman" w:hAnsi="Times New Roman" w:cs="Times New Roman"/>
                      <w:sz w:val="20"/>
                      <w:szCs w:val="20"/>
                      <w:lang w:val="lv-LV"/>
                    </w:rPr>
                    <w:t>Ls</w:t>
                  </w:r>
                  <w:r w:rsidRPr="002D458D">
                    <w:rPr>
                      <w:rFonts w:ascii="Times New Roman" w:hAnsi="Times New Roman" w:cs="Times New Roman"/>
                      <w:sz w:val="20"/>
                      <w:szCs w:val="20"/>
                      <w:lang w:val="lv-LV"/>
                    </w:rPr>
                    <w:t>)</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4E03F1" w:rsidP="00854054">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 xml:space="preserve">1.Tiesu </w:t>
                  </w:r>
                  <w:r w:rsidR="008C17E0" w:rsidRPr="002D458D">
                    <w:rPr>
                      <w:rFonts w:ascii="Times New Roman" w:hAnsi="Times New Roman" w:cs="Times New Roman"/>
                      <w:sz w:val="20"/>
                      <w:szCs w:val="20"/>
                      <w:lang w:val="lv-LV"/>
                    </w:rPr>
                    <w:t>toksikoloģijas  laboratorijas izmeklējumi</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1.1Ķīmiski  toksikoloģiskais izmeklējums (viens) nezināmu toksisku vielu noteikšanai (</w:t>
                  </w:r>
                  <w:proofErr w:type="spellStart"/>
                  <w:r w:rsidRPr="002D458D">
                    <w:rPr>
                      <w:rFonts w:ascii="Times New Roman" w:hAnsi="Times New Roman" w:cs="Times New Roman"/>
                      <w:sz w:val="20"/>
                      <w:szCs w:val="20"/>
                      <w:lang w:val="lv-LV"/>
                    </w:rPr>
                    <w:t>ekspresanalīze</w:t>
                  </w:r>
                  <w:proofErr w:type="spellEnd"/>
                  <w:r w:rsidRPr="002D458D">
                    <w:rPr>
                      <w:rFonts w:ascii="Times New Roman" w:hAnsi="Times New Roman" w:cs="Times New Roman"/>
                      <w:sz w:val="20"/>
                      <w:szCs w:val="20"/>
                      <w:lang w:val="lv-LV"/>
                    </w:rPr>
                    <w:t xml:space="preserve"> akūtas saindēšanās gadījumā)</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p>
                <w:p w:rsidR="008C17E0" w:rsidRPr="002D458D" w:rsidRDefault="008C17E0" w:rsidP="00FD3FE8">
                  <w:pPr>
                    <w:spacing w:after="0" w:line="240" w:lineRule="auto"/>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33.35*</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p>
                <w:p w:rsidR="008C17E0" w:rsidRPr="002D458D" w:rsidRDefault="008C17E0" w:rsidP="00FD3FE8">
                  <w:pPr>
                    <w:spacing w:after="0" w:line="240" w:lineRule="auto"/>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33.35</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1.4.Ķīmiski  toksikoloģiskais izmeklējums psihotropo vielu noteikšanai</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660</w:t>
                  </w:r>
                </w:p>
                <w:p w:rsidR="008C17E0" w:rsidRPr="002D458D" w:rsidRDefault="008C17E0" w:rsidP="00FD3FE8">
                  <w:pPr>
                    <w:spacing w:after="0" w:line="240" w:lineRule="auto"/>
                    <w:jc w:val="center"/>
                    <w:rPr>
                      <w:rFonts w:ascii="Times New Roman" w:hAnsi="Times New Roman" w:cs="Times New Roman"/>
                      <w:sz w:val="20"/>
                      <w:szCs w:val="20"/>
                      <w:lang w:val="lv-LV"/>
                    </w:rPr>
                  </w:pP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16.26*</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10731.60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 xml:space="preserve">1.5.Ķīmiski  toksikoloģiskais izmeklējums </w:t>
                  </w:r>
                  <w:proofErr w:type="spellStart"/>
                  <w:r w:rsidRPr="002D458D">
                    <w:rPr>
                      <w:rFonts w:ascii="Times New Roman" w:hAnsi="Times New Roman" w:cs="Times New Roman"/>
                      <w:sz w:val="20"/>
                      <w:szCs w:val="20"/>
                      <w:lang w:val="lv-LV"/>
                    </w:rPr>
                    <w:t>triciklisko</w:t>
                  </w:r>
                  <w:proofErr w:type="spellEnd"/>
                  <w:r w:rsidRPr="002D458D">
                    <w:rPr>
                      <w:rFonts w:ascii="Times New Roman" w:hAnsi="Times New Roman" w:cs="Times New Roman"/>
                      <w:sz w:val="20"/>
                      <w:szCs w:val="20"/>
                      <w:lang w:val="lv-LV"/>
                    </w:rPr>
                    <w:t xml:space="preserve"> </w:t>
                  </w:r>
                  <w:proofErr w:type="spellStart"/>
                  <w:r w:rsidRPr="002D458D">
                    <w:rPr>
                      <w:rFonts w:ascii="Times New Roman" w:hAnsi="Times New Roman" w:cs="Times New Roman"/>
                      <w:sz w:val="20"/>
                      <w:szCs w:val="20"/>
                      <w:lang w:val="lv-LV"/>
                    </w:rPr>
                    <w:t>antidepresantu</w:t>
                  </w:r>
                  <w:proofErr w:type="spellEnd"/>
                  <w:r w:rsidRPr="002D458D">
                    <w:rPr>
                      <w:rFonts w:ascii="Times New Roman" w:hAnsi="Times New Roman" w:cs="Times New Roman"/>
                      <w:sz w:val="20"/>
                      <w:szCs w:val="20"/>
                      <w:lang w:val="lv-LV"/>
                    </w:rPr>
                    <w:t xml:space="preserve">  noteikšanai</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70</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15.62*</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1093.40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 xml:space="preserve">1.6.Ķīmiski  toksikoloģiskais izmeklējums </w:t>
                  </w:r>
                  <w:proofErr w:type="spellStart"/>
                  <w:r w:rsidRPr="002D458D">
                    <w:rPr>
                      <w:rFonts w:ascii="Times New Roman" w:hAnsi="Times New Roman" w:cs="Times New Roman"/>
                      <w:sz w:val="20"/>
                      <w:szCs w:val="20"/>
                      <w:lang w:val="lv-LV"/>
                    </w:rPr>
                    <w:t>difenhidramīna</w:t>
                  </w:r>
                  <w:proofErr w:type="spellEnd"/>
                  <w:r w:rsidRPr="002D458D">
                    <w:rPr>
                      <w:rFonts w:ascii="Times New Roman" w:hAnsi="Times New Roman" w:cs="Times New Roman"/>
                      <w:sz w:val="20"/>
                      <w:szCs w:val="20"/>
                      <w:lang w:val="lv-LV"/>
                    </w:rPr>
                    <w:t xml:space="preserve"> noteikšanai (</w:t>
                  </w:r>
                  <w:proofErr w:type="spellStart"/>
                  <w:r w:rsidRPr="002D458D">
                    <w:rPr>
                      <w:rFonts w:ascii="Times New Roman" w:hAnsi="Times New Roman" w:cs="Times New Roman"/>
                      <w:sz w:val="20"/>
                      <w:szCs w:val="20"/>
                      <w:lang w:val="lv-LV"/>
                    </w:rPr>
                    <w:t>dimedrola</w:t>
                  </w:r>
                  <w:proofErr w:type="spellEnd"/>
                  <w:r w:rsidRPr="002D458D">
                    <w:rPr>
                      <w:rFonts w:ascii="Times New Roman" w:hAnsi="Times New Roman" w:cs="Times New Roman"/>
                      <w:sz w:val="20"/>
                      <w:szCs w:val="20"/>
                      <w:lang w:val="lv-LV"/>
                    </w:rPr>
                    <w:t>)</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10</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15.37*</w:t>
                  </w:r>
                </w:p>
                <w:p w:rsidR="008C17E0" w:rsidRPr="002D458D" w:rsidRDefault="008C17E0" w:rsidP="00FD3FE8">
                  <w:pPr>
                    <w:spacing w:after="0" w:line="240" w:lineRule="auto"/>
                    <w:jc w:val="center"/>
                    <w:rPr>
                      <w:rFonts w:ascii="Times New Roman" w:hAnsi="Times New Roman" w:cs="Times New Roman"/>
                      <w:sz w:val="20"/>
                      <w:szCs w:val="20"/>
                      <w:lang w:val="lv-LV"/>
                    </w:rPr>
                  </w:pP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153.70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 xml:space="preserve">1.7.Ķīmiski  toksikoloģiskais izmeklējums 1,4 </w:t>
                  </w:r>
                  <w:proofErr w:type="spellStart"/>
                  <w:r w:rsidRPr="002D458D">
                    <w:rPr>
                      <w:rFonts w:ascii="Times New Roman" w:hAnsi="Times New Roman" w:cs="Times New Roman"/>
                      <w:sz w:val="20"/>
                      <w:szCs w:val="20"/>
                      <w:lang w:val="lv-LV"/>
                    </w:rPr>
                    <w:t>benzodiazepīna</w:t>
                  </w:r>
                  <w:proofErr w:type="spellEnd"/>
                  <w:r w:rsidRPr="002D458D">
                    <w:rPr>
                      <w:rFonts w:ascii="Times New Roman" w:hAnsi="Times New Roman" w:cs="Times New Roman"/>
                      <w:sz w:val="20"/>
                      <w:szCs w:val="20"/>
                      <w:lang w:val="lv-LV"/>
                    </w:rPr>
                    <w:t xml:space="preserve"> grupas preparātu noteikšanai</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390</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16.33*</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6368.70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 xml:space="preserve">1.8.Ķīmiski  toksikoloģiskais izmeklējums </w:t>
                  </w:r>
                  <w:proofErr w:type="spellStart"/>
                  <w:r w:rsidRPr="002D458D">
                    <w:rPr>
                      <w:rFonts w:ascii="Times New Roman" w:hAnsi="Times New Roman" w:cs="Times New Roman"/>
                      <w:sz w:val="20"/>
                      <w:szCs w:val="20"/>
                      <w:lang w:val="lv-LV"/>
                    </w:rPr>
                    <w:t>silicilātu</w:t>
                  </w:r>
                  <w:proofErr w:type="spellEnd"/>
                  <w:r w:rsidRPr="002D458D">
                    <w:rPr>
                      <w:rFonts w:ascii="Times New Roman" w:hAnsi="Times New Roman" w:cs="Times New Roman"/>
                      <w:sz w:val="20"/>
                      <w:szCs w:val="20"/>
                      <w:lang w:val="lv-LV"/>
                    </w:rPr>
                    <w:t xml:space="preserve"> noteikšanai</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10</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13.27*</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132.70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 xml:space="preserve">1.9.Ķīmiski  toksikoloģiskais izmeklējums </w:t>
                  </w:r>
                  <w:proofErr w:type="spellStart"/>
                  <w:r w:rsidRPr="002D458D">
                    <w:rPr>
                      <w:rFonts w:ascii="Times New Roman" w:hAnsi="Times New Roman" w:cs="Times New Roman"/>
                      <w:sz w:val="20"/>
                      <w:szCs w:val="20"/>
                      <w:lang w:val="lv-LV"/>
                    </w:rPr>
                    <w:t>klonidīna</w:t>
                  </w:r>
                  <w:proofErr w:type="spellEnd"/>
                  <w:r w:rsidRPr="002D458D">
                    <w:rPr>
                      <w:rFonts w:ascii="Times New Roman" w:hAnsi="Times New Roman" w:cs="Times New Roman"/>
                      <w:sz w:val="20"/>
                      <w:szCs w:val="20"/>
                      <w:lang w:val="lv-LV"/>
                    </w:rPr>
                    <w:t xml:space="preserve">  </w:t>
                  </w:r>
                </w:p>
                <w:p w:rsidR="008C17E0" w:rsidRPr="002D458D" w:rsidRDefault="008C17E0" w:rsidP="00FD3FE8">
                  <w:pPr>
                    <w:spacing w:after="0" w:line="240" w:lineRule="auto"/>
                    <w:rPr>
                      <w:rFonts w:ascii="Times New Roman" w:hAnsi="Times New Roman" w:cs="Times New Roman"/>
                      <w:b/>
                      <w:sz w:val="20"/>
                      <w:szCs w:val="20"/>
                      <w:lang w:val="lv-LV"/>
                    </w:rPr>
                  </w:pPr>
                  <w:r w:rsidRPr="002D458D">
                    <w:rPr>
                      <w:rFonts w:ascii="Times New Roman" w:hAnsi="Times New Roman" w:cs="Times New Roman"/>
                      <w:sz w:val="20"/>
                      <w:szCs w:val="20"/>
                      <w:lang w:val="lv-LV"/>
                    </w:rPr>
                    <w:t>(</w:t>
                  </w:r>
                  <w:proofErr w:type="spellStart"/>
                  <w:r w:rsidRPr="002D458D">
                    <w:rPr>
                      <w:rFonts w:ascii="Times New Roman" w:hAnsi="Times New Roman" w:cs="Times New Roman"/>
                      <w:sz w:val="20"/>
                      <w:szCs w:val="20"/>
                      <w:lang w:val="lv-LV"/>
                    </w:rPr>
                    <w:t>klofelīna</w:t>
                  </w:r>
                  <w:proofErr w:type="spellEnd"/>
                  <w:r w:rsidRPr="002D458D">
                    <w:rPr>
                      <w:rFonts w:ascii="Times New Roman" w:hAnsi="Times New Roman" w:cs="Times New Roman"/>
                      <w:sz w:val="20"/>
                      <w:szCs w:val="20"/>
                      <w:lang w:val="lv-LV"/>
                    </w:rPr>
                    <w:t>) noteikšanai</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40</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13.40*</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536.00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 xml:space="preserve">1.10.Ķīmiski  toksikoloģiskais izmeklējums  </w:t>
                  </w:r>
                  <w:proofErr w:type="spellStart"/>
                  <w:r w:rsidRPr="002D458D">
                    <w:rPr>
                      <w:rFonts w:ascii="Times New Roman" w:hAnsi="Times New Roman" w:cs="Times New Roman"/>
                      <w:sz w:val="20"/>
                      <w:szCs w:val="20"/>
                      <w:lang w:val="lv-LV"/>
                    </w:rPr>
                    <w:t>fenotiazīna</w:t>
                  </w:r>
                  <w:proofErr w:type="spellEnd"/>
                  <w:r w:rsidRPr="002D458D">
                    <w:rPr>
                      <w:rFonts w:ascii="Times New Roman" w:hAnsi="Times New Roman" w:cs="Times New Roman"/>
                      <w:sz w:val="20"/>
                      <w:szCs w:val="20"/>
                      <w:lang w:val="lv-LV"/>
                    </w:rPr>
                    <w:t xml:space="preserve"> grupas preparātu noteikšanai</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130</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15.30*</w:t>
                  </w:r>
                </w:p>
                <w:p w:rsidR="008C17E0" w:rsidRPr="002D458D" w:rsidRDefault="008C17E0" w:rsidP="00FD3FE8">
                  <w:pPr>
                    <w:spacing w:after="0" w:line="240" w:lineRule="auto"/>
                    <w:jc w:val="center"/>
                    <w:rPr>
                      <w:rFonts w:ascii="Times New Roman" w:hAnsi="Times New Roman" w:cs="Times New Roman"/>
                      <w:sz w:val="20"/>
                      <w:szCs w:val="20"/>
                      <w:lang w:val="lv-LV"/>
                    </w:rPr>
                  </w:pP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1989.00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 xml:space="preserve">1.11.Ķīmiski  toksikoloģiskais izmeklējums </w:t>
                  </w:r>
                  <w:proofErr w:type="spellStart"/>
                  <w:r w:rsidRPr="002D458D">
                    <w:rPr>
                      <w:rFonts w:ascii="Times New Roman" w:hAnsi="Times New Roman" w:cs="Times New Roman"/>
                      <w:sz w:val="20"/>
                      <w:szCs w:val="20"/>
                      <w:lang w:val="lv-LV"/>
                    </w:rPr>
                    <w:t>barbiturātu</w:t>
                  </w:r>
                  <w:proofErr w:type="spellEnd"/>
                  <w:r w:rsidRPr="002D458D">
                    <w:rPr>
                      <w:rFonts w:ascii="Times New Roman" w:hAnsi="Times New Roman" w:cs="Times New Roman"/>
                      <w:sz w:val="20"/>
                      <w:szCs w:val="20"/>
                      <w:lang w:val="lv-LV"/>
                    </w:rPr>
                    <w:t xml:space="preserve"> noteikšanai</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143</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15.72*</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2247.96</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1.22.Ķīmiski  toksikoloģiskais izmeklējums ar gāzes hromatogrāfijas metodi  alkohola un tā surogātu  noteikšanai</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175</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7.90*</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1382.50</w:t>
                  </w:r>
                </w:p>
              </w:tc>
            </w:tr>
            <w:tr w:rsidR="004E03F1" w:rsidRPr="002D458D" w:rsidTr="004E03F1">
              <w:tc>
                <w:tcPr>
                  <w:tcW w:w="2907" w:type="dxa"/>
                  <w:tcBorders>
                    <w:top w:val="single" w:sz="4" w:space="0" w:color="000000"/>
                    <w:left w:val="single" w:sz="4" w:space="0" w:color="000000"/>
                    <w:bottom w:val="single" w:sz="4" w:space="0" w:color="000000"/>
                    <w:right w:val="single" w:sz="4" w:space="0" w:color="000000"/>
                  </w:tcBorders>
                </w:tcPr>
                <w:p w:rsidR="004E03F1" w:rsidRPr="002D458D" w:rsidRDefault="004E03F1" w:rsidP="00FC07DB">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 xml:space="preserve">1.23.asaru gāzes noteikšana cietušo  ādas virsmā un matos </w:t>
                  </w:r>
                </w:p>
              </w:tc>
              <w:tc>
                <w:tcPr>
                  <w:tcW w:w="1042" w:type="dxa"/>
                  <w:tcBorders>
                    <w:top w:val="single" w:sz="4" w:space="0" w:color="000000"/>
                    <w:left w:val="single" w:sz="4" w:space="0" w:color="000000"/>
                    <w:bottom w:val="single" w:sz="4" w:space="0" w:color="000000"/>
                    <w:right w:val="single" w:sz="4" w:space="0" w:color="000000"/>
                  </w:tcBorders>
                </w:tcPr>
                <w:p w:rsidR="004E03F1" w:rsidRPr="002D458D" w:rsidRDefault="004E03F1" w:rsidP="00FC07DB">
                  <w:pPr>
                    <w:spacing w:after="0" w:line="240" w:lineRule="auto"/>
                    <w:jc w:val="center"/>
                    <w:rPr>
                      <w:rFonts w:ascii="Times New Roman" w:hAnsi="Times New Roman" w:cs="Times New Roman"/>
                      <w:sz w:val="20"/>
                      <w:szCs w:val="20"/>
                      <w:lang w:val="lv-LV"/>
                    </w:rPr>
                  </w:pPr>
                </w:p>
                <w:p w:rsidR="004E03F1" w:rsidRPr="002D458D" w:rsidRDefault="004E03F1" w:rsidP="00FC07DB">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20</w:t>
                  </w:r>
                </w:p>
              </w:tc>
              <w:tc>
                <w:tcPr>
                  <w:tcW w:w="938" w:type="dxa"/>
                  <w:tcBorders>
                    <w:top w:val="single" w:sz="4" w:space="0" w:color="000000"/>
                    <w:left w:val="single" w:sz="4" w:space="0" w:color="000000"/>
                    <w:bottom w:val="single" w:sz="4" w:space="0" w:color="000000"/>
                    <w:right w:val="single" w:sz="4" w:space="0" w:color="000000"/>
                  </w:tcBorders>
                </w:tcPr>
                <w:p w:rsidR="004E03F1" w:rsidRPr="002D458D" w:rsidRDefault="004E03F1" w:rsidP="00FC07DB">
                  <w:pPr>
                    <w:spacing w:after="0" w:line="240" w:lineRule="auto"/>
                    <w:jc w:val="center"/>
                    <w:rPr>
                      <w:rFonts w:ascii="Times New Roman" w:hAnsi="Times New Roman" w:cs="Times New Roman"/>
                      <w:sz w:val="20"/>
                      <w:szCs w:val="20"/>
                      <w:lang w:val="lv-LV"/>
                    </w:rPr>
                  </w:pPr>
                </w:p>
                <w:p w:rsidR="004E03F1" w:rsidRPr="002D458D" w:rsidRDefault="00F754D3" w:rsidP="00FC07DB">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26.68</w:t>
                  </w:r>
                </w:p>
              </w:tc>
              <w:tc>
                <w:tcPr>
                  <w:tcW w:w="1440" w:type="dxa"/>
                  <w:tcBorders>
                    <w:top w:val="single" w:sz="4" w:space="0" w:color="000000"/>
                    <w:left w:val="single" w:sz="4" w:space="0" w:color="000000"/>
                    <w:bottom w:val="single" w:sz="4" w:space="0" w:color="000000"/>
                    <w:right w:val="single" w:sz="4" w:space="0" w:color="000000"/>
                  </w:tcBorders>
                </w:tcPr>
                <w:p w:rsidR="004E03F1" w:rsidRPr="002D458D" w:rsidRDefault="004E03F1" w:rsidP="00FC07DB">
                  <w:pPr>
                    <w:spacing w:after="0" w:line="240" w:lineRule="auto"/>
                    <w:jc w:val="center"/>
                    <w:rPr>
                      <w:rFonts w:ascii="Times New Roman" w:hAnsi="Times New Roman" w:cs="Times New Roman"/>
                      <w:sz w:val="20"/>
                      <w:szCs w:val="20"/>
                      <w:lang w:val="lv-LV"/>
                    </w:rPr>
                  </w:pPr>
                </w:p>
                <w:p w:rsidR="004E03F1" w:rsidRPr="002D458D" w:rsidRDefault="00F754D3" w:rsidP="00FC07DB">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533.60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 xml:space="preserve"> 2.Paternitātes un </w:t>
                  </w:r>
                  <w:proofErr w:type="spellStart"/>
                  <w:r w:rsidRPr="002D458D">
                    <w:rPr>
                      <w:rFonts w:ascii="Times New Roman" w:hAnsi="Times New Roman" w:cs="Times New Roman"/>
                      <w:sz w:val="20"/>
                      <w:szCs w:val="20"/>
                      <w:lang w:val="lv-LV"/>
                    </w:rPr>
                    <w:t>parentitātes</w:t>
                  </w:r>
                  <w:proofErr w:type="spellEnd"/>
                </w:p>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noteikšana ar DNS izmeklēšanas metodi (standarta variants 3 cilvēki )</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85</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2</w:t>
                  </w:r>
                  <w:r w:rsidR="008E4B23" w:rsidRPr="002D458D">
                    <w:rPr>
                      <w:rFonts w:ascii="Times New Roman" w:hAnsi="Times New Roman" w:cs="Times New Roman"/>
                      <w:sz w:val="20"/>
                      <w:szCs w:val="20"/>
                      <w:lang w:val="lv-LV"/>
                    </w:rPr>
                    <w:t>78.78</w:t>
                  </w:r>
                </w:p>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rPr>
                      <w:rFonts w:ascii="Times New Roman" w:hAnsi="Times New Roman" w:cs="Times New Roman"/>
                      <w:sz w:val="20"/>
                      <w:szCs w:val="20"/>
                      <w:lang w:val="lv-LV"/>
                    </w:rPr>
                  </w:pP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p>
                <w:p w:rsidR="008C17E0" w:rsidRPr="002D458D" w:rsidRDefault="008C17E0" w:rsidP="008E4B23">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23</w:t>
                  </w:r>
                  <w:r w:rsidR="008E4B23" w:rsidRPr="002D458D">
                    <w:rPr>
                      <w:rFonts w:ascii="Times New Roman" w:hAnsi="Times New Roman" w:cs="Times New Roman"/>
                      <w:sz w:val="20"/>
                      <w:szCs w:val="20"/>
                      <w:lang w:val="lv-LV"/>
                    </w:rPr>
                    <w:t>696.30</w:t>
                  </w:r>
                </w:p>
              </w:tc>
            </w:tr>
            <w:tr w:rsidR="008C17E0" w:rsidRPr="002D458D" w:rsidTr="00FC07DB">
              <w:trPr>
                <w:trHeight w:val="1409"/>
              </w:trPr>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 xml:space="preserve"> 3.Līķu  tiesu medicīniskā ekspertīze (autopsija) ārvalstniekiem(izņemot Eiropas Savienības  un Eiropas Ekonomiskās zonas dalībvalstu pilsoņiem un bezvalstniekiem                                                                                                        </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0</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w:t>
                  </w:r>
                  <w:r w:rsidR="008E4B23" w:rsidRPr="002D458D">
                    <w:rPr>
                      <w:rFonts w:ascii="Times New Roman" w:hAnsi="Times New Roman" w:cs="Times New Roman"/>
                      <w:sz w:val="20"/>
                      <w:szCs w:val="20"/>
                      <w:lang w:val="lv-LV"/>
                    </w:rPr>
                    <w:t>59.96</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 xml:space="preserve">4.Histoloģijas laboratorijas pakalpojums: līķu bioloģiskā </w:t>
                  </w:r>
                  <w:r w:rsidRPr="002D458D">
                    <w:rPr>
                      <w:rFonts w:ascii="Times New Roman" w:hAnsi="Times New Roman" w:cs="Times New Roman"/>
                      <w:sz w:val="20"/>
                      <w:szCs w:val="20"/>
                      <w:lang w:val="lv-LV"/>
                    </w:rPr>
                    <w:lastRenderedPageBreak/>
                    <w:t>materiāla fiksācija, izgriešana, ielikšana blokos,                                                                        izgatavošana, krāsošana, izmeklēšana un atzinuma sniegšana</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lastRenderedPageBreak/>
                    <w:t>0</w:t>
                  </w:r>
                </w:p>
                <w:p w:rsidR="008C17E0" w:rsidRPr="002D458D" w:rsidRDefault="008C17E0" w:rsidP="00FD3FE8">
                  <w:pPr>
                    <w:spacing w:after="0" w:line="240" w:lineRule="auto"/>
                    <w:jc w:val="center"/>
                    <w:rPr>
                      <w:rFonts w:ascii="Times New Roman" w:hAnsi="Times New Roman" w:cs="Times New Roman"/>
                      <w:sz w:val="20"/>
                      <w:szCs w:val="20"/>
                      <w:lang w:val="lv-LV"/>
                    </w:rPr>
                  </w:pP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lastRenderedPageBreak/>
                    <w:t>27.</w:t>
                  </w:r>
                  <w:r w:rsidR="008E4B23" w:rsidRPr="002D458D">
                    <w:rPr>
                      <w:rFonts w:ascii="Times New Roman" w:hAnsi="Times New Roman" w:cs="Times New Roman"/>
                      <w:sz w:val="20"/>
                      <w:szCs w:val="20"/>
                      <w:lang w:val="lv-LV"/>
                    </w:rPr>
                    <w:t>35</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lastRenderedPageBreak/>
                    <w:t>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lastRenderedPageBreak/>
                    <w:t>6.Konsultatīvi skaidrojošs eksperta atzinums</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20</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w:t>
                  </w:r>
                  <w:r w:rsidR="008E4B23" w:rsidRPr="002D458D">
                    <w:rPr>
                      <w:rFonts w:ascii="Times New Roman" w:hAnsi="Times New Roman" w:cs="Times New Roman"/>
                      <w:sz w:val="20"/>
                      <w:szCs w:val="20"/>
                      <w:lang w:val="lv-LV"/>
                    </w:rPr>
                    <w:t>6.36</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3</w:t>
                  </w:r>
                  <w:r w:rsidR="008E4B23" w:rsidRPr="002D458D">
                    <w:rPr>
                      <w:rFonts w:ascii="Times New Roman" w:hAnsi="Times New Roman" w:cs="Times New Roman"/>
                      <w:sz w:val="20"/>
                      <w:szCs w:val="20"/>
                      <w:lang w:val="lv-LV"/>
                    </w:rPr>
                    <w:t>27.20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7.Izraksts no tiesu medicīniskās  ekspertīzes pēc apdrošināšanas  sabiedrības  pieprasījuma</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10</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11.</w:t>
                  </w:r>
                  <w:r w:rsidR="008E4B23" w:rsidRPr="002D458D">
                    <w:rPr>
                      <w:rFonts w:ascii="Times New Roman" w:hAnsi="Times New Roman" w:cs="Times New Roman"/>
                      <w:sz w:val="20"/>
                      <w:szCs w:val="20"/>
                      <w:lang w:val="lv-LV"/>
                    </w:rPr>
                    <w:t>74</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E4B23"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117.4</w:t>
                  </w:r>
                  <w:r w:rsidR="008C17E0" w:rsidRPr="002D458D">
                    <w:rPr>
                      <w:rFonts w:ascii="Times New Roman" w:hAnsi="Times New Roman" w:cs="Times New Roman"/>
                      <w:sz w:val="20"/>
                      <w:szCs w:val="20"/>
                      <w:lang w:val="lv-LV"/>
                    </w:rPr>
                    <w:t>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8.Tiesu medicīniskās komisijas ekspertīzes civillietās</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8.1.Mantojuma lietā</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5</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E4B23"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250.43</w:t>
                  </w:r>
                  <w:r w:rsidR="008C17E0" w:rsidRPr="002D458D">
                    <w:rPr>
                      <w:rFonts w:ascii="Times New Roman" w:hAnsi="Times New Roman" w:cs="Times New Roman"/>
                      <w:sz w:val="20"/>
                      <w:szCs w:val="20"/>
                      <w:lang w:val="lv-LV"/>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12</w:t>
                  </w:r>
                  <w:r w:rsidR="008E4B23" w:rsidRPr="002D458D">
                    <w:rPr>
                      <w:rFonts w:ascii="Times New Roman" w:hAnsi="Times New Roman" w:cs="Times New Roman"/>
                      <w:sz w:val="20"/>
                      <w:szCs w:val="20"/>
                      <w:lang w:val="lv-LV"/>
                    </w:rPr>
                    <w:t>52.15</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8.2.Lietā par kaitējuma atlīdzību no ārstniecības iestādes</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3</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23</w:t>
                  </w:r>
                  <w:r w:rsidR="008E4B23" w:rsidRPr="002D458D">
                    <w:rPr>
                      <w:rFonts w:ascii="Times New Roman" w:hAnsi="Times New Roman" w:cs="Times New Roman"/>
                      <w:sz w:val="20"/>
                      <w:szCs w:val="20"/>
                      <w:lang w:val="lv-LV"/>
                    </w:rPr>
                    <w:t>1.11</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69</w:t>
                  </w:r>
                  <w:r w:rsidR="008E4B23" w:rsidRPr="002D458D">
                    <w:rPr>
                      <w:rFonts w:ascii="Times New Roman" w:hAnsi="Times New Roman" w:cs="Times New Roman"/>
                      <w:sz w:val="20"/>
                      <w:szCs w:val="20"/>
                      <w:lang w:val="lv-LV"/>
                    </w:rPr>
                    <w:t>3.33</w:t>
                  </w:r>
                </w:p>
              </w:tc>
            </w:tr>
            <w:tr w:rsidR="008C17E0" w:rsidRPr="002D458D" w:rsidTr="00FC07DB">
              <w:trPr>
                <w:trHeight w:val="267"/>
              </w:trPr>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8.3.Citā civillietā</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7</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18</w:t>
                  </w:r>
                  <w:r w:rsidR="008E4B23" w:rsidRPr="002D458D">
                    <w:rPr>
                      <w:rFonts w:ascii="Times New Roman" w:hAnsi="Times New Roman" w:cs="Times New Roman"/>
                      <w:sz w:val="20"/>
                      <w:szCs w:val="20"/>
                      <w:lang w:val="lv-LV"/>
                    </w:rPr>
                    <w:t>2.18</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E4B23"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1275.26</w:t>
                  </w:r>
                </w:p>
                <w:p w:rsidR="008C17E0" w:rsidRPr="002D458D" w:rsidRDefault="008C17E0" w:rsidP="00FD3FE8">
                  <w:pPr>
                    <w:spacing w:after="0" w:line="240" w:lineRule="auto"/>
                    <w:jc w:val="center"/>
                    <w:rPr>
                      <w:rFonts w:ascii="Times New Roman" w:hAnsi="Times New Roman" w:cs="Times New Roman"/>
                      <w:sz w:val="20"/>
                      <w:szCs w:val="20"/>
                      <w:lang w:val="lv-LV"/>
                    </w:rPr>
                  </w:pPr>
                </w:p>
              </w:tc>
            </w:tr>
            <w:tr w:rsidR="008C17E0" w:rsidRPr="002D458D" w:rsidTr="004E03F1">
              <w:trPr>
                <w:trHeight w:val="908"/>
              </w:trPr>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b/>
                      <w:sz w:val="20"/>
                      <w:szCs w:val="20"/>
                      <w:lang w:val="lv-LV"/>
                    </w:rPr>
                  </w:pPr>
                  <w:r w:rsidRPr="002D458D">
                    <w:rPr>
                      <w:rFonts w:ascii="Times New Roman" w:hAnsi="Times New Roman" w:cs="Times New Roman"/>
                      <w:b/>
                      <w:sz w:val="20"/>
                      <w:szCs w:val="20"/>
                      <w:lang w:val="lv-LV"/>
                    </w:rPr>
                    <w:t xml:space="preserve">                                                                                                                                                                                                                                                                                                                                                                                                                                                                                                                                                                                                                                                                                             </w:t>
                  </w:r>
                  <w:r w:rsidR="00FC07DB" w:rsidRPr="002D458D">
                    <w:rPr>
                      <w:rFonts w:ascii="Times New Roman" w:hAnsi="Times New Roman" w:cs="Times New Roman"/>
                      <w:b/>
                      <w:sz w:val="20"/>
                      <w:szCs w:val="20"/>
                      <w:lang w:val="lv-LV"/>
                    </w:rPr>
                    <w:t xml:space="preserve">                               </w:t>
                  </w:r>
                  <w:r w:rsidR="004E03F1" w:rsidRPr="002D458D">
                    <w:rPr>
                      <w:rFonts w:ascii="Times New Roman" w:hAnsi="Times New Roman" w:cs="Times New Roman"/>
                      <w:b/>
                      <w:sz w:val="20"/>
                      <w:szCs w:val="20"/>
                      <w:lang w:val="lv-LV"/>
                    </w:rPr>
                    <w:t>10.</w:t>
                  </w:r>
                  <w:r w:rsidRPr="002D458D">
                    <w:rPr>
                      <w:rFonts w:ascii="Times New Roman" w:hAnsi="Times New Roman" w:cs="Times New Roman"/>
                      <w:b/>
                      <w:sz w:val="20"/>
                      <w:szCs w:val="20"/>
                      <w:lang w:val="lv-LV"/>
                    </w:rPr>
                    <w:t>Cietušo un aizdomās turēto personu izmeklēšanas nodaļas</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10.</w:t>
                  </w:r>
                  <w:r w:rsidR="004E03F1" w:rsidRPr="002D458D">
                    <w:rPr>
                      <w:rFonts w:ascii="Times New Roman" w:hAnsi="Times New Roman" w:cs="Times New Roman"/>
                      <w:sz w:val="20"/>
                      <w:szCs w:val="20"/>
                      <w:lang w:val="lv-LV"/>
                    </w:rPr>
                    <w:t>1.d</w:t>
                  </w:r>
                  <w:r w:rsidRPr="002D458D">
                    <w:rPr>
                      <w:rFonts w:ascii="Times New Roman" w:hAnsi="Times New Roman" w:cs="Times New Roman"/>
                      <w:sz w:val="20"/>
                      <w:szCs w:val="20"/>
                      <w:lang w:val="lv-LV"/>
                    </w:rPr>
                    <w:t>zīvo personu tiesu</w:t>
                  </w:r>
                </w:p>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 xml:space="preserve">medicīniskā  apsekošana bez medicīnisko dokumentu izpētes </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10</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7.</w:t>
                  </w:r>
                  <w:r w:rsidR="008E4B23" w:rsidRPr="002D458D">
                    <w:rPr>
                      <w:rFonts w:ascii="Times New Roman" w:hAnsi="Times New Roman" w:cs="Times New Roman"/>
                      <w:sz w:val="20"/>
                      <w:szCs w:val="20"/>
                      <w:lang w:val="lv-LV"/>
                    </w:rPr>
                    <w:t>76</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7</w:t>
                  </w:r>
                  <w:r w:rsidR="008E4B23" w:rsidRPr="002D458D">
                    <w:rPr>
                      <w:rFonts w:ascii="Times New Roman" w:hAnsi="Times New Roman" w:cs="Times New Roman"/>
                      <w:sz w:val="20"/>
                      <w:szCs w:val="20"/>
                      <w:lang w:val="lv-LV"/>
                    </w:rPr>
                    <w:t>7.</w:t>
                  </w:r>
                  <w:r w:rsidR="0042670B" w:rsidRPr="002D458D">
                    <w:rPr>
                      <w:rFonts w:ascii="Times New Roman" w:hAnsi="Times New Roman" w:cs="Times New Roman"/>
                      <w:sz w:val="20"/>
                      <w:szCs w:val="20"/>
                      <w:lang w:val="lv-LV"/>
                    </w:rPr>
                    <w:t>60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1</w:t>
                  </w:r>
                  <w:r w:rsidR="004E03F1" w:rsidRPr="002D458D">
                    <w:rPr>
                      <w:rFonts w:ascii="Times New Roman" w:hAnsi="Times New Roman" w:cs="Times New Roman"/>
                      <w:sz w:val="20"/>
                      <w:szCs w:val="20"/>
                      <w:lang w:val="lv-LV"/>
                    </w:rPr>
                    <w:t>0.2.d</w:t>
                  </w:r>
                  <w:r w:rsidRPr="002D458D">
                    <w:rPr>
                      <w:rFonts w:ascii="Times New Roman" w:hAnsi="Times New Roman" w:cs="Times New Roman"/>
                      <w:sz w:val="20"/>
                      <w:szCs w:val="20"/>
                      <w:lang w:val="lv-LV"/>
                    </w:rPr>
                    <w:t>zīvo personu tiesu</w:t>
                  </w:r>
                </w:p>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 xml:space="preserve">medicīniskā  apsekošana </w:t>
                  </w:r>
                  <w:r w:rsidR="004E03F1" w:rsidRPr="002D458D">
                    <w:rPr>
                      <w:rFonts w:ascii="Times New Roman" w:hAnsi="Times New Roman" w:cs="Times New Roman"/>
                      <w:sz w:val="20"/>
                      <w:szCs w:val="20"/>
                      <w:lang w:val="lv-LV"/>
                    </w:rPr>
                    <w:t>ar medicīnisko dokumentu izpēti</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10</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4</w:t>
                  </w:r>
                  <w:r w:rsidR="008E4B23" w:rsidRPr="002D458D">
                    <w:rPr>
                      <w:rFonts w:ascii="Times New Roman" w:hAnsi="Times New Roman" w:cs="Times New Roman"/>
                      <w:sz w:val="20"/>
                      <w:szCs w:val="20"/>
                      <w:lang w:val="lv-LV"/>
                    </w:rPr>
                    <w:t>1.67</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4</w:t>
                  </w:r>
                  <w:r w:rsidR="008E4B23" w:rsidRPr="002D458D">
                    <w:rPr>
                      <w:rFonts w:ascii="Times New Roman" w:hAnsi="Times New Roman" w:cs="Times New Roman"/>
                      <w:sz w:val="20"/>
                      <w:szCs w:val="20"/>
                      <w:lang w:val="lv-LV"/>
                    </w:rPr>
                    <w:t>16.7</w:t>
                  </w:r>
                  <w:r w:rsidR="0042670B" w:rsidRPr="002D458D">
                    <w:rPr>
                      <w:rFonts w:ascii="Times New Roman" w:hAnsi="Times New Roman" w:cs="Times New Roman"/>
                      <w:sz w:val="20"/>
                      <w:szCs w:val="20"/>
                      <w:lang w:val="lv-LV"/>
                    </w:rPr>
                    <w:t>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 xml:space="preserve">                                                                                                                                                                                                                                                                                                                                                                                                                                                                                                                                                                                                                                                                                                                                                                                                                                                                                                                                                                                                                                                                                                                                                                                                                                                                                </w:t>
                  </w:r>
                  <w:r w:rsidR="004E03F1" w:rsidRPr="002D458D">
                    <w:rPr>
                      <w:rFonts w:ascii="Times New Roman" w:hAnsi="Times New Roman" w:cs="Times New Roman"/>
                      <w:sz w:val="20"/>
                      <w:szCs w:val="20"/>
                      <w:lang w:val="lv-LV"/>
                    </w:rPr>
                    <w:t xml:space="preserve">                              10.3.k</w:t>
                  </w:r>
                  <w:r w:rsidRPr="002D458D">
                    <w:rPr>
                      <w:rFonts w:ascii="Times New Roman" w:hAnsi="Times New Roman" w:cs="Times New Roman"/>
                      <w:sz w:val="20"/>
                      <w:szCs w:val="20"/>
                      <w:lang w:val="lv-LV"/>
                    </w:rPr>
                    <w:t>onsultatīvais atzinums pēc medicīniskiem dokumentiem</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10</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41.</w:t>
                  </w:r>
                  <w:r w:rsidR="008E4B23" w:rsidRPr="002D458D">
                    <w:rPr>
                      <w:rFonts w:ascii="Times New Roman" w:hAnsi="Times New Roman" w:cs="Times New Roman"/>
                      <w:sz w:val="20"/>
                      <w:szCs w:val="20"/>
                      <w:lang w:val="lv-LV"/>
                    </w:rPr>
                    <w:t>58</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41</w:t>
                  </w:r>
                  <w:r w:rsidR="001E2590" w:rsidRPr="002D458D">
                    <w:rPr>
                      <w:rFonts w:ascii="Times New Roman" w:hAnsi="Times New Roman" w:cs="Times New Roman"/>
                      <w:sz w:val="20"/>
                      <w:szCs w:val="20"/>
                      <w:lang w:val="lv-LV"/>
                    </w:rPr>
                    <w:t>5.80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b/>
                      <w:sz w:val="20"/>
                      <w:szCs w:val="20"/>
                      <w:lang w:val="lv-LV"/>
                    </w:rPr>
                  </w:pPr>
                  <w:r w:rsidRPr="002D458D">
                    <w:rPr>
                      <w:rFonts w:ascii="Times New Roman" w:hAnsi="Times New Roman" w:cs="Times New Roman"/>
                      <w:b/>
                      <w:sz w:val="20"/>
                      <w:szCs w:val="20"/>
                      <w:lang w:val="lv-LV"/>
                    </w:rPr>
                    <w:t>Medicīniskās  kriminālistikas laboratorija</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4E03F1"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11</w:t>
                  </w:r>
                  <w:r w:rsidR="008C17E0" w:rsidRPr="002D458D">
                    <w:rPr>
                      <w:rFonts w:ascii="Times New Roman" w:hAnsi="Times New Roman" w:cs="Times New Roman"/>
                      <w:sz w:val="20"/>
                      <w:szCs w:val="20"/>
                      <w:lang w:val="lv-LV"/>
                    </w:rPr>
                    <w:t>. Ūdens kvalitātes analīze ar „</w:t>
                  </w:r>
                  <w:proofErr w:type="spellStart"/>
                  <w:r w:rsidR="008C17E0" w:rsidRPr="002D458D">
                    <w:rPr>
                      <w:rFonts w:ascii="Times New Roman" w:hAnsi="Times New Roman" w:cs="Times New Roman"/>
                      <w:sz w:val="20"/>
                      <w:szCs w:val="20"/>
                      <w:lang w:val="lv-LV"/>
                    </w:rPr>
                    <w:t>Spectorscan</w:t>
                  </w:r>
                  <w:proofErr w:type="spellEnd"/>
                  <w:r w:rsidR="008C17E0" w:rsidRPr="002D458D">
                    <w:rPr>
                      <w:rFonts w:ascii="Times New Roman" w:hAnsi="Times New Roman" w:cs="Times New Roman"/>
                      <w:sz w:val="20"/>
                      <w:szCs w:val="20"/>
                      <w:lang w:val="lv-LV"/>
                    </w:rPr>
                    <w:t xml:space="preserve">” aparātu pēc fiziskās personas pieprasījuma                                                                                                                                                                                                                                                                                                                                                                                                                                                                                                                                            </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10</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10.</w:t>
                  </w:r>
                  <w:r w:rsidR="0042670B" w:rsidRPr="002D458D">
                    <w:rPr>
                      <w:rFonts w:ascii="Times New Roman" w:hAnsi="Times New Roman" w:cs="Times New Roman"/>
                      <w:sz w:val="20"/>
                      <w:szCs w:val="20"/>
                      <w:lang w:val="lv-LV"/>
                    </w:rPr>
                    <w:t>83</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42670B"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108.3</w:t>
                  </w:r>
                  <w:r w:rsidR="008C17E0" w:rsidRPr="002D458D">
                    <w:rPr>
                      <w:rFonts w:ascii="Times New Roman" w:hAnsi="Times New Roman" w:cs="Times New Roman"/>
                      <w:sz w:val="20"/>
                      <w:szCs w:val="20"/>
                      <w:lang w:val="lv-LV"/>
                    </w:rPr>
                    <w:t>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4E03F1" w:rsidP="00FD3FE8">
                  <w:pPr>
                    <w:spacing w:after="0" w:line="240" w:lineRule="auto"/>
                    <w:rPr>
                      <w:rFonts w:ascii="Times New Roman" w:hAnsi="Times New Roman" w:cs="Times New Roman"/>
                      <w:b/>
                      <w:sz w:val="20"/>
                      <w:szCs w:val="20"/>
                      <w:lang w:val="lv-LV"/>
                    </w:rPr>
                  </w:pPr>
                  <w:r w:rsidRPr="002D458D">
                    <w:rPr>
                      <w:rFonts w:ascii="Times New Roman" w:hAnsi="Times New Roman" w:cs="Times New Roman"/>
                      <w:b/>
                      <w:sz w:val="20"/>
                      <w:szCs w:val="20"/>
                      <w:lang w:val="lv-LV"/>
                    </w:rPr>
                    <w:t>12.</w:t>
                  </w:r>
                  <w:r w:rsidR="008C17E0" w:rsidRPr="002D458D">
                    <w:rPr>
                      <w:rFonts w:ascii="Times New Roman" w:hAnsi="Times New Roman" w:cs="Times New Roman"/>
                      <w:b/>
                      <w:sz w:val="20"/>
                      <w:szCs w:val="20"/>
                      <w:lang w:val="lv-LV"/>
                    </w:rPr>
                    <w:t>Tanatoloģijas  nodaļa</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4E03F1">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1</w:t>
                  </w:r>
                  <w:r w:rsidR="004E03F1" w:rsidRPr="002D458D">
                    <w:rPr>
                      <w:rFonts w:ascii="Times New Roman" w:hAnsi="Times New Roman" w:cs="Times New Roman"/>
                      <w:sz w:val="20"/>
                      <w:szCs w:val="20"/>
                      <w:lang w:val="lv-LV"/>
                    </w:rPr>
                    <w:t>2</w:t>
                  </w:r>
                  <w:r w:rsidR="00FC07DB" w:rsidRPr="002D458D">
                    <w:rPr>
                      <w:rFonts w:ascii="Times New Roman" w:hAnsi="Times New Roman" w:cs="Times New Roman"/>
                      <w:sz w:val="20"/>
                      <w:szCs w:val="20"/>
                      <w:lang w:val="lv-LV"/>
                    </w:rPr>
                    <w:t>.1. l</w:t>
                  </w:r>
                  <w:r w:rsidRPr="002D458D">
                    <w:rPr>
                      <w:rFonts w:ascii="Times New Roman" w:hAnsi="Times New Roman" w:cs="Times New Roman"/>
                      <w:sz w:val="20"/>
                      <w:szCs w:val="20"/>
                      <w:lang w:val="lv-LV"/>
                    </w:rPr>
                    <w:t xml:space="preserve">īķa pilna apjoma  tiesu medicīniskā izmeklēšana pēc fiziskas  vai juridiskas personas pieprasījuma, kas ietver autopsiju, histoloģisko, toksikoloģisko u.c. izmeklējumus, bez procesa virzītāja lēmuma par tiesu medicīniskās ekspertīzes noteikšanu </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2</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42670B"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116</w:t>
                  </w:r>
                  <w:r w:rsidR="008C17E0" w:rsidRPr="002D458D">
                    <w:rPr>
                      <w:rFonts w:ascii="Times New Roman" w:hAnsi="Times New Roman" w:cs="Times New Roman"/>
                      <w:sz w:val="20"/>
                      <w:szCs w:val="20"/>
                      <w:lang w:val="lv-LV"/>
                    </w:rPr>
                    <w:t>.8</w:t>
                  </w:r>
                  <w:r w:rsidRPr="002D458D">
                    <w:rPr>
                      <w:rFonts w:ascii="Times New Roman" w:hAnsi="Times New Roman" w:cs="Times New Roman"/>
                      <w:sz w:val="20"/>
                      <w:szCs w:val="20"/>
                      <w:lang w:val="lv-LV"/>
                    </w:rPr>
                    <w:t>5</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23</w:t>
                  </w:r>
                  <w:r w:rsidR="0042670B" w:rsidRPr="002D458D">
                    <w:rPr>
                      <w:rFonts w:ascii="Times New Roman" w:hAnsi="Times New Roman" w:cs="Times New Roman"/>
                      <w:sz w:val="20"/>
                      <w:szCs w:val="20"/>
                      <w:lang w:val="lv-LV"/>
                    </w:rPr>
                    <w:t>3.70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4E03F1"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12</w:t>
                  </w:r>
                  <w:r w:rsidR="00FC07DB" w:rsidRPr="002D458D">
                    <w:rPr>
                      <w:rFonts w:ascii="Times New Roman" w:hAnsi="Times New Roman" w:cs="Times New Roman"/>
                      <w:sz w:val="20"/>
                      <w:szCs w:val="20"/>
                      <w:lang w:val="lv-LV"/>
                    </w:rPr>
                    <w:t>.2. l</w:t>
                  </w:r>
                  <w:r w:rsidR="008C17E0" w:rsidRPr="002D458D">
                    <w:rPr>
                      <w:rFonts w:ascii="Times New Roman" w:hAnsi="Times New Roman" w:cs="Times New Roman"/>
                      <w:sz w:val="20"/>
                      <w:szCs w:val="20"/>
                      <w:lang w:val="lv-LV"/>
                    </w:rPr>
                    <w:t>īķu tiesu medicīniskā izmeklēšanas (autopsija ) pēc fiziskas vai juridiskas personas pieprasījuma nāves cēloņa noteikšanai, bez procesa virzītāja lēmuma par tiesu medicīniskās ekspertīzes noteikšanu</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10</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50.</w:t>
                  </w:r>
                  <w:r w:rsidR="0042670B" w:rsidRPr="002D458D">
                    <w:rPr>
                      <w:rFonts w:ascii="Times New Roman" w:hAnsi="Times New Roman" w:cs="Times New Roman"/>
                      <w:sz w:val="20"/>
                      <w:szCs w:val="20"/>
                      <w:lang w:val="lv-LV"/>
                    </w:rPr>
                    <w:t>46</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42670B"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504.6</w:t>
                  </w:r>
                  <w:r w:rsidR="008C17E0" w:rsidRPr="002D458D">
                    <w:rPr>
                      <w:rFonts w:ascii="Times New Roman" w:hAnsi="Times New Roman" w:cs="Times New Roman"/>
                      <w:sz w:val="20"/>
                      <w:szCs w:val="20"/>
                      <w:lang w:val="lv-LV"/>
                    </w:rPr>
                    <w:t>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4E03F1" w:rsidP="00FD3FE8">
                  <w:pPr>
                    <w:spacing w:after="0" w:line="240" w:lineRule="auto"/>
                    <w:rPr>
                      <w:rFonts w:ascii="Times New Roman" w:hAnsi="Times New Roman" w:cs="Times New Roman"/>
                      <w:b/>
                      <w:sz w:val="20"/>
                      <w:szCs w:val="20"/>
                      <w:lang w:val="lv-LV"/>
                    </w:rPr>
                  </w:pPr>
                  <w:r w:rsidRPr="002D458D">
                    <w:rPr>
                      <w:rFonts w:ascii="Times New Roman" w:hAnsi="Times New Roman" w:cs="Times New Roman"/>
                      <w:b/>
                      <w:sz w:val="20"/>
                      <w:szCs w:val="20"/>
                      <w:lang w:val="lv-LV"/>
                    </w:rPr>
                    <w:t>13.</w:t>
                  </w:r>
                  <w:r w:rsidR="008C17E0" w:rsidRPr="002D458D">
                    <w:rPr>
                      <w:rFonts w:ascii="Times New Roman" w:hAnsi="Times New Roman" w:cs="Times New Roman"/>
                      <w:b/>
                      <w:sz w:val="20"/>
                      <w:szCs w:val="20"/>
                      <w:lang w:val="lv-LV"/>
                    </w:rPr>
                    <w:t>Tiesu medicīnas ģenētikas</w:t>
                  </w:r>
                </w:p>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b/>
                      <w:sz w:val="20"/>
                      <w:szCs w:val="20"/>
                      <w:lang w:val="lv-LV"/>
                    </w:rPr>
                    <w:t xml:space="preserve">un </w:t>
                  </w:r>
                  <w:proofErr w:type="spellStart"/>
                  <w:r w:rsidRPr="002D458D">
                    <w:rPr>
                      <w:rFonts w:ascii="Times New Roman" w:hAnsi="Times New Roman" w:cs="Times New Roman"/>
                      <w:b/>
                      <w:sz w:val="20"/>
                      <w:szCs w:val="20"/>
                      <w:lang w:val="lv-LV"/>
                    </w:rPr>
                    <w:t>seroloģijas</w:t>
                  </w:r>
                  <w:proofErr w:type="spellEnd"/>
                  <w:r w:rsidRPr="002D458D">
                    <w:rPr>
                      <w:rFonts w:ascii="Times New Roman" w:hAnsi="Times New Roman" w:cs="Times New Roman"/>
                      <w:b/>
                      <w:sz w:val="20"/>
                      <w:szCs w:val="20"/>
                      <w:lang w:val="lv-LV"/>
                    </w:rPr>
                    <w:t xml:space="preserve"> laboratorija</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lastRenderedPageBreak/>
                    <w:t>Bioloģiskās izcelsmes pēdu klātbūtnes  noteikšana  uz priekšmetiem</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4E03F1">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1</w:t>
                  </w:r>
                  <w:r w:rsidR="004E03F1" w:rsidRPr="002D458D">
                    <w:rPr>
                      <w:rFonts w:ascii="Times New Roman" w:hAnsi="Times New Roman" w:cs="Times New Roman"/>
                      <w:sz w:val="20"/>
                      <w:szCs w:val="20"/>
                      <w:lang w:val="lv-LV"/>
                    </w:rPr>
                    <w:t>3</w:t>
                  </w:r>
                  <w:r w:rsidRPr="002D458D">
                    <w:rPr>
                      <w:rFonts w:ascii="Times New Roman" w:hAnsi="Times New Roman" w:cs="Times New Roman"/>
                      <w:sz w:val="20"/>
                      <w:szCs w:val="20"/>
                      <w:lang w:val="lv-LV"/>
                    </w:rPr>
                    <w:t>.1 asins klātbūtnes noteikšana</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10</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11.</w:t>
                  </w:r>
                  <w:r w:rsidR="0042670B" w:rsidRPr="002D458D">
                    <w:rPr>
                      <w:rFonts w:ascii="Times New Roman" w:hAnsi="Times New Roman" w:cs="Times New Roman"/>
                      <w:sz w:val="20"/>
                      <w:szCs w:val="20"/>
                      <w:lang w:val="lv-LV"/>
                    </w:rPr>
                    <w:t>74</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42670B"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117.4</w:t>
                  </w:r>
                  <w:r w:rsidR="008C17E0" w:rsidRPr="002D458D">
                    <w:rPr>
                      <w:rFonts w:ascii="Times New Roman" w:hAnsi="Times New Roman" w:cs="Times New Roman"/>
                      <w:sz w:val="20"/>
                      <w:szCs w:val="20"/>
                      <w:lang w:val="lv-LV"/>
                    </w:rPr>
                    <w:t>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4E03F1"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13</w:t>
                  </w:r>
                  <w:r w:rsidR="008C17E0" w:rsidRPr="002D458D">
                    <w:rPr>
                      <w:rFonts w:ascii="Times New Roman" w:hAnsi="Times New Roman" w:cs="Times New Roman"/>
                      <w:sz w:val="20"/>
                      <w:szCs w:val="20"/>
                      <w:lang w:val="lv-LV"/>
                    </w:rPr>
                    <w:t>.2. sviedru klātbūtnes noteikšana</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10</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11.</w:t>
                  </w:r>
                  <w:r w:rsidR="0042670B" w:rsidRPr="002D458D">
                    <w:rPr>
                      <w:rFonts w:ascii="Times New Roman" w:hAnsi="Times New Roman" w:cs="Times New Roman"/>
                      <w:sz w:val="20"/>
                      <w:szCs w:val="20"/>
                      <w:lang w:val="lv-LV"/>
                    </w:rPr>
                    <w:t>74</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42670B"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117.40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4E03F1"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13</w:t>
                  </w:r>
                  <w:r w:rsidR="008C17E0" w:rsidRPr="002D458D">
                    <w:rPr>
                      <w:rFonts w:ascii="Times New Roman" w:hAnsi="Times New Roman" w:cs="Times New Roman"/>
                      <w:sz w:val="20"/>
                      <w:szCs w:val="20"/>
                      <w:lang w:val="lv-LV"/>
                    </w:rPr>
                    <w:t>.3. urīna klātbūtnes noteikšana</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10</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11.</w:t>
                  </w:r>
                  <w:r w:rsidR="0042670B" w:rsidRPr="002D458D">
                    <w:rPr>
                      <w:rFonts w:ascii="Times New Roman" w:hAnsi="Times New Roman" w:cs="Times New Roman"/>
                      <w:sz w:val="20"/>
                      <w:szCs w:val="20"/>
                      <w:lang w:val="lv-LV"/>
                    </w:rPr>
                    <w:t>74</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42670B"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117.40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4E03F1"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13</w:t>
                  </w:r>
                  <w:r w:rsidR="008C17E0" w:rsidRPr="002D458D">
                    <w:rPr>
                      <w:rFonts w:ascii="Times New Roman" w:hAnsi="Times New Roman" w:cs="Times New Roman"/>
                      <w:sz w:val="20"/>
                      <w:szCs w:val="20"/>
                      <w:lang w:val="lv-LV"/>
                    </w:rPr>
                    <w:t>.4.siekalu klātbūtnes noteikšana</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10</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42670B"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7.96</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42670B"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79.60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4E03F1"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13</w:t>
                  </w:r>
                  <w:r w:rsidR="008C17E0" w:rsidRPr="002D458D">
                    <w:rPr>
                      <w:rFonts w:ascii="Times New Roman" w:hAnsi="Times New Roman" w:cs="Times New Roman"/>
                      <w:sz w:val="20"/>
                      <w:szCs w:val="20"/>
                      <w:lang w:val="lv-LV"/>
                    </w:rPr>
                    <w:t>.5. spermas klātbūtnes noteikšana</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10</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15.</w:t>
                  </w:r>
                  <w:r w:rsidR="0042670B" w:rsidRPr="002D458D">
                    <w:rPr>
                      <w:rFonts w:ascii="Times New Roman" w:hAnsi="Times New Roman" w:cs="Times New Roman"/>
                      <w:sz w:val="20"/>
                      <w:szCs w:val="20"/>
                      <w:lang w:val="lv-LV"/>
                    </w:rPr>
                    <w:t>79</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w:t>
                  </w:r>
                  <w:r w:rsidR="0042670B" w:rsidRPr="002D458D">
                    <w:rPr>
                      <w:rFonts w:ascii="Times New Roman" w:hAnsi="Times New Roman" w:cs="Times New Roman"/>
                      <w:sz w:val="20"/>
                      <w:szCs w:val="20"/>
                      <w:lang w:val="lv-LV"/>
                    </w:rPr>
                    <w:t>57.90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4E03F1"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13</w:t>
                  </w:r>
                  <w:r w:rsidR="008C17E0" w:rsidRPr="002D458D">
                    <w:rPr>
                      <w:rFonts w:ascii="Times New Roman" w:hAnsi="Times New Roman" w:cs="Times New Roman"/>
                      <w:sz w:val="20"/>
                      <w:szCs w:val="20"/>
                      <w:lang w:val="lv-LV"/>
                    </w:rPr>
                    <w:t xml:space="preserve">.6. </w:t>
                  </w:r>
                  <w:proofErr w:type="spellStart"/>
                  <w:r w:rsidR="008C17E0" w:rsidRPr="002D458D">
                    <w:rPr>
                      <w:rFonts w:ascii="Times New Roman" w:hAnsi="Times New Roman" w:cs="Times New Roman"/>
                      <w:sz w:val="20"/>
                      <w:szCs w:val="20"/>
                      <w:lang w:val="lv-LV"/>
                    </w:rPr>
                    <w:t>vaginālo</w:t>
                  </w:r>
                  <w:proofErr w:type="spellEnd"/>
                  <w:r w:rsidR="008C17E0" w:rsidRPr="002D458D">
                    <w:rPr>
                      <w:rFonts w:ascii="Times New Roman" w:hAnsi="Times New Roman" w:cs="Times New Roman"/>
                      <w:sz w:val="20"/>
                      <w:szCs w:val="20"/>
                      <w:lang w:val="lv-LV"/>
                    </w:rPr>
                    <w:t xml:space="preserve"> šūnu klātbūtnes noteikšana</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10</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14.</w:t>
                  </w:r>
                  <w:r w:rsidR="002B4693" w:rsidRPr="002D458D">
                    <w:rPr>
                      <w:rFonts w:ascii="Times New Roman" w:hAnsi="Times New Roman" w:cs="Times New Roman"/>
                      <w:sz w:val="20"/>
                      <w:szCs w:val="20"/>
                      <w:lang w:val="lv-LV"/>
                    </w:rPr>
                    <w:t>48</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2B4693"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144.8</w:t>
                  </w:r>
                  <w:r w:rsidR="00FC07DB" w:rsidRPr="002D458D">
                    <w:rPr>
                      <w:rFonts w:ascii="Times New Roman" w:hAnsi="Times New Roman" w:cs="Times New Roman"/>
                      <w:sz w:val="20"/>
                      <w:szCs w:val="20"/>
                      <w:lang w:val="lv-LV"/>
                    </w:rPr>
                    <w:t>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4E03F1"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13</w:t>
                  </w:r>
                  <w:r w:rsidR="008C17E0" w:rsidRPr="002D458D">
                    <w:rPr>
                      <w:rFonts w:ascii="Times New Roman" w:hAnsi="Times New Roman" w:cs="Times New Roman"/>
                      <w:sz w:val="20"/>
                      <w:szCs w:val="20"/>
                      <w:lang w:val="lv-LV"/>
                    </w:rPr>
                    <w:t>.7. fekāliju elementu klātbūtnes noteikšana</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5</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2B4693"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12.0</w:t>
                  </w:r>
                  <w:r w:rsidR="008C17E0" w:rsidRPr="002D458D">
                    <w:rPr>
                      <w:rFonts w:ascii="Times New Roman" w:hAnsi="Times New Roman" w:cs="Times New Roman"/>
                      <w:sz w:val="20"/>
                      <w:szCs w:val="20"/>
                      <w:lang w:val="lv-LV"/>
                    </w:rPr>
                    <w:t>8</w:t>
                  </w:r>
                </w:p>
                <w:p w:rsidR="008C17E0" w:rsidRPr="002D458D" w:rsidRDefault="008C17E0" w:rsidP="00FD3FE8">
                  <w:pPr>
                    <w:spacing w:after="0" w:line="240" w:lineRule="auto"/>
                    <w:jc w:val="center"/>
                    <w:rPr>
                      <w:rFonts w:ascii="Times New Roman" w:hAnsi="Times New Roman" w:cs="Times New Roman"/>
                      <w:sz w:val="20"/>
                      <w:szCs w:val="20"/>
                      <w:lang w:val="lv-LV"/>
                    </w:rPr>
                  </w:pP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2B4693"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60.4</w:t>
                  </w:r>
                  <w:r w:rsidR="008C17E0" w:rsidRPr="002D458D">
                    <w:rPr>
                      <w:rFonts w:ascii="Times New Roman" w:hAnsi="Times New Roman" w:cs="Times New Roman"/>
                      <w:sz w:val="20"/>
                      <w:szCs w:val="20"/>
                      <w:lang w:val="lv-LV"/>
                    </w:rPr>
                    <w:t>0</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4E03F1"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13</w:t>
                  </w:r>
                  <w:r w:rsidR="008C17E0" w:rsidRPr="002D458D">
                    <w:rPr>
                      <w:rFonts w:ascii="Times New Roman" w:hAnsi="Times New Roman" w:cs="Times New Roman"/>
                      <w:sz w:val="20"/>
                      <w:szCs w:val="20"/>
                      <w:lang w:val="lv-LV"/>
                    </w:rPr>
                    <w:t>.8. viena mata izmeklēšana</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5</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17.</w:t>
                  </w:r>
                  <w:r w:rsidR="002B4693" w:rsidRPr="002D458D">
                    <w:rPr>
                      <w:rFonts w:ascii="Times New Roman" w:hAnsi="Times New Roman" w:cs="Times New Roman"/>
                      <w:sz w:val="20"/>
                      <w:szCs w:val="20"/>
                      <w:lang w:val="lv-LV"/>
                    </w:rPr>
                    <w:t>53</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8</w:t>
                  </w:r>
                  <w:r w:rsidR="002B4693" w:rsidRPr="002D458D">
                    <w:rPr>
                      <w:rFonts w:ascii="Times New Roman" w:hAnsi="Times New Roman" w:cs="Times New Roman"/>
                      <w:sz w:val="20"/>
                      <w:szCs w:val="20"/>
                      <w:lang w:val="lv-LV"/>
                    </w:rPr>
                    <w:t>7.65</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4E03F1"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13</w:t>
                  </w:r>
                  <w:r w:rsidR="008C17E0" w:rsidRPr="002D458D">
                    <w:rPr>
                      <w:rFonts w:ascii="Times New Roman" w:hAnsi="Times New Roman" w:cs="Times New Roman"/>
                      <w:sz w:val="20"/>
                      <w:szCs w:val="20"/>
                      <w:lang w:val="lv-LV"/>
                    </w:rPr>
                    <w:t>.9. sugas piederības noteikšana</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5</w:t>
                  </w: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8.</w:t>
                  </w:r>
                  <w:r w:rsidR="002B4693" w:rsidRPr="002D458D">
                    <w:rPr>
                      <w:rFonts w:ascii="Times New Roman" w:hAnsi="Times New Roman" w:cs="Times New Roman"/>
                      <w:sz w:val="20"/>
                      <w:szCs w:val="20"/>
                      <w:lang w:val="lv-LV"/>
                    </w:rPr>
                    <w:t>45</w:t>
                  </w: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r w:rsidRPr="002D458D">
                    <w:rPr>
                      <w:rFonts w:ascii="Times New Roman" w:hAnsi="Times New Roman" w:cs="Times New Roman"/>
                      <w:sz w:val="20"/>
                      <w:szCs w:val="20"/>
                      <w:lang w:val="lv-LV"/>
                    </w:rPr>
                    <w:t>42.</w:t>
                  </w:r>
                  <w:r w:rsidR="002B4693" w:rsidRPr="002D458D">
                    <w:rPr>
                      <w:rFonts w:ascii="Times New Roman" w:hAnsi="Times New Roman" w:cs="Times New Roman"/>
                      <w:sz w:val="20"/>
                      <w:szCs w:val="20"/>
                      <w:lang w:val="lv-LV"/>
                    </w:rPr>
                    <w:t>25</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Kopā ieņēmumi no maksas pakalpojumiem</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8C17E0" w:rsidP="00D63440">
                  <w:pPr>
                    <w:spacing w:after="0" w:line="240" w:lineRule="auto"/>
                    <w:jc w:val="center"/>
                    <w:rPr>
                      <w:rFonts w:ascii="Times New Roman" w:hAnsi="Times New Roman" w:cs="Times New Roman"/>
                      <w:b/>
                      <w:sz w:val="20"/>
                      <w:szCs w:val="20"/>
                      <w:lang w:val="lv-LV"/>
                    </w:rPr>
                  </w:pPr>
                  <w:r w:rsidRPr="002D458D">
                    <w:rPr>
                      <w:rFonts w:ascii="Times New Roman" w:hAnsi="Times New Roman" w:cs="Times New Roman"/>
                      <w:b/>
                      <w:sz w:val="20"/>
                      <w:szCs w:val="20"/>
                      <w:lang w:val="lv-LV"/>
                    </w:rPr>
                    <w:t>55</w:t>
                  </w:r>
                  <w:r w:rsidR="00FC07DB" w:rsidRPr="002D458D">
                    <w:rPr>
                      <w:rFonts w:ascii="Times New Roman" w:hAnsi="Times New Roman" w:cs="Times New Roman"/>
                      <w:b/>
                      <w:sz w:val="20"/>
                      <w:szCs w:val="20"/>
                      <w:lang w:val="lv-LV"/>
                    </w:rPr>
                    <w:t xml:space="preserve">  </w:t>
                  </w:r>
                  <w:r w:rsidR="00D63440" w:rsidRPr="002D458D">
                    <w:rPr>
                      <w:rFonts w:ascii="Times New Roman" w:hAnsi="Times New Roman" w:cs="Times New Roman"/>
                      <w:b/>
                      <w:sz w:val="20"/>
                      <w:szCs w:val="20"/>
                      <w:lang w:val="lv-LV"/>
                    </w:rPr>
                    <w:t>245.65</w:t>
                  </w:r>
                </w:p>
              </w:tc>
            </w:tr>
            <w:tr w:rsidR="008C17E0" w:rsidRPr="002D458D" w:rsidTr="004E03F1">
              <w:tc>
                <w:tcPr>
                  <w:tcW w:w="2907"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rPr>
                      <w:rFonts w:ascii="Times New Roman" w:hAnsi="Times New Roman" w:cs="Times New Roman"/>
                      <w:sz w:val="20"/>
                      <w:szCs w:val="20"/>
                      <w:lang w:val="lv-LV"/>
                    </w:rPr>
                  </w:pPr>
                  <w:r w:rsidRPr="002D458D">
                    <w:rPr>
                      <w:rFonts w:ascii="Times New Roman" w:hAnsi="Times New Roman" w:cs="Times New Roman"/>
                      <w:sz w:val="20"/>
                      <w:szCs w:val="20"/>
                      <w:lang w:val="lv-LV"/>
                    </w:rPr>
                    <w:t>Pārējie pašu ieņēmumi</w:t>
                  </w:r>
                </w:p>
              </w:tc>
              <w:tc>
                <w:tcPr>
                  <w:tcW w:w="1042"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tc>
              <w:tc>
                <w:tcPr>
                  <w:tcW w:w="938" w:type="dxa"/>
                  <w:tcBorders>
                    <w:top w:val="single" w:sz="4" w:space="0" w:color="000000"/>
                    <w:left w:val="single" w:sz="4" w:space="0" w:color="000000"/>
                    <w:bottom w:val="single" w:sz="4" w:space="0" w:color="000000"/>
                    <w:right w:val="single" w:sz="4" w:space="0" w:color="000000"/>
                  </w:tcBorders>
                </w:tcPr>
                <w:p w:rsidR="008C17E0" w:rsidRPr="002D458D" w:rsidRDefault="008C17E0" w:rsidP="00FD3FE8">
                  <w:pPr>
                    <w:spacing w:after="0" w:line="240" w:lineRule="auto"/>
                    <w:jc w:val="center"/>
                    <w:rPr>
                      <w:rFonts w:ascii="Times New Roman" w:hAnsi="Times New Roman" w:cs="Times New Roman"/>
                      <w:sz w:val="20"/>
                      <w:szCs w:val="20"/>
                      <w:lang w:val="lv-LV"/>
                    </w:rPr>
                  </w:pPr>
                </w:p>
              </w:tc>
              <w:tc>
                <w:tcPr>
                  <w:tcW w:w="1440" w:type="dxa"/>
                  <w:tcBorders>
                    <w:top w:val="single" w:sz="4" w:space="0" w:color="000000"/>
                    <w:left w:val="single" w:sz="4" w:space="0" w:color="000000"/>
                    <w:bottom w:val="single" w:sz="4" w:space="0" w:color="000000"/>
                    <w:right w:val="single" w:sz="4" w:space="0" w:color="000000"/>
                  </w:tcBorders>
                </w:tcPr>
                <w:p w:rsidR="008C17E0" w:rsidRPr="002D458D" w:rsidRDefault="00D63440" w:rsidP="008E4B23">
                  <w:pPr>
                    <w:spacing w:after="0" w:line="240" w:lineRule="auto"/>
                    <w:jc w:val="center"/>
                    <w:rPr>
                      <w:rFonts w:ascii="Times New Roman" w:hAnsi="Times New Roman" w:cs="Times New Roman"/>
                      <w:b/>
                      <w:sz w:val="20"/>
                      <w:szCs w:val="20"/>
                      <w:lang w:val="lv-LV"/>
                    </w:rPr>
                  </w:pPr>
                  <w:r w:rsidRPr="002D458D">
                    <w:rPr>
                      <w:rFonts w:ascii="Times New Roman" w:hAnsi="Times New Roman" w:cs="Times New Roman"/>
                      <w:b/>
                      <w:sz w:val="20"/>
                      <w:szCs w:val="20"/>
                      <w:lang w:val="lv-LV"/>
                    </w:rPr>
                    <w:t>2104.35</w:t>
                  </w:r>
                </w:p>
              </w:tc>
            </w:tr>
            <w:tr w:rsidR="00941284" w:rsidRPr="002D458D" w:rsidTr="00F754D3">
              <w:tc>
                <w:tcPr>
                  <w:tcW w:w="4887" w:type="dxa"/>
                  <w:gridSpan w:val="3"/>
                  <w:tcBorders>
                    <w:top w:val="single" w:sz="4" w:space="0" w:color="000000"/>
                    <w:left w:val="single" w:sz="4" w:space="0" w:color="000000"/>
                    <w:bottom w:val="single" w:sz="4" w:space="0" w:color="000000"/>
                    <w:right w:val="single" w:sz="4" w:space="0" w:color="000000"/>
                  </w:tcBorders>
                </w:tcPr>
                <w:p w:rsidR="00941284" w:rsidRPr="002D458D" w:rsidRDefault="00941284" w:rsidP="00941284">
                  <w:pPr>
                    <w:spacing w:after="0" w:line="240" w:lineRule="auto"/>
                    <w:jc w:val="right"/>
                    <w:rPr>
                      <w:rFonts w:ascii="Times New Roman" w:hAnsi="Times New Roman" w:cs="Times New Roman"/>
                      <w:sz w:val="20"/>
                      <w:szCs w:val="20"/>
                      <w:lang w:val="lv-LV"/>
                    </w:rPr>
                  </w:pPr>
                  <w:r w:rsidRPr="002D458D">
                    <w:rPr>
                      <w:rFonts w:ascii="Times New Roman" w:hAnsi="Times New Roman" w:cs="Times New Roman"/>
                      <w:b/>
                      <w:sz w:val="20"/>
                      <w:szCs w:val="20"/>
                      <w:lang w:val="lv-LV"/>
                    </w:rPr>
                    <w:t>Pavisam kopā maksas pakalpojumu un citi pašu ieņēmumi</w:t>
                  </w:r>
                </w:p>
              </w:tc>
              <w:tc>
                <w:tcPr>
                  <w:tcW w:w="1440" w:type="dxa"/>
                  <w:tcBorders>
                    <w:top w:val="single" w:sz="4" w:space="0" w:color="000000"/>
                    <w:left w:val="single" w:sz="4" w:space="0" w:color="000000"/>
                    <w:bottom w:val="single" w:sz="4" w:space="0" w:color="000000"/>
                    <w:right w:val="single" w:sz="4" w:space="0" w:color="000000"/>
                  </w:tcBorders>
                </w:tcPr>
                <w:p w:rsidR="00941284" w:rsidRPr="002D458D" w:rsidRDefault="00941284" w:rsidP="008E4B23">
                  <w:pPr>
                    <w:spacing w:after="0" w:line="240" w:lineRule="auto"/>
                    <w:jc w:val="center"/>
                    <w:rPr>
                      <w:rFonts w:ascii="Times New Roman" w:hAnsi="Times New Roman" w:cs="Times New Roman"/>
                      <w:b/>
                      <w:sz w:val="20"/>
                      <w:szCs w:val="20"/>
                      <w:lang w:val="lv-LV"/>
                    </w:rPr>
                  </w:pPr>
                  <w:r w:rsidRPr="002D458D">
                    <w:rPr>
                      <w:rFonts w:ascii="Times New Roman" w:hAnsi="Times New Roman" w:cs="Times New Roman"/>
                      <w:b/>
                      <w:sz w:val="20"/>
                      <w:szCs w:val="20"/>
                      <w:lang w:val="lv-LV"/>
                    </w:rPr>
                    <w:t>57</w:t>
                  </w:r>
                  <w:r w:rsidR="008E4B23" w:rsidRPr="002D458D">
                    <w:rPr>
                      <w:rFonts w:ascii="Times New Roman" w:hAnsi="Times New Roman" w:cs="Times New Roman"/>
                      <w:b/>
                      <w:sz w:val="20"/>
                      <w:szCs w:val="20"/>
                      <w:lang w:val="lv-LV"/>
                    </w:rPr>
                    <w:t> 350.00</w:t>
                  </w:r>
                </w:p>
              </w:tc>
            </w:tr>
          </w:tbl>
          <w:p w:rsidR="00C6167A" w:rsidRDefault="00C6167A" w:rsidP="00C6167A">
            <w:pPr>
              <w:spacing w:after="0" w:line="240" w:lineRule="auto"/>
              <w:jc w:val="both"/>
              <w:rPr>
                <w:rFonts w:ascii="Times New Roman" w:hAnsi="Times New Roman"/>
                <w:sz w:val="18"/>
                <w:szCs w:val="18"/>
                <w:lang w:val="lv-LV"/>
              </w:rPr>
            </w:pPr>
          </w:p>
          <w:p w:rsidR="00C6167A" w:rsidRPr="00C64821" w:rsidRDefault="00C6167A" w:rsidP="00C6167A">
            <w:pPr>
              <w:spacing w:after="0" w:line="240" w:lineRule="auto"/>
              <w:jc w:val="both"/>
              <w:rPr>
                <w:rFonts w:ascii="Times New Roman" w:hAnsi="Times New Roman"/>
                <w:sz w:val="18"/>
                <w:szCs w:val="18"/>
                <w:lang w:val="lv-LV"/>
              </w:rPr>
            </w:pPr>
            <w:r w:rsidRPr="00C64821">
              <w:rPr>
                <w:rFonts w:ascii="Times New Roman" w:hAnsi="Times New Roman"/>
                <w:sz w:val="18"/>
                <w:szCs w:val="18"/>
                <w:lang w:val="lv-LV"/>
              </w:rPr>
              <w:t>Piezīmes:</w:t>
            </w:r>
          </w:p>
          <w:p w:rsidR="00C6167A" w:rsidRPr="00C64821" w:rsidRDefault="00C6167A" w:rsidP="00C6167A">
            <w:pPr>
              <w:spacing w:after="0" w:line="240" w:lineRule="auto"/>
              <w:ind w:left="-7"/>
              <w:jc w:val="both"/>
              <w:rPr>
                <w:rFonts w:ascii="Times New Roman" w:hAnsi="Times New Roman"/>
                <w:sz w:val="18"/>
                <w:szCs w:val="18"/>
                <w:lang w:val="lv-LV"/>
              </w:rPr>
            </w:pPr>
            <w:r>
              <w:rPr>
                <w:rFonts w:ascii="Times New Roman" w:hAnsi="Times New Roman"/>
                <w:sz w:val="18"/>
                <w:szCs w:val="18"/>
                <w:lang w:val="lv-LV"/>
              </w:rPr>
              <w:t xml:space="preserve">* </w:t>
            </w:r>
            <w:r w:rsidRPr="00C64821">
              <w:rPr>
                <w:rFonts w:ascii="Times New Roman" w:hAnsi="Times New Roman"/>
                <w:sz w:val="18"/>
                <w:szCs w:val="18"/>
                <w:lang w:val="lv-LV"/>
              </w:rPr>
              <w:t>Pievienotās vērtības nodokli nepiemēro saskaņā ar likuma „Par pievienotas vērtības nodokli” 2. panta divdesmit otro daļu;</w:t>
            </w:r>
          </w:p>
          <w:p w:rsidR="00C6167A" w:rsidRDefault="00C6167A" w:rsidP="00C6167A">
            <w:pPr>
              <w:spacing w:after="0" w:line="240" w:lineRule="auto"/>
              <w:ind w:left="-7"/>
              <w:jc w:val="both"/>
              <w:rPr>
                <w:rFonts w:ascii="Times New Roman" w:hAnsi="Times New Roman"/>
                <w:sz w:val="18"/>
                <w:szCs w:val="18"/>
                <w:lang w:val="lv-LV"/>
              </w:rPr>
            </w:pPr>
            <w:r w:rsidRPr="00C64821">
              <w:rPr>
                <w:rFonts w:ascii="Times New Roman" w:hAnsi="Times New Roman"/>
                <w:sz w:val="18"/>
                <w:szCs w:val="18"/>
                <w:lang w:val="lv-LV"/>
              </w:rPr>
              <w:t xml:space="preserve">** tabulā nav norādīti tie maksas pakalpojumi, </w:t>
            </w:r>
            <w:r>
              <w:rPr>
                <w:rFonts w:ascii="Times New Roman" w:hAnsi="Times New Roman"/>
                <w:sz w:val="18"/>
                <w:szCs w:val="18"/>
                <w:lang w:val="lv-LV"/>
              </w:rPr>
              <w:t>no kuru sniegšanas nav plānoti ieņēmumi, jo nebūs pieprasījuma</w:t>
            </w:r>
            <w:r w:rsidRPr="00C64821">
              <w:rPr>
                <w:rFonts w:ascii="Times New Roman" w:hAnsi="Times New Roman"/>
                <w:sz w:val="18"/>
                <w:szCs w:val="18"/>
                <w:lang w:val="lv-LV"/>
              </w:rPr>
              <w:t xml:space="preserve">. </w:t>
            </w:r>
          </w:p>
          <w:p w:rsidR="008C17E0" w:rsidRDefault="008C17E0" w:rsidP="008C17E0">
            <w:pPr>
              <w:spacing w:after="0" w:line="240" w:lineRule="auto"/>
              <w:jc w:val="both"/>
              <w:rPr>
                <w:rFonts w:ascii="Times New Roman" w:hAnsi="Times New Roman"/>
                <w:sz w:val="24"/>
                <w:szCs w:val="24"/>
                <w:lang w:val="lv-LV"/>
              </w:rPr>
            </w:pPr>
          </w:p>
          <w:p w:rsidR="00854054" w:rsidRPr="00854054" w:rsidRDefault="008C17E0" w:rsidP="002D458D">
            <w:pPr>
              <w:autoSpaceDE w:val="0"/>
              <w:autoSpaceDN w:val="0"/>
              <w:adjustRightInd w:val="0"/>
              <w:jc w:val="both"/>
              <w:rPr>
                <w:rFonts w:ascii="Times New Roman" w:hAnsi="Times New Roman"/>
                <w:bCs/>
                <w:sz w:val="24"/>
                <w:szCs w:val="24"/>
                <w:lang w:val="lv-LV"/>
              </w:rPr>
            </w:pPr>
            <w:r w:rsidRPr="00C9686F">
              <w:rPr>
                <w:rFonts w:ascii="Times New Roman" w:hAnsi="Times New Roman"/>
                <w:sz w:val="24"/>
                <w:szCs w:val="24"/>
                <w:lang w:val="de-DE"/>
              </w:rPr>
              <w:t xml:space="preserve">   </w:t>
            </w:r>
            <w:r w:rsidR="00854054">
              <w:rPr>
                <w:rFonts w:ascii="Times New Roman" w:hAnsi="Times New Roman"/>
                <w:sz w:val="24"/>
                <w:szCs w:val="24"/>
                <w:lang w:val="lv-LV"/>
              </w:rPr>
              <w:t xml:space="preserve">Tā kā jau 2012.gadā ir vērojams pieprasījuma trūkums pēc atsevišķiem Centra maksas pakalpojumu veidiem, tad līdz ar cenrāža papildināšanu ar jaunām maksas pakalpojumu pozīcijām, netiek prognozēts maksas pakalpojumu  ieņēmumu palielinājums. </w:t>
            </w:r>
            <w:r w:rsidR="00854054">
              <w:rPr>
                <w:rFonts w:ascii="Times New Roman" w:hAnsi="Times New Roman"/>
                <w:bCs/>
                <w:sz w:val="24"/>
                <w:szCs w:val="24"/>
                <w:lang w:val="lv-LV"/>
              </w:rPr>
              <w:t>No</w:t>
            </w:r>
            <w:r w:rsidR="00854054" w:rsidRPr="00941284">
              <w:rPr>
                <w:rFonts w:ascii="Times New Roman" w:hAnsi="Times New Roman"/>
                <w:bCs/>
                <w:sz w:val="24"/>
                <w:szCs w:val="24"/>
                <w:lang w:val="lv-LV"/>
              </w:rPr>
              <w:t xml:space="preserve">teikumu projekts nerada ietekmi uz valsts budžetu, </w:t>
            </w:r>
            <w:r w:rsidR="00854054">
              <w:rPr>
                <w:rFonts w:ascii="Times New Roman" w:hAnsi="Times New Roman"/>
                <w:bCs/>
                <w:sz w:val="24"/>
                <w:szCs w:val="24"/>
                <w:lang w:val="lv-LV"/>
              </w:rPr>
              <w:t xml:space="preserve">tas </w:t>
            </w:r>
            <w:r w:rsidR="00854054" w:rsidRPr="00941284">
              <w:rPr>
                <w:rFonts w:ascii="Times New Roman" w:hAnsi="Times New Roman"/>
                <w:bCs/>
                <w:sz w:val="24"/>
                <w:szCs w:val="24"/>
                <w:lang w:val="lv-LV"/>
              </w:rPr>
              <w:t>tiks īstenots esošo līdzekļu ietvaros.</w:t>
            </w:r>
          </w:p>
        </w:tc>
      </w:tr>
      <w:tr w:rsidR="00200698"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6.1. detalizēts ieņēmumu aprēķins</w:t>
            </w:r>
          </w:p>
        </w:tc>
        <w:tc>
          <w:tcPr>
            <w:tcW w:w="6521" w:type="dxa"/>
            <w:gridSpan w:val="5"/>
            <w:vMerge/>
            <w:tcBorders>
              <w:top w:val="outset" w:sz="6" w:space="0" w:color="auto"/>
              <w:left w:val="outset" w:sz="6" w:space="0" w:color="auto"/>
              <w:bottom w:val="outset" w:sz="6" w:space="0" w:color="auto"/>
              <w:right w:val="outset" w:sz="6" w:space="0" w:color="auto"/>
            </w:tcBorders>
            <w:vAlign w:val="center"/>
            <w:hideMark/>
          </w:tcPr>
          <w:p w:rsidR="00200698" w:rsidRPr="00A01288" w:rsidRDefault="00200698" w:rsidP="00D176BF">
            <w:pPr>
              <w:spacing w:after="0" w:line="240" w:lineRule="auto"/>
              <w:rPr>
                <w:rFonts w:ascii="Times New Roman" w:eastAsia="Times New Roman" w:hAnsi="Times New Roman" w:cs="Times New Roman"/>
                <w:sz w:val="24"/>
                <w:szCs w:val="24"/>
                <w:lang w:val="lv-LV" w:eastAsia="lv-LV"/>
              </w:rPr>
            </w:pPr>
          </w:p>
        </w:tc>
      </w:tr>
      <w:tr w:rsidR="00200698" w:rsidRPr="00A01288"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t> 6.2. detalizēts izdevumu aprēķins</w:t>
            </w:r>
          </w:p>
        </w:tc>
        <w:tc>
          <w:tcPr>
            <w:tcW w:w="6521" w:type="dxa"/>
            <w:gridSpan w:val="5"/>
            <w:vMerge/>
            <w:tcBorders>
              <w:top w:val="outset" w:sz="6" w:space="0" w:color="auto"/>
              <w:left w:val="outset" w:sz="6" w:space="0" w:color="auto"/>
              <w:bottom w:val="outset" w:sz="6" w:space="0" w:color="auto"/>
              <w:right w:val="outset" w:sz="6" w:space="0" w:color="auto"/>
            </w:tcBorders>
            <w:vAlign w:val="center"/>
            <w:hideMark/>
          </w:tcPr>
          <w:p w:rsidR="00200698" w:rsidRPr="00A01288" w:rsidRDefault="00200698" w:rsidP="00D176BF">
            <w:pPr>
              <w:spacing w:after="0" w:line="240" w:lineRule="auto"/>
              <w:rPr>
                <w:rFonts w:ascii="Times New Roman" w:eastAsia="Times New Roman" w:hAnsi="Times New Roman" w:cs="Times New Roman"/>
                <w:sz w:val="24"/>
                <w:szCs w:val="24"/>
                <w:lang w:val="lv-LV" w:eastAsia="lv-LV"/>
              </w:rPr>
            </w:pPr>
          </w:p>
        </w:tc>
      </w:tr>
      <w:tr w:rsidR="00200698" w:rsidRPr="00680907" w:rsidTr="00D436B2">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200698" w:rsidRPr="00A01288" w:rsidRDefault="00200698" w:rsidP="00D176BF">
            <w:pPr>
              <w:spacing w:before="75" w:after="75" w:line="240" w:lineRule="auto"/>
              <w:rPr>
                <w:rFonts w:ascii="Times New Roman" w:eastAsia="Times New Roman" w:hAnsi="Times New Roman" w:cs="Times New Roman"/>
                <w:sz w:val="24"/>
                <w:szCs w:val="24"/>
                <w:lang w:val="lv-LV" w:eastAsia="lv-LV"/>
              </w:rPr>
            </w:pPr>
            <w:r w:rsidRPr="00A01288">
              <w:rPr>
                <w:rFonts w:ascii="Times New Roman" w:eastAsia="Times New Roman" w:hAnsi="Times New Roman" w:cs="Times New Roman"/>
                <w:sz w:val="24"/>
                <w:szCs w:val="24"/>
                <w:lang w:val="lv-LV" w:eastAsia="lv-LV"/>
              </w:rPr>
              <w:lastRenderedPageBreak/>
              <w:t> 7. Cita informācija</w:t>
            </w:r>
          </w:p>
        </w:tc>
        <w:tc>
          <w:tcPr>
            <w:tcW w:w="6521" w:type="dxa"/>
            <w:gridSpan w:val="5"/>
            <w:tcBorders>
              <w:top w:val="outset" w:sz="6" w:space="0" w:color="auto"/>
              <w:left w:val="outset" w:sz="6" w:space="0" w:color="auto"/>
              <w:bottom w:val="outset" w:sz="6" w:space="0" w:color="auto"/>
              <w:right w:val="outset" w:sz="6" w:space="0" w:color="auto"/>
            </w:tcBorders>
            <w:hideMark/>
          </w:tcPr>
          <w:p w:rsidR="00200698" w:rsidRPr="00A01288" w:rsidRDefault="00200698" w:rsidP="00E671EE">
            <w:pPr>
              <w:spacing w:before="75" w:after="75" w:line="240" w:lineRule="auto"/>
              <w:jc w:val="both"/>
              <w:rPr>
                <w:rFonts w:ascii="Times New Roman" w:hAnsi="Times New Roman" w:cs="Times New Roman"/>
                <w:sz w:val="24"/>
                <w:szCs w:val="24"/>
                <w:lang w:val="de-DE"/>
              </w:rPr>
            </w:pPr>
            <w:r w:rsidRPr="00A01288">
              <w:rPr>
                <w:rFonts w:ascii="Times New Roman" w:eastAsia="Times New Roman" w:hAnsi="Times New Roman" w:cs="Times New Roman"/>
                <w:sz w:val="24"/>
                <w:szCs w:val="24"/>
                <w:lang w:val="lv-LV" w:eastAsia="lv-LV"/>
              </w:rPr>
              <w:t> </w:t>
            </w:r>
            <w:r w:rsidRPr="00A01288">
              <w:rPr>
                <w:rFonts w:ascii="Times New Roman" w:hAnsi="Times New Roman" w:cs="Times New Roman"/>
                <w:sz w:val="24"/>
                <w:szCs w:val="24"/>
                <w:lang w:val="lv-LV"/>
              </w:rPr>
              <w:t xml:space="preserve">Ieņēmumi no maksas pakalpojumiem un attiecīgie izdevumi </w:t>
            </w:r>
            <w:r>
              <w:rPr>
                <w:rFonts w:ascii="Times New Roman" w:hAnsi="Times New Roman" w:cs="Times New Roman"/>
                <w:sz w:val="24"/>
                <w:szCs w:val="24"/>
                <w:lang w:val="lv-LV"/>
              </w:rPr>
              <w:t xml:space="preserve">tiks veikti </w:t>
            </w:r>
            <w:r w:rsidRPr="00A01288">
              <w:rPr>
                <w:rFonts w:ascii="Times New Roman" w:hAnsi="Times New Roman" w:cs="Times New Roman"/>
                <w:sz w:val="24"/>
                <w:szCs w:val="24"/>
                <w:lang w:val="lv-LV"/>
              </w:rPr>
              <w:t xml:space="preserve">valsts budžeta </w:t>
            </w:r>
            <w:r>
              <w:rPr>
                <w:rFonts w:ascii="Times New Roman" w:hAnsi="Times New Roman" w:cs="Times New Roman"/>
                <w:sz w:val="24"/>
                <w:szCs w:val="24"/>
                <w:lang w:val="de-DE"/>
              </w:rPr>
              <w:t xml:space="preserve">programmas 39.00.00 </w:t>
            </w:r>
            <w:r w:rsidRPr="009B3431">
              <w:rPr>
                <w:rFonts w:ascii="Times New Roman" w:hAnsi="Times New Roman" w:cs="Times New Roman"/>
                <w:sz w:val="24"/>
                <w:szCs w:val="24"/>
                <w:lang w:val="lv-LV"/>
              </w:rPr>
              <w:t>„Specializētās veselības aprūpes nod</w:t>
            </w:r>
            <w:r>
              <w:rPr>
                <w:rFonts w:ascii="Times New Roman" w:hAnsi="Times New Roman" w:cs="Times New Roman"/>
                <w:sz w:val="24"/>
                <w:szCs w:val="24"/>
                <w:lang w:val="lv-LV"/>
              </w:rPr>
              <w:t>rošināšana” apakšprogrammā 39.06</w:t>
            </w:r>
            <w:r w:rsidRPr="009B3431">
              <w:rPr>
                <w:rFonts w:ascii="Times New Roman" w:hAnsi="Times New Roman" w:cs="Times New Roman"/>
                <w:sz w:val="24"/>
                <w:szCs w:val="24"/>
                <w:lang w:val="lv-LV"/>
              </w:rPr>
              <w:t>.00 „</w:t>
            </w:r>
            <w:r>
              <w:rPr>
                <w:rFonts w:ascii="Times New Roman" w:hAnsi="Times New Roman" w:cs="Times New Roman"/>
                <w:sz w:val="24"/>
                <w:szCs w:val="24"/>
                <w:lang w:val="lv-LV"/>
              </w:rPr>
              <w:t>Tiesu medicīniskā ekspertīze</w:t>
            </w:r>
            <w:r w:rsidRPr="009B3431">
              <w:rPr>
                <w:rFonts w:ascii="Times New Roman" w:hAnsi="Times New Roman" w:cs="Times New Roman"/>
                <w:sz w:val="24"/>
                <w:szCs w:val="24"/>
                <w:lang w:val="lv-LV"/>
              </w:rPr>
              <w:t>”</w:t>
            </w:r>
            <w:r>
              <w:rPr>
                <w:rFonts w:ascii="Times New Roman" w:hAnsi="Times New Roman" w:cs="Times New Roman"/>
                <w:sz w:val="24"/>
                <w:szCs w:val="24"/>
                <w:lang w:val="lv-LV"/>
              </w:rPr>
              <w:t>.</w:t>
            </w:r>
          </w:p>
        </w:tc>
      </w:tr>
    </w:tbl>
    <w:p w:rsidR="002D458D" w:rsidRDefault="002D458D" w:rsidP="00941284">
      <w:pPr>
        <w:pStyle w:val="naisf"/>
        <w:spacing w:before="0" w:after="0"/>
        <w:ind w:firstLine="0"/>
        <w:jc w:val="center"/>
        <w:rPr>
          <w:i/>
          <w:sz w:val="28"/>
          <w:szCs w:val="28"/>
        </w:rPr>
      </w:pPr>
    </w:p>
    <w:p w:rsidR="00A130A0" w:rsidRDefault="00FD3FE8" w:rsidP="00941284">
      <w:pPr>
        <w:pStyle w:val="naisf"/>
        <w:spacing w:before="0" w:after="0"/>
        <w:ind w:firstLine="0"/>
        <w:jc w:val="center"/>
        <w:rPr>
          <w:i/>
          <w:sz w:val="28"/>
          <w:szCs w:val="28"/>
        </w:rPr>
      </w:pPr>
      <w:r>
        <w:rPr>
          <w:i/>
          <w:sz w:val="28"/>
          <w:szCs w:val="28"/>
        </w:rPr>
        <w:t>Anotācijas</w:t>
      </w:r>
      <w:r w:rsidR="002A0CFF">
        <w:rPr>
          <w:i/>
          <w:sz w:val="28"/>
          <w:szCs w:val="28"/>
        </w:rPr>
        <w:t xml:space="preserve"> </w:t>
      </w:r>
      <w:r w:rsidR="00721B39">
        <w:rPr>
          <w:i/>
          <w:sz w:val="28"/>
          <w:szCs w:val="28"/>
        </w:rPr>
        <w:t xml:space="preserve">IV - VI. </w:t>
      </w:r>
      <w:r w:rsidR="00FC0A93" w:rsidRPr="000B4AA0">
        <w:rPr>
          <w:i/>
          <w:sz w:val="28"/>
          <w:szCs w:val="28"/>
        </w:rPr>
        <w:t xml:space="preserve">sadaļa – </w:t>
      </w:r>
      <w:r w:rsidR="00345EE9">
        <w:rPr>
          <w:i/>
          <w:sz w:val="28"/>
          <w:szCs w:val="28"/>
        </w:rPr>
        <w:t>projekts šīs jomas neskar.</w:t>
      </w:r>
    </w:p>
    <w:p w:rsidR="003C3A86" w:rsidRPr="003A0C23" w:rsidRDefault="003C3A86" w:rsidP="00345EE9">
      <w:pPr>
        <w:pStyle w:val="naisf"/>
        <w:spacing w:before="0" w:after="0"/>
        <w:ind w:firstLine="0"/>
        <w:jc w:val="center"/>
        <w:rPr>
          <w:i/>
          <w:sz w:val="28"/>
          <w:szCs w:val="28"/>
        </w:rPr>
      </w:pPr>
    </w:p>
    <w:tbl>
      <w:tblPr>
        <w:tblW w:w="9626" w:type="dxa"/>
        <w:jc w:val="center"/>
        <w:tblInd w:w="4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21"/>
        <w:gridCol w:w="2976"/>
        <w:gridCol w:w="6129"/>
      </w:tblGrid>
      <w:tr w:rsidR="000B4AA0" w:rsidRPr="00680907" w:rsidTr="00B96808">
        <w:trPr>
          <w:jc w:val="center"/>
        </w:trPr>
        <w:tc>
          <w:tcPr>
            <w:tcW w:w="9626" w:type="dxa"/>
            <w:gridSpan w:val="3"/>
            <w:tcBorders>
              <w:top w:val="single" w:sz="4" w:space="0" w:color="auto"/>
            </w:tcBorders>
          </w:tcPr>
          <w:p w:rsidR="000B4AA0" w:rsidRPr="008E6948" w:rsidRDefault="000B4AA0" w:rsidP="008A3450">
            <w:pPr>
              <w:pStyle w:val="naisnod"/>
              <w:spacing w:before="0" w:after="0"/>
              <w:ind w:left="57" w:right="57"/>
            </w:pPr>
            <w:r w:rsidRPr="008E6948">
              <w:t>VII. Tiesību akta projekta izpildes nodrošināšana un tās ietekme uz institūcijām</w:t>
            </w:r>
          </w:p>
        </w:tc>
      </w:tr>
      <w:tr w:rsidR="000B4AA0" w:rsidRPr="00D632AB" w:rsidTr="00B96808">
        <w:trPr>
          <w:trHeight w:val="427"/>
          <w:jc w:val="center"/>
        </w:trPr>
        <w:tc>
          <w:tcPr>
            <w:tcW w:w="521" w:type="dxa"/>
          </w:tcPr>
          <w:p w:rsidR="000B4AA0" w:rsidRPr="008E6948" w:rsidRDefault="000B4AA0" w:rsidP="008A3450">
            <w:pPr>
              <w:pStyle w:val="naisnod"/>
              <w:spacing w:before="0" w:after="0"/>
              <w:ind w:left="57" w:right="57"/>
              <w:jc w:val="left"/>
              <w:rPr>
                <w:b w:val="0"/>
              </w:rPr>
            </w:pPr>
            <w:r w:rsidRPr="008E6948">
              <w:rPr>
                <w:b w:val="0"/>
              </w:rPr>
              <w:t>1.</w:t>
            </w:r>
          </w:p>
        </w:tc>
        <w:tc>
          <w:tcPr>
            <w:tcW w:w="2976" w:type="dxa"/>
          </w:tcPr>
          <w:p w:rsidR="000B4AA0" w:rsidRPr="008E6948" w:rsidRDefault="000B4AA0" w:rsidP="008A3450">
            <w:pPr>
              <w:pStyle w:val="naisf"/>
              <w:spacing w:before="0" w:after="0"/>
              <w:ind w:left="57" w:right="57" w:firstLine="0"/>
              <w:jc w:val="left"/>
            </w:pPr>
            <w:r w:rsidRPr="008E6948">
              <w:t xml:space="preserve">Projekta izpildē iesaistītās institūcijas </w:t>
            </w:r>
          </w:p>
        </w:tc>
        <w:tc>
          <w:tcPr>
            <w:tcW w:w="6129" w:type="dxa"/>
          </w:tcPr>
          <w:p w:rsidR="000B4AA0" w:rsidRPr="008E6948" w:rsidRDefault="000B4AA0" w:rsidP="00D632AB">
            <w:pPr>
              <w:pStyle w:val="naisnod"/>
              <w:spacing w:before="0" w:after="0"/>
              <w:ind w:right="57"/>
              <w:jc w:val="both"/>
              <w:rPr>
                <w:b w:val="0"/>
              </w:rPr>
            </w:pPr>
            <w:r w:rsidRPr="008E6948">
              <w:rPr>
                <w:b w:val="0"/>
              </w:rPr>
              <w:t xml:space="preserve">Noteikumu projekta izpildi nodrošinās </w:t>
            </w:r>
            <w:r w:rsidR="004F41EA">
              <w:rPr>
                <w:b w:val="0"/>
              </w:rPr>
              <w:t>Centrs</w:t>
            </w:r>
            <w:r w:rsidR="00D632AB">
              <w:rPr>
                <w:b w:val="0"/>
              </w:rPr>
              <w:t>.</w:t>
            </w:r>
          </w:p>
        </w:tc>
      </w:tr>
      <w:tr w:rsidR="000B4AA0" w:rsidRPr="008E6948" w:rsidTr="00B96808">
        <w:trPr>
          <w:trHeight w:val="463"/>
          <w:jc w:val="center"/>
        </w:trPr>
        <w:tc>
          <w:tcPr>
            <w:tcW w:w="521" w:type="dxa"/>
          </w:tcPr>
          <w:p w:rsidR="000B4AA0" w:rsidRPr="008E6948" w:rsidRDefault="000B4AA0" w:rsidP="008A3450">
            <w:pPr>
              <w:pStyle w:val="naisnod"/>
              <w:spacing w:before="0" w:after="0"/>
              <w:ind w:left="57" w:right="57"/>
              <w:jc w:val="left"/>
              <w:rPr>
                <w:b w:val="0"/>
              </w:rPr>
            </w:pPr>
            <w:r w:rsidRPr="008E6948">
              <w:rPr>
                <w:b w:val="0"/>
              </w:rPr>
              <w:t>2.</w:t>
            </w:r>
          </w:p>
        </w:tc>
        <w:tc>
          <w:tcPr>
            <w:tcW w:w="2976" w:type="dxa"/>
          </w:tcPr>
          <w:p w:rsidR="000B4AA0" w:rsidRPr="008E6948" w:rsidRDefault="000B4AA0" w:rsidP="008A3450">
            <w:pPr>
              <w:pStyle w:val="naisf"/>
              <w:spacing w:before="0" w:after="0"/>
              <w:ind w:left="57" w:right="57" w:firstLine="0"/>
              <w:jc w:val="left"/>
            </w:pPr>
            <w:r w:rsidRPr="008E6948">
              <w:t xml:space="preserve">Projekta izpildes ietekme uz pārvaldes funkcijām </w:t>
            </w:r>
          </w:p>
        </w:tc>
        <w:tc>
          <w:tcPr>
            <w:tcW w:w="6129" w:type="dxa"/>
          </w:tcPr>
          <w:p w:rsidR="000B4AA0" w:rsidRPr="008E6948" w:rsidRDefault="000B4AA0" w:rsidP="008A3450">
            <w:pPr>
              <w:pStyle w:val="naisnod"/>
              <w:spacing w:before="0" w:after="0"/>
              <w:ind w:left="57" w:right="57"/>
              <w:jc w:val="left"/>
              <w:rPr>
                <w:b w:val="0"/>
              </w:rPr>
            </w:pPr>
            <w:r w:rsidRPr="008E6948">
              <w:rPr>
                <w:b w:val="0"/>
              </w:rPr>
              <w:t>Projekts šo jomu neskar</w:t>
            </w:r>
            <w:r w:rsidR="00FD3FE8">
              <w:rPr>
                <w:b w:val="0"/>
              </w:rPr>
              <w:t>.</w:t>
            </w:r>
          </w:p>
        </w:tc>
      </w:tr>
      <w:tr w:rsidR="000B4AA0" w:rsidRPr="008E6948" w:rsidTr="00B96808">
        <w:trPr>
          <w:trHeight w:val="725"/>
          <w:jc w:val="center"/>
        </w:trPr>
        <w:tc>
          <w:tcPr>
            <w:tcW w:w="521" w:type="dxa"/>
          </w:tcPr>
          <w:p w:rsidR="000B4AA0" w:rsidRPr="008E6948" w:rsidRDefault="000B4AA0" w:rsidP="008A3450">
            <w:pPr>
              <w:pStyle w:val="naisnod"/>
              <w:spacing w:before="0" w:after="0"/>
              <w:ind w:left="57" w:right="57"/>
              <w:jc w:val="left"/>
              <w:rPr>
                <w:b w:val="0"/>
              </w:rPr>
            </w:pPr>
            <w:r w:rsidRPr="008E6948">
              <w:rPr>
                <w:b w:val="0"/>
              </w:rPr>
              <w:lastRenderedPageBreak/>
              <w:t>3.</w:t>
            </w:r>
          </w:p>
        </w:tc>
        <w:tc>
          <w:tcPr>
            <w:tcW w:w="2976" w:type="dxa"/>
          </w:tcPr>
          <w:p w:rsidR="000B4AA0" w:rsidRPr="008E6948" w:rsidRDefault="000B4AA0" w:rsidP="008A3450">
            <w:pPr>
              <w:pStyle w:val="naisf"/>
              <w:spacing w:before="0" w:after="0"/>
              <w:ind w:left="57" w:right="57" w:firstLine="0"/>
              <w:jc w:val="left"/>
            </w:pPr>
            <w:r w:rsidRPr="008E6948">
              <w:t>Projekta izpildes ietekme uz pārvaldes institucionālo struktūru.</w:t>
            </w:r>
          </w:p>
          <w:p w:rsidR="000B4AA0" w:rsidRPr="008E6948" w:rsidRDefault="000B4AA0" w:rsidP="008A3450">
            <w:pPr>
              <w:pStyle w:val="naisf"/>
              <w:spacing w:before="0" w:after="0"/>
              <w:ind w:left="57" w:right="57" w:firstLine="0"/>
              <w:jc w:val="left"/>
            </w:pPr>
            <w:r w:rsidRPr="008E6948">
              <w:t>Jaunu institūciju izveide</w:t>
            </w:r>
          </w:p>
        </w:tc>
        <w:tc>
          <w:tcPr>
            <w:tcW w:w="6129" w:type="dxa"/>
          </w:tcPr>
          <w:p w:rsidR="000B4AA0" w:rsidRPr="008E6948" w:rsidRDefault="000B4AA0" w:rsidP="008A3450">
            <w:pPr>
              <w:pStyle w:val="naisnod"/>
              <w:spacing w:before="0" w:after="0"/>
              <w:ind w:left="57" w:right="57"/>
              <w:jc w:val="left"/>
              <w:rPr>
                <w:b w:val="0"/>
              </w:rPr>
            </w:pPr>
            <w:r w:rsidRPr="008E6948">
              <w:rPr>
                <w:b w:val="0"/>
              </w:rPr>
              <w:t>Projekts šo jomu neskar</w:t>
            </w:r>
            <w:r w:rsidR="00FD3FE8">
              <w:rPr>
                <w:b w:val="0"/>
              </w:rPr>
              <w:t>.</w:t>
            </w:r>
          </w:p>
        </w:tc>
      </w:tr>
      <w:tr w:rsidR="000B4AA0" w:rsidRPr="008E6948" w:rsidTr="00B96808">
        <w:trPr>
          <w:trHeight w:val="780"/>
          <w:jc w:val="center"/>
        </w:trPr>
        <w:tc>
          <w:tcPr>
            <w:tcW w:w="521" w:type="dxa"/>
          </w:tcPr>
          <w:p w:rsidR="000B4AA0" w:rsidRPr="008E6948" w:rsidRDefault="000B4AA0" w:rsidP="008A3450">
            <w:pPr>
              <w:pStyle w:val="naisnod"/>
              <w:spacing w:before="0" w:after="0"/>
              <w:ind w:left="57" w:right="57"/>
              <w:jc w:val="left"/>
              <w:rPr>
                <w:b w:val="0"/>
              </w:rPr>
            </w:pPr>
            <w:r w:rsidRPr="008E6948">
              <w:rPr>
                <w:b w:val="0"/>
              </w:rPr>
              <w:t>4.</w:t>
            </w:r>
          </w:p>
        </w:tc>
        <w:tc>
          <w:tcPr>
            <w:tcW w:w="2976" w:type="dxa"/>
          </w:tcPr>
          <w:p w:rsidR="000B4AA0" w:rsidRPr="008E6948" w:rsidRDefault="000B4AA0" w:rsidP="008A3450">
            <w:pPr>
              <w:pStyle w:val="naisf"/>
              <w:spacing w:before="0" w:after="0"/>
              <w:ind w:left="57" w:right="57" w:firstLine="0"/>
              <w:jc w:val="left"/>
            </w:pPr>
            <w:r w:rsidRPr="008E6948">
              <w:t>Projekta izpildes ietekme uz pārvaldes institucionālo struktūru.</w:t>
            </w:r>
          </w:p>
          <w:p w:rsidR="000B4AA0" w:rsidRPr="008E6948" w:rsidRDefault="000B4AA0" w:rsidP="008A3450">
            <w:pPr>
              <w:pStyle w:val="naisf"/>
              <w:spacing w:before="0" w:after="0"/>
              <w:ind w:left="57" w:right="57" w:firstLine="0"/>
              <w:jc w:val="left"/>
            </w:pPr>
            <w:r w:rsidRPr="008E6948">
              <w:t>Esošu institūciju likvidācija</w:t>
            </w:r>
          </w:p>
        </w:tc>
        <w:tc>
          <w:tcPr>
            <w:tcW w:w="6129" w:type="dxa"/>
          </w:tcPr>
          <w:p w:rsidR="000B4AA0" w:rsidRPr="008E6948" w:rsidRDefault="000B4AA0" w:rsidP="008A3450">
            <w:pPr>
              <w:pStyle w:val="naisnod"/>
              <w:spacing w:before="0" w:after="0"/>
              <w:ind w:left="57" w:right="57"/>
              <w:jc w:val="left"/>
              <w:rPr>
                <w:b w:val="0"/>
              </w:rPr>
            </w:pPr>
            <w:r w:rsidRPr="008E6948">
              <w:rPr>
                <w:b w:val="0"/>
              </w:rPr>
              <w:t>Projekts šo jomu neskar</w:t>
            </w:r>
            <w:r w:rsidR="00FD3FE8">
              <w:rPr>
                <w:b w:val="0"/>
              </w:rPr>
              <w:t>.</w:t>
            </w:r>
          </w:p>
        </w:tc>
      </w:tr>
      <w:tr w:rsidR="000B4AA0" w:rsidRPr="008E6948" w:rsidTr="00B96808">
        <w:trPr>
          <w:trHeight w:val="703"/>
          <w:jc w:val="center"/>
        </w:trPr>
        <w:tc>
          <w:tcPr>
            <w:tcW w:w="521" w:type="dxa"/>
          </w:tcPr>
          <w:p w:rsidR="000B4AA0" w:rsidRPr="008E6948" w:rsidRDefault="000B4AA0" w:rsidP="008A3450">
            <w:pPr>
              <w:pStyle w:val="naisnod"/>
              <w:spacing w:before="0" w:after="0"/>
              <w:ind w:left="57" w:right="57"/>
              <w:jc w:val="left"/>
              <w:rPr>
                <w:b w:val="0"/>
              </w:rPr>
            </w:pPr>
            <w:r w:rsidRPr="008E6948">
              <w:rPr>
                <w:b w:val="0"/>
              </w:rPr>
              <w:t>5.</w:t>
            </w:r>
          </w:p>
        </w:tc>
        <w:tc>
          <w:tcPr>
            <w:tcW w:w="2976" w:type="dxa"/>
          </w:tcPr>
          <w:p w:rsidR="000B4AA0" w:rsidRPr="008E6948" w:rsidRDefault="000B4AA0" w:rsidP="008A3450">
            <w:pPr>
              <w:pStyle w:val="naisf"/>
              <w:spacing w:before="0" w:after="0"/>
              <w:ind w:left="57" w:right="57" w:firstLine="0"/>
              <w:jc w:val="left"/>
            </w:pPr>
            <w:r w:rsidRPr="008E6948">
              <w:t>Projekta izpildes ietekme uz pārvaldes institucionālo struktūru.</w:t>
            </w:r>
          </w:p>
          <w:p w:rsidR="000B4AA0" w:rsidRPr="008E6948" w:rsidRDefault="000B4AA0" w:rsidP="008A3450">
            <w:pPr>
              <w:pStyle w:val="naisf"/>
              <w:spacing w:before="0" w:after="0"/>
              <w:ind w:left="57" w:right="57" w:firstLine="0"/>
              <w:jc w:val="left"/>
            </w:pPr>
            <w:r w:rsidRPr="008E6948">
              <w:t>Esošu institūciju reorganizācija</w:t>
            </w:r>
          </w:p>
        </w:tc>
        <w:tc>
          <w:tcPr>
            <w:tcW w:w="6129" w:type="dxa"/>
          </w:tcPr>
          <w:p w:rsidR="000B4AA0" w:rsidRPr="008E6948" w:rsidRDefault="000B4AA0" w:rsidP="008A3450">
            <w:pPr>
              <w:pStyle w:val="naisnod"/>
              <w:spacing w:before="0" w:after="0"/>
              <w:ind w:left="57" w:right="57"/>
              <w:jc w:val="both"/>
              <w:rPr>
                <w:b w:val="0"/>
              </w:rPr>
            </w:pPr>
            <w:r w:rsidRPr="008E6948">
              <w:rPr>
                <w:b w:val="0"/>
              </w:rPr>
              <w:t>Projekts šo jomu neskar</w:t>
            </w:r>
            <w:r w:rsidR="00FD3FE8">
              <w:rPr>
                <w:b w:val="0"/>
              </w:rPr>
              <w:t>.</w:t>
            </w:r>
          </w:p>
        </w:tc>
      </w:tr>
      <w:tr w:rsidR="000B4AA0" w:rsidRPr="008E6948" w:rsidTr="00B96808">
        <w:trPr>
          <w:trHeight w:val="476"/>
          <w:jc w:val="center"/>
        </w:trPr>
        <w:tc>
          <w:tcPr>
            <w:tcW w:w="521" w:type="dxa"/>
          </w:tcPr>
          <w:p w:rsidR="000B4AA0" w:rsidRPr="008E6948" w:rsidRDefault="000B4AA0" w:rsidP="008A3450">
            <w:pPr>
              <w:pStyle w:val="naiskr"/>
              <w:spacing w:before="0" w:after="0"/>
              <w:ind w:left="57" w:right="57"/>
            </w:pPr>
            <w:r w:rsidRPr="008E6948">
              <w:t>6.</w:t>
            </w:r>
          </w:p>
        </w:tc>
        <w:tc>
          <w:tcPr>
            <w:tcW w:w="2976" w:type="dxa"/>
          </w:tcPr>
          <w:p w:rsidR="000B4AA0" w:rsidRPr="008E6948" w:rsidRDefault="000B4AA0" w:rsidP="008A3450">
            <w:pPr>
              <w:pStyle w:val="naiskr"/>
              <w:spacing w:before="0" w:after="0"/>
              <w:ind w:left="57" w:right="57"/>
            </w:pPr>
            <w:r w:rsidRPr="008E6948">
              <w:t>Cita informācija</w:t>
            </w:r>
          </w:p>
        </w:tc>
        <w:tc>
          <w:tcPr>
            <w:tcW w:w="6129" w:type="dxa"/>
          </w:tcPr>
          <w:p w:rsidR="000B4AA0" w:rsidRPr="008E6948" w:rsidRDefault="000B4AA0" w:rsidP="008A3450">
            <w:pPr>
              <w:pStyle w:val="naiskr"/>
              <w:spacing w:before="0" w:after="0"/>
              <w:ind w:left="57" w:right="57"/>
            </w:pPr>
            <w:r w:rsidRPr="008E6948">
              <w:t>Nav</w:t>
            </w:r>
          </w:p>
        </w:tc>
      </w:tr>
    </w:tbl>
    <w:p w:rsidR="00200698" w:rsidRDefault="00200698" w:rsidP="00345EE9">
      <w:pPr>
        <w:rPr>
          <w:rFonts w:ascii="Times New Roman" w:hAnsi="Times New Roman" w:cs="Times New Roman"/>
          <w:sz w:val="28"/>
          <w:szCs w:val="28"/>
          <w:lang w:val="lv-LV"/>
        </w:rPr>
      </w:pPr>
    </w:p>
    <w:p w:rsidR="00FD3FE8" w:rsidRDefault="00FD3FE8" w:rsidP="00345EE9">
      <w:pPr>
        <w:rPr>
          <w:rFonts w:ascii="Times New Roman" w:hAnsi="Times New Roman" w:cs="Times New Roman"/>
          <w:sz w:val="28"/>
          <w:szCs w:val="28"/>
          <w:lang w:val="lv-LV"/>
        </w:rPr>
      </w:pPr>
    </w:p>
    <w:p w:rsidR="00B62ED7" w:rsidRPr="003050C7" w:rsidRDefault="00E8755F" w:rsidP="00345EE9">
      <w:pPr>
        <w:jc w:val="center"/>
        <w:rPr>
          <w:rFonts w:ascii="Times New Roman" w:hAnsi="Times New Roman" w:cs="Times New Roman"/>
          <w:sz w:val="28"/>
          <w:szCs w:val="28"/>
          <w:lang w:val="lv-LV"/>
        </w:rPr>
      </w:pPr>
      <w:r w:rsidRPr="00E8755F">
        <w:rPr>
          <w:rFonts w:ascii="Times New Roman" w:hAnsi="Times New Roman" w:cs="Times New Roman"/>
          <w:sz w:val="28"/>
          <w:szCs w:val="28"/>
          <w:lang w:val="lv-LV"/>
        </w:rPr>
        <w:t>Veselības ministr</w:t>
      </w:r>
      <w:r w:rsidR="001C1908">
        <w:rPr>
          <w:rFonts w:ascii="Times New Roman" w:hAnsi="Times New Roman" w:cs="Times New Roman"/>
          <w:sz w:val="28"/>
          <w:szCs w:val="28"/>
          <w:lang w:val="lv-LV"/>
        </w:rPr>
        <w:t>e</w:t>
      </w:r>
      <w:r w:rsidRPr="00E8755F">
        <w:rPr>
          <w:rFonts w:ascii="Times New Roman" w:hAnsi="Times New Roman" w:cs="Times New Roman"/>
          <w:sz w:val="28"/>
          <w:szCs w:val="28"/>
          <w:lang w:val="lv-LV"/>
        </w:rPr>
        <w:t xml:space="preserve">                                               </w:t>
      </w:r>
      <w:r w:rsidR="003050C7">
        <w:rPr>
          <w:rFonts w:ascii="Times New Roman" w:hAnsi="Times New Roman" w:cs="Times New Roman"/>
          <w:sz w:val="28"/>
          <w:szCs w:val="28"/>
          <w:lang w:val="lv-LV"/>
        </w:rPr>
        <w:t xml:space="preserve">                   </w:t>
      </w:r>
      <w:r w:rsidR="00A01288">
        <w:rPr>
          <w:rFonts w:ascii="Times New Roman" w:hAnsi="Times New Roman" w:cs="Times New Roman"/>
          <w:sz w:val="28"/>
          <w:szCs w:val="28"/>
          <w:lang w:val="lv-LV"/>
        </w:rPr>
        <w:t xml:space="preserve">     </w:t>
      </w:r>
      <w:r w:rsidR="003050C7">
        <w:rPr>
          <w:rFonts w:ascii="Times New Roman" w:hAnsi="Times New Roman" w:cs="Times New Roman"/>
          <w:sz w:val="28"/>
          <w:szCs w:val="28"/>
          <w:lang w:val="lv-LV"/>
        </w:rPr>
        <w:t xml:space="preserve">   </w:t>
      </w:r>
      <w:proofErr w:type="spellStart"/>
      <w:r w:rsidR="001C1908">
        <w:rPr>
          <w:rFonts w:ascii="Times New Roman" w:hAnsi="Times New Roman" w:cs="Times New Roman"/>
          <w:sz w:val="28"/>
          <w:szCs w:val="28"/>
          <w:lang w:val="lv-LV"/>
        </w:rPr>
        <w:t>I.Circene</w:t>
      </w:r>
      <w:proofErr w:type="spellEnd"/>
    </w:p>
    <w:p w:rsidR="003C3A86" w:rsidRDefault="003C3A86" w:rsidP="00E8755F">
      <w:pPr>
        <w:suppressAutoHyphens/>
        <w:spacing w:after="0" w:line="240" w:lineRule="auto"/>
        <w:rPr>
          <w:rFonts w:ascii="Times New Roman" w:hAnsi="Times New Roman" w:cs="Times New Roman"/>
          <w:lang w:val="lv-LV"/>
        </w:rPr>
      </w:pPr>
    </w:p>
    <w:p w:rsidR="006D3CA6" w:rsidRDefault="006D3CA6" w:rsidP="00E8755F">
      <w:pPr>
        <w:suppressAutoHyphens/>
        <w:spacing w:after="0" w:line="240" w:lineRule="auto"/>
        <w:rPr>
          <w:rFonts w:ascii="Times New Roman" w:hAnsi="Times New Roman" w:cs="Times New Roman"/>
          <w:lang w:val="lv-LV"/>
        </w:rPr>
      </w:pPr>
    </w:p>
    <w:p w:rsidR="003C3A86" w:rsidRDefault="003C3A86" w:rsidP="00E8755F">
      <w:pPr>
        <w:suppressAutoHyphens/>
        <w:spacing w:after="0" w:line="240" w:lineRule="auto"/>
        <w:rPr>
          <w:rFonts w:ascii="Times New Roman" w:hAnsi="Times New Roman" w:cs="Times New Roman"/>
          <w:lang w:val="lv-LV"/>
        </w:rPr>
      </w:pPr>
    </w:p>
    <w:p w:rsidR="00C739E8" w:rsidRDefault="00C739E8" w:rsidP="00E8755F">
      <w:pPr>
        <w:suppressAutoHyphens/>
        <w:spacing w:after="0" w:line="240" w:lineRule="auto"/>
        <w:rPr>
          <w:rFonts w:ascii="Times New Roman" w:hAnsi="Times New Roman" w:cs="Times New Roman"/>
          <w:lang w:val="lv-LV"/>
        </w:rPr>
      </w:pPr>
      <w:r>
        <w:rPr>
          <w:rFonts w:ascii="Times New Roman" w:hAnsi="Times New Roman" w:cs="Times New Roman"/>
          <w:lang w:val="lv-LV"/>
        </w:rPr>
        <w:t>18.10.2012      09:57</w:t>
      </w:r>
    </w:p>
    <w:p w:rsidR="00E8755F" w:rsidRPr="00941284" w:rsidRDefault="00C739E8" w:rsidP="00E8755F">
      <w:pPr>
        <w:suppressAutoHyphens/>
        <w:spacing w:after="0" w:line="240" w:lineRule="auto"/>
        <w:rPr>
          <w:rFonts w:ascii="Times New Roman" w:hAnsi="Times New Roman" w:cs="Times New Roman"/>
          <w:lang w:val="lv-LV"/>
        </w:rPr>
      </w:pPr>
      <w:r>
        <w:rPr>
          <w:rFonts w:ascii="Times New Roman" w:hAnsi="Times New Roman" w:cs="Times New Roman"/>
          <w:lang w:val="lv-LV"/>
        </w:rPr>
        <w:t>2024</w:t>
      </w:r>
    </w:p>
    <w:p w:rsidR="00E8755F" w:rsidRPr="003050C7" w:rsidRDefault="00E8755F" w:rsidP="00E8755F">
      <w:pPr>
        <w:suppressAutoHyphens/>
        <w:spacing w:after="0" w:line="240" w:lineRule="auto"/>
        <w:rPr>
          <w:rFonts w:ascii="Times New Roman" w:hAnsi="Times New Roman" w:cs="Times New Roman"/>
          <w:lang w:val="lv-LV"/>
        </w:rPr>
      </w:pPr>
      <w:r w:rsidRPr="003050C7">
        <w:rPr>
          <w:rFonts w:ascii="Times New Roman" w:hAnsi="Times New Roman" w:cs="Times New Roman"/>
          <w:lang w:val="lv-LV"/>
        </w:rPr>
        <w:t>Ž.Zvaigzne</w:t>
      </w:r>
    </w:p>
    <w:p w:rsidR="00D176BF" w:rsidRPr="003050C7" w:rsidRDefault="00E8755F" w:rsidP="003050C7">
      <w:pPr>
        <w:suppressAutoHyphens/>
        <w:spacing w:after="0" w:line="240" w:lineRule="auto"/>
        <w:rPr>
          <w:rFonts w:ascii="Times New Roman" w:hAnsi="Times New Roman" w:cs="Times New Roman"/>
          <w:lang w:val="lv-LV"/>
        </w:rPr>
      </w:pPr>
      <w:r w:rsidRPr="003050C7">
        <w:rPr>
          <w:rFonts w:ascii="Times New Roman" w:hAnsi="Times New Roman" w:cs="Times New Roman"/>
          <w:lang w:val="lv-LV"/>
        </w:rPr>
        <w:t>67876041, Zanete.Zvaigzne@vm.gov.lv</w:t>
      </w:r>
    </w:p>
    <w:sectPr w:rsidR="00D176BF" w:rsidRPr="003050C7" w:rsidSect="00D176BF">
      <w:headerReference w:type="default"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889" w:rsidRDefault="00D96889" w:rsidP="00D176BF">
      <w:pPr>
        <w:spacing w:after="0" w:line="240" w:lineRule="auto"/>
      </w:pPr>
      <w:r>
        <w:separator/>
      </w:r>
    </w:p>
  </w:endnote>
  <w:endnote w:type="continuationSeparator" w:id="0">
    <w:p w:rsidR="00D96889" w:rsidRDefault="00D96889"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889" w:rsidRPr="00FD3FE8" w:rsidRDefault="00C739E8" w:rsidP="00421DEB">
    <w:pPr>
      <w:pStyle w:val="Footer"/>
      <w:jc w:val="both"/>
    </w:pPr>
    <w:r>
      <w:rPr>
        <w:rFonts w:ascii="Times New Roman" w:hAnsi="Times New Roman" w:cs="Times New Roman"/>
        <w:lang w:val="lv-LV"/>
      </w:rPr>
      <w:t>VMAnot_18</w:t>
    </w:r>
    <w:r w:rsidR="00D96889">
      <w:rPr>
        <w:rFonts w:ascii="Times New Roman" w:hAnsi="Times New Roman" w:cs="Times New Roman"/>
        <w:lang w:val="lv-LV"/>
      </w:rPr>
      <w:t>1012_not830</w:t>
    </w:r>
    <w:r w:rsidR="00D96889" w:rsidRPr="005F7821">
      <w:rPr>
        <w:rFonts w:ascii="Times New Roman" w:hAnsi="Times New Roman" w:cs="Times New Roman"/>
        <w:lang w:val="lv-LV"/>
      </w:rPr>
      <w:t xml:space="preserve">; </w:t>
    </w:r>
    <w:bookmarkStart w:id="0" w:name="OLE_LINK1"/>
    <w:bookmarkStart w:id="1" w:name="OLE_LINK2"/>
    <w:r w:rsidR="00D96889" w:rsidRPr="005F7821">
      <w:rPr>
        <w:rFonts w:ascii="Times New Roman" w:hAnsi="Times New Roman" w:cs="Times New Roman"/>
        <w:lang w:val="lv-LV"/>
      </w:rPr>
      <w:t xml:space="preserve">Ministru kabineta noteikumu </w:t>
    </w:r>
    <w:r w:rsidR="00D96889" w:rsidRPr="005F7821">
      <w:rPr>
        <w:rFonts w:ascii="Times New Roman" w:hAnsi="Times New Roman" w:cs="Times New Roman"/>
        <w:bCs/>
        <w:lang w:val="lv-LV"/>
      </w:rPr>
      <w:t xml:space="preserve"> </w:t>
    </w:r>
    <w:r w:rsidR="00D96889">
      <w:rPr>
        <w:rFonts w:ascii="Times New Roman" w:hAnsi="Times New Roman" w:cs="Times New Roman"/>
        <w:lang w:val="lv-LV"/>
      </w:rPr>
      <w:t>„Grozījumi</w:t>
    </w:r>
    <w:r w:rsidR="00D96889" w:rsidRPr="005F7821">
      <w:rPr>
        <w:rFonts w:ascii="Times New Roman" w:hAnsi="Times New Roman" w:cs="Times New Roman"/>
        <w:lang w:val="lv-LV"/>
      </w:rPr>
      <w:t xml:space="preserve"> Ministru kabineta 2005.gada 1.novembra noteikumos Nr.830 “Noteikumi par Valsts tiesu medicīnas ekspertīzes centra sniegto maksas pakalpojumu cenrādi”” projekta sākotnējās ietekmes novērtējuma ziņojums (anotācija)</w:t>
    </w:r>
    <w:bookmarkEnd w:id="0"/>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889" w:rsidRPr="005F7821" w:rsidRDefault="00C739E8" w:rsidP="00421DEB">
    <w:pPr>
      <w:spacing w:after="120" w:line="240" w:lineRule="auto"/>
      <w:jc w:val="both"/>
      <w:rPr>
        <w:rFonts w:ascii="Times New Roman" w:hAnsi="Times New Roman" w:cs="Times New Roman"/>
        <w:lang w:val="lv-LV"/>
      </w:rPr>
    </w:pPr>
    <w:r>
      <w:rPr>
        <w:rFonts w:ascii="Times New Roman" w:hAnsi="Times New Roman" w:cs="Times New Roman"/>
        <w:lang w:val="lv-LV"/>
      </w:rPr>
      <w:t>VMAnot_18</w:t>
    </w:r>
    <w:r w:rsidR="00D96889">
      <w:rPr>
        <w:rFonts w:ascii="Times New Roman" w:hAnsi="Times New Roman" w:cs="Times New Roman"/>
        <w:lang w:val="lv-LV"/>
      </w:rPr>
      <w:t>1012_not830</w:t>
    </w:r>
    <w:r w:rsidR="00D96889" w:rsidRPr="005F7821">
      <w:rPr>
        <w:rFonts w:ascii="Times New Roman" w:hAnsi="Times New Roman" w:cs="Times New Roman"/>
        <w:lang w:val="lv-LV"/>
      </w:rPr>
      <w:t xml:space="preserve">; </w:t>
    </w:r>
    <w:bookmarkStart w:id="2" w:name="OLE_LINK3"/>
    <w:bookmarkStart w:id="3" w:name="OLE_LINK4"/>
    <w:bookmarkStart w:id="4" w:name="_Hlk307560950"/>
    <w:bookmarkStart w:id="5" w:name="OLE_LINK5"/>
    <w:r w:rsidR="00D96889" w:rsidRPr="005F7821">
      <w:rPr>
        <w:rFonts w:ascii="Times New Roman" w:hAnsi="Times New Roman" w:cs="Times New Roman"/>
        <w:lang w:val="lv-LV"/>
      </w:rPr>
      <w:t xml:space="preserve">Ministru kabineta noteikumu </w:t>
    </w:r>
    <w:r w:rsidR="00D96889" w:rsidRPr="005F7821">
      <w:rPr>
        <w:rFonts w:ascii="Times New Roman" w:hAnsi="Times New Roman" w:cs="Times New Roman"/>
        <w:bCs/>
        <w:lang w:val="lv-LV"/>
      </w:rPr>
      <w:t xml:space="preserve"> </w:t>
    </w:r>
    <w:r w:rsidR="00D96889">
      <w:rPr>
        <w:rFonts w:ascii="Times New Roman" w:hAnsi="Times New Roman" w:cs="Times New Roman"/>
        <w:lang w:val="lv-LV"/>
      </w:rPr>
      <w:t>„Grozījumi</w:t>
    </w:r>
    <w:r w:rsidR="00D96889" w:rsidRPr="005F7821">
      <w:rPr>
        <w:rFonts w:ascii="Times New Roman" w:hAnsi="Times New Roman" w:cs="Times New Roman"/>
        <w:lang w:val="lv-LV"/>
      </w:rPr>
      <w:t xml:space="preserve"> Ministru kabineta 2005.gada 1.novembra noteikumos Nr.830 “Noteikumi par Valsts tiesu medicīnas ekspertīzes centra sniegto maksas pakalpojumu cenrādi”” projekta sākotnējās ietekmes novērtējuma ziņojums (anotācija)</w:t>
    </w:r>
    <w:bookmarkEnd w:id="2"/>
    <w:bookmarkEnd w:id="3"/>
    <w:bookmarkEnd w:id="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889" w:rsidRDefault="00D96889" w:rsidP="00D176BF">
      <w:pPr>
        <w:spacing w:after="0" w:line="240" w:lineRule="auto"/>
      </w:pPr>
      <w:r>
        <w:separator/>
      </w:r>
    </w:p>
  </w:footnote>
  <w:footnote w:type="continuationSeparator" w:id="0">
    <w:p w:rsidR="00D96889" w:rsidRDefault="00D96889"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37407"/>
      <w:docPartObj>
        <w:docPartGallery w:val="Page Numbers (Top of Page)"/>
        <w:docPartUnique/>
      </w:docPartObj>
    </w:sdtPr>
    <w:sdtContent>
      <w:p w:rsidR="00D96889" w:rsidRDefault="00CD7AA0">
        <w:pPr>
          <w:pStyle w:val="Header"/>
          <w:jc w:val="center"/>
        </w:pPr>
        <w:r w:rsidRPr="00B63B0B">
          <w:rPr>
            <w:rFonts w:ascii="Times New Roman" w:hAnsi="Times New Roman" w:cs="Times New Roman"/>
          </w:rPr>
          <w:fldChar w:fldCharType="begin"/>
        </w:r>
        <w:r w:rsidR="00D96889" w:rsidRPr="00B63B0B">
          <w:rPr>
            <w:rFonts w:ascii="Times New Roman" w:hAnsi="Times New Roman" w:cs="Times New Roman"/>
          </w:rPr>
          <w:instrText xml:space="preserve"> PAGE   \* MERGEFORMAT </w:instrText>
        </w:r>
        <w:r w:rsidRPr="00B63B0B">
          <w:rPr>
            <w:rFonts w:ascii="Times New Roman" w:hAnsi="Times New Roman" w:cs="Times New Roman"/>
          </w:rPr>
          <w:fldChar w:fldCharType="separate"/>
        </w:r>
        <w:r w:rsidR="00C739E8">
          <w:rPr>
            <w:rFonts w:ascii="Times New Roman" w:hAnsi="Times New Roman" w:cs="Times New Roman"/>
            <w:noProof/>
          </w:rPr>
          <w:t>10</w:t>
        </w:r>
        <w:r w:rsidRPr="00B63B0B">
          <w:rPr>
            <w:rFonts w:ascii="Times New Roman" w:hAnsi="Times New Roman" w:cs="Times New Roman"/>
          </w:rPr>
          <w:fldChar w:fldCharType="end"/>
        </w:r>
      </w:p>
    </w:sdtContent>
  </w:sdt>
  <w:p w:rsidR="00D96889" w:rsidRDefault="00D96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7F6D"/>
    <w:multiLevelType w:val="hybridMultilevel"/>
    <w:tmpl w:val="6DD2A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42471"/>
    <w:multiLevelType w:val="hybridMultilevel"/>
    <w:tmpl w:val="691AA0D8"/>
    <w:lvl w:ilvl="0" w:tplc="04260001">
      <w:start w:val="1"/>
      <w:numFmt w:val="bullet"/>
      <w:lvlText w:val=""/>
      <w:lvlJc w:val="left"/>
      <w:pPr>
        <w:tabs>
          <w:tab w:val="num" w:pos="1020"/>
        </w:tabs>
        <w:ind w:left="10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nsid w:val="087947AA"/>
    <w:multiLevelType w:val="hybridMultilevel"/>
    <w:tmpl w:val="5F4C4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C46B1"/>
    <w:multiLevelType w:val="hybridMultilevel"/>
    <w:tmpl w:val="4E4C1BC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B4399"/>
    <w:multiLevelType w:val="hybridMultilevel"/>
    <w:tmpl w:val="F86E1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65A2ED9"/>
    <w:multiLevelType w:val="hybridMultilevel"/>
    <w:tmpl w:val="3C867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25109"/>
    <w:multiLevelType w:val="hybridMultilevel"/>
    <w:tmpl w:val="9CAA8E7C"/>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7AA15637"/>
    <w:multiLevelType w:val="hybridMultilevel"/>
    <w:tmpl w:val="5D8C3CE4"/>
    <w:lvl w:ilvl="0" w:tplc="538A65CA">
      <w:start w:val="17"/>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10"/>
  </w:num>
  <w:num w:numId="6">
    <w:abstractNumId w:val="0"/>
  </w:num>
  <w:num w:numId="7">
    <w:abstractNumId w:val="2"/>
  </w:num>
  <w:num w:numId="8">
    <w:abstractNumId w:val="4"/>
  </w:num>
  <w:num w:numId="9">
    <w:abstractNumId w:val="5"/>
  </w:num>
  <w:num w:numId="10">
    <w:abstractNumId w:val="8"/>
  </w:num>
  <w:num w:numId="11">
    <w:abstractNumId w:val="11"/>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6BF"/>
    <w:rsid w:val="00001FF8"/>
    <w:rsid w:val="00007206"/>
    <w:rsid w:val="00016A79"/>
    <w:rsid w:val="00025CAD"/>
    <w:rsid w:val="00032F90"/>
    <w:rsid w:val="000417AA"/>
    <w:rsid w:val="0004227B"/>
    <w:rsid w:val="00043361"/>
    <w:rsid w:val="0005782E"/>
    <w:rsid w:val="0007303C"/>
    <w:rsid w:val="00075F1D"/>
    <w:rsid w:val="000A16F4"/>
    <w:rsid w:val="000A369B"/>
    <w:rsid w:val="000B0735"/>
    <w:rsid w:val="000B4AA0"/>
    <w:rsid w:val="000C77C4"/>
    <w:rsid w:val="000F53AF"/>
    <w:rsid w:val="000F70CA"/>
    <w:rsid w:val="001033D3"/>
    <w:rsid w:val="00114EB8"/>
    <w:rsid w:val="00125882"/>
    <w:rsid w:val="001325CB"/>
    <w:rsid w:val="00150589"/>
    <w:rsid w:val="00151418"/>
    <w:rsid w:val="0017530C"/>
    <w:rsid w:val="00182F32"/>
    <w:rsid w:val="001971B4"/>
    <w:rsid w:val="001A4B0F"/>
    <w:rsid w:val="001B380F"/>
    <w:rsid w:val="001C1908"/>
    <w:rsid w:val="001C798A"/>
    <w:rsid w:val="001D7F36"/>
    <w:rsid w:val="001E2590"/>
    <w:rsid w:val="002001A5"/>
    <w:rsid w:val="00200698"/>
    <w:rsid w:val="002078A1"/>
    <w:rsid w:val="00221DD9"/>
    <w:rsid w:val="00222771"/>
    <w:rsid w:val="00231A26"/>
    <w:rsid w:val="002320DB"/>
    <w:rsid w:val="00235FE6"/>
    <w:rsid w:val="002373C7"/>
    <w:rsid w:val="00270714"/>
    <w:rsid w:val="00280FDF"/>
    <w:rsid w:val="002822F0"/>
    <w:rsid w:val="002968CB"/>
    <w:rsid w:val="002A0CFF"/>
    <w:rsid w:val="002A4881"/>
    <w:rsid w:val="002B4693"/>
    <w:rsid w:val="002B6354"/>
    <w:rsid w:val="002B6D4A"/>
    <w:rsid w:val="002C2445"/>
    <w:rsid w:val="002D3E1E"/>
    <w:rsid w:val="002D4031"/>
    <w:rsid w:val="002D458D"/>
    <w:rsid w:val="002E65B7"/>
    <w:rsid w:val="003050C7"/>
    <w:rsid w:val="00322930"/>
    <w:rsid w:val="0033126F"/>
    <w:rsid w:val="00345EE9"/>
    <w:rsid w:val="00351038"/>
    <w:rsid w:val="0038278E"/>
    <w:rsid w:val="003912B7"/>
    <w:rsid w:val="003A0C23"/>
    <w:rsid w:val="003B25AA"/>
    <w:rsid w:val="003C3A86"/>
    <w:rsid w:val="003D0F9C"/>
    <w:rsid w:val="003D3D28"/>
    <w:rsid w:val="003E1CC9"/>
    <w:rsid w:val="00421DEB"/>
    <w:rsid w:val="0042610B"/>
    <w:rsid w:val="0042670B"/>
    <w:rsid w:val="004474F2"/>
    <w:rsid w:val="004560E6"/>
    <w:rsid w:val="0046030E"/>
    <w:rsid w:val="00460F88"/>
    <w:rsid w:val="00470018"/>
    <w:rsid w:val="004729B8"/>
    <w:rsid w:val="00494BA8"/>
    <w:rsid w:val="004A17CD"/>
    <w:rsid w:val="004A5FB1"/>
    <w:rsid w:val="004B68DA"/>
    <w:rsid w:val="004C4EB3"/>
    <w:rsid w:val="004D2573"/>
    <w:rsid w:val="004E03F1"/>
    <w:rsid w:val="004F2C8F"/>
    <w:rsid w:val="004F41EA"/>
    <w:rsid w:val="0054632C"/>
    <w:rsid w:val="0055552C"/>
    <w:rsid w:val="005837B5"/>
    <w:rsid w:val="0058482C"/>
    <w:rsid w:val="00585974"/>
    <w:rsid w:val="005972CB"/>
    <w:rsid w:val="005B2D00"/>
    <w:rsid w:val="005B4ADF"/>
    <w:rsid w:val="005C131A"/>
    <w:rsid w:val="005D7F24"/>
    <w:rsid w:val="005F284C"/>
    <w:rsid w:val="005F7821"/>
    <w:rsid w:val="00605B05"/>
    <w:rsid w:val="00607DD9"/>
    <w:rsid w:val="00617A65"/>
    <w:rsid w:val="006367A9"/>
    <w:rsid w:val="00642362"/>
    <w:rsid w:val="00643C3F"/>
    <w:rsid w:val="006614D3"/>
    <w:rsid w:val="00680907"/>
    <w:rsid w:val="006870C4"/>
    <w:rsid w:val="006A41CD"/>
    <w:rsid w:val="006B4330"/>
    <w:rsid w:val="006C2310"/>
    <w:rsid w:val="006C30CD"/>
    <w:rsid w:val="006D35F8"/>
    <w:rsid w:val="006D3CA6"/>
    <w:rsid w:val="006D4571"/>
    <w:rsid w:val="006E02EA"/>
    <w:rsid w:val="006E7258"/>
    <w:rsid w:val="006F1085"/>
    <w:rsid w:val="007127EE"/>
    <w:rsid w:val="007205B7"/>
    <w:rsid w:val="00721B39"/>
    <w:rsid w:val="00732BB3"/>
    <w:rsid w:val="00746CEA"/>
    <w:rsid w:val="0075091C"/>
    <w:rsid w:val="00753290"/>
    <w:rsid w:val="00792AC6"/>
    <w:rsid w:val="00795D7A"/>
    <w:rsid w:val="007974E2"/>
    <w:rsid w:val="00797CC5"/>
    <w:rsid w:val="007A2D81"/>
    <w:rsid w:val="007C4548"/>
    <w:rsid w:val="007D1667"/>
    <w:rsid w:val="007F3568"/>
    <w:rsid w:val="00836701"/>
    <w:rsid w:val="00854054"/>
    <w:rsid w:val="00861CF9"/>
    <w:rsid w:val="0088018F"/>
    <w:rsid w:val="0088081E"/>
    <w:rsid w:val="008A3450"/>
    <w:rsid w:val="008A7152"/>
    <w:rsid w:val="008B3E0D"/>
    <w:rsid w:val="008C11A1"/>
    <w:rsid w:val="008C17E0"/>
    <w:rsid w:val="008C325D"/>
    <w:rsid w:val="008E4B23"/>
    <w:rsid w:val="009008AC"/>
    <w:rsid w:val="009066DC"/>
    <w:rsid w:val="00924931"/>
    <w:rsid w:val="00941284"/>
    <w:rsid w:val="009619C5"/>
    <w:rsid w:val="00977F04"/>
    <w:rsid w:val="00996155"/>
    <w:rsid w:val="009A269C"/>
    <w:rsid w:val="009B1166"/>
    <w:rsid w:val="009B12F6"/>
    <w:rsid w:val="009B48E2"/>
    <w:rsid w:val="009B656C"/>
    <w:rsid w:val="009C5DF6"/>
    <w:rsid w:val="009D31CB"/>
    <w:rsid w:val="009E026E"/>
    <w:rsid w:val="009E15AF"/>
    <w:rsid w:val="00A01288"/>
    <w:rsid w:val="00A130A0"/>
    <w:rsid w:val="00A17B30"/>
    <w:rsid w:val="00A214B3"/>
    <w:rsid w:val="00A2438C"/>
    <w:rsid w:val="00A24660"/>
    <w:rsid w:val="00A36BC2"/>
    <w:rsid w:val="00A55BF6"/>
    <w:rsid w:val="00A60B27"/>
    <w:rsid w:val="00A7155E"/>
    <w:rsid w:val="00A76594"/>
    <w:rsid w:val="00A77DF5"/>
    <w:rsid w:val="00A90B79"/>
    <w:rsid w:val="00AA7A1C"/>
    <w:rsid w:val="00AC36BC"/>
    <w:rsid w:val="00AC5453"/>
    <w:rsid w:val="00AD3B64"/>
    <w:rsid w:val="00AF01BA"/>
    <w:rsid w:val="00B42102"/>
    <w:rsid w:val="00B62EA0"/>
    <w:rsid w:val="00B62ED7"/>
    <w:rsid w:val="00B63B0B"/>
    <w:rsid w:val="00B713F8"/>
    <w:rsid w:val="00B81A2F"/>
    <w:rsid w:val="00B96808"/>
    <w:rsid w:val="00BA4581"/>
    <w:rsid w:val="00BE226E"/>
    <w:rsid w:val="00BE620A"/>
    <w:rsid w:val="00BF3305"/>
    <w:rsid w:val="00C07ED9"/>
    <w:rsid w:val="00C17F0C"/>
    <w:rsid w:val="00C24AB1"/>
    <w:rsid w:val="00C27CC2"/>
    <w:rsid w:val="00C5091E"/>
    <w:rsid w:val="00C51B35"/>
    <w:rsid w:val="00C6167A"/>
    <w:rsid w:val="00C63258"/>
    <w:rsid w:val="00C63964"/>
    <w:rsid w:val="00C64821"/>
    <w:rsid w:val="00C67AD1"/>
    <w:rsid w:val="00C739E8"/>
    <w:rsid w:val="00C840CC"/>
    <w:rsid w:val="00C855DF"/>
    <w:rsid w:val="00C96002"/>
    <w:rsid w:val="00CA6FB3"/>
    <w:rsid w:val="00CB37AB"/>
    <w:rsid w:val="00CB5C94"/>
    <w:rsid w:val="00CC1D35"/>
    <w:rsid w:val="00CC51DD"/>
    <w:rsid w:val="00CC7175"/>
    <w:rsid w:val="00CD2A2E"/>
    <w:rsid w:val="00CD7AA0"/>
    <w:rsid w:val="00CF28BC"/>
    <w:rsid w:val="00CF45DE"/>
    <w:rsid w:val="00CF5C0F"/>
    <w:rsid w:val="00D11AC6"/>
    <w:rsid w:val="00D1517C"/>
    <w:rsid w:val="00D176BF"/>
    <w:rsid w:val="00D436B2"/>
    <w:rsid w:val="00D558C2"/>
    <w:rsid w:val="00D55B84"/>
    <w:rsid w:val="00D632AB"/>
    <w:rsid w:val="00D63440"/>
    <w:rsid w:val="00D77995"/>
    <w:rsid w:val="00D92465"/>
    <w:rsid w:val="00D96889"/>
    <w:rsid w:val="00DB7133"/>
    <w:rsid w:val="00DC2F70"/>
    <w:rsid w:val="00DC6563"/>
    <w:rsid w:val="00DD5941"/>
    <w:rsid w:val="00DF28E3"/>
    <w:rsid w:val="00E348F7"/>
    <w:rsid w:val="00E46046"/>
    <w:rsid w:val="00E537CC"/>
    <w:rsid w:val="00E60065"/>
    <w:rsid w:val="00E6156F"/>
    <w:rsid w:val="00E671EE"/>
    <w:rsid w:val="00E75828"/>
    <w:rsid w:val="00E8755F"/>
    <w:rsid w:val="00E97D7E"/>
    <w:rsid w:val="00EA2D4B"/>
    <w:rsid w:val="00EB270B"/>
    <w:rsid w:val="00EB4AD0"/>
    <w:rsid w:val="00EB5C0E"/>
    <w:rsid w:val="00EC07C2"/>
    <w:rsid w:val="00ED2F20"/>
    <w:rsid w:val="00ED3D4F"/>
    <w:rsid w:val="00EE530C"/>
    <w:rsid w:val="00EF4115"/>
    <w:rsid w:val="00EF62A4"/>
    <w:rsid w:val="00F16C11"/>
    <w:rsid w:val="00F32216"/>
    <w:rsid w:val="00F408B2"/>
    <w:rsid w:val="00F575E8"/>
    <w:rsid w:val="00F754D3"/>
    <w:rsid w:val="00F76510"/>
    <w:rsid w:val="00F76B5F"/>
    <w:rsid w:val="00F85632"/>
    <w:rsid w:val="00F87F33"/>
    <w:rsid w:val="00F90BB0"/>
    <w:rsid w:val="00FA161C"/>
    <w:rsid w:val="00FC07DB"/>
    <w:rsid w:val="00FC0A93"/>
    <w:rsid w:val="00FC0EB1"/>
    <w:rsid w:val="00FD3FE8"/>
    <w:rsid w:val="00FD47AF"/>
    <w:rsid w:val="00FF15F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lang w:val="lv-LV" w:eastAsia="lv-LV"/>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lang w:val="lv-LV" w:eastAsia="lv-LV"/>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lang w:val="lv-LV" w:eastAsia="lv-LV"/>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lang w:val="lv-LV" w:eastAsia="lv-LV"/>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lang w:val="lv-LV" w:eastAsia="lv-LV"/>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lang w:val="lv-LV" w:eastAsia="lv-LV"/>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styleId="NormalWeb">
    <w:name w:val="Normal (Web)"/>
    <w:basedOn w:val="Normal"/>
    <w:link w:val="NormalWebChar"/>
    <w:uiPriority w:val="99"/>
    <w:unhideWhenUsed/>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lang w:val="lv-LV" w:eastAsia="lv-LV"/>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lang w:val="lv-LV" w:eastAsia="lv-LV"/>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lang w:val="lv-LV" w:eastAsia="lv-LV"/>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lang w:val="lv-LV" w:eastAsia="lv-LV"/>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99"/>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paragraph" w:styleId="ListParagraph">
    <w:name w:val="List Paragraph"/>
    <w:basedOn w:val="Normal"/>
    <w:qFormat/>
    <w:rsid w:val="00FC0A93"/>
    <w:pPr>
      <w:spacing w:after="0" w:line="240" w:lineRule="auto"/>
      <w:ind w:left="720"/>
    </w:pPr>
    <w:rPr>
      <w:rFonts w:ascii="Calibri" w:eastAsia="Calibri" w:hAnsi="Calibri" w:cs="Times New Roman"/>
      <w:lang w:val="lv-LV" w:eastAsia="lv-LV"/>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 w:type="paragraph" w:customStyle="1" w:styleId="tvhtml">
    <w:name w:val="tv_html"/>
    <w:basedOn w:val="Normal"/>
    <w:rsid w:val="00BE226E"/>
    <w:pPr>
      <w:spacing w:before="100" w:beforeAutospacing="1" w:after="100" w:afterAutospacing="1" w:line="240" w:lineRule="auto"/>
    </w:pPr>
    <w:rPr>
      <w:rFonts w:ascii="Verdana" w:eastAsia="Times New Roman" w:hAnsi="Verdana" w:cs="Times New Roman"/>
      <w:sz w:val="18"/>
      <w:szCs w:val="18"/>
    </w:rPr>
  </w:style>
  <w:style w:type="paragraph" w:customStyle="1" w:styleId="tv20787921">
    <w:name w:val="tv207_87_921"/>
    <w:basedOn w:val="Normal"/>
    <w:rsid w:val="00D96889"/>
    <w:pPr>
      <w:spacing w:after="567" w:line="360" w:lineRule="auto"/>
      <w:jc w:val="center"/>
    </w:pPr>
    <w:rPr>
      <w:rFonts w:ascii="Verdana" w:eastAsia="Times New Roman" w:hAnsi="Verdana"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66362936">
      <w:bodyDiv w:val="1"/>
      <w:marLeft w:val="45"/>
      <w:marRight w:val="45"/>
      <w:marTop w:val="90"/>
      <w:marBottom w:val="90"/>
      <w:divBdr>
        <w:top w:val="none" w:sz="0" w:space="0" w:color="auto"/>
        <w:left w:val="none" w:sz="0" w:space="0" w:color="auto"/>
        <w:bottom w:val="none" w:sz="0" w:space="0" w:color="auto"/>
        <w:right w:val="none" w:sz="0" w:space="0" w:color="auto"/>
      </w:divBdr>
      <w:divsChild>
        <w:div w:id="1135441908">
          <w:marLeft w:val="0"/>
          <w:marRight w:val="0"/>
          <w:marTop w:val="0"/>
          <w:marBottom w:val="567"/>
          <w:divBdr>
            <w:top w:val="none" w:sz="0" w:space="0" w:color="auto"/>
            <w:left w:val="none" w:sz="0" w:space="0" w:color="auto"/>
            <w:bottom w:val="none" w:sz="0" w:space="0" w:color="auto"/>
            <w:right w:val="none" w:sz="0" w:space="0" w:color="auto"/>
          </w:divBdr>
        </w:div>
      </w:divsChild>
    </w:div>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5259A-4564-4F84-B652-2A95844F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10</Pages>
  <Words>2432</Words>
  <Characters>17103</Characters>
  <Application>Microsoft Office Word</Application>
  <DocSecurity>0</DocSecurity>
  <Lines>1006</Lines>
  <Paragraphs>527</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2005.gada 1.novembra noteikumos Nr.830 “Noteikumi par Valsts tiesu medicīnas ekspertīzes centra sniegto maksas pakalpojumu cenrādi”” projekta sākotnējās ietekmes novērtējuma ziņojums (anotācija)</vt:lpstr>
    </vt:vector>
  </TitlesOfParts>
  <Company>Veselības ministrija</Company>
  <LinksUpToDate>false</LinksUpToDate>
  <CharactersWithSpaces>19008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2005.gada 1.novembra noteikumos Nr.830 “Noteikumi par Valsts tiesu medicīnas ekspertīzes centra sniegto maksas pakalpojumu cenrādi”” projekta sākotnējās ietekmes novērtējuma ziņojums (anotācija)</dc:title>
  <dc:subject>Anotācija</dc:subject>
  <dc:creator>Žanete Zvaigzne</dc:creator>
  <cp:keywords/>
  <dc:description>tel.67876041, Zanete.Zvaigzne@vm.gov.lv, Budžeta un investīciju departamenta Budžeta plānošanas nodaļas vecākā referente</dc:description>
  <cp:lastModifiedBy>zzvaigzne</cp:lastModifiedBy>
  <cp:revision>30</cp:revision>
  <cp:lastPrinted>2012-10-03T12:46:00Z</cp:lastPrinted>
  <dcterms:created xsi:type="dcterms:W3CDTF">2012-03-27T06:52:00Z</dcterms:created>
  <dcterms:modified xsi:type="dcterms:W3CDTF">2012-10-18T06:57:00Z</dcterms:modified>
</cp:coreProperties>
</file>