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1B1" w:rsidRDefault="00663130" w:rsidP="000250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8B0C2D">
        <w:rPr>
          <w:rFonts w:ascii="Times New Roman" w:hAnsi="Times New Roman" w:cs="Times New Roman"/>
          <w:sz w:val="28"/>
          <w:szCs w:val="28"/>
        </w:rPr>
        <w:t xml:space="preserve"> </w:t>
      </w:r>
      <w:bookmarkStart w:id="0" w:name="OLE_LINK1"/>
      <w:bookmarkStart w:id="1" w:name="OLE_LINK2"/>
      <w:r w:rsidR="002E50CE">
        <w:rPr>
          <w:rFonts w:ascii="Times New Roman" w:hAnsi="Times New Roman" w:cs="Times New Roman"/>
          <w:sz w:val="28"/>
          <w:szCs w:val="28"/>
        </w:rPr>
        <w:t>Ministru kabineta noteikumu</w:t>
      </w:r>
    </w:p>
    <w:p w:rsidR="0054042E" w:rsidRPr="0054042E" w:rsidRDefault="008F0541" w:rsidP="00025013">
      <w:pPr>
        <w:spacing w:after="0" w:line="240" w:lineRule="auto"/>
        <w:jc w:val="center"/>
        <w:rPr>
          <w:rFonts w:ascii="Times New Roman" w:hAnsi="Times New Roman" w:cs="Times New Roman"/>
          <w:b/>
          <w:sz w:val="28"/>
          <w:szCs w:val="28"/>
        </w:rPr>
      </w:pPr>
      <w:r w:rsidRPr="0054042E">
        <w:rPr>
          <w:rFonts w:ascii="Times New Roman" w:hAnsi="Times New Roman" w:cs="Times New Roman"/>
          <w:b/>
          <w:bCs/>
          <w:sz w:val="28"/>
          <w:szCs w:val="28"/>
        </w:rPr>
        <w:t>„</w:t>
      </w:r>
      <w:bookmarkEnd w:id="0"/>
      <w:bookmarkEnd w:id="1"/>
      <w:r w:rsidR="004F34A7">
        <w:rPr>
          <w:rFonts w:ascii="Times New Roman" w:hAnsi="Times New Roman" w:cs="Times New Roman"/>
          <w:b/>
          <w:bCs/>
          <w:sz w:val="28"/>
          <w:szCs w:val="28"/>
        </w:rPr>
        <w:t xml:space="preserve">Slimību profilakses un kontroles centra </w:t>
      </w:r>
      <w:r w:rsidR="009B7708" w:rsidRPr="0054042E">
        <w:rPr>
          <w:rFonts w:ascii="Times New Roman" w:hAnsi="Times New Roman" w:cs="Times New Roman"/>
          <w:b/>
          <w:sz w:val="28"/>
          <w:szCs w:val="28"/>
        </w:rPr>
        <w:t xml:space="preserve"> maksas pakalpojumu cenrādi</w:t>
      </w:r>
      <w:r w:rsidR="0054042E" w:rsidRPr="0054042E">
        <w:rPr>
          <w:rFonts w:ascii="Times New Roman" w:hAnsi="Times New Roman" w:cs="Times New Roman"/>
          <w:b/>
          <w:sz w:val="28"/>
          <w:szCs w:val="28"/>
        </w:rPr>
        <w:t>s</w:t>
      </w:r>
      <w:r w:rsidR="009B7708" w:rsidRPr="0054042E">
        <w:rPr>
          <w:rFonts w:ascii="Times New Roman" w:hAnsi="Times New Roman" w:cs="Times New Roman"/>
          <w:b/>
          <w:sz w:val="28"/>
          <w:szCs w:val="28"/>
        </w:rPr>
        <w:t>''</w:t>
      </w:r>
    </w:p>
    <w:p w:rsidR="00BC4DEC" w:rsidRDefault="001D4928" w:rsidP="005404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w:t>
      </w:r>
      <w:r w:rsidR="002E50CE" w:rsidRPr="002E50CE">
        <w:rPr>
          <w:rFonts w:ascii="Times New Roman" w:hAnsi="Times New Roman" w:cs="Times New Roman"/>
          <w:sz w:val="28"/>
          <w:szCs w:val="28"/>
        </w:rPr>
        <w:t>rojekta</w:t>
      </w:r>
      <w:r w:rsidR="0054042E">
        <w:rPr>
          <w:rFonts w:ascii="Times New Roman" w:hAnsi="Times New Roman" w:cs="Times New Roman"/>
          <w:sz w:val="28"/>
          <w:szCs w:val="28"/>
        </w:rPr>
        <w:t xml:space="preserve"> </w:t>
      </w:r>
      <w:r w:rsidR="00E8755F" w:rsidRPr="008F0541">
        <w:rPr>
          <w:rFonts w:ascii="Times New Roman" w:hAnsi="Times New Roman" w:cs="Times New Roman"/>
          <w:sz w:val="28"/>
          <w:szCs w:val="28"/>
        </w:rPr>
        <w:t xml:space="preserve">sākotnējās </w:t>
      </w:r>
      <w:r w:rsidR="009501D0">
        <w:rPr>
          <w:rFonts w:ascii="Times New Roman" w:hAnsi="Times New Roman" w:cs="Times New Roman"/>
          <w:sz w:val="28"/>
          <w:szCs w:val="28"/>
        </w:rPr>
        <w:t xml:space="preserve">(ex-ante) </w:t>
      </w:r>
      <w:r w:rsidR="00E8755F" w:rsidRPr="008F0541">
        <w:rPr>
          <w:rFonts w:ascii="Times New Roman" w:hAnsi="Times New Roman" w:cs="Times New Roman"/>
          <w:sz w:val="28"/>
          <w:szCs w:val="28"/>
        </w:rPr>
        <w:t>ietekmes novērtējuma ziņojum</w:t>
      </w:r>
      <w:r w:rsidR="008F0541" w:rsidRPr="008F0541">
        <w:rPr>
          <w:rFonts w:ascii="Times New Roman" w:hAnsi="Times New Roman" w:cs="Times New Roman"/>
          <w:sz w:val="28"/>
          <w:szCs w:val="28"/>
        </w:rPr>
        <w:t>s</w:t>
      </w:r>
    </w:p>
    <w:p w:rsidR="001D4928" w:rsidRDefault="00E8755F" w:rsidP="001D4928">
      <w:pPr>
        <w:spacing w:after="0" w:line="240" w:lineRule="auto"/>
        <w:jc w:val="center"/>
        <w:rPr>
          <w:rFonts w:ascii="Times New Roman" w:hAnsi="Times New Roman" w:cs="Times New Roman"/>
          <w:i/>
          <w:sz w:val="28"/>
          <w:szCs w:val="28"/>
        </w:rPr>
      </w:pPr>
      <w:r w:rsidRPr="002864A5">
        <w:rPr>
          <w:rFonts w:ascii="Times New Roman" w:hAnsi="Times New Roman" w:cs="Times New Roman"/>
          <w:i/>
          <w:sz w:val="28"/>
          <w:szCs w:val="28"/>
        </w:rPr>
        <w:t>(anotācija)</w:t>
      </w:r>
    </w:p>
    <w:p w:rsidR="001D4928" w:rsidRPr="001D4928" w:rsidRDefault="001D4928" w:rsidP="001D4928">
      <w:pPr>
        <w:spacing w:after="0" w:line="240" w:lineRule="auto"/>
        <w:jc w:val="center"/>
        <w:rPr>
          <w:rFonts w:ascii="Times New Roman" w:hAnsi="Times New Roman" w:cs="Times New Roman"/>
          <w:sz w:val="28"/>
          <w:szCs w:val="28"/>
        </w:rPr>
      </w:pPr>
    </w:p>
    <w:tbl>
      <w:tblPr>
        <w:tblW w:w="993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9"/>
        <w:gridCol w:w="4153"/>
        <w:gridCol w:w="5246"/>
      </w:tblGrid>
      <w:tr w:rsidR="001D4928" w:rsidRPr="009008AC" w:rsidTr="00A11DC2">
        <w:trPr>
          <w:tblCellSpacing w:w="0" w:type="dxa"/>
          <w:jc w:val="center"/>
        </w:trPr>
        <w:tc>
          <w:tcPr>
            <w:tcW w:w="9938" w:type="dxa"/>
            <w:gridSpan w:val="3"/>
            <w:tcBorders>
              <w:top w:val="outset" w:sz="6" w:space="0" w:color="auto"/>
              <w:left w:val="outset" w:sz="6" w:space="0" w:color="auto"/>
              <w:bottom w:val="outset" w:sz="6" w:space="0" w:color="auto"/>
              <w:right w:val="outset" w:sz="6" w:space="0" w:color="auto"/>
            </w:tcBorders>
            <w:vAlign w:val="center"/>
            <w:hideMark/>
          </w:tcPr>
          <w:p w:rsidR="001D4928" w:rsidRPr="009008AC" w:rsidRDefault="001D4928" w:rsidP="00A11DC2">
            <w:pPr>
              <w:spacing w:before="75" w:after="75" w:line="240" w:lineRule="auto"/>
              <w:jc w:val="center"/>
              <w:rPr>
                <w:rFonts w:ascii="Times New Roman" w:eastAsia="Times New Roman" w:hAnsi="Times New Roman" w:cs="Times New Roman"/>
                <w:sz w:val="24"/>
                <w:szCs w:val="24"/>
              </w:rPr>
            </w:pPr>
            <w:r w:rsidRPr="009008AC">
              <w:rPr>
                <w:rFonts w:ascii="Times New Roman" w:eastAsia="Times New Roman" w:hAnsi="Times New Roman" w:cs="Times New Roman"/>
                <w:b/>
                <w:bCs/>
                <w:sz w:val="24"/>
                <w:szCs w:val="24"/>
              </w:rPr>
              <w:t> I. Tiesību akta projekta izstrādes nepieciešamība</w:t>
            </w:r>
          </w:p>
        </w:tc>
      </w:tr>
      <w:tr w:rsidR="001D4928" w:rsidRPr="00AA7CA8" w:rsidTr="00A11DC2">
        <w:trPr>
          <w:trHeight w:val="454"/>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1D4928" w:rsidRPr="009008AC" w:rsidRDefault="001D4928" w:rsidP="00A11DC2">
            <w:pPr>
              <w:spacing w:before="75" w:after="75" w:line="240" w:lineRule="auto"/>
              <w:rPr>
                <w:rFonts w:ascii="Times New Roman" w:eastAsia="Times New Roman" w:hAnsi="Times New Roman" w:cs="Times New Roman"/>
                <w:sz w:val="24"/>
                <w:szCs w:val="24"/>
              </w:rPr>
            </w:pPr>
            <w:r w:rsidRPr="009008AC">
              <w:rPr>
                <w:rFonts w:ascii="Times New Roman" w:eastAsia="Times New Roman" w:hAnsi="Times New Roman" w:cs="Times New Roman"/>
                <w:sz w:val="24"/>
                <w:szCs w:val="24"/>
              </w:rPr>
              <w:t> 1.</w:t>
            </w:r>
          </w:p>
        </w:tc>
        <w:tc>
          <w:tcPr>
            <w:tcW w:w="4153" w:type="dxa"/>
            <w:tcBorders>
              <w:top w:val="outset" w:sz="6" w:space="0" w:color="auto"/>
              <w:left w:val="outset" w:sz="6" w:space="0" w:color="auto"/>
              <w:bottom w:val="outset" w:sz="6" w:space="0" w:color="auto"/>
              <w:right w:val="outset" w:sz="6" w:space="0" w:color="auto"/>
            </w:tcBorders>
            <w:hideMark/>
          </w:tcPr>
          <w:p w:rsidR="001D4928" w:rsidRPr="009008AC" w:rsidRDefault="001D4928" w:rsidP="00A11DC2">
            <w:pPr>
              <w:spacing w:before="75" w:after="75" w:line="240" w:lineRule="auto"/>
              <w:rPr>
                <w:rFonts w:ascii="Times New Roman" w:eastAsia="Times New Roman" w:hAnsi="Times New Roman" w:cs="Times New Roman"/>
                <w:sz w:val="24"/>
                <w:szCs w:val="24"/>
              </w:rPr>
            </w:pPr>
            <w:r w:rsidRPr="009008AC">
              <w:rPr>
                <w:rFonts w:ascii="Times New Roman" w:eastAsia="Times New Roman" w:hAnsi="Times New Roman" w:cs="Times New Roman"/>
                <w:sz w:val="24"/>
                <w:szCs w:val="24"/>
              </w:rPr>
              <w:t> Pamatojums</w:t>
            </w:r>
          </w:p>
        </w:tc>
        <w:tc>
          <w:tcPr>
            <w:tcW w:w="5246" w:type="dxa"/>
            <w:tcBorders>
              <w:top w:val="outset" w:sz="6" w:space="0" w:color="auto"/>
              <w:left w:val="outset" w:sz="6" w:space="0" w:color="auto"/>
              <w:bottom w:val="outset" w:sz="6" w:space="0" w:color="auto"/>
              <w:right w:val="outset" w:sz="6" w:space="0" w:color="auto"/>
            </w:tcBorders>
            <w:hideMark/>
          </w:tcPr>
          <w:p w:rsidR="000340B1" w:rsidRDefault="001D4928" w:rsidP="00A11DC2">
            <w:pPr>
              <w:spacing w:after="0" w:line="240" w:lineRule="auto"/>
              <w:jc w:val="both"/>
              <w:rPr>
                <w:rFonts w:ascii="Times New Roman" w:hAnsi="Times New Roman" w:cs="Times New Roman"/>
                <w:sz w:val="24"/>
                <w:szCs w:val="24"/>
              </w:rPr>
            </w:pPr>
            <w:r w:rsidRPr="00CB29AE">
              <w:rPr>
                <w:rFonts w:ascii="Times New Roman" w:hAnsi="Times New Roman" w:cs="Times New Roman"/>
                <w:i/>
                <w:sz w:val="24"/>
                <w:szCs w:val="24"/>
              </w:rPr>
              <w:t xml:space="preserve">   Euro</w:t>
            </w:r>
            <w:r w:rsidRPr="00CB29AE">
              <w:rPr>
                <w:rFonts w:ascii="Times New Roman" w:hAnsi="Times New Roman" w:cs="Times New Roman"/>
                <w:sz w:val="24"/>
                <w:szCs w:val="24"/>
              </w:rPr>
              <w:t xml:space="preserve"> ieviešanas kārtības likuma 30.panta pirmā un ceturtā daļa.</w:t>
            </w:r>
            <w:r>
              <w:rPr>
                <w:rFonts w:ascii="Times New Roman" w:hAnsi="Times New Roman" w:cs="Times New Roman"/>
                <w:sz w:val="24"/>
                <w:szCs w:val="24"/>
              </w:rPr>
              <w:t xml:space="preserve"> Ministru kabineta 2012.gada 27.jūnija rīkojuma Nr.282 „Par „Koncepciju par normatīvo aktu sakārtošanu saistībā ar eiro ieviešanu Latvijā”” 7.1.apakšpunktu un Latvijas Nacionālā</w:t>
            </w:r>
            <w:r w:rsidRPr="00955B43">
              <w:rPr>
                <w:rFonts w:ascii="Times New Roman" w:hAnsi="Times New Roman" w:cs="Times New Roman"/>
                <w:i/>
                <w:sz w:val="24"/>
                <w:szCs w:val="24"/>
              </w:rPr>
              <w:t xml:space="preserve"> euro</w:t>
            </w:r>
            <w:r>
              <w:rPr>
                <w:rFonts w:ascii="Times New Roman" w:hAnsi="Times New Roman" w:cs="Times New Roman"/>
                <w:sz w:val="24"/>
                <w:szCs w:val="24"/>
              </w:rPr>
              <w:t xml:space="preserve"> ieviešanas plāna (apstiprināts ar Ministru kabineta 2013.gada 4.aprīļa rīkojumu Nr.136) 1.pielikuma J2.2.2 apakšpunktu.</w:t>
            </w:r>
          </w:p>
          <w:p w:rsidR="001D4928" w:rsidRPr="00CB29AE" w:rsidRDefault="000340B1" w:rsidP="00A11D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Ministru kabineta 2013.gada 29.maija rīkojuma Nr.212 „Par tiesību aktu grozījumu virzību saistībā ar </w:t>
            </w:r>
            <w:r w:rsidRPr="00F2698F">
              <w:rPr>
                <w:rFonts w:ascii="Times New Roman" w:hAnsi="Times New Roman" w:cs="Times New Roman"/>
                <w:i/>
                <w:sz w:val="24"/>
                <w:szCs w:val="24"/>
              </w:rPr>
              <w:t>euro</w:t>
            </w:r>
            <w:r>
              <w:rPr>
                <w:rFonts w:ascii="Times New Roman" w:hAnsi="Times New Roman" w:cs="Times New Roman"/>
                <w:sz w:val="24"/>
                <w:szCs w:val="24"/>
              </w:rPr>
              <w:t xml:space="preserve"> ieviešanu Latvijā” (prot.Nr.30, 52.§) 1.3. un 1.6.apakšpunkts.</w:t>
            </w:r>
            <w:r w:rsidRPr="005B4D09">
              <w:rPr>
                <w:rFonts w:ascii="Times New Roman" w:hAnsi="Times New Roman" w:cs="Times New Roman"/>
                <w:sz w:val="24"/>
                <w:szCs w:val="24"/>
              </w:rPr>
              <w:t xml:space="preserve">  </w:t>
            </w:r>
            <w:r>
              <w:rPr>
                <w:rFonts w:ascii="Times New Roman" w:hAnsi="Times New Roman" w:cs="Times New Roman"/>
                <w:sz w:val="24"/>
                <w:szCs w:val="24"/>
              </w:rPr>
              <w:t xml:space="preserve"> </w:t>
            </w:r>
            <w:r w:rsidR="001D4928">
              <w:rPr>
                <w:rFonts w:ascii="Times New Roman" w:hAnsi="Times New Roman" w:cs="Times New Roman"/>
                <w:sz w:val="24"/>
                <w:szCs w:val="24"/>
              </w:rPr>
              <w:t xml:space="preserve">  </w:t>
            </w:r>
          </w:p>
        </w:tc>
      </w:tr>
      <w:tr w:rsidR="001D4928" w:rsidRPr="00AA7CA8" w:rsidTr="00A11DC2">
        <w:trPr>
          <w:trHeight w:val="472"/>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1D4928" w:rsidRPr="009008AC" w:rsidRDefault="001D4928" w:rsidP="00A11DC2">
            <w:pPr>
              <w:spacing w:before="75" w:after="75" w:line="240" w:lineRule="auto"/>
              <w:rPr>
                <w:rFonts w:ascii="Times New Roman" w:eastAsia="Times New Roman" w:hAnsi="Times New Roman" w:cs="Times New Roman"/>
                <w:sz w:val="24"/>
                <w:szCs w:val="24"/>
              </w:rPr>
            </w:pPr>
            <w:r w:rsidRPr="009008AC">
              <w:rPr>
                <w:rFonts w:ascii="Times New Roman" w:eastAsia="Times New Roman" w:hAnsi="Times New Roman" w:cs="Times New Roman"/>
                <w:sz w:val="24"/>
                <w:szCs w:val="24"/>
              </w:rPr>
              <w:t> 2.</w:t>
            </w:r>
          </w:p>
        </w:tc>
        <w:tc>
          <w:tcPr>
            <w:tcW w:w="4153" w:type="dxa"/>
            <w:tcBorders>
              <w:top w:val="outset" w:sz="6" w:space="0" w:color="auto"/>
              <w:left w:val="outset" w:sz="6" w:space="0" w:color="auto"/>
              <w:bottom w:val="outset" w:sz="6" w:space="0" w:color="auto"/>
              <w:right w:val="outset" w:sz="6" w:space="0" w:color="auto"/>
            </w:tcBorders>
            <w:hideMark/>
          </w:tcPr>
          <w:p w:rsidR="001D4928" w:rsidRPr="009008AC" w:rsidRDefault="001D4928" w:rsidP="00A11DC2">
            <w:pPr>
              <w:spacing w:before="75" w:after="75" w:line="240" w:lineRule="auto"/>
              <w:rPr>
                <w:rFonts w:ascii="Times New Roman" w:eastAsia="Times New Roman" w:hAnsi="Times New Roman" w:cs="Times New Roman"/>
                <w:sz w:val="24"/>
                <w:szCs w:val="24"/>
              </w:rPr>
            </w:pPr>
            <w:r w:rsidRPr="009008AC">
              <w:rPr>
                <w:rFonts w:ascii="Times New Roman" w:eastAsia="Times New Roman" w:hAnsi="Times New Roman" w:cs="Times New Roman"/>
                <w:sz w:val="24"/>
                <w:szCs w:val="24"/>
              </w:rPr>
              <w:t> Pašreizējā situācija un problēmas</w:t>
            </w:r>
          </w:p>
        </w:tc>
        <w:tc>
          <w:tcPr>
            <w:tcW w:w="5246" w:type="dxa"/>
            <w:tcBorders>
              <w:top w:val="outset" w:sz="6" w:space="0" w:color="auto"/>
              <w:left w:val="outset" w:sz="6" w:space="0" w:color="auto"/>
              <w:bottom w:val="outset" w:sz="6" w:space="0" w:color="auto"/>
              <w:right w:val="outset" w:sz="6" w:space="0" w:color="auto"/>
            </w:tcBorders>
            <w:hideMark/>
          </w:tcPr>
          <w:p w:rsidR="00314041" w:rsidRPr="00314041" w:rsidRDefault="001D4928" w:rsidP="00314041">
            <w:pPr>
              <w:spacing w:after="0" w:line="240" w:lineRule="auto"/>
              <w:jc w:val="both"/>
              <w:rPr>
                <w:rFonts w:ascii="Times New Roman" w:eastAsia="Times New Roman" w:hAnsi="Times New Roman" w:cs="Times New Roman"/>
                <w:sz w:val="24"/>
                <w:szCs w:val="24"/>
              </w:rPr>
            </w:pPr>
            <w:r w:rsidRPr="00CB29AE">
              <w:rPr>
                <w:rFonts w:ascii="Times New Roman" w:eastAsia="Times New Roman" w:hAnsi="Times New Roman" w:cs="Times New Roman"/>
                <w:sz w:val="24"/>
                <w:szCs w:val="24"/>
              </w:rPr>
              <w:t xml:space="preserve">  </w:t>
            </w:r>
            <w:r w:rsidR="00314041">
              <w:rPr>
                <w:rFonts w:ascii="Times New Roman" w:eastAsia="Times New Roman" w:hAnsi="Times New Roman" w:cs="Times New Roman"/>
                <w:sz w:val="24"/>
                <w:szCs w:val="24"/>
              </w:rPr>
              <w:t xml:space="preserve">Ņemot vērā, ka ar 2014.gada 1.janvāri Latvijā plānots ieviest </w:t>
            </w:r>
            <w:r w:rsidR="00314041" w:rsidRPr="00955B43">
              <w:rPr>
                <w:rFonts w:ascii="Times New Roman" w:eastAsia="Times New Roman" w:hAnsi="Times New Roman" w:cs="Times New Roman"/>
                <w:i/>
                <w:sz w:val="24"/>
                <w:szCs w:val="24"/>
              </w:rPr>
              <w:t>euro</w:t>
            </w:r>
            <w:r w:rsidR="00314041">
              <w:rPr>
                <w:rFonts w:ascii="Times New Roman" w:eastAsia="Times New Roman" w:hAnsi="Times New Roman" w:cs="Times New Roman"/>
                <w:sz w:val="24"/>
                <w:szCs w:val="24"/>
              </w:rPr>
              <w:t xml:space="preserve">, ir nepieciešams izstrādāt Ministru kabineta noteikumu </w:t>
            </w:r>
            <w:r w:rsidR="00E73B7C" w:rsidRPr="005054CC">
              <w:rPr>
                <w:rFonts w:ascii="Times New Roman" w:hAnsi="Times New Roman" w:cs="Times New Roman"/>
              </w:rPr>
              <w:t>„</w:t>
            </w:r>
            <w:r w:rsidR="00E73B7C">
              <w:rPr>
                <w:rFonts w:ascii="Times New Roman" w:hAnsi="Times New Roman" w:cs="Times New Roman"/>
              </w:rPr>
              <w:t>Slimību profilakses un kontroles centra maksas pakalpojumu cenrādis</w:t>
            </w:r>
            <w:r w:rsidR="00E73B7C" w:rsidRPr="005054CC">
              <w:rPr>
                <w:rFonts w:ascii="Times New Roman" w:hAnsi="Times New Roman" w:cs="Times New Roman"/>
              </w:rPr>
              <w:t>”</w:t>
            </w:r>
            <w:r w:rsidR="00314041">
              <w:rPr>
                <w:rFonts w:ascii="Times New Roman" w:eastAsia="Times New Roman" w:hAnsi="Times New Roman" w:cs="Times New Roman"/>
                <w:sz w:val="24"/>
                <w:szCs w:val="24"/>
              </w:rPr>
              <w:t xml:space="preserve"> projektu. Nepieciešams </w:t>
            </w:r>
            <w:r w:rsidR="00314041">
              <w:rPr>
                <w:rFonts w:ascii="Times New Roman" w:hAnsi="Times New Roman" w:cs="Times New Roman"/>
                <w:iCs/>
                <w:sz w:val="24"/>
                <w:szCs w:val="24"/>
              </w:rPr>
              <w:t>n</w:t>
            </w:r>
            <w:r w:rsidR="00314041" w:rsidRPr="00CB29AE">
              <w:rPr>
                <w:rFonts w:ascii="Times New Roman" w:hAnsi="Times New Roman" w:cs="Times New Roman"/>
                <w:iCs/>
                <w:sz w:val="24"/>
                <w:szCs w:val="24"/>
              </w:rPr>
              <w:t xml:space="preserve">odrošināt tiesību akta pielāgošanu  </w:t>
            </w:r>
            <w:r w:rsidR="00314041" w:rsidRPr="00CB29AE">
              <w:rPr>
                <w:rFonts w:ascii="Times New Roman" w:hAnsi="Times New Roman" w:cs="Times New Roman"/>
                <w:i/>
                <w:iCs/>
                <w:sz w:val="24"/>
                <w:szCs w:val="24"/>
              </w:rPr>
              <w:t>euro</w:t>
            </w:r>
            <w:r w:rsidR="00314041" w:rsidRPr="00CB29AE">
              <w:rPr>
                <w:rFonts w:ascii="Times New Roman" w:hAnsi="Times New Roman" w:cs="Times New Roman"/>
                <w:iCs/>
                <w:sz w:val="24"/>
                <w:szCs w:val="24"/>
              </w:rPr>
              <w:t xml:space="preserve"> ieviešanai.</w:t>
            </w:r>
          </w:p>
        </w:tc>
      </w:tr>
      <w:tr w:rsidR="001D4928" w:rsidRPr="009008AC" w:rsidTr="00A11DC2">
        <w:trPr>
          <w:trHeight w:val="685"/>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1D4928" w:rsidRPr="009008AC" w:rsidRDefault="001D4928" w:rsidP="00A11DC2">
            <w:pPr>
              <w:spacing w:before="75" w:after="75" w:line="240" w:lineRule="auto"/>
              <w:rPr>
                <w:rFonts w:ascii="Times New Roman" w:eastAsia="Times New Roman" w:hAnsi="Times New Roman" w:cs="Times New Roman"/>
                <w:sz w:val="24"/>
                <w:szCs w:val="24"/>
              </w:rPr>
            </w:pPr>
            <w:r w:rsidRPr="009008AC">
              <w:rPr>
                <w:rFonts w:ascii="Times New Roman" w:eastAsia="Times New Roman" w:hAnsi="Times New Roman" w:cs="Times New Roman"/>
                <w:sz w:val="24"/>
                <w:szCs w:val="24"/>
              </w:rPr>
              <w:t> 3.</w:t>
            </w:r>
          </w:p>
        </w:tc>
        <w:tc>
          <w:tcPr>
            <w:tcW w:w="4153" w:type="dxa"/>
            <w:tcBorders>
              <w:top w:val="outset" w:sz="6" w:space="0" w:color="auto"/>
              <w:left w:val="outset" w:sz="6" w:space="0" w:color="auto"/>
              <w:bottom w:val="outset" w:sz="6" w:space="0" w:color="auto"/>
              <w:right w:val="outset" w:sz="6" w:space="0" w:color="auto"/>
            </w:tcBorders>
            <w:hideMark/>
          </w:tcPr>
          <w:p w:rsidR="001D4928" w:rsidRPr="009008AC" w:rsidRDefault="001D4928" w:rsidP="00A11DC2">
            <w:pPr>
              <w:spacing w:before="75" w:after="75" w:line="240" w:lineRule="auto"/>
              <w:rPr>
                <w:rFonts w:ascii="Times New Roman" w:eastAsia="Times New Roman" w:hAnsi="Times New Roman" w:cs="Times New Roman"/>
                <w:sz w:val="24"/>
                <w:szCs w:val="24"/>
              </w:rPr>
            </w:pPr>
            <w:r w:rsidRPr="009008AC">
              <w:rPr>
                <w:rFonts w:ascii="Times New Roman" w:eastAsia="Times New Roman" w:hAnsi="Times New Roman" w:cs="Times New Roman"/>
                <w:sz w:val="24"/>
                <w:szCs w:val="24"/>
              </w:rPr>
              <w:t> Saistītie politikas ietekmes novērtējumi un pētījumi</w:t>
            </w:r>
          </w:p>
        </w:tc>
        <w:tc>
          <w:tcPr>
            <w:tcW w:w="5246" w:type="dxa"/>
            <w:tcBorders>
              <w:top w:val="outset" w:sz="6" w:space="0" w:color="auto"/>
              <w:left w:val="outset" w:sz="6" w:space="0" w:color="auto"/>
              <w:bottom w:val="outset" w:sz="6" w:space="0" w:color="auto"/>
              <w:right w:val="outset" w:sz="6" w:space="0" w:color="auto"/>
            </w:tcBorders>
            <w:hideMark/>
          </w:tcPr>
          <w:p w:rsidR="001D4928" w:rsidRPr="00CB29AE" w:rsidRDefault="001D4928" w:rsidP="00A11DC2">
            <w:pPr>
              <w:spacing w:before="75" w:after="75" w:line="240" w:lineRule="auto"/>
              <w:rPr>
                <w:rFonts w:ascii="Times New Roman" w:eastAsia="Times New Roman" w:hAnsi="Times New Roman" w:cs="Times New Roman"/>
                <w:sz w:val="24"/>
                <w:szCs w:val="24"/>
              </w:rPr>
            </w:pPr>
            <w:r w:rsidRPr="00CB29AE">
              <w:rPr>
                <w:rFonts w:ascii="Times New Roman" w:eastAsia="Calibri" w:hAnsi="Times New Roman" w:cs="Times New Roman"/>
                <w:sz w:val="24"/>
                <w:szCs w:val="24"/>
              </w:rPr>
              <w:t>Projekts šo jomu neskar.</w:t>
            </w:r>
          </w:p>
        </w:tc>
      </w:tr>
      <w:tr w:rsidR="001D4928" w:rsidRPr="00AA7CA8" w:rsidTr="00A11DC2">
        <w:trPr>
          <w:trHeight w:val="2005"/>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1D4928" w:rsidRPr="009008AC" w:rsidRDefault="001D4928" w:rsidP="00A11DC2">
            <w:pPr>
              <w:spacing w:before="75" w:after="75" w:line="240" w:lineRule="auto"/>
              <w:rPr>
                <w:rFonts w:ascii="Times New Roman" w:eastAsia="Times New Roman" w:hAnsi="Times New Roman" w:cs="Times New Roman"/>
                <w:sz w:val="24"/>
                <w:szCs w:val="24"/>
              </w:rPr>
            </w:pPr>
            <w:r w:rsidRPr="009008AC">
              <w:rPr>
                <w:rFonts w:ascii="Times New Roman" w:eastAsia="Times New Roman" w:hAnsi="Times New Roman" w:cs="Times New Roman"/>
                <w:sz w:val="24"/>
                <w:szCs w:val="24"/>
              </w:rPr>
              <w:t> 4.</w:t>
            </w:r>
          </w:p>
        </w:tc>
        <w:tc>
          <w:tcPr>
            <w:tcW w:w="4153" w:type="dxa"/>
            <w:tcBorders>
              <w:top w:val="outset" w:sz="6" w:space="0" w:color="auto"/>
              <w:left w:val="outset" w:sz="6" w:space="0" w:color="auto"/>
              <w:bottom w:val="outset" w:sz="6" w:space="0" w:color="auto"/>
              <w:right w:val="outset" w:sz="6" w:space="0" w:color="auto"/>
            </w:tcBorders>
            <w:hideMark/>
          </w:tcPr>
          <w:p w:rsidR="001D4928" w:rsidRPr="009008AC" w:rsidRDefault="001D4928" w:rsidP="00A11DC2">
            <w:pPr>
              <w:spacing w:before="75" w:after="75" w:line="240" w:lineRule="auto"/>
              <w:rPr>
                <w:rFonts w:ascii="Times New Roman" w:eastAsia="Times New Roman" w:hAnsi="Times New Roman" w:cs="Times New Roman"/>
                <w:sz w:val="24"/>
                <w:szCs w:val="24"/>
              </w:rPr>
            </w:pPr>
            <w:r w:rsidRPr="009008AC">
              <w:rPr>
                <w:rFonts w:ascii="Times New Roman" w:eastAsia="Times New Roman" w:hAnsi="Times New Roman" w:cs="Times New Roman"/>
                <w:sz w:val="24"/>
                <w:szCs w:val="24"/>
              </w:rPr>
              <w:t> Tiesiskā regulējuma mērķis un būtība</w:t>
            </w:r>
          </w:p>
        </w:tc>
        <w:tc>
          <w:tcPr>
            <w:tcW w:w="5246" w:type="dxa"/>
            <w:tcBorders>
              <w:top w:val="outset" w:sz="6" w:space="0" w:color="auto"/>
              <w:left w:val="outset" w:sz="6" w:space="0" w:color="auto"/>
              <w:bottom w:val="outset" w:sz="6" w:space="0" w:color="auto"/>
              <w:right w:val="outset" w:sz="6" w:space="0" w:color="auto"/>
            </w:tcBorders>
            <w:hideMark/>
          </w:tcPr>
          <w:p w:rsidR="002A46C6" w:rsidRPr="00EB7F8B" w:rsidRDefault="001D4928" w:rsidP="00314041">
            <w:pPr>
              <w:jc w:val="both"/>
              <w:rPr>
                <w:rFonts w:ascii="Times New Roman" w:hAnsi="Times New Roman" w:cs="Times New Roman"/>
                <w:sz w:val="24"/>
                <w:szCs w:val="24"/>
              </w:rPr>
            </w:pPr>
            <w:r w:rsidRPr="00CB29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Šā </w:t>
            </w:r>
            <w:r w:rsidR="00EB7F8B">
              <w:rPr>
                <w:rFonts w:ascii="Times New Roman" w:eastAsia="Times New Roman" w:hAnsi="Times New Roman" w:cs="Times New Roman"/>
                <w:sz w:val="24"/>
                <w:szCs w:val="24"/>
              </w:rPr>
              <w:t xml:space="preserve">noteikumu </w:t>
            </w:r>
            <w:r>
              <w:rPr>
                <w:rFonts w:ascii="Times New Roman" w:eastAsia="Times New Roman" w:hAnsi="Times New Roman" w:cs="Times New Roman"/>
                <w:sz w:val="24"/>
                <w:szCs w:val="24"/>
              </w:rPr>
              <w:t>projekta mērķis ir</w:t>
            </w:r>
            <w:r w:rsidR="006E2B85">
              <w:rPr>
                <w:rFonts w:ascii="Times New Roman" w:eastAsia="Times New Roman" w:hAnsi="Times New Roman" w:cs="Times New Roman"/>
                <w:sz w:val="24"/>
                <w:szCs w:val="24"/>
              </w:rPr>
              <w:t xml:space="preserve"> pielāgot Ministru kabineta 2012</w:t>
            </w:r>
            <w:r>
              <w:rPr>
                <w:rFonts w:ascii="Times New Roman" w:eastAsia="Times New Roman" w:hAnsi="Times New Roman" w:cs="Times New Roman"/>
                <w:sz w:val="24"/>
                <w:szCs w:val="24"/>
              </w:rPr>
              <w:t>.gada 1</w:t>
            </w:r>
            <w:r w:rsidR="006E2B85">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6E2B85">
              <w:rPr>
                <w:rFonts w:ascii="Times New Roman" w:eastAsia="Times New Roman" w:hAnsi="Times New Roman" w:cs="Times New Roman"/>
                <w:sz w:val="24"/>
                <w:szCs w:val="24"/>
              </w:rPr>
              <w:t>decembra noteikumus Nr.860</w:t>
            </w:r>
            <w:r>
              <w:rPr>
                <w:rFonts w:ascii="Times New Roman" w:eastAsia="Times New Roman" w:hAnsi="Times New Roman" w:cs="Times New Roman"/>
                <w:sz w:val="24"/>
                <w:szCs w:val="24"/>
              </w:rPr>
              <w:t xml:space="preserve"> „</w:t>
            </w:r>
            <w:r w:rsidR="006E2B85">
              <w:rPr>
                <w:rFonts w:ascii="Times New Roman" w:eastAsia="Times New Roman" w:hAnsi="Times New Roman" w:cs="Times New Roman"/>
                <w:sz w:val="24"/>
                <w:szCs w:val="24"/>
              </w:rPr>
              <w:t>Slimību profilakses un kontroles centra maksas pakalpojumu cenrādis</w:t>
            </w:r>
            <w:r>
              <w:rPr>
                <w:rFonts w:ascii="Times New Roman" w:eastAsia="Times New Roman" w:hAnsi="Times New Roman" w:cs="Times New Roman"/>
                <w:sz w:val="24"/>
                <w:szCs w:val="24"/>
              </w:rPr>
              <w:t xml:space="preserve">” </w:t>
            </w:r>
            <w:r w:rsidRPr="00E93116">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ieviešanai, t.i., konvertēt </w:t>
            </w:r>
            <w:r w:rsidR="006E2B85">
              <w:rPr>
                <w:rFonts w:ascii="Times New Roman" w:eastAsia="Times New Roman" w:hAnsi="Times New Roman" w:cs="Times New Roman"/>
                <w:sz w:val="24"/>
                <w:szCs w:val="24"/>
              </w:rPr>
              <w:t>Slimību profilakses un kontroles centra</w:t>
            </w:r>
            <w:r>
              <w:rPr>
                <w:rFonts w:ascii="Times New Roman" w:eastAsia="Times New Roman" w:hAnsi="Times New Roman" w:cs="Times New Roman"/>
                <w:sz w:val="24"/>
                <w:szCs w:val="24"/>
              </w:rPr>
              <w:t xml:space="preserve"> maksas pakalpojumu cenas no latiem uz </w:t>
            </w:r>
            <w:r w:rsidRPr="00E93116">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atbilstoši </w:t>
            </w:r>
            <w:r>
              <w:rPr>
                <w:rFonts w:ascii="Times New Roman" w:hAnsi="Times New Roman" w:cs="Times New Roman"/>
                <w:i/>
                <w:sz w:val="24"/>
                <w:szCs w:val="24"/>
              </w:rPr>
              <w:t>E</w:t>
            </w:r>
            <w:r w:rsidRPr="00CB29AE">
              <w:rPr>
                <w:rFonts w:ascii="Times New Roman" w:hAnsi="Times New Roman" w:cs="Times New Roman"/>
                <w:i/>
                <w:sz w:val="24"/>
                <w:szCs w:val="24"/>
              </w:rPr>
              <w:t>uro</w:t>
            </w:r>
            <w:r>
              <w:rPr>
                <w:rFonts w:ascii="Times New Roman" w:eastAsia="Times New Roman" w:hAnsi="Times New Roman" w:cs="Times New Roman"/>
                <w:sz w:val="24"/>
                <w:szCs w:val="24"/>
              </w:rPr>
              <w:t xml:space="preserve"> ieviešanas kārtības likuma 6.pantā atrunātajam principam, kas balstīts uz Eiropas Savienības Padomes noteikto valūtas maiņas kursu un matemātiskās noapaļošanas principiem. Grozītās tiesību normas </w:t>
            </w:r>
            <w:r w:rsidRPr="00E93116">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valūtā nav personām nelabvēlīgākas par sākotnējo tiesību normu latos un nerada negatīvu ietekmi uz valsts budžetu.</w:t>
            </w:r>
            <w:r w:rsidR="00A8012E">
              <w:rPr>
                <w:rFonts w:ascii="Times New Roman" w:eastAsia="Times New Roman" w:hAnsi="Times New Roman" w:cs="Times New Roman"/>
                <w:sz w:val="24"/>
                <w:szCs w:val="24"/>
              </w:rPr>
              <w:t xml:space="preserve"> Saskaņā ar valsts iestāžu juridisko dienestu vadītāju sanāksmes 2013.gada 6.jūnija protokolu Nr.2 </w:t>
            </w:r>
            <w:r w:rsidR="00A8012E">
              <w:rPr>
                <w:rFonts w:ascii="Times New Roman" w:hAnsi="Times New Roman" w:cs="Times New Roman"/>
                <w:sz w:val="24"/>
                <w:szCs w:val="24"/>
              </w:rPr>
              <w:t xml:space="preserve">skaidras naudas </w:t>
            </w:r>
            <w:r w:rsidR="00A8012E">
              <w:rPr>
                <w:rFonts w:ascii="Times New Roman" w:hAnsi="Times New Roman" w:cs="Times New Roman"/>
                <w:sz w:val="24"/>
                <w:szCs w:val="24"/>
              </w:rPr>
              <w:lastRenderedPageBreak/>
              <w:t xml:space="preserve">maksājumiem, kuri atbilstoši </w:t>
            </w:r>
            <w:r w:rsidR="00A8012E">
              <w:rPr>
                <w:rFonts w:ascii="Times New Roman" w:hAnsi="Times New Roman" w:cs="Times New Roman"/>
                <w:i/>
                <w:sz w:val="24"/>
                <w:szCs w:val="24"/>
              </w:rPr>
              <w:t>Euro</w:t>
            </w:r>
            <w:r w:rsidR="00A8012E">
              <w:rPr>
                <w:rFonts w:ascii="Times New Roman" w:hAnsi="Times New Roman" w:cs="Times New Roman"/>
                <w:sz w:val="24"/>
                <w:szCs w:val="24"/>
              </w:rPr>
              <w:t xml:space="preserve"> ieviešanas kārtības likumā noteiktajā vienlaicīgas apgrozības periodā veikti latos, piemēro Ministru kabineta </w:t>
            </w:r>
            <w:r w:rsidR="00A8012E">
              <w:rPr>
                <w:rFonts w:ascii="Times New Roman" w:eastAsia="Times New Roman" w:hAnsi="Times New Roman" w:cs="Times New Roman"/>
                <w:sz w:val="24"/>
                <w:szCs w:val="24"/>
              </w:rPr>
              <w:t>Ministru kabineta 2012.gada 11.decembra noteikumus Nr.860 „Slimību profilakses un kontroles centra maksas pakalpojumu cenrādis”</w:t>
            </w:r>
            <w:r w:rsidR="00A8012E">
              <w:rPr>
                <w:rFonts w:ascii="Times New Roman" w:hAnsi="Times New Roman" w:cs="Times New Roman"/>
                <w:sz w:val="24"/>
                <w:szCs w:val="24"/>
              </w:rPr>
              <w:t xml:space="preserve"> redakcijā, kas bija spēkā līdz 2013.gada 31.decembrim. </w:t>
            </w:r>
            <w:r w:rsidR="00A8012E">
              <w:rPr>
                <w:rFonts w:ascii="Times New Roman" w:eastAsia="Times New Roman" w:hAnsi="Times New Roman" w:cs="Times New Roman"/>
                <w:sz w:val="24"/>
                <w:szCs w:val="24"/>
              </w:rPr>
              <w:t xml:space="preserve">Noteikumu projekta spēkā stāšanās paredzēta </w:t>
            </w:r>
            <w:r w:rsidR="00A8012E">
              <w:rPr>
                <w:rFonts w:ascii="Times New Roman" w:eastAsia="Times New Roman" w:hAnsi="Times New Roman" w:cs="Times New Roman"/>
                <w:i/>
                <w:sz w:val="24"/>
                <w:szCs w:val="24"/>
              </w:rPr>
              <w:t>euro</w:t>
            </w:r>
            <w:r w:rsidR="00A8012E">
              <w:rPr>
                <w:rFonts w:ascii="Times New Roman" w:eastAsia="Times New Roman" w:hAnsi="Times New Roman" w:cs="Times New Roman"/>
                <w:sz w:val="24"/>
                <w:szCs w:val="24"/>
              </w:rPr>
              <w:t xml:space="preserve"> ieviešanas dienā, savukārt,  Ministru kabineta Ministru kabineta 2012.gada 11.decembra noteikumi Nr.860 „Slimību profilakses un kontroles centra maksas pakalpojumu cenrādis” zaudēs spēku.</w:t>
            </w:r>
          </w:p>
        </w:tc>
      </w:tr>
      <w:tr w:rsidR="001D4928" w:rsidRPr="00F359DF" w:rsidTr="00A11DC2">
        <w:trPr>
          <w:trHeight w:val="476"/>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1D4928" w:rsidRPr="009008AC" w:rsidRDefault="001D4928" w:rsidP="00A11DC2">
            <w:pPr>
              <w:spacing w:before="75" w:after="75" w:line="240" w:lineRule="auto"/>
              <w:rPr>
                <w:rFonts w:ascii="Times New Roman" w:eastAsia="Times New Roman" w:hAnsi="Times New Roman" w:cs="Times New Roman"/>
                <w:sz w:val="24"/>
                <w:szCs w:val="24"/>
              </w:rPr>
            </w:pPr>
            <w:r w:rsidRPr="009008AC">
              <w:rPr>
                <w:rFonts w:ascii="Times New Roman" w:eastAsia="Times New Roman" w:hAnsi="Times New Roman" w:cs="Times New Roman"/>
                <w:sz w:val="24"/>
                <w:szCs w:val="24"/>
              </w:rPr>
              <w:lastRenderedPageBreak/>
              <w:t> 5.</w:t>
            </w:r>
          </w:p>
        </w:tc>
        <w:tc>
          <w:tcPr>
            <w:tcW w:w="4153" w:type="dxa"/>
            <w:tcBorders>
              <w:top w:val="outset" w:sz="6" w:space="0" w:color="auto"/>
              <w:left w:val="outset" w:sz="6" w:space="0" w:color="auto"/>
              <w:bottom w:val="outset" w:sz="6" w:space="0" w:color="auto"/>
              <w:right w:val="outset" w:sz="6" w:space="0" w:color="auto"/>
            </w:tcBorders>
            <w:hideMark/>
          </w:tcPr>
          <w:p w:rsidR="001D4928" w:rsidRPr="009008AC" w:rsidRDefault="001D4928" w:rsidP="00A11DC2">
            <w:pPr>
              <w:spacing w:before="75" w:after="75" w:line="240" w:lineRule="auto"/>
              <w:rPr>
                <w:rFonts w:ascii="Times New Roman" w:eastAsia="Times New Roman" w:hAnsi="Times New Roman" w:cs="Times New Roman"/>
                <w:sz w:val="24"/>
                <w:szCs w:val="24"/>
              </w:rPr>
            </w:pPr>
            <w:r w:rsidRPr="009008AC">
              <w:rPr>
                <w:rFonts w:ascii="Times New Roman" w:eastAsia="Times New Roman" w:hAnsi="Times New Roman" w:cs="Times New Roman"/>
                <w:sz w:val="24"/>
                <w:szCs w:val="24"/>
              </w:rPr>
              <w:t> Projekta izstrādē iesaistītās institūcijas</w:t>
            </w:r>
          </w:p>
        </w:tc>
        <w:tc>
          <w:tcPr>
            <w:tcW w:w="5246" w:type="dxa"/>
            <w:tcBorders>
              <w:top w:val="outset" w:sz="6" w:space="0" w:color="auto"/>
              <w:left w:val="outset" w:sz="6" w:space="0" w:color="auto"/>
              <w:bottom w:val="outset" w:sz="6" w:space="0" w:color="auto"/>
              <w:right w:val="outset" w:sz="6" w:space="0" w:color="auto"/>
            </w:tcBorders>
            <w:hideMark/>
          </w:tcPr>
          <w:p w:rsidR="001D4928" w:rsidRPr="00C624C4" w:rsidRDefault="001D4928" w:rsidP="00A11DC2">
            <w:pPr>
              <w:spacing w:before="75" w:after="75" w:line="240" w:lineRule="auto"/>
              <w:jc w:val="both"/>
              <w:rPr>
                <w:rFonts w:ascii="Times New Roman" w:eastAsia="Times New Roman" w:hAnsi="Times New Roman" w:cs="Times New Roman"/>
                <w:sz w:val="24"/>
                <w:szCs w:val="24"/>
              </w:rPr>
            </w:pPr>
            <w:r w:rsidRPr="009008AC">
              <w:rPr>
                <w:rFonts w:ascii="Times New Roman" w:eastAsia="Times New Roman" w:hAnsi="Times New Roman" w:cs="Times New Roman"/>
                <w:sz w:val="24"/>
                <w:szCs w:val="24"/>
              </w:rPr>
              <w:t> </w:t>
            </w:r>
            <w:r>
              <w:rPr>
                <w:rFonts w:ascii="Times New Roman" w:eastAsia="Times New Roman" w:hAnsi="Times New Roman" w:cs="Times New Roman"/>
                <w:sz w:val="24"/>
                <w:szCs w:val="24"/>
              </w:rPr>
              <w:t>Projekts šo jomu neskar.</w:t>
            </w:r>
            <w:r>
              <w:rPr>
                <w:rFonts w:ascii="Times New Roman" w:hAnsi="Times New Roman" w:cs="Times New Roman"/>
                <w:sz w:val="24"/>
                <w:szCs w:val="24"/>
              </w:rPr>
              <w:t xml:space="preserve"> </w:t>
            </w:r>
          </w:p>
        </w:tc>
      </w:tr>
      <w:tr w:rsidR="001D4928" w:rsidRPr="00AA7CA8" w:rsidTr="00A11DC2">
        <w:trPr>
          <w:trHeight w:val="688"/>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1D4928" w:rsidRPr="009008AC" w:rsidRDefault="001D4928" w:rsidP="00A11DC2">
            <w:pPr>
              <w:spacing w:before="75" w:after="75" w:line="240" w:lineRule="auto"/>
              <w:rPr>
                <w:rFonts w:ascii="Times New Roman" w:eastAsia="Times New Roman" w:hAnsi="Times New Roman" w:cs="Times New Roman"/>
                <w:sz w:val="24"/>
                <w:szCs w:val="24"/>
              </w:rPr>
            </w:pPr>
            <w:r w:rsidRPr="009008AC">
              <w:rPr>
                <w:rFonts w:ascii="Times New Roman" w:eastAsia="Times New Roman" w:hAnsi="Times New Roman" w:cs="Times New Roman"/>
                <w:sz w:val="24"/>
                <w:szCs w:val="24"/>
              </w:rPr>
              <w:t> 6.</w:t>
            </w:r>
          </w:p>
        </w:tc>
        <w:tc>
          <w:tcPr>
            <w:tcW w:w="4153" w:type="dxa"/>
            <w:tcBorders>
              <w:top w:val="outset" w:sz="6" w:space="0" w:color="auto"/>
              <w:left w:val="outset" w:sz="6" w:space="0" w:color="auto"/>
              <w:bottom w:val="outset" w:sz="6" w:space="0" w:color="auto"/>
              <w:right w:val="outset" w:sz="6" w:space="0" w:color="auto"/>
            </w:tcBorders>
            <w:hideMark/>
          </w:tcPr>
          <w:p w:rsidR="001D4928" w:rsidRPr="009008AC" w:rsidRDefault="001D4928" w:rsidP="00A11DC2">
            <w:pPr>
              <w:spacing w:before="75" w:after="75" w:line="240" w:lineRule="auto"/>
              <w:rPr>
                <w:rFonts w:ascii="Times New Roman" w:eastAsia="Times New Roman" w:hAnsi="Times New Roman" w:cs="Times New Roman"/>
                <w:sz w:val="24"/>
                <w:szCs w:val="24"/>
              </w:rPr>
            </w:pPr>
            <w:r w:rsidRPr="009008AC">
              <w:rPr>
                <w:rFonts w:ascii="Times New Roman" w:eastAsia="Times New Roman" w:hAnsi="Times New Roman" w:cs="Times New Roman"/>
                <w:sz w:val="24"/>
                <w:szCs w:val="24"/>
              </w:rPr>
              <w:t> Iemesli, kādēļ netika nodrošināta sabiedrības līdzdalība</w:t>
            </w:r>
          </w:p>
        </w:tc>
        <w:tc>
          <w:tcPr>
            <w:tcW w:w="5246" w:type="dxa"/>
            <w:tcBorders>
              <w:top w:val="outset" w:sz="6" w:space="0" w:color="auto"/>
              <w:left w:val="outset" w:sz="6" w:space="0" w:color="auto"/>
              <w:bottom w:val="outset" w:sz="6" w:space="0" w:color="auto"/>
              <w:right w:val="outset" w:sz="6" w:space="0" w:color="auto"/>
            </w:tcBorders>
            <w:hideMark/>
          </w:tcPr>
          <w:p w:rsidR="002A46C6" w:rsidRPr="001B141F" w:rsidRDefault="001D4928" w:rsidP="00314041">
            <w:pPr>
              <w:jc w:val="both"/>
              <w:rPr>
                <w:rFonts w:ascii="Times New Roman" w:hAnsi="Times New Roman" w:cs="Times New Roman"/>
                <w:bCs/>
                <w:sz w:val="24"/>
                <w:szCs w:val="24"/>
              </w:rPr>
            </w:pPr>
            <w:r>
              <w:rPr>
                <w:rFonts w:ascii="Times New Roman" w:hAnsi="Times New Roman" w:cs="Times New Roman"/>
                <w:bCs/>
                <w:sz w:val="24"/>
                <w:szCs w:val="24"/>
              </w:rPr>
              <w:t xml:space="preserve">  Sabiedrības līdzdalība netika nodrošināta, jo noteikumu projekts ir tehnisks projekts, ka paredz tikai maksas pakalpojumu cenu</w:t>
            </w:r>
            <w:r w:rsidR="002A46C6">
              <w:rPr>
                <w:rFonts w:ascii="Times New Roman" w:hAnsi="Times New Roman" w:cs="Times New Roman"/>
                <w:bCs/>
                <w:sz w:val="24"/>
                <w:szCs w:val="24"/>
              </w:rPr>
              <w:t xml:space="preserve"> konvertāciju no latiem uz euro</w:t>
            </w:r>
            <w:r w:rsidR="00314041">
              <w:rPr>
                <w:rFonts w:ascii="Times New Roman" w:hAnsi="Times New Roman" w:cs="Times New Roman"/>
                <w:bCs/>
                <w:sz w:val="24"/>
                <w:szCs w:val="24"/>
              </w:rPr>
              <w:t xml:space="preserve">. </w:t>
            </w:r>
            <w:r w:rsidR="002A46C6" w:rsidRPr="002A46C6">
              <w:rPr>
                <w:rFonts w:ascii="Times New Roman" w:hAnsi="Times New Roman" w:cs="Times New Roman"/>
                <w:sz w:val="24"/>
                <w:szCs w:val="24"/>
              </w:rPr>
              <w:t xml:space="preserve">Samaksa par pakalpojumiem netiek mainīta, kā arī </w:t>
            </w:r>
            <w:r w:rsidR="002A46C6" w:rsidRPr="002A46C6">
              <w:rPr>
                <w:rFonts w:ascii="Times New Roman" w:hAnsi="Times New Roman" w:cs="Times New Roman"/>
                <w:sz w:val="24"/>
                <w:szCs w:val="24"/>
                <w:lang w:bidi="lo-LA"/>
              </w:rPr>
              <w:t>ieņēmumu no maksas pakalpojumiem un citu pašu ieņēmumu apjoms netiek mainīts.</w:t>
            </w:r>
            <w:r w:rsidR="002A46C6">
              <w:rPr>
                <w:rFonts w:ascii="Times New Roman" w:hAnsi="Times New Roman" w:cs="Times New Roman"/>
                <w:sz w:val="24"/>
                <w:szCs w:val="24"/>
                <w:lang w:bidi="lo-LA"/>
              </w:rPr>
              <w:t xml:space="preserve"> </w:t>
            </w:r>
            <w:r w:rsidRPr="002A46C6">
              <w:rPr>
                <w:rFonts w:ascii="Times New Roman" w:hAnsi="Times New Roman" w:cs="Times New Roman"/>
                <w:bCs/>
                <w:sz w:val="24"/>
                <w:szCs w:val="24"/>
              </w:rPr>
              <w:t>Projek</w:t>
            </w:r>
            <w:r>
              <w:rPr>
                <w:rFonts w:ascii="Times New Roman" w:hAnsi="Times New Roman" w:cs="Times New Roman"/>
                <w:bCs/>
                <w:sz w:val="24"/>
                <w:szCs w:val="24"/>
              </w:rPr>
              <w:t>ts nemaina pastāvošo t</w:t>
            </w:r>
            <w:r w:rsidR="002A46C6">
              <w:rPr>
                <w:rFonts w:ascii="Times New Roman" w:hAnsi="Times New Roman" w:cs="Times New Roman"/>
                <w:bCs/>
                <w:sz w:val="24"/>
                <w:szCs w:val="24"/>
              </w:rPr>
              <w:t>iesisko regulējumu pēc būtības.</w:t>
            </w:r>
          </w:p>
        </w:tc>
      </w:tr>
      <w:tr w:rsidR="001D4928" w:rsidRPr="009008AC" w:rsidTr="00A11DC2">
        <w:trPr>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1D4928" w:rsidRPr="009008AC" w:rsidRDefault="001D4928" w:rsidP="00A11DC2">
            <w:pPr>
              <w:spacing w:before="75" w:after="75" w:line="240" w:lineRule="auto"/>
              <w:rPr>
                <w:rFonts w:ascii="Times New Roman" w:eastAsia="Times New Roman" w:hAnsi="Times New Roman" w:cs="Times New Roman"/>
                <w:sz w:val="24"/>
                <w:szCs w:val="24"/>
              </w:rPr>
            </w:pPr>
            <w:r w:rsidRPr="009008AC">
              <w:rPr>
                <w:rFonts w:ascii="Times New Roman" w:eastAsia="Times New Roman" w:hAnsi="Times New Roman" w:cs="Times New Roman"/>
                <w:sz w:val="24"/>
                <w:szCs w:val="24"/>
              </w:rPr>
              <w:t> 7.</w:t>
            </w:r>
          </w:p>
        </w:tc>
        <w:tc>
          <w:tcPr>
            <w:tcW w:w="4153" w:type="dxa"/>
            <w:tcBorders>
              <w:top w:val="outset" w:sz="6" w:space="0" w:color="auto"/>
              <w:left w:val="outset" w:sz="6" w:space="0" w:color="auto"/>
              <w:bottom w:val="outset" w:sz="6" w:space="0" w:color="auto"/>
              <w:right w:val="outset" w:sz="6" w:space="0" w:color="auto"/>
            </w:tcBorders>
            <w:hideMark/>
          </w:tcPr>
          <w:p w:rsidR="001D4928" w:rsidRPr="009008AC" w:rsidRDefault="001D4928" w:rsidP="00A11DC2">
            <w:pPr>
              <w:spacing w:before="75" w:after="75" w:line="240" w:lineRule="auto"/>
              <w:rPr>
                <w:rFonts w:ascii="Times New Roman" w:eastAsia="Times New Roman" w:hAnsi="Times New Roman" w:cs="Times New Roman"/>
                <w:sz w:val="24"/>
                <w:szCs w:val="24"/>
              </w:rPr>
            </w:pPr>
            <w:r w:rsidRPr="009008AC">
              <w:rPr>
                <w:rFonts w:ascii="Times New Roman" w:eastAsia="Times New Roman" w:hAnsi="Times New Roman" w:cs="Times New Roman"/>
                <w:sz w:val="24"/>
                <w:szCs w:val="24"/>
              </w:rPr>
              <w:t> Cita informācija</w:t>
            </w:r>
          </w:p>
        </w:tc>
        <w:tc>
          <w:tcPr>
            <w:tcW w:w="5246" w:type="dxa"/>
            <w:tcBorders>
              <w:top w:val="outset" w:sz="6" w:space="0" w:color="auto"/>
              <w:left w:val="outset" w:sz="6" w:space="0" w:color="auto"/>
              <w:bottom w:val="outset" w:sz="6" w:space="0" w:color="auto"/>
              <w:right w:val="outset" w:sz="6" w:space="0" w:color="auto"/>
            </w:tcBorders>
            <w:hideMark/>
          </w:tcPr>
          <w:p w:rsidR="001D4928" w:rsidRPr="009008AC" w:rsidRDefault="000340B1" w:rsidP="000340B1">
            <w:pPr>
              <w:spacing w:before="75" w:after="7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D4928">
              <w:rPr>
                <w:rFonts w:ascii="Times New Roman" w:eastAsia="Times New Roman" w:hAnsi="Times New Roman" w:cs="Times New Roman"/>
                <w:sz w:val="24"/>
                <w:szCs w:val="24"/>
              </w:rPr>
              <w:t xml:space="preserve">Saskaņā ar </w:t>
            </w:r>
            <w:r w:rsidR="001D4928" w:rsidRPr="00B6450E">
              <w:rPr>
                <w:rFonts w:ascii="Times New Roman" w:eastAsia="Times New Roman" w:hAnsi="Times New Roman" w:cs="Times New Roman"/>
                <w:i/>
                <w:sz w:val="24"/>
                <w:szCs w:val="24"/>
              </w:rPr>
              <w:t>Euro</w:t>
            </w:r>
            <w:r w:rsidR="001D4928">
              <w:rPr>
                <w:rFonts w:ascii="Times New Roman" w:eastAsia="Times New Roman" w:hAnsi="Times New Roman" w:cs="Times New Roman"/>
                <w:sz w:val="24"/>
                <w:szCs w:val="24"/>
              </w:rPr>
              <w:t xml:space="preserve"> ieviešanas kārtības likuma 13.panta pirmo daļu preču un pakalpojumu cenu paralēlās atspoguļošanas periods sākas trīs mēnešus pirms euro ieviešanas dienas, tādēļ šim projektam ir jābūt izskatītam Ministru kabinetā un publicētam oficiālajā izdevumā „Latvijas Vēstnesis” līdz 2013.gada 1.oktobrim.    </w:t>
            </w:r>
          </w:p>
        </w:tc>
      </w:tr>
    </w:tbl>
    <w:p w:rsidR="001D4928" w:rsidRPr="00D176BF" w:rsidRDefault="001D4928" w:rsidP="00ED2F20">
      <w:pPr>
        <w:spacing w:before="75" w:after="75" w:line="240" w:lineRule="auto"/>
        <w:jc w:val="both"/>
        <w:rPr>
          <w:rFonts w:ascii="Times New Roman" w:eastAsia="Times New Roman" w:hAnsi="Times New Roman" w:cs="Times New Roman"/>
          <w:sz w:val="24"/>
          <w:szCs w:val="24"/>
        </w:rPr>
      </w:pPr>
    </w:p>
    <w:tbl>
      <w:tblPr>
        <w:tblW w:w="9953" w:type="dxa"/>
        <w:jc w:val="center"/>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2"/>
        <w:gridCol w:w="1330"/>
        <w:gridCol w:w="1354"/>
        <w:gridCol w:w="1354"/>
        <w:gridCol w:w="1355"/>
        <w:gridCol w:w="1748"/>
      </w:tblGrid>
      <w:tr w:rsidR="00766DC5" w:rsidRPr="005E31B4" w:rsidTr="00BC4DEC">
        <w:trPr>
          <w:trHeight w:val="652"/>
          <w:jc w:val="center"/>
        </w:trPr>
        <w:tc>
          <w:tcPr>
            <w:tcW w:w="9953" w:type="dxa"/>
            <w:gridSpan w:val="6"/>
          </w:tcPr>
          <w:p w:rsidR="00766DC5" w:rsidRPr="005E31B4" w:rsidRDefault="00766DC5" w:rsidP="00766DC5">
            <w:pPr>
              <w:pStyle w:val="naisnod"/>
              <w:spacing w:before="0" w:after="0"/>
              <w:rPr>
                <w:i/>
              </w:rPr>
            </w:pPr>
            <w:r w:rsidRPr="005E31B4">
              <w:br w:type="page"/>
              <w:t>III. Tiesību akta projekta ietekme uz valsts budžetu un pašvaldību budžetiem</w:t>
            </w:r>
          </w:p>
        </w:tc>
      </w:tr>
      <w:tr w:rsidR="00766DC5" w:rsidRPr="005E31B4" w:rsidTr="00BC4DEC">
        <w:trPr>
          <w:jc w:val="center"/>
        </w:trPr>
        <w:tc>
          <w:tcPr>
            <w:tcW w:w="2812" w:type="dxa"/>
            <w:vMerge w:val="restart"/>
            <w:vAlign w:val="center"/>
          </w:tcPr>
          <w:p w:rsidR="00766DC5" w:rsidRPr="005E31B4" w:rsidRDefault="00766DC5" w:rsidP="00766DC5">
            <w:pPr>
              <w:pStyle w:val="naisf"/>
              <w:spacing w:before="0" w:after="0"/>
              <w:ind w:firstLine="0"/>
              <w:jc w:val="center"/>
              <w:rPr>
                <w:b/>
              </w:rPr>
            </w:pPr>
            <w:r w:rsidRPr="005E31B4">
              <w:rPr>
                <w:b/>
              </w:rPr>
              <w:t>Rādītāji</w:t>
            </w:r>
          </w:p>
        </w:tc>
        <w:tc>
          <w:tcPr>
            <w:tcW w:w="2684" w:type="dxa"/>
            <w:gridSpan w:val="2"/>
            <w:vMerge w:val="restart"/>
            <w:vAlign w:val="center"/>
          </w:tcPr>
          <w:p w:rsidR="00766DC5" w:rsidRPr="005E31B4" w:rsidRDefault="00766DC5" w:rsidP="00766DC5">
            <w:pPr>
              <w:pStyle w:val="naisf"/>
              <w:spacing w:before="0" w:after="0"/>
              <w:ind w:firstLine="0"/>
              <w:jc w:val="center"/>
              <w:rPr>
                <w:b/>
              </w:rPr>
            </w:pPr>
            <w:r w:rsidRPr="005E31B4">
              <w:rPr>
                <w:b/>
              </w:rPr>
              <w:t>2013. gads</w:t>
            </w:r>
          </w:p>
        </w:tc>
        <w:tc>
          <w:tcPr>
            <w:tcW w:w="4457" w:type="dxa"/>
            <w:gridSpan w:val="3"/>
            <w:vAlign w:val="center"/>
          </w:tcPr>
          <w:p w:rsidR="00766DC5" w:rsidRPr="005E31B4" w:rsidRDefault="00766DC5" w:rsidP="00766DC5">
            <w:pPr>
              <w:pStyle w:val="naisf"/>
              <w:spacing w:before="0" w:after="0"/>
              <w:ind w:firstLine="0"/>
              <w:jc w:val="center"/>
              <w:rPr>
                <w:b/>
                <w:i/>
              </w:rPr>
            </w:pPr>
            <w:r w:rsidRPr="005E31B4">
              <w:t xml:space="preserve">Turpmākie trīs gadi (tūkst. </w:t>
            </w:r>
            <w:r w:rsidRPr="005E31B4">
              <w:rPr>
                <w:i/>
              </w:rPr>
              <w:t>euro</w:t>
            </w:r>
            <w:r w:rsidRPr="005E31B4">
              <w:t>)</w:t>
            </w:r>
          </w:p>
        </w:tc>
      </w:tr>
      <w:tr w:rsidR="00766DC5" w:rsidRPr="005E31B4" w:rsidTr="00BC4DEC">
        <w:trPr>
          <w:jc w:val="center"/>
        </w:trPr>
        <w:tc>
          <w:tcPr>
            <w:tcW w:w="2812" w:type="dxa"/>
            <w:vMerge/>
            <w:vAlign w:val="center"/>
          </w:tcPr>
          <w:p w:rsidR="00766DC5" w:rsidRPr="005E31B4" w:rsidRDefault="00766DC5" w:rsidP="00766DC5">
            <w:pPr>
              <w:pStyle w:val="naisf"/>
              <w:spacing w:before="0" w:after="0"/>
              <w:ind w:firstLine="0"/>
              <w:jc w:val="center"/>
              <w:rPr>
                <w:b/>
                <w:i/>
              </w:rPr>
            </w:pPr>
          </w:p>
        </w:tc>
        <w:tc>
          <w:tcPr>
            <w:tcW w:w="2684" w:type="dxa"/>
            <w:gridSpan w:val="2"/>
            <w:vMerge/>
            <w:vAlign w:val="center"/>
          </w:tcPr>
          <w:p w:rsidR="00766DC5" w:rsidRPr="005E31B4" w:rsidRDefault="00766DC5" w:rsidP="00766DC5">
            <w:pPr>
              <w:pStyle w:val="naisf"/>
              <w:spacing w:before="0" w:after="0"/>
              <w:ind w:firstLine="0"/>
              <w:jc w:val="center"/>
              <w:rPr>
                <w:b/>
                <w:i/>
              </w:rPr>
            </w:pPr>
          </w:p>
        </w:tc>
        <w:tc>
          <w:tcPr>
            <w:tcW w:w="1354" w:type="dxa"/>
            <w:vAlign w:val="center"/>
          </w:tcPr>
          <w:p w:rsidR="00766DC5" w:rsidRPr="005E31B4" w:rsidRDefault="00766DC5" w:rsidP="00766DC5">
            <w:pPr>
              <w:pStyle w:val="naisf"/>
              <w:spacing w:before="0" w:after="0"/>
              <w:ind w:firstLine="0"/>
              <w:jc w:val="center"/>
              <w:rPr>
                <w:b/>
                <w:i/>
              </w:rPr>
            </w:pPr>
            <w:r w:rsidRPr="005E31B4">
              <w:rPr>
                <w:b/>
              </w:rPr>
              <w:t>2014. gads</w:t>
            </w:r>
          </w:p>
        </w:tc>
        <w:tc>
          <w:tcPr>
            <w:tcW w:w="1355" w:type="dxa"/>
            <w:vAlign w:val="center"/>
          </w:tcPr>
          <w:p w:rsidR="00766DC5" w:rsidRPr="005E31B4" w:rsidRDefault="00766DC5" w:rsidP="00766DC5">
            <w:pPr>
              <w:pStyle w:val="naisf"/>
              <w:spacing w:before="0" w:after="0"/>
              <w:ind w:firstLine="0"/>
              <w:jc w:val="center"/>
              <w:rPr>
                <w:b/>
                <w:i/>
              </w:rPr>
            </w:pPr>
            <w:r w:rsidRPr="005E31B4">
              <w:rPr>
                <w:b/>
              </w:rPr>
              <w:t>2015. gads</w:t>
            </w:r>
          </w:p>
        </w:tc>
        <w:tc>
          <w:tcPr>
            <w:tcW w:w="1748" w:type="dxa"/>
            <w:vAlign w:val="center"/>
          </w:tcPr>
          <w:p w:rsidR="00766DC5" w:rsidRPr="005E31B4" w:rsidRDefault="00766DC5" w:rsidP="00766DC5">
            <w:pPr>
              <w:pStyle w:val="naisf"/>
              <w:spacing w:before="0" w:after="0"/>
              <w:ind w:firstLine="0"/>
              <w:jc w:val="center"/>
              <w:rPr>
                <w:b/>
                <w:i/>
              </w:rPr>
            </w:pPr>
            <w:r w:rsidRPr="005E31B4">
              <w:rPr>
                <w:b/>
              </w:rPr>
              <w:t>2016. gads</w:t>
            </w:r>
          </w:p>
        </w:tc>
      </w:tr>
      <w:tr w:rsidR="00766DC5" w:rsidRPr="005E31B4" w:rsidTr="00BC4DEC">
        <w:trPr>
          <w:jc w:val="center"/>
        </w:trPr>
        <w:tc>
          <w:tcPr>
            <w:tcW w:w="2812" w:type="dxa"/>
            <w:vMerge/>
            <w:vAlign w:val="center"/>
          </w:tcPr>
          <w:p w:rsidR="00766DC5" w:rsidRPr="005E31B4" w:rsidRDefault="00766DC5" w:rsidP="00766DC5">
            <w:pPr>
              <w:pStyle w:val="naisf"/>
              <w:spacing w:before="0" w:after="0"/>
              <w:ind w:firstLine="0"/>
              <w:jc w:val="center"/>
              <w:rPr>
                <w:b/>
                <w:i/>
              </w:rPr>
            </w:pPr>
          </w:p>
        </w:tc>
        <w:tc>
          <w:tcPr>
            <w:tcW w:w="1330" w:type="dxa"/>
            <w:vAlign w:val="center"/>
          </w:tcPr>
          <w:p w:rsidR="00766DC5" w:rsidRPr="005E31B4" w:rsidRDefault="00766DC5" w:rsidP="00766DC5">
            <w:pPr>
              <w:pStyle w:val="naisf"/>
              <w:spacing w:before="0" w:after="0"/>
              <w:ind w:firstLine="0"/>
              <w:jc w:val="center"/>
              <w:rPr>
                <w:b/>
                <w:i/>
              </w:rPr>
            </w:pPr>
            <w:r w:rsidRPr="005E31B4">
              <w:t>Saskaņā ar valsts budžetu kārtējam gadam</w:t>
            </w:r>
          </w:p>
        </w:tc>
        <w:tc>
          <w:tcPr>
            <w:tcW w:w="1354" w:type="dxa"/>
            <w:vAlign w:val="center"/>
          </w:tcPr>
          <w:p w:rsidR="00766DC5" w:rsidRPr="005E31B4" w:rsidRDefault="00766DC5" w:rsidP="00766DC5">
            <w:pPr>
              <w:pStyle w:val="naisf"/>
              <w:spacing w:before="0" w:after="0"/>
              <w:ind w:firstLine="0"/>
              <w:jc w:val="center"/>
              <w:rPr>
                <w:b/>
                <w:i/>
              </w:rPr>
            </w:pPr>
            <w:r w:rsidRPr="005E31B4">
              <w:t xml:space="preserve">Izmaiņas kārtējā gadā, salīdzinot ar budžetu kārtējam </w:t>
            </w:r>
            <w:r w:rsidRPr="005E31B4">
              <w:lastRenderedPageBreak/>
              <w:t>gadam</w:t>
            </w:r>
          </w:p>
        </w:tc>
        <w:tc>
          <w:tcPr>
            <w:tcW w:w="1354" w:type="dxa"/>
            <w:vAlign w:val="center"/>
          </w:tcPr>
          <w:p w:rsidR="00766DC5" w:rsidRPr="005E31B4" w:rsidRDefault="00766DC5" w:rsidP="00766DC5">
            <w:pPr>
              <w:pStyle w:val="naisf"/>
              <w:spacing w:before="0" w:after="0"/>
              <w:ind w:firstLine="0"/>
              <w:jc w:val="center"/>
              <w:rPr>
                <w:b/>
                <w:i/>
              </w:rPr>
            </w:pPr>
            <w:r w:rsidRPr="005E31B4">
              <w:lastRenderedPageBreak/>
              <w:t>Izmaiņas, salīdzinot ar kārtējo 2013. gadu</w:t>
            </w:r>
          </w:p>
        </w:tc>
        <w:tc>
          <w:tcPr>
            <w:tcW w:w="1355" w:type="dxa"/>
            <w:vAlign w:val="center"/>
          </w:tcPr>
          <w:p w:rsidR="00766DC5" w:rsidRPr="005E31B4" w:rsidRDefault="00766DC5" w:rsidP="00766DC5">
            <w:pPr>
              <w:pStyle w:val="naisf"/>
              <w:spacing w:before="0" w:after="0"/>
              <w:ind w:firstLine="0"/>
              <w:jc w:val="center"/>
              <w:rPr>
                <w:b/>
                <w:i/>
              </w:rPr>
            </w:pPr>
            <w:r w:rsidRPr="005E31B4">
              <w:t>Izmaiņas, salīdzinot ar kārtējo 2013. gadu</w:t>
            </w:r>
          </w:p>
        </w:tc>
        <w:tc>
          <w:tcPr>
            <w:tcW w:w="1748" w:type="dxa"/>
            <w:vAlign w:val="center"/>
          </w:tcPr>
          <w:p w:rsidR="00766DC5" w:rsidRPr="005E31B4" w:rsidRDefault="00766DC5" w:rsidP="00766DC5">
            <w:pPr>
              <w:pStyle w:val="naisf"/>
              <w:spacing w:before="0" w:after="0"/>
              <w:ind w:firstLine="0"/>
              <w:jc w:val="center"/>
              <w:rPr>
                <w:b/>
                <w:i/>
              </w:rPr>
            </w:pPr>
            <w:r w:rsidRPr="005E31B4">
              <w:t>Izmaiņas, salīdzinot ar kārtējo 2013. gadu</w:t>
            </w:r>
          </w:p>
        </w:tc>
      </w:tr>
      <w:tr w:rsidR="00766DC5" w:rsidRPr="005E31B4" w:rsidTr="00BC4DEC">
        <w:trPr>
          <w:jc w:val="center"/>
        </w:trPr>
        <w:tc>
          <w:tcPr>
            <w:tcW w:w="2812" w:type="dxa"/>
            <w:vAlign w:val="center"/>
          </w:tcPr>
          <w:p w:rsidR="00766DC5" w:rsidRPr="005E31B4" w:rsidRDefault="00766DC5" w:rsidP="00766DC5">
            <w:pPr>
              <w:pStyle w:val="naisf"/>
              <w:spacing w:before="0" w:after="0"/>
              <w:ind w:firstLine="0"/>
              <w:jc w:val="center"/>
              <w:rPr>
                <w:bCs/>
              </w:rPr>
            </w:pPr>
            <w:r w:rsidRPr="005E31B4">
              <w:rPr>
                <w:bCs/>
              </w:rPr>
              <w:lastRenderedPageBreak/>
              <w:t>1</w:t>
            </w:r>
          </w:p>
        </w:tc>
        <w:tc>
          <w:tcPr>
            <w:tcW w:w="1330" w:type="dxa"/>
            <w:vAlign w:val="center"/>
          </w:tcPr>
          <w:p w:rsidR="00766DC5" w:rsidRPr="005E31B4" w:rsidRDefault="00766DC5" w:rsidP="00766DC5">
            <w:pPr>
              <w:pStyle w:val="naisf"/>
              <w:spacing w:before="0" w:after="0"/>
              <w:ind w:firstLine="0"/>
              <w:jc w:val="center"/>
              <w:rPr>
                <w:bCs/>
              </w:rPr>
            </w:pPr>
            <w:r w:rsidRPr="005E31B4">
              <w:rPr>
                <w:bCs/>
              </w:rPr>
              <w:t>2</w:t>
            </w:r>
          </w:p>
        </w:tc>
        <w:tc>
          <w:tcPr>
            <w:tcW w:w="1354" w:type="dxa"/>
            <w:vAlign w:val="center"/>
          </w:tcPr>
          <w:p w:rsidR="00766DC5" w:rsidRPr="005E31B4" w:rsidRDefault="00766DC5" w:rsidP="00766DC5">
            <w:pPr>
              <w:pStyle w:val="naisf"/>
              <w:spacing w:before="0" w:after="0"/>
              <w:ind w:firstLine="0"/>
              <w:jc w:val="center"/>
              <w:rPr>
                <w:bCs/>
              </w:rPr>
            </w:pPr>
            <w:r w:rsidRPr="005E31B4">
              <w:rPr>
                <w:bCs/>
              </w:rPr>
              <w:t>3</w:t>
            </w:r>
          </w:p>
        </w:tc>
        <w:tc>
          <w:tcPr>
            <w:tcW w:w="1354" w:type="dxa"/>
            <w:vAlign w:val="center"/>
          </w:tcPr>
          <w:p w:rsidR="00766DC5" w:rsidRPr="005E31B4" w:rsidRDefault="00766DC5" w:rsidP="00766DC5">
            <w:pPr>
              <w:pStyle w:val="naisf"/>
              <w:spacing w:before="0" w:after="0"/>
              <w:ind w:firstLine="0"/>
              <w:jc w:val="center"/>
              <w:rPr>
                <w:bCs/>
              </w:rPr>
            </w:pPr>
            <w:r w:rsidRPr="005E31B4">
              <w:rPr>
                <w:bCs/>
              </w:rPr>
              <w:t>4</w:t>
            </w:r>
          </w:p>
        </w:tc>
        <w:tc>
          <w:tcPr>
            <w:tcW w:w="1355" w:type="dxa"/>
            <w:vAlign w:val="center"/>
          </w:tcPr>
          <w:p w:rsidR="00766DC5" w:rsidRPr="005E31B4" w:rsidRDefault="00766DC5" w:rsidP="00766DC5">
            <w:pPr>
              <w:pStyle w:val="naisf"/>
              <w:spacing w:before="0" w:after="0"/>
              <w:ind w:firstLine="0"/>
              <w:jc w:val="center"/>
              <w:rPr>
                <w:bCs/>
              </w:rPr>
            </w:pPr>
            <w:r w:rsidRPr="005E31B4">
              <w:rPr>
                <w:bCs/>
              </w:rPr>
              <w:t>5</w:t>
            </w:r>
          </w:p>
        </w:tc>
        <w:tc>
          <w:tcPr>
            <w:tcW w:w="1748" w:type="dxa"/>
            <w:vAlign w:val="center"/>
          </w:tcPr>
          <w:p w:rsidR="00766DC5" w:rsidRPr="005E31B4" w:rsidRDefault="00766DC5" w:rsidP="00766DC5">
            <w:pPr>
              <w:pStyle w:val="naisf"/>
              <w:spacing w:before="0" w:after="0"/>
              <w:ind w:firstLine="0"/>
              <w:jc w:val="center"/>
              <w:rPr>
                <w:bCs/>
              </w:rPr>
            </w:pPr>
            <w:r w:rsidRPr="005E31B4">
              <w:rPr>
                <w:bCs/>
              </w:rPr>
              <w:t>6</w:t>
            </w:r>
          </w:p>
        </w:tc>
      </w:tr>
      <w:tr w:rsidR="00766DC5" w:rsidRPr="005E31B4" w:rsidTr="00BC4DEC">
        <w:trPr>
          <w:jc w:val="center"/>
        </w:trPr>
        <w:tc>
          <w:tcPr>
            <w:tcW w:w="2812" w:type="dxa"/>
          </w:tcPr>
          <w:p w:rsidR="00766DC5" w:rsidRPr="005E31B4" w:rsidRDefault="00766DC5" w:rsidP="00766DC5">
            <w:pPr>
              <w:pStyle w:val="naisf"/>
              <w:spacing w:before="0" w:after="0"/>
              <w:ind w:firstLine="0"/>
              <w:rPr>
                <w:i/>
              </w:rPr>
            </w:pPr>
            <w:r w:rsidRPr="005E31B4">
              <w:t>1. Budžeta ieņēmumi:</w:t>
            </w:r>
          </w:p>
        </w:tc>
        <w:tc>
          <w:tcPr>
            <w:tcW w:w="1330" w:type="dxa"/>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5" w:type="dxa"/>
          </w:tcPr>
          <w:p w:rsidR="00766DC5" w:rsidRPr="005E31B4" w:rsidRDefault="00766DC5" w:rsidP="0054042E">
            <w:pPr>
              <w:pStyle w:val="naisf"/>
              <w:spacing w:before="0" w:after="0"/>
              <w:ind w:firstLine="0"/>
              <w:jc w:val="center"/>
              <w:rPr>
                <w:b/>
                <w:i/>
              </w:rPr>
            </w:pPr>
            <w:r w:rsidRPr="005E31B4">
              <w:rPr>
                <w:b/>
                <w:i/>
              </w:rPr>
              <w:t>0</w:t>
            </w:r>
          </w:p>
        </w:tc>
        <w:tc>
          <w:tcPr>
            <w:tcW w:w="1748" w:type="dxa"/>
          </w:tcPr>
          <w:p w:rsidR="00766DC5" w:rsidRPr="005E31B4" w:rsidRDefault="00766DC5" w:rsidP="0054042E">
            <w:pPr>
              <w:pStyle w:val="naisf"/>
              <w:spacing w:before="0" w:after="0"/>
              <w:ind w:firstLine="0"/>
              <w:jc w:val="center"/>
              <w:rPr>
                <w:b/>
                <w:i/>
              </w:rPr>
            </w:pPr>
            <w:r w:rsidRPr="005E31B4">
              <w:rPr>
                <w:b/>
                <w:i/>
              </w:rPr>
              <w:t>0</w:t>
            </w:r>
          </w:p>
        </w:tc>
      </w:tr>
      <w:tr w:rsidR="00766DC5" w:rsidRPr="005E31B4" w:rsidTr="00BC4DEC">
        <w:trPr>
          <w:jc w:val="center"/>
        </w:trPr>
        <w:tc>
          <w:tcPr>
            <w:tcW w:w="2812" w:type="dxa"/>
          </w:tcPr>
          <w:p w:rsidR="00766DC5" w:rsidRPr="005E31B4" w:rsidRDefault="00766DC5" w:rsidP="00766DC5">
            <w:pPr>
              <w:pStyle w:val="naisf"/>
              <w:spacing w:before="0" w:after="0"/>
              <w:ind w:firstLine="0"/>
              <w:rPr>
                <w:i/>
              </w:rPr>
            </w:pPr>
            <w:r w:rsidRPr="005E31B4">
              <w:t>1.1. valsts pamatbudžets, tai skaitā ieņēmumi no maksas pakalpojumiem un citi pašu ieņēmumi</w:t>
            </w:r>
          </w:p>
        </w:tc>
        <w:tc>
          <w:tcPr>
            <w:tcW w:w="1330"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pStyle w:val="naisf"/>
              <w:spacing w:before="0" w:after="0"/>
              <w:ind w:firstLine="0"/>
              <w:rPr>
                <w:i/>
              </w:rPr>
            </w:pPr>
            <w:r w:rsidRPr="005E31B4">
              <w:t>1.2. valsts speciālais budžets</w:t>
            </w:r>
          </w:p>
        </w:tc>
        <w:tc>
          <w:tcPr>
            <w:tcW w:w="1330"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pStyle w:val="naisf"/>
              <w:spacing w:before="0" w:after="0"/>
              <w:ind w:firstLine="0"/>
              <w:rPr>
                <w:i/>
              </w:rPr>
            </w:pPr>
            <w:r w:rsidRPr="005E31B4">
              <w:t>1.3. pašvaldību budžets</w:t>
            </w:r>
          </w:p>
        </w:tc>
        <w:tc>
          <w:tcPr>
            <w:tcW w:w="1330"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rPr>
            </w:pPr>
            <w:r w:rsidRPr="005E31B4">
              <w:rPr>
                <w:rFonts w:ascii="Times New Roman" w:hAnsi="Times New Roman"/>
                <w:sz w:val="24"/>
                <w:szCs w:val="24"/>
              </w:rPr>
              <w:t>2. Budžeta izdevumi:</w:t>
            </w:r>
          </w:p>
        </w:tc>
        <w:tc>
          <w:tcPr>
            <w:tcW w:w="1330" w:type="dxa"/>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5" w:type="dxa"/>
          </w:tcPr>
          <w:p w:rsidR="00766DC5" w:rsidRPr="005E31B4" w:rsidRDefault="00766DC5" w:rsidP="0054042E">
            <w:pPr>
              <w:pStyle w:val="naisf"/>
              <w:spacing w:before="0" w:after="0"/>
              <w:ind w:firstLine="0"/>
              <w:jc w:val="center"/>
              <w:rPr>
                <w:b/>
                <w:i/>
              </w:rPr>
            </w:pPr>
            <w:r w:rsidRPr="005E31B4">
              <w:rPr>
                <w:b/>
                <w:i/>
              </w:rPr>
              <w:t>0</w:t>
            </w:r>
          </w:p>
        </w:tc>
        <w:tc>
          <w:tcPr>
            <w:tcW w:w="1748" w:type="dxa"/>
          </w:tcPr>
          <w:p w:rsidR="00766DC5" w:rsidRPr="005E31B4" w:rsidRDefault="00766DC5" w:rsidP="0054042E">
            <w:pPr>
              <w:pStyle w:val="naisf"/>
              <w:spacing w:before="0" w:after="0"/>
              <w:ind w:firstLine="0"/>
              <w:jc w:val="center"/>
              <w:rPr>
                <w:b/>
                <w:i/>
              </w:rPr>
            </w:pPr>
            <w:r w:rsidRPr="005E31B4">
              <w:rPr>
                <w:b/>
                <w:i/>
              </w:rPr>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rPr>
            </w:pPr>
            <w:r w:rsidRPr="005E31B4">
              <w:rPr>
                <w:rFonts w:ascii="Times New Roman" w:hAnsi="Times New Roman"/>
                <w:sz w:val="24"/>
                <w:szCs w:val="24"/>
              </w:rPr>
              <w:t>2.1. valsts pamatbudžets</w:t>
            </w:r>
          </w:p>
        </w:tc>
        <w:tc>
          <w:tcPr>
            <w:tcW w:w="1330"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rPr>
            </w:pPr>
            <w:r w:rsidRPr="005E31B4">
              <w:rPr>
                <w:rFonts w:ascii="Times New Roman" w:hAnsi="Times New Roman"/>
                <w:sz w:val="24"/>
                <w:szCs w:val="24"/>
              </w:rPr>
              <w:t>2.2. valsts speciālais budžets</w:t>
            </w:r>
          </w:p>
        </w:tc>
        <w:tc>
          <w:tcPr>
            <w:tcW w:w="1330"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rPr>
            </w:pPr>
            <w:r w:rsidRPr="005E31B4">
              <w:rPr>
                <w:rFonts w:ascii="Times New Roman" w:hAnsi="Times New Roman"/>
                <w:sz w:val="24"/>
                <w:szCs w:val="24"/>
              </w:rPr>
              <w:t xml:space="preserve">2.3. pašvaldību budžets </w:t>
            </w:r>
          </w:p>
        </w:tc>
        <w:tc>
          <w:tcPr>
            <w:tcW w:w="1330"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rPr>
            </w:pPr>
            <w:r w:rsidRPr="005E31B4">
              <w:rPr>
                <w:rFonts w:ascii="Times New Roman" w:hAnsi="Times New Roman"/>
                <w:sz w:val="24"/>
                <w:szCs w:val="24"/>
              </w:rPr>
              <w:t>3. Finansiālā ietekme:</w:t>
            </w:r>
          </w:p>
        </w:tc>
        <w:tc>
          <w:tcPr>
            <w:tcW w:w="1330" w:type="dxa"/>
            <w:shd w:val="clear" w:color="auto" w:fill="auto"/>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5" w:type="dxa"/>
          </w:tcPr>
          <w:p w:rsidR="00766DC5" w:rsidRPr="005E31B4" w:rsidRDefault="00766DC5" w:rsidP="0054042E">
            <w:pPr>
              <w:pStyle w:val="naisf"/>
              <w:spacing w:before="0" w:after="0"/>
              <w:ind w:firstLine="0"/>
              <w:jc w:val="center"/>
              <w:rPr>
                <w:b/>
                <w:i/>
              </w:rPr>
            </w:pPr>
            <w:r w:rsidRPr="005E31B4">
              <w:rPr>
                <w:b/>
                <w:i/>
              </w:rPr>
              <w:t>0</w:t>
            </w:r>
          </w:p>
        </w:tc>
        <w:tc>
          <w:tcPr>
            <w:tcW w:w="1748" w:type="dxa"/>
          </w:tcPr>
          <w:p w:rsidR="00766DC5" w:rsidRPr="005E31B4" w:rsidRDefault="00766DC5" w:rsidP="0054042E">
            <w:pPr>
              <w:pStyle w:val="naisf"/>
              <w:spacing w:before="0" w:after="0"/>
              <w:ind w:firstLine="0"/>
              <w:jc w:val="center"/>
              <w:rPr>
                <w:b/>
                <w:i/>
              </w:rPr>
            </w:pPr>
            <w:r w:rsidRPr="005E31B4">
              <w:rPr>
                <w:b/>
                <w:i/>
              </w:rPr>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rPr>
            </w:pPr>
            <w:r w:rsidRPr="005E31B4">
              <w:rPr>
                <w:rFonts w:ascii="Times New Roman" w:hAnsi="Times New Roman"/>
                <w:sz w:val="24"/>
                <w:szCs w:val="24"/>
              </w:rPr>
              <w:t>3.1. valsts pamatbudžets</w:t>
            </w:r>
          </w:p>
        </w:tc>
        <w:tc>
          <w:tcPr>
            <w:tcW w:w="1330" w:type="dxa"/>
            <w:shd w:val="clear" w:color="auto" w:fill="auto"/>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rPr>
            </w:pPr>
            <w:r w:rsidRPr="005E31B4">
              <w:rPr>
                <w:rFonts w:ascii="Times New Roman" w:hAnsi="Times New Roman"/>
                <w:sz w:val="24"/>
                <w:szCs w:val="24"/>
              </w:rPr>
              <w:t>3.2. speciālais budžets</w:t>
            </w:r>
          </w:p>
        </w:tc>
        <w:tc>
          <w:tcPr>
            <w:tcW w:w="1330" w:type="dxa"/>
            <w:shd w:val="clear" w:color="auto" w:fill="auto"/>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rPr>
            </w:pPr>
            <w:r w:rsidRPr="005E31B4">
              <w:rPr>
                <w:rFonts w:ascii="Times New Roman" w:hAnsi="Times New Roman"/>
                <w:sz w:val="24"/>
                <w:szCs w:val="24"/>
              </w:rPr>
              <w:t xml:space="preserve">3.3. pašvaldību budžets </w:t>
            </w:r>
          </w:p>
        </w:tc>
        <w:tc>
          <w:tcPr>
            <w:tcW w:w="1330" w:type="dxa"/>
            <w:shd w:val="clear" w:color="auto" w:fill="auto"/>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vMerge w:val="restart"/>
          </w:tcPr>
          <w:p w:rsidR="00766DC5" w:rsidRPr="005E31B4" w:rsidRDefault="00766DC5" w:rsidP="00766DC5">
            <w:pPr>
              <w:spacing w:after="0" w:line="240" w:lineRule="auto"/>
              <w:jc w:val="both"/>
              <w:rPr>
                <w:rFonts w:ascii="Times New Roman" w:hAnsi="Times New Roman"/>
                <w:sz w:val="24"/>
                <w:szCs w:val="24"/>
              </w:rPr>
            </w:pPr>
            <w:r w:rsidRPr="005E31B4">
              <w:rPr>
                <w:rFonts w:ascii="Times New Roman" w:hAnsi="Times New Roman"/>
                <w:sz w:val="24"/>
                <w:szCs w:val="24"/>
              </w:rPr>
              <w:t>4. Finanšu līdzekļi papildu izde</w:t>
            </w:r>
            <w:r w:rsidRPr="005E31B4">
              <w:rPr>
                <w:rFonts w:ascii="Times New Roman" w:hAnsi="Times New Roman"/>
                <w:sz w:val="24"/>
                <w:szCs w:val="24"/>
              </w:rPr>
              <w:softHyphen/>
              <w:t>vumu finansēšanai (kompensējošu izdevumu samazinājumu norāda ar "+" zīmi)</w:t>
            </w:r>
          </w:p>
        </w:tc>
        <w:tc>
          <w:tcPr>
            <w:tcW w:w="1330" w:type="dxa"/>
            <w:vMerge w:val="restart"/>
          </w:tcPr>
          <w:p w:rsidR="00766DC5" w:rsidRPr="005E31B4" w:rsidRDefault="00766DC5" w:rsidP="00766DC5">
            <w:pPr>
              <w:pStyle w:val="naisf"/>
              <w:spacing w:before="0" w:after="0"/>
              <w:ind w:firstLine="0"/>
              <w:jc w:val="center"/>
              <w:rPr>
                <w:i/>
              </w:rPr>
            </w:pPr>
            <w:r w:rsidRPr="005E31B4">
              <w:t>X</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5" w:type="dxa"/>
          </w:tcPr>
          <w:p w:rsidR="00766DC5" w:rsidRPr="005E31B4" w:rsidRDefault="00766DC5" w:rsidP="0054042E">
            <w:pPr>
              <w:pStyle w:val="naisf"/>
              <w:spacing w:before="0" w:after="0"/>
              <w:ind w:firstLine="0"/>
              <w:jc w:val="center"/>
              <w:rPr>
                <w:b/>
                <w:i/>
              </w:rPr>
            </w:pPr>
            <w:r w:rsidRPr="005E31B4">
              <w:rPr>
                <w:b/>
                <w:i/>
              </w:rPr>
              <w:t>0</w:t>
            </w:r>
          </w:p>
        </w:tc>
        <w:tc>
          <w:tcPr>
            <w:tcW w:w="1748" w:type="dxa"/>
          </w:tcPr>
          <w:p w:rsidR="00766DC5" w:rsidRPr="005E31B4" w:rsidRDefault="00766DC5" w:rsidP="0054042E">
            <w:pPr>
              <w:pStyle w:val="naisf"/>
              <w:spacing w:before="0" w:after="0"/>
              <w:ind w:firstLine="0"/>
              <w:jc w:val="center"/>
              <w:rPr>
                <w:b/>
                <w:i/>
              </w:rPr>
            </w:pPr>
            <w:r w:rsidRPr="005E31B4">
              <w:rPr>
                <w:b/>
                <w:i/>
              </w:rPr>
              <w:t>0</w:t>
            </w:r>
          </w:p>
        </w:tc>
      </w:tr>
      <w:tr w:rsidR="00766DC5" w:rsidRPr="005E31B4" w:rsidTr="00BC4DEC">
        <w:trPr>
          <w:jc w:val="center"/>
        </w:trPr>
        <w:tc>
          <w:tcPr>
            <w:tcW w:w="2812" w:type="dxa"/>
            <w:vMerge/>
          </w:tcPr>
          <w:p w:rsidR="00766DC5" w:rsidRPr="005E31B4" w:rsidRDefault="00766DC5" w:rsidP="00766DC5">
            <w:pPr>
              <w:spacing w:after="0" w:line="240" w:lineRule="auto"/>
              <w:jc w:val="both"/>
              <w:rPr>
                <w:rFonts w:ascii="Times New Roman" w:hAnsi="Times New Roman"/>
                <w:sz w:val="24"/>
                <w:szCs w:val="24"/>
              </w:rPr>
            </w:pPr>
          </w:p>
        </w:tc>
        <w:tc>
          <w:tcPr>
            <w:tcW w:w="1330" w:type="dxa"/>
            <w:vMerge/>
          </w:tcPr>
          <w:p w:rsidR="00766DC5" w:rsidRPr="005E31B4" w:rsidRDefault="00766DC5" w:rsidP="00766DC5">
            <w:pPr>
              <w:pStyle w:val="naisf"/>
              <w:spacing w:before="0" w:after="0"/>
              <w:ind w:firstLine="0"/>
              <w:jc w:val="center"/>
              <w:rPr>
                <w:i/>
              </w:rPr>
            </w:pP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vMerge/>
          </w:tcPr>
          <w:p w:rsidR="00766DC5" w:rsidRPr="005E31B4" w:rsidRDefault="00766DC5" w:rsidP="00766DC5">
            <w:pPr>
              <w:spacing w:after="0" w:line="240" w:lineRule="auto"/>
              <w:jc w:val="both"/>
              <w:rPr>
                <w:rFonts w:ascii="Times New Roman" w:hAnsi="Times New Roman"/>
                <w:sz w:val="24"/>
                <w:szCs w:val="24"/>
              </w:rPr>
            </w:pPr>
          </w:p>
        </w:tc>
        <w:tc>
          <w:tcPr>
            <w:tcW w:w="1330" w:type="dxa"/>
            <w:vMerge/>
          </w:tcPr>
          <w:p w:rsidR="00766DC5" w:rsidRPr="005E31B4" w:rsidRDefault="00766DC5" w:rsidP="00766DC5">
            <w:pPr>
              <w:pStyle w:val="naisf"/>
              <w:spacing w:before="0" w:after="0"/>
              <w:ind w:firstLine="0"/>
              <w:jc w:val="center"/>
              <w:rPr>
                <w:i/>
              </w:rPr>
            </w:pP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rPr>
            </w:pPr>
            <w:r w:rsidRPr="005E31B4">
              <w:rPr>
                <w:rFonts w:ascii="Times New Roman" w:hAnsi="Times New Roman"/>
                <w:sz w:val="24"/>
                <w:szCs w:val="24"/>
              </w:rPr>
              <w:t>5. Precizēta finansiālā ietekme:</w:t>
            </w:r>
          </w:p>
        </w:tc>
        <w:tc>
          <w:tcPr>
            <w:tcW w:w="1330" w:type="dxa"/>
            <w:vMerge w:val="restart"/>
          </w:tcPr>
          <w:p w:rsidR="00766DC5" w:rsidRPr="005E31B4" w:rsidRDefault="00766DC5" w:rsidP="00766DC5">
            <w:pPr>
              <w:pStyle w:val="naisf"/>
              <w:spacing w:before="0" w:after="0"/>
              <w:ind w:firstLine="0"/>
              <w:jc w:val="center"/>
              <w:rPr>
                <w:i/>
              </w:rPr>
            </w:pPr>
            <w:r w:rsidRPr="005E31B4">
              <w:t>X</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5" w:type="dxa"/>
          </w:tcPr>
          <w:p w:rsidR="00766DC5" w:rsidRPr="005E31B4" w:rsidRDefault="00766DC5" w:rsidP="0054042E">
            <w:pPr>
              <w:pStyle w:val="naisf"/>
              <w:spacing w:before="0" w:after="0"/>
              <w:ind w:firstLine="0"/>
              <w:jc w:val="center"/>
              <w:rPr>
                <w:b/>
                <w:i/>
              </w:rPr>
            </w:pPr>
            <w:r w:rsidRPr="005E31B4">
              <w:rPr>
                <w:b/>
                <w:i/>
              </w:rPr>
              <w:t>0</w:t>
            </w:r>
          </w:p>
        </w:tc>
        <w:tc>
          <w:tcPr>
            <w:tcW w:w="1748" w:type="dxa"/>
          </w:tcPr>
          <w:p w:rsidR="00766DC5" w:rsidRPr="005E31B4" w:rsidRDefault="00766DC5" w:rsidP="0054042E">
            <w:pPr>
              <w:pStyle w:val="naisf"/>
              <w:spacing w:before="0" w:after="0"/>
              <w:ind w:firstLine="0"/>
              <w:jc w:val="center"/>
              <w:rPr>
                <w:b/>
                <w:i/>
              </w:rPr>
            </w:pPr>
            <w:r w:rsidRPr="005E31B4">
              <w:rPr>
                <w:b/>
                <w:i/>
              </w:rPr>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rPr>
            </w:pPr>
            <w:r w:rsidRPr="005E31B4">
              <w:rPr>
                <w:rFonts w:ascii="Times New Roman" w:hAnsi="Times New Roman"/>
                <w:sz w:val="24"/>
                <w:szCs w:val="24"/>
              </w:rPr>
              <w:t>5.1. valsts pamatbudžets</w:t>
            </w:r>
          </w:p>
        </w:tc>
        <w:tc>
          <w:tcPr>
            <w:tcW w:w="1330" w:type="dxa"/>
            <w:vMerge/>
            <w:vAlign w:val="center"/>
          </w:tcPr>
          <w:p w:rsidR="00766DC5" w:rsidRPr="005E31B4" w:rsidRDefault="00766DC5" w:rsidP="00766DC5">
            <w:pPr>
              <w:pStyle w:val="naisf"/>
              <w:spacing w:before="0" w:after="0"/>
              <w:ind w:firstLine="0"/>
              <w:jc w:val="center"/>
              <w:rPr>
                <w:i/>
              </w:rPr>
            </w:pP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rPr>
            </w:pPr>
            <w:r w:rsidRPr="005E31B4">
              <w:rPr>
                <w:rFonts w:ascii="Times New Roman" w:hAnsi="Times New Roman"/>
                <w:sz w:val="24"/>
                <w:szCs w:val="24"/>
              </w:rPr>
              <w:t>5.2. speciālais budžets</w:t>
            </w:r>
          </w:p>
        </w:tc>
        <w:tc>
          <w:tcPr>
            <w:tcW w:w="1330" w:type="dxa"/>
            <w:vMerge/>
            <w:vAlign w:val="center"/>
          </w:tcPr>
          <w:p w:rsidR="00766DC5" w:rsidRPr="005E31B4" w:rsidRDefault="00766DC5" w:rsidP="00766DC5">
            <w:pPr>
              <w:pStyle w:val="naisf"/>
              <w:spacing w:before="0" w:after="0"/>
              <w:ind w:firstLine="0"/>
              <w:jc w:val="center"/>
              <w:rPr>
                <w:i/>
              </w:rPr>
            </w:pP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rPr>
            </w:pPr>
            <w:r w:rsidRPr="005E31B4">
              <w:rPr>
                <w:rFonts w:ascii="Times New Roman" w:hAnsi="Times New Roman"/>
                <w:sz w:val="24"/>
                <w:szCs w:val="24"/>
              </w:rPr>
              <w:t xml:space="preserve">5.3. pašvaldību budžets </w:t>
            </w:r>
          </w:p>
        </w:tc>
        <w:tc>
          <w:tcPr>
            <w:tcW w:w="1330" w:type="dxa"/>
            <w:vMerge/>
            <w:vAlign w:val="center"/>
          </w:tcPr>
          <w:p w:rsidR="00766DC5" w:rsidRPr="005E31B4" w:rsidRDefault="00766DC5" w:rsidP="00766DC5">
            <w:pPr>
              <w:pStyle w:val="naisf"/>
              <w:spacing w:before="0" w:after="0"/>
              <w:ind w:firstLine="0"/>
              <w:jc w:val="center"/>
              <w:rPr>
                <w:i/>
              </w:rPr>
            </w:pP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rPr>
            </w:pPr>
            <w:r w:rsidRPr="005E31B4">
              <w:rPr>
                <w:rFonts w:ascii="Times New Roman" w:hAnsi="Times New Roman"/>
                <w:sz w:val="24"/>
                <w:szCs w:val="24"/>
              </w:rPr>
              <w:t>6. Detalizēts ieņēmumu un izdevu</w:t>
            </w:r>
            <w:r w:rsidRPr="005E31B4">
              <w:rPr>
                <w:rFonts w:ascii="Times New Roman" w:hAnsi="Times New Roman"/>
                <w:sz w:val="24"/>
                <w:szCs w:val="24"/>
              </w:rPr>
              <w:softHyphen/>
              <w:t>mu aprēķins (ja nepieciešams, detalizētu ieņēmumu un izdevumu aprēķinu var pievienot anotācijas pielikumā):</w:t>
            </w:r>
          </w:p>
        </w:tc>
        <w:tc>
          <w:tcPr>
            <w:tcW w:w="7141" w:type="dxa"/>
            <w:gridSpan w:val="5"/>
            <w:vMerge w:val="restart"/>
          </w:tcPr>
          <w:p w:rsidR="00766DC5" w:rsidRPr="0054042E" w:rsidRDefault="0054042E" w:rsidP="00766DC5">
            <w:pPr>
              <w:pStyle w:val="naisf"/>
              <w:spacing w:before="0" w:after="0"/>
              <w:ind w:firstLine="0"/>
            </w:pPr>
            <w:r>
              <w:t xml:space="preserve">    </w:t>
            </w:r>
            <w:r w:rsidR="00766DC5" w:rsidRPr="005E31B4">
              <w:t xml:space="preserve">Noteikumu projekts neparedz maksas pakalpojumu ieņēmumu, izdevumu samazinājumu/palielinājumu. Noteikumu projekts tiks īstenots, nemainot attiecīgā budžeta programmās/apakšprogrammās finansējuma sadalījumu pa ieņēmumu, izdevumu vai finansēšanas klasifikācijas </w:t>
            </w:r>
            <w:r w:rsidR="00766DC5" w:rsidRPr="0054042E">
              <w:t>kodiem.</w:t>
            </w:r>
            <w:r w:rsidRPr="0054042E">
              <w:rPr>
                <w:i/>
              </w:rPr>
              <w:t xml:space="preserve"> </w:t>
            </w:r>
            <w:r w:rsidR="00DE5F34" w:rsidRPr="00DE5F34">
              <w:t xml:space="preserve">Tas tiks īstenots piešķirto valsts budžeta līdzekļu ietvaros. </w:t>
            </w:r>
            <w:r w:rsidR="002A3815">
              <w:t>Slimību profilakses un kontroles centra</w:t>
            </w:r>
            <w:r w:rsidRPr="0054042E">
              <w:rPr>
                <w:noProof/>
              </w:rPr>
              <w:t xml:space="preserve"> </w:t>
            </w:r>
            <w:r w:rsidR="00C135D0" w:rsidRPr="0054042E">
              <w:rPr>
                <w:noProof/>
              </w:rPr>
              <w:t>finansējums</w:t>
            </w:r>
            <w:r w:rsidR="00766DC5" w:rsidRPr="0054042E">
              <w:rPr>
                <w:noProof/>
              </w:rPr>
              <w:t xml:space="preserve"> atbilstoši likumam „</w:t>
            </w:r>
            <w:r w:rsidR="00766DC5" w:rsidRPr="0054042E">
              <w:rPr>
                <w:noProof/>
                <w:u w:val="single"/>
              </w:rPr>
              <w:t>Par valsts budžetu 2013.gadam</w:t>
            </w:r>
            <w:r w:rsidR="00C135D0" w:rsidRPr="0054042E">
              <w:rPr>
                <w:noProof/>
              </w:rPr>
              <w:t>”</w:t>
            </w:r>
            <w:r w:rsidR="00352A66" w:rsidRPr="0054042E">
              <w:rPr>
                <w:noProof/>
              </w:rPr>
              <w:t xml:space="preserve"> apakšprogrammā </w:t>
            </w:r>
            <w:r w:rsidRPr="0054042E">
              <w:rPr>
                <w:noProof/>
              </w:rPr>
              <w:t>4</w:t>
            </w:r>
            <w:r w:rsidR="002A3815">
              <w:rPr>
                <w:noProof/>
              </w:rPr>
              <w:t>6</w:t>
            </w:r>
            <w:r w:rsidRPr="0054042E">
              <w:rPr>
                <w:noProof/>
              </w:rPr>
              <w:t>.0</w:t>
            </w:r>
            <w:r w:rsidR="002A3815">
              <w:rPr>
                <w:noProof/>
              </w:rPr>
              <w:t>3</w:t>
            </w:r>
            <w:r w:rsidR="00590415">
              <w:rPr>
                <w:noProof/>
              </w:rPr>
              <w:t xml:space="preserve">.00 </w:t>
            </w:r>
            <w:r w:rsidRPr="0054042E">
              <w:rPr>
                <w:noProof/>
              </w:rPr>
              <w:t>”</w:t>
            </w:r>
            <w:r w:rsidR="002A3815">
              <w:rPr>
                <w:noProof/>
              </w:rPr>
              <w:t>Slimību profilakses nodrošināšana</w:t>
            </w:r>
            <w:r w:rsidR="00352A66" w:rsidRPr="0054042E">
              <w:rPr>
                <w:noProof/>
              </w:rPr>
              <w:t>’’</w:t>
            </w:r>
            <w:r w:rsidR="00C135D0" w:rsidRPr="0054042E">
              <w:rPr>
                <w:noProof/>
              </w:rPr>
              <w:t xml:space="preserve">: </w:t>
            </w:r>
          </w:p>
          <w:p w:rsidR="00AA6256" w:rsidRPr="00DE5F34" w:rsidRDefault="00590415" w:rsidP="00C135D0">
            <w:pPr>
              <w:spacing w:before="120"/>
              <w:ind w:right="215"/>
              <w:jc w:val="both"/>
              <w:rPr>
                <w:rFonts w:ascii="Times New Roman" w:hAnsi="Times New Roman" w:cs="Times New Roman"/>
                <w:noProof/>
                <w:sz w:val="24"/>
                <w:szCs w:val="24"/>
              </w:rPr>
            </w:pPr>
            <w:r>
              <w:rPr>
                <w:rFonts w:ascii="Times New Roman" w:hAnsi="Times New Roman" w:cs="Times New Roman"/>
                <w:noProof/>
                <w:sz w:val="24"/>
                <w:szCs w:val="24"/>
              </w:rPr>
              <w:t>r</w:t>
            </w:r>
            <w:r w:rsidR="00766DC5" w:rsidRPr="00DE5F34">
              <w:rPr>
                <w:rFonts w:ascii="Times New Roman" w:hAnsi="Times New Roman" w:cs="Times New Roman"/>
                <w:noProof/>
                <w:sz w:val="24"/>
                <w:szCs w:val="24"/>
              </w:rPr>
              <w:t>esursi izdevumu segšanai</w:t>
            </w:r>
            <w:r w:rsidR="00352A66" w:rsidRPr="00DE5F34">
              <w:rPr>
                <w:rFonts w:ascii="Times New Roman" w:hAnsi="Times New Roman" w:cs="Times New Roman"/>
                <w:noProof/>
                <w:sz w:val="24"/>
                <w:szCs w:val="24"/>
              </w:rPr>
              <w:t xml:space="preserve"> </w:t>
            </w:r>
            <w:r w:rsidR="002A3815">
              <w:rPr>
                <w:rFonts w:ascii="Times New Roman" w:hAnsi="Times New Roman" w:cs="Times New Roman"/>
                <w:noProof/>
                <w:sz w:val="24"/>
                <w:szCs w:val="24"/>
              </w:rPr>
              <w:t>1 900 801</w:t>
            </w:r>
            <w:r w:rsidR="00766DC5" w:rsidRPr="00DE5F34">
              <w:rPr>
                <w:rFonts w:ascii="Times New Roman" w:hAnsi="Times New Roman" w:cs="Times New Roman"/>
                <w:noProof/>
                <w:sz w:val="24"/>
                <w:szCs w:val="24"/>
              </w:rPr>
              <w:t xml:space="preserve"> lati, tai skaitā: pašu ieņēmumi </w:t>
            </w:r>
            <w:r>
              <w:rPr>
                <w:rFonts w:ascii="Times New Roman" w:hAnsi="Times New Roman" w:cs="Times New Roman"/>
                <w:noProof/>
                <w:sz w:val="24"/>
                <w:szCs w:val="24"/>
              </w:rPr>
              <w:t xml:space="preserve">  9</w:t>
            </w:r>
            <w:r w:rsidR="002A3815">
              <w:rPr>
                <w:rFonts w:ascii="Times New Roman" w:hAnsi="Times New Roman" w:cs="Times New Roman"/>
                <w:noProof/>
                <w:sz w:val="24"/>
                <w:szCs w:val="24"/>
              </w:rPr>
              <w:t xml:space="preserve">639 </w:t>
            </w:r>
            <w:r w:rsidR="00766DC5" w:rsidRPr="00DE5F34">
              <w:rPr>
                <w:rFonts w:ascii="Times New Roman" w:hAnsi="Times New Roman" w:cs="Times New Roman"/>
                <w:noProof/>
                <w:sz w:val="24"/>
                <w:szCs w:val="24"/>
              </w:rPr>
              <w:t xml:space="preserve">lati, dotācija no vispārējiem ieņēmumiem </w:t>
            </w:r>
            <w:r w:rsidR="002A3815">
              <w:rPr>
                <w:rFonts w:ascii="Times New Roman" w:hAnsi="Times New Roman" w:cs="Times New Roman"/>
                <w:noProof/>
                <w:sz w:val="24"/>
                <w:szCs w:val="24"/>
              </w:rPr>
              <w:t xml:space="preserve">1 891 162 </w:t>
            </w:r>
            <w:r w:rsidR="0054042E" w:rsidRPr="00DE5F34">
              <w:rPr>
                <w:rFonts w:ascii="Times New Roman" w:hAnsi="Times New Roman" w:cs="Times New Roman"/>
                <w:noProof/>
                <w:sz w:val="24"/>
                <w:szCs w:val="24"/>
              </w:rPr>
              <w:t>lati</w:t>
            </w:r>
            <w:r w:rsidR="00766DC5" w:rsidRPr="00DE5F34">
              <w:rPr>
                <w:rFonts w:ascii="Times New Roman" w:hAnsi="Times New Roman" w:cs="Times New Roman"/>
                <w:noProof/>
                <w:sz w:val="24"/>
                <w:szCs w:val="24"/>
              </w:rPr>
              <w:t xml:space="preserve">. Izdevumi </w:t>
            </w:r>
            <w:r w:rsidR="002A3815">
              <w:rPr>
                <w:rFonts w:ascii="Times New Roman" w:hAnsi="Times New Roman" w:cs="Times New Roman"/>
                <w:noProof/>
                <w:sz w:val="24"/>
                <w:szCs w:val="24"/>
              </w:rPr>
              <w:t>1 900 801</w:t>
            </w:r>
            <w:r w:rsidR="0054168B" w:rsidRPr="00DE5F34">
              <w:rPr>
                <w:rFonts w:ascii="Times New Roman" w:hAnsi="Times New Roman" w:cs="Times New Roman"/>
                <w:noProof/>
                <w:sz w:val="24"/>
                <w:szCs w:val="24"/>
              </w:rPr>
              <w:t xml:space="preserve"> </w:t>
            </w:r>
            <w:r w:rsidR="00766DC5" w:rsidRPr="00DE5F34">
              <w:rPr>
                <w:rFonts w:ascii="Times New Roman" w:hAnsi="Times New Roman" w:cs="Times New Roman"/>
                <w:noProof/>
                <w:sz w:val="24"/>
                <w:szCs w:val="24"/>
              </w:rPr>
              <w:t xml:space="preserve"> lati, tai skaitā: atlīdzība </w:t>
            </w:r>
            <w:r w:rsidR="00352A66" w:rsidRPr="00DE5F34">
              <w:rPr>
                <w:rFonts w:ascii="Times New Roman" w:hAnsi="Times New Roman" w:cs="Times New Roman"/>
                <w:noProof/>
                <w:sz w:val="24"/>
                <w:szCs w:val="24"/>
              </w:rPr>
              <w:t>1</w:t>
            </w:r>
            <w:r w:rsidR="002A3815">
              <w:rPr>
                <w:rFonts w:ascii="Times New Roman" w:hAnsi="Times New Roman" w:cs="Times New Roman"/>
                <w:noProof/>
                <w:sz w:val="24"/>
                <w:szCs w:val="24"/>
              </w:rPr>
              <w:t> 421 773</w:t>
            </w:r>
            <w:r w:rsidR="00352A66" w:rsidRPr="00DE5F34">
              <w:rPr>
                <w:rFonts w:ascii="Times New Roman" w:hAnsi="Times New Roman" w:cs="Times New Roman"/>
                <w:noProof/>
                <w:sz w:val="24"/>
                <w:szCs w:val="24"/>
              </w:rPr>
              <w:t xml:space="preserve"> </w:t>
            </w:r>
            <w:r w:rsidR="00766DC5" w:rsidRPr="00DE5F34">
              <w:rPr>
                <w:rFonts w:ascii="Times New Roman" w:hAnsi="Times New Roman" w:cs="Times New Roman"/>
                <w:noProof/>
                <w:sz w:val="24"/>
                <w:szCs w:val="24"/>
              </w:rPr>
              <w:t>lat</w:t>
            </w:r>
            <w:r w:rsidR="002A3815">
              <w:rPr>
                <w:rFonts w:ascii="Times New Roman" w:hAnsi="Times New Roman" w:cs="Times New Roman"/>
                <w:noProof/>
                <w:sz w:val="24"/>
                <w:szCs w:val="24"/>
              </w:rPr>
              <w:t>i</w:t>
            </w:r>
            <w:r w:rsidR="00766DC5" w:rsidRPr="00DE5F34">
              <w:rPr>
                <w:rFonts w:ascii="Times New Roman" w:hAnsi="Times New Roman" w:cs="Times New Roman"/>
                <w:noProof/>
                <w:sz w:val="24"/>
                <w:szCs w:val="24"/>
              </w:rPr>
              <w:t xml:space="preserve">, t.sk. atalgojums </w:t>
            </w:r>
            <w:r w:rsidR="00352A66" w:rsidRPr="00DE5F34">
              <w:rPr>
                <w:rFonts w:ascii="Times New Roman" w:hAnsi="Times New Roman" w:cs="Times New Roman"/>
                <w:noProof/>
                <w:sz w:val="24"/>
                <w:szCs w:val="24"/>
              </w:rPr>
              <w:t>1</w:t>
            </w:r>
            <w:r w:rsidR="002A3815">
              <w:rPr>
                <w:rFonts w:ascii="Times New Roman" w:hAnsi="Times New Roman" w:cs="Times New Roman"/>
                <w:noProof/>
                <w:sz w:val="24"/>
                <w:szCs w:val="24"/>
              </w:rPr>
              <w:t> 131 676</w:t>
            </w:r>
            <w:r w:rsidR="00352A66" w:rsidRPr="00DE5F34">
              <w:rPr>
                <w:rFonts w:ascii="Times New Roman" w:hAnsi="Times New Roman" w:cs="Times New Roman"/>
                <w:noProof/>
                <w:sz w:val="24"/>
                <w:szCs w:val="24"/>
              </w:rPr>
              <w:t xml:space="preserve"> </w:t>
            </w:r>
            <w:r w:rsidR="00766DC5" w:rsidRPr="00DE5F34">
              <w:rPr>
                <w:rFonts w:ascii="Times New Roman" w:hAnsi="Times New Roman" w:cs="Times New Roman"/>
                <w:noProof/>
                <w:sz w:val="24"/>
                <w:szCs w:val="24"/>
              </w:rPr>
              <w:t xml:space="preserve">lati, preces un pakalpojumi </w:t>
            </w:r>
            <w:r w:rsidR="002A3815">
              <w:rPr>
                <w:rFonts w:ascii="Times New Roman" w:hAnsi="Times New Roman" w:cs="Times New Roman"/>
                <w:noProof/>
                <w:sz w:val="24"/>
                <w:szCs w:val="24"/>
              </w:rPr>
              <w:t>421 496</w:t>
            </w:r>
            <w:r w:rsidR="00352A66" w:rsidRPr="00DE5F34">
              <w:rPr>
                <w:rFonts w:ascii="Times New Roman" w:hAnsi="Times New Roman" w:cs="Times New Roman"/>
                <w:noProof/>
                <w:sz w:val="24"/>
                <w:szCs w:val="24"/>
              </w:rPr>
              <w:t xml:space="preserve"> </w:t>
            </w:r>
            <w:r w:rsidR="00766DC5" w:rsidRPr="00DE5F34">
              <w:rPr>
                <w:rFonts w:ascii="Times New Roman" w:hAnsi="Times New Roman" w:cs="Times New Roman"/>
                <w:noProof/>
                <w:sz w:val="24"/>
                <w:szCs w:val="24"/>
              </w:rPr>
              <w:t>lati,</w:t>
            </w:r>
            <w:r w:rsidR="00352A66" w:rsidRPr="00DE5F34">
              <w:rPr>
                <w:rFonts w:ascii="Times New Roman" w:hAnsi="Times New Roman" w:cs="Times New Roman"/>
                <w:noProof/>
                <w:sz w:val="24"/>
                <w:szCs w:val="24"/>
              </w:rPr>
              <w:t xml:space="preserve"> </w:t>
            </w:r>
            <w:r w:rsidR="00766DC5" w:rsidRPr="00DE5F34">
              <w:rPr>
                <w:rFonts w:ascii="Times New Roman" w:hAnsi="Times New Roman" w:cs="Times New Roman"/>
                <w:noProof/>
                <w:sz w:val="24"/>
                <w:szCs w:val="24"/>
              </w:rPr>
              <w:t xml:space="preserve">kapitālie izdevumi </w:t>
            </w:r>
            <w:r w:rsidR="002A3815">
              <w:rPr>
                <w:rFonts w:ascii="Times New Roman" w:hAnsi="Times New Roman" w:cs="Times New Roman"/>
                <w:noProof/>
                <w:sz w:val="24"/>
                <w:szCs w:val="24"/>
              </w:rPr>
              <w:t xml:space="preserve">57 532 </w:t>
            </w:r>
            <w:r w:rsidR="00766DC5" w:rsidRPr="00DE5F34">
              <w:rPr>
                <w:rFonts w:ascii="Times New Roman" w:hAnsi="Times New Roman" w:cs="Times New Roman"/>
                <w:noProof/>
                <w:sz w:val="24"/>
                <w:szCs w:val="24"/>
              </w:rPr>
              <w:t xml:space="preserve">lati. Atbilstoši apstiprinātajai budžeta bāzei </w:t>
            </w:r>
            <w:r w:rsidR="00784A31">
              <w:rPr>
                <w:rFonts w:ascii="Times New Roman" w:hAnsi="Times New Roman" w:cs="Times New Roman"/>
                <w:noProof/>
                <w:sz w:val="24"/>
                <w:szCs w:val="24"/>
              </w:rPr>
              <w:t>2</w:t>
            </w:r>
            <w:r w:rsidR="00766DC5" w:rsidRPr="00DE5F34">
              <w:rPr>
                <w:rFonts w:ascii="Times New Roman" w:hAnsi="Times New Roman" w:cs="Times New Roman"/>
                <w:noProof/>
                <w:sz w:val="24"/>
                <w:szCs w:val="24"/>
              </w:rPr>
              <w:t>014.</w:t>
            </w:r>
            <w:r w:rsidR="00E411FA" w:rsidRPr="00DE5F34">
              <w:rPr>
                <w:rFonts w:ascii="Times New Roman" w:hAnsi="Times New Roman" w:cs="Times New Roman"/>
                <w:noProof/>
                <w:sz w:val="24"/>
                <w:szCs w:val="24"/>
              </w:rPr>
              <w:t>,</w:t>
            </w:r>
            <w:r w:rsidR="00DE5F34" w:rsidRPr="00DE5F34">
              <w:rPr>
                <w:rFonts w:ascii="Times New Roman" w:hAnsi="Times New Roman" w:cs="Times New Roman"/>
                <w:noProof/>
                <w:sz w:val="24"/>
                <w:szCs w:val="24"/>
              </w:rPr>
              <w:t xml:space="preserve"> </w:t>
            </w:r>
            <w:r w:rsidR="00E411FA" w:rsidRPr="00DE5F34">
              <w:rPr>
                <w:rFonts w:ascii="Times New Roman" w:hAnsi="Times New Roman" w:cs="Times New Roman"/>
                <w:noProof/>
                <w:sz w:val="24"/>
                <w:szCs w:val="24"/>
              </w:rPr>
              <w:t>2015.,</w:t>
            </w:r>
            <w:r w:rsidR="00DE5F34" w:rsidRPr="00DE5F34">
              <w:rPr>
                <w:rFonts w:ascii="Times New Roman" w:hAnsi="Times New Roman" w:cs="Times New Roman"/>
                <w:noProof/>
                <w:sz w:val="24"/>
                <w:szCs w:val="24"/>
              </w:rPr>
              <w:t xml:space="preserve"> </w:t>
            </w:r>
            <w:r w:rsidR="00E411FA" w:rsidRPr="00DE5F34">
              <w:rPr>
                <w:rFonts w:ascii="Times New Roman" w:hAnsi="Times New Roman" w:cs="Times New Roman"/>
                <w:noProof/>
                <w:sz w:val="24"/>
                <w:szCs w:val="24"/>
              </w:rPr>
              <w:t>2016.</w:t>
            </w:r>
            <w:r w:rsidR="00766DC5" w:rsidRPr="00DE5F34">
              <w:rPr>
                <w:rFonts w:ascii="Times New Roman" w:hAnsi="Times New Roman" w:cs="Times New Roman"/>
                <w:noProof/>
                <w:sz w:val="24"/>
                <w:szCs w:val="24"/>
              </w:rPr>
              <w:t>gada</w:t>
            </w:r>
            <w:r w:rsidR="00E411FA" w:rsidRPr="00DE5F34">
              <w:rPr>
                <w:rFonts w:ascii="Times New Roman" w:hAnsi="Times New Roman" w:cs="Times New Roman"/>
                <w:noProof/>
                <w:sz w:val="24"/>
                <w:szCs w:val="24"/>
              </w:rPr>
              <w:t>m (ik gadu)</w:t>
            </w:r>
            <w:r w:rsidR="00AA6256" w:rsidRPr="00DE5F34">
              <w:rPr>
                <w:rFonts w:ascii="Times New Roman" w:hAnsi="Times New Roman" w:cs="Times New Roman"/>
                <w:noProof/>
                <w:sz w:val="24"/>
                <w:szCs w:val="24"/>
              </w:rPr>
              <w:t xml:space="preserve"> resursi izdevumu segšanai </w:t>
            </w:r>
            <w:r w:rsidR="00784A31">
              <w:rPr>
                <w:rFonts w:ascii="Times New Roman" w:hAnsi="Times New Roman" w:cs="Times New Roman"/>
                <w:noProof/>
                <w:sz w:val="24"/>
                <w:szCs w:val="24"/>
              </w:rPr>
              <w:t xml:space="preserve"> plānoti </w:t>
            </w:r>
            <w:r w:rsidR="00EA6AF8">
              <w:rPr>
                <w:rFonts w:ascii="Times New Roman" w:hAnsi="Times New Roman" w:cs="Times New Roman"/>
                <w:noProof/>
                <w:sz w:val="24"/>
                <w:szCs w:val="24"/>
              </w:rPr>
              <w:t>1 900 801</w:t>
            </w:r>
            <w:r w:rsidR="00AA6256" w:rsidRPr="00DE5F34">
              <w:rPr>
                <w:rFonts w:ascii="Times New Roman" w:hAnsi="Times New Roman" w:cs="Times New Roman"/>
                <w:noProof/>
                <w:sz w:val="24"/>
                <w:szCs w:val="24"/>
              </w:rPr>
              <w:t xml:space="preserve"> lati</w:t>
            </w:r>
            <w:r w:rsidR="002B4988" w:rsidRPr="00DE5F34">
              <w:rPr>
                <w:rFonts w:ascii="Times New Roman" w:hAnsi="Times New Roman" w:cs="Times New Roman"/>
                <w:noProof/>
                <w:sz w:val="24"/>
                <w:szCs w:val="24"/>
              </w:rPr>
              <w:t>/</w:t>
            </w:r>
            <w:r w:rsidR="00EA6AF8">
              <w:rPr>
                <w:rFonts w:ascii="Times New Roman" w:hAnsi="Times New Roman" w:cs="Times New Roman"/>
                <w:noProof/>
                <w:sz w:val="24"/>
                <w:szCs w:val="24"/>
              </w:rPr>
              <w:t>2 704 596</w:t>
            </w:r>
            <w:r w:rsidR="002B4988" w:rsidRPr="00DE5F34">
              <w:rPr>
                <w:rFonts w:ascii="Times New Roman" w:hAnsi="Times New Roman" w:cs="Times New Roman"/>
                <w:noProof/>
                <w:sz w:val="24"/>
                <w:szCs w:val="24"/>
              </w:rPr>
              <w:t xml:space="preserve"> euro</w:t>
            </w:r>
            <w:r w:rsidR="00AA6256" w:rsidRPr="00DE5F34">
              <w:rPr>
                <w:rFonts w:ascii="Times New Roman" w:hAnsi="Times New Roman" w:cs="Times New Roman"/>
                <w:noProof/>
                <w:sz w:val="24"/>
                <w:szCs w:val="24"/>
              </w:rPr>
              <w:t xml:space="preserve">, tai skaitā: pašu ieņēmumi </w:t>
            </w:r>
            <w:r>
              <w:rPr>
                <w:rFonts w:ascii="Times New Roman" w:hAnsi="Times New Roman" w:cs="Times New Roman"/>
                <w:noProof/>
                <w:sz w:val="24"/>
                <w:szCs w:val="24"/>
              </w:rPr>
              <w:t xml:space="preserve">        </w:t>
            </w:r>
            <w:r>
              <w:rPr>
                <w:rFonts w:ascii="Times New Roman" w:hAnsi="Times New Roman" w:cs="Times New Roman"/>
                <w:noProof/>
                <w:sz w:val="24"/>
                <w:szCs w:val="24"/>
              </w:rPr>
              <w:lastRenderedPageBreak/>
              <w:t>9</w:t>
            </w:r>
            <w:r w:rsidR="00EA6AF8">
              <w:rPr>
                <w:rFonts w:ascii="Times New Roman" w:hAnsi="Times New Roman" w:cs="Times New Roman"/>
                <w:noProof/>
                <w:sz w:val="24"/>
                <w:szCs w:val="24"/>
              </w:rPr>
              <w:t>639</w:t>
            </w:r>
            <w:r w:rsidR="00AA6256" w:rsidRPr="00DE5F34">
              <w:rPr>
                <w:rFonts w:ascii="Times New Roman" w:hAnsi="Times New Roman" w:cs="Times New Roman"/>
                <w:noProof/>
                <w:sz w:val="24"/>
                <w:szCs w:val="24"/>
              </w:rPr>
              <w:t xml:space="preserve"> lati</w:t>
            </w:r>
            <w:r w:rsidR="00F77370" w:rsidRPr="00DE5F34">
              <w:rPr>
                <w:rFonts w:ascii="Times New Roman" w:hAnsi="Times New Roman" w:cs="Times New Roman"/>
                <w:noProof/>
                <w:sz w:val="24"/>
                <w:szCs w:val="24"/>
              </w:rPr>
              <w:t>/</w:t>
            </w:r>
            <w:r w:rsidR="00EA6AF8">
              <w:rPr>
                <w:rFonts w:ascii="Times New Roman" w:hAnsi="Times New Roman" w:cs="Times New Roman"/>
                <w:noProof/>
                <w:sz w:val="24"/>
                <w:szCs w:val="24"/>
              </w:rPr>
              <w:t>13 715</w:t>
            </w:r>
            <w:r w:rsidR="00C81F07" w:rsidRPr="00DE5F34">
              <w:rPr>
                <w:rFonts w:ascii="Times New Roman" w:hAnsi="Times New Roman" w:cs="Times New Roman"/>
                <w:noProof/>
                <w:sz w:val="24"/>
                <w:szCs w:val="24"/>
              </w:rPr>
              <w:t xml:space="preserve"> euro</w:t>
            </w:r>
            <w:r w:rsidR="00AA6256" w:rsidRPr="00DE5F34">
              <w:rPr>
                <w:rFonts w:ascii="Times New Roman" w:hAnsi="Times New Roman" w:cs="Times New Roman"/>
                <w:noProof/>
                <w:sz w:val="24"/>
                <w:szCs w:val="24"/>
              </w:rPr>
              <w:t xml:space="preserve">, dotācija no vispārējiem ieņēmumiem </w:t>
            </w:r>
            <w:r w:rsidR="00EA6AF8">
              <w:rPr>
                <w:rFonts w:ascii="Times New Roman" w:hAnsi="Times New Roman" w:cs="Times New Roman"/>
                <w:noProof/>
                <w:sz w:val="24"/>
                <w:szCs w:val="24"/>
              </w:rPr>
              <w:t>1 891 162</w:t>
            </w:r>
            <w:r w:rsidR="00AA6256" w:rsidRPr="00DE5F34">
              <w:rPr>
                <w:rFonts w:ascii="Times New Roman" w:hAnsi="Times New Roman" w:cs="Times New Roman"/>
                <w:noProof/>
                <w:sz w:val="24"/>
                <w:szCs w:val="24"/>
              </w:rPr>
              <w:t xml:space="preserve"> lat</w:t>
            </w:r>
            <w:r w:rsidR="00EA6AF8">
              <w:rPr>
                <w:rFonts w:ascii="Times New Roman" w:hAnsi="Times New Roman" w:cs="Times New Roman"/>
                <w:noProof/>
                <w:sz w:val="24"/>
                <w:szCs w:val="24"/>
              </w:rPr>
              <w:t>i</w:t>
            </w:r>
            <w:r w:rsidR="004E0EDB" w:rsidRPr="00DE5F34">
              <w:rPr>
                <w:rFonts w:ascii="Times New Roman" w:hAnsi="Times New Roman" w:cs="Times New Roman"/>
                <w:noProof/>
                <w:sz w:val="24"/>
                <w:szCs w:val="24"/>
              </w:rPr>
              <w:t>/</w:t>
            </w:r>
            <w:r w:rsidR="00EA6AF8">
              <w:rPr>
                <w:rFonts w:ascii="Times New Roman" w:hAnsi="Times New Roman" w:cs="Times New Roman"/>
                <w:noProof/>
                <w:sz w:val="24"/>
                <w:szCs w:val="24"/>
              </w:rPr>
              <w:t>2 690 881</w:t>
            </w:r>
            <w:r w:rsidR="004E0EDB" w:rsidRPr="00DE5F34">
              <w:rPr>
                <w:rFonts w:ascii="Times New Roman" w:hAnsi="Times New Roman" w:cs="Times New Roman"/>
                <w:noProof/>
                <w:sz w:val="24"/>
                <w:szCs w:val="24"/>
              </w:rPr>
              <w:t xml:space="preserve"> euro</w:t>
            </w:r>
            <w:r w:rsidR="00AA6256" w:rsidRPr="00DE5F34">
              <w:rPr>
                <w:rFonts w:ascii="Times New Roman" w:hAnsi="Times New Roman" w:cs="Times New Roman"/>
                <w:noProof/>
                <w:sz w:val="24"/>
                <w:szCs w:val="24"/>
              </w:rPr>
              <w:t xml:space="preserve">. Izdevumi  </w:t>
            </w:r>
            <w:r w:rsidR="00EA6AF8">
              <w:rPr>
                <w:rFonts w:ascii="Times New Roman" w:hAnsi="Times New Roman" w:cs="Times New Roman"/>
                <w:noProof/>
                <w:sz w:val="24"/>
                <w:szCs w:val="24"/>
              </w:rPr>
              <w:t>1 900 801</w:t>
            </w:r>
            <w:r w:rsidR="00AB1D0C" w:rsidRPr="00DE5F34">
              <w:rPr>
                <w:rFonts w:ascii="Times New Roman" w:hAnsi="Times New Roman" w:cs="Times New Roman"/>
                <w:noProof/>
                <w:sz w:val="24"/>
                <w:szCs w:val="24"/>
              </w:rPr>
              <w:t xml:space="preserve"> lati/</w:t>
            </w:r>
            <w:r w:rsidR="00EA6AF8">
              <w:rPr>
                <w:rFonts w:ascii="Times New Roman" w:hAnsi="Times New Roman" w:cs="Times New Roman"/>
                <w:noProof/>
                <w:sz w:val="24"/>
                <w:szCs w:val="24"/>
              </w:rPr>
              <w:t>2 704 596</w:t>
            </w:r>
            <w:r w:rsidR="0045458F" w:rsidRPr="00DE5F34">
              <w:rPr>
                <w:rFonts w:ascii="Times New Roman" w:hAnsi="Times New Roman" w:cs="Times New Roman"/>
                <w:noProof/>
                <w:sz w:val="24"/>
                <w:szCs w:val="24"/>
              </w:rPr>
              <w:t xml:space="preserve"> </w:t>
            </w:r>
            <w:r w:rsidR="00AB1D0C" w:rsidRPr="00DE5F34">
              <w:rPr>
                <w:rFonts w:ascii="Times New Roman" w:hAnsi="Times New Roman" w:cs="Times New Roman"/>
                <w:noProof/>
                <w:sz w:val="24"/>
                <w:szCs w:val="24"/>
              </w:rPr>
              <w:t>euro</w:t>
            </w:r>
            <w:r w:rsidR="00AA6256" w:rsidRPr="00DE5F34">
              <w:rPr>
                <w:rFonts w:ascii="Times New Roman" w:hAnsi="Times New Roman" w:cs="Times New Roman"/>
                <w:noProof/>
                <w:sz w:val="24"/>
                <w:szCs w:val="24"/>
              </w:rPr>
              <w:t xml:space="preserve">, tai skaitā: atlīdzība </w:t>
            </w:r>
            <w:r w:rsidR="00EA6AF8">
              <w:rPr>
                <w:rFonts w:ascii="Times New Roman" w:hAnsi="Times New Roman" w:cs="Times New Roman"/>
                <w:noProof/>
                <w:sz w:val="24"/>
                <w:szCs w:val="24"/>
              </w:rPr>
              <w:t>1 421 773</w:t>
            </w:r>
            <w:r w:rsidR="00AA6256" w:rsidRPr="00DE5F34">
              <w:rPr>
                <w:rFonts w:ascii="Times New Roman" w:hAnsi="Times New Roman" w:cs="Times New Roman"/>
                <w:noProof/>
                <w:sz w:val="24"/>
                <w:szCs w:val="24"/>
              </w:rPr>
              <w:t xml:space="preserve"> lat</w:t>
            </w:r>
            <w:r w:rsidR="00EA6AF8">
              <w:rPr>
                <w:rFonts w:ascii="Times New Roman" w:hAnsi="Times New Roman" w:cs="Times New Roman"/>
                <w:noProof/>
                <w:sz w:val="24"/>
                <w:szCs w:val="24"/>
              </w:rPr>
              <w:t>i</w:t>
            </w:r>
            <w:r w:rsidR="00BF2451" w:rsidRPr="00DE5F34">
              <w:rPr>
                <w:rFonts w:ascii="Times New Roman" w:hAnsi="Times New Roman" w:cs="Times New Roman"/>
                <w:noProof/>
                <w:sz w:val="24"/>
                <w:szCs w:val="24"/>
              </w:rPr>
              <w:t>/</w:t>
            </w:r>
            <w:r w:rsidR="00EA6AF8">
              <w:rPr>
                <w:rFonts w:ascii="Times New Roman" w:hAnsi="Times New Roman" w:cs="Times New Roman"/>
                <w:noProof/>
                <w:sz w:val="24"/>
                <w:szCs w:val="24"/>
              </w:rPr>
              <w:t>2 023 001</w:t>
            </w:r>
            <w:r w:rsidR="00BF2451" w:rsidRPr="00DE5F34">
              <w:rPr>
                <w:rFonts w:ascii="Times New Roman" w:hAnsi="Times New Roman" w:cs="Times New Roman"/>
                <w:noProof/>
                <w:sz w:val="24"/>
                <w:szCs w:val="24"/>
              </w:rPr>
              <w:t xml:space="preserve"> euro</w:t>
            </w:r>
            <w:r w:rsidR="00AA6256" w:rsidRPr="00DE5F34">
              <w:rPr>
                <w:rFonts w:ascii="Times New Roman" w:hAnsi="Times New Roman" w:cs="Times New Roman"/>
                <w:noProof/>
                <w:sz w:val="24"/>
                <w:szCs w:val="24"/>
              </w:rPr>
              <w:t xml:space="preserve">, t.sk. atalgojums </w:t>
            </w:r>
            <w:r w:rsidR="00A976A4">
              <w:rPr>
                <w:rFonts w:ascii="Times New Roman" w:hAnsi="Times New Roman" w:cs="Times New Roman"/>
                <w:noProof/>
                <w:sz w:val="24"/>
                <w:szCs w:val="24"/>
              </w:rPr>
              <w:t>1 131 676</w:t>
            </w:r>
            <w:r w:rsidR="00AA6256" w:rsidRPr="00DE5F34">
              <w:rPr>
                <w:rFonts w:ascii="Times New Roman" w:hAnsi="Times New Roman" w:cs="Times New Roman"/>
                <w:noProof/>
                <w:sz w:val="24"/>
                <w:szCs w:val="24"/>
              </w:rPr>
              <w:t xml:space="preserve"> lati</w:t>
            </w:r>
            <w:r w:rsidR="00BF2451" w:rsidRPr="00DE5F34">
              <w:rPr>
                <w:rFonts w:ascii="Times New Roman" w:hAnsi="Times New Roman" w:cs="Times New Roman"/>
                <w:noProof/>
                <w:sz w:val="24"/>
                <w:szCs w:val="24"/>
              </w:rPr>
              <w:t>/</w:t>
            </w:r>
            <w:r w:rsidR="00A976A4">
              <w:rPr>
                <w:rFonts w:ascii="Times New Roman" w:hAnsi="Times New Roman" w:cs="Times New Roman"/>
                <w:noProof/>
                <w:sz w:val="24"/>
                <w:szCs w:val="24"/>
              </w:rPr>
              <w:t>1 610 230</w:t>
            </w:r>
            <w:r w:rsidR="00BF2451" w:rsidRPr="00DE5F34">
              <w:rPr>
                <w:rFonts w:ascii="Times New Roman" w:hAnsi="Times New Roman" w:cs="Times New Roman"/>
                <w:noProof/>
                <w:sz w:val="24"/>
                <w:szCs w:val="24"/>
              </w:rPr>
              <w:t xml:space="preserve"> euro</w:t>
            </w:r>
            <w:r w:rsidR="00AA6256" w:rsidRPr="00DE5F34">
              <w:rPr>
                <w:rFonts w:ascii="Times New Roman" w:hAnsi="Times New Roman" w:cs="Times New Roman"/>
                <w:noProof/>
                <w:sz w:val="24"/>
                <w:szCs w:val="24"/>
              </w:rPr>
              <w:t xml:space="preserve">, preces un pakalpojumi </w:t>
            </w:r>
            <w:r w:rsidR="00A976A4">
              <w:rPr>
                <w:rFonts w:ascii="Times New Roman" w:hAnsi="Times New Roman" w:cs="Times New Roman"/>
                <w:noProof/>
                <w:sz w:val="24"/>
                <w:szCs w:val="24"/>
              </w:rPr>
              <w:t>421 496</w:t>
            </w:r>
            <w:r w:rsidR="00AA6256" w:rsidRPr="00DE5F34">
              <w:rPr>
                <w:rFonts w:ascii="Times New Roman" w:hAnsi="Times New Roman" w:cs="Times New Roman"/>
                <w:noProof/>
                <w:sz w:val="24"/>
                <w:szCs w:val="24"/>
              </w:rPr>
              <w:t xml:space="preserve"> lati</w:t>
            </w:r>
            <w:r w:rsidR="00BF2451" w:rsidRPr="00DE5F34">
              <w:rPr>
                <w:rFonts w:ascii="Times New Roman" w:hAnsi="Times New Roman" w:cs="Times New Roman"/>
                <w:noProof/>
                <w:sz w:val="24"/>
                <w:szCs w:val="24"/>
              </w:rPr>
              <w:t>/</w:t>
            </w:r>
            <w:r w:rsidR="00A976A4">
              <w:rPr>
                <w:rFonts w:ascii="Times New Roman" w:hAnsi="Times New Roman" w:cs="Times New Roman"/>
                <w:noProof/>
                <w:sz w:val="24"/>
                <w:szCs w:val="24"/>
              </w:rPr>
              <w:t>599 735</w:t>
            </w:r>
            <w:r w:rsidR="00BF2451" w:rsidRPr="00DE5F34">
              <w:rPr>
                <w:rFonts w:ascii="Times New Roman" w:hAnsi="Times New Roman" w:cs="Times New Roman"/>
                <w:noProof/>
                <w:sz w:val="24"/>
                <w:szCs w:val="24"/>
              </w:rPr>
              <w:t xml:space="preserve"> euro</w:t>
            </w:r>
            <w:r w:rsidR="00AA6256" w:rsidRPr="00DE5F34">
              <w:rPr>
                <w:rFonts w:ascii="Times New Roman" w:hAnsi="Times New Roman" w:cs="Times New Roman"/>
                <w:noProof/>
                <w:sz w:val="24"/>
                <w:szCs w:val="24"/>
              </w:rPr>
              <w:t xml:space="preserve">,  kapitālie izdevumi </w:t>
            </w:r>
            <w:r w:rsidR="00A976A4">
              <w:rPr>
                <w:rFonts w:ascii="Times New Roman" w:hAnsi="Times New Roman" w:cs="Times New Roman"/>
                <w:noProof/>
                <w:sz w:val="24"/>
                <w:szCs w:val="24"/>
              </w:rPr>
              <w:t>57 532</w:t>
            </w:r>
            <w:r w:rsidR="00AA6256" w:rsidRPr="00DE5F34">
              <w:rPr>
                <w:rFonts w:ascii="Times New Roman" w:hAnsi="Times New Roman" w:cs="Times New Roman"/>
                <w:noProof/>
                <w:sz w:val="24"/>
                <w:szCs w:val="24"/>
              </w:rPr>
              <w:t xml:space="preserve"> lati</w:t>
            </w:r>
            <w:r w:rsidR="00BF2451" w:rsidRPr="00DE5F34">
              <w:rPr>
                <w:rFonts w:ascii="Times New Roman" w:hAnsi="Times New Roman" w:cs="Times New Roman"/>
                <w:noProof/>
                <w:sz w:val="24"/>
                <w:szCs w:val="24"/>
              </w:rPr>
              <w:t>/</w:t>
            </w:r>
            <w:r w:rsidR="00A976A4">
              <w:rPr>
                <w:rFonts w:ascii="Times New Roman" w:hAnsi="Times New Roman" w:cs="Times New Roman"/>
                <w:noProof/>
                <w:sz w:val="24"/>
                <w:szCs w:val="24"/>
              </w:rPr>
              <w:t>81 86</w:t>
            </w:r>
            <w:r w:rsidR="002A46C6">
              <w:rPr>
                <w:rFonts w:ascii="Times New Roman" w:hAnsi="Times New Roman" w:cs="Times New Roman"/>
                <w:noProof/>
                <w:sz w:val="24"/>
                <w:szCs w:val="24"/>
              </w:rPr>
              <w:t>0</w:t>
            </w:r>
            <w:r w:rsidR="00BF2451" w:rsidRPr="00DE5F34">
              <w:rPr>
                <w:rFonts w:ascii="Times New Roman" w:hAnsi="Times New Roman" w:cs="Times New Roman"/>
                <w:noProof/>
                <w:sz w:val="24"/>
                <w:szCs w:val="24"/>
              </w:rPr>
              <w:t xml:space="preserve"> euro</w:t>
            </w:r>
            <w:r w:rsidR="00AA6256" w:rsidRPr="00DE5F34">
              <w:rPr>
                <w:rFonts w:ascii="Times New Roman" w:hAnsi="Times New Roman" w:cs="Times New Roman"/>
                <w:noProof/>
                <w:sz w:val="24"/>
                <w:szCs w:val="24"/>
              </w:rPr>
              <w:t xml:space="preserve">. </w:t>
            </w:r>
          </w:p>
          <w:p w:rsidR="00C135D0" w:rsidRPr="00722DC7" w:rsidRDefault="00C135D0" w:rsidP="00C135D0">
            <w:pPr>
              <w:spacing w:after="0"/>
              <w:jc w:val="both"/>
              <w:rPr>
                <w:rFonts w:ascii="Times New Roman" w:hAnsi="Times New Roman" w:cs="Times New Roman"/>
                <w:sz w:val="24"/>
                <w:szCs w:val="24"/>
              </w:rPr>
            </w:pPr>
            <w:r w:rsidRPr="00722DC7">
              <w:rPr>
                <w:rFonts w:ascii="Times New Roman" w:hAnsi="Times New Roman" w:cs="Times New Roman"/>
                <w:sz w:val="24"/>
                <w:szCs w:val="24"/>
              </w:rPr>
              <w:t xml:space="preserve">2013.gadā </w:t>
            </w:r>
            <w:r w:rsidR="00AB06A4">
              <w:rPr>
                <w:rFonts w:ascii="Times New Roman" w:hAnsi="Times New Roman" w:cs="Times New Roman"/>
                <w:sz w:val="24"/>
                <w:szCs w:val="24"/>
              </w:rPr>
              <w:t>Slimību profilakses un kontroles centram</w:t>
            </w:r>
            <w:r w:rsidR="00722DC7" w:rsidRPr="00722DC7">
              <w:rPr>
                <w:rFonts w:ascii="Times New Roman" w:hAnsi="Times New Roman" w:cs="Times New Roman"/>
                <w:sz w:val="24"/>
                <w:szCs w:val="24"/>
              </w:rPr>
              <w:t xml:space="preserve"> </w:t>
            </w:r>
            <w:r w:rsidR="00722DC7" w:rsidRPr="00722DC7">
              <w:rPr>
                <w:rFonts w:ascii="Times New Roman" w:hAnsi="Times New Roman" w:cs="Times New Roman"/>
                <w:i/>
                <w:sz w:val="24"/>
                <w:szCs w:val="24"/>
              </w:rPr>
              <w:t xml:space="preserve"> </w:t>
            </w:r>
            <w:r w:rsidRPr="00722DC7">
              <w:rPr>
                <w:rFonts w:ascii="Times New Roman" w:hAnsi="Times New Roman" w:cs="Times New Roman"/>
                <w:sz w:val="24"/>
                <w:szCs w:val="24"/>
              </w:rPr>
              <w:t xml:space="preserve">plānoti ieņēmumi no maksas pakalpojumiem </w:t>
            </w:r>
            <w:r w:rsidR="00AB06A4">
              <w:rPr>
                <w:rFonts w:ascii="Times New Roman" w:hAnsi="Times New Roman" w:cs="Times New Roman"/>
                <w:sz w:val="24"/>
                <w:szCs w:val="24"/>
              </w:rPr>
              <w:t xml:space="preserve">9 639 </w:t>
            </w:r>
            <w:r w:rsidR="004C6F0E" w:rsidRPr="004C6F0E">
              <w:rPr>
                <w:rFonts w:ascii="Times New Roman" w:hAnsi="Times New Roman" w:cs="Times New Roman"/>
                <w:noProof/>
                <w:sz w:val="24"/>
                <w:szCs w:val="24"/>
              </w:rPr>
              <w:t>latu</w:t>
            </w:r>
            <w:r w:rsidR="000528B6">
              <w:rPr>
                <w:rFonts w:ascii="Times New Roman" w:hAnsi="Times New Roman" w:cs="Times New Roman"/>
                <w:noProof/>
                <w:sz w:val="24"/>
                <w:szCs w:val="24"/>
              </w:rPr>
              <w:t xml:space="preserve"> </w:t>
            </w:r>
            <w:r w:rsidRPr="00722DC7">
              <w:rPr>
                <w:rFonts w:ascii="Times New Roman" w:hAnsi="Times New Roman" w:cs="Times New Roman"/>
                <w:sz w:val="24"/>
                <w:szCs w:val="24"/>
              </w:rPr>
              <w:t>apmērā šādā sadalījumā pa izdevumu kodiem atbilstoši ekonomiskajām kategorijām:</w:t>
            </w:r>
          </w:p>
          <w:p w:rsidR="00C135D0" w:rsidRPr="00722DC7" w:rsidRDefault="00C135D0" w:rsidP="00C135D0">
            <w:pPr>
              <w:autoSpaceDE w:val="0"/>
              <w:autoSpaceDN w:val="0"/>
              <w:adjustRightInd w:val="0"/>
              <w:spacing w:after="0"/>
              <w:rPr>
                <w:rFonts w:ascii="Times New Roman" w:hAnsi="Times New Roman" w:cs="Times New Roman"/>
                <w:sz w:val="24"/>
                <w:szCs w:val="24"/>
              </w:rPr>
            </w:pPr>
            <w:r w:rsidRPr="00722DC7">
              <w:rPr>
                <w:rFonts w:ascii="Times New Roman" w:hAnsi="Times New Roman" w:cs="Times New Roman"/>
                <w:sz w:val="24"/>
                <w:szCs w:val="24"/>
              </w:rPr>
              <w:t xml:space="preserve">EKK 1000 (Atlīdzība) </w:t>
            </w:r>
            <w:r w:rsidR="00722DC7" w:rsidRPr="00722DC7">
              <w:rPr>
                <w:rFonts w:ascii="Times New Roman" w:hAnsi="Times New Roman" w:cs="Times New Roman"/>
                <w:sz w:val="24"/>
                <w:szCs w:val="24"/>
              </w:rPr>
              <w:t xml:space="preserve"> </w:t>
            </w:r>
            <w:r w:rsidR="00AB06A4">
              <w:rPr>
                <w:rFonts w:ascii="Times New Roman" w:hAnsi="Times New Roman" w:cs="Times New Roman"/>
                <w:sz w:val="24"/>
                <w:szCs w:val="24"/>
              </w:rPr>
              <w:t>3 084</w:t>
            </w:r>
            <w:r w:rsidR="00722DC7" w:rsidRPr="00722DC7">
              <w:rPr>
                <w:rFonts w:ascii="Times New Roman" w:hAnsi="Times New Roman" w:cs="Times New Roman"/>
                <w:sz w:val="24"/>
                <w:szCs w:val="24"/>
              </w:rPr>
              <w:t xml:space="preserve"> </w:t>
            </w:r>
            <w:r w:rsidRPr="00722DC7">
              <w:rPr>
                <w:rFonts w:ascii="Times New Roman" w:hAnsi="Times New Roman" w:cs="Times New Roman"/>
                <w:sz w:val="24"/>
                <w:szCs w:val="24"/>
              </w:rPr>
              <w:t>lati;</w:t>
            </w:r>
          </w:p>
          <w:p w:rsidR="00C135D0" w:rsidRPr="00722DC7" w:rsidRDefault="00C135D0" w:rsidP="00C135D0">
            <w:pPr>
              <w:autoSpaceDE w:val="0"/>
              <w:autoSpaceDN w:val="0"/>
              <w:adjustRightInd w:val="0"/>
              <w:spacing w:after="0"/>
              <w:rPr>
                <w:rFonts w:ascii="Times New Roman" w:hAnsi="Times New Roman" w:cs="Times New Roman"/>
                <w:sz w:val="24"/>
                <w:szCs w:val="24"/>
              </w:rPr>
            </w:pPr>
            <w:r w:rsidRPr="00722DC7">
              <w:rPr>
                <w:rFonts w:ascii="Times New Roman" w:hAnsi="Times New Roman" w:cs="Times New Roman"/>
                <w:sz w:val="24"/>
                <w:szCs w:val="24"/>
              </w:rPr>
              <w:t xml:space="preserve">    EKK 1100 (Atalgojums</w:t>
            </w:r>
            <w:r w:rsidR="0026338C">
              <w:rPr>
                <w:rFonts w:ascii="Times New Roman" w:hAnsi="Times New Roman" w:cs="Times New Roman"/>
                <w:sz w:val="24"/>
                <w:szCs w:val="24"/>
              </w:rPr>
              <w:t xml:space="preserve"> </w:t>
            </w:r>
            <w:r w:rsidR="00AB06A4">
              <w:rPr>
                <w:rFonts w:ascii="Times New Roman" w:hAnsi="Times New Roman" w:cs="Times New Roman"/>
                <w:sz w:val="24"/>
                <w:szCs w:val="24"/>
              </w:rPr>
              <w:t>2 486</w:t>
            </w:r>
            <w:r w:rsidR="0026338C">
              <w:rPr>
                <w:rFonts w:ascii="Times New Roman" w:hAnsi="Times New Roman" w:cs="Times New Roman"/>
                <w:sz w:val="24"/>
                <w:szCs w:val="24"/>
              </w:rPr>
              <w:t> </w:t>
            </w:r>
            <w:r w:rsidRPr="00722DC7">
              <w:rPr>
                <w:rFonts w:ascii="Times New Roman" w:hAnsi="Times New Roman" w:cs="Times New Roman"/>
                <w:sz w:val="24"/>
                <w:szCs w:val="24"/>
              </w:rPr>
              <w:t>lati;</w:t>
            </w:r>
          </w:p>
          <w:p w:rsidR="00C135D0" w:rsidRPr="00722DC7" w:rsidRDefault="00C135D0" w:rsidP="00C135D0">
            <w:pPr>
              <w:autoSpaceDE w:val="0"/>
              <w:autoSpaceDN w:val="0"/>
              <w:adjustRightInd w:val="0"/>
              <w:spacing w:after="0"/>
              <w:rPr>
                <w:rFonts w:ascii="Times New Roman" w:hAnsi="Times New Roman" w:cs="Times New Roman"/>
                <w:sz w:val="24"/>
                <w:szCs w:val="24"/>
              </w:rPr>
            </w:pPr>
            <w:r w:rsidRPr="00722DC7">
              <w:rPr>
                <w:rFonts w:ascii="Times New Roman" w:hAnsi="Times New Roman" w:cs="Times New Roman"/>
                <w:sz w:val="24"/>
                <w:szCs w:val="24"/>
              </w:rPr>
              <w:t xml:space="preserve">EKK 2000 (Preces un pakalpojumi) </w:t>
            </w:r>
            <w:r w:rsidR="00AB06A4">
              <w:rPr>
                <w:rFonts w:ascii="Times New Roman" w:hAnsi="Times New Roman" w:cs="Times New Roman"/>
                <w:sz w:val="24"/>
                <w:szCs w:val="24"/>
              </w:rPr>
              <w:t>5 494</w:t>
            </w:r>
            <w:r w:rsidR="0026338C">
              <w:rPr>
                <w:rFonts w:ascii="Times New Roman" w:hAnsi="Times New Roman" w:cs="Times New Roman"/>
                <w:sz w:val="24"/>
                <w:szCs w:val="24"/>
              </w:rPr>
              <w:t xml:space="preserve"> </w:t>
            </w:r>
            <w:r w:rsidRPr="00722DC7">
              <w:rPr>
                <w:rFonts w:ascii="Times New Roman" w:hAnsi="Times New Roman" w:cs="Times New Roman"/>
                <w:sz w:val="24"/>
                <w:szCs w:val="24"/>
              </w:rPr>
              <w:t>lati;</w:t>
            </w:r>
          </w:p>
          <w:p w:rsidR="004C6F0E" w:rsidRPr="001D4928" w:rsidRDefault="00C135D0" w:rsidP="00722DC7">
            <w:pPr>
              <w:spacing w:after="0"/>
              <w:jc w:val="both"/>
              <w:rPr>
                <w:rFonts w:ascii="Times New Roman" w:hAnsi="Times New Roman" w:cs="Times New Roman"/>
                <w:sz w:val="24"/>
                <w:szCs w:val="24"/>
              </w:rPr>
            </w:pPr>
            <w:r w:rsidRPr="00722DC7">
              <w:rPr>
                <w:rFonts w:ascii="Times New Roman" w:hAnsi="Times New Roman" w:cs="Times New Roman"/>
                <w:sz w:val="24"/>
                <w:szCs w:val="24"/>
              </w:rPr>
              <w:t>EKK 5000 (Pamatkapitāla veidošana)</w:t>
            </w:r>
            <w:r w:rsidR="0026338C">
              <w:rPr>
                <w:rFonts w:ascii="Times New Roman" w:hAnsi="Times New Roman" w:cs="Times New Roman"/>
                <w:sz w:val="24"/>
                <w:szCs w:val="24"/>
              </w:rPr>
              <w:t xml:space="preserve"> 1</w:t>
            </w:r>
            <w:r w:rsidR="00AB06A4">
              <w:rPr>
                <w:rFonts w:ascii="Times New Roman" w:hAnsi="Times New Roman" w:cs="Times New Roman"/>
                <w:sz w:val="24"/>
                <w:szCs w:val="24"/>
              </w:rPr>
              <w:t xml:space="preserve"> 061</w:t>
            </w:r>
            <w:r w:rsidRPr="00722DC7">
              <w:rPr>
                <w:rFonts w:ascii="Times New Roman" w:hAnsi="Times New Roman" w:cs="Times New Roman"/>
                <w:sz w:val="24"/>
                <w:szCs w:val="24"/>
              </w:rPr>
              <w:t xml:space="preserve"> lati.</w:t>
            </w:r>
          </w:p>
          <w:p w:rsidR="00722DC7" w:rsidRPr="004C6F0E" w:rsidRDefault="00722DC7" w:rsidP="00722DC7">
            <w:pPr>
              <w:spacing w:after="0"/>
              <w:jc w:val="both"/>
              <w:rPr>
                <w:rFonts w:ascii="Times New Roman" w:hAnsi="Times New Roman" w:cs="Times New Roman"/>
                <w:sz w:val="24"/>
                <w:szCs w:val="24"/>
              </w:rPr>
            </w:pPr>
            <w:r w:rsidRPr="00722DC7">
              <w:rPr>
                <w:rFonts w:ascii="Times New Roman" w:hAnsi="Times New Roman" w:cs="Times New Roman"/>
                <w:noProof/>
                <w:color w:val="000000" w:themeColor="text1"/>
                <w:sz w:val="24"/>
                <w:szCs w:val="24"/>
                <w:u w:val="single"/>
              </w:rPr>
              <w:t>2014.,</w:t>
            </w:r>
            <w:r w:rsidR="004C6F0E">
              <w:rPr>
                <w:rFonts w:ascii="Times New Roman" w:hAnsi="Times New Roman" w:cs="Times New Roman"/>
                <w:noProof/>
                <w:color w:val="000000" w:themeColor="text1"/>
                <w:sz w:val="24"/>
                <w:szCs w:val="24"/>
                <w:u w:val="single"/>
              </w:rPr>
              <w:t xml:space="preserve"> </w:t>
            </w:r>
            <w:r w:rsidRPr="00722DC7">
              <w:rPr>
                <w:rFonts w:ascii="Times New Roman" w:hAnsi="Times New Roman" w:cs="Times New Roman"/>
                <w:noProof/>
                <w:color w:val="000000" w:themeColor="text1"/>
                <w:sz w:val="24"/>
                <w:szCs w:val="24"/>
                <w:u w:val="single"/>
              </w:rPr>
              <w:t>2015.,</w:t>
            </w:r>
            <w:r w:rsidR="004C6F0E">
              <w:rPr>
                <w:rFonts w:ascii="Times New Roman" w:hAnsi="Times New Roman" w:cs="Times New Roman"/>
                <w:noProof/>
                <w:color w:val="000000" w:themeColor="text1"/>
                <w:sz w:val="24"/>
                <w:szCs w:val="24"/>
                <w:u w:val="single"/>
              </w:rPr>
              <w:t xml:space="preserve"> </w:t>
            </w:r>
            <w:r w:rsidRPr="00722DC7">
              <w:rPr>
                <w:rFonts w:ascii="Times New Roman" w:hAnsi="Times New Roman" w:cs="Times New Roman"/>
                <w:noProof/>
                <w:color w:val="000000" w:themeColor="text1"/>
                <w:sz w:val="24"/>
                <w:szCs w:val="24"/>
                <w:u w:val="single"/>
              </w:rPr>
              <w:t>2016.gadam</w:t>
            </w:r>
            <w:r w:rsidRPr="004C6F0E">
              <w:rPr>
                <w:rFonts w:ascii="Times New Roman" w:hAnsi="Times New Roman" w:cs="Times New Roman"/>
                <w:noProof/>
                <w:color w:val="000000" w:themeColor="text1"/>
                <w:sz w:val="24"/>
                <w:szCs w:val="24"/>
              </w:rPr>
              <w:t xml:space="preserve"> </w:t>
            </w:r>
            <w:r w:rsidR="000528B6" w:rsidRPr="004C6F0E">
              <w:rPr>
                <w:rFonts w:ascii="Times New Roman" w:hAnsi="Times New Roman" w:cs="Times New Roman"/>
                <w:noProof/>
                <w:color w:val="000000" w:themeColor="text1"/>
                <w:sz w:val="24"/>
                <w:szCs w:val="24"/>
              </w:rPr>
              <w:t xml:space="preserve">ik gadu </w:t>
            </w:r>
            <w:r w:rsidR="00AB06A4">
              <w:rPr>
                <w:rFonts w:ascii="Times New Roman" w:hAnsi="Times New Roman" w:cs="Times New Roman"/>
                <w:noProof/>
                <w:color w:val="000000" w:themeColor="text1"/>
                <w:sz w:val="24"/>
                <w:szCs w:val="24"/>
              </w:rPr>
              <w:t xml:space="preserve">Slimību profilakses un kontroles centram </w:t>
            </w:r>
            <w:r w:rsidRPr="00722DC7">
              <w:rPr>
                <w:rFonts w:ascii="Times New Roman" w:hAnsi="Times New Roman" w:cs="Times New Roman"/>
                <w:sz w:val="24"/>
                <w:szCs w:val="24"/>
              </w:rPr>
              <w:t xml:space="preserve">plānoti ieņēmumi no maksas pakalpojumiem </w:t>
            </w:r>
            <w:r w:rsidR="00EB17C9">
              <w:rPr>
                <w:rFonts w:ascii="Times New Roman" w:hAnsi="Times New Roman" w:cs="Times New Roman"/>
                <w:sz w:val="24"/>
                <w:szCs w:val="24"/>
              </w:rPr>
              <w:t>9 639</w:t>
            </w:r>
            <w:r w:rsidRPr="004C6F0E">
              <w:rPr>
                <w:rFonts w:ascii="Times New Roman" w:hAnsi="Times New Roman" w:cs="Times New Roman"/>
                <w:noProof/>
                <w:sz w:val="24"/>
                <w:szCs w:val="24"/>
              </w:rPr>
              <w:t xml:space="preserve"> lati/</w:t>
            </w:r>
            <w:r w:rsidR="00EB17C9">
              <w:rPr>
                <w:rFonts w:ascii="Times New Roman" w:hAnsi="Times New Roman" w:cs="Times New Roman"/>
                <w:noProof/>
                <w:sz w:val="24"/>
                <w:szCs w:val="24"/>
              </w:rPr>
              <w:t>13 715</w:t>
            </w:r>
            <w:r w:rsidRPr="004C6F0E">
              <w:rPr>
                <w:rFonts w:ascii="Times New Roman" w:hAnsi="Times New Roman" w:cs="Times New Roman"/>
                <w:noProof/>
                <w:sz w:val="24"/>
                <w:szCs w:val="24"/>
              </w:rPr>
              <w:t xml:space="preserve"> euro</w:t>
            </w:r>
            <w:r w:rsidRPr="004C6F0E">
              <w:rPr>
                <w:rFonts w:ascii="Times New Roman" w:hAnsi="Times New Roman" w:cs="Times New Roman"/>
                <w:sz w:val="24"/>
                <w:szCs w:val="24"/>
              </w:rPr>
              <w:t xml:space="preserve"> apmērā šādā sadalījumā pa izdevumu kodiem atbilstoši ekonomiskajām kategorijām:</w:t>
            </w:r>
          </w:p>
          <w:p w:rsidR="00722DC7" w:rsidRPr="004C6F0E" w:rsidRDefault="00722DC7" w:rsidP="00722DC7">
            <w:pPr>
              <w:autoSpaceDE w:val="0"/>
              <w:autoSpaceDN w:val="0"/>
              <w:adjustRightInd w:val="0"/>
              <w:spacing w:after="0"/>
              <w:rPr>
                <w:rFonts w:ascii="Times New Roman" w:hAnsi="Times New Roman" w:cs="Times New Roman"/>
                <w:sz w:val="24"/>
                <w:szCs w:val="24"/>
              </w:rPr>
            </w:pPr>
            <w:r w:rsidRPr="004C6F0E">
              <w:rPr>
                <w:rFonts w:ascii="Times New Roman" w:hAnsi="Times New Roman" w:cs="Times New Roman"/>
                <w:sz w:val="24"/>
                <w:szCs w:val="24"/>
              </w:rPr>
              <w:t xml:space="preserve">EKK 1000 (Atlīdzība)  </w:t>
            </w:r>
            <w:r w:rsidR="00EB17C9">
              <w:rPr>
                <w:rFonts w:ascii="Times New Roman" w:hAnsi="Times New Roman" w:cs="Times New Roman"/>
                <w:sz w:val="24"/>
                <w:szCs w:val="24"/>
              </w:rPr>
              <w:t>3 084</w:t>
            </w:r>
            <w:r w:rsidRPr="004C6F0E">
              <w:rPr>
                <w:rFonts w:ascii="Times New Roman" w:hAnsi="Times New Roman" w:cs="Times New Roman"/>
                <w:sz w:val="24"/>
                <w:szCs w:val="24"/>
              </w:rPr>
              <w:t xml:space="preserve"> lati</w:t>
            </w:r>
            <w:r w:rsidR="00DF5AB3" w:rsidRPr="004C6F0E">
              <w:rPr>
                <w:rFonts w:ascii="Times New Roman" w:hAnsi="Times New Roman" w:cs="Times New Roman"/>
                <w:sz w:val="24"/>
                <w:szCs w:val="24"/>
              </w:rPr>
              <w:t>/</w:t>
            </w:r>
            <w:r w:rsidR="00EB17C9">
              <w:rPr>
                <w:rFonts w:ascii="Times New Roman" w:hAnsi="Times New Roman" w:cs="Times New Roman"/>
                <w:sz w:val="24"/>
                <w:szCs w:val="24"/>
              </w:rPr>
              <w:t>4</w:t>
            </w:r>
            <w:r w:rsidR="006B3A3F">
              <w:rPr>
                <w:rFonts w:ascii="Times New Roman" w:hAnsi="Times New Roman" w:cs="Times New Roman"/>
                <w:sz w:val="24"/>
                <w:szCs w:val="24"/>
              </w:rPr>
              <w:t xml:space="preserve"> </w:t>
            </w:r>
            <w:r w:rsidR="00EB17C9">
              <w:rPr>
                <w:rFonts w:ascii="Times New Roman" w:hAnsi="Times New Roman" w:cs="Times New Roman"/>
                <w:sz w:val="24"/>
                <w:szCs w:val="24"/>
              </w:rPr>
              <w:t>388</w:t>
            </w:r>
            <w:r w:rsidR="00282A0E" w:rsidRPr="004C6F0E">
              <w:rPr>
                <w:rFonts w:ascii="Times New Roman" w:hAnsi="Times New Roman" w:cs="Times New Roman"/>
                <w:sz w:val="24"/>
                <w:szCs w:val="24"/>
              </w:rPr>
              <w:t xml:space="preserve"> euro</w:t>
            </w:r>
            <w:r w:rsidRPr="004C6F0E">
              <w:rPr>
                <w:rFonts w:ascii="Times New Roman" w:hAnsi="Times New Roman" w:cs="Times New Roman"/>
                <w:sz w:val="24"/>
                <w:szCs w:val="24"/>
              </w:rPr>
              <w:t>;</w:t>
            </w:r>
          </w:p>
          <w:p w:rsidR="00722DC7" w:rsidRPr="004C6F0E" w:rsidRDefault="00722DC7" w:rsidP="00722DC7">
            <w:pPr>
              <w:autoSpaceDE w:val="0"/>
              <w:autoSpaceDN w:val="0"/>
              <w:adjustRightInd w:val="0"/>
              <w:spacing w:after="0"/>
              <w:rPr>
                <w:rFonts w:ascii="Times New Roman" w:hAnsi="Times New Roman" w:cs="Times New Roman"/>
                <w:sz w:val="24"/>
                <w:szCs w:val="24"/>
              </w:rPr>
            </w:pPr>
            <w:r w:rsidRPr="004C6F0E">
              <w:rPr>
                <w:rFonts w:ascii="Times New Roman" w:hAnsi="Times New Roman" w:cs="Times New Roman"/>
                <w:sz w:val="24"/>
                <w:szCs w:val="24"/>
              </w:rPr>
              <w:t xml:space="preserve">    EKK 1100 (Atalgojums</w:t>
            </w:r>
            <w:r w:rsidR="006B3A3F">
              <w:rPr>
                <w:rFonts w:ascii="Times New Roman" w:hAnsi="Times New Roman" w:cs="Times New Roman"/>
                <w:sz w:val="24"/>
                <w:szCs w:val="24"/>
              </w:rPr>
              <w:t>)</w:t>
            </w:r>
            <w:r w:rsidR="00D847C1" w:rsidRPr="004C6F0E">
              <w:rPr>
                <w:rFonts w:ascii="Times New Roman" w:hAnsi="Times New Roman" w:cs="Times New Roman"/>
                <w:sz w:val="24"/>
                <w:szCs w:val="24"/>
              </w:rPr>
              <w:t xml:space="preserve"> </w:t>
            </w:r>
            <w:r w:rsidR="005C3B8C" w:rsidRPr="004C6F0E">
              <w:rPr>
                <w:rFonts w:ascii="Times New Roman" w:hAnsi="Times New Roman" w:cs="Times New Roman"/>
                <w:sz w:val="24"/>
                <w:szCs w:val="24"/>
              </w:rPr>
              <w:t xml:space="preserve"> </w:t>
            </w:r>
            <w:r w:rsidR="00EB17C9">
              <w:rPr>
                <w:rFonts w:ascii="Times New Roman" w:hAnsi="Times New Roman" w:cs="Times New Roman"/>
                <w:sz w:val="24"/>
                <w:szCs w:val="24"/>
              </w:rPr>
              <w:t>2 486</w:t>
            </w:r>
            <w:r w:rsidR="005C3B8C" w:rsidRPr="004C6F0E">
              <w:rPr>
                <w:rFonts w:ascii="Times New Roman" w:hAnsi="Times New Roman" w:cs="Times New Roman"/>
                <w:sz w:val="24"/>
                <w:szCs w:val="24"/>
              </w:rPr>
              <w:t xml:space="preserve"> </w:t>
            </w:r>
            <w:r w:rsidRPr="004C6F0E">
              <w:rPr>
                <w:rFonts w:ascii="Times New Roman" w:hAnsi="Times New Roman" w:cs="Times New Roman"/>
                <w:sz w:val="24"/>
                <w:szCs w:val="24"/>
              </w:rPr>
              <w:t>lati</w:t>
            </w:r>
            <w:r w:rsidR="00282A0E" w:rsidRPr="004C6F0E">
              <w:rPr>
                <w:rFonts w:ascii="Times New Roman" w:hAnsi="Times New Roman" w:cs="Times New Roman"/>
                <w:sz w:val="24"/>
                <w:szCs w:val="24"/>
              </w:rPr>
              <w:t xml:space="preserve">/ </w:t>
            </w:r>
            <w:r w:rsidR="00EB17C9">
              <w:rPr>
                <w:rFonts w:ascii="Times New Roman" w:hAnsi="Times New Roman" w:cs="Times New Roman"/>
                <w:sz w:val="24"/>
                <w:szCs w:val="24"/>
              </w:rPr>
              <w:t>3 537</w:t>
            </w:r>
            <w:r w:rsidR="00282A0E" w:rsidRPr="004C6F0E">
              <w:rPr>
                <w:rFonts w:ascii="Times New Roman" w:hAnsi="Times New Roman" w:cs="Times New Roman"/>
                <w:sz w:val="24"/>
                <w:szCs w:val="24"/>
              </w:rPr>
              <w:t xml:space="preserve"> euro</w:t>
            </w:r>
            <w:r w:rsidRPr="004C6F0E">
              <w:rPr>
                <w:rFonts w:ascii="Times New Roman" w:hAnsi="Times New Roman" w:cs="Times New Roman"/>
                <w:sz w:val="24"/>
                <w:szCs w:val="24"/>
              </w:rPr>
              <w:t>;</w:t>
            </w:r>
          </w:p>
          <w:p w:rsidR="00722DC7" w:rsidRPr="004C6F0E" w:rsidRDefault="00722DC7" w:rsidP="00722DC7">
            <w:pPr>
              <w:autoSpaceDE w:val="0"/>
              <w:autoSpaceDN w:val="0"/>
              <w:adjustRightInd w:val="0"/>
              <w:spacing w:after="0"/>
              <w:rPr>
                <w:rFonts w:ascii="Times New Roman" w:hAnsi="Times New Roman" w:cs="Times New Roman"/>
                <w:sz w:val="24"/>
                <w:szCs w:val="24"/>
              </w:rPr>
            </w:pPr>
            <w:r w:rsidRPr="004C6F0E">
              <w:rPr>
                <w:rFonts w:ascii="Times New Roman" w:hAnsi="Times New Roman" w:cs="Times New Roman"/>
                <w:sz w:val="24"/>
                <w:szCs w:val="24"/>
              </w:rPr>
              <w:t>EKK 2000 (Preces un pakalpojumi)</w:t>
            </w:r>
            <w:r w:rsidR="005C3B8C" w:rsidRPr="004C6F0E">
              <w:rPr>
                <w:rFonts w:ascii="Times New Roman" w:hAnsi="Times New Roman" w:cs="Times New Roman"/>
                <w:sz w:val="24"/>
                <w:szCs w:val="24"/>
              </w:rPr>
              <w:t xml:space="preserve"> </w:t>
            </w:r>
            <w:r w:rsidR="00EB17C9">
              <w:rPr>
                <w:rFonts w:ascii="Times New Roman" w:hAnsi="Times New Roman" w:cs="Times New Roman"/>
                <w:sz w:val="24"/>
                <w:szCs w:val="24"/>
              </w:rPr>
              <w:t>5 494</w:t>
            </w:r>
            <w:r w:rsidRPr="004C6F0E">
              <w:rPr>
                <w:rFonts w:ascii="Times New Roman" w:hAnsi="Times New Roman" w:cs="Times New Roman"/>
                <w:sz w:val="24"/>
                <w:szCs w:val="24"/>
              </w:rPr>
              <w:t xml:space="preserve"> lati</w:t>
            </w:r>
            <w:r w:rsidR="00282A0E" w:rsidRPr="004C6F0E">
              <w:rPr>
                <w:rFonts w:ascii="Times New Roman" w:hAnsi="Times New Roman" w:cs="Times New Roman"/>
                <w:sz w:val="24"/>
                <w:szCs w:val="24"/>
              </w:rPr>
              <w:t>/</w:t>
            </w:r>
            <w:r w:rsidR="00EB17C9">
              <w:rPr>
                <w:rFonts w:ascii="Times New Roman" w:hAnsi="Times New Roman" w:cs="Times New Roman"/>
                <w:sz w:val="24"/>
                <w:szCs w:val="24"/>
              </w:rPr>
              <w:t>7 817</w:t>
            </w:r>
            <w:r w:rsidR="00282A0E" w:rsidRPr="004C6F0E">
              <w:rPr>
                <w:rFonts w:ascii="Times New Roman" w:hAnsi="Times New Roman" w:cs="Times New Roman"/>
                <w:sz w:val="24"/>
                <w:szCs w:val="24"/>
              </w:rPr>
              <w:t xml:space="preserve"> euro</w:t>
            </w:r>
            <w:r w:rsidRPr="004C6F0E">
              <w:rPr>
                <w:rFonts w:ascii="Times New Roman" w:hAnsi="Times New Roman" w:cs="Times New Roman"/>
                <w:sz w:val="24"/>
                <w:szCs w:val="24"/>
              </w:rPr>
              <w:t>;</w:t>
            </w:r>
          </w:p>
          <w:p w:rsidR="00C135D0" w:rsidRPr="001D4928" w:rsidRDefault="00722DC7" w:rsidP="00C135D0">
            <w:pPr>
              <w:spacing w:after="0"/>
              <w:jc w:val="both"/>
              <w:rPr>
                <w:rFonts w:ascii="Times New Roman" w:hAnsi="Times New Roman" w:cs="Times New Roman"/>
                <w:sz w:val="24"/>
                <w:szCs w:val="24"/>
              </w:rPr>
            </w:pPr>
            <w:r w:rsidRPr="004C6F0E">
              <w:rPr>
                <w:rFonts w:ascii="Times New Roman" w:hAnsi="Times New Roman" w:cs="Times New Roman"/>
                <w:sz w:val="24"/>
                <w:szCs w:val="24"/>
              </w:rPr>
              <w:t xml:space="preserve">EKK 5000 (Pamatkapitāla veidošana) </w:t>
            </w:r>
            <w:r w:rsidR="00EB17C9">
              <w:rPr>
                <w:rFonts w:ascii="Times New Roman" w:hAnsi="Times New Roman" w:cs="Times New Roman"/>
                <w:sz w:val="24"/>
                <w:szCs w:val="24"/>
              </w:rPr>
              <w:t>1 061</w:t>
            </w:r>
            <w:r w:rsidR="005C3B8C" w:rsidRPr="004C6F0E">
              <w:rPr>
                <w:rFonts w:ascii="Times New Roman" w:hAnsi="Times New Roman" w:cs="Times New Roman"/>
                <w:sz w:val="24"/>
                <w:szCs w:val="24"/>
              </w:rPr>
              <w:t xml:space="preserve"> </w:t>
            </w:r>
            <w:r w:rsidRPr="004C6F0E">
              <w:rPr>
                <w:rFonts w:ascii="Times New Roman" w:hAnsi="Times New Roman" w:cs="Times New Roman"/>
                <w:sz w:val="24"/>
                <w:szCs w:val="24"/>
              </w:rPr>
              <w:t>lati</w:t>
            </w:r>
            <w:r w:rsidR="00282A0E" w:rsidRPr="004C6F0E">
              <w:rPr>
                <w:rFonts w:ascii="Times New Roman" w:hAnsi="Times New Roman" w:cs="Times New Roman"/>
                <w:sz w:val="24"/>
                <w:szCs w:val="24"/>
              </w:rPr>
              <w:t>/</w:t>
            </w:r>
            <w:r w:rsidR="00EB17C9">
              <w:rPr>
                <w:rFonts w:ascii="Times New Roman" w:hAnsi="Times New Roman" w:cs="Times New Roman"/>
                <w:sz w:val="24"/>
                <w:szCs w:val="24"/>
              </w:rPr>
              <w:t xml:space="preserve">1 510 </w:t>
            </w:r>
            <w:r w:rsidR="00282A0E" w:rsidRPr="004C6F0E">
              <w:rPr>
                <w:rFonts w:ascii="Times New Roman" w:hAnsi="Times New Roman" w:cs="Times New Roman"/>
                <w:sz w:val="24"/>
                <w:szCs w:val="24"/>
              </w:rPr>
              <w:t>euro</w:t>
            </w:r>
            <w:r w:rsidRPr="004C6F0E">
              <w:rPr>
                <w:rFonts w:ascii="Times New Roman" w:hAnsi="Times New Roman" w:cs="Times New Roman"/>
                <w:sz w:val="24"/>
                <w:szCs w:val="24"/>
              </w:rPr>
              <w:t>.</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rPr>
            </w:pPr>
            <w:r w:rsidRPr="005E31B4">
              <w:rPr>
                <w:rFonts w:ascii="Times New Roman" w:hAnsi="Times New Roman"/>
                <w:sz w:val="24"/>
                <w:szCs w:val="24"/>
              </w:rPr>
              <w:t>6.1. detalizēts ieņēmumu aprēķins</w:t>
            </w:r>
          </w:p>
        </w:tc>
        <w:tc>
          <w:tcPr>
            <w:tcW w:w="7141" w:type="dxa"/>
            <w:gridSpan w:val="5"/>
            <w:vMerge/>
          </w:tcPr>
          <w:p w:rsidR="00766DC5" w:rsidRPr="005E31B4" w:rsidRDefault="00766DC5" w:rsidP="00766DC5">
            <w:pPr>
              <w:pStyle w:val="naisf"/>
              <w:spacing w:before="0" w:after="0"/>
              <w:ind w:firstLine="0"/>
              <w:rPr>
                <w:b/>
                <w:i/>
              </w:rPr>
            </w:pP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rPr>
            </w:pPr>
            <w:r w:rsidRPr="005E31B4">
              <w:rPr>
                <w:rFonts w:ascii="Times New Roman" w:hAnsi="Times New Roman"/>
                <w:sz w:val="24"/>
                <w:szCs w:val="24"/>
              </w:rPr>
              <w:t>6.2. detalizēts izdevumu aprēķins</w:t>
            </w:r>
          </w:p>
        </w:tc>
        <w:tc>
          <w:tcPr>
            <w:tcW w:w="7141" w:type="dxa"/>
            <w:gridSpan w:val="5"/>
            <w:vMerge/>
          </w:tcPr>
          <w:p w:rsidR="00766DC5" w:rsidRPr="005E31B4" w:rsidRDefault="00766DC5" w:rsidP="00766DC5">
            <w:pPr>
              <w:pStyle w:val="naisf"/>
              <w:spacing w:before="0" w:after="0"/>
              <w:ind w:firstLine="0"/>
              <w:rPr>
                <w:b/>
                <w:i/>
              </w:rPr>
            </w:pPr>
          </w:p>
        </w:tc>
        <w:bookmarkStart w:id="2" w:name="_GoBack"/>
        <w:bookmarkEnd w:id="2"/>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rPr>
            </w:pPr>
            <w:r w:rsidRPr="005E31B4">
              <w:rPr>
                <w:rFonts w:ascii="Times New Roman" w:hAnsi="Times New Roman"/>
                <w:sz w:val="24"/>
                <w:szCs w:val="24"/>
              </w:rPr>
              <w:lastRenderedPageBreak/>
              <w:t>7. Cita informācija</w:t>
            </w:r>
          </w:p>
        </w:tc>
        <w:tc>
          <w:tcPr>
            <w:tcW w:w="7141" w:type="dxa"/>
            <w:gridSpan w:val="5"/>
          </w:tcPr>
          <w:p w:rsidR="00766DC5" w:rsidRPr="005E31B4" w:rsidRDefault="00C135D0" w:rsidP="004C6F0E">
            <w:pPr>
              <w:pStyle w:val="naisf"/>
              <w:spacing w:before="0" w:after="0"/>
              <w:ind w:firstLine="0"/>
              <w:rPr>
                <w:highlight w:val="yellow"/>
              </w:rPr>
            </w:pPr>
            <w:r w:rsidRPr="005E31B4">
              <w:t>Nav</w:t>
            </w:r>
          </w:p>
        </w:tc>
      </w:tr>
    </w:tbl>
    <w:p w:rsidR="00314041" w:rsidRDefault="00314041" w:rsidP="00590415">
      <w:pPr>
        <w:pStyle w:val="naisf"/>
        <w:spacing w:before="0" w:after="0"/>
        <w:ind w:firstLine="0"/>
        <w:jc w:val="center"/>
        <w:rPr>
          <w:i/>
          <w:sz w:val="28"/>
          <w:szCs w:val="28"/>
        </w:rPr>
      </w:pPr>
    </w:p>
    <w:p w:rsidR="004C6F0E" w:rsidRDefault="004C6F0E" w:rsidP="00590415">
      <w:pPr>
        <w:pStyle w:val="naisf"/>
        <w:spacing w:before="0" w:after="0"/>
        <w:ind w:firstLine="0"/>
        <w:jc w:val="center"/>
        <w:rPr>
          <w:i/>
          <w:sz w:val="28"/>
          <w:szCs w:val="28"/>
        </w:rPr>
      </w:pPr>
      <w:r>
        <w:rPr>
          <w:i/>
          <w:sz w:val="28"/>
          <w:szCs w:val="28"/>
        </w:rPr>
        <w:t xml:space="preserve">Anotācijas </w:t>
      </w:r>
      <w:r w:rsidR="00BC4DEC">
        <w:rPr>
          <w:i/>
          <w:sz w:val="28"/>
          <w:szCs w:val="28"/>
        </w:rPr>
        <w:t>II, IV</w:t>
      </w:r>
      <w:r>
        <w:rPr>
          <w:i/>
          <w:sz w:val="28"/>
          <w:szCs w:val="28"/>
        </w:rPr>
        <w:t xml:space="preserve"> - VI</w:t>
      </w:r>
      <w:r w:rsidR="005E31B4" w:rsidRPr="005E31B4">
        <w:rPr>
          <w:i/>
          <w:sz w:val="28"/>
          <w:szCs w:val="28"/>
        </w:rPr>
        <w:t xml:space="preserve"> sadaļa – projekts šīs jomas neskar.</w:t>
      </w:r>
    </w:p>
    <w:p w:rsidR="006D4181" w:rsidRPr="005E31B4" w:rsidRDefault="006D4181" w:rsidP="001D4928">
      <w:pPr>
        <w:pStyle w:val="naisf"/>
        <w:spacing w:before="0" w:after="0"/>
        <w:ind w:firstLine="0"/>
        <w:jc w:val="center"/>
        <w:rPr>
          <w:i/>
          <w:sz w:val="28"/>
          <w:szCs w:val="28"/>
        </w:rPr>
      </w:pPr>
    </w:p>
    <w:tbl>
      <w:tblPr>
        <w:tblW w:w="9921" w:type="dxa"/>
        <w:jc w:val="center"/>
        <w:tblCellSpacing w:w="0" w:type="dxa"/>
        <w:tblInd w:w="-1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5"/>
        <w:gridCol w:w="2954"/>
        <w:gridCol w:w="6402"/>
      </w:tblGrid>
      <w:tr w:rsidR="004C6F0E" w:rsidRPr="00AA7CA8" w:rsidTr="00CB29AE">
        <w:trPr>
          <w:tblCellSpacing w:w="0" w:type="dxa"/>
          <w:jc w:val="center"/>
        </w:trPr>
        <w:tc>
          <w:tcPr>
            <w:tcW w:w="9921" w:type="dxa"/>
            <w:gridSpan w:val="3"/>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jc w:val="center"/>
              <w:rPr>
                <w:rFonts w:ascii="Times New Roman" w:eastAsia="Times New Roman" w:hAnsi="Times New Roman"/>
                <w:sz w:val="24"/>
                <w:szCs w:val="24"/>
              </w:rPr>
            </w:pPr>
            <w:r w:rsidRPr="00C80A77">
              <w:rPr>
                <w:rFonts w:ascii="Times New Roman" w:eastAsia="Times New Roman" w:hAnsi="Times New Roman"/>
                <w:b/>
                <w:bCs/>
                <w:sz w:val="24"/>
                <w:szCs w:val="24"/>
              </w:rPr>
              <w:t> VII. Tiesību akta projekta izpildes nodrošināšana un tās ietekme uz institūcijām</w:t>
            </w:r>
          </w:p>
        </w:tc>
      </w:tr>
      <w:tr w:rsidR="004C6F0E" w:rsidRPr="00AA7CA8" w:rsidTr="00CB29AE">
        <w:trPr>
          <w:trHeight w:val="427"/>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rPr>
            </w:pPr>
            <w:r w:rsidRPr="00C80A77">
              <w:rPr>
                <w:rFonts w:ascii="Times New Roman" w:eastAsia="Times New Roman" w:hAnsi="Times New Roman"/>
                <w:sz w:val="24"/>
                <w:szCs w:val="24"/>
              </w:rPr>
              <w:t> 1.</w:t>
            </w:r>
          </w:p>
        </w:tc>
        <w:tc>
          <w:tcPr>
            <w:tcW w:w="2954"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rPr>
            </w:pPr>
            <w:r w:rsidRPr="00C80A77">
              <w:rPr>
                <w:rFonts w:ascii="Times New Roman" w:eastAsia="Times New Roman" w:hAnsi="Times New Roman"/>
                <w:sz w:val="24"/>
                <w:szCs w:val="24"/>
              </w:rPr>
              <w:t> Projekta izpildē iesaistītās institūcijas</w:t>
            </w:r>
          </w:p>
        </w:tc>
        <w:tc>
          <w:tcPr>
            <w:tcW w:w="6402" w:type="dxa"/>
            <w:tcBorders>
              <w:top w:val="outset" w:sz="6" w:space="0" w:color="auto"/>
              <w:left w:val="outset" w:sz="6" w:space="0" w:color="auto"/>
              <w:bottom w:val="outset" w:sz="6" w:space="0" w:color="auto"/>
              <w:right w:val="outset" w:sz="6" w:space="0" w:color="auto"/>
            </w:tcBorders>
            <w:hideMark/>
          </w:tcPr>
          <w:p w:rsidR="004C6F0E" w:rsidRPr="00C80A77" w:rsidRDefault="004C6F0E" w:rsidP="002A3815">
            <w:pPr>
              <w:spacing w:before="75" w:after="7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Noteikumu projekta izpildi nodrošinās </w:t>
            </w:r>
            <w:r w:rsidR="002A3815">
              <w:rPr>
                <w:rFonts w:ascii="Times New Roman" w:eastAsia="Times New Roman" w:hAnsi="Times New Roman" w:cs="Times New Roman"/>
                <w:sz w:val="24"/>
                <w:szCs w:val="24"/>
              </w:rPr>
              <w:t>Slimību profilakses un kontroles centrs</w:t>
            </w:r>
            <w:r>
              <w:rPr>
                <w:rFonts w:ascii="Times New Roman" w:eastAsia="Times New Roman" w:hAnsi="Times New Roman" w:cs="Times New Roman"/>
                <w:sz w:val="24"/>
                <w:szCs w:val="24"/>
              </w:rPr>
              <w:t>.</w:t>
            </w:r>
          </w:p>
        </w:tc>
      </w:tr>
      <w:tr w:rsidR="004C6F0E" w:rsidRPr="00C80A77" w:rsidTr="00CB29AE">
        <w:trPr>
          <w:trHeight w:val="463"/>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rPr>
            </w:pPr>
            <w:r w:rsidRPr="00C80A77">
              <w:rPr>
                <w:rFonts w:ascii="Times New Roman" w:eastAsia="Times New Roman" w:hAnsi="Times New Roman"/>
                <w:sz w:val="24"/>
                <w:szCs w:val="24"/>
              </w:rPr>
              <w:t> 2.</w:t>
            </w:r>
          </w:p>
        </w:tc>
        <w:tc>
          <w:tcPr>
            <w:tcW w:w="2954"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rPr>
            </w:pPr>
            <w:r w:rsidRPr="00C80A77">
              <w:rPr>
                <w:rFonts w:ascii="Times New Roman" w:eastAsia="Times New Roman" w:hAnsi="Times New Roman"/>
                <w:sz w:val="24"/>
                <w:szCs w:val="24"/>
              </w:rPr>
              <w:t> Projekta izpildes ietekme uz pārvaldes funkcijām</w:t>
            </w:r>
          </w:p>
        </w:tc>
        <w:tc>
          <w:tcPr>
            <w:tcW w:w="6402" w:type="dxa"/>
            <w:tcBorders>
              <w:top w:val="outset" w:sz="6" w:space="0" w:color="auto"/>
              <w:left w:val="outset" w:sz="6" w:space="0" w:color="auto"/>
              <w:bottom w:val="outset" w:sz="6" w:space="0" w:color="auto"/>
              <w:right w:val="outset" w:sz="6" w:space="0" w:color="auto"/>
            </w:tcBorders>
            <w:hideMark/>
          </w:tcPr>
          <w:p w:rsidR="004C6F0E" w:rsidRPr="00EF1B34" w:rsidRDefault="004C6F0E" w:rsidP="00CB29AE">
            <w:pPr>
              <w:jc w:val="both"/>
              <w:rPr>
                <w:rFonts w:ascii="Times New Roman" w:hAnsi="Times New Roman" w:cs="Times New Roman"/>
                <w:sz w:val="24"/>
                <w:szCs w:val="24"/>
              </w:rPr>
            </w:pPr>
          </w:p>
        </w:tc>
      </w:tr>
      <w:tr w:rsidR="004C6F0E" w:rsidRPr="00C80A77" w:rsidTr="00CB29AE">
        <w:trPr>
          <w:trHeight w:val="725"/>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rPr>
            </w:pPr>
            <w:r w:rsidRPr="00C80A77">
              <w:rPr>
                <w:rFonts w:ascii="Times New Roman" w:eastAsia="Times New Roman" w:hAnsi="Times New Roman"/>
                <w:sz w:val="24"/>
                <w:szCs w:val="24"/>
              </w:rPr>
              <w:t> 3.</w:t>
            </w:r>
          </w:p>
        </w:tc>
        <w:tc>
          <w:tcPr>
            <w:tcW w:w="2954"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rPr>
            </w:pPr>
            <w:r w:rsidRPr="00C80A77">
              <w:rPr>
                <w:rFonts w:ascii="Times New Roman" w:eastAsia="Times New Roman" w:hAnsi="Times New Roman"/>
                <w:sz w:val="24"/>
                <w:szCs w:val="24"/>
              </w:rPr>
              <w:t> Projekta izpildes ietekme uz pārvaldes institucionālo struktūru.</w:t>
            </w:r>
          </w:p>
          <w:p w:rsidR="004C6F0E" w:rsidRPr="00C80A77" w:rsidRDefault="004C6F0E" w:rsidP="00CB29AE">
            <w:pPr>
              <w:spacing w:before="75" w:after="75" w:line="240" w:lineRule="auto"/>
              <w:rPr>
                <w:rFonts w:ascii="Times New Roman" w:eastAsia="Times New Roman" w:hAnsi="Times New Roman"/>
                <w:sz w:val="24"/>
                <w:szCs w:val="24"/>
              </w:rPr>
            </w:pPr>
            <w:r w:rsidRPr="00C80A77">
              <w:rPr>
                <w:rFonts w:ascii="Times New Roman" w:eastAsia="Times New Roman" w:hAnsi="Times New Roman"/>
                <w:sz w:val="24"/>
                <w:szCs w:val="24"/>
              </w:rPr>
              <w:t>Jaunu institūciju izveide</w:t>
            </w:r>
          </w:p>
        </w:tc>
        <w:tc>
          <w:tcPr>
            <w:tcW w:w="6402"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cs="Times New Roman"/>
                <w:sz w:val="24"/>
                <w:szCs w:val="24"/>
              </w:rPr>
            </w:pPr>
            <w:r w:rsidRPr="00C80A77">
              <w:rPr>
                <w:rFonts w:ascii="Times New Roman" w:eastAsia="Times New Roman" w:hAnsi="Times New Roman" w:cs="Times New Roman"/>
                <w:sz w:val="24"/>
                <w:szCs w:val="24"/>
              </w:rPr>
              <w:t> </w:t>
            </w:r>
            <w:r w:rsidRPr="00C80A77">
              <w:rPr>
                <w:rFonts w:ascii="Times New Roman" w:hAnsi="Times New Roman" w:cs="Times New Roman"/>
              </w:rPr>
              <w:t>Projekts šo jomu neskar.</w:t>
            </w:r>
          </w:p>
        </w:tc>
      </w:tr>
      <w:tr w:rsidR="004C6F0E" w:rsidRPr="00C80A77" w:rsidTr="00CB29AE">
        <w:trPr>
          <w:trHeight w:val="780"/>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rPr>
            </w:pPr>
            <w:r w:rsidRPr="00C80A77">
              <w:rPr>
                <w:rFonts w:ascii="Times New Roman" w:eastAsia="Times New Roman" w:hAnsi="Times New Roman"/>
                <w:sz w:val="24"/>
                <w:szCs w:val="24"/>
              </w:rPr>
              <w:t> 4.</w:t>
            </w:r>
          </w:p>
        </w:tc>
        <w:tc>
          <w:tcPr>
            <w:tcW w:w="2954"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rPr>
            </w:pPr>
            <w:r w:rsidRPr="00C80A77">
              <w:rPr>
                <w:rFonts w:ascii="Times New Roman" w:eastAsia="Times New Roman" w:hAnsi="Times New Roman"/>
                <w:sz w:val="24"/>
                <w:szCs w:val="24"/>
              </w:rPr>
              <w:t> Projekta izpildes ietekme uz pārvaldes institucionālo struktūru.</w:t>
            </w:r>
          </w:p>
          <w:p w:rsidR="004C6F0E" w:rsidRPr="00C80A77" w:rsidRDefault="004C6F0E" w:rsidP="00CB29AE">
            <w:pPr>
              <w:spacing w:before="75" w:after="75" w:line="240" w:lineRule="auto"/>
              <w:rPr>
                <w:rFonts w:ascii="Times New Roman" w:eastAsia="Times New Roman" w:hAnsi="Times New Roman"/>
                <w:sz w:val="24"/>
                <w:szCs w:val="24"/>
              </w:rPr>
            </w:pPr>
            <w:r w:rsidRPr="00C80A77">
              <w:rPr>
                <w:rFonts w:ascii="Times New Roman" w:eastAsia="Times New Roman" w:hAnsi="Times New Roman"/>
                <w:sz w:val="24"/>
                <w:szCs w:val="24"/>
              </w:rPr>
              <w:t>Esošu institūciju likvidācija</w:t>
            </w:r>
          </w:p>
        </w:tc>
        <w:tc>
          <w:tcPr>
            <w:tcW w:w="6402"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cs="Times New Roman"/>
                <w:sz w:val="24"/>
                <w:szCs w:val="24"/>
              </w:rPr>
            </w:pPr>
            <w:r w:rsidRPr="00C80A77">
              <w:rPr>
                <w:rFonts w:ascii="Times New Roman" w:eastAsia="Times New Roman" w:hAnsi="Times New Roman" w:cs="Times New Roman"/>
                <w:sz w:val="24"/>
                <w:szCs w:val="24"/>
              </w:rPr>
              <w:t> </w:t>
            </w:r>
            <w:r w:rsidRPr="00C80A77">
              <w:rPr>
                <w:rFonts w:ascii="Times New Roman" w:hAnsi="Times New Roman" w:cs="Times New Roman"/>
              </w:rPr>
              <w:t>Projekts šo jomu neskar.</w:t>
            </w:r>
          </w:p>
        </w:tc>
      </w:tr>
      <w:tr w:rsidR="004C6F0E" w:rsidRPr="00C80A77" w:rsidTr="00CB29AE">
        <w:trPr>
          <w:trHeight w:val="703"/>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rPr>
            </w:pPr>
            <w:r w:rsidRPr="00C80A77">
              <w:rPr>
                <w:rFonts w:ascii="Times New Roman" w:eastAsia="Times New Roman" w:hAnsi="Times New Roman"/>
                <w:sz w:val="24"/>
                <w:szCs w:val="24"/>
              </w:rPr>
              <w:lastRenderedPageBreak/>
              <w:t> 5.</w:t>
            </w:r>
          </w:p>
        </w:tc>
        <w:tc>
          <w:tcPr>
            <w:tcW w:w="2954"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rPr>
            </w:pPr>
            <w:r w:rsidRPr="00C80A77">
              <w:rPr>
                <w:rFonts w:ascii="Times New Roman" w:eastAsia="Times New Roman" w:hAnsi="Times New Roman"/>
                <w:sz w:val="24"/>
                <w:szCs w:val="24"/>
              </w:rPr>
              <w:t> Projekta izpildes ietekme uz pārvaldes institucionālo struktūru.</w:t>
            </w:r>
          </w:p>
          <w:p w:rsidR="004C6F0E" w:rsidRPr="00C80A77" w:rsidRDefault="004C6F0E" w:rsidP="00CB29AE">
            <w:pPr>
              <w:spacing w:before="75" w:after="75" w:line="240" w:lineRule="auto"/>
              <w:rPr>
                <w:rFonts w:ascii="Times New Roman" w:eastAsia="Times New Roman" w:hAnsi="Times New Roman"/>
                <w:sz w:val="24"/>
                <w:szCs w:val="24"/>
              </w:rPr>
            </w:pPr>
            <w:r w:rsidRPr="00C80A77">
              <w:rPr>
                <w:rFonts w:ascii="Times New Roman" w:eastAsia="Times New Roman" w:hAnsi="Times New Roman"/>
                <w:sz w:val="24"/>
                <w:szCs w:val="24"/>
              </w:rPr>
              <w:t>Esošu institūciju reorganizācija</w:t>
            </w:r>
          </w:p>
        </w:tc>
        <w:tc>
          <w:tcPr>
            <w:tcW w:w="6402"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cs="Times New Roman"/>
                <w:sz w:val="24"/>
                <w:szCs w:val="24"/>
              </w:rPr>
            </w:pPr>
            <w:r w:rsidRPr="00C80A77">
              <w:rPr>
                <w:rFonts w:ascii="Times New Roman" w:hAnsi="Times New Roman" w:cs="Times New Roman"/>
              </w:rPr>
              <w:t>Projekts šo jomu neskar.</w:t>
            </w:r>
          </w:p>
        </w:tc>
      </w:tr>
      <w:tr w:rsidR="004C6F0E" w:rsidRPr="00C80A77" w:rsidTr="00CB29AE">
        <w:trPr>
          <w:trHeight w:val="476"/>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rPr>
            </w:pPr>
            <w:r w:rsidRPr="00C80A77">
              <w:rPr>
                <w:rFonts w:ascii="Times New Roman" w:eastAsia="Times New Roman" w:hAnsi="Times New Roman"/>
                <w:sz w:val="24"/>
                <w:szCs w:val="24"/>
              </w:rPr>
              <w:t> 6.</w:t>
            </w:r>
          </w:p>
        </w:tc>
        <w:tc>
          <w:tcPr>
            <w:tcW w:w="2954"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rPr>
            </w:pPr>
            <w:r w:rsidRPr="00C80A77">
              <w:rPr>
                <w:rFonts w:ascii="Times New Roman" w:eastAsia="Times New Roman" w:hAnsi="Times New Roman"/>
                <w:sz w:val="24"/>
                <w:szCs w:val="24"/>
              </w:rPr>
              <w:t> Cita informācija</w:t>
            </w:r>
          </w:p>
        </w:tc>
        <w:tc>
          <w:tcPr>
            <w:tcW w:w="6402"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rPr>
            </w:pPr>
            <w:r w:rsidRPr="00C80A77">
              <w:rPr>
                <w:rFonts w:ascii="Times New Roman" w:eastAsia="Times New Roman" w:hAnsi="Times New Roman"/>
                <w:sz w:val="24"/>
                <w:szCs w:val="24"/>
              </w:rPr>
              <w:t> Nav</w:t>
            </w:r>
          </w:p>
        </w:tc>
      </w:tr>
    </w:tbl>
    <w:p w:rsidR="00590415" w:rsidRDefault="00590415" w:rsidP="00314041">
      <w:pPr>
        <w:pStyle w:val="naisf"/>
        <w:spacing w:before="0" w:after="0"/>
        <w:ind w:firstLine="0"/>
        <w:rPr>
          <w:color w:val="000000"/>
          <w:sz w:val="28"/>
          <w:szCs w:val="28"/>
        </w:rPr>
      </w:pPr>
    </w:p>
    <w:p w:rsidR="00A8012E" w:rsidRDefault="00A8012E" w:rsidP="0054042E">
      <w:pPr>
        <w:pStyle w:val="naisf"/>
        <w:spacing w:before="0" w:after="0"/>
        <w:ind w:firstLine="0"/>
        <w:jc w:val="center"/>
        <w:rPr>
          <w:color w:val="000000"/>
          <w:sz w:val="28"/>
          <w:szCs w:val="28"/>
        </w:rPr>
      </w:pPr>
    </w:p>
    <w:p w:rsidR="00A8012E" w:rsidRDefault="00A8012E" w:rsidP="0054042E">
      <w:pPr>
        <w:pStyle w:val="naisf"/>
        <w:spacing w:before="0" w:after="0"/>
        <w:ind w:firstLine="0"/>
        <w:jc w:val="center"/>
        <w:rPr>
          <w:color w:val="000000"/>
          <w:sz w:val="28"/>
          <w:szCs w:val="28"/>
        </w:rPr>
      </w:pPr>
    </w:p>
    <w:p w:rsidR="0054042E" w:rsidRPr="007D7058" w:rsidRDefault="0054042E" w:rsidP="0054042E">
      <w:pPr>
        <w:pStyle w:val="naisf"/>
        <w:spacing w:before="0" w:after="0"/>
        <w:ind w:firstLine="0"/>
        <w:jc w:val="center"/>
        <w:rPr>
          <w:iCs/>
          <w:sz w:val="28"/>
          <w:szCs w:val="28"/>
        </w:rPr>
      </w:pPr>
      <w:r>
        <w:rPr>
          <w:color w:val="000000"/>
          <w:sz w:val="28"/>
          <w:szCs w:val="28"/>
        </w:rPr>
        <w:t>Veselības ministre                                                                         I.Circene</w:t>
      </w:r>
    </w:p>
    <w:p w:rsidR="006D4181" w:rsidRDefault="006D4181" w:rsidP="0054042E">
      <w:pPr>
        <w:suppressAutoHyphens/>
        <w:spacing w:after="0" w:line="240" w:lineRule="auto"/>
        <w:rPr>
          <w:rFonts w:ascii="Times New Roman" w:hAnsi="Times New Roman" w:cs="Times New Roman"/>
          <w:sz w:val="24"/>
          <w:szCs w:val="24"/>
        </w:rPr>
      </w:pPr>
    </w:p>
    <w:p w:rsidR="00A8012E" w:rsidRDefault="00A8012E" w:rsidP="0054042E">
      <w:pPr>
        <w:suppressAutoHyphens/>
        <w:spacing w:after="0" w:line="240" w:lineRule="auto"/>
        <w:rPr>
          <w:rFonts w:ascii="Times New Roman" w:hAnsi="Times New Roman" w:cs="Times New Roman"/>
          <w:sz w:val="24"/>
          <w:szCs w:val="24"/>
        </w:rPr>
      </w:pPr>
    </w:p>
    <w:p w:rsidR="00A8012E" w:rsidRDefault="00A8012E" w:rsidP="0054042E">
      <w:pPr>
        <w:suppressAutoHyphens/>
        <w:spacing w:after="0" w:line="240" w:lineRule="auto"/>
        <w:rPr>
          <w:rFonts w:ascii="Times New Roman" w:hAnsi="Times New Roman" w:cs="Times New Roman"/>
          <w:sz w:val="24"/>
          <w:szCs w:val="24"/>
        </w:rPr>
      </w:pPr>
    </w:p>
    <w:p w:rsidR="00190C2B" w:rsidRDefault="00190C2B" w:rsidP="0054042E">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22.07.2013    </w:t>
      </w:r>
      <w:r w:rsidR="000340B1">
        <w:rPr>
          <w:rFonts w:ascii="Times New Roman" w:hAnsi="Times New Roman" w:cs="Times New Roman"/>
          <w:sz w:val="24"/>
          <w:szCs w:val="24"/>
        </w:rPr>
        <w:t>16:06</w:t>
      </w:r>
    </w:p>
    <w:p w:rsidR="0054042E" w:rsidRPr="001D4928" w:rsidRDefault="000340B1" w:rsidP="0054042E">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1058</w:t>
      </w:r>
    </w:p>
    <w:p w:rsidR="0054042E" w:rsidRPr="00540000" w:rsidRDefault="0054042E" w:rsidP="0054042E">
      <w:pPr>
        <w:suppressAutoHyphens/>
        <w:spacing w:after="0" w:line="240" w:lineRule="auto"/>
        <w:rPr>
          <w:rFonts w:ascii="Times New Roman" w:hAnsi="Times New Roman" w:cs="Times New Roman"/>
          <w:sz w:val="24"/>
          <w:szCs w:val="24"/>
        </w:rPr>
      </w:pPr>
      <w:r w:rsidRPr="00540000">
        <w:rPr>
          <w:rFonts w:ascii="Times New Roman" w:hAnsi="Times New Roman" w:cs="Times New Roman"/>
          <w:sz w:val="24"/>
          <w:szCs w:val="24"/>
        </w:rPr>
        <w:t>Ž.Zvaigzne</w:t>
      </w:r>
    </w:p>
    <w:p w:rsidR="000752B8" w:rsidRPr="00314041" w:rsidRDefault="0054042E" w:rsidP="00314041">
      <w:pPr>
        <w:suppressAutoHyphens/>
        <w:spacing w:after="0" w:line="240" w:lineRule="auto"/>
        <w:rPr>
          <w:rFonts w:ascii="Times New Roman" w:hAnsi="Times New Roman" w:cs="Times New Roman"/>
          <w:sz w:val="24"/>
          <w:szCs w:val="24"/>
        </w:rPr>
      </w:pPr>
      <w:r w:rsidRPr="00540000">
        <w:rPr>
          <w:rFonts w:ascii="Times New Roman" w:hAnsi="Times New Roman" w:cs="Times New Roman"/>
          <w:sz w:val="24"/>
          <w:szCs w:val="24"/>
        </w:rPr>
        <w:t>678</w:t>
      </w:r>
      <w:r w:rsidR="00314041">
        <w:rPr>
          <w:rFonts w:ascii="Times New Roman" w:hAnsi="Times New Roman" w:cs="Times New Roman"/>
          <w:sz w:val="24"/>
          <w:szCs w:val="24"/>
        </w:rPr>
        <w:t>76041, Zanete.Zvaigzne@vm.gov.lv</w:t>
      </w:r>
    </w:p>
    <w:sectPr w:rsidR="000752B8" w:rsidRPr="00314041" w:rsidSect="008F0541">
      <w:headerReference w:type="default" r:id="rId7"/>
      <w:footerReference w:type="default" r:id="rId8"/>
      <w:footerReference w:type="first" r:id="rId9"/>
      <w:pgSz w:w="12240" w:h="15840"/>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6C6" w:rsidRDefault="002A46C6" w:rsidP="00D176BF">
      <w:pPr>
        <w:spacing w:after="0" w:line="240" w:lineRule="auto"/>
      </w:pPr>
      <w:r>
        <w:separator/>
      </w:r>
    </w:p>
  </w:endnote>
  <w:endnote w:type="continuationSeparator" w:id="0">
    <w:p w:rsidR="002A46C6" w:rsidRDefault="002A46C6" w:rsidP="00D176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EE"/>
    <w:family w:val="roman"/>
    <w:notTrueType/>
    <w:pitch w:val="default"/>
    <w:sig w:usb0="00000001" w:usb1="00000000" w:usb2="00000000" w:usb3="00000000" w:csb0="00000003"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6C6" w:rsidRPr="00A11DC2" w:rsidRDefault="002A46C6" w:rsidP="00A11DC2">
    <w:pPr>
      <w:jc w:val="both"/>
      <w:rPr>
        <w:rFonts w:ascii="Times New Roman" w:hAnsi="Times New Roman" w:cs="Times New Roman"/>
      </w:rPr>
    </w:pPr>
    <w:r w:rsidRPr="00C80A77">
      <w:rPr>
        <w:rFonts w:ascii="Times New Roman" w:hAnsi="Times New Roman" w:cs="Times New Roman"/>
      </w:rPr>
      <w:t>VMAnot_</w:t>
    </w:r>
    <w:r w:rsidR="00E73B7C">
      <w:rPr>
        <w:rFonts w:ascii="Times New Roman" w:hAnsi="Times New Roman" w:cs="Times New Roman"/>
      </w:rPr>
      <w:t>22</w:t>
    </w:r>
    <w:r w:rsidR="00A8012E">
      <w:rPr>
        <w:rFonts w:ascii="Times New Roman" w:hAnsi="Times New Roman" w:cs="Times New Roman"/>
      </w:rPr>
      <w:t>07</w:t>
    </w:r>
    <w:r>
      <w:rPr>
        <w:rFonts w:ascii="Times New Roman" w:hAnsi="Times New Roman" w:cs="Times New Roman"/>
      </w:rPr>
      <w:t>13_SPKC</w:t>
    </w:r>
    <w:r w:rsidRPr="00C80A77">
      <w:rPr>
        <w:rFonts w:ascii="Times New Roman" w:hAnsi="Times New Roman" w:cs="Times New Roman"/>
      </w:rPr>
      <w:t xml:space="preserve">; </w:t>
    </w:r>
    <w:r>
      <w:rPr>
        <w:rFonts w:ascii="Times New Roman" w:hAnsi="Times New Roman" w:cs="Times New Roman"/>
      </w:rPr>
      <w:t xml:space="preserve">Ministru kabineta noteikumu </w:t>
    </w:r>
    <w:r w:rsidRPr="005054CC">
      <w:rPr>
        <w:rFonts w:ascii="Times New Roman" w:hAnsi="Times New Roman" w:cs="Times New Roman"/>
      </w:rPr>
      <w:t>„</w:t>
    </w:r>
    <w:r>
      <w:rPr>
        <w:rFonts w:ascii="Times New Roman" w:hAnsi="Times New Roman" w:cs="Times New Roman"/>
      </w:rPr>
      <w:t>Slimību profilakses un kontroles centra maksas pakalpojumu cenrādis</w:t>
    </w:r>
    <w:r w:rsidRPr="005054CC">
      <w:rPr>
        <w:rFonts w:ascii="Times New Roman" w:hAnsi="Times New Roman" w:cs="Times New Roman"/>
      </w:rPr>
      <w:t>”</w:t>
    </w:r>
    <w:r>
      <w:rPr>
        <w:rFonts w:ascii="Times New Roman" w:hAnsi="Times New Roman" w:cs="Times New Roman"/>
      </w:rPr>
      <w:t xml:space="preserve"> projekta</w:t>
    </w:r>
    <w:r w:rsidRPr="005054CC">
      <w:rPr>
        <w:rFonts w:ascii="Times New Roman" w:hAnsi="Times New Roman" w:cs="Times New Roman"/>
        <w:bCs/>
      </w:rPr>
      <w:t xml:space="preserve"> </w:t>
    </w:r>
    <w:r w:rsidRPr="00C80A77">
      <w:rPr>
        <w:rFonts w:ascii="Times New Roman" w:hAnsi="Times New Roman" w:cs="Times New Roman"/>
      </w:rPr>
      <w:t>sākotnējās</w:t>
    </w:r>
    <w:r>
      <w:rPr>
        <w:rFonts w:ascii="Times New Roman" w:hAnsi="Times New Roman" w:cs="Times New Roman"/>
      </w:rPr>
      <w:t xml:space="preserve"> (ex-ante)</w:t>
    </w:r>
    <w:r w:rsidRPr="00C80A77">
      <w:rPr>
        <w:rFonts w:ascii="Times New Roman" w:hAnsi="Times New Roman" w:cs="Times New Roman"/>
      </w:rPr>
      <w:t xml:space="preserve">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6C6" w:rsidRPr="001D4928" w:rsidRDefault="002A46C6" w:rsidP="001D4928">
    <w:pPr>
      <w:jc w:val="both"/>
      <w:rPr>
        <w:rFonts w:ascii="Times New Roman" w:hAnsi="Times New Roman" w:cs="Times New Roman"/>
      </w:rPr>
    </w:pPr>
    <w:r w:rsidRPr="00C80A77">
      <w:rPr>
        <w:rFonts w:ascii="Times New Roman" w:hAnsi="Times New Roman" w:cs="Times New Roman"/>
      </w:rPr>
      <w:t>VMAnot_</w:t>
    </w:r>
    <w:r w:rsidR="00E73B7C">
      <w:rPr>
        <w:rFonts w:ascii="Times New Roman" w:hAnsi="Times New Roman" w:cs="Times New Roman"/>
      </w:rPr>
      <w:t>22</w:t>
    </w:r>
    <w:r w:rsidR="00A8012E">
      <w:rPr>
        <w:rFonts w:ascii="Times New Roman" w:hAnsi="Times New Roman" w:cs="Times New Roman"/>
      </w:rPr>
      <w:t>071</w:t>
    </w:r>
    <w:r>
      <w:rPr>
        <w:rFonts w:ascii="Times New Roman" w:hAnsi="Times New Roman" w:cs="Times New Roman"/>
      </w:rPr>
      <w:t>3_SPKC</w:t>
    </w:r>
    <w:r w:rsidRPr="00C80A77">
      <w:rPr>
        <w:rFonts w:ascii="Times New Roman" w:hAnsi="Times New Roman" w:cs="Times New Roman"/>
      </w:rPr>
      <w:t xml:space="preserve">; </w:t>
    </w:r>
    <w:bookmarkStart w:id="3" w:name="OLE_LINK3"/>
    <w:bookmarkStart w:id="4" w:name="OLE_LINK4"/>
    <w:r>
      <w:rPr>
        <w:rFonts w:ascii="Times New Roman" w:hAnsi="Times New Roman" w:cs="Times New Roman"/>
      </w:rPr>
      <w:t xml:space="preserve">Ministru kabineta noteikumu </w:t>
    </w:r>
    <w:r w:rsidRPr="005054CC">
      <w:rPr>
        <w:rFonts w:ascii="Times New Roman" w:hAnsi="Times New Roman" w:cs="Times New Roman"/>
      </w:rPr>
      <w:t>„</w:t>
    </w:r>
    <w:r>
      <w:rPr>
        <w:rFonts w:ascii="Times New Roman" w:hAnsi="Times New Roman" w:cs="Times New Roman"/>
      </w:rPr>
      <w:t>Slimību profilakses un kontroles centra maksas pakalpojumu cenrādis</w:t>
    </w:r>
    <w:r w:rsidRPr="005054CC">
      <w:rPr>
        <w:rFonts w:ascii="Times New Roman" w:hAnsi="Times New Roman" w:cs="Times New Roman"/>
      </w:rPr>
      <w:t>”</w:t>
    </w:r>
    <w:r>
      <w:rPr>
        <w:rFonts w:ascii="Times New Roman" w:hAnsi="Times New Roman" w:cs="Times New Roman"/>
      </w:rPr>
      <w:t xml:space="preserve"> projekta</w:t>
    </w:r>
    <w:r w:rsidRPr="005054CC">
      <w:rPr>
        <w:rFonts w:ascii="Times New Roman" w:hAnsi="Times New Roman" w:cs="Times New Roman"/>
        <w:bCs/>
      </w:rPr>
      <w:t xml:space="preserve"> </w:t>
    </w:r>
    <w:r w:rsidRPr="00C80A77">
      <w:rPr>
        <w:rFonts w:ascii="Times New Roman" w:hAnsi="Times New Roman" w:cs="Times New Roman"/>
      </w:rPr>
      <w:t>sākotnējās</w:t>
    </w:r>
    <w:r>
      <w:rPr>
        <w:rFonts w:ascii="Times New Roman" w:hAnsi="Times New Roman" w:cs="Times New Roman"/>
      </w:rPr>
      <w:t xml:space="preserve"> (ex-ante)</w:t>
    </w:r>
    <w:r w:rsidRPr="00C80A77">
      <w:rPr>
        <w:rFonts w:ascii="Times New Roman" w:hAnsi="Times New Roman" w:cs="Times New Roman"/>
      </w:rPr>
      <w:t xml:space="preserve"> ietekmes novērtējuma ziņojums (anotācija)</w:t>
    </w:r>
    <w:bookmarkEnd w:id="3"/>
    <w:bookmarkEnd w:id="4"/>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6C6" w:rsidRDefault="002A46C6" w:rsidP="00D176BF">
      <w:pPr>
        <w:spacing w:after="0" w:line="240" w:lineRule="auto"/>
      </w:pPr>
      <w:r>
        <w:separator/>
      </w:r>
    </w:p>
  </w:footnote>
  <w:footnote w:type="continuationSeparator" w:id="0">
    <w:p w:rsidR="002A46C6" w:rsidRDefault="002A46C6" w:rsidP="00D176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45563"/>
      <w:docPartObj>
        <w:docPartGallery w:val="Page Numbers (Top of Page)"/>
        <w:docPartUnique/>
      </w:docPartObj>
    </w:sdtPr>
    <w:sdtContent>
      <w:p w:rsidR="002A46C6" w:rsidRDefault="002F3496">
        <w:pPr>
          <w:pStyle w:val="Header"/>
          <w:jc w:val="center"/>
        </w:pPr>
        <w:r w:rsidRPr="008F0541">
          <w:rPr>
            <w:rFonts w:ascii="Times New Roman" w:hAnsi="Times New Roman" w:cs="Times New Roman"/>
          </w:rPr>
          <w:fldChar w:fldCharType="begin"/>
        </w:r>
        <w:r w:rsidR="002A46C6" w:rsidRPr="008F0541">
          <w:rPr>
            <w:rFonts w:ascii="Times New Roman" w:hAnsi="Times New Roman" w:cs="Times New Roman"/>
          </w:rPr>
          <w:instrText xml:space="preserve"> PAGE   \* MERGEFORMAT </w:instrText>
        </w:r>
        <w:r w:rsidRPr="008F0541">
          <w:rPr>
            <w:rFonts w:ascii="Times New Roman" w:hAnsi="Times New Roman" w:cs="Times New Roman"/>
          </w:rPr>
          <w:fldChar w:fldCharType="separate"/>
        </w:r>
        <w:r w:rsidR="000340B1">
          <w:rPr>
            <w:rFonts w:ascii="Times New Roman" w:hAnsi="Times New Roman" w:cs="Times New Roman"/>
            <w:noProof/>
          </w:rPr>
          <w:t>5</w:t>
        </w:r>
        <w:r w:rsidRPr="008F0541">
          <w:rPr>
            <w:rFonts w:ascii="Times New Roman" w:hAnsi="Times New Roman" w:cs="Times New Roman"/>
          </w:rPr>
          <w:fldChar w:fldCharType="end"/>
        </w:r>
      </w:p>
    </w:sdtContent>
  </w:sdt>
  <w:p w:rsidR="002A46C6" w:rsidRDefault="002A46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07C3D"/>
    <w:multiLevelType w:val="hybridMultilevel"/>
    <w:tmpl w:val="323A441E"/>
    <w:lvl w:ilvl="0" w:tplc="D84C5486">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6758F"/>
    <w:multiLevelType w:val="hybridMultilevel"/>
    <w:tmpl w:val="C310F654"/>
    <w:lvl w:ilvl="0" w:tplc="D696CDCC">
      <w:start w:val="20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D36AB1"/>
    <w:multiLevelType w:val="hybridMultilevel"/>
    <w:tmpl w:val="9326B458"/>
    <w:lvl w:ilvl="0" w:tplc="6D16685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D461AE"/>
    <w:multiLevelType w:val="hybridMultilevel"/>
    <w:tmpl w:val="E02C9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E17097"/>
    <w:multiLevelType w:val="hybridMultilevel"/>
    <w:tmpl w:val="09FC8008"/>
    <w:lvl w:ilvl="0" w:tplc="2EDABABA">
      <w:start w:val="20"/>
      <w:numFmt w:val="bullet"/>
      <w:lvlText w:val="-"/>
      <w:lvlJc w:val="left"/>
      <w:pPr>
        <w:ind w:left="420" w:hanging="360"/>
      </w:pPr>
      <w:rPr>
        <w:rFonts w:ascii="Times New Roman" w:eastAsia="Times New Roman" w:hAnsi="Times New Roman" w:hint="default"/>
      </w:rPr>
    </w:lvl>
    <w:lvl w:ilvl="1" w:tplc="04260003" w:tentative="1">
      <w:start w:val="1"/>
      <w:numFmt w:val="bullet"/>
      <w:lvlText w:val="o"/>
      <w:lvlJc w:val="left"/>
      <w:pPr>
        <w:ind w:left="1140" w:hanging="360"/>
      </w:pPr>
      <w:rPr>
        <w:rFonts w:ascii="Courier New" w:hAnsi="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
    <w:nsid w:val="26AD04AA"/>
    <w:multiLevelType w:val="hybridMultilevel"/>
    <w:tmpl w:val="A856889A"/>
    <w:lvl w:ilvl="0" w:tplc="DC1A8A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476106"/>
    <w:multiLevelType w:val="hybridMultilevel"/>
    <w:tmpl w:val="E07C6E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D55A37"/>
    <w:multiLevelType w:val="hybridMultilevel"/>
    <w:tmpl w:val="891209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6C0D8F"/>
    <w:multiLevelType w:val="hybridMultilevel"/>
    <w:tmpl w:val="7EEC8FE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460A2C50"/>
    <w:multiLevelType w:val="multilevel"/>
    <w:tmpl w:val="24F07FC4"/>
    <w:lvl w:ilvl="0">
      <w:start w:val="1"/>
      <w:numFmt w:val="decimal"/>
      <w:lvlText w:val="%1."/>
      <w:lvlJc w:val="left"/>
      <w:pPr>
        <w:ind w:left="928" w:hanging="360"/>
      </w:pPr>
      <w:rPr>
        <w:rFonts w:hint="default"/>
        <w:sz w:val="28"/>
        <w:szCs w:val="28"/>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8854B72"/>
    <w:multiLevelType w:val="hybridMultilevel"/>
    <w:tmpl w:val="00669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8D44A8"/>
    <w:multiLevelType w:val="hybridMultilevel"/>
    <w:tmpl w:val="194E1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E96CF0"/>
    <w:multiLevelType w:val="multilevel"/>
    <w:tmpl w:val="19C623BE"/>
    <w:lvl w:ilvl="0">
      <w:start w:val="1"/>
      <w:numFmt w:val="decimal"/>
      <w:lvlText w:val="%1."/>
      <w:lvlJc w:val="left"/>
      <w:pPr>
        <w:ind w:left="420" w:hanging="420"/>
      </w:pPr>
      <w:rPr>
        <w:rFonts w:hint="default"/>
      </w:rPr>
    </w:lvl>
    <w:lvl w:ilvl="1">
      <w:start w:val="1"/>
      <w:numFmt w:val="decimal"/>
      <w:lvlText w:val="%1.%2."/>
      <w:lvlJc w:val="left"/>
      <w:pPr>
        <w:ind w:left="465" w:hanging="4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3">
    <w:nsid w:val="557E110B"/>
    <w:multiLevelType w:val="hybridMultilevel"/>
    <w:tmpl w:val="E07C6E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D5651C"/>
    <w:multiLevelType w:val="hybridMultilevel"/>
    <w:tmpl w:val="278EDF6A"/>
    <w:lvl w:ilvl="0" w:tplc="F4EEE740">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4A4A09"/>
    <w:multiLevelType w:val="hybridMultilevel"/>
    <w:tmpl w:val="491AD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1008FA"/>
    <w:multiLevelType w:val="multilevel"/>
    <w:tmpl w:val="2DB6F736"/>
    <w:lvl w:ilvl="0">
      <w:start w:val="45"/>
      <w:numFmt w:val="decimal"/>
      <w:lvlText w:val="%1"/>
      <w:lvlJc w:val="left"/>
      <w:pPr>
        <w:ind w:left="840" w:hanging="840"/>
      </w:pPr>
      <w:rPr>
        <w:rFonts w:hint="default"/>
      </w:rPr>
    </w:lvl>
    <w:lvl w:ilvl="1">
      <w:start w:val="2"/>
      <w:numFmt w:val="decimalZero"/>
      <w:lvlText w:val="%1.%2.0"/>
      <w:lvlJc w:val="left"/>
      <w:pPr>
        <w:ind w:left="1080" w:hanging="840"/>
      </w:pPr>
      <w:rPr>
        <w:rFonts w:hint="default"/>
      </w:rPr>
    </w:lvl>
    <w:lvl w:ilvl="2">
      <w:start w:val="1"/>
      <w:numFmt w:val="decimalZero"/>
      <w:lvlText w:val="%1.%2.%3"/>
      <w:lvlJc w:val="left"/>
      <w:pPr>
        <w:ind w:left="1320" w:hanging="840"/>
      </w:pPr>
      <w:rPr>
        <w:rFonts w:hint="default"/>
      </w:rPr>
    </w:lvl>
    <w:lvl w:ilvl="3">
      <w:start w:val="1"/>
      <w:numFmt w:val="decimal"/>
      <w:lvlText w:val="%1.%2.%3.%4"/>
      <w:lvlJc w:val="left"/>
      <w:pPr>
        <w:ind w:left="1560" w:hanging="84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7">
    <w:nsid w:val="73DA4FEE"/>
    <w:multiLevelType w:val="hybridMultilevel"/>
    <w:tmpl w:val="6486F570"/>
    <w:lvl w:ilvl="0" w:tplc="C304EDF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11"/>
  </w:num>
  <w:num w:numId="5">
    <w:abstractNumId w:val="15"/>
  </w:num>
  <w:num w:numId="6">
    <w:abstractNumId w:val="17"/>
  </w:num>
  <w:num w:numId="7">
    <w:abstractNumId w:val="2"/>
  </w:num>
  <w:num w:numId="8">
    <w:abstractNumId w:val="10"/>
  </w:num>
  <w:num w:numId="9">
    <w:abstractNumId w:val="0"/>
  </w:num>
  <w:num w:numId="10">
    <w:abstractNumId w:val="1"/>
  </w:num>
  <w:num w:numId="11">
    <w:abstractNumId w:val="12"/>
  </w:num>
  <w:num w:numId="12">
    <w:abstractNumId w:val="9"/>
  </w:num>
  <w:num w:numId="13">
    <w:abstractNumId w:val="6"/>
  </w:num>
  <w:num w:numId="14">
    <w:abstractNumId w:val="13"/>
  </w:num>
  <w:num w:numId="15">
    <w:abstractNumId w:val="4"/>
  </w:num>
  <w:num w:numId="16">
    <w:abstractNumId w:val="16"/>
  </w:num>
  <w:num w:numId="17">
    <w:abstractNumId w:val="1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176BF"/>
    <w:rsid w:val="00000362"/>
    <w:rsid w:val="00011728"/>
    <w:rsid w:val="000178DB"/>
    <w:rsid w:val="0002007C"/>
    <w:rsid w:val="000207FF"/>
    <w:rsid w:val="00020C0C"/>
    <w:rsid w:val="00025013"/>
    <w:rsid w:val="000253A5"/>
    <w:rsid w:val="000340B1"/>
    <w:rsid w:val="0004227B"/>
    <w:rsid w:val="000528B6"/>
    <w:rsid w:val="00053897"/>
    <w:rsid w:val="00060E6A"/>
    <w:rsid w:val="00063230"/>
    <w:rsid w:val="00067F88"/>
    <w:rsid w:val="000752B8"/>
    <w:rsid w:val="00076727"/>
    <w:rsid w:val="00076978"/>
    <w:rsid w:val="000833C5"/>
    <w:rsid w:val="000834BE"/>
    <w:rsid w:val="000914ED"/>
    <w:rsid w:val="0009665A"/>
    <w:rsid w:val="0009784C"/>
    <w:rsid w:val="000B4965"/>
    <w:rsid w:val="000C5F3C"/>
    <w:rsid w:val="000C77C4"/>
    <w:rsid w:val="000D1549"/>
    <w:rsid w:val="000D469D"/>
    <w:rsid w:val="000E03FB"/>
    <w:rsid w:val="000F0009"/>
    <w:rsid w:val="000F08D1"/>
    <w:rsid w:val="000F12B2"/>
    <w:rsid w:val="000F53A1"/>
    <w:rsid w:val="00101CAA"/>
    <w:rsid w:val="001028CB"/>
    <w:rsid w:val="00104C96"/>
    <w:rsid w:val="0011335C"/>
    <w:rsid w:val="0011591E"/>
    <w:rsid w:val="001209A0"/>
    <w:rsid w:val="00135079"/>
    <w:rsid w:val="00142244"/>
    <w:rsid w:val="0014731E"/>
    <w:rsid w:val="00150589"/>
    <w:rsid w:val="001512B4"/>
    <w:rsid w:val="00154FFB"/>
    <w:rsid w:val="00171B5A"/>
    <w:rsid w:val="0017506D"/>
    <w:rsid w:val="00176877"/>
    <w:rsid w:val="00190C2B"/>
    <w:rsid w:val="00191346"/>
    <w:rsid w:val="001941BF"/>
    <w:rsid w:val="001962D0"/>
    <w:rsid w:val="001A0BBA"/>
    <w:rsid w:val="001B05B2"/>
    <w:rsid w:val="001B141F"/>
    <w:rsid w:val="001B4C40"/>
    <w:rsid w:val="001B51C8"/>
    <w:rsid w:val="001C0BF7"/>
    <w:rsid w:val="001D4928"/>
    <w:rsid w:val="001D5605"/>
    <w:rsid w:val="001D59DA"/>
    <w:rsid w:val="001D5AE4"/>
    <w:rsid w:val="001D732D"/>
    <w:rsid w:val="001F33B8"/>
    <w:rsid w:val="002001A5"/>
    <w:rsid w:val="0021084F"/>
    <w:rsid w:val="00211D92"/>
    <w:rsid w:val="00222B6F"/>
    <w:rsid w:val="00227725"/>
    <w:rsid w:val="00235FE6"/>
    <w:rsid w:val="00241FCF"/>
    <w:rsid w:val="00245710"/>
    <w:rsid w:val="0025078C"/>
    <w:rsid w:val="00251BDC"/>
    <w:rsid w:val="0025543A"/>
    <w:rsid w:val="00260CE9"/>
    <w:rsid w:val="0026338C"/>
    <w:rsid w:val="002637E7"/>
    <w:rsid w:val="002639BD"/>
    <w:rsid w:val="00267BEC"/>
    <w:rsid w:val="002825B3"/>
    <w:rsid w:val="00282A0E"/>
    <w:rsid w:val="002864A5"/>
    <w:rsid w:val="00292F2A"/>
    <w:rsid w:val="002A3815"/>
    <w:rsid w:val="002A46C6"/>
    <w:rsid w:val="002A4881"/>
    <w:rsid w:val="002A51C6"/>
    <w:rsid w:val="002B4988"/>
    <w:rsid w:val="002E50CE"/>
    <w:rsid w:val="002F3496"/>
    <w:rsid w:val="00306641"/>
    <w:rsid w:val="00312F06"/>
    <w:rsid w:val="003139BF"/>
    <w:rsid w:val="00314041"/>
    <w:rsid w:val="00314CA8"/>
    <w:rsid w:val="0031547E"/>
    <w:rsid w:val="0031647C"/>
    <w:rsid w:val="003203BC"/>
    <w:rsid w:val="00324283"/>
    <w:rsid w:val="003274ED"/>
    <w:rsid w:val="00335F3F"/>
    <w:rsid w:val="00341F31"/>
    <w:rsid w:val="00345CFC"/>
    <w:rsid w:val="00352A66"/>
    <w:rsid w:val="00365E8B"/>
    <w:rsid w:val="0037236D"/>
    <w:rsid w:val="003735BD"/>
    <w:rsid w:val="0037510C"/>
    <w:rsid w:val="003775C6"/>
    <w:rsid w:val="0038278E"/>
    <w:rsid w:val="003838C5"/>
    <w:rsid w:val="00387B92"/>
    <w:rsid w:val="00392160"/>
    <w:rsid w:val="00396195"/>
    <w:rsid w:val="003A23F1"/>
    <w:rsid w:val="003A4781"/>
    <w:rsid w:val="003A50A7"/>
    <w:rsid w:val="003A56E6"/>
    <w:rsid w:val="003A5F34"/>
    <w:rsid w:val="003A6A1A"/>
    <w:rsid w:val="003B33B2"/>
    <w:rsid w:val="003B73DC"/>
    <w:rsid w:val="003C50C6"/>
    <w:rsid w:val="003D1D07"/>
    <w:rsid w:val="003E306E"/>
    <w:rsid w:val="003E4ED8"/>
    <w:rsid w:val="003F0001"/>
    <w:rsid w:val="003F0CA5"/>
    <w:rsid w:val="003F412B"/>
    <w:rsid w:val="003F4512"/>
    <w:rsid w:val="003F6650"/>
    <w:rsid w:val="004013E2"/>
    <w:rsid w:val="00406D82"/>
    <w:rsid w:val="00411537"/>
    <w:rsid w:val="004144CF"/>
    <w:rsid w:val="00417F29"/>
    <w:rsid w:val="004234B0"/>
    <w:rsid w:val="00425645"/>
    <w:rsid w:val="0042610B"/>
    <w:rsid w:val="00431D99"/>
    <w:rsid w:val="0045458F"/>
    <w:rsid w:val="00455411"/>
    <w:rsid w:val="0046030E"/>
    <w:rsid w:val="00460C11"/>
    <w:rsid w:val="004631F4"/>
    <w:rsid w:val="0046466C"/>
    <w:rsid w:val="00476CBE"/>
    <w:rsid w:val="00492D51"/>
    <w:rsid w:val="004A1BC5"/>
    <w:rsid w:val="004A4E32"/>
    <w:rsid w:val="004B405B"/>
    <w:rsid w:val="004B68DA"/>
    <w:rsid w:val="004C3A89"/>
    <w:rsid w:val="004C6F0E"/>
    <w:rsid w:val="004C7750"/>
    <w:rsid w:val="004E0EDB"/>
    <w:rsid w:val="004E32E7"/>
    <w:rsid w:val="004F34A7"/>
    <w:rsid w:val="005054CC"/>
    <w:rsid w:val="00520FCC"/>
    <w:rsid w:val="005265C4"/>
    <w:rsid w:val="0054042E"/>
    <w:rsid w:val="00540818"/>
    <w:rsid w:val="005411E1"/>
    <w:rsid w:val="0054168B"/>
    <w:rsid w:val="00545536"/>
    <w:rsid w:val="005506A0"/>
    <w:rsid w:val="005534FE"/>
    <w:rsid w:val="005557D8"/>
    <w:rsid w:val="005602A4"/>
    <w:rsid w:val="00561DD1"/>
    <w:rsid w:val="005651E9"/>
    <w:rsid w:val="005677C2"/>
    <w:rsid w:val="0057017B"/>
    <w:rsid w:val="00571A68"/>
    <w:rsid w:val="00573334"/>
    <w:rsid w:val="005866EF"/>
    <w:rsid w:val="00590415"/>
    <w:rsid w:val="0059461C"/>
    <w:rsid w:val="005C3B8C"/>
    <w:rsid w:val="005D15E8"/>
    <w:rsid w:val="005D4AE6"/>
    <w:rsid w:val="005E31B4"/>
    <w:rsid w:val="005F5533"/>
    <w:rsid w:val="005F76A5"/>
    <w:rsid w:val="00605BE7"/>
    <w:rsid w:val="00611A72"/>
    <w:rsid w:val="00612C27"/>
    <w:rsid w:val="006230C6"/>
    <w:rsid w:val="006231AE"/>
    <w:rsid w:val="00636C85"/>
    <w:rsid w:val="00646059"/>
    <w:rsid w:val="00651E70"/>
    <w:rsid w:val="006528C4"/>
    <w:rsid w:val="006614D3"/>
    <w:rsid w:val="00663130"/>
    <w:rsid w:val="00663B03"/>
    <w:rsid w:val="0066508E"/>
    <w:rsid w:val="00666600"/>
    <w:rsid w:val="00675CEE"/>
    <w:rsid w:val="00675D97"/>
    <w:rsid w:val="00676BDA"/>
    <w:rsid w:val="00677602"/>
    <w:rsid w:val="00687C83"/>
    <w:rsid w:val="006938E5"/>
    <w:rsid w:val="00694649"/>
    <w:rsid w:val="006A467A"/>
    <w:rsid w:val="006A5353"/>
    <w:rsid w:val="006A7D54"/>
    <w:rsid w:val="006B1A03"/>
    <w:rsid w:val="006B2600"/>
    <w:rsid w:val="006B35FF"/>
    <w:rsid w:val="006B3A3F"/>
    <w:rsid w:val="006C126F"/>
    <w:rsid w:val="006C63FD"/>
    <w:rsid w:val="006C64C5"/>
    <w:rsid w:val="006C71B1"/>
    <w:rsid w:val="006D4181"/>
    <w:rsid w:val="006E0ADB"/>
    <w:rsid w:val="006E1B1F"/>
    <w:rsid w:val="006E2B85"/>
    <w:rsid w:val="006E49B0"/>
    <w:rsid w:val="006E5FD1"/>
    <w:rsid w:val="006E619B"/>
    <w:rsid w:val="006E7258"/>
    <w:rsid w:val="006F40E3"/>
    <w:rsid w:val="007014D9"/>
    <w:rsid w:val="0070292C"/>
    <w:rsid w:val="00711B2F"/>
    <w:rsid w:val="007205B7"/>
    <w:rsid w:val="00722DC7"/>
    <w:rsid w:val="00724701"/>
    <w:rsid w:val="00726E72"/>
    <w:rsid w:val="00741751"/>
    <w:rsid w:val="0075021F"/>
    <w:rsid w:val="0075091C"/>
    <w:rsid w:val="007511B6"/>
    <w:rsid w:val="00753290"/>
    <w:rsid w:val="00760809"/>
    <w:rsid w:val="00766639"/>
    <w:rsid w:val="00766DC5"/>
    <w:rsid w:val="00772A6B"/>
    <w:rsid w:val="00772C22"/>
    <w:rsid w:val="00780206"/>
    <w:rsid w:val="00784A31"/>
    <w:rsid w:val="0078736E"/>
    <w:rsid w:val="00794128"/>
    <w:rsid w:val="007A3C0A"/>
    <w:rsid w:val="007A7F2E"/>
    <w:rsid w:val="007C16A4"/>
    <w:rsid w:val="007C6501"/>
    <w:rsid w:val="007D1667"/>
    <w:rsid w:val="007D7058"/>
    <w:rsid w:val="007E0C28"/>
    <w:rsid w:val="007E24D9"/>
    <w:rsid w:val="007E3E6A"/>
    <w:rsid w:val="007F41CE"/>
    <w:rsid w:val="00811A3F"/>
    <w:rsid w:val="008139E2"/>
    <w:rsid w:val="008143D2"/>
    <w:rsid w:val="00821980"/>
    <w:rsid w:val="00822B8C"/>
    <w:rsid w:val="00825ECD"/>
    <w:rsid w:val="008535C3"/>
    <w:rsid w:val="00865693"/>
    <w:rsid w:val="008671C0"/>
    <w:rsid w:val="0088018F"/>
    <w:rsid w:val="008946F9"/>
    <w:rsid w:val="008A3639"/>
    <w:rsid w:val="008B0C2D"/>
    <w:rsid w:val="008B224F"/>
    <w:rsid w:val="008B36C6"/>
    <w:rsid w:val="008C093F"/>
    <w:rsid w:val="008C0B8F"/>
    <w:rsid w:val="008C325D"/>
    <w:rsid w:val="008C5AC5"/>
    <w:rsid w:val="008E13C1"/>
    <w:rsid w:val="008E3D1F"/>
    <w:rsid w:val="008E3E63"/>
    <w:rsid w:val="008E7072"/>
    <w:rsid w:val="008F0541"/>
    <w:rsid w:val="008F62BB"/>
    <w:rsid w:val="009008AC"/>
    <w:rsid w:val="00903B19"/>
    <w:rsid w:val="00904C68"/>
    <w:rsid w:val="00910EB6"/>
    <w:rsid w:val="00915468"/>
    <w:rsid w:val="009251FA"/>
    <w:rsid w:val="009253D0"/>
    <w:rsid w:val="00936F64"/>
    <w:rsid w:val="0093718E"/>
    <w:rsid w:val="00943978"/>
    <w:rsid w:val="009501D0"/>
    <w:rsid w:val="00953993"/>
    <w:rsid w:val="00964BD3"/>
    <w:rsid w:val="009654B0"/>
    <w:rsid w:val="0097354B"/>
    <w:rsid w:val="009917AB"/>
    <w:rsid w:val="00992F12"/>
    <w:rsid w:val="009937C4"/>
    <w:rsid w:val="00996A24"/>
    <w:rsid w:val="009A25F8"/>
    <w:rsid w:val="009A269C"/>
    <w:rsid w:val="009A2AE8"/>
    <w:rsid w:val="009A2E44"/>
    <w:rsid w:val="009A2ECD"/>
    <w:rsid w:val="009A2F72"/>
    <w:rsid w:val="009A3914"/>
    <w:rsid w:val="009A75CC"/>
    <w:rsid w:val="009B24FF"/>
    <w:rsid w:val="009B383F"/>
    <w:rsid w:val="009B48E2"/>
    <w:rsid w:val="009B656C"/>
    <w:rsid w:val="009B7708"/>
    <w:rsid w:val="009C299F"/>
    <w:rsid w:val="009D31CB"/>
    <w:rsid w:val="009D451B"/>
    <w:rsid w:val="009E1CCA"/>
    <w:rsid w:val="009E1DC9"/>
    <w:rsid w:val="009E3562"/>
    <w:rsid w:val="009E6FBA"/>
    <w:rsid w:val="009F2D54"/>
    <w:rsid w:val="00A01DA9"/>
    <w:rsid w:val="00A11DC2"/>
    <w:rsid w:val="00A14F85"/>
    <w:rsid w:val="00A17681"/>
    <w:rsid w:val="00A226E5"/>
    <w:rsid w:val="00A22853"/>
    <w:rsid w:val="00A2298F"/>
    <w:rsid w:val="00A36BC2"/>
    <w:rsid w:val="00A47AD0"/>
    <w:rsid w:val="00A57CED"/>
    <w:rsid w:val="00A619FC"/>
    <w:rsid w:val="00A62C32"/>
    <w:rsid w:val="00A76594"/>
    <w:rsid w:val="00A77B33"/>
    <w:rsid w:val="00A8012E"/>
    <w:rsid w:val="00A83D9E"/>
    <w:rsid w:val="00A858EB"/>
    <w:rsid w:val="00A90041"/>
    <w:rsid w:val="00A9062C"/>
    <w:rsid w:val="00A90A37"/>
    <w:rsid w:val="00A90B79"/>
    <w:rsid w:val="00A917BE"/>
    <w:rsid w:val="00A976A4"/>
    <w:rsid w:val="00AA1216"/>
    <w:rsid w:val="00AA536F"/>
    <w:rsid w:val="00AA6256"/>
    <w:rsid w:val="00AA7CA8"/>
    <w:rsid w:val="00AB0053"/>
    <w:rsid w:val="00AB06A4"/>
    <w:rsid w:val="00AB1850"/>
    <w:rsid w:val="00AB1D0C"/>
    <w:rsid w:val="00AC15D9"/>
    <w:rsid w:val="00AD23CD"/>
    <w:rsid w:val="00AD6B1B"/>
    <w:rsid w:val="00AE471D"/>
    <w:rsid w:val="00AF0A73"/>
    <w:rsid w:val="00AF1B69"/>
    <w:rsid w:val="00AF22E3"/>
    <w:rsid w:val="00B01999"/>
    <w:rsid w:val="00B02314"/>
    <w:rsid w:val="00B10414"/>
    <w:rsid w:val="00B107D0"/>
    <w:rsid w:val="00B20BC2"/>
    <w:rsid w:val="00B26EF6"/>
    <w:rsid w:val="00B2747A"/>
    <w:rsid w:val="00B35014"/>
    <w:rsid w:val="00B41505"/>
    <w:rsid w:val="00B51920"/>
    <w:rsid w:val="00B555F1"/>
    <w:rsid w:val="00B621B6"/>
    <w:rsid w:val="00B62ED7"/>
    <w:rsid w:val="00B64674"/>
    <w:rsid w:val="00B807E7"/>
    <w:rsid w:val="00B9431F"/>
    <w:rsid w:val="00B9753B"/>
    <w:rsid w:val="00BA2565"/>
    <w:rsid w:val="00BA30E3"/>
    <w:rsid w:val="00BB1494"/>
    <w:rsid w:val="00BB4AF8"/>
    <w:rsid w:val="00BC4DEC"/>
    <w:rsid w:val="00BC6D08"/>
    <w:rsid w:val="00BE2810"/>
    <w:rsid w:val="00BF1031"/>
    <w:rsid w:val="00BF2451"/>
    <w:rsid w:val="00C13395"/>
    <w:rsid w:val="00C135D0"/>
    <w:rsid w:val="00C21BB2"/>
    <w:rsid w:val="00C27CC2"/>
    <w:rsid w:val="00C4647A"/>
    <w:rsid w:val="00C4720E"/>
    <w:rsid w:val="00C473DB"/>
    <w:rsid w:val="00C50A62"/>
    <w:rsid w:val="00C519B9"/>
    <w:rsid w:val="00C56CE1"/>
    <w:rsid w:val="00C56E67"/>
    <w:rsid w:val="00C624C4"/>
    <w:rsid w:val="00C64D79"/>
    <w:rsid w:val="00C71D38"/>
    <w:rsid w:val="00C7638F"/>
    <w:rsid w:val="00C80A77"/>
    <w:rsid w:val="00C81F07"/>
    <w:rsid w:val="00C82C07"/>
    <w:rsid w:val="00C855DF"/>
    <w:rsid w:val="00C90053"/>
    <w:rsid w:val="00C9101B"/>
    <w:rsid w:val="00C94BA4"/>
    <w:rsid w:val="00C94FF8"/>
    <w:rsid w:val="00CA0A59"/>
    <w:rsid w:val="00CA3E1C"/>
    <w:rsid w:val="00CA444C"/>
    <w:rsid w:val="00CA6033"/>
    <w:rsid w:val="00CB207B"/>
    <w:rsid w:val="00CB29AE"/>
    <w:rsid w:val="00CD1F0F"/>
    <w:rsid w:val="00CD5BDB"/>
    <w:rsid w:val="00CE0648"/>
    <w:rsid w:val="00CE149F"/>
    <w:rsid w:val="00CE1F61"/>
    <w:rsid w:val="00CE37A3"/>
    <w:rsid w:val="00CE5A39"/>
    <w:rsid w:val="00CF6FA9"/>
    <w:rsid w:val="00CF7CAA"/>
    <w:rsid w:val="00D009BD"/>
    <w:rsid w:val="00D02021"/>
    <w:rsid w:val="00D0490D"/>
    <w:rsid w:val="00D110E9"/>
    <w:rsid w:val="00D176BF"/>
    <w:rsid w:val="00D23050"/>
    <w:rsid w:val="00D301EC"/>
    <w:rsid w:val="00D34275"/>
    <w:rsid w:val="00D34FB1"/>
    <w:rsid w:val="00D533D4"/>
    <w:rsid w:val="00D72EA4"/>
    <w:rsid w:val="00D77185"/>
    <w:rsid w:val="00D77995"/>
    <w:rsid w:val="00D847C1"/>
    <w:rsid w:val="00D904EA"/>
    <w:rsid w:val="00D908F7"/>
    <w:rsid w:val="00D913E3"/>
    <w:rsid w:val="00D92465"/>
    <w:rsid w:val="00D97DF6"/>
    <w:rsid w:val="00DA343B"/>
    <w:rsid w:val="00DA530D"/>
    <w:rsid w:val="00DA687D"/>
    <w:rsid w:val="00DC5CB2"/>
    <w:rsid w:val="00DD2C0A"/>
    <w:rsid w:val="00DD50D2"/>
    <w:rsid w:val="00DD5244"/>
    <w:rsid w:val="00DE5F34"/>
    <w:rsid w:val="00DF3A5B"/>
    <w:rsid w:val="00DF5AB3"/>
    <w:rsid w:val="00DF6D63"/>
    <w:rsid w:val="00DF78E2"/>
    <w:rsid w:val="00E01C8A"/>
    <w:rsid w:val="00E03159"/>
    <w:rsid w:val="00E411FA"/>
    <w:rsid w:val="00E46C79"/>
    <w:rsid w:val="00E47831"/>
    <w:rsid w:val="00E556DE"/>
    <w:rsid w:val="00E55925"/>
    <w:rsid w:val="00E57163"/>
    <w:rsid w:val="00E60065"/>
    <w:rsid w:val="00E60824"/>
    <w:rsid w:val="00E631DF"/>
    <w:rsid w:val="00E73B7C"/>
    <w:rsid w:val="00E80D61"/>
    <w:rsid w:val="00E8692C"/>
    <w:rsid w:val="00E8755F"/>
    <w:rsid w:val="00E921DA"/>
    <w:rsid w:val="00E930F3"/>
    <w:rsid w:val="00E9665D"/>
    <w:rsid w:val="00EA6AF8"/>
    <w:rsid w:val="00EB17C9"/>
    <w:rsid w:val="00EB40E9"/>
    <w:rsid w:val="00EB4AD0"/>
    <w:rsid w:val="00EB7F8B"/>
    <w:rsid w:val="00EC07C2"/>
    <w:rsid w:val="00EC7079"/>
    <w:rsid w:val="00ED26BA"/>
    <w:rsid w:val="00ED2F20"/>
    <w:rsid w:val="00EF50BE"/>
    <w:rsid w:val="00F04828"/>
    <w:rsid w:val="00F12C9C"/>
    <w:rsid w:val="00F14078"/>
    <w:rsid w:val="00F14405"/>
    <w:rsid w:val="00F2749B"/>
    <w:rsid w:val="00F319E8"/>
    <w:rsid w:val="00F359DF"/>
    <w:rsid w:val="00F408B2"/>
    <w:rsid w:val="00F44DBB"/>
    <w:rsid w:val="00F6163C"/>
    <w:rsid w:val="00F63AD2"/>
    <w:rsid w:val="00F64741"/>
    <w:rsid w:val="00F70AF2"/>
    <w:rsid w:val="00F714F8"/>
    <w:rsid w:val="00F76510"/>
    <w:rsid w:val="00F77370"/>
    <w:rsid w:val="00F81A95"/>
    <w:rsid w:val="00F81B85"/>
    <w:rsid w:val="00F85632"/>
    <w:rsid w:val="00F90BB0"/>
    <w:rsid w:val="00F92DAB"/>
    <w:rsid w:val="00F9329C"/>
    <w:rsid w:val="00F94F58"/>
    <w:rsid w:val="00FB11D6"/>
    <w:rsid w:val="00FB4DA9"/>
    <w:rsid w:val="00FB5418"/>
    <w:rsid w:val="00FB5823"/>
    <w:rsid w:val="00FB5831"/>
    <w:rsid w:val="00FC0A93"/>
    <w:rsid w:val="00FD543A"/>
    <w:rsid w:val="00FD54E0"/>
    <w:rsid w:val="00FE58E6"/>
    <w:rsid w:val="00FE665B"/>
    <w:rsid w:val="00FF0B50"/>
    <w:rsid w:val="00FF301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4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6BF"/>
    <w:rPr>
      <w:color w:val="0000FF"/>
      <w:u w:val="single"/>
    </w:rPr>
  </w:style>
  <w:style w:type="character" w:styleId="FollowedHyperlink">
    <w:name w:val="FollowedHyperlink"/>
    <w:basedOn w:val="DefaultParagraphFont"/>
    <w:uiPriority w:val="99"/>
    <w:semiHidden/>
    <w:unhideWhenUsed/>
    <w:rsid w:val="00D176BF"/>
    <w:rPr>
      <w:color w:val="800080"/>
      <w:u w:val="single"/>
    </w:rPr>
  </w:style>
  <w:style w:type="paragraph" w:customStyle="1" w:styleId="h1">
    <w:name w:val="h1"/>
    <w:basedOn w:val="Normal"/>
    <w:rsid w:val="00D176BF"/>
    <w:pPr>
      <w:spacing w:after="150" w:line="240" w:lineRule="auto"/>
    </w:pPr>
    <w:rPr>
      <w:rFonts w:ascii="Times New Roman" w:eastAsia="Times New Roman" w:hAnsi="Times New Roman" w:cs="Times New Roman"/>
      <w:color w:val="306060"/>
      <w:sz w:val="31"/>
      <w:szCs w:val="31"/>
    </w:rPr>
  </w:style>
  <w:style w:type="paragraph" w:customStyle="1" w:styleId="h2">
    <w:name w:val="h2"/>
    <w:basedOn w:val="Normal"/>
    <w:rsid w:val="00D176BF"/>
    <w:pPr>
      <w:spacing w:before="75" w:after="75" w:line="240" w:lineRule="auto"/>
    </w:pPr>
    <w:rPr>
      <w:rFonts w:ascii="Times New Roman" w:eastAsia="Times New Roman" w:hAnsi="Times New Roman" w:cs="Times New Roman"/>
      <w:color w:val="306060"/>
      <w:sz w:val="24"/>
      <w:szCs w:val="24"/>
    </w:rPr>
  </w:style>
  <w:style w:type="paragraph" w:customStyle="1" w:styleId="a">
    <w:name w:val="a"/>
    <w:basedOn w:val="Normal"/>
    <w:rsid w:val="00D176BF"/>
    <w:pPr>
      <w:spacing w:before="75" w:after="75" w:line="240" w:lineRule="auto"/>
    </w:pPr>
    <w:rPr>
      <w:rFonts w:ascii="Times New Roman" w:eastAsia="Times New Roman" w:hAnsi="Times New Roman" w:cs="Times New Roman"/>
      <w:color w:val="306060"/>
      <w:sz w:val="24"/>
      <w:szCs w:val="24"/>
    </w:rPr>
  </w:style>
  <w:style w:type="paragraph" w:customStyle="1" w:styleId="b">
    <w:name w:val="b"/>
    <w:basedOn w:val="Normal"/>
    <w:rsid w:val="00D176BF"/>
    <w:pPr>
      <w:spacing w:before="75" w:after="75" w:line="240" w:lineRule="auto"/>
    </w:pPr>
    <w:rPr>
      <w:rFonts w:ascii="Times New Roman" w:eastAsia="Times New Roman" w:hAnsi="Times New Roman" w:cs="Times New Roman"/>
      <w:color w:val="306060"/>
      <w:sz w:val="24"/>
      <w:szCs w:val="24"/>
    </w:rPr>
  </w:style>
  <w:style w:type="paragraph" w:customStyle="1" w:styleId="body">
    <w:name w:val="body"/>
    <w:basedOn w:val="Normal"/>
    <w:rsid w:val="00D176BF"/>
    <w:pPr>
      <w:shd w:val="clear" w:color="auto" w:fill="C9E1DF"/>
      <w:spacing w:before="75" w:after="75" w:line="240" w:lineRule="auto"/>
    </w:pPr>
    <w:rPr>
      <w:rFonts w:ascii="Arial" w:eastAsia="Times New Roman" w:hAnsi="Arial" w:cs="Arial"/>
      <w:color w:val="333333"/>
      <w:sz w:val="24"/>
      <w:szCs w:val="24"/>
    </w:rPr>
  </w:style>
  <w:style w:type="paragraph" w:customStyle="1" w:styleId="bodyfont">
    <w:name w:val="bodyfont"/>
    <w:basedOn w:val="Normal"/>
    <w:rsid w:val="00D176BF"/>
    <w:pPr>
      <w:spacing w:before="75" w:after="75" w:line="240" w:lineRule="auto"/>
    </w:pPr>
    <w:rPr>
      <w:rFonts w:ascii="Arial" w:eastAsia="Times New Roman" w:hAnsi="Arial" w:cs="Arial"/>
      <w:sz w:val="24"/>
      <w:szCs w:val="24"/>
    </w:rPr>
  </w:style>
  <w:style w:type="paragraph" w:customStyle="1" w:styleId="button">
    <w:name w:val="button"/>
    <w:basedOn w:val="Normal"/>
    <w:rsid w:val="00D176BF"/>
    <w:pPr>
      <w:spacing w:before="75" w:after="75" w:line="240" w:lineRule="auto"/>
    </w:pPr>
    <w:rPr>
      <w:rFonts w:ascii="Times New Roman" w:eastAsia="Times New Roman" w:hAnsi="Times New Roman" w:cs="Times New Roman"/>
      <w:color w:val="F0F8F8"/>
      <w:sz w:val="24"/>
      <w:szCs w:val="24"/>
    </w:rPr>
  </w:style>
  <w:style w:type="paragraph" w:customStyle="1" w:styleId="radio">
    <w:name w:val="radio"/>
    <w:basedOn w:val="Normal"/>
    <w:rsid w:val="00D176BF"/>
    <w:pPr>
      <w:spacing w:before="75" w:after="75" w:line="240" w:lineRule="auto"/>
    </w:pPr>
    <w:rPr>
      <w:rFonts w:ascii="Times New Roman" w:eastAsia="Times New Roman" w:hAnsi="Times New Roman" w:cs="Times New Roman"/>
      <w:sz w:val="24"/>
      <w:szCs w:val="24"/>
    </w:rPr>
  </w:style>
  <w:style w:type="paragraph" w:customStyle="1" w:styleId="headcol">
    <w:name w:val="headcol"/>
    <w:basedOn w:val="Normal"/>
    <w:rsid w:val="00D176BF"/>
    <w:pPr>
      <w:spacing w:before="75" w:after="75" w:line="240" w:lineRule="auto"/>
    </w:pPr>
    <w:rPr>
      <w:rFonts w:ascii="Times New Roman" w:eastAsia="Times New Roman" w:hAnsi="Times New Roman" w:cs="Times New Roman"/>
      <w:color w:val="F0F8F8"/>
      <w:sz w:val="24"/>
      <w:szCs w:val="24"/>
    </w:rPr>
  </w:style>
  <w:style w:type="paragraph" w:customStyle="1" w:styleId="titlecol">
    <w:name w:val="titlecol"/>
    <w:basedOn w:val="Normal"/>
    <w:rsid w:val="00D176BF"/>
    <w:pPr>
      <w:spacing w:before="75" w:after="75" w:line="240" w:lineRule="auto"/>
      <w:jc w:val="right"/>
    </w:pPr>
    <w:rPr>
      <w:rFonts w:ascii="Times New Roman" w:eastAsia="Times New Roman" w:hAnsi="Times New Roman" w:cs="Times New Roman"/>
      <w:b/>
      <w:bCs/>
      <w:sz w:val="24"/>
      <w:szCs w:val="24"/>
    </w:rPr>
  </w:style>
  <w:style w:type="paragraph" w:customStyle="1" w:styleId="th">
    <w:name w:val="th"/>
    <w:basedOn w:val="Normal"/>
    <w:rsid w:val="00D176BF"/>
    <w:pPr>
      <w:spacing w:before="75" w:after="75" w:line="240" w:lineRule="auto"/>
    </w:pPr>
    <w:rPr>
      <w:rFonts w:ascii="Times New Roman" w:eastAsia="Times New Roman" w:hAnsi="Times New Roman" w:cs="Times New Roman"/>
      <w:b/>
      <w:bCs/>
      <w:color w:val="333333"/>
      <w:sz w:val="24"/>
      <w:szCs w:val="24"/>
    </w:rPr>
  </w:style>
  <w:style w:type="paragraph" w:customStyle="1" w:styleId="thr">
    <w:name w:val="thr"/>
    <w:basedOn w:val="Normal"/>
    <w:rsid w:val="00D176BF"/>
    <w:pPr>
      <w:spacing w:before="75" w:after="75" w:line="240" w:lineRule="auto"/>
      <w:jc w:val="right"/>
    </w:pPr>
    <w:rPr>
      <w:rFonts w:ascii="Times New Roman" w:eastAsia="Times New Roman" w:hAnsi="Times New Roman" w:cs="Times New Roman"/>
      <w:sz w:val="24"/>
      <w:szCs w:val="24"/>
    </w:rPr>
  </w:style>
  <w:style w:type="paragraph" w:customStyle="1" w:styleId="bdc">
    <w:name w:val="bdc"/>
    <w:basedOn w:val="Normal"/>
    <w:rsid w:val="00D176BF"/>
    <w:pPr>
      <w:spacing w:before="75" w:after="75" w:line="240" w:lineRule="auto"/>
    </w:pPr>
    <w:rPr>
      <w:rFonts w:ascii="Times New Roman" w:eastAsia="Times New Roman" w:hAnsi="Times New Roman" w:cs="Times New Roman"/>
      <w:b/>
      <w:bCs/>
      <w:sz w:val="24"/>
      <w:szCs w:val="24"/>
    </w:rPr>
  </w:style>
  <w:style w:type="paragraph" w:customStyle="1" w:styleId="input">
    <w:name w:val="input"/>
    <w:basedOn w:val="Normal"/>
    <w:rsid w:val="00D176BF"/>
    <w:pPr>
      <w:shd w:val="clear" w:color="auto" w:fill="F0F8F8"/>
      <w:spacing w:before="75" w:after="75" w:line="240" w:lineRule="auto"/>
    </w:pPr>
    <w:rPr>
      <w:rFonts w:ascii="Arial" w:eastAsia="Times New Roman" w:hAnsi="Arial" w:cs="Arial"/>
      <w:color w:val="333333"/>
      <w:sz w:val="24"/>
      <w:szCs w:val="24"/>
    </w:rPr>
  </w:style>
  <w:style w:type="paragraph" w:customStyle="1" w:styleId="select">
    <w:name w:val="select"/>
    <w:basedOn w:val="Normal"/>
    <w:rsid w:val="00D176BF"/>
    <w:pPr>
      <w:shd w:val="clear" w:color="auto" w:fill="F0F8F8"/>
      <w:spacing w:before="75" w:after="75" w:line="240" w:lineRule="auto"/>
    </w:pPr>
    <w:rPr>
      <w:rFonts w:ascii="Times New Roman" w:eastAsia="Times New Roman" w:hAnsi="Times New Roman" w:cs="Times New Roman"/>
      <w:color w:val="333333"/>
      <w:sz w:val="24"/>
      <w:szCs w:val="24"/>
    </w:rPr>
  </w:style>
  <w:style w:type="paragraph" w:customStyle="1" w:styleId="top1">
    <w:name w:val="top1"/>
    <w:basedOn w:val="Normal"/>
    <w:rsid w:val="00D176BF"/>
    <w:pPr>
      <w:spacing w:before="75" w:after="75" w:line="240" w:lineRule="auto"/>
    </w:pPr>
    <w:rPr>
      <w:rFonts w:ascii="Times New Roman" w:eastAsia="Times New Roman" w:hAnsi="Times New Roman" w:cs="Times New Roman"/>
      <w:sz w:val="24"/>
      <w:szCs w:val="24"/>
    </w:rPr>
  </w:style>
  <w:style w:type="paragraph" w:customStyle="1" w:styleId="logo">
    <w:name w:val="logo"/>
    <w:basedOn w:val="Normal"/>
    <w:rsid w:val="00D176BF"/>
    <w:pPr>
      <w:spacing w:before="75" w:after="75" w:line="240" w:lineRule="auto"/>
    </w:pPr>
    <w:rPr>
      <w:rFonts w:ascii="Times New Roman" w:eastAsia="Times New Roman" w:hAnsi="Times New Roman" w:cs="Times New Roman"/>
      <w:sz w:val="24"/>
      <w:szCs w:val="24"/>
    </w:rPr>
  </w:style>
  <w:style w:type="paragraph" w:customStyle="1" w:styleId="top2">
    <w:name w:val="top2"/>
    <w:basedOn w:val="Normal"/>
    <w:rsid w:val="00D176BF"/>
    <w:pPr>
      <w:spacing w:before="75" w:after="75" w:line="240" w:lineRule="auto"/>
    </w:pPr>
    <w:rPr>
      <w:rFonts w:ascii="Times New Roman" w:eastAsia="Times New Roman" w:hAnsi="Times New Roman" w:cs="Times New Roman"/>
      <w:sz w:val="24"/>
      <w:szCs w:val="24"/>
    </w:rPr>
  </w:style>
  <w:style w:type="paragraph" w:customStyle="1" w:styleId="hline">
    <w:name w:val="hline"/>
    <w:basedOn w:val="Normal"/>
    <w:rsid w:val="00D176BF"/>
    <w:pPr>
      <w:spacing w:before="75" w:after="75" w:line="240" w:lineRule="auto"/>
    </w:pPr>
    <w:rPr>
      <w:rFonts w:ascii="Times New Roman" w:eastAsia="Times New Roman" w:hAnsi="Times New Roman" w:cs="Times New Roman"/>
      <w:sz w:val="24"/>
      <w:szCs w:val="24"/>
    </w:rPr>
  </w:style>
  <w:style w:type="paragraph" w:customStyle="1" w:styleId="vline">
    <w:name w:val="vline"/>
    <w:basedOn w:val="Normal"/>
    <w:rsid w:val="00D176BF"/>
    <w:pPr>
      <w:spacing w:before="75" w:after="75" w:line="240" w:lineRule="auto"/>
    </w:pPr>
    <w:rPr>
      <w:rFonts w:ascii="Times New Roman" w:eastAsia="Times New Roman" w:hAnsi="Times New Roman" w:cs="Times New Roman"/>
      <w:sz w:val="24"/>
      <w:szCs w:val="24"/>
    </w:rPr>
  </w:style>
  <w:style w:type="paragraph" w:customStyle="1" w:styleId="zvabri">
    <w:name w:val="zvabri"/>
    <w:basedOn w:val="Normal"/>
    <w:rsid w:val="00D176BF"/>
    <w:pPr>
      <w:spacing w:before="75" w:after="75" w:line="240" w:lineRule="auto"/>
    </w:pPr>
    <w:rPr>
      <w:rFonts w:ascii="Times New Roman" w:eastAsia="Times New Roman" w:hAnsi="Times New Roman" w:cs="Times New Roman"/>
      <w:color w:val="FF0000"/>
      <w:sz w:val="24"/>
      <w:szCs w:val="24"/>
    </w:rPr>
  </w:style>
  <w:style w:type="paragraph" w:customStyle="1" w:styleId="mktable">
    <w:name w:val="mk_table"/>
    <w:basedOn w:val="Normal"/>
    <w:rsid w:val="00D176BF"/>
    <w:pPr>
      <w:spacing w:before="75" w:after="75" w:line="240" w:lineRule="auto"/>
    </w:pPr>
    <w:rPr>
      <w:rFonts w:ascii="Times New Roman" w:eastAsia="Times New Roman" w:hAnsi="Times New Roman" w:cs="Times New Roman"/>
      <w:sz w:val="24"/>
      <w:szCs w:val="24"/>
    </w:rPr>
  </w:style>
  <w:style w:type="paragraph" w:customStyle="1" w:styleId="regfields">
    <w:name w:val="regfields"/>
    <w:basedOn w:val="Normal"/>
    <w:rsid w:val="00D176BF"/>
    <w:pPr>
      <w:spacing w:before="75" w:after="75" w:line="240" w:lineRule="auto"/>
      <w:jc w:val="center"/>
    </w:pPr>
    <w:rPr>
      <w:rFonts w:ascii="Times New Roman" w:eastAsia="Times New Roman" w:hAnsi="Times New Roman" w:cs="Times New Roman"/>
      <w:sz w:val="24"/>
      <w:szCs w:val="24"/>
    </w:rPr>
  </w:style>
  <w:style w:type="paragraph" w:styleId="NormalWeb">
    <w:name w:val="Normal (Web)"/>
    <w:basedOn w:val="Normal"/>
    <w:link w:val="NormalWebChar"/>
    <w:unhideWhenUsed/>
    <w:rsid w:val="00D176BF"/>
    <w:pPr>
      <w:spacing w:before="75" w:after="75" w:line="240" w:lineRule="auto"/>
    </w:pPr>
    <w:rPr>
      <w:rFonts w:ascii="Times New Roman" w:eastAsia="Times New Roman" w:hAnsi="Times New Roman" w:cs="Times New Roman"/>
      <w:sz w:val="24"/>
      <w:szCs w:val="24"/>
    </w:rPr>
  </w:style>
  <w:style w:type="paragraph" w:customStyle="1" w:styleId="naisf">
    <w:name w:val="naisf"/>
    <w:basedOn w:val="Normal"/>
    <w:rsid w:val="00D176BF"/>
    <w:pPr>
      <w:spacing w:before="75" w:after="75" w:line="240" w:lineRule="auto"/>
      <w:ind w:firstLine="375"/>
      <w:jc w:val="both"/>
    </w:pPr>
    <w:rPr>
      <w:rFonts w:ascii="Times New Roman" w:eastAsia="Times New Roman" w:hAnsi="Times New Roman" w:cs="Times New Roman"/>
      <w:sz w:val="24"/>
      <w:szCs w:val="24"/>
    </w:rPr>
  </w:style>
  <w:style w:type="paragraph" w:customStyle="1" w:styleId="nais1">
    <w:name w:val="nais1"/>
    <w:basedOn w:val="Normal"/>
    <w:rsid w:val="00D176BF"/>
    <w:pPr>
      <w:spacing w:before="75" w:after="75" w:line="240" w:lineRule="auto"/>
      <w:ind w:left="450" w:firstLine="375"/>
      <w:jc w:val="both"/>
    </w:pPr>
    <w:rPr>
      <w:rFonts w:ascii="Times New Roman" w:eastAsia="Times New Roman" w:hAnsi="Times New Roman" w:cs="Times New Roman"/>
      <w:sz w:val="24"/>
      <w:szCs w:val="24"/>
    </w:rPr>
  </w:style>
  <w:style w:type="paragraph" w:customStyle="1" w:styleId="nais2">
    <w:name w:val="nais2"/>
    <w:basedOn w:val="Normal"/>
    <w:rsid w:val="00D176BF"/>
    <w:pPr>
      <w:spacing w:before="75" w:after="75" w:line="240" w:lineRule="auto"/>
      <w:ind w:left="900" w:firstLine="375"/>
      <w:jc w:val="both"/>
    </w:pPr>
    <w:rPr>
      <w:rFonts w:ascii="Times New Roman" w:eastAsia="Times New Roman" w:hAnsi="Times New Roman" w:cs="Times New Roman"/>
      <w:sz w:val="24"/>
      <w:szCs w:val="24"/>
    </w:rPr>
  </w:style>
  <w:style w:type="paragraph" w:customStyle="1" w:styleId="naispant">
    <w:name w:val="naispant"/>
    <w:basedOn w:val="Normal"/>
    <w:rsid w:val="00D176BF"/>
    <w:pPr>
      <w:spacing w:before="75" w:after="75" w:line="240" w:lineRule="auto"/>
      <w:ind w:left="375" w:firstLine="375"/>
      <w:jc w:val="both"/>
    </w:pPr>
    <w:rPr>
      <w:rFonts w:ascii="Times New Roman" w:eastAsia="Times New Roman" w:hAnsi="Times New Roman" w:cs="Times New Roman"/>
      <w:b/>
      <w:bCs/>
      <w:sz w:val="24"/>
      <w:szCs w:val="24"/>
    </w:rPr>
  </w:style>
  <w:style w:type="paragraph" w:customStyle="1" w:styleId="naisvisr">
    <w:name w:val="naisvisr"/>
    <w:basedOn w:val="Normal"/>
    <w:rsid w:val="00D176BF"/>
    <w:pPr>
      <w:spacing w:before="150" w:after="150" w:line="240" w:lineRule="auto"/>
      <w:jc w:val="center"/>
    </w:pPr>
    <w:rPr>
      <w:rFonts w:ascii="Times New Roman" w:eastAsia="Times New Roman" w:hAnsi="Times New Roman" w:cs="Times New Roman"/>
      <w:b/>
      <w:bCs/>
      <w:sz w:val="28"/>
      <w:szCs w:val="28"/>
    </w:rPr>
  </w:style>
  <w:style w:type="paragraph" w:customStyle="1" w:styleId="naisnod">
    <w:name w:val="naisnod"/>
    <w:basedOn w:val="Normal"/>
    <w:rsid w:val="00D176BF"/>
    <w:pPr>
      <w:spacing w:before="150" w:after="150" w:line="240" w:lineRule="auto"/>
      <w:jc w:val="center"/>
    </w:pPr>
    <w:rPr>
      <w:rFonts w:ascii="Times New Roman" w:eastAsia="Times New Roman" w:hAnsi="Times New Roman" w:cs="Times New Roman"/>
      <w:b/>
      <w:bCs/>
      <w:sz w:val="24"/>
      <w:szCs w:val="24"/>
    </w:rPr>
  </w:style>
  <w:style w:type="paragraph" w:customStyle="1" w:styleId="naislab">
    <w:name w:val="naislab"/>
    <w:basedOn w:val="Normal"/>
    <w:rsid w:val="00D176BF"/>
    <w:pPr>
      <w:spacing w:before="75" w:after="75" w:line="240" w:lineRule="auto"/>
      <w:jc w:val="right"/>
    </w:pPr>
    <w:rPr>
      <w:rFonts w:ascii="Times New Roman" w:eastAsia="Times New Roman" w:hAnsi="Times New Roman" w:cs="Times New Roman"/>
      <w:sz w:val="24"/>
      <w:szCs w:val="24"/>
    </w:rPr>
  </w:style>
  <w:style w:type="paragraph" w:customStyle="1" w:styleId="naiskr">
    <w:name w:val="naiskr"/>
    <w:basedOn w:val="Normal"/>
    <w:rsid w:val="00D176BF"/>
    <w:pPr>
      <w:spacing w:before="75" w:after="75" w:line="240" w:lineRule="auto"/>
    </w:pPr>
    <w:rPr>
      <w:rFonts w:ascii="Times New Roman" w:eastAsia="Times New Roman" w:hAnsi="Times New Roman" w:cs="Times New Roman"/>
      <w:sz w:val="24"/>
      <w:szCs w:val="24"/>
    </w:rPr>
  </w:style>
  <w:style w:type="paragraph" w:customStyle="1" w:styleId="naisc">
    <w:name w:val="naisc"/>
    <w:basedOn w:val="Normal"/>
    <w:rsid w:val="00D176BF"/>
    <w:pPr>
      <w:spacing w:before="75" w:after="75" w:line="240" w:lineRule="auto"/>
      <w:jc w:val="center"/>
    </w:pPr>
    <w:rPr>
      <w:rFonts w:ascii="Times New Roman" w:eastAsia="Times New Roman" w:hAnsi="Times New Roman" w:cs="Times New Roman"/>
      <w:sz w:val="24"/>
      <w:szCs w:val="24"/>
    </w:rPr>
  </w:style>
  <w:style w:type="paragraph" w:customStyle="1" w:styleId="naispie">
    <w:name w:val="naispie"/>
    <w:basedOn w:val="Normal"/>
    <w:rsid w:val="00D176BF"/>
    <w:pPr>
      <w:spacing w:before="75" w:after="75" w:line="240" w:lineRule="auto"/>
      <w:ind w:firstLine="375"/>
    </w:pPr>
    <w:rPr>
      <w:rFonts w:ascii="Times New Roman" w:eastAsia="Times New Roman" w:hAnsi="Times New Roman" w:cs="Times New Roman"/>
      <w:i/>
      <w:iCs/>
      <w:sz w:val="20"/>
      <w:szCs w:val="20"/>
    </w:rPr>
  </w:style>
  <w:style w:type="paragraph" w:styleId="BalloonText">
    <w:name w:val="Balloon Text"/>
    <w:basedOn w:val="Normal"/>
    <w:link w:val="BalloonTextChar"/>
    <w:uiPriority w:val="99"/>
    <w:semiHidden/>
    <w:unhideWhenUsed/>
    <w:rsid w:val="00D17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6BF"/>
    <w:rPr>
      <w:rFonts w:ascii="Tahoma" w:hAnsi="Tahoma" w:cs="Tahoma"/>
      <w:sz w:val="16"/>
      <w:szCs w:val="16"/>
    </w:rPr>
  </w:style>
  <w:style w:type="paragraph" w:styleId="Header">
    <w:name w:val="header"/>
    <w:basedOn w:val="Normal"/>
    <w:link w:val="HeaderChar"/>
    <w:uiPriority w:val="99"/>
    <w:unhideWhenUsed/>
    <w:rsid w:val="00D176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76BF"/>
  </w:style>
  <w:style w:type="paragraph" w:styleId="Footer">
    <w:name w:val="footer"/>
    <w:basedOn w:val="Normal"/>
    <w:link w:val="FooterChar"/>
    <w:uiPriority w:val="99"/>
    <w:unhideWhenUsed/>
    <w:rsid w:val="00D176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76BF"/>
  </w:style>
  <w:style w:type="paragraph" w:styleId="NoSpacing">
    <w:name w:val="No Spacing"/>
    <w:uiPriority w:val="1"/>
    <w:qFormat/>
    <w:rsid w:val="00FC0A93"/>
    <w:pPr>
      <w:spacing w:after="0" w:line="240" w:lineRule="auto"/>
    </w:pPr>
    <w:rPr>
      <w:rFonts w:ascii="Calibri" w:eastAsia="Calibri" w:hAnsi="Calibri" w:cs="Times New Roman"/>
    </w:rPr>
  </w:style>
  <w:style w:type="paragraph" w:customStyle="1" w:styleId="Default">
    <w:name w:val="Default"/>
    <w:rsid w:val="00FC0A93"/>
    <w:pPr>
      <w:autoSpaceDE w:val="0"/>
      <w:autoSpaceDN w:val="0"/>
      <w:adjustRightInd w:val="0"/>
      <w:spacing w:after="0" w:line="240" w:lineRule="auto"/>
    </w:pPr>
    <w:rPr>
      <w:rFonts w:ascii="EUAlbertina" w:eastAsia="Calibri" w:hAnsi="EUAlbertina" w:cs="EUAlbertina"/>
      <w:color w:val="000000"/>
      <w:sz w:val="24"/>
      <w:szCs w:val="24"/>
    </w:rPr>
  </w:style>
  <w:style w:type="paragraph" w:styleId="ListParagraph">
    <w:name w:val="List Paragraph"/>
    <w:basedOn w:val="Normal"/>
    <w:uiPriority w:val="34"/>
    <w:qFormat/>
    <w:rsid w:val="00FC0A93"/>
    <w:pPr>
      <w:spacing w:after="0" w:line="240" w:lineRule="auto"/>
      <w:ind w:left="720"/>
    </w:pPr>
    <w:rPr>
      <w:rFonts w:ascii="Calibri" w:eastAsia="Calibri" w:hAnsi="Calibri" w:cs="Times New Roman"/>
    </w:rPr>
  </w:style>
  <w:style w:type="character" w:customStyle="1" w:styleId="NormalWebChar">
    <w:name w:val="Normal (Web) Char"/>
    <w:basedOn w:val="DefaultParagraphFont"/>
    <w:link w:val="NormalWeb"/>
    <w:rsid w:val="00FC0A93"/>
    <w:rPr>
      <w:rFonts w:ascii="Times New Roman" w:eastAsia="Times New Roman" w:hAnsi="Times New Roman" w:cs="Times New Roman"/>
      <w:sz w:val="24"/>
      <w:szCs w:val="24"/>
      <w:lang w:val="lv-LV" w:eastAsia="lv-LV"/>
    </w:rPr>
  </w:style>
  <w:style w:type="character" w:customStyle="1" w:styleId="apple-style-span">
    <w:name w:val="apple-style-span"/>
    <w:basedOn w:val="DefaultParagraphFont"/>
    <w:rsid w:val="00FC0A93"/>
  </w:style>
  <w:style w:type="paragraph" w:styleId="List2">
    <w:name w:val="List 2"/>
    <w:basedOn w:val="Normal"/>
    <w:rsid w:val="00651E70"/>
    <w:pPr>
      <w:spacing w:after="0" w:line="240" w:lineRule="auto"/>
      <w:ind w:left="566" w:hanging="283"/>
    </w:pPr>
    <w:rPr>
      <w:rFonts w:ascii="Times New Roman" w:eastAsia="Times New Roman" w:hAnsi="Times New Roman" w:cs="Times New Roman"/>
      <w:sz w:val="20"/>
      <w:szCs w:val="20"/>
    </w:rPr>
  </w:style>
  <w:style w:type="table" w:styleId="TableGrid">
    <w:name w:val="Table Grid"/>
    <w:basedOn w:val="TableNormal"/>
    <w:uiPriority w:val="59"/>
    <w:rsid w:val="00DA53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1">
    <w:name w:val="tv2131"/>
    <w:basedOn w:val="Normal"/>
    <w:rsid w:val="00D34FB1"/>
    <w:pPr>
      <w:spacing w:before="240" w:after="0" w:line="360" w:lineRule="auto"/>
      <w:ind w:firstLine="300"/>
      <w:jc w:val="both"/>
    </w:pPr>
    <w:rPr>
      <w:rFonts w:ascii="Verdana" w:eastAsia="Times New Roman" w:hAnsi="Verdana" w:cs="Times New Roman"/>
      <w:sz w:val="18"/>
      <w:szCs w:val="18"/>
    </w:rPr>
  </w:style>
  <w:style w:type="paragraph" w:customStyle="1" w:styleId="cipari">
    <w:name w:val="cipari"/>
    <w:basedOn w:val="Normal"/>
    <w:link w:val="cipariChar"/>
    <w:rsid w:val="00904C68"/>
    <w:pPr>
      <w:spacing w:after="120" w:line="240" w:lineRule="auto"/>
      <w:ind w:left="720" w:hanging="720"/>
      <w:jc w:val="both"/>
    </w:pPr>
    <w:rPr>
      <w:rFonts w:ascii="Times New Roman" w:eastAsia="Times New Roman" w:hAnsi="Times New Roman" w:cs="Times New Roman"/>
      <w:bCs/>
      <w:sz w:val="20"/>
      <w:szCs w:val="20"/>
    </w:rPr>
  </w:style>
  <w:style w:type="character" w:customStyle="1" w:styleId="cipariChar">
    <w:name w:val="cipari Char"/>
    <w:link w:val="cipari"/>
    <w:rsid w:val="00904C68"/>
    <w:rPr>
      <w:rFonts w:ascii="Times New Roman" w:eastAsia="Times New Roman" w:hAnsi="Times New Roman" w:cs="Times New Roman"/>
      <w:bCs/>
      <w:sz w:val="20"/>
      <w:szCs w:val="20"/>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6BF"/>
    <w:rPr>
      <w:color w:val="0000FF"/>
      <w:u w:val="single"/>
    </w:rPr>
  </w:style>
  <w:style w:type="character" w:styleId="FollowedHyperlink">
    <w:name w:val="FollowedHyperlink"/>
    <w:basedOn w:val="DefaultParagraphFont"/>
    <w:uiPriority w:val="99"/>
    <w:semiHidden/>
    <w:unhideWhenUsed/>
    <w:rsid w:val="00D176BF"/>
    <w:rPr>
      <w:color w:val="800080"/>
      <w:u w:val="single"/>
    </w:rPr>
  </w:style>
  <w:style w:type="paragraph" w:customStyle="1" w:styleId="h1">
    <w:name w:val="h1"/>
    <w:basedOn w:val="Normal"/>
    <w:rsid w:val="00D176BF"/>
    <w:pPr>
      <w:spacing w:after="150" w:line="240" w:lineRule="auto"/>
    </w:pPr>
    <w:rPr>
      <w:rFonts w:ascii="Times New Roman" w:eastAsia="Times New Roman" w:hAnsi="Times New Roman" w:cs="Times New Roman"/>
      <w:color w:val="306060"/>
      <w:sz w:val="31"/>
      <w:szCs w:val="31"/>
    </w:rPr>
  </w:style>
  <w:style w:type="paragraph" w:customStyle="1" w:styleId="h2">
    <w:name w:val="h2"/>
    <w:basedOn w:val="Normal"/>
    <w:rsid w:val="00D176BF"/>
    <w:pPr>
      <w:spacing w:before="75" w:after="75" w:line="240" w:lineRule="auto"/>
    </w:pPr>
    <w:rPr>
      <w:rFonts w:ascii="Times New Roman" w:eastAsia="Times New Roman" w:hAnsi="Times New Roman" w:cs="Times New Roman"/>
      <w:color w:val="306060"/>
      <w:sz w:val="24"/>
      <w:szCs w:val="24"/>
    </w:rPr>
  </w:style>
  <w:style w:type="paragraph" w:customStyle="1" w:styleId="a">
    <w:name w:val="a"/>
    <w:basedOn w:val="Normal"/>
    <w:rsid w:val="00D176BF"/>
    <w:pPr>
      <w:spacing w:before="75" w:after="75" w:line="240" w:lineRule="auto"/>
    </w:pPr>
    <w:rPr>
      <w:rFonts w:ascii="Times New Roman" w:eastAsia="Times New Roman" w:hAnsi="Times New Roman" w:cs="Times New Roman"/>
      <w:color w:val="306060"/>
      <w:sz w:val="24"/>
      <w:szCs w:val="24"/>
    </w:rPr>
  </w:style>
  <w:style w:type="paragraph" w:customStyle="1" w:styleId="b">
    <w:name w:val="b"/>
    <w:basedOn w:val="Normal"/>
    <w:rsid w:val="00D176BF"/>
    <w:pPr>
      <w:spacing w:before="75" w:after="75" w:line="240" w:lineRule="auto"/>
    </w:pPr>
    <w:rPr>
      <w:rFonts w:ascii="Times New Roman" w:eastAsia="Times New Roman" w:hAnsi="Times New Roman" w:cs="Times New Roman"/>
      <w:color w:val="306060"/>
      <w:sz w:val="24"/>
      <w:szCs w:val="24"/>
    </w:rPr>
  </w:style>
  <w:style w:type="paragraph" w:customStyle="1" w:styleId="body">
    <w:name w:val="body"/>
    <w:basedOn w:val="Normal"/>
    <w:rsid w:val="00D176BF"/>
    <w:pPr>
      <w:shd w:val="clear" w:color="auto" w:fill="C9E1DF"/>
      <w:spacing w:before="75" w:after="75" w:line="240" w:lineRule="auto"/>
    </w:pPr>
    <w:rPr>
      <w:rFonts w:ascii="Arial" w:eastAsia="Times New Roman" w:hAnsi="Arial" w:cs="Arial"/>
      <w:color w:val="333333"/>
      <w:sz w:val="24"/>
      <w:szCs w:val="24"/>
    </w:rPr>
  </w:style>
  <w:style w:type="paragraph" w:customStyle="1" w:styleId="bodyfont">
    <w:name w:val="bodyfont"/>
    <w:basedOn w:val="Normal"/>
    <w:rsid w:val="00D176BF"/>
    <w:pPr>
      <w:spacing w:before="75" w:after="75" w:line="240" w:lineRule="auto"/>
    </w:pPr>
    <w:rPr>
      <w:rFonts w:ascii="Arial" w:eastAsia="Times New Roman" w:hAnsi="Arial" w:cs="Arial"/>
      <w:sz w:val="24"/>
      <w:szCs w:val="24"/>
    </w:rPr>
  </w:style>
  <w:style w:type="paragraph" w:customStyle="1" w:styleId="button">
    <w:name w:val="button"/>
    <w:basedOn w:val="Normal"/>
    <w:rsid w:val="00D176BF"/>
    <w:pPr>
      <w:spacing w:before="75" w:after="75" w:line="240" w:lineRule="auto"/>
    </w:pPr>
    <w:rPr>
      <w:rFonts w:ascii="Times New Roman" w:eastAsia="Times New Roman" w:hAnsi="Times New Roman" w:cs="Times New Roman"/>
      <w:color w:val="F0F8F8"/>
      <w:sz w:val="24"/>
      <w:szCs w:val="24"/>
    </w:rPr>
  </w:style>
  <w:style w:type="paragraph" w:customStyle="1" w:styleId="radio">
    <w:name w:val="radio"/>
    <w:basedOn w:val="Normal"/>
    <w:rsid w:val="00D176BF"/>
    <w:pPr>
      <w:spacing w:before="75" w:after="75" w:line="240" w:lineRule="auto"/>
    </w:pPr>
    <w:rPr>
      <w:rFonts w:ascii="Times New Roman" w:eastAsia="Times New Roman" w:hAnsi="Times New Roman" w:cs="Times New Roman"/>
      <w:sz w:val="24"/>
      <w:szCs w:val="24"/>
    </w:rPr>
  </w:style>
  <w:style w:type="paragraph" w:customStyle="1" w:styleId="headcol">
    <w:name w:val="headcol"/>
    <w:basedOn w:val="Normal"/>
    <w:rsid w:val="00D176BF"/>
    <w:pPr>
      <w:spacing w:before="75" w:after="75" w:line="240" w:lineRule="auto"/>
    </w:pPr>
    <w:rPr>
      <w:rFonts w:ascii="Times New Roman" w:eastAsia="Times New Roman" w:hAnsi="Times New Roman" w:cs="Times New Roman"/>
      <w:color w:val="F0F8F8"/>
      <w:sz w:val="24"/>
      <w:szCs w:val="24"/>
    </w:rPr>
  </w:style>
  <w:style w:type="paragraph" w:customStyle="1" w:styleId="titlecol">
    <w:name w:val="titlecol"/>
    <w:basedOn w:val="Normal"/>
    <w:rsid w:val="00D176BF"/>
    <w:pPr>
      <w:spacing w:before="75" w:after="75" w:line="240" w:lineRule="auto"/>
      <w:jc w:val="right"/>
    </w:pPr>
    <w:rPr>
      <w:rFonts w:ascii="Times New Roman" w:eastAsia="Times New Roman" w:hAnsi="Times New Roman" w:cs="Times New Roman"/>
      <w:b/>
      <w:bCs/>
      <w:sz w:val="24"/>
      <w:szCs w:val="24"/>
    </w:rPr>
  </w:style>
  <w:style w:type="paragraph" w:customStyle="1" w:styleId="th">
    <w:name w:val="th"/>
    <w:basedOn w:val="Normal"/>
    <w:rsid w:val="00D176BF"/>
    <w:pPr>
      <w:spacing w:before="75" w:after="75" w:line="240" w:lineRule="auto"/>
    </w:pPr>
    <w:rPr>
      <w:rFonts w:ascii="Times New Roman" w:eastAsia="Times New Roman" w:hAnsi="Times New Roman" w:cs="Times New Roman"/>
      <w:b/>
      <w:bCs/>
      <w:color w:val="333333"/>
      <w:sz w:val="24"/>
      <w:szCs w:val="24"/>
    </w:rPr>
  </w:style>
  <w:style w:type="paragraph" w:customStyle="1" w:styleId="thr">
    <w:name w:val="thr"/>
    <w:basedOn w:val="Normal"/>
    <w:rsid w:val="00D176BF"/>
    <w:pPr>
      <w:spacing w:before="75" w:after="75" w:line="240" w:lineRule="auto"/>
      <w:jc w:val="right"/>
    </w:pPr>
    <w:rPr>
      <w:rFonts w:ascii="Times New Roman" w:eastAsia="Times New Roman" w:hAnsi="Times New Roman" w:cs="Times New Roman"/>
      <w:sz w:val="24"/>
      <w:szCs w:val="24"/>
    </w:rPr>
  </w:style>
  <w:style w:type="paragraph" w:customStyle="1" w:styleId="bdc">
    <w:name w:val="bdc"/>
    <w:basedOn w:val="Normal"/>
    <w:rsid w:val="00D176BF"/>
    <w:pPr>
      <w:spacing w:before="75" w:after="75" w:line="240" w:lineRule="auto"/>
    </w:pPr>
    <w:rPr>
      <w:rFonts w:ascii="Times New Roman" w:eastAsia="Times New Roman" w:hAnsi="Times New Roman" w:cs="Times New Roman"/>
      <w:b/>
      <w:bCs/>
      <w:sz w:val="24"/>
      <w:szCs w:val="24"/>
    </w:rPr>
  </w:style>
  <w:style w:type="paragraph" w:customStyle="1" w:styleId="input">
    <w:name w:val="input"/>
    <w:basedOn w:val="Normal"/>
    <w:rsid w:val="00D176BF"/>
    <w:pPr>
      <w:shd w:val="clear" w:color="auto" w:fill="F0F8F8"/>
      <w:spacing w:before="75" w:after="75" w:line="240" w:lineRule="auto"/>
    </w:pPr>
    <w:rPr>
      <w:rFonts w:ascii="Arial" w:eastAsia="Times New Roman" w:hAnsi="Arial" w:cs="Arial"/>
      <w:color w:val="333333"/>
      <w:sz w:val="24"/>
      <w:szCs w:val="24"/>
    </w:rPr>
  </w:style>
  <w:style w:type="paragraph" w:customStyle="1" w:styleId="select">
    <w:name w:val="select"/>
    <w:basedOn w:val="Normal"/>
    <w:rsid w:val="00D176BF"/>
    <w:pPr>
      <w:shd w:val="clear" w:color="auto" w:fill="F0F8F8"/>
      <w:spacing w:before="75" w:after="75" w:line="240" w:lineRule="auto"/>
    </w:pPr>
    <w:rPr>
      <w:rFonts w:ascii="Times New Roman" w:eastAsia="Times New Roman" w:hAnsi="Times New Roman" w:cs="Times New Roman"/>
      <w:color w:val="333333"/>
      <w:sz w:val="24"/>
      <w:szCs w:val="24"/>
    </w:rPr>
  </w:style>
  <w:style w:type="paragraph" w:customStyle="1" w:styleId="top1">
    <w:name w:val="top1"/>
    <w:basedOn w:val="Normal"/>
    <w:rsid w:val="00D176BF"/>
    <w:pPr>
      <w:spacing w:before="75" w:after="75" w:line="240" w:lineRule="auto"/>
    </w:pPr>
    <w:rPr>
      <w:rFonts w:ascii="Times New Roman" w:eastAsia="Times New Roman" w:hAnsi="Times New Roman" w:cs="Times New Roman"/>
      <w:sz w:val="24"/>
      <w:szCs w:val="24"/>
    </w:rPr>
  </w:style>
  <w:style w:type="paragraph" w:customStyle="1" w:styleId="logo">
    <w:name w:val="logo"/>
    <w:basedOn w:val="Normal"/>
    <w:rsid w:val="00D176BF"/>
    <w:pPr>
      <w:spacing w:before="75" w:after="75" w:line="240" w:lineRule="auto"/>
    </w:pPr>
    <w:rPr>
      <w:rFonts w:ascii="Times New Roman" w:eastAsia="Times New Roman" w:hAnsi="Times New Roman" w:cs="Times New Roman"/>
      <w:sz w:val="24"/>
      <w:szCs w:val="24"/>
    </w:rPr>
  </w:style>
  <w:style w:type="paragraph" w:customStyle="1" w:styleId="top2">
    <w:name w:val="top2"/>
    <w:basedOn w:val="Normal"/>
    <w:rsid w:val="00D176BF"/>
    <w:pPr>
      <w:spacing w:before="75" w:after="75" w:line="240" w:lineRule="auto"/>
    </w:pPr>
    <w:rPr>
      <w:rFonts w:ascii="Times New Roman" w:eastAsia="Times New Roman" w:hAnsi="Times New Roman" w:cs="Times New Roman"/>
      <w:sz w:val="24"/>
      <w:szCs w:val="24"/>
    </w:rPr>
  </w:style>
  <w:style w:type="paragraph" w:customStyle="1" w:styleId="hline">
    <w:name w:val="hline"/>
    <w:basedOn w:val="Normal"/>
    <w:rsid w:val="00D176BF"/>
    <w:pPr>
      <w:spacing w:before="75" w:after="75" w:line="240" w:lineRule="auto"/>
    </w:pPr>
    <w:rPr>
      <w:rFonts w:ascii="Times New Roman" w:eastAsia="Times New Roman" w:hAnsi="Times New Roman" w:cs="Times New Roman"/>
      <w:sz w:val="24"/>
      <w:szCs w:val="24"/>
    </w:rPr>
  </w:style>
  <w:style w:type="paragraph" w:customStyle="1" w:styleId="vline">
    <w:name w:val="vline"/>
    <w:basedOn w:val="Normal"/>
    <w:rsid w:val="00D176BF"/>
    <w:pPr>
      <w:spacing w:before="75" w:after="75" w:line="240" w:lineRule="auto"/>
    </w:pPr>
    <w:rPr>
      <w:rFonts w:ascii="Times New Roman" w:eastAsia="Times New Roman" w:hAnsi="Times New Roman" w:cs="Times New Roman"/>
      <w:sz w:val="24"/>
      <w:szCs w:val="24"/>
    </w:rPr>
  </w:style>
  <w:style w:type="paragraph" w:customStyle="1" w:styleId="zvabri">
    <w:name w:val="zvabri"/>
    <w:basedOn w:val="Normal"/>
    <w:rsid w:val="00D176BF"/>
    <w:pPr>
      <w:spacing w:before="75" w:after="75" w:line="240" w:lineRule="auto"/>
    </w:pPr>
    <w:rPr>
      <w:rFonts w:ascii="Times New Roman" w:eastAsia="Times New Roman" w:hAnsi="Times New Roman" w:cs="Times New Roman"/>
      <w:color w:val="FF0000"/>
      <w:sz w:val="24"/>
      <w:szCs w:val="24"/>
    </w:rPr>
  </w:style>
  <w:style w:type="paragraph" w:customStyle="1" w:styleId="mktable">
    <w:name w:val="mk_table"/>
    <w:basedOn w:val="Normal"/>
    <w:rsid w:val="00D176BF"/>
    <w:pPr>
      <w:spacing w:before="75" w:after="75" w:line="240" w:lineRule="auto"/>
    </w:pPr>
    <w:rPr>
      <w:rFonts w:ascii="Times New Roman" w:eastAsia="Times New Roman" w:hAnsi="Times New Roman" w:cs="Times New Roman"/>
      <w:sz w:val="24"/>
      <w:szCs w:val="24"/>
    </w:rPr>
  </w:style>
  <w:style w:type="paragraph" w:customStyle="1" w:styleId="regfields">
    <w:name w:val="regfields"/>
    <w:basedOn w:val="Normal"/>
    <w:rsid w:val="00D176BF"/>
    <w:pPr>
      <w:spacing w:before="75" w:after="75" w:line="240" w:lineRule="auto"/>
      <w:jc w:val="center"/>
    </w:pPr>
    <w:rPr>
      <w:rFonts w:ascii="Times New Roman" w:eastAsia="Times New Roman" w:hAnsi="Times New Roman" w:cs="Times New Roman"/>
      <w:sz w:val="24"/>
      <w:szCs w:val="24"/>
    </w:rPr>
  </w:style>
  <w:style w:type="paragraph" w:styleId="NormalWeb">
    <w:name w:val="Normal (Web)"/>
    <w:basedOn w:val="Normal"/>
    <w:link w:val="NormalWebChar"/>
    <w:unhideWhenUsed/>
    <w:rsid w:val="00D176BF"/>
    <w:pPr>
      <w:spacing w:before="75" w:after="75" w:line="240" w:lineRule="auto"/>
    </w:pPr>
    <w:rPr>
      <w:rFonts w:ascii="Times New Roman" w:eastAsia="Times New Roman" w:hAnsi="Times New Roman" w:cs="Times New Roman"/>
      <w:sz w:val="24"/>
      <w:szCs w:val="24"/>
    </w:rPr>
  </w:style>
  <w:style w:type="paragraph" w:customStyle="1" w:styleId="naisf">
    <w:name w:val="naisf"/>
    <w:basedOn w:val="Normal"/>
    <w:rsid w:val="00D176BF"/>
    <w:pPr>
      <w:spacing w:before="75" w:after="75" w:line="240" w:lineRule="auto"/>
      <w:ind w:firstLine="375"/>
      <w:jc w:val="both"/>
    </w:pPr>
    <w:rPr>
      <w:rFonts w:ascii="Times New Roman" w:eastAsia="Times New Roman" w:hAnsi="Times New Roman" w:cs="Times New Roman"/>
      <w:sz w:val="24"/>
      <w:szCs w:val="24"/>
    </w:rPr>
  </w:style>
  <w:style w:type="paragraph" w:customStyle="1" w:styleId="nais1">
    <w:name w:val="nais1"/>
    <w:basedOn w:val="Normal"/>
    <w:rsid w:val="00D176BF"/>
    <w:pPr>
      <w:spacing w:before="75" w:after="75" w:line="240" w:lineRule="auto"/>
      <w:ind w:left="450" w:firstLine="375"/>
      <w:jc w:val="both"/>
    </w:pPr>
    <w:rPr>
      <w:rFonts w:ascii="Times New Roman" w:eastAsia="Times New Roman" w:hAnsi="Times New Roman" w:cs="Times New Roman"/>
      <w:sz w:val="24"/>
      <w:szCs w:val="24"/>
    </w:rPr>
  </w:style>
  <w:style w:type="paragraph" w:customStyle="1" w:styleId="nais2">
    <w:name w:val="nais2"/>
    <w:basedOn w:val="Normal"/>
    <w:rsid w:val="00D176BF"/>
    <w:pPr>
      <w:spacing w:before="75" w:after="75" w:line="240" w:lineRule="auto"/>
      <w:ind w:left="900" w:firstLine="375"/>
      <w:jc w:val="both"/>
    </w:pPr>
    <w:rPr>
      <w:rFonts w:ascii="Times New Roman" w:eastAsia="Times New Roman" w:hAnsi="Times New Roman" w:cs="Times New Roman"/>
      <w:sz w:val="24"/>
      <w:szCs w:val="24"/>
    </w:rPr>
  </w:style>
  <w:style w:type="paragraph" w:customStyle="1" w:styleId="naispant">
    <w:name w:val="naispant"/>
    <w:basedOn w:val="Normal"/>
    <w:rsid w:val="00D176BF"/>
    <w:pPr>
      <w:spacing w:before="75" w:after="75" w:line="240" w:lineRule="auto"/>
      <w:ind w:left="375" w:firstLine="375"/>
      <w:jc w:val="both"/>
    </w:pPr>
    <w:rPr>
      <w:rFonts w:ascii="Times New Roman" w:eastAsia="Times New Roman" w:hAnsi="Times New Roman" w:cs="Times New Roman"/>
      <w:b/>
      <w:bCs/>
      <w:sz w:val="24"/>
      <w:szCs w:val="24"/>
    </w:rPr>
  </w:style>
  <w:style w:type="paragraph" w:customStyle="1" w:styleId="naisvisr">
    <w:name w:val="naisvisr"/>
    <w:basedOn w:val="Normal"/>
    <w:rsid w:val="00D176BF"/>
    <w:pPr>
      <w:spacing w:before="150" w:after="150" w:line="240" w:lineRule="auto"/>
      <w:jc w:val="center"/>
    </w:pPr>
    <w:rPr>
      <w:rFonts w:ascii="Times New Roman" w:eastAsia="Times New Roman" w:hAnsi="Times New Roman" w:cs="Times New Roman"/>
      <w:b/>
      <w:bCs/>
      <w:sz w:val="28"/>
      <w:szCs w:val="28"/>
    </w:rPr>
  </w:style>
  <w:style w:type="paragraph" w:customStyle="1" w:styleId="naisnod">
    <w:name w:val="naisnod"/>
    <w:basedOn w:val="Normal"/>
    <w:rsid w:val="00D176BF"/>
    <w:pPr>
      <w:spacing w:before="150" w:after="150" w:line="240" w:lineRule="auto"/>
      <w:jc w:val="center"/>
    </w:pPr>
    <w:rPr>
      <w:rFonts w:ascii="Times New Roman" w:eastAsia="Times New Roman" w:hAnsi="Times New Roman" w:cs="Times New Roman"/>
      <w:b/>
      <w:bCs/>
      <w:sz w:val="24"/>
      <w:szCs w:val="24"/>
    </w:rPr>
  </w:style>
  <w:style w:type="paragraph" w:customStyle="1" w:styleId="naislab">
    <w:name w:val="naislab"/>
    <w:basedOn w:val="Normal"/>
    <w:rsid w:val="00D176BF"/>
    <w:pPr>
      <w:spacing w:before="75" w:after="75" w:line="240" w:lineRule="auto"/>
      <w:jc w:val="right"/>
    </w:pPr>
    <w:rPr>
      <w:rFonts w:ascii="Times New Roman" w:eastAsia="Times New Roman" w:hAnsi="Times New Roman" w:cs="Times New Roman"/>
      <w:sz w:val="24"/>
      <w:szCs w:val="24"/>
    </w:rPr>
  </w:style>
  <w:style w:type="paragraph" w:customStyle="1" w:styleId="naiskr">
    <w:name w:val="naiskr"/>
    <w:basedOn w:val="Normal"/>
    <w:rsid w:val="00D176BF"/>
    <w:pPr>
      <w:spacing w:before="75" w:after="75" w:line="240" w:lineRule="auto"/>
    </w:pPr>
    <w:rPr>
      <w:rFonts w:ascii="Times New Roman" w:eastAsia="Times New Roman" w:hAnsi="Times New Roman" w:cs="Times New Roman"/>
      <w:sz w:val="24"/>
      <w:szCs w:val="24"/>
    </w:rPr>
  </w:style>
  <w:style w:type="paragraph" w:customStyle="1" w:styleId="naisc">
    <w:name w:val="naisc"/>
    <w:basedOn w:val="Normal"/>
    <w:rsid w:val="00D176BF"/>
    <w:pPr>
      <w:spacing w:before="75" w:after="75" w:line="240" w:lineRule="auto"/>
      <w:jc w:val="center"/>
    </w:pPr>
    <w:rPr>
      <w:rFonts w:ascii="Times New Roman" w:eastAsia="Times New Roman" w:hAnsi="Times New Roman" w:cs="Times New Roman"/>
      <w:sz w:val="24"/>
      <w:szCs w:val="24"/>
    </w:rPr>
  </w:style>
  <w:style w:type="paragraph" w:customStyle="1" w:styleId="naispie">
    <w:name w:val="naispie"/>
    <w:basedOn w:val="Normal"/>
    <w:rsid w:val="00D176BF"/>
    <w:pPr>
      <w:spacing w:before="75" w:after="75" w:line="240" w:lineRule="auto"/>
      <w:ind w:firstLine="375"/>
    </w:pPr>
    <w:rPr>
      <w:rFonts w:ascii="Times New Roman" w:eastAsia="Times New Roman" w:hAnsi="Times New Roman" w:cs="Times New Roman"/>
      <w:i/>
      <w:iCs/>
      <w:sz w:val="20"/>
      <w:szCs w:val="20"/>
    </w:rPr>
  </w:style>
  <w:style w:type="paragraph" w:styleId="BalloonText">
    <w:name w:val="Balloon Text"/>
    <w:basedOn w:val="Normal"/>
    <w:link w:val="BalloonTextChar"/>
    <w:uiPriority w:val="99"/>
    <w:semiHidden/>
    <w:unhideWhenUsed/>
    <w:rsid w:val="00D17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6BF"/>
    <w:rPr>
      <w:rFonts w:ascii="Tahoma" w:hAnsi="Tahoma" w:cs="Tahoma"/>
      <w:sz w:val="16"/>
      <w:szCs w:val="16"/>
    </w:rPr>
  </w:style>
  <w:style w:type="paragraph" w:styleId="Header">
    <w:name w:val="header"/>
    <w:basedOn w:val="Normal"/>
    <w:link w:val="HeaderChar"/>
    <w:uiPriority w:val="99"/>
    <w:unhideWhenUsed/>
    <w:rsid w:val="00D176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76BF"/>
  </w:style>
  <w:style w:type="paragraph" w:styleId="Footer">
    <w:name w:val="footer"/>
    <w:basedOn w:val="Normal"/>
    <w:link w:val="FooterChar"/>
    <w:uiPriority w:val="99"/>
    <w:unhideWhenUsed/>
    <w:rsid w:val="00D176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76BF"/>
  </w:style>
  <w:style w:type="paragraph" w:styleId="NoSpacing">
    <w:name w:val="No Spacing"/>
    <w:uiPriority w:val="1"/>
    <w:qFormat/>
    <w:rsid w:val="00FC0A93"/>
    <w:pPr>
      <w:spacing w:after="0" w:line="240" w:lineRule="auto"/>
    </w:pPr>
    <w:rPr>
      <w:rFonts w:ascii="Calibri" w:eastAsia="Calibri" w:hAnsi="Calibri" w:cs="Times New Roman"/>
    </w:rPr>
  </w:style>
  <w:style w:type="paragraph" w:customStyle="1" w:styleId="Default">
    <w:name w:val="Default"/>
    <w:rsid w:val="00FC0A93"/>
    <w:pPr>
      <w:autoSpaceDE w:val="0"/>
      <w:autoSpaceDN w:val="0"/>
      <w:adjustRightInd w:val="0"/>
      <w:spacing w:after="0" w:line="240" w:lineRule="auto"/>
    </w:pPr>
    <w:rPr>
      <w:rFonts w:ascii="EUAlbertina" w:eastAsia="Calibri" w:hAnsi="EUAlbertina" w:cs="EUAlbertina"/>
      <w:color w:val="000000"/>
      <w:sz w:val="24"/>
      <w:szCs w:val="24"/>
    </w:rPr>
  </w:style>
  <w:style w:type="paragraph" w:styleId="ListParagraph">
    <w:name w:val="List Paragraph"/>
    <w:basedOn w:val="Normal"/>
    <w:uiPriority w:val="34"/>
    <w:qFormat/>
    <w:rsid w:val="00FC0A93"/>
    <w:pPr>
      <w:spacing w:after="0" w:line="240" w:lineRule="auto"/>
      <w:ind w:left="720"/>
    </w:pPr>
    <w:rPr>
      <w:rFonts w:ascii="Calibri" w:eastAsia="Calibri" w:hAnsi="Calibri" w:cs="Times New Roman"/>
    </w:rPr>
  </w:style>
  <w:style w:type="character" w:customStyle="1" w:styleId="NormalWebChar">
    <w:name w:val="Normal (Web) Char"/>
    <w:basedOn w:val="DefaultParagraphFont"/>
    <w:link w:val="NormalWeb"/>
    <w:rsid w:val="00FC0A93"/>
    <w:rPr>
      <w:rFonts w:ascii="Times New Roman" w:eastAsia="Times New Roman" w:hAnsi="Times New Roman" w:cs="Times New Roman"/>
      <w:sz w:val="24"/>
      <w:szCs w:val="24"/>
      <w:lang w:val="lv-LV" w:eastAsia="lv-LV"/>
    </w:rPr>
  </w:style>
  <w:style w:type="character" w:customStyle="1" w:styleId="apple-style-span">
    <w:name w:val="apple-style-span"/>
    <w:basedOn w:val="DefaultParagraphFont"/>
    <w:rsid w:val="00FC0A93"/>
  </w:style>
  <w:style w:type="paragraph" w:styleId="List2">
    <w:name w:val="List 2"/>
    <w:basedOn w:val="Normal"/>
    <w:rsid w:val="00651E70"/>
    <w:pPr>
      <w:spacing w:after="0" w:line="240" w:lineRule="auto"/>
      <w:ind w:left="566" w:hanging="283"/>
    </w:pPr>
    <w:rPr>
      <w:rFonts w:ascii="Times New Roman" w:eastAsia="Times New Roman" w:hAnsi="Times New Roman" w:cs="Times New Roman"/>
      <w:sz w:val="20"/>
      <w:szCs w:val="20"/>
    </w:rPr>
  </w:style>
  <w:style w:type="table" w:styleId="TableGrid">
    <w:name w:val="Table Grid"/>
    <w:basedOn w:val="TableNormal"/>
    <w:uiPriority w:val="59"/>
    <w:rsid w:val="00DA53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1">
    <w:name w:val="tv2131"/>
    <w:basedOn w:val="Normal"/>
    <w:rsid w:val="00D34FB1"/>
    <w:pPr>
      <w:spacing w:before="240" w:after="0" w:line="360" w:lineRule="auto"/>
      <w:ind w:firstLine="300"/>
      <w:jc w:val="both"/>
    </w:pPr>
    <w:rPr>
      <w:rFonts w:ascii="Verdana" w:eastAsia="Times New Roman" w:hAnsi="Verdana" w:cs="Times New Roman"/>
      <w:sz w:val="18"/>
      <w:szCs w:val="18"/>
    </w:rPr>
  </w:style>
  <w:style w:type="paragraph" w:customStyle="1" w:styleId="cipari">
    <w:name w:val="cipari"/>
    <w:basedOn w:val="Normal"/>
    <w:link w:val="cipariChar"/>
    <w:rsid w:val="00904C68"/>
    <w:pPr>
      <w:spacing w:after="120" w:line="240" w:lineRule="auto"/>
      <w:ind w:left="720" w:hanging="720"/>
      <w:jc w:val="both"/>
    </w:pPr>
    <w:rPr>
      <w:rFonts w:ascii="Times New Roman" w:eastAsia="Times New Roman" w:hAnsi="Times New Roman" w:cs="Times New Roman"/>
      <w:bCs/>
      <w:sz w:val="20"/>
      <w:szCs w:val="20"/>
    </w:rPr>
  </w:style>
  <w:style w:type="character" w:customStyle="1" w:styleId="cipariChar">
    <w:name w:val="cipari Char"/>
    <w:link w:val="cipari"/>
    <w:rsid w:val="00904C68"/>
    <w:rPr>
      <w:rFonts w:ascii="Times New Roman" w:eastAsia="Times New Roman" w:hAnsi="Times New Roman" w:cs="Times New Roman"/>
      <w:bCs/>
      <w:sz w:val="20"/>
      <w:szCs w:val="20"/>
      <w:lang w:val="lv-LV"/>
    </w:rPr>
  </w:style>
</w:styles>
</file>

<file path=word/webSettings.xml><?xml version="1.0" encoding="utf-8"?>
<w:webSettings xmlns:r="http://schemas.openxmlformats.org/officeDocument/2006/relationships" xmlns:w="http://schemas.openxmlformats.org/wordprocessingml/2006/main">
  <w:divs>
    <w:div w:id="135687583">
      <w:bodyDiv w:val="1"/>
      <w:marLeft w:val="0"/>
      <w:marRight w:val="0"/>
      <w:marTop w:val="0"/>
      <w:marBottom w:val="0"/>
      <w:divBdr>
        <w:top w:val="none" w:sz="0" w:space="0" w:color="auto"/>
        <w:left w:val="none" w:sz="0" w:space="0" w:color="auto"/>
        <w:bottom w:val="none" w:sz="0" w:space="0" w:color="auto"/>
        <w:right w:val="none" w:sz="0" w:space="0" w:color="auto"/>
      </w:divBdr>
    </w:div>
    <w:div w:id="150416457">
      <w:bodyDiv w:val="1"/>
      <w:marLeft w:val="0"/>
      <w:marRight w:val="0"/>
      <w:marTop w:val="0"/>
      <w:marBottom w:val="0"/>
      <w:divBdr>
        <w:top w:val="none" w:sz="0" w:space="0" w:color="auto"/>
        <w:left w:val="none" w:sz="0" w:space="0" w:color="auto"/>
        <w:bottom w:val="none" w:sz="0" w:space="0" w:color="auto"/>
        <w:right w:val="none" w:sz="0" w:space="0" w:color="auto"/>
      </w:divBdr>
    </w:div>
    <w:div w:id="233668333">
      <w:bodyDiv w:val="1"/>
      <w:marLeft w:val="0"/>
      <w:marRight w:val="0"/>
      <w:marTop w:val="0"/>
      <w:marBottom w:val="0"/>
      <w:divBdr>
        <w:top w:val="none" w:sz="0" w:space="0" w:color="auto"/>
        <w:left w:val="none" w:sz="0" w:space="0" w:color="auto"/>
        <w:bottom w:val="none" w:sz="0" w:space="0" w:color="auto"/>
        <w:right w:val="none" w:sz="0" w:space="0" w:color="auto"/>
      </w:divBdr>
    </w:div>
    <w:div w:id="812912530">
      <w:bodyDiv w:val="1"/>
      <w:marLeft w:val="45"/>
      <w:marRight w:val="45"/>
      <w:marTop w:val="90"/>
      <w:marBottom w:val="90"/>
      <w:divBdr>
        <w:top w:val="none" w:sz="0" w:space="0" w:color="auto"/>
        <w:left w:val="none" w:sz="0" w:space="0" w:color="auto"/>
        <w:bottom w:val="none" w:sz="0" w:space="0" w:color="auto"/>
        <w:right w:val="none" w:sz="0" w:space="0" w:color="auto"/>
      </w:divBdr>
      <w:divsChild>
        <w:div w:id="1185366565">
          <w:marLeft w:val="0"/>
          <w:marRight w:val="0"/>
          <w:marTop w:val="240"/>
          <w:marBottom w:val="0"/>
          <w:divBdr>
            <w:top w:val="none" w:sz="0" w:space="0" w:color="auto"/>
            <w:left w:val="none" w:sz="0" w:space="0" w:color="auto"/>
            <w:bottom w:val="none" w:sz="0" w:space="0" w:color="auto"/>
            <w:right w:val="none" w:sz="0" w:space="0" w:color="auto"/>
          </w:divBdr>
        </w:div>
      </w:divsChild>
    </w:div>
    <w:div w:id="867573067">
      <w:bodyDiv w:val="1"/>
      <w:marLeft w:val="0"/>
      <w:marRight w:val="0"/>
      <w:marTop w:val="0"/>
      <w:marBottom w:val="0"/>
      <w:divBdr>
        <w:top w:val="none" w:sz="0" w:space="0" w:color="auto"/>
        <w:left w:val="none" w:sz="0" w:space="0" w:color="auto"/>
        <w:bottom w:val="none" w:sz="0" w:space="0" w:color="auto"/>
        <w:right w:val="none" w:sz="0" w:space="0" w:color="auto"/>
      </w:divBdr>
    </w:div>
    <w:div w:id="1084840012">
      <w:bodyDiv w:val="1"/>
      <w:marLeft w:val="0"/>
      <w:marRight w:val="0"/>
      <w:marTop w:val="0"/>
      <w:marBottom w:val="0"/>
      <w:divBdr>
        <w:top w:val="none" w:sz="0" w:space="0" w:color="auto"/>
        <w:left w:val="none" w:sz="0" w:space="0" w:color="auto"/>
        <w:bottom w:val="none" w:sz="0" w:space="0" w:color="auto"/>
        <w:right w:val="none" w:sz="0" w:space="0" w:color="auto"/>
      </w:divBdr>
    </w:div>
    <w:div w:id="1117136026">
      <w:bodyDiv w:val="1"/>
      <w:marLeft w:val="0"/>
      <w:marRight w:val="0"/>
      <w:marTop w:val="0"/>
      <w:marBottom w:val="0"/>
      <w:divBdr>
        <w:top w:val="none" w:sz="0" w:space="0" w:color="auto"/>
        <w:left w:val="none" w:sz="0" w:space="0" w:color="auto"/>
        <w:bottom w:val="none" w:sz="0" w:space="0" w:color="auto"/>
        <w:right w:val="none" w:sz="0" w:space="0" w:color="auto"/>
      </w:divBdr>
    </w:div>
    <w:div w:id="1838493884">
      <w:bodyDiv w:val="1"/>
      <w:marLeft w:val="0"/>
      <w:marRight w:val="0"/>
      <w:marTop w:val="0"/>
      <w:marBottom w:val="0"/>
      <w:divBdr>
        <w:top w:val="none" w:sz="0" w:space="0" w:color="auto"/>
        <w:left w:val="none" w:sz="0" w:space="0" w:color="auto"/>
        <w:bottom w:val="none" w:sz="0" w:space="0" w:color="auto"/>
        <w:right w:val="none" w:sz="0" w:space="0" w:color="auto"/>
      </w:divBdr>
    </w:div>
    <w:div w:id="1894850230">
      <w:bodyDiv w:val="1"/>
      <w:marLeft w:val="0"/>
      <w:marRight w:val="0"/>
      <w:marTop w:val="0"/>
      <w:marBottom w:val="0"/>
      <w:divBdr>
        <w:top w:val="none" w:sz="0" w:space="0" w:color="auto"/>
        <w:left w:val="none" w:sz="0" w:space="0" w:color="auto"/>
        <w:bottom w:val="none" w:sz="0" w:space="0" w:color="auto"/>
        <w:right w:val="none" w:sz="0" w:space="0" w:color="auto"/>
      </w:divBdr>
    </w:div>
    <w:div w:id="1951929231">
      <w:bodyDiv w:val="1"/>
      <w:marLeft w:val="0"/>
      <w:marRight w:val="0"/>
      <w:marTop w:val="0"/>
      <w:marBottom w:val="0"/>
      <w:divBdr>
        <w:top w:val="none" w:sz="0" w:space="0" w:color="auto"/>
        <w:left w:val="none" w:sz="0" w:space="0" w:color="auto"/>
        <w:bottom w:val="none" w:sz="0" w:space="0" w:color="auto"/>
        <w:right w:val="none" w:sz="0" w:space="0" w:color="auto"/>
      </w:divBdr>
      <w:divsChild>
        <w:div w:id="1614627107">
          <w:marLeft w:val="0"/>
          <w:marRight w:val="0"/>
          <w:marTop w:val="0"/>
          <w:marBottom w:val="0"/>
          <w:divBdr>
            <w:top w:val="none" w:sz="0" w:space="0" w:color="auto"/>
            <w:left w:val="none" w:sz="0" w:space="0" w:color="auto"/>
            <w:bottom w:val="none" w:sz="0" w:space="0" w:color="auto"/>
            <w:right w:val="none" w:sz="0" w:space="0" w:color="auto"/>
          </w:divBdr>
        </w:div>
      </w:divsChild>
    </w:div>
    <w:div w:id="196746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1093</Words>
  <Characters>6692</Characters>
  <Application>Microsoft Office Word</Application>
  <DocSecurity>0</DocSecurity>
  <Lines>371</Lines>
  <Paragraphs>228</Paragraphs>
  <ScaleCrop>false</ScaleCrop>
  <HeadingPairs>
    <vt:vector size="2" baseType="variant">
      <vt:variant>
        <vt:lpstr>Title</vt:lpstr>
      </vt:variant>
      <vt:variant>
        <vt:i4>1</vt:i4>
      </vt:variant>
    </vt:vector>
  </HeadingPairs>
  <TitlesOfParts>
    <vt:vector size="1" baseType="lpstr">
      <vt:lpstr>Ministru kabineta noteikumu „Slimību profilakses un kontroles centra maksas pakalpojumu cenrādis” projekta sākotnējās (ex-ante) ietekmes novērtējuma ziņojums (anotācija)</vt:lpstr>
    </vt:vector>
  </TitlesOfParts>
  <Company>Veselības ministrija</Company>
  <LinksUpToDate>false</LinksUpToDate>
  <CharactersWithSpaces>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„Slimību profilakses un kontroles centra maksas pakalpojumu cenrādis” projekta sākotnējās (ex-ante) ietekmes novērtējuma ziņojums (anotācija)</dc:title>
  <dc:subject>Anotācija</dc:subject>
  <dc:creator>Žanete Zvaigzne</dc:creator>
  <dc:description>Budžeta un investīciju departamenta Budžeta plānošanas nodaļa Žanete Zvaigzne, tel.67876041, zanete.zvaigzne@vm.gov.lv</dc:description>
  <cp:lastModifiedBy>zzvaigzne</cp:lastModifiedBy>
  <cp:revision>5</cp:revision>
  <cp:lastPrinted>2013-04-30T09:52:00Z</cp:lastPrinted>
  <dcterms:created xsi:type="dcterms:W3CDTF">2013-07-22T05:45:00Z</dcterms:created>
  <dcterms:modified xsi:type="dcterms:W3CDTF">2013-07-22T13:06:00Z</dcterms:modified>
</cp:coreProperties>
</file>