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62B" w:rsidRDefault="00663130" w:rsidP="00F6462B">
      <w:pPr>
        <w:spacing w:after="0" w:line="240" w:lineRule="auto"/>
        <w:jc w:val="center"/>
        <w:rPr>
          <w:rFonts w:ascii="Times New Roman" w:hAnsi="Times New Roman" w:cs="Times New Roman"/>
          <w:sz w:val="28"/>
          <w:szCs w:val="28"/>
          <w:lang w:val="lv-LV"/>
        </w:rPr>
      </w:pPr>
      <w:r>
        <w:rPr>
          <w:rFonts w:ascii="Times New Roman" w:hAnsi="Times New Roman" w:cs="Times New Roman"/>
          <w:sz w:val="28"/>
          <w:szCs w:val="28"/>
          <w:lang w:val="lv-LV"/>
        </w:rPr>
        <w:t xml:space="preserve"> </w:t>
      </w:r>
      <w:r w:rsidR="008B0C2D">
        <w:rPr>
          <w:rFonts w:ascii="Times New Roman" w:hAnsi="Times New Roman" w:cs="Times New Roman"/>
          <w:sz w:val="28"/>
          <w:szCs w:val="28"/>
          <w:lang w:val="lv-LV"/>
        </w:rPr>
        <w:t xml:space="preserve"> </w:t>
      </w:r>
      <w:r w:rsidR="00F6462B">
        <w:rPr>
          <w:rFonts w:ascii="Times New Roman" w:hAnsi="Times New Roman" w:cs="Times New Roman"/>
          <w:sz w:val="28"/>
          <w:szCs w:val="28"/>
          <w:lang w:val="lv-LV"/>
        </w:rPr>
        <w:t>Likumprojekta</w:t>
      </w:r>
      <w:bookmarkStart w:id="0" w:name="OLE_LINK1"/>
      <w:bookmarkStart w:id="1" w:name="OLE_LINK2"/>
    </w:p>
    <w:p w:rsidR="00F6462B" w:rsidRPr="00025013" w:rsidRDefault="00F6462B" w:rsidP="00F6462B">
      <w:pPr>
        <w:spacing w:after="0" w:line="240" w:lineRule="auto"/>
        <w:jc w:val="center"/>
        <w:rPr>
          <w:rFonts w:ascii="Times New Roman" w:hAnsi="Times New Roman" w:cs="Times New Roman"/>
          <w:sz w:val="28"/>
          <w:szCs w:val="28"/>
          <w:lang w:val="lv-LV"/>
        </w:rPr>
      </w:pPr>
      <w:r w:rsidRPr="00C80A77">
        <w:rPr>
          <w:rFonts w:ascii="Times New Roman" w:hAnsi="Times New Roman" w:cs="Times New Roman"/>
          <w:b/>
          <w:bCs/>
          <w:sz w:val="28"/>
          <w:szCs w:val="28"/>
          <w:lang w:val="lv-LV"/>
        </w:rPr>
        <w:t>„</w:t>
      </w:r>
      <w:bookmarkEnd w:id="0"/>
      <w:bookmarkEnd w:id="1"/>
      <w:r w:rsidR="00F26209">
        <w:rPr>
          <w:rFonts w:ascii="Times New Roman" w:hAnsi="Times New Roman" w:cs="Times New Roman"/>
          <w:b/>
          <w:sz w:val="28"/>
          <w:szCs w:val="28"/>
          <w:lang w:val="lv-LV"/>
        </w:rPr>
        <w:t>Grozījums</w:t>
      </w:r>
      <w:r>
        <w:rPr>
          <w:rFonts w:ascii="Times New Roman" w:hAnsi="Times New Roman" w:cs="Times New Roman"/>
          <w:b/>
          <w:sz w:val="28"/>
          <w:szCs w:val="28"/>
          <w:lang w:val="lv-LV"/>
        </w:rPr>
        <w:t xml:space="preserve"> Pacientu tiesību likumā</w:t>
      </w:r>
      <w:r w:rsidRPr="008F0541">
        <w:rPr>
          <w:rFonts w:ascii="Times New Roman" w:hAnsi="Times New Roman" w:cs="Times New Roman"/>
          <w:b/>
          <w:sz w:val="28"/>
          <w:szCs w:val="28"/>
          <w:lang w:val="lv-LV"/>
        </w:rPr>
        <w:t>”</w:t>
      </w:r>
    </w:p>
    <w:p w:rsidR="00F6462B" w:rsidRDefault="00F6462B" w:rsidP="00F6462B">
      <w:pPr>
        <w:spacing w:after="0" w:line="240" w:lineRule="auto"/>
        <w:jc w:val="center"/>
        <w:rPr>
          <w:rFonts w:ascii="Times New Roman" w:hAnsi="Times New Roman" w:cs="Times New Roman"/>
          <w:sz w:val="28"/>
          <w:szCs w:val="28"/>
          <w:lang w:val="lv-LV"/>
        </w:rPr>
      </w:pPr>
      <w:r w:rsidRPr="008F0541">
        <w:rPr>
          <w:rFonts w:ascii="Times New Roman" w:hAnsi="Times New Roman" w:cs="Times New Roman"/>
          <w:sz w:val="28"/>
          <w:szCs w:val="28"/>
          <w:lang w:val="lv-LV"/>
        </w:rPr>
        <w:t xml:space="preserve">sākotnējās </w:t>
      </w:r>
      <w:r>
        <w:rPr>
          <w:rFonts w:ascii="Times New Roman" w:hAnsi="Times New Roman" w:cs="Times New Roman"/>
          <w:sz w:val="28"/>
          <w:szCs w:val="28"/>
          <w:lang w:val="lv-LV"/>
        </w:rPr>
        <w:t>(</w:t>
      </w:r>
      <w:proofErr w:type="spellStart"/>
      <w:r>
        <w:rPr>
          <w:rFonts w:ascii="Times New Roman" w:hAnsi="Times New Roman" w:cs="Times New Roman"/>
          <w:sz w:val="28"/>
          <w:szCs w:val="28"/>
          <w:lang w:val="lv-LV"/>
        </w:rPr>
        <w:t>ex-ante</w:t>
      </w:r>
      <w:proofErr w:type="spellEnd"/>
      <w:r>
        <w:rPr>
          <w:rFonts w:ascii="Times New Roman" w:hAnsi="Times New Roman" w:cs="Times New Roman"/>
          <w:sz w:val="28"/>
          <w:szCs w:val="28"/>
          <w:lang w:val="lv-LV"/>
        </w:rPr>
        <w:t xml:space="preserve">) </w:t>
      </w:r>
      <w:r w:rsidRPr="008F0541">
        <w:rPr>
          <w:rFonts w:ascii="Times New Roman" w:hAnsi="Times New Roman" w:cs="Times New Roman"/>
          <w:sz w:val="28"/>
          <w:szCs w:val="28"/>
          <w:lang w:val="lv-LV"/>
        </w:rPr>
        <w:t>ietekmes novērtējuma ziņojums</w:t>
      </w:r>
    </w:p>
    <w:p w:rsidR="00F6462B" w:rsidRPr="002864A5" w:rsidRDefault="00F6462B" w:rsidP="00F6462B">
      <w:pPr>
        <w:spacing w:after="0" w:line="240" w:lineRule="auto"/>
        <w:jc w:val="center"/>
        <w:rPr>
          <w:rFonts w:ascii="Times New Roman" w:hAnsi="Times New Roman" w:cs="Times New Roman"/>
          <w:i/>
          <w:sz w:val="28"/>
          <w:szCs w:val="28"/>
          <w:lang w:val="lv-LV"/>
        </w:rPr>
      </w:pPr>
      <w:r w:rsidRPr="002864A5">
        <w:rPr>
          <w:rFonts w:ascii="Times New Roman" w:hAnsi="Times New Roman" w:cs="Times New Roman"/>
          <w:i/>
          <w:sz w:val="28"/>
          <w:szCs w:val="28"/>
          <w:lang w:val="lv-LV"/>
        </w:rPr>
        <w:t>(anotācija)</w:t>
      </w:r>
    </w:p>
    <w:p w:rsidR="000752B8" w:rsidRPr="000752B8" w:rsidRDefault="000752B8" w:rsidP="00F6462B">
      <w:pPr>
        <w:spacing w:after="0" w:line="240" w:lineRule="auto"/>
        <w:jc w:val="center"/>
        <w:rPr>
          <w:rFonts w:ascii="Times New Roman" w:hAnsi="Times New Roman" w:cs="Times New Roman"/>
          <w:sz w:val="28"/>
          <w:szCs w:val="28"/>
          <w:lang w:val="lv-LV"/>
        </w:rPr>
      </w:pPr>
    </w:p>
    <w:tbl>
      <w:tblPr>
        <w:tblW w:w="10065" w:type="dxa"/>
        <w:jc w:val="center"/>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7"/>
        <w:gridCol w:w="539"/>
        <w:gridCol w:w="4153"/>
        <w:gridCol w:w="5104"/>
        <w:gridCol w:w="142"/>
      </w:tblGrid>
      <w:tr w:rsidR="00CB29AE" w:rsidRPr="009008AC" w:rsidTr="007D0F48">
        <w:trPr>
          <w:gridBefore w:val="1"/>
          <w:wBefore w:w="127" w:type="dxa"/>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vAlign w:val="center"/>
            <w:hideMark/>
          </w:tcPr>
          <w:p w:rsidR="00CB29AE" w:rsidRPr="009008AC" w:rsidRDefault="00CB29AE" w:rsidP="00CB29AE">
            <w:pPr>
              <w:spacing w:before="75" w:after="75" w:line="240" w:lineRule="auto"/>
              <w:jc w:val="center"/>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b/>
                <w:bCs/>
                <w:sz w:val="24"/>
                <w:szCs w:val="24"/>
                <w:lang w:val="lv-LV" w:eastAsia="lv-LV"/>
              </w:rPr>
              <w:t> I. Tiesību akta projekta izstrādes nepieciešamība</w:t>
            </w:r>
          </w:p>
        </w:tc>
      </w:tr>
      <w:tr w:rsidR="00CB29AE" w:rsidRPr="00AA7CA8" w:rsidTr="007D0F48">
        <w:trPr>
          <w:gridBefore w:val="1"/>
          <w:wBefore w:w="127" w:type="dxa"/>
          <w:trHeight w:val="454"/>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1.</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Pamatojums</w:t>
            </w:r>
          </w:p>
        </w:tc>
        <w:tc>
          <w:tcPr>
            <w:tcW w:w="5246" w:type="dxa"/>
            <w:gridSpan w:val="2"/>
            <w:tcBorders>
              <w:top w:val="outset" w:sz="6" w:space="0" w:color="auto"/>
              <w:left w:val="outset" w:sz="6" w:space="0" w:color="auto"/>
              <w:bottom w:val="outset" w:sz="6" w:space="0" w:color="auto"/>
              <w:right w:val="outset" w:sz="6" w:space="0" w:color="auto"/>
            </w:tcBorders>
            <w:hideMark/>
          </w:tcPr>
          <w:p w:rsidR="00EA5558" w:rsidRPr="001A5488" w:rsidRDefault="00A47048" w:rsidP="00CB29AE">
            <w:pPr>
              <w:spacing w:after="0" w:line="240" w:lineRule="auto"/>
              <w:jc w:val="both"/>
              <w:rPr>
                <w:rFonts w:ascii="Times New Roman" w:hAnsi="Times New Roman" w:cs="Times New Roman"/>
                <w:sz w:val="24"/>
                <w:szCs w:val="24"/>
                <w:lang w:val="lv-LV"/>
              </w:rPr>
            </w:pPr>
            <w:r>
              <w:rPr>
                <w:rFonts w:ascii="Times New Roman" w:hAnsi="Times New Roman" w:cs="Times New Roman"/>
                <w:i/>
                <w:sz w:val="24"/>
                <w:szCs w:val="24"/>
                <w:lang w:val="lv-LV"/>
              </w:rPr>
              <w:t xml:space="preserve">   </w:t>
            </w:r>
            <w:proofErr w:type="spellStart"/>
            <w:r w:rsidRPr="00CB29AE">
              <w:rPr>
                <w:rFonts w:ascii="Times New Roman" w:hAnsi="Times New Roman" w:cs="Times New Roman"/>
                <w:i/>
                <w:sz w:val="24"/>
                <w:szCs w:val="24"/>
                <w:lang w:val="lv-LV"/>
              </w:rPr>
              <w:t>Euro</w:t>
            </w:r>
            <w:proofErr w:type="spellEnd"/>
            <w:r w:rsidRPr="00CB29AE">
              <w:rPr>
                <w:rFonts w:ascii="Times New Roman" w:hAnsi="Times New Roman" w:cs="Times New Roman"/>
                <w:sz w:val="24"/>
                <w:szCs w:val="24"/>
                <w:lang w:val="lv-LV"/>
              </w:rPr>
              <w:t xml:space="preserve"> ieviešanas kārtības likuma 30.panta pirmā daļa.</w:t>
            </w:r>
            <w:r>
              <w:rPr>
                <w:rFonts w:ascii="Times New Roman" w:hAnsi="Times New Roman" w:cs="Times New Roman"/>
                <w:sz w:val="24"/>
                <w:szCs w:val="24"/>
                <w:lang w:val="lv-LV"/>
              </w:rPr>
              <w:t xml:space="preserve"> Ministru kabineta 2012.gada 27.jūnija rīkojuma Nr.282 „Par „Koncepciju par normatīvo aktu sakārtošanu </w:t>
            </w:r>
            <w:r w:rsidRPr="001A5488">
              <w:rPr>
                <w:rFonts w:ascii="Times New Roman" w:hAnsi="Times New Roman" w:cs="Times New Roman"/>
                <w:sz w:val="24"/>
                <w:szCs w:val="24"/>
                <w:lang w:val="lv-LV"/>
              </w:rPr>
              <w:t>saistībā ar eiro ieviešanu Latvijā”” 7.1.apakšpunktu un Latvijas Nacionālā</w:t>
            </w:r>
            <w:r w:rsidRPr="001A5488">
              <w:rPr>
                <w:rFonts w:ascii="Times New Roman" w:hAnsi="Times New Roman" w:cs="Times New Roman"/>
                <w:i/>
                <w:sz w:val="24"/>
                <w:szCs w:val="24"/>
                <w:lang w:val="lv-LV"/>
              </w:rPr>
              <w:t xml:space="preserve"> </w:t>
            </w:r>
            <w:proofErr w:type="spellStart"/>
            <w:r w:rsidRPr="001A5488">
              <w:rPr>
                <w:rFonts w:ascii="Times New Roman" w:hAnsi="Times New Roman" w:cs="Times New Roman"/>
                <w:i/>
                <w:sz w:val="24"/>
                <w:szCs w:val="24"/>
                <w:lang w:val="lv-LV"/>
              </w:rPr>
              <w:t>euro</w:t>
            </w:r>
            <w:proofErr w:type="spellEnd"/>
            <w:r w:rsidRPr="001A5488">
              <w:rPr>
                <w:rFonts w:ascii="Times New Roman" w:hAnsi="Times New Roman" w:cs="Times New Roman"/>
                <w:sz w:val="24"/>
                <w:szCs w:val="24"/>
                <w:lang w:val="lv-LV"/>
              </w:rPr>
              <w:t xml:space="preserve"> ieviešanas plāna (apstiprināts ar Ministru kabineta 2013.gada 4.aprīļa rīkojumu Nr.136) </w:t>
            </w:r>
            <w:r w:rsidR="005F5A40" w:rsidRPr="001A5488">
              <w:rPr>
                <w:rFonts w:ascii="Times New Roman" w:hAnsi="Times New Roman" w:cs="Times New Roman"/>
                <w:sz w:val="24"/>
                <w:szCs w:val="24"/>
                <w:lang w:val="lv-LV"/>
              </w:rPr>
              <w:t>1.pielikuma J2.1.3</w:t>
            </w:r>
            <w:r w:rsidR="00EA5558" w:rsidRPr="001A5488">
              <w:rPr>
                <w:rFonts w:ascii="Times New Roman" w:hAnsi="Times New Roman" w:cs="Times New Roman"/>
                <w:sz w:val="24"/>
                <w:szCs w:val="24"/>
                <w:lang w:val="lv-LV"/>
              </w:rPr>
              <w:t xml:space="preserve"> apakšpunktu.</w:t>
            </w:r>
          </w:p>
          <w:p w:rsidR="00CB29AE" w:rsidRPr="00CB29AE" w:rsidRDefault="00EA5558" w:rsidP="00F6462B">
            <w:pPr>
              <w:spacing w:after="0" w:line="240" w:lineRule="auto"/>
              <w:jc w:val="both"/>
              <w:rPr>
                <w:rFonts w:ascii="Times New Roman" w:hAnsi="Times New Roman" w:cs="Times New Roman"/>
                <w:sz w:val="24"/>
                <w:szCs w:val="24"/>
                <w:lang w:val="lv-LV"/>
              </w:rPr>
            </w:pPr>
            <w:r w:rsidRPr="001A5488">
              <w:rPr>
                <w:rFonts w:ascii="Times New Roman" w:hAnsi="Times New Roman" w:cs="Times New Roman"/>
                <w:sz w:val="24"/>
                <w:szCs w:val="24"/>
                <w:lang w:val="lv-LV"/>
              </w:rPr>
              <w:t xml:space="preserve">   Ministru kabineta 2013.gada 29.maija rīkojum</w:t>
            </w:r>
            <w:r w:rsidR="00F6462B" w:rsidRPr="001A5488">
              <w:rPr>
                <w:rFonts w:ascii="Times New Roman" w:hAnsi="Times New Roman" w:cs="Times New Roman"/>
                <w:sz w:val="24"/>
                <w:szCs w:val="24"/>
                <w:lang w:val="lv-LV"/>
              </w:rPr>
              <w:t>1</w:t>
            </w:r>
            <w:r w:rsidRPr="001A5488">
              <w:rPr>
                <w:rFonts w:ascii="Times New Roman" w:hAnsi="Times New Roman" w:cs="Times New Roman"/>
                <w:sz w:val="24"/>
                <w:szCs w:val="24"/>
                <w:lang w:val="lv-LV"/>
              </w:rPr>
              <w:t xml:space="preserve"> Nr.212 „Par tiesību aktu grozījumu virzību saistībā ar </w:t>
            </w:r>
            <w:proofErr w:type="spellStart"/>
            <w:r w:rsidRPr="001A5488">
              <w:rPr>
                <w:rFonts w:ascii="Times New Roman" w:hAnsi="Times New Roman" w:cs="Times New Roman"/>
                <w:i/>
                <w:sz w:val="24"/>
                <w:szCs w:val="24"/>
                <w:lang w:val="lv-LV"/>
              </w:rPr>
              <w:t>euro</w:t>
            </w:r>
            <w:proofErr w:type="spellEnd"/>
            <w:r w:rsidRPr="001A5488">
              <w:rPr>
                <w:rFonts w:ascii="Times New Roman" w:hAnsi="Times New Roman" w:cs="Times New Roman"/>
                <w:sz w:val="24"/>
                <w:szCs w:val="24"/>
                <w:lang w:val="lv-LV"/>
              </w:rPr>
              <w:t xml:space="preserve"> ieviešanu Latvijā” (prot.Nr.30, 52.§)</w:t>
            </w:r>
            <w:r w:rsidR="0016438C">
              <w:rPr>
                <w:rFonts w:ascii="Times New Roman" w:hAnsi="Times New Roman" w:cs="Times New Roman"/>
                <w:sz w:val="24"/>
                <w:szCs w:val="24"/>
                <w:lang w:val="lv-LV"/>
              </w:rPr>
              <w:t xml:space="preserve"> 1.1</w:t>
            </w:r>
            <w:r w:rsidR="00F6462B" w:rsidRPr="001A5488">
              <w:rPr>
                <w:rFonts w:ascii="Times New Roman" w:hAnsi="Times New Roman" w:cs="Times New Roman"/>
                <w:sz w:val="24"/>
                <w:szCs w:val="24"/>
                <w:lang w:val="lv-LV"/>
              </w:rPr>
              <w:t>.</w:t>
            </w:r>
            <w:r w:rsidR="0016438C">
              <w:rPr>
                <w:rFonts w:ascii="Times New Roman" w:hAnsi="Times New Roman" w:cs="Times New Roman"/>
                <w:sz w:val="24"/>
                <w:szCs w:val="24"/>
                <w:lang w:val="lv-LV"/>
              </w:rPr>
              <w:t>, 1.2. un 1.4.</w:t>
            </w:r>
            <w:r w:rsidR="00F6462B" w:rsidRPr="001A5488">
              <w:rPr>
                <w:rFonts w:ascii="Times New Roman" w:hAnsi="Times New Roman" w:cs="Times New Roman"/>
                <w:sz w:val="24"/>
                <w:szCs w:val="24"/>
                <w:lang w:val="lv-LV"/>
              </w:rPr>
              <w:t>apakšpunkts</w:t>
            </w:r>
            <w:r w:rsidRPr="001A5488">
              <w:rPr>
                <w:rFonts w:ascii="Times New Roman" w:hAnsi="Times New Roman" w:cs="Times New Roman"/>
                <w:sz w:val="24"/>
                <w:szCs w:val="24"/>
                <w:lang w:val="lv-LV"/>
              </w:rPr>
              <w:t>.</w:t>
            </w:r>
            <w:r w:rsidRPr="005B4D09">
              <w:rPr>
                <w:rFonts w:ascii="Times New Roman" w:hAnsi="Times New Roman" w:cs="Times New Roman"/>
                <w:sz w:val="24"/>
                <w:szCs w:val="24"/>
                <w:lang w:val="lv-LV"/>
              </w:rPr>
              <w:t xml:space="preserve">  </w:t>
            </w:r>
            <w:r w:rsidR="00A47048">
              <w:rPr>
                <w:rFonts w:ascii="Times New Roman" w:hAnsi="Times New Roman" w:cs="Times New Roman"/>
                <w:sz w:val="24"/>
                <w:szCs w:val="24"/>
                <w:lang w:val="lv-LV"/>
              </w:rPr>
              <w:t xml:space="preserve"> </w:t>
            </w:r>
          </w:p>
        </w:tc>
      </w:tr>
      <w:tr w:rsidR="00CB29AE" w:rsidRPr="00EF2F2C" w:rsidTr="007D0F48">
        <w:trPr>
          <w:gridBefore w:val="1"/>
          <w:wBefore w:w="127" w:type="dxa"/>
          <w:trHeight w:val="472"/>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2.</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Pašreizējā situācija un problēmas</w:t>
            </w:r>
          </w:p>
        </w:tc>
        <w:tc>
          <w:tcPr>
            <w:tcW w:w="5246" w:type="dxa"/>
            <w:gridSpan w:val="2"/>
            <w:tcBorders>
              <w:top w:val="outset" w:sz="6" w:space="0" w:color="auto"/>
              <w:left w:val="outset" w:sz="6" w:space="0" w:color="auto"/>
              <w:bottom w:val="outset" w:sz="6" w:space="0" w:color="auto"/>
              <w:right w:val="outset" w:sz="6" w:space="0" w:color="auto"/>
            </w:tcBorders>
            <w:hideMark/>
          </w:tcPr>
          <w:p w:rsidR="00CB29AE" w:rsidRPr="00A47048" w:rsidRDefault="00CB29AE" w:rsidP="00A51016">
            <w:pPr>
              <w:spacing w:after="0" w:line="240" w:lineRule="auto"/>
              <w:jc w:val="both"/>
              <w:rPr>
                <w:rFonts w:ascii="Times New Roman" w:eastAsia="Times New Roman" w:hAnsi="Times New Roman" w:cs="Times New Roman"/>
                <w:sz w:val="24"/>
                <w:szCs w:val="24"/>
                <w:lang w:val="lv-LV"/>
              </w:rPr>
            </w:pPr>
            <w:r w:rsidRPr="00CB29AE">
              <w:rPr>
                <w:rFonts w:ascii="Times New Roman" w:eastAsia="Times New Roman" w:hAnsi="Times New Roman" w:cs="Times New Roman"/>
                <w:sz w:val="24"/>
                <w:szCs w:val="24"/>
                <w:lang w:val="lv-LV" w:eastAsia="lv-LV"/>
              </w:rPr>
              <w:t xml:space="preserve">   </w:t>
            </w:r>
            <w:r w:rsidR="00A47048">
              <w:rPr>
                <w:rFonts w:ascii="Times New Roman" w:eastAsia="Times New Roman" w:hAnsi="Times New Roman" w:cs="Times New Roman"/>
                <w:sz w:val="24"/>
                <w:szCs w:val="24"/>
                <w:lang w:val="lv-LV" w:eastAsia="lv-LV"/>
              </w:rPr>
              <w:t xml:space="preserve">Ņemot vērā, ka ar 2014.gada 1.janvāri Latvijā plānots ieviest </w:t>
            </w:r>
            <w:proofErr w:type="spellStart"/>
            <w:r w:rsidR="00A47048" w:rsidRPr="00955B43">
              <w:rPr>
                <w:rFonts w:ascii="Times New Roman" w:eastAsia="Times New Roman" w:hAnsi="Times New Roman" w:cs="Times New Roman"/>
                <w:i/>
                <w:sz w:val="24"/>
                <w:szCs w:val="24"/>
                <w:lang w:val="lv-LV" w:eastAsia="lv-LV"/>
              </w:rPr>
              <w:t>euro</w:t>
            </w:r>
            <w:proofErr w:type="spellEnd"/>
            <w:r w:rsidR="005F5A40">
              <w:rPr>
                <w:rFonts w:ascii="Times New Roman" w:eastAsia="Times New Roman" w:hAnsi="Times New Roman" w:cs="Times New Roman"/>
                <w:i/>
                <w:sz w:val="24"/>
                <w:szCs w:val="24"/>
                <w:lang w:val="lv-LV" w:eastAsia="lv-LV"/>
              </w:rPr>
              <w:t xml:space="preserve"> </w:t>
            </w:r>
            <w:r w:rsidR="005F5A40" w:rsidRPr="005F5A40">
              <w:rPr>
                <w:rFonts w:ascii="Times New Roman" w:eastAsia="Times New Roman" w:hAnsi="Times New Roman" w:cs="Times New Roman"/>
                <w:sz w:val="24"/>
                <w:szCs w:val="24"/>
                <w:lang w:val="lv-LV" w:eastAsia="lv-LV"/>
              </w:rPr>
              <w:t>un Pacientu tiesību likuma</w:t>
            </w:r>
            <w:r w:rsidR="005F5A40">
              <w:rPr>
                <w:rFonts w:ascii="Times New Roman" w:eastAsia="Times New Roman" w:hAnsi="Times New Roman" w:cs="Times New Roman"/>
                <w:sz w:val="24"/>
                <w:szCs w:val="24"/>
                <w:lang w:val="lv-LV" w:eastAsia="lv-LV"/>
              </w:rPr>
              <w:t xml:space="preserve"> 16.panta otrā daļa paredz pacientam tiesības saņemt par dzīvībai vai veselībai nodarīto kaitējumu atlīdzību no Ārstniecības riska fonda nodarītā kaitējuma apmērā, bet ne vairāk kā 100 000 latu, savukārt, par nodarīto morālo kaitējumu ne vairāk kā 5000 latu apmērā, </w:t>
            </w:r>
            <w:r w:rsidR="00A47048">
              <w:rPr>
                <w:rFonts w:ascii="Times New Roman" w:eastAsia="Times New Roman" w:hAnsi="Times New Roman" w:cs="Times New Roman"/>
                <w:sz w:val="24"/>
                <w:szCs w:val="24"/>
                <w:lang w:val="lv-LV" w:eastAsia="lv-LV"/>
              </w:rPr>
              <w:t xml:space="preserve">ir nepieciešams izstrādāt </w:t>
            </w:r>
            <w:r w:rsidR="005F5A40">
              <w:rPr>
                <w:rFonts w:ascii="Times New Roman" w:eastAsia="Times New Roman" w:hAnsi="Times New Roman" w:cs="Times New Roman"/>
                <w:sz w:val="24"/>
                <w:szCs w:val="24"/>
                <w:lang w:val="lv-LV" w:eastAsia="lv-LV"/>
              </w:rPr>
              <w:t>likumprojektu „Grozījumi Pacientu tiesību likumā” (turpmāk – likumprojekts)</w:t>
            </w:r>
            <w:r w:rsidR="00781B79">
              <w:rPr>
                <w:rFonts w:ascii="Times New Roman" w:eastAsia="Times New Roman" w:hAnsi="Times New Roman" w:cs="Times New Roman"/>
                <w:sz w:val="24"/>
                <w:szCs w:val="24"/>
                <w:lang w:val="lv-LV" w:eastAsia="lv-LV"/>
              </w:rPr>
              <w:t xml:space="preserve">, konvertējot minētā summas no latiem uz </w:t>
            </w:r>
            <w:proofErr w:type="spellStart"/>
            <w:r w:rsidR="00781B79" w:rsidRPr="00781B79">
              <w:rPr>
                <w:rFonts w:ascii="Times New Roman" w:eastAsia="Times New Roman" w:hAnsi="Times New Roman" w:cs="Times New Roman"/>
                <w:i/>
                <w:sz w:val="24"/>
                <w:szCs w:val="24"/>
                <w:lang w:val="lv-LV" w:eastAsia="lv-LV"/>
              </w:rPr>
              <w:t>euro</w:t>
            </w:r>
            <w:proofErr w:type="spellEnd"/>
            <w:r w:rsidR="00781B79">
              <w:rPr>
                <w:rFonts w:ascii="Times New Roman" w:eastAsia="Times New Roman" w:hAnsi="Times New Roman" w:cs="Times New Roman"/>
                <w:sz w:val="24"/>
                <w:szCs w:val="24"/>
                <w:lang w:val="lv-LV" w:eastAsia="lv-LV"/>
              </w:rPr>
              <w:t xml:space="preserve">. </w:t>
            </w:r>
            <w:r w:rsidR="00A47048">
              <w:rPr>
                <w:rFonts w:ascii="Times New Roman" w:eastAsia="Times New Roman" w:hAnsi="Times New Roman" w:cs="Times New Roman"/>
                <w:sz w:val="24"/>
                <w:szCs w:val="24"/>
                <w:lang w:val="lv-LV" w:eastAsia="lv-LV"/>
              </w:rPr>
              <w:t xml:space="preserve">Nepieciešams </w:t>
            </w:r>
            <w:r w:rsidR="00A47048">
              <w:rPr>
                <w:rFonts w:ascii="Times New Roman" w:hAnsi="Times New Roman" w:cs="Times New Roman"/>
                <w:iCs/>
                <w:sz w:val="24"/>
                <w:szCs w:val="24"/>
                <w:lang w:val="lv-LV"/>
              </w:rPr>
              <w:t>n</w:t>
            </w:r>
            <w:r w:rsidR="00A47048" w:rsidRPr="00CB29AE">
              <w:rPr>
                <w:rFonts w:ascii="Times New Roman" w:hAnsi="Times New Roman" w:cs="Times New Roman"/>
                <w:iCs/>
                <w:sz w:val="24"/>
                <w:szCs w:val="24"/>
                <w:lang w:val="lv-LV"/>
              </w:rPr>
              <w:t xml:space="preserve">odrošināt tiesību akta pielāgošanu  </w:t>
            </w:r>
            <w:proofErr w:type="spellStart"/>
            <w:r w:rsidR="00A47048" w:rsidRPr="00CB29AE">
              <w:rPr>
                <w:rFonts w:ascii="Times New Roman" w:hAnsi="Times New Roman" w:cs="Times New Roman"/>
                <w:i/>
                <w:iCs/>
                <w:sz w:val="24"/>
                <w:szCs w:val="24"/>
                <w:lang w:val="lv-LV"/>
              </w:rPr>
              <w:t>euro</w:t>
            </w:r>
            <w:proofErr w:type="spellEnd"/>
            <w:r w:rsidR="00A47048" w:rsidRPr="00CB29AE">
              <w:rPr>
                <w:rFonts w:ascii="Times New Roman" w:hAnsi="Times New Roman" w:cs="Times New Roman"/>
                <w:iCs/>
                <w:sz w:val="24"/>
                <w:szCs w:val="24"/>
                <w:lang w:val="lv-LV"/>
              </w:rPr>
              <w:t xml:space="preserve"> ieviešanai.</w:t>
            </w:r>
            <w:r w:rsidR="00A51016">
              <w:rPr>
                <w:rFonts w:ascii="Times New Roman" w:hAnsi="Times New Roman" w:cs="Times New Roman"/>
                <w:iCs/>
                <w:sz w:val="24"/>
                <w:szCs w:val="24"/>
                <w:lang w:val="lv-LV"/>
              </w:rPr>
              <w:t xml:space="preserve"> </w:t>
            </w:r>
            <w:r w:rsidR="00A51016">
              <w:rPr>
                <w:rFonts w:ascii="Times New Roman" w:eastAsia="Times New Roman" w:hAnsi="Times New Roman" w:cs="Times New Roman"/>
                <w:sz w:val="24"/>
                <w:szCs w:val="24"/>
                <w:lang w:val="lv-LV" w:eastAsia="lv-LV"/>
              </w:rPr>
              <w:t>Pacientu tiesību likuma</w:t>
            </w:r>
            <w:r w:rsidR="00A51016" w:rsidRPr="00AD23CD">
              <w:rPr>
                <w:rFonts w:ascii="Times New Roman" w:eastAsia="Times New Roman" w:hAnsi="Times New Roman" w:cs="Times New Roman"/>
                <w:sz w:val="24"/>
                <w:szCs w:val="24"/>
                <w:lang w:val="lv-LV"/>
              </w:rPr>
              <w:t xml:space="preserve"> </w:t>
            </w:r>
            <w:r w:rsidR="00A51016">
              <w:rPr>
                <w:rFonts w:ascii="Times New Roman" w:eastAsia="Times New Roman" w:hAnsi="Times New Roman" w:cs="Times New Roman"/>
                <w:sz w:val="24"/>
                <w:szCs w:val="24"/>
                <w:lang w:val="lv-LV"/>
              </w:rPr>
              <w:t xml:space="preserve">pārejas noteikums paredz, ka likuma </w:t>
            </w:r>
            <w:r w:rsidR="00A51016" w:rsidRPr="00AD23CD">
              <w:rPr>
                <w:rFonts w:ascii="Times New Roman" w:eastAsia="Times New Roman" w:hAnsi="Times New Roman" w:cs="Times New Roman"/>
                <w:sz w:val="24"/>
                <w:szCs w:val="24"/>
                <w:lang w:val="lv-LV"/>
              </w:rPr>
              <w:t>16.panta otrā, trešā, ceturtā, piektā daļa un 17.pants s</w:t>
            </w:r>
            <w:r w:rsidR="00A51016">
              <w:rPr>
                <w:rFonts w:ascii="Times New Roman" w:eastAsia="Times New Roman" w:hAnsi="Times New Roman" w:cs="Times New Roman"/>
                <w:sz w:val="24"/>
                <w:szCs w:val="24"/>
                <w:lang w:val="lv-LV"/>
              </w:rPr>
              <w:t>tājas spēkā 2013.gada 25.oktobrī, savukārt, atlīdzību par kaitējumu veselībai vai dzīvībai, kā arī morālo kaitējumu pacients varēs saņemt no 2014.gada 1.maija</w:t>
            </w:r>
            <w:r w:rsidR="00A51016" w:rsidRPr="00AD23CD">
              <w:rPr>
                <w:rFonts w:ascii="Times New Roman" w:eastAsia="Times New Roman" w:hAnsi="Times New Roman" w:cs="Times New Roman"/>
                <w:sz w:val="24"/>
                <w:szCs w:val="24"/>
                <w:lang w:val="lv-LV"/>
              </w:rPr>
              <w:t xml:space="preserve"> par kaitējumu,</w:t>
            </w:r>
            <w:r w:rsidR="00A51016">
              <w:rPr>
                <w:rFonts w:ascii="Times New Roman" w:eastAsia="Times New Roman" w:hAnsi="Times New Roman" w:cs="Times New Roman"/>
                <w:sz w:val="24"/>
                <w:szCs w:val="24"/>
                <w:lang w:val="lv-LV"/>
              </w:rPr>
              <w:t xml:space="preserve"> kas nodarīts pacientam pēc 2013</w:t>
            </w:r>
            <w:r w:rsidR="00A51016" w:rsidRPr="00AD23CD">
              <w:rPr>
                <w:rFonts w:ascii="Times New Roman" w:eastAsia="Times New Roman" w:hAnsi="Times New Roman" w:cs="Times New Roman"/>
                <w:sz w:val="24"/>
                <w:szCs w:val="24"/>
                <w:lang w:val="lv-LV"/>
              </w:rPr>
              <w:t xml:space="preserve">.gada </w:t>
            </w:r>
            <w:r w:rsidR="00A51016">
              <w:rPr>
                <w:rFonts w:ascii="Times New Roman" w:eastAsia="Times New Roman" w:hAnsi="Times New Roman" w:cs="Times New Roman"/>
                <w:sz w:val="24"/>
                <w:szCs w:val="24"/>
                <w:lang w:val="lv-LV"/>
              </w:rPr>
              <w:t>25.oktobra</w:t>
            </w:r>
            <w:r w:rsidR="00A51016" w:rsidRPr="00AD23CD">
              <w:rPr>
                <w:rFonts w:ascii="Times New Roman" w:eastAsia="Times New Roman" w:hAnsi="Times New Roman" w:cs="Times New Roman"/>
                <w:sz w:val="24"/>
                <w:szCs w:val="24"/>
                <w:lang w:val="lv-LV"/>
              </w:rPr>
              <w:t>.</w:t>
            </w:r>
          </w:p>
        </w:tc>
      </w:tr>
      <w:tr w:rsidR="00CB29AE" w:rsidRPr="009008AC" w:rsidTr="007D0F48">
        <w:trPr>
          <w:gridBefore w:val="1"/>
          <w:wBefore w:w="127" w:type="dxa"/>
          <w:trHeight w:val="685"/>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3.</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Saistītie politikas ietekmes novērtējumi un pētījumi</w:t>
            </w:r>
          </w:p>
        </w:tc>
        <w:tc>
          <w:tcPr>
            <w:tcW w:w="5246" w:type="dxa"/>
            <w:gridSpan w:val="2"/>
            <w:tcBorders>
              <w:top w:val="outset" w:sz="6" w:space="0" w:color="auto"/>
              <w:left w:val="outset" w:sz="6" w:space="0" w:color="auto"/>
              <w:bottom w:val="outset" w:sz="6" w:space="0" w:color="auto"/>
              <w:right w:val="outset" w:sz="6" w:space="0" w:color="auto"/>
            </w:tcBorders>
            <w:hideMark/>
          </w:tcPr>
          <w:p w:rsidR="00CB29AE" w:rsidRPr="00CB29AE" w:rsidRDefault="00CB29AE" w:rsidP="00CB29AE">
            <w:pPr>
              <w:spacing w:before="75" w:after="75" w:line="240" w:lineRule="auto"/>
              <w:rPr>
                <w:rFonts w:ascii="Times New Roman" w:eastAsia="Times New Roman" w:hAnsi="Times New Roman" w:cs="Times New Roman"/>
                <w:sz w:val="24"/>
                <w:szCs w:val="24"/>
                <w:lang w:val="lv-LV" w:eastAsia="lv-LV"/>
              </w:rPr>
            </w:pPr>
            <w:r w:rsidRPr="00CB29AE">
              <w:rPr>
                <w:rFonts w:ascii="Times New Roman" w:eastAsia="Calibri" w:hAnsi="Times New Roman" w:cs="Times New Roman"/>
                <w:sz w:val="24"/>
                <w:szCs w:val="24"/>
                <w:lang w:val="lv-LV"/>
              </w:rPr>
              <w:t>Projekts šo jomu neskar.</w:t>
            </w:r>
          </w:p>
        </w:tc>
      </w:tr>
      <w:tr w:rsidR="00CB29AE" w:rsidRPr="00EF2F2C" w:rsidTr="007D0F48">
        <w:trPr>
          <w:gridBefore w:val="1"/>
          <w:wBefore w:w="127" w:type="dxa"/>
          <w:trHeight w:val="263"/>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4.</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Tiesiskā regulējuma mērķis un būtība</w:t>
            </w:r>
          </w:p>
        </w:tc>
        <w:tc>
          <w:tcPr>
            <w:tcW w:w="5246" w:type="dxa"/>
            <w:gridSpan w:val="2"/>
            <w:tcBorders>
              <w:top w:val="outset" w:sz="6" w:space="0" w:color="auto"/>
              <w:left w:val="outset" w:sz="6" w:space="0" w:color="auto"/>
              <w:bottom w:val="outset" w:sz="6" w:space="0" w:color="auto"/>
              <w:right w:val="outset" w:sz="6" w:space="0" w:color="auto"/>
            </w:tcBorders>
            <w:hideMark/>
          </w:tcPr>
          <w:p w:rsidR="005F5A40" w:rsidRDefault="00781B79" w:rsidP="00A50D71">
            <w:pPr>
              <w:jc w:val="both"/>
              <w:rPr>
                <w:rFonts w:ascii="Times New Roman" w:eastAsia="Calibri"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007D0F48" w:rsidRPr="00781B79">
              <w:rPr>
                <w:rFonts w:ascii="Times New Roman" w:eastAsia="Calibri" w:hAnsi="Times New Roman" w:cs="Times New Roman"/>
                <w:sz w:val="24"/>
                <w:szCs w:val="24"/>
                <w:lang w:val="lv-LV" w:eastAsia="lv-LV"/>
              </w:rPr>
              <w:t xml:space="preserve">Likumprojekta sagatavošanā ņemts vērā, ka atbilstoši </w:t>
            </w:r>
            <w:proofErr w:type="spellStart"/>
            <w:r w:rsidR="007D0F48" w:rsidRPr="00781B79">
              <w:rPr>
                <w:rFonts w:ascii="Times New Roman" w:eastAsia="Calibri" w:hAnsi="Times New Roman" w:cs="Times New Roman"/>
                <w:i/>
                <w:sz w:val="24"/>
                <w:szCs w:val="24"/>
                <w:lang w:val="lv-LV" w:eastAsia="lv-LV"/>
              </w:rPr>
              <w:t>Euro</w:t>
            </w:r>
            <w:proofErr w:type="spellEnd"/>
            <w:r w:rsidR="007D0F48" w:rsidRPr="00781B79">
              <w:rPr>
                <w:rFonts w:ascii="Times New Roman" w:eastAsia="Calibri" w:hAnsi="Times New Roman" w:cs="Times New Roman"/>
                <w:sz w:val="24"/>
                <w:szCs w:val="24"/>
                <w:lang w:val="lv-LV" w:eastAsia="lv-LV"/>
              </w:rPr>
              <w:t xml:space="preserve"> ieviešanas kārtības likuma 32.panta otrās daļas 2.punktam tiesību normā skaitlisko vērtību, ar kuru tiek aizstāts lats, var noapaļot uz augšu vai leju ar precizitāti, kas nav mazāka par </w:t>
            </w:r>
            <w:r w:rsidR="007D0F48" w:rsidRPr="00781B79">
              <w:rPr>
                <w:rFonts w:ascii="Times New Roman" w:eastAsia="Calibri" w:hAnsi="Times New Roman" w:cs="Times New Roman"/>
                <w:sz w:val="24"/>
                <w:szCs w:val="24"/>
                <w:lang w:val="lv-LV" w:eastAsia="lv-LV"/>
              </w:rPr>
              <w:lastRenderedPageBreak/>
              <w:t xml:space="preserve">noapaļošanas precizitāti skaitliskajai vērtībai latos (ja tiek ievēroti šajā punktā norādītie nosacījumi). Grozītās tiesiskās normas nav nelabvēlīgākas personai, kā sākotnējās tiesiskās normas, kas bija </w:t>
            </w:r>
            <w:r w:rsidR="00A51016">
              <w:rPr>
                <w:rFonts w:ascii="Times New Roman" w:eastAsia="Calibri" w:hAnsi="Times New Roman" w:cs="Times New Roman"/>
                <w:sz w:val="24"/>
                <w:szCs w:val="24"/>
                <w:lang w:val="lv-LV" w:eastAsia="lv-LV"/>
              </w:rPr>
              <w:t>izteiktas latos. L</w:t>
            </w:r>
            <w:r w:rsidR="007D0F48" w:rsidRPr="00781B79">
              <w:rPr>
                <w:rFonts w:ascii="Times New Roman" w:eastAsia="Calibri" w:hAnsi="Times New Roman" w:cs="Times New Roman"/>
                <w:sz w:val="24"/>
                <w:szCs w:val="24"/>
                <w:lang w:val="lv-LV" w:eastAsia="lv-LV"/>
              </w:rPr>
              <w:t xml:space="preserve">ikumprojektā paredzētajām normām nav </w:t>
            </w:r>
            <w:r>
              <w:rPr>
                <w:rFonts w:ascii="Times New Roman" w:eastAsia="Calibri" w:hAnsi="Times New Roman" w:cs="Times New Roman"/>
                <w:sz w:val="24"/>
                <w:szCs w:val="24"/>
                <w:lang w:val="lv-LV" w:eastAsia="lv-LV"/>
              </w:rPr>
              <w:t xml:space="preserve">vērā ņemamas negatīvas ietekmes </w:t>
            </w:r>
            <w:r w:rsidR="007D0F48" w:rsidRPr="00781B79">
              <w:rPr>
                <w:rFonts w:ascii="Times New Roman" w:eastAsia="Calibri" w:hAnsi="Times New Roman" w:cs="Times New Roman"/>
                <w:sz w:val="24"/>
                <w:szCs w:val="24"/>
                <w:lang w:val="lv-LV" w:eastAsia="lv-LV"/>
              </w:rPr>
              <w:t>uz valsts budžetu.</w:t>
            </w:r>
            <w:r w:rsidR="00A51016">
              <w:rPr>
                <w:rFonts w:ascii="Times New Roman" w:eastAsia="Calibri" w:hAnsi="Times New Roman" w:cs="Times New Roman"/>
                <w:sz w:val="24"/>
                <w:szCs w:val="24"/>
                <w:lang w:val="lv-LV" w:eastAsia="lv-LV"/>
              </w:rPr>
              <w:t xml:space="preserve"> </w:t>
            </w:r>
            <w:r w:rsidR="007D0F48" w:rsidRPr="00781B79">
              <w:rPr>
                <w:rFonts w:ascii="Times New Roman" w:eastAsia="Calibri" w:hAnsi="Times New Roman" w:cs="Times New Roman"/>
                <w:sz w:val="24"/>
                <w:szCs w:val="24"/>
                <w:lang w:val="lv-LV" w:eastAsia="lv-LV"/>
              </w:rPr>
              <w:t xml:space="preserve">Ņemot vērā, ka vēsturiski vērtības ir izteiktas simttūkstošos latu, attiecīgi paredzēts atbilstošās summas noapaļot līdz </w:t>
            </w:r>
            <w:r w:rsidR="00B879FC">
              <w:rPr>
                <w:rFonts w:ascii="Times New Roman" w:eastAsia="Calibri" w:hAnsi="Times New Roman" w:cs="Times New Roman"/>
                <w:sz w:val="24"/>
                <w:szCs w:val="24"/>
                <w:lang w:val="lv-LV" w:eastAsia="lv-LV"/>
              </w:rPr>
              <w:t xml:space="preserve">iespējamajam, ņemot vērā arī finanšu resursu iespējas, </w:t>
            </w:r>
            <w:r>
              <w:rPr>
                <w:rFonts w:ascii="Times New Roman" w:eastAsia="Calibri" w:hAnsi="Times New Roman" w:cs="Times New Roman"/>
                <w:sz w:val="24"/>
                <w:szCs w:val="24"/>
                <w:lang w:val="lv-LV" w:eastAsia="lv-LV"/>
              </w:rPr>
              <w:t>tuvākajam desmitam</w:t>
            </w:r>
            <w:r w:rsidR="007D0F48" w:rsidRPr="00781B79">
              <w:rPr>
                <w:rFonts w:ascii="Times New Roman" w:eastAsia="Calibri" w:hAnsi="Times New Roman" w:cs="Times New Roman"/>
                <w:sz w:val="24"/>
                <w:szCs w:val="24"/>
                <w:lang w:val="lv-LV" w:eastAsia="lv-LV"/>
              </w:rPr>
              <w:t xml:space="preserve"> </w:t>
            </w:r>
            <w:proofErr w:type="spellStart"/>
            <w:r w:rsidR="007D0F48" w:rsidRPr="00781B79">
              <w:rPr>
                <w:rFonts w:ascii="Times New Roman" w:eastAsia="Calibri" w:hAnsi="Times New Roman" w:cs="Times New Roman"/>
                <w:i/>
                <w:sz w:val="24"/>
                <w:szCs w:val="24"/>
                <w:lang w:val="lv-LV" w:eastAsia="lv-LV"/>
              </w:rPr>
              <w:t>euro</w:t>
            </w:r>
            <w:proofErr w:type="spellEnd"/>
            <w:r>
              <w:rPr>
                <w:rFonts w:ascii="Times New Roman" w:eastAsia="Calibri" w:hAnsi="Times New Roman" w:cs="Times New Roman"/>
                <w:i/>
                <w:sz w:val="24"/>
                <w:szCs w:val="24"/>
                <w:lang w:val="lv-LV" w:eastAsia="lv-LV"/>
              </w:rPr>
              <w:t>,</w:t>
            </w:r>
            <w:r w:rsidR="007D0F48" w:rsidRPr="00781B79">
              <w:rPr>
                <w:rFonts w:ascii="Times New Roman" w:eastAsia="Calibri" w:hAnsi="Times New Roman" w:cs="Times New Roman"/>
                <w:sz w:val="24"/>
                <w:szCs w:val="24"/>
                <w:lang w:val="lv-LV" w:eastAsia="lv-LV"/>
              </w:rPr>
              <w:t xml:space="preserve"> </w:t>
            </w:r>
            <w:r>
              <w:rPr>
                <w:rFonts w:ascii="Times New Roman" w:eastAsia="Calibri" w:hAnsi="Times New Roman" w:cs="Times New Roman"/>
                <w:sz w:val="24"/>
                <w:szCs w:val="24"/>
                <w:lang w:val="lv-LV" w:eastAsia="lv-LV"/>
              </w:rPr>
              <w:t xml:space="preserve">t.i. 142 290 </w:t>
            </w:r>
            <w:proofErr w:type="spellStart"/>
            <w:r w:rsidRPr="00781B79">
              <w:rPr>
                <w:rFonts w:ascii="Times New Roman" w:eastAsia="Calibri" w:hAnsi="Times New Roman" w:cs="Times New Roman"/>
                <w:i/>
                <w:sz w:val="24"/>
                <w:szCs w:val="24"/>
                <w:lang w:val="lv-LV" w:eastAsia="lv-LV"/>
              </w:rPr>
              <w:t>euro</w:t>
            </w:r>
            <w:proofErr w:type="spellEnd"/>
            <w:r w:rsidR="00F26209">
              <w:rPr>
                <w:rFonts w:ascii="Times New Roman" w:eastAsia="Calibri" w:hAnsi="Times New Roman" w:cs="Times New Roman"/>
                <w:i/>
                <w:sz w:val="24"/>
                <w:szCs w:val="24"/>
                <w:lang w:val="lv-LV" w:eastAsia="lv-LV"/>
              </w:rPr>
              <w:t xml:space="preserve"> </w:t>
            </w:r>
            <w:r w:rsidR="00F26209" w:rsidRPr="00F26209">
              <w:rPr>
                <w:rFonts w:ascii="Times New Roman" w:eastAsia="Calibri" w:hAnsi="Times New Roman" w:cs="Times New Roman"/>
                <w:sz w:val="24"/>
                <w:szCs w:val="24"/>
                <w:lang w:val="lv-LV" w:eastAsia="lv-LV"/>
              </w:rPr>
              <w:t xml:space="preserve">un 7115 </w:t>
            </w:r>
            <w:proofErr w:type="spellStart"/>
            <w:r w:rsidR="00F26209" w:rsidRPr="00F26209">
              <w:rPr>
                <w:rFonts w:ascii="Times New Roman" w:eastAsia="Calibri" w:hAnsi="Times New Roman" w:cs="Times New Roman"/>
                <w:sz w:val="24"/>
                <w:szCs w:val="24"/>
                <w:lang w:val="lv-LV" w:eastAsia="lv-LV"/>
              </w:rPr>
              <w:t>euro</w:t>
            </w:r>
            <w:proofErr w:type="spellEnd"/>
            <w:r>
              <w:rPr>
                <w:rFonts w:ascii="Times New Roman" w:eastAsia="Calibri" w:hAnsi="Times New Roman" w:cs="Times New Roman"/>
                <w:sz w:val="24"/>
                <w:szCs w:val="24"/>
                <w:lang w:val="lv-LV" w:eastAsia="lv-LV"/>
              </w:rPr>
              <w:t xml:space="preserve">, </w:t>
            </w:r>
            <w:r w:rsidR="007D0F48" w:rsidRPr="00781B79">
              <w:rPr>
                <w:rFonts w:ascii="Times New Roman" w:eastAsia="Calibri" w:hAnsi="Times New Roman" w:cs="Times New Roman"/>
                <w:sz w:val="24"/>
                <w:szCs w:val="24"/>
                <w:lang w:val="lv-LV" w:eastAsia="lv-LV"/>
              </w:rPr>
              <w:t>ņemot vērā v</w:t>
            </w:r>
            <w:r>
              <w:rPr>
                <w:rFonts w:ascii="Times New Roman" w:eastAsia="Calibri" w:hAnsi="Times New Roman" w:cs="Times New Roman"/>
                <w:sz w:val="24"/>
                <w:szCs w:val="24"/>
                <w:lang w:val="lv-LV" w:eastAsia="lv-LV"/>
              </w:rPr>
              <w:t xml:space="preserve">ispārējos matemātikas principus </w:t>
            </w:r>
            <w:r w:rsidR="007D0F48" w:rsidRPr="00781B79">
              <w:rPr>
                <w:rFonts w:ascii="Times New Roman" w:eastAsia="Calibri" w:hAnsi="Times New Roman" w:cs="Times New Roman"/>
                <w:sz w:val="24"/>
                <w:szCs w:val="24"/>
                <w:lang w:val="lv-LV" w:eastAsia="lv-LV"/>
              </w:rPr>
              <w:t>(</w:t>
            </w:r>
            <w:r>
              <w:rPr>
                <w:rFonts w:ascii="Times New Roman" w:eastAsia="Calibri" w:hAnsi="Times New Roman" w:cs="Times New Roman"/>
                <w:sz w:val="24"/>
                <w:szCs w:val="24"/>
                <w:lang w:val="lv-LV" w:eastAsia="lv-LV"/>
              </w:rPr>
              <w:t>100 000 : 0,702804 = 142 287,18</w:t>
            </w:r>
            <w:r w:rsidR="00B879FC">
              <w:rPr>
                <w:rFonts w:ascii="Times New Roman" w:eastAsia="Calibri" w:hAnsi="Times New Roman" w:cs="Times New Roman"/>
                <w:sz w:val="24"/>
                <w:szCs w:val="24"/>
                <w:lang w:val="lv-LV" w:eastAsia="lv-LV"/>
              </w:rPr>
              <w:t xml:space="preserve"> </w:t>
            </w:r>
            <w:proofErr w:type="spellStart"/>
            <w:r w:rsidR="00B879FC">
              <w:rPr>
                <w:rFonts w:ascii="Times New Roman" w:eastAsia="Calibri" w:hAnsi="Times New Roman" w:cs="Times New Roman"/>
                <w:sz w:val="24"/>
                <w:szCs w:val="24"/>
                <w:lang w:val="lv-LV" w:eastAsia="lv-LV"/>
              </w:rPr>
              <w:t>euro</w:t>
            </w:r>
            <w:proofErr w:type="spellEnd"/>
            <w:r w:rsidR="00F26209">
              <w:rPr>
                <w:rFonts w:ascii="Times New Roman" w:eastAsia="Calibri" w:hAnsi="Times New Roman" w:cs="Times New Roman"/>
                <w:sz w:val="24"/>
                <w:szCs w:val="24"/>
                <w:lang w:val="lv-LV" w:eastAsia="lv-LV"/>
              </w:rPr>
              <w:t xml:space="preserve"> un 5000 : 0,702804 = 7114,35 </w:t>
            </w:r>
            <w:proofErr w:type="spellStart"/>
            <w:r w:rsidR="00F26209">
              <w:rPr>
                <w:rFonts w:ascii="Times New Roman" w:eastAsia="Calibri" w:hAnsi="Times New Roman" w:cs="Times New Roman"/>
                <w:sz w:val="24"/>
                <w:szCs w:val="24"/>
                <w:lang w:val="lv-LV" w:eastAsia="lv-LV"/>
              </w:rPr>
              <w:t>euro</w:t>
            </w:r>
            <w:proofErr w:type="spellEnd"/>
            <w:r w:rsidR="007D0F48" w:rsidRPr="00781B79">
              <w:rPr>
                <w:rFonts w:ascii="Times New Roman" w:eastAsia="Calibri" w:hAnsi="Times New Roman" w:cs="Times New Roman"/>
                <w:sz w:val="24"/>
                <w:szCs w:val="24"/>
                <w:lang w:val="lv-LV" w:eastAsia="lv-LV"/>
              </w:rPr>
              <w:t>).</w:t>
            </w:r>
            <w:r w:rsidR="00A51016">
              <w:rPr>
                <w:rFonts w:ascii="Times New Roman" w:eastAsia="Calibri" w:hAnsi="Times New Roman" w:cs="Times New Roman"/>
                <w:sz w:val="24"/>
                <w:szCs w:val="24"/>
                <w:lang w:val="lv-LV" w:eastAsia="lv-LV"/>
              </w:rPr>
              <w:t xml:space="preserve"> Likumprojekta spēkā stāšanās paredzēta </w:t>
            </w:r>
            <w:proofErr w:type="spellStart"/>
            <w:r w:rsidR="00A51016" w:rsidRPr="00A51016">
              <w:rPr>
                <w:rFonts w:ascii="Times New Roman" w:eastAsia="Calibri" w:hAnsi="Times New Roman" w:cs="Times New Roman"/>
                <w:i/>
                <w:sz w:val="24"/>
                <w:szCs w:val="24"/>
                <w:lang w:val="lv-LV" w:eastAsia="lv-LV"/>
              </w:rPr>
              <w:t>euro</w:t>
            </w:r>
            <w:proofErr w:type="spellEnd"/>
            <w:r w:rsidR="00A51016">
              <w:rPr>
                <w:rFonts w:ascii="Times New Roman" w:eastAsia="Calibri" w:hAnsi="Times New Roman" w:cs="Times New Roman"/>
                <w:sz w:val="24"/>
                <w:szCs w:val="24"/>
                <w:lang w:val="lv-LV" w:eastAsia="lv-LV"/>
              </w:rPr>
              <w:t xml:space="preserve"> ieviešanas dienā, un ņemot vērā, ka normatīvais regulējums nosaka, ka pacients ir tiesīgs saņemt atlīdzību par veselībai nodarīto kaitējumu no 2014.gada 1.maija, </w:t>
            </w:r>
            <w:r w:rsidR="00A50D71">
              <w:rPr>
                <w:rFonts w:ascii="Times New Roman" w:eastAsia="Calibri" w:hAnsi="Times New Roman" w:cs="Times New Roman"/>
                <w:sz w:val="24"/>
                <w:szCs w:val="24"/>
                <w:lang w:val="lv-LV" w:eastAsia="lv-LV"/>
              </w:rPr>
              <w:t xml:space="preserve">nav nepieciešama grozījumu spēkā </w:t>
            </w:r>
            <w:r w:rsidR="00B879FC">
              <w:rPr>
                <w:rFonts w:ascii="Times New Roman" w:eastAsia="Calibri" w:hAnsi="Times New Roman" w:cs="Times New Roman"/>
                <w:sz w:val="24"/>
                <w:szCs w:val="24"/>
                <w:lang w:val="lv-LV" w:eastAsia="lv-LV"/>
              </w:rPr>
              <w:t xml:space="preserve">stāšanās noteikšana </w:t>
            </w:r>
            <w:r w:rsidR="00A50D71">
              <w:rPr>
                <w:rFonts w:ascii="Times New Roman" w:eastAsia="Calibri" w:hAnsi="Times New Roman" w:cs="Times New Roman"/>
                <w:sz w:val="24"/>
                <w:szCs w:val="24"/>
                <w:lang w:val="lv-LV" w:eastAsia="lv-LV"/>
              </w:rPr>
              <w:t>cenu paralēlās atspoguļošanas periodā.</w:t>
            </w:r>
          </w:p>
          <w:p w:rsidR="00DA74D9" w:rsidRPr="00A51016" w:rsidRDefault="00DA74D9" w:rsidP="00DA74D9">
            <w:pPr>
              <w:jc w:val="both"/>
              <w:rPr>
                <w:rFonts w:ascii="Times New Roman" w:eastAsia="Calibri"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Ar likumprojekta pieņemšanu pilnībā tiks atrisināta anotācijas I sadaļas 2.punktā minētā problēma. Likumprojekta spēkā stāšanās paredzēta </w:t>
            </w:r>
            <w:proofErr w:type="spellStart"/>
            <w:r w:rsidRPr="004C6D6E">
              <w:rPr>
                <w:rFonts w:ascii="Times New Roman" w:eastAsia="Times New Roman" w:hAnsi="Times New Roman" w:cs="Times New Roman"/>
                <w:i/>
                <w:sz w:val="24"/>
                <w:szCs w:val="24"/>
                <w:lang w:val="lv-LV" w:eastAsia="lv-LV"/>
              </w:rPr>
              <w:t>euro</w:t>
            </w:r>
            <w:proofErr w:type="spellEnd"/>
            <w:r>
              <w:rPr>
                <w:rFonts w:ascii="Times New Roman" w:eastAsia="Times New Roman" w:hAnsi="Times New Roman" w:cs="Times New Roman"/>
                <w:sz w:val="24"/>
                <w:szCs w:val="24"/>
                <w:lang w:val="lv-LV" w:eastAsia="lv-LV"/>
              </w:rPr>
              <w:t xml:space="preserve"> ieviešanas dienā.</w:t>
            </w:r>
          </w:p>
        </w:tc>
      </w:tr>
      <w:tr w:rsidR="00CB29AE" w:rsidRPr="00F359DF" w:rsidTr="007D0F48">
        <w:trPr>
          <w:gridBefore w:val="1"/>
          <w:wBefore w:w="127" w:type="dxa"/>
          <w:trHeight w:val="476"/>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lastRenderedPageBreak/>
              <w:t> 5.</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Projekta izstrādē iesaistītās institūcijas</w:t>
            </w:r>
          </w:p>
        </w:tc>
        <w:tc>
          <w:tcPr>
            <w:tcW w:w="5246" w:type="dxa"/>
            <w:gridSpan w:val="2"/>
            <w:tcBorders>
              <w:top w:val="outset" w:sz="6" w:space="0" w:color="auto"/>
              <w:left w:val="outset" w:sz="6" w:space="0" w:color="auto"/>
              <w:bottom w:val="outset" w:sz="6" w:space="0" w:color="auto"/>
              <w:right w:val="outset" w:sz="6" w:space="0" w:color="auto"/>
            </w:tcBorders>
            <w:hideMark/>
          </w:tcPr>
          <w:p w:rsidR="00CB29AE" w:rsidRPr="00C624C4" w:rsidRDefault="00CB29AE" w:rsidP="00CB29AE">
            <w:pPr>
              <w:spacing w:before="75" w:after="75" w:line="240" w:lineRule="auto"/>
              <w:jc w:val="both"/>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Projekts šo jomu neskar.</w:t>
            </w:r>
            <w:r>
              <w:rPr>
                <w:rFonts w:ascii="Times New Roman" w:hAnsi="Times New Roman" w:cs="Times New Roman"/>
                <w:sz w:val="24"/>
                <w:szCs w:val="24"/>
                <w:lang w:val="lv-LV"/>
              </w:rPr>
              <w:t xml:space="preserve"> </w:t>
            </w:r>
          </w:p>
        </w:tc>
      </w:tr>
      <w:tr w:rsidR="00CB29AE" w:rsidRPr="00EF2F2C" w:rsidTr="007D0F48">
        <w:trPr>
          <w:gridBefore w:val="1"/>
          <w:wBefore w:w="127" w:type="dxa"/>
          <w:trHeight w:val="688"/>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6.</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Iemesli, kādēļ netika nodrošināta sabiedrības līdzdalība</w:t>
            </w:r>
          </w:p>
        </w:tc>
        <w:tc>
          <w:tcPr>
            <w:tcW w:w="5246" w:type="dxa"/>
            <w:gridSpan w:val="2"/>
            <w:tcBorders>
              <w:top w:val="outset" w:sz="6" w:space="0" w:color="auto"/>
              <w:left w:val="outset" w:sz="6" w:space="0" w:color="auto"/>
              <w:bottom w:val="outset" w:sz="6" w:space="0" w:color="auto"/>
              <w:right w:val="outset" w:sz="6" w:space="0" w:color="auto"/>
            </w:tcBorders>
            <w:hideMark/>
          </w:tcPr>
          <w:p w:rsidR="00CB29AE" w:rsidRPr="001B141F" w:rsidRDefault="00BC4DEC" w:rsidP="00A51016">
            <w:pPr>
              <w:jc w:val="both"/>
              <w:rPr>
                <w:rFonts w:ascii="Times New Roman" w:hAnsi="Times New Roman" w:cs="Times New Roman"/>
                <w:bCs/>
                <w:sz w:val="24"/>
                <w:szCs w:val="24"/>
                <w:lang w:val="lv-LV"/>
              </w:rPr>
            </w:pPr>
            <w:r>
              <w:rPr>
                <w:rFonts w:ascii="Times New Roman" w:hAnsi="Times New Roman" w:cs="Times New Roman"/>
                <w:bCs/>
                <w:sz w:val="24"/>
                <w:szCs w:val="24"/>
                <w:lang w:val="lv-LV"/>
              </w:rPr>
              <w:t xml:space="preserve">  </w:t>
            </w:r>
            <w:r w:rsidR="00A47048">
              <w:rPr>
                <w:rFonts w:ascii="Times New Roman" w:hAnsi="Times New Roman" w:cs="Times New Roman"/>
                <w:bCs/>
                <w:sz w:val="24"/>
                <w:szCs w:val="24"/>
                <w:lang w:val="lv-LV"/>
              </w:rPr>
              <w:t xml:space="preserve">Sabiedrības līdzdalība netika nodrošināta, jo </w:t>
            </w:r>
            <w:r w:rsidR="008722BA">
              <w:rPr>
                <w:rFonts w:ascii="Times New Roman" w:hAnsi="Times New Roman" w:cs="Times New Roman"/>
                <w:bCs/>
                <w:sz w:val="24"/>
                <w:szCs w:val="24"/>
                <w:lang w:val="lv-LV"/>
              </w:rPr>
              <w:t>likum</w:t>
            </w:r>
            <w:r w:rsidR="00A47048">
              <w:rPr>
                <w:rFonts w:ascii="Times New Roman" w:hAnsi="Times New Roman" w:cs="Times New Roman"/>
                <w:bCs/>
                <w:sz w:val="24"/>
                <w:szCs w:val="24"/>
                <w:lang w:val="lv-LV"/>
              </w:rPr>
              <w:t>projekts</w:t>
            </w:r>
            <w:r w:rsidR="008722BA">
              <w:rPr>
                <w:rFonts w:ascii="Times New Roman" w:hAnsi="Times New Roman" w:cs="Times New Roman"/>
                <w:bCs/>
                <w:sz w:val="24"/>
                <w:szCs w:val="24"/>
                <w:lang w:val="lv-LV"/>
              </w:rPr>
              <w:t xml:space="preserve"> paredz </w:t>
            </w:r>
            <w:r w:rsidR="00A51016">
              <w:rPr>
                <w:rFonts w:ascii="Times New Roman" w:hAnsi="Times New Roman" w:cs="Times New Roman"/>
                <w:bCs/>
                <w:sz w:val="24"/>
                <w:szCs w:val="24"/>
                <w:lang w:val="lv-LV"/>
              </w:rPr>
              <w:t xml:space="preserve">tikai </w:t>
            </w:r>
            <w:r w:rsidR="008722BA">
              <w:rPr>
                <w:rFonts w:ascii="Times New Roman" w:hAnsi="Times New Roman" w:cs="Times New Roman"/>
                <w:bCs/>
                <w:sz w:val="24"/>
                <w:szCs w:val="24"/>
                <w:lang w:val="lv-LV"/>
              </w:rPr>
              <w:t>tehnisku grozījumu –</w:t>
            </w:r>
            <w:r w:rsidR="00A51016">
              <w:rPr>
                <w:rFonts w:ascii="Times New Roman" w:hAnsi="Times New Roman" w:cs="Times New Roman"/>
                <w:bCs/>
                <w:sz w:val="24"/>
                <w:szCs w:val="24"/>
                <w:lang w:val="lv-LV"/>
              </w:rPr>
              <w:t xml:space="preserve"> atlīdzības </w:t>
            </w:r>
            <w:r w:rsidR="00B879FC">
              <w:rPr>
                <w:rFonts w:ascii="Times New Roman" w:hAnsi="Times New Roman" w:cs="Times New Roman"/>
                <w:bCs/>
                <w:sz w:val="24"/>
                <w:szCs w:val="24"/>
                <w:lang w:val="lv-LV"/>
              </w:rPr>
              <w:t xml:space="preserve">prasījuma </w:t>
            </w:r>
            <w:r w:rsidR="00A51016">
              <w:rPr>
                <w:rFonts w:ascii="Times New Roman" w:hAnsi="Times New Roman" w:cs="Times New Roman"/>
                <w:bCs/>
                <w:sz w:val="24"/>
                <w:szCs w:val="24"/>
                <w:lang w:val="lv-LV"/>
              </w:rPr>
              <w:t xml:space="preserve">apmēra konvertāciju no latiem uz </w:t>
            </w:r>
            <w:proofErr w:type="spellStart"/>
            <w:r w:rsidR="00A51016" w:rsidRPr="00A51016">
              <w:rPr>
                <w:rFonts w:ascii="Times New Roman" w:hAnsi="Times New Roman" w:cs="Times New Roman"/>
                <w:bCs/>
                <w:i/>
                <w:sz w:val="24"/>
                <w:szCs w:val="24"/>
                <w:lang w:val="lv-LV"/>
              </w:rPr>
              <w:t>euro</w:t>
            </w:r>
            <w:proofErr w:type="spellEnd"/>
            <w:r w:rsidR="00A51016">
              <w:rPr>
                <w:rFonts w:ascii="Times New Roman" w:hAnsi="Times New Roman" w:cs="Times New Roman"/>
                <w:bCs/>
                <w:i/>
                <w:sz w:val="24"/>
                <w:szCs w:val="24"/>
                <w:lang w:val="lv-LV"/>
              </w:rPr>
              <w:t xml:space="preserve"> </w:t>
            </w:r>
            <w:r w:rsidR="00A51016" w:rsidRPr="00A51016">
              <w:rPr>
                <w:rFonts w:ascii="Times New Roman" w:hAnsi="Times New Roman" w:cs="Times New Roman"/>
                <w:bCs/>
                <w:sz w:val="24"/>
                <w:szCs w:val="24"/>
                <w:lang w:val="lv-LV"/>
              </w:rPr>
              <w:t>un</w:t>
            </w:r>
            <w:r w:rsidR="00A51016">
              <w:rPr>
                <w:rFonts w:ascii="Times New Roman" w:hAnsi="Times New Roman" w:cs="Times New Roman"/>
                <w:bCs/>
                <w:i/>
                <w:sz w:val="24"/>
                <w:szCs w:val="24"/>
                <w:lang w:val="lv-LV"/>
              </w:rPr>
              <w:t xml:space="preserve"> </w:t>
            </w:r>
            <w:r w:rsidR="00A47048" w:rsidRPr="005D75CC">
              <w:rPr>
                <w:rFonts w:ascii="Times New Roman" w:hAnsi="Times New Roman" w:cs="Times New Roman"/>
                <w:bCs/>
                <w:sz w:val="24"/>
                <w:szCs w:val="24"/>
                <w:lang w:val="lv-LV"/>
              </w:rPr>
              <w:t>nemaina pastāvošo tiesisko regulējumu pēc būtības.</w:t>
            </w:r>
          </w:p>
        </w:tc>
      </w:tr>
      <w:tr w:rsidR="00CB29AE" w:rsidRPr="00EF2F2C" w:rsidTr="007D0F48">
        <w:trPr>
          <w:gridBefore w:val="1"/>
          <w:wBefore w:w="127" w:type="dxa"/>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7.</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Cita informācija</w:t>
            </w:r>
          </w:p>
        </w:tc>
        <w:tc>
          <w:tcPr>
            <w:tcW w:w="5246" w:type="dxa"/>
            <w:gridSpan w:val="2"/>
            <w:tcBorders>
              <w:top w:val="outset" w:sz="6" w:space="0" w:color="auto"/>
              <w:left w:val="outset" w:sz="6" w:space="0" w:color="auto"/>
              <w:bottom w:val="outset" w:sz="6" w:space="0" w:color="auto"/>
              <w:right w:val="outset" w:sz="6" w:space="0" w:color="auto"/>
            </w:tcBorders>
            <w:hideMark/>
          </w:tcPr>
          <w:p w:rsidR="00CB29AE" w:rsidRPr="009008AC" w:rsidRDefault="00CB29AE" w:rsidP="0016438C">
            <w:pPr>
              <w:spacing w:before="75" w:after="75"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0016438C">
              <w:rPr>
                <w:rFonts w:ascii="Times New Roman" w:eastAsia="Times New Roman" w:hAnsi="Times New Roman" w:cs="Times New Roman"/>
                <w:sz w:val="24"/>
                <w:szCs w:val="24"/>
                <w:lang w:val="lv-LV" w:eastAsia="lv-LV"/>
              </w:rPr>
              <w:t>Nav</w:t>
            </w:r>
          </w:p>
        </w:tc>
      </w:tr>
      <w:tr w:rsidR="007D0F48" w:rsidRPr="007D0F48" w:rsidTr="007D0F48">
        <w:tblPrEx>
          <w:jc w:val="left"/>
        </w:tblPrEx>
        <w:trPr>
          <w:gridAfter w:val="1"/>
          <w:wAfter w:w="142" w:type="dxa"/>
          <w:tblCellSpacing w:w="0" w:type="dxa"/>
        </w:trPr>
        <w:tc>
          <w:tcPr>
            <w:tcW w:w="9923" w:type="dxa"/>
            <w:gridSpan w:val="4"/>
            <w:tcBorders>
              <w:top w:val="outset" w:sz="6" w:space="0" w:color="auto"/>
              <w:left w:val="outset" w:sz="6" w:space="0" w:color="auto"/>
              <w:bottom w:val="outset" w:sz="6" w:space="0" w:color="auto"/>
              <w:right w:val="outset" w:sz="6" w:space="0" w:color="auto"/>
            </w:tcBorders>
            <w:vAlign w:val="center"/>
            <w:hideMark/>
          </w:tcPr>
          <w:p w:rsidR="007D0F48" w:rsidRPr="007D0F48" w:rsidRDefault="007D0F48" w:rsidP="007D0F48">
            <w:pPr>
              <w:spacing w:before="100" w:beforeAutospacing="1" w:after="100" w:afterAutospacing="1"/>
              <w:jc w:val="center"/>
              <w:rPr>
                <w:rFonts w:ascii="Times New Roman" w:eastAsia="Calibri" w:hAnsi="Times New Roman" w:cs="Times New Roman"/>
                <w:b/>
                <w:sz w:val="24"/>
                <w:szCs w:val="24"/>
                <w:lang w:val="lv-LV" w:eastAsia="lv-LV"/>
              </w:rPr>
            </w:pPr>
            <w:r w:rsidRPr="007D0F48">
              <w:rPr>
                <w:rFonts w:ascii="Times New Roman" w:eastAsia="Calibri" w:hAnsi="Times New Roman" w:cs="Times New Roman"/>
                <w:b/>
                <w:sz w:val="24"/>
                <w:szCs w:val="24"/>
                <w:lang w:val="lv-LV" w:eastAsia="lv-LV"/>
              </w:rPr>
              <w:t>II. Tiesību akta projekta ietekme uz sabiedrību</w:t>
            </w:r>
          </w:p>
        </w:tc>
      </w:tr>
      <w:tr w:rsidR="007D0F48" w:rsidRPr="007D0F48" w:rsidTr="007D0F48">
        <w:tblPrEx>
          <w:jc w:val="left"/>
        </w:tblPrEx>
        <w:trPr>
          <w:gridAfter w:val="1"/>
          <w:wAfter w:w="142" w:type="dxa"/>
          <w:trHeight w:val="467"/>
          <w:tblCellSpacing w:w="0" w:type="dxa"/>
        </w:trPr>
        <w:tc>
          <w:tcPr>
            <w:tcW w:w="9923" w:type="dxa"/>
            <w:gridSpan w:val="4"/>
            <w:tcBorders>
              <w:top w:val="outset" w:sz="6" w:space="0" w:color="auto"/>
              <w:left w:val="outset" w:sz="6" w:space="0" w:color="auto"/>
              <w:bottom w:val="outset" w:sz="6" w:space="0" w:color="auto"/>
              <w:right w:val="outset" w:sz="6" w:space="0" w:color="auto"/>
            </w:tcBorders>
            <w:hideMark/>
          </w:tcPr>
          <w:p w:rsidR="007D0F48" w:rsidRPr="007D0F48" w:rsidRDefault="007D0F48" w:rsidP="007D0F48">
            <w:pPr>
              <w:spacing w:before="100" w:beforeAutospacing="1" w:after="100" w:afterAutospacing="1"/>
              <w:jc w:val="center"/>
              <w:rPr>
                <w:rFonts w:ascii="Times New Roman" w:eastAsia="Calibri" w:hAnsi="Times New Roman" w:cs="Times New Roman"/>
                <w:i/>
                <w:sz w:val="24"/>
                <w:szCs w:val="24"/>
                <w:lang w:val="lv-LV" w:eastAsia="lv-LV"/>
              </w:rPr>
            </w:pPr>
            <w:r w:rsidRPr="007D0F48">
              <w:rPr>
                <w:rFonts w:ascii="Times New Roman" w:eastAsia="Calibri" w:hAnsi="Times New Roman" w:cs="Times New Roman"/>
                <w:i/>
                <w:sz w:val="24"/>
                <w:szCs w:val="24"/>
                <w:lang w:val="lv-LV" w:eastAsia="lv-LV"/>
              </w:rPr>
              <w:t>Projekts šo jomu neskar</w:t>
            </w:r>
          </w:p>
        </w:tc>
      </w:tr>
    </w:tbl>
    <w:p w:rsidR="007D0F48" w:rsidRPr="00D176BF" w:rsidRDefault="007D0F48" w:rsidP="00ED2F20">
      <w:pPr>
        <w:spacing w:before="75" w:after="75" w:line="240" w:lineRule="auto"/>
        <w:jc w:val="both"/>
        <w:rPr>
          <w:rFonts w:ascii="Times New Roman" w:eastAsia="Times New Roman" w:hAnsi="Times New Roman" w:cs="Times New Roman"/>
          <w:sz w:val="24"/>
          <w:szCs w:val="24"/>
          <w:lang w:val="lv-LV" w:eastAsia="lv-LV"/>
        </w:rPr>
      </w:pPr>
    </w:p>
    <w:tbl>
      <w:tblPr>
        <w:tblW w:w="9910"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0"/>
        <w:gridCol w:w="1330"/>
        <w:gridCol w:w="1354"/>
        <w:gridCol w:w="1354"/>
        <w:gridCol w:w="1355"/>
        <w:gridCol w:w="1901"/>
        <w:gridCol w:w="26"/>
      </w:tblGrid>
      <w:tr w:rsidR="00766DC5" w:rsidRPr="00EF2F2C" w:rsidTr="007D0F48">
        <w:trPr>
          <w:trHeight w:val="652"/>
          <w:jc w:val="center"/>
        </w:trPr>
        <w:tc>
          <w:tcPr>
            <w:tcW w:w="9910" w:type="dxa"/>
            <w:gridSpan w:val="7"/>
          </w:tcPr>
          <w:p w:rsidR="00766DC5" w:rsidRPr="005E31B4" w:rsidRDefault="00766DC5" w:rsidP="00766DC5">
            <w:pPr>
              <w:pStyle w:val="naisnod"/>
              <w:spacing w:before="0" w:after="0"/>
              <w:rPr>
                <w:i/>
              </w:rPr>
            </w:pPr>
            <w:r w:rsidRPr="005E31B4">
              <w:br w:type="page"/>
              <w:t>III. Tiesību akta projekta ietekme uz valsts budžetu un pašvaldību budžetiem</w:t>
            </w:r>
          </w:p>
        </w:tc>
      </w:tr>
      <w:tr w:rsidR="00766DC5" w:rsidRPr="005E31B4" w:rsidTr="007D0F48">
        <w:trPr>
          <w:gridAfter w:val="1"/>
          <w:wAfter w:w="26" w:type="dxa"/>
          <w:jc w:val="center"/>
        </w:trPr>
        <w:tc>
          <w:tcPr>
            <w:tcW w:w="2590" w:type="dxa"/>
            <w:vMerge w:val="restart"/>
            <w:vAlign w:val="center"/>
          </w:tcPr>
          <w:p w:rsidR="00766DC5" w:rsidRPr="005E31B4" w:rsidRDefault="00766DC5" w:rsidP="00766DC5">
            <w:pPr>
              <w:pStyle w:val="naisf"/>
              <w:spacing w:before="0" w:after="0"/>
              <w:ind w:firstLine="0"/>
              <w:jc w:val="center"/>
              <w:rPr>
                <w:b/>
              </w:rPr>
            </w:pPr>
            <w:r w:rsidRPr="005E31B4">
              <w:rPr>
                <w:b/>
              </w:rPr>
              <w:t>Rādītāji</w:t>
            </w:r>
          </w:p>
        </w:tc>
        <w:tc>
          <w:tcPr>
            <w:tcW w:w="2684" w:type="dxa"/>
            <w:gridSpan w:val="2"/>
            <w:vMerge w:val="restart"/>
            <w:vAlign w:val="center"/>
          </w:tcPr>
          <w:p w:rsidR="00766DC5" w:rsidRPr="005E31B4" w:rsidRDefault="00766DC5" w:rsidP="00766DC5">
            <w:pPr>
              <w:pStyle w:val="naisf"/>
              <w:spacing w:before="0" w:after="0"/>
              <w:ind w:firstLine="0"/>
              <w:jc w:val="center"/>
              <w:rPr>
                <w:b/>
              </w:rPr>
            </w:pPr>
            <w:r w:rsidRPr="005E31B4">
              <w:rPr>
                <w:b/>
              </w:rPr>
              <w:t>2013. gads</w:t>
            </w:r>
          </w:p>
        </w:tc>
        <w:tc>
          <w:tcPr>
            <w:tcW w:w="4610" w:type="dxa"/>
            <w:gridSpan w:val="3"/>
            <w:vAlign w:val="center"/>
          </w:tcPr>
          <w:p w:rsidR="00766DC5" w:rsidRPr="005E31B4" w:rsidRDefault="00766DC5" w:rsidP="00766DC5">
            <w:pPr>
              <w:pStyle w:val="naisf"/>
              <w:spacing w:before="0" w:after="0"/>
              <w:ind w:firstLine="0"/>
              <w:jc w:val="center"/>
              <w:rPr>
                <w:b/>
                <w:i/>
              </w:rPr>
            </w:pPr>
            <w:r w:rsidRPr="005E31B4">
              <w:t xml:space="preserve">Turpmākie trīs gadi (tūkst. </w:t>
            </w:r>
            <w:proofErr w:type="spellStart"/>
            <w:r w:rsidRPr="005E31B4">
              <w:rPr>
                <w:i/>
              </w:rPr>
              <w:t>euro</w:t>
            </w:r>
            <w:proofErr w:type="spellEnd"/>
            <w:r w:rsidRPr="005E31B4">
              <w:t>)</w:t>
            </w:r>
          </w:p>
        </w:tc>
      </w:tr>
      <w:tr w:rsidR="00766DC5" w:rsidRPr="005E31B4" w:rsidTr="007D0F48">
        <w:trPr>
          <w:gridAfter w:val="1"/>
          <w:wAfter w:w="26" w:type="dxa"/>
          <w:jc w:val="center"/>
        </w:trPr>
        <w:tc>
          <w:tcPr>
            <w:tcW w:w="2590" w:type="dxa"/>
            <w:vMerge/>
            <w:vAlign w:val="center"/>
          </w:tcPr>
          <w:p w:rsidR="00766DC5" w:rsidRPr="005E31B4" w:rsidRDefault="00766DC5" w:rsidP="00766DC5">
            <w:pPr>
              <w:pStyle w:val="naisf"/>
              <w:spacing w:before="0" w:after="0"/>
              <w:ind w:firstLine="0"/>
              <w:jc w:val="center"/>
              <w:rPr>
                <w:b/>
                <w:i/>
              </w:rPr>
            </w:pPr>
          </w:p>
        </w:tc>
        <w:tc>
          <w:tcPr>
            <w:tcW w:w="2684" w:type="dxa"/>
            <w:gridSpan w:val="2"/>
            <w:vMerge/>
            <w:vAlign w:val="center"/>
          </w:tcPr>
          <w:p w:rsidR="00766DC5" w:rsidRPr="005E31B4" w:rsidRDefault="00766DC5" w:rsidP="00766DC5">
            <w:pPr>
              <w:pStyle w:val="naisf"/>
              <w:spacing w:before="0" w:after="0"/>
              <w:ind w:firstLine="0"/>
              <w:jc w:val="center"/>
              <w:rPr>
                <w:b/>
                <w:i/>
              </w:rPr>
            </w:pPr>
          </w:p>
        </w:tc>
        <w:tc>
          <w:tcPr>
            <w:tcW w:w="1354" w:type="dxa"/>
            <w:vAlign w:val="center"/>
          </w:tcPr>
          <w:p w:rsidR="00766DC5" w:rsidRPr="005E31B4" w:rsidRDefault="00766DC5" w:rsidP="00766DC5">
            <w:pPr>
              <w:pStyle w:val="naisf"/>
              <w:spacing w:before="0" w:after="0"/>
              <w:ind w:firstLine="0"/>
              <w:jc w:val="center"/>
              <w:rPr>
                <w:b/>
                <w:i/>
              </w:rPr>
            </w:pPr>
            <w:r w:rsidRPr="005E31B4">
              <w:rPr>
                <w:b/>
              </w:rPr>
              <w:t>2014. gads</w:t>
            </w:r>
          </w:p>
        </w:tc>
        <w:tc>
          <w:tcPr>
            <w:tcW w:w="1355" w:type="dxa"/>
            <w:vAlign w:val="center"/>
          </w:tcPr>
          <w:p w:rsidR="00766DC5" w:rsidRPr="005E31B4" w:rsidRDefault="00766DC5" w:rsidP="00766DC5">
            <w:pPr>
              <w:pStyle w:val="naisf"/>
              <w:spacing w:before="0" w:after="0"/>
              <w:ind w:firstLine="0"/>
              <w:jc w:val="center"/>
              <w:rPr>
                <w:b/>
                <w:i/>
              </w:rPr>
            </w:pPr>
            <w:r w:rsidRPr="005E31B4">
              <w:rPr>
                <w:b/>
              </w:rPr>
              <w:t>2015. gads</w:t>
            </w:r>
          </w:p>
        </w:tc>
        <w:tc>
          <w:tcPr>
            <w:tcW w:w="1901" w:type="dxa"/>
            <w:vAlign w:val="center"/>
          </w:tcPr>
          <w:p w:rsidR="00766DC5" w:rsidRPr="005E31B4" w:rsidRDefault="00766DC5" w:rsidP="00766DC5">
            <w:pPr>
              <w:pStyle w:val="naisf"/>
              <w:spacing w:before="0" w:after="0"/>
              <w:ind w:firstLine="0"/>
              <w:jc w:val="center"/>
              <w:rPr>
                <w:b/>
                <w:i/>
              </w:rPr>
            </w:pPr>
            <w:r w:rsidRPr="005E31B4">
              <w:rPr>
                <w:b/>
              </w:rPr>
              <w:t>2016. gads</w:t>
            </w:r>
          </w:p>
        </w:tc>
      </w:tr>
      <w:tr w:rsidR="00766DC5" w:rsidRPr="005E31B4" w:rsidTr="007D0F48">
        <w:trPr>
          <w:gridAfter w:val="1"/>
          <w:wAfter w:w="26" w:type="dxa"/>
          <w:jc w:val="center"/>
        </w:trPr>
        <w:tc>
          <w:tcPr>
            <w:tcW w:w="2590" w:type="dxa"/>
            <w:vMerge/>
            <w:vAlign w:val="center"/>
          </w:tcPr>
          <w:p w:rsidR="00766DC5" w:rsidRPr="005E31B4" w:rsidRDefault="00766DC5" w:rsidP="00766DC5">
            <w:pPr>
              <w:pStyle w:val="naisf"/>
              <w:spacing w:before="0" w:after="0"/>
              <w:ind w:firstLine="0"/>
              <w:jc w:val="center"/>
              <w:rPr>
                <w:b/>
                <w:i/>
              </w:rPr>
            </w:pPr>
          </w:p>
        </w:tc>
        <w:tc>
          <w:tcPr>
            <w:tcW w:w="1330" w:type="dxa"/>
            <w:vAlign w:val="center"/>
          </w:tcPr>
          <w:p w:rsidR="00766DC5" w:rsidRPr="005E31B4" w:rsidRDefault="00766DC5" w:rsidP="00766DC5">
            <w:pPr>
              <w:pStyle w:val="naisf"/>
              <w:spacing w:before="0" w:after="0"/>
              <w:ind w:firstLine="0"/>
              <w:jc w:val="center"/>
              <w:rPr>
                <w:b/>
                <w:i/>
              </w:rPr>
            </w:pPr>
            <w:r w:rsidRPr="005E31B4">
              <w:t>Saskaņā ar valsts budžetu kārtējam gadam</w:t>
            </w:r>
          </w:p>
        </w:tc>
        <w:tc>
          <w:tcPr>
            <w:tcW w:w="1354" w:type="dxa"/>
            <w:vAlign w:val="center"/>
          </w:tcPr>
          <w:p w:rsidR="00766DC5" w:rsidRPr="005E31B4" w:rsidRDefault="00766DC5" w:rsidP="00766DC5">
            <w:pPr>
              <w:pStyle w:val="naisf"/>
              <w:spacing w:before="0" w:after="0"/>
              <w:ind w:firstLine="0"/>
              <w:jc w:val="center"/>
              <w:rPr>
                <w:b/>
                <w:i/>
              </w:rPr>
            </w:pPr>
            <w:r w:rsidRPr="005E31B4">
              <w:t>Izmaiņas kārtējā gadā, salīdzinot ar budžetu kārtējam gadam</w:t>
            </w:r>
          </w:p>
        </w:tc>
        <w:tc>
          <w:tcPr>
            <w:tcW w:w="1354" w:type="dxa"/>
            <w:vAlign w:val="center"/>
          </w:tcPr>
          <w:p w:rsidR="00766DC5" w:rsidRPr="005E31B4" w:rsidRDefault="00766DC5" w:rsidP="00766DC5">
            <w:pPr>
              <w:pStyle w:val="naisf"/>
              <w:spacing w:before="0" w:after="0"/>
              <w:ind w:firstLine="0"/>
              <w:jc w:val="center"/>
              <w:rPr>
                <w:b/>
                <w:i/>
              </w:rPr>
            </w:pPr>
            <w:r w:rsidRPr="005E31B4">
              <w:t>Izmaiņas, salīdzinot ar kārtējo 2013. gadu</w:t>
            </w:r>
          </w:p>
        </w:tc>
        <w:tc>
          <w:tcPr>
            <w:tcW w:w="1355" w:type="dxa"/>
            <w:vAlign w:val="center"/>
          </w:tcPr>
          <w:p w:rsidR="00766DC5" w:rsidRPr="005E31B4" w:rsidRDefault="00766DC5" w:rsidP="00766DC5">
            <w:pPr>
              <w:pStyle w:val="naisf"/>
              <w:spacing w:before="0" w:after="0"/>
              <w:ind w:firstLine="0"/>
              <w:jc w:val="center"/>
              <w:rPr>
                <w:b/>
                <w:i/>
              </w:rPr>
            </w:pPr>
            <w:r w:rsidRPr="005E31B4">
              <w:t>Izmaiņas, salīdzinot ar kārtējo 2013. gadu</w:t>
            </w:r>
          </w:p>
        </w:tc>
        <w:tc>
          <w:tcPr>
            <w:tcW w:w="1901" w:type="dxa"/>
            <w:vAlign w:val="center"/>
          </w:tcPr>
          <w:p w:rsidR="00766DC5" w:rsidRPr="005E31B4" w:rsidRDefault="00766DC5" w:rsidP="00766DC5">
            <w:pPr>
              <w:pStyle w:val="naisf"/>
              <w:spacing w:before="0" w:after="0"/>
              <w:ind w:firstLine="0"/>
              <w:jc w:val="center"/>
              <w:rPr>
                <w:b/>
                <w:i/>
              </w:rPr>
            </w:pPr>
            <w:r w:rsidRPr="005E31B4">
              <w:t>Izmaiņas, salīdzinot ar kārtējo 2013. gadu</w:t>
            </w:r>
          </w:p>
        </w:tc>
      </w:tr>
      <w:tr w:rsidR="00766DC5" w:rsidRPr="005E31B4" w:rsidTr="007D0F48">
        <w:trPr>
          <w:gridAfter w:val="1"/>
          <w:wAfter w:w="26" w:type="dxa"/>
          <w:jc w:val="center"/>
        </w:trPr>
        <w:tc>
          <w:tcPr>
            <w:tcW w:w="2590" w:type="dxa"/>
            <w:vAlign w:val="center"/>
          </w:tcPr>
          <w:p w:rsidR="00766DC5" w:rsidRPr="005E31B4" w:rsidRDefault="00766DC5" w:rsidP="00766DC5">
            <w:pPr>
              <w:pStyle w:val="naisf"/>
              <w:spacing w:before="0" w:after="0"/>
              <w:ind w:firstLine="0"/>
              <w:jc w:val="center"/>
              <w:rPr>
                <w:bCs/>
              </w:rPr>
            </w:pPr>
            <w:r w:rsidRPr="005E31B4">
              <w:rPr>
                <w:bCs/>
              </w:rPr>
              <w:t>1</w:t>
            </w:r>
          </w:p>
        </w:tc>
        <w:tc>
          <w:tcPr>
            <w:tcW w:w="1330" w:type="dxa"/>
            <w:vAlign w:val="center"/>
          </w:tcPr>
          <w:p w:rsidR="00766DC5" w:rsidRPr="005E31B4" w:rsidRDefault="00766DC5" w:rsidP="00766DC5">
            <w:pPr>
              <w:pStyle w:val="naisf"/>
              <w:spacing w:before="0" w:after="0"/>
              <w:ind w:firstLine="0"/>
              <w:jc w:val="center"/>
              <w:rPr>
                <w:bCs/>
              </w:rPr>
            </w:pPr>
            <w:r w:rsidRPr="005E31B4">
              <w:rPr>
                <w:bCs/>
              </w:rPr>
              <w:t>2</w:t>
            </w:r>
          </w:p>
        </w:tc>
        <w:tc>
          <w:tcPr>
            <w:tcW w:w="1354" w:type="dxa"/>
            <w:vAlign w:val="center"/>
          </w:tcPr>
          <w:p w:rsidR="00766DC5" w:rsidRPr="005E31B4" w:rsidRDefault="00766DC5" w:rsidP="00766DC5">
            <w:pPr>
              <w:pStyle w:val="naisf"/>
              <w:spacing w:before="0" w:after="0"/>
              <w:ind w:firstLine="0"/>
              <w:jc w:val="center"/>
              <w:rPr>
                <w:bCs/>
              </w:rPr>
            </w:pPr>
            <w:r w:rsidRPr="005E31B4">
              <w:rPr>
                <w:bCs/>
              </w:rPr>
              <w:t>3</w:t>
            </w:r>
          </w:p>
        </w:tc>
        <w:tc>
          <w:tcPr>
            <w:tcW w:w="1354" w:type="dxa"/>
            <w:vAlign w:val="center"/>
          </w:tcPr>
          <w:p w:rsidR="00766DC5" w:rsidRPr="005E31B4" w:rsidRDefault="00766DC5" w:rsidP="00766DC5">
            <w:pPr>
              <w:pStyle w:val="naisf"/>
              <w:spacing w:before="0" w:after="0"/>
              <w:ind w:firstLine="0"/>
              <w:jc w:val="center"/>
              <w:rPr>
                <w:bCs/>
              </w:rPr>
            </w:pPr>
            <w:r w:rsidRPr="005E31B4">
              <w:rPr>
                <w:bCs/>
              </w:rPr>
              <w:t>4</w:t>
            </w:r>
          </w:p>
        </w:tc>
        <w:tc>
          <w:tcPr>
            <w:tcW w:w="1355" w:type="dxa"/>
            <w:vAlign w:val="center"/>
          </w:tcPr>
          <w:p w:rsidR="00766DC5" w:rsidRPr="005E31B4" w:rsidRDefault="00766DC5" w:rsidP="00766DC5">
            <w:pPr>
              <w:pStyle w:val="naisf"/>
              <w:spacing w:before="0" w:after="0"/>
              <w:ind w:firstLine="0"/>
              <w:jc w:val="center"/>
              <w:rPr>
                <w:bCs/>
              </w:rPr>
            </w:pPr>
            <w:r w:rsidRPr="005E31B4">
              <w:rPr>
                <w:bCs/>
              </w:rPr>
              <w:t>5</w:t>
            </w:r>
          </w:p>
        </w:tc>
        <w:tc>
          <w:tcPr>
            <w:tcW w:w="1901" w:type="dxa"/>
            <w:vAlign w:val="center"/>
          </w:tcPr>
          <w:p w:rsidR="00766DC5" w:rsidRPr="005E31B4" w:rsidRDefault="00766DC5" w:rsidP="00766DC5">
            <w:pPr>
              <w:pStyle w:val="naisf"/>
              <w:spacing w:before="0" w:after="0"/>
              <w:ind w:firstLine="0"/>
              <w:jc w:val="center"/>
              <w:rPr>
                <w:bCs/>
              </w:rPr>
            </w:pPr>
            <w:r w:rsidRPr="005E31B4">
              <w:rPr>
                <w:bCs/>
              </w:rPr>
              <w:t>6</w:t>
            </w:r>
          </w:p>
        </w:tc>
      </w:tr>
      <w:tr w:rsidR="00766DC5" w:rsidRPr="005E31B4" w:rsidTr="007D0F48">
        <w:trPr>
          <w:gridAfter w:val="1"/>
          <w:wAfter w:w="26" w:type="dxa"/>
          <w:jc w:val="center"/>
        </w:trPr>
        <w:tc>
          <w:tcPr>
            <w:tcW w:w="2590" w:type="dxa"/>
          </w:tcPr>
          <w:p w:rsidR="00766DC5" w:rsidRPr="005E31B4" w:rsidRDefault="00766DC5" w:rsidP="00766DC5">
            <w:pPr>
              <w:pStyle w:val="naisf"/>
              <w:spacing w:before="0" w:after="0"/>
              <w:ind w:firstLine="0"/>
              <w:rPr>
                <w:i/>
              </w:rPr>
            </w:pPr>
            <w:r w:rsidRPr="005E31B4">
              <w:t>1. Budžeta ieņēmumi:</w:t>
            </w:r>
          </w:p>
        </w:tc>
        <w:tc>
          <w:tcPr>
            <w:tcW w:w="1330"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901"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7D0F48">
        <w:trPr>
          <w:gridAfter w:val="1"/>
          <w:wAfter w:w="26" w:type="dxa"/>
          <w:jc w:val="center"/>
        </w:trPr>
        <w:tc>
          <w:tcPr>
            <w:tcW w:w="2590" w:type="dxa"/>
          </w:tcPr>
          <w:p w:rsidR="00766DC5" w:rsidRPr="005E31B4" w:rsidRDefault="00766DC5" w:rsidP="00766DC5">
            <w:pPr>
              <w:pStyle w:val="naisf"/>
              <w:spacing w:before="0" w:after="0"/>
              <w:ind w:firstLine="0"/>
              <w:rPr>
                <w:i/>
              </w:rPr>
            </w:pPr>
            <w:r w:rsidRPr="005E31B4">
              <w:t>1.1. valsts pamatbudžets, tai skaitā ieņēmumi no maksas pakalpojumiem un citi pašu ieņēmumi</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901" w:type="dxa"/>
          </w:tcPr>
          <w:p w:rsidR="00766DC5" w:rsidRPr="005E31B4" w:rsidRDefault="00766DC5" w:rsidP="0054042E">
            <w:pPr>
              <w:pStyle w:val="naisf"/>
              <w:spacing w:before="0" w:after="0"/>
              <w:ind w:firstLine="0"/>
              <w:jc w:val="center"/>
            </w:pPr>
            <w:r w:rsidRPr="005E31B4">
              <w:t>0</w:t>
            </w:r>
          </w:p>
        </w:tc>
      </w:tr>
      <w:tr w:rsidR="00766DC5" w:rsidRPr="005E31B4" w:rsidTr="007D0F48">
        <w:trPr>
          <w:gridAfter w:val="1"/>
          <w:wAfter w:w="26" w:type="dxa"/>
          <w:jc w:val="center"/>
        </w:trPr>
        <w:tc>
          <w:tcPr>
            <w:tcW w:w="2590" w:type="dxa"/>
          </w:tcPr>
          <w:p w:rsidR="00766DC5" w:rsidRPr="005E31B4" w:rsidRDefault="00766DC5" w:rsidP="00766DC5">
            <w:pPr>
              <w:pStyle w:val="naisf"/>
              <w:spacing w:before="0" w:after="0"/>
              <w:ind w:firstLine="0"/>
              <w:rPr>
                <w:i/>
              </w:rPr>
            </w:pPr>
            <w:r w:rsidRPr="005E31B4">
              <w:t>1.2. valsts speciālais budžets</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901" w:type="dxa"/>
          </w:tcPr>
          <w:p w:rsidR="00766DC5" w:rsidRPr="005E31B4" w:rsidRDefault="00766DC5" w:rsidP="0054042E">
            <w:pPr>
              <w:pStyle w:val="naisf"/>
              <w:spacing w:before="0" w:after="0"/>
              <w:ind w:firstLine="0"/>
              <w:jc w:val="center"/>
            </w:pPr>
            <w:r w:rsidRPr="005E31B4">
              <w:t>0</w:t>
            </w:r>
          </w:p>
        </w:tc>
      </w:tr>
      <w:tr w:rsidR="00766DC5" w:rsidRPr="005E31B4" w:rsidTr="007D0F48">
        <w:trPr>
          <w:gridAfter w:val="1"/>
          <w:wAfter w:w="26" w:type="dxa"/>
          <w:jc w:val="center"/>
        </w:trPr>
        <w:tc>
          <w:tcPr>
            <w:tcW w:w="2590" w:type="dxa"/>
          </w:tcPr>
          <w:p w:rsidR="00766DC5" w:rsidRPr="005E31B4" w:rsidRDefault="00766DC5" w:rsidP="00766DC5">
            <w:pPr>
              <w:pStyle w:val="naisf"/>
              <w:spacing w:before="0" w:after="0"/>
              <w:ind w:firstLine="0"/>
              <w:rPr>
                <w:i/>
              </w:rPr>
            </w:pPr>
            <w:r w:rsidRPr="005E31B4">
              <w:t>1.3. pašvaldību budžets</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901" w:type="dxa"/>
          </w:tcPr>
          <w:p w:rsidR="00766DC5" w:rsidRPr="005E31B4" w:rsidRDefault="00766DC5" w:rsidP="0054042E">
            <w:pPr>
              <w:pStyle w:val="naisf"/>
              <w:spacing w:before="0" w:after="0"/>
              <w:ind w:firstLine="0"/>
              <w:jc w:val="center"/>
            </w:pPr>
            <w:r w:rsidRPr="005E31B4">
              <w:t>0</w:t>
            </w:r>
          </w:p>
        </w:tc>
      </w:tr>
      <w:tr w:rsidR="00766DC5" w:rsidRPr="005E31B4" w:rsidTr="007D0F48">
        <w:trPr>
          <w:gridAfter w:val="1"/>
          <w:wAfter w:w="26" w:type="dxa"/>
          <w:jc w:val="center"/>
        </w:trPr>
        <w:tc>
          <w:tcPr>
            <w:tcW w:w="2590"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2. Budžeta izdevumi:</w:t>
            </w:r>
          </w:p>
        </w:tc>
        <w:tc>
          <w:tcPr>
            <w:tcW w:w="1330"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901"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7D0F48">
        <w:trPr>
          <w:gridAfter w:val="1"/>
          <w:wAfter w:w="26" w:type="dxa"/>
          <w:jc w:val="center"/>
        </w:trPr>
        <w:tc>
          <w:tcPr>
            <w:tcW w:w="2590"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2.1. valsts pamatbudžets</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901" w:type="dxa"/>
          </w:tcPr>
          <w:p w:rsidR="00766DC5" w:rsidRPr="005E31B4" w:rsidRDefault="00766DC5" w:rsidP="0054042E">
            <w:pPr>
              <w:pStyle w:val="naisf"/>
              <w:spacing w:before="0" w:after="0"/>
              <w:ind w:firstLine="0"/>
              <w:jc w:val="center"/>
            </w:pPr>
            <w:r w:rsidRPr="005E31B4">
              <w:t>0</w:t>
            </w:r>
          </w:p>
        </w:tc>
      </w:tr>
      <w:tr w:rsidR="00766DC5" w:rsidRPr="005E31B4" w:rsidTr="007D0F48">
        <w:trPr>
          <w:gridAfter w:val="1"/>
          <w:wAfter w:w="26" w:type="dxa"/>
          <w:jc w:val="center"/>
        </w:trPr>
        <w:tc>
          <w:tcPr>
            <w:tcW w:w="2590"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2.2. valsts speciālais budžets</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901" w:type="dxa"/>
          </w:tcPr>
          <w:p w:rsidR="00766DC5" w:rsidRPr="005E31B4" w:rsidRDefault="00766DC5" w:rsidP="0054042E">
            <w:pPr>
              <w:pStyle w:val="naisf"/>
              <w:spacing w:before="0" w:after="0"/>
              <w:ind w:firstLine="0"/>
              <w:jc w:val="center"/>
            </w:pPr>
            <w:r w:rsidRPr="005E31B4">
              <w:t>0</w:t>
            </w:r>
          </w:p>
        </w:tc>
      </w:tr>
      <w:tr w:rsidR="00766DC5" w:rsidRPr="005E31B4" w:rsidTr="007D0F48">
        <w:trPr>
          <w:gridAfter w:val="1"/>
          <w:wAfter w:w="26" w:type="dxa"/>
          <w:jc w:val="center"/>
        </w:trPr>
        <w:tc>
          <w:tcPr>
            <w:tcW w:w="2590"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 xml:space="preserve">2.3. pašvaldību budžets </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901" w:type="dxa"/>
          </w:tcPr>
          <w:p w:rsidR="00766DC5" w:rsidRPr="005E31B4" w:rsidRDefault="00766DC5" w:rsidP="0054042E">
            <w:pPr>
              <w:pStyle w:val="naisf"/>
              <w:spacing w:before="0" w:after="0"/>
              <w:ind w:firstLine="0"/>
              <w:jc w:val="center"/>
            </w:pPr>
            <w:r w:rsidRPr="005E31B4">
              <w:t>0</w:t>
            </w:r>
          </w:p>
        </w:tc>
      </w:tr>
      <w:tr w:rsidR="00766DC5" w:rsidRPr="005E31B4" w:rsidTr="007D0F48">
        <w:trPr>
          <w:gridAfter w:val="1"/>
          <w:wAfter w:w="26" w:type="dxa"/>
          <w:jc w:val="center"/>
        </w:trPr>
        <w:tc>
          <w:tcPr>
            <w:tcW w:w="2590"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3. Finansiālā ietekme:</w:t>
            </w:r>
          </w:p>
        </w:tc>
        <w:tc>
          <w:tcPr>
            <w:tcW w:w="1330" w:type="dxa"/>
            <w:shd w:val="clear" w:color="auto" w:fill="auto"/>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901"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7D0F48">
        <w:trPr>
          <w:gridAfter w:val="1"/>
          <w:wAfter w:w="26" w:type="dxa"/>
          <w:jc w:val="center"/>
        </w:trPr>
        <w:tc>
          <w:tcPr>
            <w:tcW w:w="2590"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3.1. valsts pamatbudžets</w:t>
            </w:r>
          </w:p>
        </w:tc>
        <w:tc>
          <w:tcPr>
            <w:tcW w:w="1330" w:type="dxa"/>
            <w:shd w:val="clear" w:color="auto" w:fill="auto"/>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901" w:type="dxa"/>
          </w:tcPr>
          <w:p w:rsidR="00766DC5" w:rsidRPr="005E31B4" w:rsidRDefault="00766DC5" w:rsidP="0054042E">
            <w:pPr>
              <w:pStyle w:val="naisf"/>
              <w:spacing w:before="0" w:after="0"/>
              <w:ind w:firstLine="0"/>
              <w:jc w:val="center"/>
            </w:pPr>
            <w:r w:rsidRPr="005E31B4">
              <w:t>0</w:t>
            </w:r>
          </w:p>
        </w:tc>
      </w:tr>
      <w:tr w:rsidR="00766DC5" w:rsidRPr="005E31B4" w:rsidTr="007D0F48">
        <w:trPr>
          <w:gridAfter w:val="1"/>
          <w:wAfter w:w="26" w:type="dxa"/>
          <w:jc w:val="center"/>
        </w:trPr>
        <w:tc>
          <w:tcPr>
            <w:tcW w:w="2590"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3.2. speciālais budžets</w:t>
            </w:r>
          </w:p>
        </w:tc>
        <w:tc>
          <w:tcPr>
            <w:tcW w:w="1330" w:type="dxa"/>
            <w:shd w:val="clear" w:color="auto" w:fill="auto"/>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901" w:type="dxa"/>
          </w:tcPr>
          <w:p w:rsidR="00766DC5" w:rsidRPr="005E31B4" w:rsidRDefault="00766DC5" w:rsidP="0054042E">
            <w:pPr>
              <w:pStyle w:val="naisf"/>
              <w:spacing w:before="0" w:after="0"/>
              <w:ind w:firstLine="0"/>
              <w:jc w:val="center"/>
            </w:pPr>
            <w:r w:rsidRPr="005E31B4">
              <w:t>0</w:t>
            </w:r>
          </w:p>
        </w:tc>
      </w:tr>
      <w:tr w:rsidR="00766DC5" w:rsidRPr="005E31B4" w:rsidTr="007D0F48">
        <w:trPr>
          <w:gridAfter w:val="1"/>
          <w:wAfter w:w="26" w:type="dxa"/>
          <w:jc w:val="center"/>
        </w:trPr>
        <w:tc>
          <w:tcPr>
            <w:tcW w:w="2590"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 xml:space="preserve">3.3. pašvaldību budžets </w:t>
            </w:r>
          </w:p>
        </w:tc>
        <w:tc>
          <w:tcPr>
            <w:tcW w:w="1330" w:type="dxa"/>
            <w:shd w:val="clear" w:color="auto" w:fill="auto"/>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901" w:type="dxa"/>
          </w:tcPr>
          <w:p w:rsidR="00766DC5" w:rsidRPr="005E31B4" w:rsidRDefault="00766DC5" w:rsidP="0054042E">
            <w:pPr>
              <w:pStyle w:val="naisf"/>
              <w:spacing w:before="0" w:after="0"/>
              <w:ind w:firstLine="0"/>
              <w:jc w:val="center"/>
            </w:pPr>
            <w:r w:rsidRPr="005E31B4">
              <w:t>0</w:t>
            </w:r>
          </w:p>
        </w:tc>
      </w:tr>
      <w:tr w:rsidR="00766DC5" w:rsidRPr="005E31B4" w:rsidTr="007D0F48">
        <w:trPr>
          <w:gridAfter w:val="1"/>
          <w:wAfter w:w="26" w:type="dxa"/>
          <w:jc w:val="center"/>
        </w:trPr>
        <w:tc>
          <w:tcPr>
            <w:tcW w:w="2590" w:type="dxa"/>
            <w:vMerge w:val="restart"/>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4. Finanšu līdzekļi papildu izde</w:t>
            </w:r>
            <w:r w:rsidRPr="005E31B4">
              <w:rPr>
                <w:rFonts w:ascii="Times New Roman" w:hAnsi="Times New Roman"/>
                <w:sz w:val="24"/>
                <w:szCs w:val="24"/>
                <w:lang w:val="lv-LV"/>
              </w:rPr>
              <w:softHyphen/>
              <w:t>vumu finansēšanai (kompensējošu izdevumu samazinājumu norāda ar "+" zīmi)</w:t>
            </w:r>
          </w:p>
        </w:tc>
        <w:tc>
          <w:tcPr>
            <w:tcW w:w="1330" w:type="dxa"/>
            <w:vMerge w:val="restart"/>
          </w:tcPr>
          <w:p w:rsidR="00766DC5" w:rsidRPr="005E31B4" w:rsidRDefault="00766DC5" w:rsidP="00766DC5">
            <w:pPr>
              <w:pStyle w:val="naisf"/>
              <w:spacing w:before="0" w:after="0"/>
              <w:ind w:firstLine="0"/>
              <w:jc w:val="center"/>
              <w:rPr>
                <w:i/>
              </w:rPr>
            </w:pPr>
            <w:r w:rsidRPr="005E31B4">
              <w:t>X</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901"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7D0F48">
        <w:trPr>
          <w:gridAfter w:val="1"/>
          <w:wAfter w:w="26" w:type="dxa"/>
          <w:jc w:val="center"/>
        </w:trPr>
        <w:tc>
          <w:tcPr>
            <w:tcW w:w="2590" w:type="dxa"/>
            <w:vMerge/>
          </w:tcPr>
          <w:p w:rsidR="00766DC5" w:rsidRPr="005E31B4" w:rsidRDefault="00766DC5" w:rsidP="00766DC5">
            <w:pPr>
              <w:spacing w:after="0" w:line="240" w:lineRule="auto"/>
              <w:jc w:val="both"/>
              <w:rPr>
                <w:rFonts w:ascii="Times New Roman" w:hAnsi="Times New Roman"/>
                <w:sz w:val="24"/>
                <w:szCs w:val="24"/>
                <w:lang w:val="lv-LV"/>
              </w:rPr>
            </w:pPr>
          </w:p>
        </w:tc>
        <w:tc>
          <w:tcPr>
            <w:tcW w:w="1330" w:type="dxa"/>
            <w:vMerge/>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901" w:type="dxa"/>
          </w:tcPr>
          <w:p w:rsidR="00766DC5" w:rsidRPr="005E31B4" w:rsidRDefault="00766DC5" w:rsidP="0054042E">
            <w:pPr>
              <w:pStyle w:val="naisf"/>
              <w:spacing w:before="0" w:after="0"/>
              <w:ind w:firstLine="0"/>
              <w:jc w:val="center"/>
            </w:pPr>
            <w:r w:rsidRPr="005E31B4">
              <w:t>0</w:t>
            </w:r>
          </w:p>
        </w:tc>
      </w:tr>
      <w:tr w:rsidR="00766DC5" w:rsidRPr="005E31B4" w:rsidTr="007D0F48">
        <w:trPr>
          <w:gridAfter w:val="1"/>
          <w:wAfter w:w="26" w:type="dxa"/>
          <w:jc w:val="center"/>
        </w:trPr>
        <w:tc>
          <w:tcPr>
            <w:tcW w:w="2590" w:type="dxa"/>
            <w:vMerge/>
          </w:tcPr>
          <w:p w:rsidR="00766DC5" w:rsidRPr="005E31B4" w:rsidRDefault="00766DC5" w:rsidP="00766DC5">
            <w:pPr>
              <w:spacing w:after="0" w:line="240" w:lineRule="auto"/>
              <w:jc w:val="both"/>
              <w:rPr>
                <w:rFonts w:ascii="Times New Roman" w:hAnsi="Times New Roman"/>
                <w:sz w:val="24"/>
                <w:szCs w:val="24"/>
                <w:lang w:val="lv-LV"/>
              </w:rPr>
            </w:pPr>
          </w:p>
        </w:tc>
        <w:tc>
          <w:tcPr>
            <w:tcW w:w="1330" w:type="dxa"/>
            <w:vMerge/>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901" w:type="dxa"/>
          </w:tcPr>
          <w:p w:rsidR="00766DC5" w:rsidRPr="005E31B4" w:rsidRDefault="00766DC5" w:rsidP="0054042E">
            <w:pPr>
              <w:pStyle w:val="naisf"/>
              <w:spacing w:before="0" w:after="0"/>
              <w:ind w:firstLine="0"/>
              <w:jc w:val="center"/>
            </w:pPr>
            <w:r w:rsidRPr="005E31B4">
              <w:t>0</w:t>
            </w:r>
          </w:p>
        </w:tc>
      </w:tr>
      <w:tr w:rsidR="00766DC5" w:rsidRPr="005E31B4" w:rsidTr="007D0F48">
        <w:trPr>
          <w:gridAfter w:val="1"/>
          <w:wAfter w:w="26" w:type="dxa"/>
          <w:jc w:val="center"/>
        </w:trPr>
        <w:tc>
          <w:tcPr>
            <w:tcW w:w="2590"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5. Precizēta finansiālā ietekme:</w:t>
            </w:r>
          </w:p>
        </w:tc>
        <w:tc>
          <w:tcPr>
            <w:tcW w:w="1330" w:type="dxa"/>
            <w:vMerge w:val="restart"/>
          </w:tcPr>
          <w:p w:rsidR="00766DC5" w:rsidRPr="005E31B4" w:rsidRDefault="00766DC5" w:rsidP="00766DC5">
            <w:pPr>
              <w:pStyle w:val="naisf"/>
              <w:spacing w:before="0" w:after="0"/>
              <w:ind w:firstLine="0"/>
              <w:jc w:val="center"/>
              <w:rPr>
                <w:i/>
              </w:rPr>
            </w:pPr>
            <w:r w:rsidRPr="005E31B4">
              <w:t>X</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901"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7D0F48">
        <w:trPr>
          <w:gridAfter w:val="1"/>
          <w:wAfter w:w="26" w:type="dxa"/>
          <w:jc w:val="center"/>
        </w:trPr>
        <w:tc>
          <w:tcPr>
            <w:tcW w:w="2590"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5.1. valsts pamatbudžets</w:t>
            </w:r>
          </w:p>
        </w:tc>
        <w:tc>
          <w:tcPr>
            <w:tcW w:w="1330" w:type="dxa"/>
            <w:vMerge/>
            <w:vAlign w:val="center"/>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901" w:type="dxa"/>
          </w:tcPr>
          <w:p w:rsidR="00766DC5" w:rsidRPr="005E31B4" w:rsidRDefault="00766DC5" w:rsidP="0054042E">
            <w:pPr>
              <w:pStyle w:val="naisf"/>
              <w:spacing w:before="0" w:after="0"/>
              <w:ind w:firstLine="0"/>
              <w:jc w:val="center"/>
            </w:pPr>
            <w:r w:rsidRPr="005E31B4">
              <w:t>0</w:t>
            </w:r>
          </w:p>
        </w:tc>
      </w:tr>
      <w:tr w:rsidR="00766DC5" w:rsidRPr="005E31B4" w:rsidTr="007D0F48">
        <w:trPr>
          <w:gridAfter w:val="1"/>
          <w:wAfter w:w="26" w:type="dxa"/>
          <w:jc w:val="center"/>
        </w:trPr>
        <w:tc>
          <w:tcPr>
            <w:tcW w:w="2590"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5.2. speciālais budžets</w:t>
            </w:r>
          </w:p>
        </w:tc>
        <w:tc>
          <w:tcPr>
            <w:tcW w:w="1330" w:type="dxa"/>
            <w:vMerge/>
            <w:vAlign w:val="center"/>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901" w:type="dxa"/>
          </w:tcPr>
          <w:p w:rsidR="00766DC5" w:rsidRPr="005E31B4" w:rsidRDefault="00766DC5" w:rsidP="0054042E">
            <w:pPr>
              <w:pStyle w:val="naisf"/>
              <w:spacing w:before="0" w:after="0"/>
              <w:ind w:firstLine="0"/>
              <w:jc w:val="center"/>
            </w:pPr>
            <w:r w:rsidRPr="005E31B4">
              <w:t>0</w:t>
            </w:r>
          </w:p>
        </w:tc>
      </w:tr>
      <w:tr w:rsidR="00766DC5" w:rsidRPr="005E31B4" w:rsidTr="007D0F48">
        <w:trPr>
          <w:gridAfter w:val="1"/>
          <w:wAfter w:w="26" w:type="dxa"/>
          <w:jc w:val="center"/>
        </w:trPr>
        <w:tc>
          <w:tcPr>
            <w:tcW w:w="2590"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 xml:space="preserve">5.3. pašvaldību budžets </w:t>
            </w:r>
          </w:p>
        </w:tc>
        <w:tc>
          <w:tcPr>
            <w:tcW w:w="1330" w:type="dxa"/>
            <w:vMerge/>
            <w:vAlign w:val="center"/>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901" w:type="dxa"/>
          </w:tcPr>
          <w:p w:rsidR="00766DC5" w:rsidRPr="005E31B4" w:rsidRDefault="00766DC5" w:rsidP="0054042E">
            <w:pPr>
              <w:pStyle w:val="naisf"/>
              <w:spacing w:before="0" w:after="0"/>
              <w:ind w:firstLine="0"/>
              <w:jc w:val="center"/>
            </w:pPr>
            <w:r w:rsidRPr="005E31B4">
              <w:t>0</w:t>
            </w:r>
          </w:p>
        </w:tc>
      </w:tr>
      <w:tr w:rsidR="00766DC5" w:rsidRPr="005E31B4" w:rsidTr="007D0F48">
        <w:trPr>
          <w:gridAfter w:val="1"/>
          <w:wAfter w:w="26" w:type="dxa"/>
          <w:jc w:val="center"/>
        </w:trPr>
        <w:tc>
          <w:tcPr>
            <w:tcW w:w="2590"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6. Detalizēts ieņēmumu un izdevu</w:t>
            </w:r>
            <w:r w:rsidRPr="005E31B4">
              <w:rPr>
                <w:rFonts w:ascii="Times New Roman" w:hAnsi="Times New Roman"/>
                <w:sz w:val="24"/>
                <w:szCs w:val="24"/>
                <w:lang w:val="lv-LV"/>
              </w:rPr>
              <w:softHyphen/>
              <w:t>mu aprēķins (ja nepieciešams, detalizētu ieņēmumu un izdevumu aprēķinu var pievienot anotācijas pielikumā):</w:t>
            </w:r>
          </w:p>
        </w:tc>
        <w:tc>
          <w:tcPr>
            <w:tcW w:w="7294" w:type="dxa"/>
            <w:gridSpan w:val="5"/>
            <w:vMerge w:val="restart"/>
          </w:tcPr>
          <w:p w:rsidR="00131273" w:rsidRPr="00A47048" w:rsidRDefault="0054042E" w:rsidP="008722BA">
            <w:pPr>
              <w:pStyle w:val="naisf"/>
              <w:spacing w:before="0" w:after="0"/>
              <w:ind w:firstLine="0"/>
            </w:pPr>
            <w:r>
              <w:t xml:space="preserve">    </w:t>
            </w:r>
            <w:r w:rsidR="00766DC5" w:rsidRPr="005E31B4">
              <w:t xml:space="preserve">Noteikumu projekts neparedz maksas pakalpojumu ieņēmumu, izdevumu samazinājumu/palielinājumu. Noteikumu projekts tiks īstenots, nemainot attiecīgā budžeta programmās/apakšprogrammās finansējuma sadalījumu pa ieņēmumu, izdevumu vai finansēšanas klasifikācijas </w:t>
            </w:r>
            <w:r w:rsidR="00766DC5" w:rsidRPr="0054042E">
              <w:t>kodiem.</w:t>
            </w:r>
            <w:r w:rsidRPr="0054042E">
              <w:rPr>
                <w:i/>
              </w:rPr>
              <w:t xml:space="preserve"> </w:t>
            </w:r>
            <w:r w:rsidR="00DE5F34" w:rsidRPr="00DE5F34">
              <w:t xml:space="preserve">Tas tiks īstenots piešķirto valsts budžeta līdzekļu ietvaros. </w:t>
            </w:r>
          </w:p>
        </w:tc>
      </w:tr>
      <w:tr w:rsidR="00766DC5" w:rsidRPr="005E31B4" w:rsidTr="007D0F48">
        <w:trPr>
          <w:gridAfter w:val="1"/>
          <w:wAfter w:w="26" w:type="dxa"/>
          <w:jc w:val="center"/>
        </w:trPr>
        <w:tc>
          <w:tcPr>
            <w:tcW w:w="2590"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 xml:space="preserve">6.1. detalizēts </w:t>
            </w:r>
            <w:r w:rsidRPr="005E31B4">
              <w:rPr>
                <w:rFonts w:ascii="Times New Roman" w:hAnsi="Times New Roman"/>
                <w:sz w:val="24"/>
                <w:szCs w:val="24"/>
                <w:lang w:val="lv-LV"/>
              </w:rPr>
              <w:lastRenderedPageBreak/>
              <w:t>ieņēmumu aprēķins</w:t>
            </w:r>
          </w:p>
        </w:tc>
        <w:tc>
          <w:tcPr>
            <w:tcW w:w="7294" w:type="dxa"/>
            <w:gridSpan w:val="5"/>
            <w:vMerge/>
          </w:tcPr>
          <w:p w:rsidR="00766DC5" w:rsidRPr="005E31B4" w:rsidRDefault="00766DC5" w:rsidP="00766DC5">
            <w:pPr>
              <w:pStyle w:val="naisf"/>
              <w:spacing w:before="0" w:after="0"/>
              <w:ind w:firstLine="0"/>
              <w:rPr>
                <w:b/>
                <w:i/>
              </w:rPr>
            </w:pPr>
          </w:p>
        </w:tc>
      </w:tr>
      <w:tr w:rsidR="00766DC5" w:rsidRPr="005E31B4" w:rsidTr="007D0F48">
        <w:trPr>
          <w:gridAfter w:val="1"/>
          <w:wAfter w:w="26" w:type="dxa"/>
          <w:jc w:val="center"/>
        </w:trPr>
        <w:tc>
          <w:tcPr>
            <w:tcW w:w="2590"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lastRenderedPageBreak/>
              <w:t>6.2. detalizēts izdevumu aprēķins</w:t>
            </w:r>
          </w:p>
        </w:tc>
        <w:tc>
          <w:tcPr>
            <w:tcW w:w="7294" w:type="dxa"/>
            <w:gridSpan w:val="5"/>
            <w:vMerge/>
          </w:tcPr>
          <w:p w:rsidR="00766DC5" w:rsidRPr="005E31B4" w:rsidRDefault="00766DC5" w:rsidP="00766DC5">
            <w:pPr>
              <w:pStyle w:val="naisf"/>
              <w:spacing w:before="0" w:after="0"/>
              <w:ind w:firstLine="0"/>
              <w:rPr>
                <w:b/>
                <w:i/>
              </w:rPr>
            </w:pPr>
          </w:p>
        </w:tc>
      </w:tr>
      <w:tr w:rsidR="00766DC5" w:rsidRPr="005E31B4" w:rsidTr="007D0F48">
        <w:trPr>
          <w:gridAfter w:val="1"/>
          <w:wAfter w:w="26" w:type="dxa"/>
          <w:jc w:val="center"/>
        </w:trPr>
        <w:tc>
          <w:tcPr>
            <w:tcW w:w="2590"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7. Cita informācija</w:t>
            </w:r>
          </w:p>
        </w:tc>
        <w:tc>
          <w:tcPr>
            <w:tcW w:w="7294" w:type="dxa"/>
            <w:gridSpan w:val="5"/>
          </w:tcPr>
          <w:p w:rsidR="00766DC5" w:rsidRPr="005E31B4" w:rsidRDefault="00C135D0" w:rsidP="004C6F0E">
            <w:pPr>
              <w:pStyle w:val="naisf"/>
              <w:spacing w:before="0" w:after="0"/>
              <w:ind w:firstLine="0"/>
              <w:rPr>
                <w:highlight w:val="yellow"/>
              </w:rPr>
            </w:pPr>
            <w:r w:rsidRPr="005E31B4">
              <w:t>Nav</w:t>
            </w:r>
          </w:p>
        </w:tc>
      </w:tr>
    </w:tbl>
    <w:p w:rsidR="005D6361" w:rsidRDefault="005D6361" w:rsidP="004C6F0E">
      <w:pPr>
        <w:pStyle w:val="naisf"/>
        <w:spacing w:before="0" w:after="0"/>
        <w:ind w:firstLine="0"/>
        <w:rPr>
          <w:i/>
          <w:sz w:val="28"/>
          <w:szCs w:val="28"/>
        </w:rPr>
      </w:pPr>
    </w:p>
    <w:tbl>
      <w:tblPr>
        <w:tblW w:w="9932" w:type="dxa"/>
        <w:jc w:val="center"/>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2960"/>
        <w:gridCol w:w="6436"/>
      </w:tblGrid>
      <w:tr w:rsidR="005D6361" w:rsidRPr="00AA7CA8" w:rsidTr="005D6361">
        <w:trPr>
          <w:jc w:val="center"/>
        </w:trPr>
        <w:tc>
          <w:tcPr>
            <w:tcW w:w="9932" w:type="dxa"/>
            <w:gridSpan w:val="3"/>
          </w:tcPr>
          <w:p w:rsidR="005D6361" w:rsidRPr="007C0F2C" w:rsidRDefault="005D6361" w:rsidP="005D6361">
            <w:pPr>
              <w:pStyle w:val="naisnod"/>
              <w:spacing w:before="0" w:after="0"/>
            </w:pPr>
            <w:r w:rsidRPr="007C0F2C">
              <w:t>IV. Tiesību akta projekta ietekme uz spēkā esošo tiesību normu sistēmu</w:t>
            </w:r>
          </w:p>
        </w:tc>
      </w:tr>
      <w:tr w:rsidR="005D6361" w:rsidRPr="00AA7CA8" w:rsidTr="005D6361">
        <w:trPr>
          <w:jc w:val="center"/>
        </w:trPr>
        <w:tc>
          <w:tcPr>
            <w:tcW w:w="536" w:type="dxa"/>
          </w:tcPr>
          <w:p w:rsidR="005D6361" w:rsidRPr="00711F59" w:rsidRDefault="005D6361" w:rsidP="005D6361">
            <w:pPr>
              <w:pStyle w:val="naiskr"/>
              <w:tabs>
                <w:tab w:val="left" w:pos="2628"/>
              </w:tabs>
              <w:spacing w:before="0" w:after="0"/>
              <w:jc w:val="both"/>
              <w:rPr>
                <w:iCs/>
              </w:rPr>
            </w:pPr>
            <w:r w:rsidRPr="00711F59">
              <w:rPr>
                <w:iCs/>
              </w:rPr>
              <w:t>1.</w:t>
            </w:r>
          </w:p>
        </w:tc>
        <w:tc>
          <w:tcPr>
            <w:tcW w:w="2960" w:type="dxa"/>
          </w:tcPr>
          <w:p w:rsidR="005D6361" w:rsidRPr="00711F59" w:rsidRDefault="005D6361" w:rsidP="005D6361">
            <w:pPr>
              <w:pStyle w:val="naiskr"/>
              <w:tabs>
                <w:tab w:val="left" w:pos="2628"/>
              </w:tabs>
              <w:spacing w:before="0" w:after="0"/>
              <w:jc w:val="both"/>
              <w:rPr>
                <w:iCs/>
              </w:rPr>
            </w:pPr>
            <w:r w:rsidRPr="00711F59">
              <w:rPr>
                <w:sz w:val="22"/>
                <w:szCs w:val="22"/>
              </w:rPr>
              <w:t>Nepieciešamie saistītie tiesību aktu projekti</w:t>
            </w:r>
          </w:p>
        </w:tc>
        <w:tc>
          <w:tcPr>
            <w:tcW w:w="6436" w:type="dxa"/>
          </w:tcPr>
          <w:p w:rsidR="005D6361" w:rsidRPr="00F73A17" w:rsidRDefault="005D6361" w:rsidP="005D6361">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AD23CD">
              <w:rPr>
                <w:rFonts w:ascii="Times New Roman" w:hAnsi="Times New Roman" w:cs="Times New Roman"/>
                <w:sz w:val="24"/>
                <w:szCs w:val="24"/>
                <w:lang w:val="lv-LV"/>
              </w:rPr>
              <w:t>Pacientu tiesību likuma 16.panta trešajā daļā, 17.panta pirmajā daļā un trešajā daļā Ministru kabinetam d</w:t>
            </w:r>
            <w:r>
              <w:rPr>
                <w:rFonts w:ascii="Times New Roman" w:hAnsi="Times New Roman" w:cs="Times New Roman"/>
                <w:sz w:val="24"/>
                <w:szCs w:val="24"/>
                <w:lang w:val="lv-LV"/>
              </w:rPr>
              <w:t>ots deleģējums izdot noteikumus</w:t>
            </w:r>
            <w:r w:rsidRPr="00AD23CD">
              <w:rPr>
                <w:rFonts w:ascii="Times New Roman" w:hAnsi="Times New Roman" w:cs="Times New Roman"/>
                <w:sz w:val="24"/>
                <w:szCs w:val="24"/>
                <w:lang w:val="lv-LV"/>
              </w:rPr>
              <w:t xml:space="preserve"> par </w:t>
            </w:r>
            <w:r w:rsidRPr="00AD23CD">
              <w:rPr>
                <w:rFonts w:ascii="Times New Roman" w:hAnsi="Times New Roman" w:cs="Times New Roman"/>
                <w:bCs/>
                <w:sz w:val="24"/>
                <w:szCs w:val="24"/>
                <w:lang w:val="lv-LV"/>
              </w:rPr>
              <w:t xml:space="preserve">kārtību, </w:t>
            </w:r>
            <w:r w:rsidRPr="00AD23CD">
              <w:rPr>
                <w:rFonts w:ascii="Times New Roman" w:hAnsi="Times New Roman" w:cs="Times New Roman"/>
                <w:sz w:val="24"/>
                <w:szCs w:val="24"/>
                <w:lang w:val="lv-LV"/>
              </w:rPr>
              <w:t>kādā pieprasa atlīdzību no Ārstniecības riska fonda par pacienta dzīvībai vai veselībai nodarīto kaitējumu, kā arī par morālo kaitējumu un kārtību, kādā novērtē pacientam radītā kaitējuma apmēru, pieņem lēmumu par atlīdzības izmaksu un izmaksā atlīdzību no Ārstniecības riska fonda, kā arī Ārstniecības riska fonda izveidošanas, uzkrāšanas un administrēšanas kārtību, nosakot ārstniecības riska maksājuma apmēru un maksāšanas kārtību</w:t>
            </w:r>
            <w:r w:rsidRPr="00AD23CD">
              <w:rPr>
                <w:rFonts w:ascii="Times New Roman" w:eastAsia="Times New Roman" w:hAnsi="Times New Roman" w:cs="Times New Roman"/>
                <w:sz w:val="24"/>
                <w:szCs w:val="24"/>
                <w:lang w:val="lv-LV" w:eastAsia="lv-LV"/>
              </w:rPr>
              <w:t>.</w:t>
            </w:r>
            <w:r>
              <w:rPr>
                <w:rFonts w:ascii="Times New Roman" w:eastAsia="Times New Roman" w:hAnsi="Times New Roman" w:cs="Times New Roman"/>
                <w:sz w:val="24"/>
                <w:szCs w:val="24"/>
                <w:lang w:val="lv-LV" w:eastAsia="lv-LV"/>
              </w:rPr>
              <w:t xml:space="preserve"> Veselības ministrija ir izstrādājusi Ministru kabineta noteikumu „Noteikumi par Ārstniecības riska fonda darbību” projektu, kas šobrīd nodots publiskai apspriešanai un sabiedrības pārstāvji aicināti savus iebildumus vai priekšlikumus iesniegt līdz 2013.gada 12.jūnijam. Pēc sabiedrības pārstāvju viedokļu saņemšanas Veselības ministrija virzīs minēto noteikumu projektu izskatīšanai valsts sekretāru sanāksmē. Noteikumu projektā „Noteikumi par Ārstniecības riska fonda darbību” paredzētais atlīdzības apmērs par pacienta dzīvībai vai veselībai nodarīto </w:t>
            </w:r>
            <w:r w:rsidR="00833DA8">
              <w:rPr>
                <w:rFonts w:ascii="Times New Roman" w:eastAsia="Times New Roman" w:hAnsi="Times New Roman" w:cs="Times New Roman"/>
                <w:sz w:val="24"/>
                <w:szCs w:val="24"/>
                <w:lang w:val="lv-LV" w:eastAsia="lv-LV"/>
              </w:rPr>
              <w:t xml:space="preserve">kaitējumu konvertēts no latiem uz </w:t>
            </w:r>
            <w:proofErr w:type="spellStart"/>
            <w:r w:rsidR="00833DA8" w:rsidRPr="00833DA8">
              <w:rPr>
                <w:rFonts w:ascii="Times New Roman" w:eastAsia="Times New Roman" w:hAnsi="Times New Roman" w:cs="Times New Roman"/>
                <w:i/>
                <w:sz w:val="24"/>
                <w:szCs w:val="24"/>
                <w:lang w:val="lv-LV" w:eastAsia="lv-LV"/>
              </w:rPr>
              <w:t>euro</w:t>
            </w:r>
            <w:proofErr w:type="spellEnd"/>
            <w:r w:rsidR="00833DA8">
              <w:rPr>
                <w:rFonts w:ascii="Times New Roman" w:eastAsia="Times New Roman" w:hAnsi="Times New Roman" w:cs="Times New Roman"/>
                <w:sz w:val="24"/>
                <w:szCs w:val="24"/>
                <w:lang w:val="lv-LV" w:eastAsia="lv-LV"/>
              </w:rPr>
              <w:t xml:space="preserve"> sakrīt ar likumprojektā paredzēto atlīdzības apmēru 142 290 </w:t>
            </w:r>
            <w:proofErr w:type="spellStart"/>
            <w:r w:rsidR="00833DA8">
              <w:rPr>
                <w:rFonts w:ascii="Times New Roman" w:eastAsia="Times New Roman" w:hAnsi="Times New Roman" w:cs="Times New Roman"/>
                <w:sz w:val="24"/>
                <w:szCs w:val="24"/>
                <w:lang w:val="lv-LV" w:eastAsia="lv-LV"/>
              </w:rPr>
              <w:t>euro</w:t>
            </w:r>
            <w:proofErr w:type="spellEnd"/>
            <w:r w:rsidR="00833DA8">
              <w:rPr>
                <w:rFonts w:ascii="Times New Roman" w:eastAsia="Times New Roman" w:hAnsi="Times New Roman" w:cs="Times New Roman"/>
                <w:sz w:val="24"/>
                <w:szCs w:val="24"/>
                <w:lang w:val="lv-LV" w:eastAsia="lv-LV"/>
              </w:rPr>
              <w:t>.</w:t>
            </w:r>
          </w:p>
        </w:tc>
      </w:tr>
      <w:tr w:rsidR="005D6361" w:rsidRPr="00711F59" w:rsidTr="005D6361">
        <w:trPr>
          <w:jc w:val="center"/>
        </w:trPr>
        <w:tc>
          <w:tcPr>
            <w:tcW w:w="536" w:type="dxa"/>
          </w:tcPr>
          <w:p w:rsidR="005D6361" w:rsidRPr="00711F59" w:rsidRDefault="005D6361" w:rsidP="005D6361">
            <w:pPr>
              <w:pStyle w:val="naiskr"/>
              <w:tabs>
                <w:tab w:val="left" w:pos="2628"/>
              </w:tabs>
              <w:spacing w:before="0" w:after="0"/>
              <w:jc w:val="both"/>
              <w:rPr>
                <w:iCs/>
              </w:rPr>
            </w:pPr>
            <w:r w:rsidRPr="00711F59">
              <w:rPr>
                <w:iCs/>
              </w:rPr>
              <w:t>2.</w:t>
            </w:r>
          </w:p>
        </w:tc>
        <w:tc>
          <w:tcPr>
            <w:tcW w:w="2960" w:type="dxa"/>
          </w:tcPr>
          <w:p w:rsidR="005D6361" w:rsidRPr="00711F59" w:rsidRDefault="005D6361" w:rsidP="005D6361">
            <w:pPr>
              <w:pStyle w:val="naiskr"/>
              <w:tabs>
                <w:tab w:val="left" w:pos="2628"/>
              </w:tabs>
              <w:spacing w:before="0" w:after="0"/>
              <w:jc w:val="both"/>
              <w:rPr>
                <w:iCs/>
              </w:rPr>
            </w:pPr>
            <w:r w:rsidRPr="00711F59">
              <w:rPr>
                <w:sz w:val="22"/>
                <w:szCs w:val="22"/>
              </w:rPr>
              <w:t>Cita informācija</w:t>
            </w:r>
          </w:p>
        </w:tc>
        <w:tc>
          <w:tcPr>
            <w:tcW w:w="6436" w:type="dxa"/>
          </w:tcPr>
          <w:p w:rsidR="005D6361" w:rsidRPr="00711F59" w:rsidRDefault="005D6361" w:rsidP="005D6361">
            <w:pPr>
              <w:pStyle w:val="naiskr"/>
              <w:tabs>
                <w:tab w:val="left" w:pos="2628"/>
              </w:tabs>
              <w:spacing w:before="0" w:after="0"/>
              <w:jc w:val="both"/>
              <w:rPr>
                <w:iCs/>
              </w:rPr>
            </w:pPr>
            <w:r w:rsidRPr="00711F59">
              <w:rPr>
                <w:sz w:val="22"/>
                <w:szCs w:val="22"/>
              </w:rPr>
              <w:t>Nav</w:t>
            </w:r>
          </w:p>
        </w:tc>
      </w:tr>
    </w:tbl>
    <w:p w:rsidR="005D6361" w:rsidRDefault="005D6361" w:rsidP="004C6F0E">
      <w:pPr>
        <w:pStyle w:val="naisf"/>
        <w:spacing w:before="0" w:after="0"/>
        <w:ind w:firstLine="0"/>
        <w:rPr>
          <w:i/>
          <w:sz w:val="28"/>
          <w:szCs w:val="28"/>
        </w:rPr>
      </w:pPr>
    </w:p>
    <w:tbl>
      <w:tblPr>
        <w:tblW w:w="9923" w:type="dxa"/>
        <w:tblInd w:w="-25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923"/>
      </w:tblGrid>
      <w:tr w:rsidR="007D0F48" w:rsidRPr="007D0F48" w:rsidTr="005D6361">
        <w:tc>
          <w:tcPr>
            <w:tcW w:w="9923" w:type="dxa"/>
            <w:tcBorders>
              <w:top w:val="outset" w:sz="6" w:space="0" w:color="auto"/>
              <w:left w:val="outset" w:sz="6" w:space="0" w:color="auto"/>
              <w:bottom w:val="outset" w:sz="6" w:space="0" w:color="auto"/>
              <w:right w:val="outset" w:sz="6" w:space="0" w:color="auto"/>
            </w:tcBorders>
            <w:vAlign w:val="center"/>
            <w:hideMark/>
          </w:tcPr>
          <w:p w:rsidR="007D0F48" w:rsidRPr="007D0F48" w:rsidRDefault="007D0F48" w:rsidP="007D0F48">
            <w:pPr>
              <w:spacing w:before="100" w:beforeAutospacing="1" w:after="100" w:afterAutospacing="1"/>
              <w:jc w:val="center"/>
              <w:rPr>
                <w:rFonts w:ascii="Times New Roman" w:eastAsia="Calibri" w:hAnsi="Times New Roman" w:cs="Times New Roman"/>
                <w:sz w:val="24"/>
                <w:szCs w:val="24"/>
                <w:lang w:val="lv-LV" w:eastAsia="lv-LV"/>
              </w:rPr>
            </w:pPr>
            <w:r w:rsidRPr="007D0F48">
              <w:rPr>
                <w:rFonts w:ascii="Times New Roman" w:eastAsia="Calibri" w:hAnsi="Times New Roman" w:cs="Times New Roman"/>
                <w:b/>
                <w:bCs/>
                <w:sz w:val="24"/>
                <w:szCs w:val="24"/>
                <w:lang w:val="lv-LV" w:eastAsia="lv-LV"/>
              </w:rPr>
              <w:t>V. Tiesību akta projekta atbilstība Latvijas Republikas starptautiskajām saistībām</w:t>
            </w:r>
          </w:p>
        </w:tc>
      </w:tr>
      <w:tr w:rsidR="007D0F48" w:rsidRPr="007D0F48" w:rsidTr="005D6361">
        <w:trPr>
          <w:trHeight w:val="414"/>
        </w:trPr>
        <w:tc>
          <w:tcPr>
            <w:tcW w:w="9923" w:type="dxa"/>
            <w:tcBorders>
              <w:top w:val="outset" w:sz="6" w:space="0" w:color="auto"/>
              <w:left w:val="outset" w:sz="6" w:space="0" w:color="auto"/>
              <w:bottom w:val="outset" w:sz="6" w:space="0" w:color="auto"/>
              <w:right w:val="outset" w:sz="6" w:space="0" w:color="auto"/>
            </w:tcBorders>
            <w:vAlign w:val="center"/>
            <w:hideMark/>
          </w:tcPr>
          <w:p w:rsidR="007D0F48" w:rsidRPr="007D0F48" w:rsidRDefault="007D0F48" w:rsidP="007D0F48">
            <w:pPr>
              <w:spacing w:before="100" w:beforeAutospacing="1" w:after="100" w:afterAutospacing="1" w:line="15" w:lineRule="atLeast"/>
              <w:jc w:val="center"/>
              <w:rPr>
                <w:rFonts w:ascii="Times New Roman" w:eastAsia="Calibri" w:hAnsi="Times New Roman" w:cs="Times New Roman"/>
                <w:i/>
                <w:sz w:val="24"/>
                <w:szCs w:val="24"/>
                <w:lang w:val="lv-LV" w:eastAsia="lv-LV"/>
              </w:rPr>
            </w:pPr>
            <w:r w:rsidRPr="007D0F48">
              <w:rPr>
                <w:rFonts w:ascii="Times New Roman" w:eastAsia="Calibri" w:hAnsi="Times New Roman" w:cs="Times New Roman"/>
                <w:i/>
                <w:sz w:val="24"/>
                <w:szCs w:val="24"/>
                <w:lang w:val="lv-LV" w:eastAsia="lv-LV"/>
              </w:rPr>
              <w:t>Projekts šo jomu neskar</w:t>
            </w:r>
          </w:p>
        </w:tc>
      </w:tr>
      <w:tr w:rsidR="007D0F48" w:rsidRPr="007D0F48" w:rsidTr="005D6361">
        <w:tblPrEx>
          <w:tblCellSpacing w:w="0" w:type="dxa"/>
          <w:tblCellMar>
            <w:top w:w="0" w:type="dxa"/>
            <w:left w:w="0" w:type="dxa"/>
            <w:bottom w:w="0" w:type="dxa"/>
            <w:right w:w="0" w:type="dxa"/>
          </w:tblCellMar>
        </w:tblPrEx>
        <w:trPr>
          <w:tblCellSpacing w:w="0" w:type="dxa"/>
        </w:trPr>
        <w:tc>
          <w:tcPr>
            <w:tcW w:w="9923" w:type="dxa"/>
            <w:tcBorders>
              <w:top w:val="outset" w:sz="6" w:space="0" w:color="auto"/>
              <w:left w:val="outset" w:sz="6" w:space="0" w:color="auto"/>
              <w:bottom w:val="outset" w:sz="6" w:space="0" w:color="auto"/>
              <w:right w:val="outset" w:sz="6" w:space="0" w:color="auto"/>
            </w:tcBorders>
            <w:hideMark/>
          </w:tcPr>
          <w:p w:rsidR="007D0F48" w:rsidRPr="007D0F48" w:rsidRDefault="007D0F48" w:rsidP="007D0F48">
            <w:pPr>
              <w:spacing w:before="100" w:beforeAutospacing="1" w:after="100" w:afterAutospacing="1"/>
              <w:jc w:val="center"/>
              <w:rPr>
                <w:rFonts w:ascii="Times New Roman" w:eastAsia="Calibri" w:hAnsi="Times New Roman" w:cs="Times New Roman"/>
                <w:sz w:val="24"/>
                <w:szCs w:val="24"/>
                <w:lang w:val="lv-LV" w:eastAsia="lv-LV"/>
              </w:rPr>
            </w:pPr>
            <w:r w:rsidRPr="007D0F48">
              <w:rPr>
                <w:rFonts w:ascii="Times New Roman" w:eastAsia="Calibri" w:hAnsi="Times New Roman" w:cs="Times New Roman"/>
                <w:b/>
                <w:bCs/>
                <w:sz w:val="24"/>
                <w:szCs w:val="24"/>
                <w:lang w:val="lv-LV" w:eastAsia="lv-LV"/>
              </w:rPr>
              <w:t>VI. Sabiedrības līdzdalība un šīs līdzdalības rezultāti</w:t>
            </w:r>
          </w:p>
        </w:tc>
      </w:tr>
      <w:tr w:rsidR="007D0F48" w:rsidRPr="007D0F48" w:rsidTr="005D6361">
        <w:tblPrEx>
          <w:tblCellSpacing w:w="0" w:type="dxa"/>
          <w:tblCellMar>
            <w:top w:w="0" w:type="dxa"/>
            <w:left w:w="0" w:type="dxa"/>
            <w:bottom w:w="0" w:type="dxa"/>
            <w:right w:w="0" w:type="dxa"/>
          </w:tblCellMar>
        </w:tblPrEx>
        <w:trPr>
          <w:trHeight w:val="454"/>
          <w:tblCellSpacing w:w="0" w:type="dxa"/>
        </w:trPr>
        <w:tc>
          <w:tcPr>
            <w:tcW w:w="9923" w:type="dxa"/>
            <w:tcBorders>
              <w:top w:val="outset" w:sz="6" w:space="0" w:color="auto"/>
              <w:left w:val="outset" w:sz="6" w:space="0" w:color="auto"/>
              <w:bottom w:val="outset" w:sz="6" w:space="0" w:color="auto"/>
              <w:right w:val="outset" w:sz="6" w:space="0" w:color="auto"/>
            </w:tcBorders>
            <w:hideMark/>
          </w:tcPr>
          <w:p w:rsidR="007D0F48" w:rsidRPr="007D0F48" w:rsidRDefault="007D0F48" w:rsidP="007D0F48">
            <w:pPr>
              <w:spacing w:before="100" w:beforeAutospacing="1" w:after="100" w:afterAutospacing="1"/>
              <w:jc w:val="center"/>
              <w:rPr>
                <w:rFonts w:ascii="Times New Roman" w:eastAsia="Calibri" w:hAnsi="Times New Roman" w:cs="Times New Roman"/>
                <w:i/>
                <w:sz w:val="24"/>
                <w:szCs w:val="24"/>
                <w:lang w:val="lv-LV" w:eastAsia="lv-LV"/>
              </w:rPr>
            </w:pPr>
            <w:r w:rsidRPr="007D0F48">
              <w:rPr>
                <w:rFonts w:ascii="Times New Roman" w:eastAsia="Calibri" w:hAnsi="Times New Roman" w:cs="Times New Roman"/>
                <w:i/>
                <w:sz w:val="24"/>
                <w:szCs w:val="24"/>
                <w:lang w:val="lv-LV" w:eastAsia="lv-LV"/>
              </w:rPr>
              <w:t>Projekts šo jomu neskar</w:t>
            </w:r>
          </w:p>
        </w:tc>
      </w:tr>
    </w:tbl>
    <w:p w:rsidR="007D0F48" w:rsidRPr="005E31B4" w:rsidRDefault="007D0F48" w:rsidP="007D0F48">
      <w:pPr>
        <w:pStyle w:val="naisf"/>
        <w:spacing w:before="0" w:after="0"/>
        <w:ind w:firstLine="0"/>
        <w:rPr>
          <w:i/>
          <w:sz w:val="28"/>
          <w:szCs w:val="28"/>
        </w:rPr>
      </w:pPr>
    </w:p>
    <w:tbl>
      <w:tblPr>
        <w:tblW w:w="9921" w:type="dxa"/>
        <w:jc w:val="center"/>
        <w:tblCellSpacing w:w="0" w:type="dxa"/>
        <w:tblInd w:w="-1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5"/>
        <w:gridCol w:w="2954"/>
        <w:gridCol w:w="6402"/>
      </w:tblGrid>
      <w:tr w:rsidR="004C6F0E" w:rsidRPr="00EF2F2C" w:rsidTr="00CB29AE">
        <w:trPr>
          <w:tblCellSpacing w:w="0" w:type="dxa"/>
          <w:jc w:val="center"/>
        </w:trPr>
        <w:tc>
          <w:tcPr>
            <w:tcW w:w="9921" w:type="dxa"/>
            <w:gridSpan w:val="3"/>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jc w:val="center"/>
              <w:rPr>
                <w:rFonts w:ascii="Times New Roman" w:eastAsia="Times New Roman" w:hAnsi="Times New Roman"/>
                <w:sz w:val="24"/>
                <w:szCs w:val="24"/>
                <w:lang w:val="lv-LV" w:eastAsia="lv-LV"/>
              </w:rPr>
            </w:pPr>
            <w:r w:rsidRPr="00C80A77">
              <w:rPr>
                <w:rFonts w:ascii="Times New Roman" w:eastAsia="Times New Roman" w:hAnsi="Times New Roman"/>
                <w:b/>
                <w:bCs/>
                <w:sz w:val="24"/>
                <w:szCs w:val="24"/>
                <w:lang w:val="lv-LV" w:eastAsia="lv-LV"/>
              </w:rPr>
              <w:t> VII. Tiesību akta projekta izpildes nodrošināšana un tās ietekme uz institūcijām</w:t>
            </w:r>
          </w:p>
        </w:tc>
      </w:tr>
      <w:tr w:rsidR="004C6F0E" w:rsidRPr="00AA7CA8" w:rsidTr="00CB29AE">
        <w:trPr>
          <w:trHeight w:val="427"/>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1.</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izpildē iesaistītās institūcijas</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7D0F48">
            <w:pPr>
              <w:spacing w:before="75" w:after="75"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007D0F48">
              <w:rPr>
                <w:rFonts w:ascii="Times New Roman" w:eastAsia="Times New Roman" w:hAnsi="Times New Roman" w:cs="Times New Roman"/>
                <w:sz w:val="24"/>
                <w:szCs w:val="24"/>
                <w:lang w:val="lv-LV" w:eastAsia="lv-LV"/>
              </w:rPr>
              <w:t>Likum</w:t>
            </w:r>
            <w:r>
              <w:rPr>
                <w:rFonts w:ascii="Times New Roman" w:eastAsia="Times New Roman" w:hAnsi="Times New Roman" w:cs="Times New Roman"/>
                <w:sz w:val="24"/>
                <w:szCs w:val="24"/>
                <w:lang w:val="lv-LV" w:eastAsia="lv-LV"/>
              </w:rPr>
              <w:t xml:space="preserve">projekta izpildi nodrošinās </w:t>
            </w:r>
            <w:r w:rsidR="007D0F48">
              <w:rPr>
                <w:rFonts w:ascii="Times New Roman" w:eastAsia="Times New Roman" w:hAnsi="Times New Roman" w:cs="Times New Roman"/>
                <w:sz w:val="24"/>
                <w:szCs w:val="24"/>
                <w:lang w:val="lv-LV" w:eastAsia="lv-LV"/>
              </w:rPr>
              <w:t>Nacionālais veselības dienests (Ārstniecības riska fonds)</w:t>
            </w:r>
            <w:r w:rsidR="001359EE">
              <w:rPr>
                <w:rFonts w:ascii="Times New Roman" w:eastAsia="Times New Roman" w:hAnsi="Times New Roman" w:cs="Times New Roman"/>
                <w:sz w:val="24"/>
                <w:szCs w:val="24"/>
                <w:lang w:val="lv-LV" w:eastAsia="lv-LV"/>
              </w:rPr>
              <w:t>.</w:t>
            </w:r>
          </w:p>
        </w:tc>
      </w:tr>
      <w:tr w:rsidR="004C6F0E" w:rsidRPr="00C80A77" w:rsidTr="00CB29AE">
        <w:trPr>
          <w:trHeight w:val="46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2.</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funkcijām</w:t>
            </w:r>
          </w:p>
        </w:tc>
        <w:tc>
          <w:tcPr>
            <w:tcW w:w="6402" w:type="dxa"/>
            <w:tcBorders>
              <w:top w:val="outset" w:sz="6" w:space="0" w:color="auto"/>
              <w:left w:val="outset" w:sz="6" w:space="0" w:color="auto"/>
              <w:bottom w:val="outset" w:sz="6" w:space="0" w:color="auto"/>
              <w:right w:val="outset" w:sz="6" w:space="0" w:color="auto"/>
            </w:tcBorders>
            <w:hideMark/>
          </w:tcPr>
          <w:p w:rsidR="004C6F0E" w:rsidRPr="00EF1B34" w:rsidRDefault="00EA5558" w:rsidP="00CB29AE">
            <w:pPr>
              <w:jc w:val="both"/>
              <w:rPr>
                <w:rFonts w:ascii="Times New Roman" w:hAnsi="Times New Roman" w:cs="Times New Roman"/>
                <w:sz w:val="24"/>
                <w:szCs w:val="24"/>
                <w:lang w:val="lv-LV"/>
              </w:rPr>
            </w:pPr>
            <w:r>
              <w:rPr>
                <w:rFonts w:ascii="Times New Roman" w:hAnsi="Times New Roman" w:cs="Times New Roman"/>
                <w:lang w:val="lv-LV"/>
              </w:rPr>
              <w:t xml:space="preserve"> </w:t>
            </w:r>
            <w:r w:rsidR="00DA74D9">
              <w:rPr>
                <w:rFonts w:ascii="Times New Roman" w:hAnsi="Times New Roman" w:cs="Times New Roman"/>
                <w:lang w:val="lv-LV"/>
              </w:rPr>
              <w:t xml:space="preserve">  </w:t>
            </w:r>
            <w:r w:rsidR="00DA74D9">
              <w:rPr>
                <w:rFonts w:ascii="Times New Roman" w:hAnsi="Times New Roman" w:cs="Times New Roman"/>
                <w:sz w:val="24"/>
                <w:szCs w:val="24"/>
                <w:lang w:val="lv-LV"/>
              </w:rPr>
              <w:t>Funkcijas un uzdevumi netiek paplašināti.</w:t>
            </w:r>
          </w:p>
        </w:tc>
      </w:tr>
      <w:tr w:rsidR="004C6F0E" w:rsidRPr="00C80A77" w:rsidTr="00CB29AE">
        <w:trPr>
          <w:trHeight w:val="725"/>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3.</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lastRenderedPageBreak/>
              <w:t>Jaunu institūciju izveide</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lastRenderedPageBreak/>
              <w:t> </w:t>
            </w:r>
            <w:r w:rsidRPr="00C80A77">
              <w:rPr>
                <w:rFonts w:ascii="Times New Roman" w:hAnsi="Times New Roman" w:cs="Times New Roman"/>
                <w:lang w:val="lv-LV"/>
              </w:rPr>
              <w:t>Projekts šo jomu neskar.</w:t>
            </w:r>
          </w:p>
        </w:tc>
      </w:tr>
      <w:tr w:rsidR="004C6F0E" w:rsidRPr="00C80A77" w:rsidTr="00CB29AE">
        <w:trPr>
          <w:trHeight w:val="780"/>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lastRenderedPageBreak/>
              <w:t> 4.</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Esošu institūciju likvidācija</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w:t>
            </w:r>
            <w:r w:rsidRPr="00C80A77">
              <w:rPr>
                <w:rFonts w:ascii="Times New Roman" w:hAnsi="Times New Roman" w:cs="Times New Roman"/>
                <w:lang w:val="lv-LV"/>
              </w:rPr>
              <w:t>Projekts šo jomu neskar.</w:t>
            </w:r>
          </w:p>
        </w:tc>
      </w:tr>
      <w:tr w:rsidR="004C6F0E" w:rsidRPr="00C80A77" w:rsidTr="00CB29AE">
        <w:trPr>
          <w:trHeight w:val="70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5.</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Esošu institūciju reorganizācija</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cs="Times New Roman"/>
                <w:sz w:val="24"/>
                <w:szCs w:val="24"/>
                <w:lang w:val="lv-LV" w:eastAsia="lv-LV"/>
              </w:rPr>
            </w:pPr>
            <w:r w:rsidRPr="00C80A77">
              <w:rPr>
                <w:rFonts w:ascii="Times New Roman" w:hAnsi="Times New Roman" w:cs="Times New Roman"/>
                <w:lang w:val="lv-LV"/>
              </w:rPr>
              <w:t>Projekts šo jomu neskar.</w:t>
            </w:r>
          </w:p>
        </w:tc>
      </w:tr>
      <w:tr w:rsidR="004C6F0E" w:rsidRPr="00C80A77" w:rsidTr="00CB29AE">
        <w:trPr>
          <w:trHeight w:val="476"/>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6.</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Cita informācija</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Nav</w:t>
            </w:r>
          </w:p>
        </w:tc>
      </w:tr>
    </w:tbl>
    <w:p w:rsidR="005E31B4" w:rsidRPr="005E31B4" w:rsidRDefault="005E31B4" w:rsidP="005E31B4">
      <w:pPr>
        <w:pStyle w:val="naisf"/>
        <w:spacing w:before="0" w:after="0"/>
        <w:ind w:firstLine="0"/>
        <w:jc w:val="center"/>
        <w:rPr>
          <w:i/>
          <w:sz w:val="28"/>
          <w:szCs w:val="28"/>
        </w:rPr>
      </w:pPr>
    </w:p>
    <w:p w:rsidR="00A47048" w:rsidRDefault="00A47048" w:rsidP="007D0F48">
      <w:pPr>
        <w:pStyle w:val="naisf"/>
        <w:spacing w:before="0" w:after="0"/>
        <w:ind w:firstLine="0"/>
        <w:rPr>
          <w:color w:val="000000"/>
          <w:sz w:val="28"/>
          <w:szCs w:val="28"/>
        </w:rPr>
      </w:pPr>
    </w:p>
    <w:p w:rsidR="00BC4DEC" w:rsidRDefault="00BC4DEC" w:rsidP="0054042E">
      <w:pPr>
        <w:pStyle w:val="naisf"/>
        <w:spacing w:before="0" w:after="0"/>
        <w:ind w:firstLine="0"/>
        <w:jc w:val="center"/>
        <w:rPr>
          <w:color w:val="000000"/>
          <w:sz w:val="28"/>
          <w:szCs w:val="28"/>
        </w:rPr>
      </w:pPr>
    </w:p>
    <w:p w:rsidR="0054042E" w:rsidRPr="007D7058" w:rsidRDefault="0054042E" w:rsidP="0054042E">
      <w:pPr>
        <w:pStyle w:val="naisf"/>
        <w:spacing w:before="0" w:after="0"/>
        <w:ind w:firstLine="0"/>
        <w:jc w:val="center"/>
        <w:rPr>
          <w:iCs/>
          <w:sz w:val="28"/>
          <w:szCs w:val="28"/>
        </w:rPr>
      </w:pPr>
      <w:r>
        <w:rPr>
          <w:color w:val="000000"/>
          <w:sz w:val="28"/>
          <w:szCs w:val="28"/>
        </w:rPr>
        <w:t xml:space="preserve">Veselības ministre                                                                         </w:t>
      </w:r>
      <w:proofErr w:type="spellStart"/>
      <w:r>
        <w:rPr>
          <w:color w:val="000000"/>
          <w:sz w:val="28"/>
          <w:szCs w:val="28"/>
        </w:rPr>
        <w:t>I.Circene</w:t>
      </w:r>
      <w:proofErr w:type="spellEnd"/>
    </w:p>
    <w:p w:rsidR="0054042E" w:rsidRDefault="0054042E" w:rsidP="0054042E">
      <w:pPr>
        <w:suppressAutoHyphens/>
        <w:spacing w:after="0" w:line="240" w:lineRule="auto"/>
        <w:rPr>
          <w:rFonts w:ascii="Times New Roman" w:hAnsi="Times New Roman" w:cs="Times New Roman"/>
          <w:sz w:val="24"/>
          <w:szCs w:val="24"/>
          <w:lang w:val="lv-LV"/>
        </w:rPr>
      </w:pPr>
    </w:p>
    <w:p w:rsidR="00B879FC" w:rsidRDefault="00B879FC" w:rsidP="0054042E">
      <w:pPr>
        <w:suppressAutoHyphens/>
        <w:spacing w:after="0" w:line="240" w:lineRule="auto"/>
        <w:rPr>
          <w:rFonts w:ascii="Times New Roman" w:hAnsi="Times New Roman" w:cs="Times New Roman"/>
          <w:sz w:val="24"/>
          <w:szCs w:val="24"/>
          <w:lang w:val="lv-LV"/>
        </w:rPr>
      </w:pPr>
    </w:p>
    <w:p w:rsidR="0054042E" w:rsidRDefault="0054042E" w:rsidP="0054042E">
      <w:pPr>
        <w:suppressAutoHyphens/>
        <w:spacing w:after="0" w:line="240" w:lineRule="auto"/>
        <w:rPr>
          <w:rFonts w:ascii="Times New Roman" w:hAnsi="Times New Roman" w:cs="Times New Roman"/>
          <w:lang w:val="lv-LV"/>
        </w:rPr>
      </w:pPr>
    </w:p>
    <w:p w:rsidR="0016438C" w:rsidRDefault="0016438C" w:rsidP="00A47048">
      <w:pPr>
        <w:suppressAutoHyphens/>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23.07.2013    </w:t>
      </w:r>
      <w:r w:rsidR="00FF239E">
        <w:rPr>
          <w:rFonts w:ascii="Times New Roman" w:hAnsi="Times New Roman" w:cs="Times New Roman"/>
          <w:sz w:val="24"/>
          <w:szCs w:val="24"/>
          <w:lang w:val="lv-LV"/>
        </w:rPr>
        <w:t>11:44</w:t>
      </w:r>
    </w:p>
    <w:p w:rsidR="00A47048" w:rsidRPr="00540000" w:rsidRDefault="0016438C" w:rsidP="00A47048">
      <w:pPr>
        <w:suppressAutoHyphens/>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1047</w:t>
      </w:r>
    </w:p>
    <w:p w:rsidR="00A47048" w:rsidRPr="00540000" w:rsidRDefault="00A47048" w:rsidP="00A47048">
      <w:pPr>
        <w:suppressAutoHyphens/>
        <w:spacing w:after="0" w:line="240" w:lineRule="auto"/>
        <w:rPr>
          <w:rFonts w:ascii="Times New Roman" w:hAnsi="Times New Roman" w:cs="Times New Roman"/>
          <w:sz w:val="24"/>
          <w:szCs w:val="24"/>
          <w:lang w:val="lv-LV"/>
        </w:rPr>
      </w:pPr>
      <w:r w:rsidRPr="00540000">
        <w:rPr>
          <w:rFonts w:ascii="Times New Roman" w:hAnsi="Times New Roman" w:cs="Times New Roman"/>
          <w:sz w:val="24"/>
          <w:szCs w:val="24"/>
          <w:lang w:val="lv-LV"/>
        </w:rPr>
        <w:t>Ž.Zvaigzne</w:t>
      </w:r>
    </w:p>
    <w:p w:rsidR="00A47048" w:rsidRPr="00540000" w:rsidRDefault="00A47048" w:rsidP="00A47048">
      <w:pPr>
        <w:suppressAutoHyphens/>
        <w:spacing w:after="0" w:line="240" w:lineRule="auto"/>
        <w:rPr>
          <w:rFonts w:ascii="Times New Roman" w:hAnsi="Times New Roman" w:cs="Times New Roman"/>
          <w:sz w:val="24"/>
          <w:szCs w:val="24"/>
          <w:lang w:val="lv-LV"/>
        </w:rPr>
      </w:pPr>
      <w:r w:rsidRPr="00540000">
        <w:rPr>
          <w:rFonts w:ascii="Times New Roman" w:hAnsi="Times New Roman" w:cs="Times New Roman"/>
          <w:sz w:val="24"/>
          <w:szCs w:val="24"/>
          <w:lang w:val="lv-LV"/>
        </w:rPr>
        <w:t>67876041, Zanete.Zvaigzne@vm.gov.lv</w:t>
      </w:r>
    </w:p>
    <w:p w:rsidR="000752B8" w:rsidRDefault="000752B8" w:rsidP="009501D0">
      <w:pPr>
        <w:pStyle w:val="naisf"/>
        <w:spacing w:before="0" w:after="0"/>
        <w:ind w:firstLine="0"/>
        <w:jc w:val="center"/>
        <w:rPr>
          <w:color w:val="000000"/>
          <w:sz w:val="28"/>
          <w:szCs w:val="28"/>
        </w:rPr>
      </w:pPr>
    </w:p>
    <w:p w:rsidR="007D0F48" w:rsidRDefault="007D0F48" w:rsidP="009501D0">
      <w:pPr>
        <w:pStyle w:val="naisf"/>
        <w:spacing w:before="0" w:after="0"/>
        <w:ind w:firstLine="0"/>
        <w:jc w:val="center"/>
        <w:rPr>
          <w:color w:val="000000"/>
          <w:sz w:val="28"/>
          <w:szCs w:val="28"/>
        </w:rPr>
      </w:pPr>
    </w:p>
    <w:p w:rsidR="007D0F48" w:rsidRPr="00DA1C7A" w:rsidRDefault="007D0F48" w:rsidP="007D0F48">
      <w:pPr>
        <w:rPr>
          <w:rFonts w:ascii="Calibri" w:eastAsia="Calibri" w:hAnsi="Calibri" w:cs="Times New Roman"/>
          <w:vanish/>
          <w:szCs w:val="24"/>
          <w:lang w:eastAsia="lv-LV"/>
        </w:rPr>
      </w:pPr>
    </w:p>
    <w:p w:rsidR="007D0F48" w:rsidRDefault="007D0F48" w:rsidP="009501D0">
      <w:pPr>
        <w:pStyle w:val="naisf"/>
        <w:spacing w:before="0" w:after="0"/>
        <w:ind w:firstLine="0"/>
        <w:jc w:val="center"/>
        <w:rPr>
          <w:color w:val="000000"/>
          <w:sz w:val="28"/>
          <w:szCs w:val="28"/>
        </w:rPr>
      </w:pPr>
    </w:p>
    <w:p w:rsidR="007D0F48" w:rsidRDefault="007D0F48" w:rsidP="009501D0">
      <w:pPr>
        <w:pStyle w:val="naisf"/>
        <w:spacing w:before="0" w:after="0"/>
        <w:ind w:firstLine="0"/>
        <w:jc w:val="center"/>
        <w:rPr>
          <w:color w:val="000000"/>
          <w:sz w:val="28"/>
          <w:szCs w:val="28"/>
        </w:rPr>
      </w:pPr>
    </w:p>
    <w:p w:rsidR="007D0F48" w:rsidRDefault="007D0F48" w:rsidP="009501D0">
      <w:pPr>
        <w:pStyle w:val="naisf"/>
        <w:spacing w:before="0" w:after="0"/>
        <w:ind w:firstLine="0"/>
        <w:jc w:val="center"/>
        <w:rPr>
          <w:color w:val="000000"/>
          <w:sz w:val="28"/>
          <w:szCs w:val="28"/>
        </w:rPr>
      </w:pPr>
    </w:p>
    <w:sectPr w:rsidR="007D0F48" w:rsidSect="008F0541">
      <w:headerReference w:type="default" r:id="rId7"/>
      <w:footerReference w:type="default" r:id="rId8"/>
      <w:footerReference w:type="first" r:id="rId9"/>
      <w:pgSz w:w="12240" w:h="15840"/>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016" w:rsidRDefault="00A51016" w:rsidP="00D176BF">
      <w:pPr>
        <w:spacing w:after="0" w:line="240" w:lineRule="auto"/>
      </w:pPr>
      <w:r>
        <w:separator/>
      </w:r>
    </w:p>
  </w:endnote>
  <w:endnote w:type="continuationSeparator" w:id="0">
    <w:p w:rsidR="00A51016" w:rsidRDefault="00A51016" w:rsidP="00D17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16" w:rsidRPr="00F6462B" w:rsidRDefault="00FF239E" w:rsidP="00F6462B">
    <w:pPr>
      <w:spacing w:after="0" w:line="240" w:lineRule="auto"/>
      <w:jc w:val="both"/>
      <w:rPr>
        <w:rFonts w:ascii="Times New Roman" w:hAnsi="Times New Roman" w:cs="Times New Roman"/>
        <w:lang w:val="lv-LV"/>
      </w:rPr>
    </w:pPr>
    <w:r>
      <w:rPr>
        <w:rFonts w:ascii="Times New Roman" w:hAnsi="Times New Roman" w:cs="Times New Roman"/>
        <w:lang w:val="lv-LV"/>
      </w:rPr>
      <w:t>VMAnot_2307</w:t>
    </w:r>
    <w:r w:rsidR="00A51016" w:rsidRPr="00F6462B">
      <w:rPr>
        <w:rFonts w:ascii="Times New Roman" w:hAnsi="Times New Roman" w:cs="Times New Roman"/>
        <w:lang w:val="lv-LV"/>
      </w:rPr>
      <w:t xml:space="preserve">13_PTL; </w:t>
    </w:r>
    <w:bookmarkStart w:id="2" w:name="OLE_LINK5"/>
    <w:bookmarkStart w:id="3" w:name="OLE_LINK6"/>
    <w:r w:rsidR="00A51016" w:rsidRPr="00F6462B">
      <w:rPr>
        <w:rFonts w:ascii="Times New Roman" w:hAnsi="Times New Roman" w:cs="Times New Roman"/>
        <w:lang w:val="lv-LV"/>
      </w:rPr>
      <w:t xml:space="preserve">Likumprojekta </w:t>
    </w:r>
    <w:r w:rsidR="00A51016" w:rsidRPr="00F6462B">
      <w:rPr>
        <w:rFonts w:ascii="Times New Roman" w:hAnsi="Times New Roman" w:cs="Times New Roman"/>
        <w:bCs/>
        <w:lang w:val="lv-LV"/>
      </w:rPr>
      <w:t>„</w:t>
    </w:r>
    <w:r w:rsidR="00F26209">
      <w:rPr>
        <w:rFonts w:ascii="Times New Roman" w:hAnsi="Times New Roman" w:cs="Times New Roman"/>
        <w:lang w:val="lv-LV"/>
      </w:rPr>
      <w:t>Grozījums</w:t>
    </w:r>
    <w:r w:rsidR="00A51016" w:rsidRPr="00F6462B">
      <w:rPr>
        <w:rFonts w:ascii="Times New Roman" w:hAnsi="Times New Roman" w:cs="Times New Roman"/>
        <w:lang w:val="lv-LV"/>
      </w:rPr>
      <w:t xml:space="preserve"> Pacientu tiesību likumā” sākotnējās (</w:t>
    </w:r>
    <w:proofErr w:type="spellStart"/>
    <w:r w:rsidR="00A51016" w:rsidRPr="00F6462B">
      <w:rPr>
        <w:rFonts w:ascii="Times New Roman" w:hAnsi="Times New Roman" w:cs="Times New Roman"/>
        <w:lang w:val="lv-LV"/>
      </w:rPr>
      <w:t>ex-ante</w:t>
    </w:r>
    <w:proofErr w:type="spellEnd"/>
    <w:r w:rsidR="00A51016" w:rsidRPr="00F6462B">
      <w:rPr>
        <w:rFonts w:ascii="Times New Roman" w:hAnsi="Times New Roman" w:cs="Times New Roman"/>
        <w:lang w:val="lv-LV"/>
      </w:rPr>
      <w:t>) ietekmes novērtējuma ziņojums (anotācija)</w:t>
    </w:r>
    <w:bookmarkEnd w:id="2"/>
    <w:bookmarkEnd w:id="3"/>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16" w:rsidRPr="00F6462B" w:rsidRDefault="00FF239E" w:rsidP="00F6462B">
    <w:pPr>
      <w:spacing w:after="0" w:line="240" w:lineRule="auto"/>
      <w:jc w:val="both"/>
      <w:rPr>
        <w:rFonts w:ascii="Times New Roman" w:hAnsi="Times New Roman" w:cs="Times New Roman"/>
        <w:lang w:val="lv-LV"/>
      </w:rPr>
    </w:pPr>
    <w:r>
      <w:rPr>
        <w:rFonts w:ascii="Times New Roman" w:hAnsi="Times New Roman" w:cs="Times New Roman"/>
        <w:lang w:val="lv-LV"/>
      </w:rPr>
      <w:t>VMAnot_2307</w:t>
    </w:r>
    <w:r w:rsidR="00A51016" w:rsidRPr="00F6462B">
      <w:rPr>
        <w:rFonts w:ascii="Times New Roman" w:hAnsi="Times New Roman" w:cs="Times New Roman"/>
        <w:lang w:val="lv-LV"/>
      </w:rPr>
      <w:t xml:space="preserve">13_PTL; </w:t>
    </w:r>
    <w:bookmarkStart w:id="4" w:name="OLE_LINK3"/>
    <w:bookmarkStart w:id="5" w:name="OLE_LINK4"/>
    <w:bookmarkStart w:id="6" w:name="_Hlk358180748"/>
    <w:r w:rsidR="00A51016" w:rsidRPr="00F6462B">
      <w:rPr>
        <w:rFonts w:ascii="Times New Roman" w:hAnsi="Times New Roman" w:cs="Times New Roman"/>
        <w:lang w:val="lv-LV"/>
      </w:rPr>
      <w:t xml:space="preserve">Likumprojekta </w:t>
    </w:r>
    <w:r w:rsidR="00A51016" w:rsidRPr="00F6462B">
      <w:rPr>
        <w:rFonts w:ascii="Times New Roman" w:hAnsi="Times New Roman" w:cs="Times New Roman"/>
        <w:bCs/>
        <w:lang w:val="lv-LV"/>
      </w:rPr>
      <w:t>„</w:t>
    </w:r>
    <w:r w:rsidR="00F26209">
      <w:rPr>
        <w:rFonts w:ascii="Times New Roman" w:hAnsi="Times New Roman" w:cs="Times New Roman"/>
        <w:lang w:val="lv-LV"/>
      </w:rPr>
      <w:t>Grozījums</w:t>
    </w:r>
    <w:r w:rsidR="00A51016" w:rsidRPr="00F6462B">
      <w:rPr>
        <w:rFonts w:ascii="Times New Roman" w:hAnsi="Times New Roman" w:cs="Times New Roman"/>
        <w:lang w:val="lv-LV"/>
      </w:rPr>
      <w:t xml:space="preserve"> Pacientu tiesību likumā” sākotnējās (</w:t>
    </w:r>
    <w:proofErr w:type="spellStart"/>
    <w:r w:rsidR="00A51016" w:rsidRPr="00F6462B">
      <w:rPr>
        <w:rFonts w:ascii="Times New Roman" w:hAnsi="Times New Roman" w:cs="Times New Roman"/>
        <w:lang w:val="lv-LV"/>
      </w:rPr>
      <w:t>ex-ante</w:t>
    </w:r>
    <w:proofErr w:type="spellEnd"/>
    <w:r w:rsidR="00A51016" w:rsidRPr="00F6462B">
      <w:rPr>
        <w:rFonts w:ascii="Times New Roman" w:hAnsi="Times New Roman" w:cs="Times New Roman"/>
        <w:lang w:val="lv-LV"/>
      </w:rPr>
      <w:t>) ietekmes novērtējuma ziņojums (anotācija)</w:t>
    </w:r>
    <w:bookmarkEnd w:id="4"/>
    <w:bookmarkEnd w:id="5"/>
    <w:bookmarkEnd w:id="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016" w:rsidRDefault="00A51016" w:rsidP="00D176BF">
      <w:pPr>
        <w:spacing w:after="0" w:line="240" w:lineRule="auto"/>
      </w:pPr>
      <w:r>
        <w:separator/>
      </w:r>
    </w:p>
  </w:footnote>
  <w:footnote w:type="continuationSeparator" w:id="0">
    <w:p w:rsidR="00A51016" w:rsidRDefault="00A51016" w:rsidP="00D17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5563"/>
      <w:docPartObj>
        <w:docPartGallery w:val="Page Numbers (Top of Page)"/>
        <w:docPartUnique/>
      </w:docPartObj>
    </w:sdtPr>
    <w:sdtContent>
      <w:p w:rsidR="00A51016" w:rsidRDefault="00E61245">
        <w:pPr>
          <w:pStyle w:val="Header"/>
          <w:jc w:val="center"/>
        </w:pPr>
        <w:r w:rsidRPr="008F0541">
          <w:rPr>
            <w:rFonts w:ascii="Times New Roman" w:hAnsi="Times New Roman" w:cs="Times New Roman"/>
          </w:rPr>
          <w:fldChar w:fldCharType="begin"/>
        </w:r>
        <w:r w:rsidR="00A51016" w:rsidRPr="008F0541">
          <w:rPr>
            <w:rFonts w:ascii="Times New Roman" w:hAnsi="Times New Roman" w:cs="Times New Roman"/>
          </w:rPr>
          <w:instrText xml:space="preserve"> PAGE   \* MERGEFORMAT </w:instrText>
        </w:r>
        <w:r w:rsidRPr="008F0541">
          <w:rPr>
            <w:rFonts w:ascii="Times New Roman" w:hAnsi="Times New Roman" w:cs="Times New Roman"/>
          </w:rPr>
          <w:fldChar w:fldCharType="separate"/>
        </w:r>
        <w:r w:rsidR="00FF239E">
          <w:rPr>
            <w:rFonts w:ascii="Times New Roman" w:hAnsi="Times New Roman" w:cs="Times New Roman"/>
            <w:noProof/>
          </w:rPr>
          <w:t>5</w:t>
        </w:r>
        <w:r w:rsidRPr="008F0541">
          <w:rPr>
            <w:rFonts w:ascii="Times New Roman" w:hAnsi="Times New Roman" w:cs="Times New Roman"/>
          </w:rPr>
          <w:fldChar w:fldCharType="end"/>
        </w:r>
      </w:p>
    </w:sdtContent>
  </w:sdt>
  <w:p w:rsidR="00A51016" w:rsidRDefault="00A510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7C3D"/>
    <w:multiLevelType w:val="hybridMultilevel"/>
    <w:tmpl w:val="323A441E"/>
    <w:lvl w:ilvl="0" w:tplc="D84C54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6758F"/>
    <w:multiLevelType w:val="hybridMultilevel"/>
    <w:tmpl w:val="C310F654"/>
    <w:lvl w:ilvl="0" w:tplc="D696CDCC">
      <w:start w:val="20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36AB1"/>
    <w:multiLevelType w:val="hybridMultilevel"/>
    <w:tmpl w:val="9326B458"/>
    <w:lvl w:ilvl="0" w:tplc="6D16685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461AE"/>
    <w:multiLevelType w:val="hybridMultilevel"/>
    <w:tmpl w:val="E02C9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17097"/>
    <w:multiLevelType w:val="hybridMultilevel"/>
    <w:tmpl w:val="09FC8008"/>
    <w:lvl w:ilvl="0" w:tplc="2EDABABA">
      <w:start w:val="20"/>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nsid w:val="26AD04AA"/>
    <w:multiLevelType w:val="hybridMultilevel"/>
    <w:tmpl w:val="A856889A"/>
    <w:lvl w:ilvl="0" w:tplc="DC1A8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476106"/>
    <w:multiLevelType w:val="hybridMultilevel"/>
    <w:tmpl w:val="E07C6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55A37"/>
    <w:multiLevelType w:val="hybridMultilevel"/>
    <w:tmpl w:val="89120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6C0D8F"/>
    <w:multiLevelType w:val="hybridMultilevel"/>
    <w:tmpl w:val="7EEC8FE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60A2C50"/>
    <w:multiLevelType w:val="multilevel"/>
    <w:tmpl w:val="24F07FC4"/>
    <w:lvl w:ilvl="0">
      <w:start w:val="1"/>
      <w:numFmt w:val="decimal"/>
      <w:lvlText w:val="%1."/>
      <w:lvlJc w:val="left"/>
      <w:pPr>
        <w:ind w:left="928" w:hanging="360"/>
      </w:pPr>
      <w:rPr>
        <w:rFonts w:hint="default"/>
        <w:sz w:val="28"/>
        <w:szCs w:val="28"/>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8854B72"/>
    <w:multiLevelType w:val="hybridMultilevel"/>
    <w:tmpl w:val="00669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8D44A8"/>
    <w:multiLevelType w:val="hybridMultilevel"/>
    <w:tmpl w:val="194E1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96CF0"/>
    <w:multiLevelType w:val="multilevel"/>
    <w:tmpl w:val="19C623BE"/>
    <w:lvl w:ilvl="0">
      <w:start w:val="1"/>
      <w:numFmt w:val="decimal"/>
      <w:lvlText w:val="%1."/>
      <w:lvlJc w:val="left"/>
      <w:pPr>
        <w:ind w:left="420" w:hanging="420"/>
      </w:pPr>
      <w:rPr>
        <w:rFonts w:hint="default"/>
      </w:rPr>
    </w:lvl>
    <w:lvl w:ilvl="1">
      <w:start w:val="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3">
    <w:nsid w:val="557E110B"/>
    <w:multiLevelType w:val="hybridMultilevel"/>
    <w:tmpl w:val="E07C6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D5651C"/>
    <w:multiLevelType w:val="hybridMultilevel"/>
    <w:tmpl w:val="278EDF6A"/>
    <w:lvl w:ilvl="0" w:tplc="F4EEE740">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4A4A09"/>
    <w:multiLevelType w:val="hybridMultilevel"/>
    <w:tmpl w:val="491AD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1008FA"/>
    <w:multiLevelType w:val="multilevel"/>
    <w:tmpl w:val="2DB6F736"/>
    <w:lvl w:ilvl="0">
      <w:start w:val="45"/>
      <w:numFmt w:val="decimal"/>
      <w:lvlText w:val="%1"/>
      <w:lvlJc w:val="left"/>
      <w:pPr>
        <w:ind w:left="840" w:hanging="840"/>
      </w:pPr>
      <w:rPr>
        <w:rFonts w:hint="default"/>
      </w:rPr>
    </w:lvl>
    <w:lvl w:ilvl="1">
      <w:start w:val="2"/>
      <w:numFmt w:val="decimalZero"/>
      <w:lvlText w:val="%1.%2.0"/>
      <w:lvlJc w:val="left"/>
      <w:pPr>
        <w:ind w:left="1080" w:hanging="840"/>
      </w:pPr>
      <w:rPr>
        <w:rFonts w:hint="default"/>
      </w:rPr>
    </w:lvl>
    <w:lvl w:ilvl="2">
      <w:start w:val="1"/>
      <w:numFmt w:val="decimalZero"/>
      <w:lvlText w:val="%1.%2.%3"/>
      <w:lvlJc w:val="left"/>
      <w:pPr>
        <w:ind w:left="1320" w:hanging="840"/>
      </w:pPr>
      <w:rPr>
        <w:rFonts w:hint="default"/>
      </w:rPr>
    </w:lvl>
    <w:lvl w:ilvl="3">
      <w:start w:val="1"/>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nsid w:val="73DA4FEE"/>
    <w:multiLevelType w:val="hybridMultilevel"/>
    <w:tmpl w:val="6486F570"/>
    <w:lvl w:ilvl="0" w:tplc="C304EDF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11"/>
  </w:num>
  <w:num w:numId="5">
    <w:abstractNumId w:val="15"/>
  </w:num>
  <w:num w:numId="6">
    <w:abstractNumId w:val="17"/>
  </w:num>
  <w:num w:numId="7">
    <w:abstractNumId w:val="2"/>
  </w:num>
  <w:num w:numId="8">
    <w:abstractNumId w:val="10"/>
  </w:num>
  <w:num w:numId="9">
    <w:abstractNumId w:val="0"/>
  </w:num>
  <w:num w:numId="10">
    <w:abstractNumId w:val="1"/>
  </w:num>
  <w:num w:numId="11">
    <w:abstractNumId w:val="12"/>
  </w:num>
  <w:num w:numId="12">
    <w:abstractNumId w:val="9"/>
  </w:num>
  <w:num w:numId="13">
    <w:abstractNumId w:val="6"/>
  </w:num>
  <w:num w:numId="14">
    <w:abstractNumId w:val="13"/>
  </w:num>
  <w:num w:numId="15">
    <w:abstractNumId w:val="4"/>
  </w:num>
  <w:num w:numId="16">
    <w:abstractNumId w:val="16"/>
  </w:num>
  <w:num w:numId="17">
    <w:abstractNumId w:val="1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76BF"/>
    <w:rsid w:val="00000362"/>
    <w:rsid w:val="00011728"/>
    <w:rsid w:val="000178DB"/>
    <w:rsid w:val="0002007C"/>
    <w:rsid w:val="00020C0C"/>
    <w:rsid w:val="00025013"/>
    <w:rsid w:val="000253A5"/>
    <w:rsid w:val="00036B33"/>
    <w:rsid w:val="0004227B"/>
    <w:rsid w:val="000528B6"/>
    <w:rsid w:val="00053897"/>
    <w:rsid w:val="00060E6A"/>
    <w:rsid w:val="00063230"/>
    <w:rsid w:val="000669B1"/>
    <w:rsid w:val="00067F88"/>
    <w:rsid w:val="00071467"/>
    <w:rsid w:val="000752B8"/>
    <w:rsid w:val="00076727"/>
    <w:rsid w:val="00076978"/>
    <w:rsid w:val="000833C5"/>
    <w:rsid w:val="000834BE"/>
    <w:rsid w:val="000914ED"/>
    <w:rsid w:val="0009665A"/>
    <w:rsid w:val="0009784C"/>
    <w:rsid w:val="000C5F3C"/>
    <w:rsid w:val="000C77C4"/>
    <w:rsid w:val="000D1549"/>
    <w:rsid w:val="000D469D"/>
    <w:rsid w:val="000E03FB"/>
    <w:rsid w:val="000F0009"/>
    <w:rsid w:val="000F08D1"/>
    <w:rsid w:val="000F12B2"/>
    <w:rsid w:val="000F53A1"/>
    <w:rsid w:val="000F6235"/>
    <w:rsid w:val="000F7A40"/>
    <w:rsid w:val="00101CAA"/>
    <w:rsid w:val="001028CB"/>
    <w:rsid w:val="00104C96"/>
    <w:rsid w:val="0011335C"/>
    <w:rsid w:val="0011591E"/>
    <w:rsid w:val="00131273"/>
    <w:rsid w:val="00135079"/>
    <w:rsid w:val="001359EE"/>
    <w:rsid w:val="00142244"/>
    <w:rsid w:val="0014731E"/>
    <w:rsid w:val="00150589"/>
    <w:rsid w:val="00154FFB"/>
    <w:rsid w:val="00160FF8"/>
    <w:rsid w:val="0016438C"/>
    <w:rsid w:val="00171B5A"/>
    <w:rsid w:val="0017506D"/>
    <w:rsid w:val="00176877"/>
    <w:rsid w:val="00191346"/>
    <w:rsid w:val="001941BF"/>
    <w:rsid w:val="001962D0"/>
    <w:rsid w:val="001A0BBA"/>
    <w:rsid w:val="001A5488"/>
    <w:rsid w:val="001B05B2"/>
    <w:rsid w:val="001B141F"/>
    <w:rsid w:val="001B4C40"/>
    <w:rsid w:val="001B51C8"/>
    <w:rsid w:val="001C0BF7"/>
    <w:rsid w:val="001D5605"/>
    <w:rsid w:val="001D59DA"/>
    <w:rsid w:val="001D732D"/>
    <w:rsid w:val="001F33B8"/>
    <w:rsid w:val="002001A5"/>
    <w:rsid w:val="0021084F"/>
    <w:rsid w:val="00211D92"/>
    <w:rsid w:val="00222B6F"/>
    <w:rsid w:val="00227725"/>
    <w:rsid w:val="00235FE6"/>
    <w:rsid w:val="00241FCF"/>
    <w:rsid w:val="00245710"/>
    <w:rsid w:val="0025078C"/>
    <w:rsid w:val="00251BDC"/>
    <w:rsid w:val="0025543A"/>
    <w:rsid w:val="00260CE9"/>
    <w:rsid w:val="0026338C"/>
    <w:rsid w:val="002637E7"/>
    <w:rsid w:val="002639BD"/>
    <w:rsid w:val="00267BEC"/>
    <w:rsid w:val="002825B3"/>
    <w:rsid w:val="00282A0E"/>
    <w:rsid w:val="00282B7C"/>
    <w:rsid w:val="002864A5"/>
    <w:rsid w:val="00292F2A"/>
    <w:rsid w:val="002A4881"/>
    <w:rsid w:val="002A51C6"/>
    <w:rsid w:val="002A67F9"/>
    <w:rsid w:val="002B4988"/>
    <w:rsid w:val="002E50CE"/>
    <w:rsid w:val="00306641"/>
    <w:rsid w:val="00312F06"/>
    <w:rsid w:val="003139BF"/>
    <w:rsid w:val="00314CA8"/>
    <w:rsid w:val="0031547E"/>
    <w:rsid w:val="0031647C"/>
    <w:rsid w:val="003203BC"/>
    <w:rsid w:val="00324283"/>
    <w:rsid w:val="003274ED"/>
    <w:rsid w:val="00335F3F"/>
    <w:rsid w:val="00341F31"/>
    <w:rsid w:val="00345CFC"/>
    <w:rsid w:val="00352A66"/>
    <w:rsid w:val="00365E8B"/>
    <w:rsid w:val="0037236D"/>
    <w:rsid w:val="003735BD"/>
    <w:rsid w:val="0037510C"/>
    <w:rsid w:val="003775C6"/>
    <w:rsid w:val="0038278E"/>
    <w:rsid w:val="003838C5"/>
    <w:rsid w:val="00387B92"/>
    <w:rsid w:val="00392160"/>
    <w:rsid w:val="00396195"/>
    <w:rsid w:val="003A23F1"/>
    <w:rsid w:val="003A4781"/>
    <w:rsid w:val="003A50A7"/>
    <w:rsid w:val="003A5F34"/>
    <w:rsid w:val="003A6A1A"/>
    <w:rsid w:val="003B33B2"/>
    <w:rsid w:val="003B73DC"/>
    <w:rsid w:val="003C4FCB"/>
    <w:rsid w:val="003C50C6"/>
    <w:rsid w:val="003D1D07"/>
    <w:rsid w:val="003E306E"/>
    <w:rsid w:val="003E4ED8"/>
    <w:rsid w:val="003E53B1"/>
    <w:rsid w:val="003F0001"/>
    <w:rsid w:val="003F0CA5"/>
    <w:rsid w:val="003F412B"/>
    <w:rsid w:val="003F4512"/>
    <w:rsid w:val="003F6650"/>
    <w:rsid w:val="004013E2"/>
    <w:rsid w:val="0040185B"/>
    <w:rsid w:val="00406D82"/>
    <w:rsid w:val="00411537"/>
    <w:rsid w:val="004144CF"/>
    <w:rsid w:val="00417F29"/>
    <w:rsid w:val="004234B0"/>
    <w:rsid w:val="00425645"/>
    <w:rsid w:val="0042610B"/>
    <w:rsid w:val="00431D99"/>
    <w:rsid w:val="0045458F"/>
    <w:rsid w:val="00455411"/>
    <w:rsid w:val="0046030E"/>
    <w:rsid w:val="00460C11"/>
    <w:rsid w:val="004631F4"/>
    <w:rsid w:val="0046466C"/>
    <w:rsid w:val="00476CBE"/>
    <w:rsid w:val="00486CA4"/>
    <w:rsid w:val="00492D51"/>
    <w:rsid w:val="004A1BC5"/>
    <w:rsid w:val="004A4E32"/>
    <w:rsid w:val="004B405B"/>
    <w:rsid w:val="004B68DA"/>
    <w:rsid w:val="004C3A89"/>
    <w:rsid w:val="004C6F0E"/>
    <w:rsid w:val="004D6F6C"/>
    <w:rsid w:val="004E0EDB"/>
    <w:rsid w:val="004E32E7"/>
    <w:rsid w:val="005054CC"/>
    <w:rsid w:val="005265C4"/>
    <w:rsid w:val="005319D0"/>
    <w:rsid w:val="0054042E"/>
    <w:rsid w:val="00540818"/>
    <w:rsid w:val="005411E1"/>
    <w:rsid w:val="0054168B"/>
    <w:rsid w:val="00545536"/>
    <w:rsid w:val="005506A0"/>
    <w:rsid w:val="005534FE"/>
    <w:rsid w:val="005557D8"/>
    <w:rsid w:val="005602A4"/>
    <w:rsid w:val="00561DD1"/>
    <w:rsid w:val="005651E9"/>
    <w:rsid w:val="005677C2"/>
    <w:rsid w:val="0057017B"/>
    <w:rsid w:val="00571A68"/>
    <w:rsid w:val="005866EF"/>
    <w:rsid w:val="0059461C"/>
    <w:rsid w:val="005A3DD7"/>
    <w:rsid w:val="005C3B8C"/>
    <w:rsid w:val="005D15E8"/>
    <w:rsid w:val="005D4AE6"/>
    <w:rsid w:val="005D6361"/>
    <w:rsid w:val="005D75CC"/>
    <w:rsid w:val="005E31B4"/>
    <w:rsid w:val="005F5533"/>
    <w:rsid w:val="005F5A40"/>
    <w:rsid w:val="005F76A5"/>
    <w:rsid w:val="00605BE7"/>
    <w:rsid w:val="00611A72"/>
    <w:rsid w:val="006230C6"/>
    <w:rsid w:val="00636C85"/>
    <w:rsid w:val="00646059"/>
    <w:rsid w:val="00651E70"/>
    <w:rsid w:val="006528C4"/>
    <w:rsid w:val="00652C84"/>
    <w:rsid w:val="006614D3"/>
    <w:rsid w:val="00663130"/>
    <w:rsid w:val="00663B03"/>
    <w:rsid w:val="0066508E"/>
    <w:rsid w:val="00666600"/>
    <w:rsid w:val="00675CEE"/>
    <w:rsid w:val="00675D97"/>
    <w:rsid w:val="00676BDA"/>
    <w:rsid w:val="00677602"/>
    <w:rsid w:val="00687C83"/>
    <w:rsid w:val="00694649"/>
    <w:rsid w:val="006A467A"/>
    <w:rsid w:val="006A5353"/>
    <w:rsid w:val="006A7D54"/>
    <w:rsid w:val="006B1A03"/>
    <w:rsid w:val="006B2600"/>
    <w:rsid w:val="006B35FF"/>
    <w:rsid w:val="006C126F"/>
    <w:rsid w:val="006C63FD"/>
    <w:rsid w:val="006C64C5"/>
    <w:rsid w:val="006C71B1"/>
    <w:rsid w:val="006D1DCC"/>
    <w:rsid w:val="006D22D1"/>
    <w:rsid w:val="006E0ADB"/>
    <w:rsid w:val="006E1B1F"/>
    <w:rsid w:val="006E49B0"/>
    <w:rsid w:val="006E5FD1"/>
    <w:rsid w:val="006E619B"/>
    <w:rsid w:val="006E7258"/>
    <w:rsid w:val="006F40E3"/>
    <w:rsid w:val="006F56F0"/>
    <w:rsid w:val="007014D9"/>
    <w:rsid w:val="0070292C"/>
    <w:rsid w:val="00711B2F"/>
    <w:rsid w:val="007205B7"/>
    <w:rsid w:val="00722DC7"/>
    <w:rsid w:val="00724701"/>
    <w:rsid w:val="00726E72"/>
    <w:rsid w:val="00741751"/>
    <w:rsid w:val="0075021F"/>
    <w:rsid w:val="0075091C"/>
    <w:rsid w:val="00753290"/>
    <w:rsid w:val="00760809"/>
    <w:rsid w:val="00766639"/>
    <w:rsid w:val="00766DC5"/>
    <w:rsid w:val="00772A6B"/>
    <w:rsid w:val="00772C22"/>
    <w:rsid w:val="00780206"/>
    <w:rsid w:val="00781B79"/>
    <w:rsid w:val="0078736E"/>
    <w:rsid w:val="00794128"/>
    <w:rsid w:val="007A3C0A"/>
    <w:rsid w:val="007A7F2E"/>
    <w:rsid w:val="007C16A4"/>
    <w:rsid w:val="007C6501"/>
    <w:rsid w:val="007D0F48"/>
    <w:rsid w:val="007D1667"/>
    <w:rsid w:val="007D7058"/>
    <w:rsid w:val="007E0C28"/>
    <w:rsid w:val="007E24D9"/>
    <w:rsid w:val="007E3E6A"/>
    <w:rsid w:val="007F41CE"/>
    <w:rsid w:val="00811A3F"/>
    <w:rsid w:val="008139E2"/>
    <w:rsid w:val="008143D2"/>
    <w:rsid w:val="00821980"/>
    <w:rsid w:val="00822B8C"/>
    <w:rsid w:val="00825ECD"/>
    <w:rsid w:val="00833DA8"/>
    <w:rsid w:val="008535C3"/>
    <w:rsid w:val="00865693"/>
    <w:rsid w:val="008671C0"/>
    <w:rsid w:val="008722BA"/>
    <w:rsid w:val="0088018F"/>
    <w:rsid w:val="0088025E"/>
    <w:rsid w:val="008946F9"/>
    <w:rsid w:val="008A3639"/>
    <w:rsid w:val="008A3671"/>
    <w:rsid w:val="008B0C2D"/>
    <w:rsid w:val="008B224F"/>
    <w:rsid w:val="008B36C6"/>
    <w:rsid w:val="008B5ACC"/>
    <w:rsid w:val="008C093F"/>
    <w:rsid w:val="008C0B8F"/>
    <w:rsid w:val="008C325D"/>
    <w:rsid w:val="008C5AC5"/>
    <w:rsid w:val="008E3D1F"/>
    <w:rsid w:val="008E3E63"/>
    <w:rsid w:val="008E7072"/>
    <w:rsid w:val="008F0541"/>
    <w:rsid w:val="008F62BB"/>
    <w:rsid w:val="009008AC"/>
    <w:rsid w:val="00903B19"/>
    <w:rsid w:val="00904C68"/>
    <w:rsid w:val="00910EB6"/>
    <w:rsid w:val="00915468"/>
    <w:rsid w:val="009251FA"/>
    <w:rsid w:val="009253D0"/>
    <w:rsid w:val="00936F64"/>
    <w:rsid w:val="0093718E"/>
    <w:rsid w:val="00943978"/>
    <w:rsid w:val="009501D0"/>
    <w:rsid w:val="00953993"/>
    <w:rsid w:val="00964BD3"/>
    <w:rsid w:val="0097354B"/>
    <w:rsid w:val="00992F12"/>
    <w:rsid w:val="009937C4"/>
    <w:rsid w:val="00995896"/>
    <w:rsid w:val="00996A24"/>
    <w:rsid w:val="00996FFB"/>
    <w:rsid w:val="009A25F8"/>
    <w:rsid w:val="009A269C"/>
    <w:rsid w:val="009A2AE8"/>
    <w:rsid w:val="009A2E44"/>
    <w:rsid w:val="009A2ECD"/>
    <w:rsid w:val="009A2F72"/>
    <w:rsid w:val="009A3914"/>
    <w:rsid w:val="009A75CC"/>
    <w:rsid w:val="009B24FF"/>
    <w:rsid w:val="009B48E2"/>
    <w:rsid w:val="009B656C"/>
    <w:rsid w:val="009B7708"/>
    <w:rsid w:val="009C299F"/>
    <w:rsid w:val="009D31CB"/>
    <w:rsid w:val="009D451B"/>
    <w:rsid w:val="009E0641"/>
    <w:rsid w:val="009E1CCA"/>
    <w:rsid w:val="009E1DC9"/>
    <w:rsid w:val="009E3562"/>
    <w:rsid w:val="009E6FBA"/>
    <w:rsid w:val="009E76A1"/>
    <w:rsid w:val="009F2D54"/>
    <w:rsid w:val="00A01DA9"/>
    <w:rsid w:val="00A14F85"/>
    <w:rsid w:val="00A17681"/>
    <w:rsid w:val="00A226E5"/>
    <w:rsid w:val="00A22853"/>
    <w:rsid w:val="00A2298F"/>
    <w:rsid w:val="00A36BC2"/>
    <w:rsid w:val="00A47048"/>
    <w:rsid w:val="00A47AD0"/>
    <w:rsid w:val="00A50D71"/>
    <w:rsid w:val="00A51016"/>
    <w:rsid w:val="00A57CED"/>
    <w:rsid w:val="00A60052"/>
    <w:rsid w:val="00A619FC"/>
    <w:rsid w:val="00A62C32"/>
    <w:rsid w:val="00A76594"/>
    <w:rsid w:val="00A77B33"/>
    <w:rsid w:val="00A83D9E"/>
    <w:rsid w:val="00A858EB"/>
    <w:rsid w:val="00A90041"/>
    <w:rsid w:val="00A9062C"/>
    <w:rsid w:val="00A90A37"/>
    <w:rsid w:val="00A90B79"/>
    <w:rsid w:val="00A917BE"/>
    <w:rsid w:val="00AA1216"/>
    <w:rsid w:val="00AA536F"/>
    <w:rsid w:val="00AA6256"/>
    <w:rsid w:val="00AA7CA8"/>
    <w:rsid w:val="00AB0053"/>
    <w:rsid w:val="00AB1850"/>
    <w:rsid w:val="00AB1D0C"/>
    <w:rsid w:val="00AC15D9"/>
    <w:rsid w:val="00AD23CD"/>
    <w:rsid w:val="00AD6B1B"/>
    <w:rsid w:val="00AE471D"/>
    <w:rsid w:val="00AF0A73"/>
    <w:rsid w:val="00AF1B69"/>
    <w:rsid w:val="00AF22E3"/>
    <w:rsid w:val="00B01999"/>
    <w:rsid w:val="00B02314"/>
    <w:rsid w:val="00B0709F"/>
    <w:rsid w:val="00B10414"/>
    <w:rsid w:val="00B107D0"/>
    <w:rsid w:val="00B20BC2"/>
    <w:rsid w:val="00B228B3"/>
    <w:rsid w:val="00B26EF6"/>
    <w:rsid w:val="00B35014"/>
    <w:rsid w:val="00B41505"/>
    <w:rsid w:val="00B51920"/>
    <w:rsid w:val="00B555F1"/>
    <w:rsid w:val="00B621B6"/>
    <w:rsid w:val="00B62ED7"/>
    <w:rsid w:val="00B64674"/>
    <w:rsid w:val="00B807E7"/>
    <w:rsid w:val="00B879FC"/>
    <w:rsid w:val="00B952DE"/>
    <w:rsid w:val="00B9753B"/>
    <w:rsid w:val="00BA2565"/>
    <w:rsid w:val="00BA30E3"/>
    <w:rsid w:val="00BB1494"/>
    <w:rsid w:val="00BB4AF8"/>
    <w:rsid w:val="00BC4DEC"/>
    <w:rsid w:val="00BC6D08"/>
    <w:rsid w:val="00BE2810"/>
    <w:rsid w:val="00BF084F"/>
    <w:rsid w:val="00BF2451"/>
    <w:rsid w:val="00C13395"/>
    <w:rsid w:val="00C135D0"/>
    <w:rsid w:val="00C24726"/>
    <w:rsid w:val="00C27CC2"/>
    <w:rsid w:val="00C4647A"/>
    <w:rsid w:val="00C4720E"/>
    <w:rsid w:val="00C473DB"/>
    <w:rsid w:val="00C50A62"/>
    <w:rsid w:val="00C519B9"/>
    <w:rsid w:val="00C56CE1"/>
    <w:rsid w:val="00C56E67"/>
    <w:rsid w:val="00C624C4"/>
    <w:rsid w:val="00C64D79"/>
    <w:rsid w:val="00C71D38"/>
    <w:rsid w:val="00C7638F"/>
    <w:rsid w:val="00C80A77"/>
    <w:rsid w:val="00C81F07"/>
    <w:rsid w:val="00C82C07"/>
    <w:rsid w:val="00C855DF"/>
    <w:rsid w:val="00C90053"/>
    <w:rsid w:val="00C9101B"/>
    <w:rsid w:val="00C94BA4"/>
    <w:rsid w:val="00C94FF8"/>
    <w:rsid w:val="00CA0A59"/>
    <w:rsid w:val="00CA3E1C"/>
    <w:rsid w:val="00CA444C"/>
    <w:rsid w:val="00CA6033"/>
    <w:rsid w:val="00CB207B"/>
    <w:rsid w:val="00CB29AE"/>
    <w:rsid w:val="00CB3A0C"/>
    <w:rsid w:val="00CD1F0F"/>
    <w:rsid w:val="00CD5BDB"/>
    <w:rsid w:val="00CE0648"/>
    <w:rsid w:val="00CE149F"/>
    <w:rsid w:val="00CE1F61"/>
    <w:rsid w:val="00CE37A3"/>
    <w:rsid w:val="00CE5A39"/>
    <w:rsid w:val="00CF6FA9"/>
    <w:rsid w:val="00CF7CAA"/>
    <w:rsid w:val="00D02021"/>
    <w:rsid w:val="00D0490D"/>
    <w:rsid w:val="00D110E9"/>
    <w:rsid w:val="00D176BF"/>
    <w:rsid w:val="00D23050"/>
    <w:rsid w:val="00D301EC"/>
    <w:rsid w:val="00D34275"/>
    <w:rsid w:val="00D34FB1"/>
    <w:rsid w:val="00D72EA4"/>
    <w:rsid w:val="00D77185"/>
    <w:rsid w:val="00D77995"/>
    <w:rsid w:val="00D847C1"/>
    <w:rsid w:val="00D904EA"/>
    <w:rsid w:val="00D908F7"/>
    <w:rsid w:val="00D913E3"/>
    <w:rsid w:val="00D92465"/>
    <w:rsid w:val="00D97DF6"/>
    <w:rsid w:val="00DA343B"/>
    <w:rsid w:val="00DA530D"/>
    <w:rsid w:val="00DA687D"/>
    <w:rsid w:val="00DA74D9"/>
    <w:rsid w:val="00DC5CB2"/>
    <w:rsid w:val="00DD2C0A"/>
    <w:rsid w:val="00DD50D2"/>
    <w:rsid w:val="00DD5244"/>
    <w:rsid w:val="00DE5F34"/>
    <w:rsid w:val="00DF5AB3"/>
    <w:rsid w:val="00DF6D63"/>
    <w:rsid w:val="00DF78E2"/>
    <w:rsid w:val="00E01C8A"/>
    <w:rsid w:val="00E03159"/>
    <w:rsid w:val="00E411FA"/>
    <w:rsid w:val="00E46C79"/>
    <w:rsid w:val="00E47831"/>
    <w:rsid w:val="00E528CF"/>
    <w:rsid w:val="00E556DE"/>
    <w:rsid w:val="00E57163"/>
    <w:rsid w:val="00E60065"/>
    <w:rsid w:val="00E60824"/>
    <w:rsid w:val="00E61245"/>
    <w:rsid w:val="00E631DF"/>
    <w:rsid w:val="00E80D61"/>
    <w:rsid w:val="00E8692C"/>
    <w:rsid w:val="00E8755F"/>
    <w:rsid w:val="00E921DA"/>
    <w:rsid w:val="00E930F3"/>
    <w:rsid w:val="00E9665D"/>
    <w:rsid w:val="00EA2E2B"/>
    <w:rsid w:val="00EA5558"/>
    <w:rsid w:val="00EB40E9"/>
    <w:rsid w:val="00EB4AD0"/>
    <w:rsid w:val="00EC07C2"/>
    <w:rsid w:val="00EC49F3"/>
    <w:rsid w:val="00EC7079"/>
    <w:rsid w:val="00ED26BA"/>
    <w:rsid w:val="00ED2F20"/>
    <w:rsid w:val="00EF2F2C"/>
    <w:rsid w:val="00EF50BE"/>
    <w:rsid w:val="00F04828"/>
    <w:rsid w:val="00F12C9C"/>
    <w:rsid w:val="00F14078"/>
    <w:rsid w:val="00F14405"/>
    <w:rsid w:val="00F26209"/>
    <w:rsid w:val="00F319E8"/>
    <w:rsid w:val="00F359DF"/>
    <w:rsid w:val="00F408B2"/>
    <w:rsid w:val="00F44DBB"/>
    <w:rsid w:val="00F51937"/>
    <w:rsid w:val="00F6163C"/>
    <w:rsid w:val="00F63AD2"/>
    <w:rsid w:val="00F6462B"/>
    <w:rsid w:val="00F64741"/>
    <w:rsid w:val="00F70AF2"/>
    <w:rsid w:val="00F714F8"/>
    <w:rsid w:val="00F76510"/>
    <w:rsid w:val="00F77370"/>
    <w:rsid w:val="00F81A95"/>
    <w:rsid w:val="00F81B85"/>
    <w:rsid w:val="00F85632"/>
    <w:rsid w:val="00F86533"/>
    <w:rsid w:val="00F90BB0"/>
    <w:rsid w:val="00F90C22"/>
    <w:rsid w:val="00F92DAB"/>
    <w:rsid w:val="00F9329C"/>
    <w:rsid w:val="00F93A31"/>
    <w:rsid w:val="00F94F58"/>
    <w:rsid w:val="00FB11D6"/>
    <w:rsid w:val="00FB5418"/>
    <w:rsid w:val="00FB5823"/>
    <w:rsid w:val="00FB5831"/>
    <w:rsid w:val="00FC0A93"/>
    <w:rsid w:val="00FD543A"/>
    <w:rsid w:val="00FD54E0"/>
    <w:rsid w:val="00FE228F"/>
    <w:rsid w:val="00FE58E6"/>
    <w:rsid w:val="00FE665B"/>
    <w:rsid w:val="00FF0B50"/>
    <w:rsid w:val="00FF239E"/>
    <w:rsid w:val="00FF301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6BF"/>
    <w:rPr>
      <w:color w:val="0000FF"/>
      <w:u w:val="single"/>
    </w:rPr>
  </w:style>
  <w:style w:type="character" w:styleId="FollowedHyperlink">
    <w:name w:val="FollowedHyperlink"/>
    <w:basedOn w:val="DefaultParagraphFont"/>
    <w:uiPriority w:val="99"/>
    <w:semiHidden/>
    <w:unhideWhenUsed/>
    <w:rsid w:val="00D176BF"/>
    <w:rPr>
      <w:color w:val="800080"/>
      <w:u w:val="single"/>
    </w:rPr>
  </w:style>
  <w:style w:type="paragraph" w:customStyle="1" w:styleId="h1">
    <w:name w:val="h1"/>
    <w:basedOn w:val="Normal"/>
    <w:rsid w:val="00D176BF"/>
    <w:pPr>
      <w:spacing w:after="150" w:line="240" w:lineRule="auto"/>
    </w:pPr>
    <w:rPr>
      <w:rFonts w:ascii="Times New Roman" w:eastAsia="Times New Roman" w:hAnsi="Times New Roman" w:cs="Times New Roman"/>
      <w:color w:val="306060"/>
      <w:sz w:val="31"/>
      <w:szCs w:val="31"/>
      <w:lang w:val="lv-LV" w:eastAsia="lv-LV"/>
    </w:rPr>
  </w:style>
  <w:style w:type="paragraph" w:customStyle="1" w:styleId="h2">
    <w:name w:val="h2"/>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a">
    <w:name w:val="a"/>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b">
    <w:name w:val="b"/>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body">
    <w:name w:val="body"/>
    <w:basedOn w:val="Normal"/>
    <w:rsid w:val="00D176BF"/>
    <w:pPr>
      <w:shd w:val="clear" w:color="auto" w:fill="C9E1DF"/>
      <w:spacing w:before="75" w:after="75" w:line="240" w:lineRule="auto"/>
    </w:pPr>
    <w:rPr>
      <w:rFonts w:ascii="Arial" w:eastAsia="Times New Roman" w:hAnsi="Arial" w:cs="Arial"/>
      <w:color w:val="333333"/>
      <w:sz w:val="24"/>
      <w:szCs w:val="24"/>
      <w:lang w:val="lv-LV" w:eastAsia="lv-LV"/>
    </w:rPr>
  </w:style>
  <w:style w:type="paragraph" w:customStyle="1" w:styleId="bodyfont">
    <w:name w:val="bodyfont"/>
    <w:basedOn w:val="Normal"/>
    <w:rsid w:val="00D176BF"/>
    <w:pPr>
      <w:spacing w:before="75" w:after="75" w:line="240" w:lineRule="auto"/>
    </w:pPr>
    <w:rPr>
      <w:rFonts w:ascii="Arial" w:eastAsia="Times New Roman" w:hAnsi="Arial" w:cs="Arial"/>
      <w:sz w:val="24"/>
      <w:szCs w:val="24"/>
      <w:lang w:val="lv-LV" w:eastAsia="lv-LV"/>
    </w:rPr>
  </w:style>
  <w:style w:type="paragraph" w:customStyle="1" w:styleId="button">
    <w:name w:val="button"/>
    <w:basedOn w:val="Normal"/>
    <w:rsid w:val="00D176BF"/>
    <w:pPr>
      <w:spacing w:before="75" w:after="75" w:line="240" w:lineRule="auto"/>
    </w:pPr>
    <w:rPr>
      <w:rFonts w:ascii="Times New Roman" w:eastAsia="Times New Roman" w:hAnsi="Times New Roman" w:cs="Times New Roman"/>
      <w:color w:val="F0F8F8"/>
      <w:sz w:val="24"/>
      <w:szCs w:val="24"/>
      <w:lang w:val="lv-LV" w:eastAsia="lv-LV"/>
    </w:rPr>
  </w:style>
  <w:style w:type="paragraph" w:customStyle="1" w:styleId="radio">
    <w:name w:val="radio"/>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headcol">
    <w:name w:val="headcol"/>
    <w:basedOn w:val="Normal"/>
    <w:rsid w:val="00D176BF"/>
    <w:pPr>
      <w:spacing w:before="75" w:after="75" w:line="240" w:lineRule="auto"/>
    </w:pPr>
    <w:rPr>
      <w:rFonts w:ascii="Times New Roman" w:eastAsia="Times New Roman" w:hAnsi="Times New Roman" w:cs="Times New Roman"/>
      <w:color w:val="F0F8F8"/>
      <w:sz w:val="24"/>
      <w:szCs w:val="24"/>
      <w:lang w:val="lv-LV" w:eastAsia="lv-LV"/>
    </w:rPr>
  </w:style>
  <w:style w:type="paragraph" w:customStyle="1" w:styleId="titlecol">
    <w:name w:val="titlecol"/>
    <w:basedOn w:val="Normal"/>
    <w:rsid w:val="00D176BF"/>
    <w:pPr>
      <w:spacing w:before="75" w:after="75" w:line="240" w:lineRule="auto"/>
      <w:jc w:val="right"/>
    </w:pPr>
    <w:rPr>
      <w:rFonts w:ascii="Times New Roman" w:eastAsia="Times New Roman" w:hAnsi="Times New Roman" w:cs="Times New Roman"/>
      <w:b/>
      <w:bCs/>
      <w:sz w:val="24"/>
      <w:szCs w:val="24"/>
      <w:lang w:val="lv-LV" w:eastAsia="lv-LV"/>
    </w:rPr>
  </w:style>
  <w:style w:type="paragraph" w:customStyle="1" w:styleId="th">
    <w:name w:val="th"/>
    <w:basedOn w:val="Normal"/>
    <w:rsid w:val="00D176BF"/>
    <w:pPr>
      <w:spacing w:before="75" w:after="75" w:line="240" w:lineRule="auto"/>
    </w:pPr>
    <w:rPr>
      <w:rFonts w:ascii="Times New Roman" w:eastAsia="Times New Roman" w:hAnsi="Times New Roman" w:cs="Times New Roman"/>
      <w:b/>
      <w:bCs/>
      <w:color w:val="333333"/>
      <w:sz w:val="24"/>
      <w:szCs w:val="24"/>
      <w:lang w:val="lv-LV" w:eastAsia="lv-LV"/>
    </w:rPr>
  </w:style>
  <w:style w:type="paragraph" w:customStyle="1" w:styleId="thr">
    <w:name w:val="thr"/>
    <w:basedOn w:val="Normal"/>
    <w:rsid w:val="00D176BF"/>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bdc">
    <w:name w:val="bdc"/>
    <w:basedOn w:val="Normal"/>
    <w:rsid w:val="00D176BF"/>
    <w:pPr>
      <w:spacing w:before="75" w:after="75" w:line="240" w:lineRule="auto"/>
    </w:pPr>
    <w:rPr>
      <w:rFonts w:ascii="Times New Roman" w:eastAsia="Times New Roman" w:hAnsi="Times New Roman" w:cs="Times New Roman"/>
      <w:b/>
      <w:bCs/>
      <w:sz w:val="24"/>
      <w:szCs w:val="24"/>
      <w:lang w:val="lv-LV" w:eastAsia="lv-LV"/>
    </w:rPr>
  </w:style>
  <w:style w:type="paragraph" w:customStyle="1" w:styleId="input">
    <w:name w:val="input"/>
    <w:basedOn w:val="Normal"/>
    <w:rsid w:val="00D176BF"/>
    <w:pPr>
      <w:shd w:val="clear" w:color="auto" w:fill="F0F8F8"/>
      <w:spacing w:before="75" w:after="75" w:line="240" w:lineRule="auto"/>
    </w:pPr>
    <w:rPr>
      <w:rFonts w:ascii="Arial" w:eastAsia="Times New Roman" w:hAnsi="Arial" w:cs="Arial"/>
      <w:color w:val="333333"/>
      <w:sz w:val="24"/>
      <w:szCs w:val="24"/>
      <w:lang w:val="lv-LV" w:eastAsia="lv-LV"/>
    </w:rPr>
  </w:style>
  <w:style w:type="paragraph" w:customStyle="1" w:styleId="select">
    <w:name w:val="select"/>
    <w:basedOn w:val="Normal"/>
    <w:rsid w:val="00D176BF"/>
    <w:pPr>
      <w:shd w:val="clear" w:color="auto" w:fill="F0F8F8"/>
      <w:spacing w:before="75" w:after="75" w:line="240" w:lineRule="auto"/>
    </w:pPr>
    <w:rPr>
      <w:rFonts w:ascii="Times New Roman" w:eastAsia="Times New Roman" w:hAnsi="Times New Roman" w:cs="Times New Roman"/>
      <w:color w:val="333333"/>
      <w:sz w:val="24"/>
      <w:szCs w:val="24"/>
      <w:lang w:val="lv-LV" w:eastAsia="lv-LV"/>
    </w:rPr>
  </w:style>
  <w:style w:type="paragraph" w:customStyle="1" w:styleId="top1">
    <w:name w:val="top1"/>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logo">
    <w:name w:val="logo"/>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top2">
    <w:name w:val="top2"/>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hline">
    <w:name w:val="hlin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vline">
    <w:name w:val="vlin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zvabri">
    <w:name w:val="zvabri"/>
    <w:basedOn w:val="Normal"/>
    <w:rsid w:val="00D176BF"/>
    <w:pPr>
      <w:spacing w:before="75" w:after="75" w:line="240" w:lineRule="auto"/>
    </w:pPr>
    <w:rPr>
      <w:rFonts w:ascii="Times New Roman" w:eastAsia="Times New Roman" w:hAnsi="Times New Roman" w:cs="Times New Roman"/>
      <w:color w:val="FF0000"/>
      <w:sz w:val="24"/>
      <w:szCs w:val="24"/>
      <w:lang w:val="lv-LV" w:eastAsia="lv-LV"/>
    </w:rPr>
  </w:style>
  <w:style w:type="paragraph" w:customStyle="1" w:styleId="mktable">
    <w:name w:val="mk_tabl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regfields">
    <w:name w:val="regfields"/>
    <w:basedOn w:val="Normal"/>
    <w:rsid w:val="00D176BF"/>
    <w:pPr>
      <w:spacing w:before="75" w:after="75" w:line="240" w:lineRule="auto"/>
      <w:jc w:val="center"/>
    </w:pPr>
    <w:rPr>
      <w:rFonts w:ascii="Times New Roman" w:eastAsia="Times New Roman" w:hAnsi="Times New Roman" w:cs="Times New Roman"/>
      <w:sz w:val="24"/>
      <w:szCs w:val="24"/>
      <w:lang w:val="lv-LV" w:eastAsia="lv-LV"/>
    </w:rPr>
  </w:style>
  <w:style w:type="paragraph" w:styleId="NormalWeb">
    <w:name w:val="Normal (Web)"/>
    <w:basedOn w:val="Normal"/>
    <w:link w:val="NormalWebChar"/>
    <w:unhideWhenUsed/>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naisf">
    <w:name w:val="naisf"/>
    <w:basedOn w:val="Normal"/>
    <w:rsid w:val="00D176BF"/>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customStyle="1" w:styleId="nais1">
    <w:name w:val="nais1"/>
    <w:basedOn w:val="Normal"/>
    <w:rsid w:val="00D176BF"/>
    <w:pPr>
      <w:spacing w:before="75" w:after="75" w:line="240" w:lineRule="auto"/>
      <w:ind w:left="450" w:firstLine="375"/>
      <w:jc w:val="both"/>
    </w:pPr>
    <w:rPr>
      <w:rFonts w:ascii="Times New Roman" w:eastAsia="Times New Roman" w:hAnsi="Times New Roman" w:cs="Times New Roman"/>
      <w:sz w:val="24"/>
      <w:szCs w:val="24"/>
      <w:lang w:val="lv-LV" w:eastAsia="lv-LV"/>
    </w:rPr>
  </w:style>
  <w:style w:type="paragraph" w:customStyle="1" w:styleId="nais2">
    <w:name w:val="nais2"/>
    <w:basedOn w:val="Normal"/>
    <w:rsid w:val="00D176BF"/>
    <w:pPr>
      <w:spacing w:before="75" w:after="75" w:line="240" w:lineRule="auto"/>
      <w:ind w:left="900" w:firstLine="375"/>
      <w:jc w:val="both"/>
    </w:pPr>
    <w:rPr>
      <w:rFonts w:ascii="Times New Roman" w:eastAsia="Times New Roman" w:hAnsi="Times New Roman" w:cs="Times New Roman"/>
      <w:sz w:val="24"/>
      <w:szCs w:val="24"/>
      <w:lang w:val="lv-LV" w:eastAsia="lv-LV"/>
    </w:rPr>
  </w:style>
  <w:style w:type="paragraph" w:customStyle="1" w:styleId="naispant">
    <w:name w:val="naispant"/>
    <w:basedOn w:val="Normal"/>
    <w:rsid w:val="00D176BF"/>
    <w:pPr>
      <w:spacing w:before="75" w:after="75" w:line="240" w:lineRule="auto"/>
      <w:ind w:left="375" w:firstLine="375"/>
      <w:jc w:val="both"/>
    </w:pPr>
    <w:rPr>
      <w:rFonts w:ascii="Times New Roman" w:eastAsia="Times New Roman" w:hAnsi="Times New Roman" w:cs="Times New Roman"/>
      <w:b/>
      <w:bCs/>
      <w:sz w:val="24"/>
      <w:szCs w:val="24"/>
      <w:lang w:val="lv-LV" w:eastAsia="lv-LV"/>
    </w:rPr>
  </w:style>
  <w:style w:type="paragraph" w:customStyle="1" w:styleId="naisvisr">
    <w:name w:val="naisvisr"/>
    <w:basedOn w:val="Normal"/>
    <w:rsid w:val="00D176BF"/>
    <w:pPr>
      <w:spacing w:before="150" w:after="150" w:line="240" w:lineRule="auto"/>
      <w:jc w:val="center"/>
    </w:pPr>
    <w:rPr>
      <w:rFonts w:ascii="Times New Roman" w:eastAsia="Times New Roman" w:hAnsi="Times New Roman" w:cs="Times New Roman"/>
      <w:b/>
      <w:bCs/>
      <w:sz w:val="28"/>
      <w:szCs w:val="28"/>
      <w:lang w:val="lv-LV" w:eastAsia="lv-LV"/>
    </w:rPr>
  </w:style>
  <w:style w:type="paragraph" w:customStyle="1" w:styleId="naisnod">
    <w:name w:val="naisnod"/>
    <w:basedOn w:val="Normal"/>
    <w:rsid w:val="00D176BF"/>
    <w:pPr>
      <w:spacing w:before="150" w:after="150" w:line="240" w:lineRule="auto"/>
      <w:jc w:val="center"/>
    </w:pPr>
    <w:rPr>
      <w:rFonts w:ascii="Times New Roman" w:eastAsia="Times New Roman" w:hAnsi="Times New Roman" w:cs="Times New Roman"/>
      <w:b/>
      <w:bCs/>
      <w:sz w:val="24"/>
      <w:szCs w:val="24"/>
      <w:lang w:val="lv-LV" w:eastAsia="lv-LV"/>
    </w:rPr>
  </w:style>
  <w:style w:type="paragraph" w:customStyle="1" w:styleId="naislab">
    <w:name w:val="naislab"/>
    <w:basedOn w:val="Normal"/>
    <w:rsid w:val="00D176BF"/>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naiskr">
    <w:name w:val="naiskr"/>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D176BF"/>
    <w:pPr>
      <w:spacing w:before="75" w:after="75" w:line="240" w:lineRule="auto"/>
      <w:jc w:val="center"/>
    </w:pPr>
    <w:rPr>
      <w:rFonts w:ascii="Times New Roman" w:eastAsia="Times New Roman" w:hAnsi="Times New Roman" w:cs="Times New Roman"/>
      <w:sz w:val="24"/>
      <w:szCs w:val="24"/>
      <w:lang w:val="lv-LV" w:eastAsia="lv-LV"/>
    </w:rPr>
  </w:style>
  <w:style w:type="paragraph" w:customStyle="1" w:styleId="naispie">
    <w:name w:val="naispie"/>
    <w:basedOn w:val="Normal"/>
    <w:rsid w:val="00D176BF"/>
    <w:pPr>
      <w:spacing w:before="75" w:after="75" w:line="240" w:lineRule="auto"/>
      <w:ind w:firstLine="375"/>
    </w:pPr>
    <w:rPr>
      <w:rFonts w:ascii="Times New Roman" w:eastAsia="Times New Roman" w:hAnsi="Times New Roman" w:cs="Times New Roman"/>
      <w:i/>
      <w:iCs/>
      <w:sz w:val="20"/>
      <w:szCs w:val="20"/>
      <w:lang w:val="lv-LV" w:eastAsia="lv-LV"/>
    </w:rPr>
  </w:style>
  <w:style w:type="paragraph" w:styleId="BalloonText">
    <w:name w:val="Balloon Text"/>
    <w:basedOn w:val="Normal"/>
    <w:link w:val="BalloonTextChar"/>
    <w:uiPriority w:val="99"/>
    <w:semiHidden/>
    <w:unhideWhenUsed/>
    <w:rsid w:val="00D1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6BF"/>
    <w:rPr>
      <w:rFonts w:ascii="Tahoma" w:hAnsi="Tahoma" w:cs="Tahoma"/>
      <w:sz w:val="16"/>
      <w:szCs w:val="16"/>
    </w:rPr>
  </w:style>
  <w:style w:type="paragraph" w:styleId="Header">
    <w:name w:val="header"/>
    <w:basedOn w:val="Normal"/>
    <w:link w:val="HeaderChar"/>
    <w:uiPriority w:val="99"/>
    <w:unhideWhenUsed/>
    <w:rsid w:val="00D176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6BF"/>
  </w:style>
  <w:style w:type="paragraph" w:styleId="Footer">
    <w:name w:val="footer"/>
    <w:basedOn w:val="Normal"/>
    <w:link w:val="FooterChar"/>
    <w:uiPriority w:val="99"/>
    <w:unhideWhenUsed/>
    <w:rsid w:val="00D176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6BF"/>
  </w:style>
  <w:style w:type="paragraph" w:styleId="NoSpacing">
    <w:name w:val="No Spacing"/>
    <w:uiPriority w:val="1"/>
    <w:qFormat/>
    <w:rsid w:val="00FC0A93"/>
    <w:pPr>
      <w:spacing w:after="0" w:line="240" w:lineRule="auto"/>
    </w:pPr>
    <w:rPr>
      <w:rFonts w:ascii="Calibri" w:eastAsia="Calibri" w:hAnsi="Calibri" w:cs="Times New Roman"/>
    </w:rPr>
  </w:style>
  <w:style w:type="paragraph" w:customStyle="1" w:styleId="Default">
    <w:name w:val="Default"/>
    <w:rsid w:val="00FC0A93"/>
    <w:pPr>
      <w:autoSpaceDE w:val="0"/>
      <w:autoSpaceDN w:val="0"/>
      <w:adjustRightInd w:val="0"/>
      <w:spacing w:after="0" w:line="240" w:lineRule="auto"/>
    </w:pPr>
    <w:rPr>
      <w:rFonts w:ascii="EUAlbertina" w:eastAsia="Calibri" w:hAnsi="EUAlbertina" w:cs="EUAlbertina"/>
      <w:color w:val="000000"/>
      <w:sz w:val="24"/>
      <w:szCs w:val="24"/>
      <w:lang w:val="lv-LV" w:eastAsia="lv-LV"/>
    </w:rPr>
  </w:style>
  <w:style w:type="paragraph" w:styleId="ListParagraph">
    <w:name w:val="List Paragraph"/>
    <w:basedOn w:val="Normal"/>
    <w:uiPriority w:val="34"/>
    <w:qFormat/>
    <w:rsid w:val="00FC0A93"/>
    <w:pPr>
      <w:spacing w:after="0" w:line="240" w:lineRule="auto"/>
      <w:ind w:left="720"/>
    </w:pPr>
    <w:rPr>
      <w:rFonts w:ascii="Calibri" w:eastAsia="Calibri" w:hAnsi="Calibri" w:cs="Times New Roman"/>
      <w:lang w:val="lv-LV" w:eastAsia="lv-LV"/>
    </w:rPr>
  </w:style>
  <w:style w:type="character" w:customStyle="1" w:styleId="NormalWebChar">
    <w:name w:val="Normal (Web) Char"/>
    <w:basedOn w:val="DefaultParagraphFont"/>
    <w:link w:val="NormalWeb"/>
    <w:rsid w:val="00FC0A93"/>
    <w:rPr>
      <w:rFonts w:ascii="Times New Roman" w:eastAsia="Times New Roman" w:hAnsi="Times New Roman" w:cs="Times New Roman"/>
      <w:sz w:val="24"/>
      <w:szCs w:val="24"/>
      <w:lang w:val="lv-LV" w:eastAsia="lv-LV"/>
    </w:rPr>
  </w:style>
  <w:style w:type="character" w:customStyle="1" w:styleId="apple-style-span">
    <w:name w:val="apple-style-span"/>
    <w:basedOn w:val="DefaultParagraphFont"/>
    <w:rsid w:val="00FC0A93"/>
  </w:style>
  <w:style w:type="paragraph" w:styleId="List2">
    <w:name w:val="List 2"/>
    <w:basedOn w:val="Normal"/>
    <w:rsid w:val="00651E70"/>
    <w:pPr>
      <w:spacing w:after="0" w:line="240" w:lineRule="auto"/>
      <w:ind w:left="566" w:hanging="283"/>
    </w:pPr>
    <w:rPr>
      <w:rFonts w:ascii="Times New Roman" w:eastAsia="Times New Roman" w:hAnsi="Times New Roman" w:cs="Times New Roman"/>
      <w:sz w:val="20"/>
      <w:szCs w:val="20"/>
    </w:rPr>
  </w:style>
  <w:style w:type="table" w:styleId="TableGrid">
    <w:name w:val="Table Grid"/>
    <w:basedOn w:val="TableNormal"/>
    <w:uiPriority w:val="59"/>
    <w:rsid w:val="00DA5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rsid w:val="00D34FB1"/>
    <w:pPr>
      <w:spacing w:before="240" w:after="0" w:line="360" w:lineRule="auto"/>
      <w:ind w:firstLine="300"/>
      <w:jc w:val="both"/>
    </w:pPr>
    <w:rPr>
      <w:rFonts w:ascii="Verdana" w:eastAsia="Times New Roman" w:hAnsi="Verdana" w:cs="Times New Roman"/>
      <w:sz w:val="18"/>
      <w:szCs w:val="18"/>
    </w:rPr>
  </w:style>
  <w:style w:type="paragraph" w:customStyle="1" w:styleId="cipari">
    <w:name w:val="cipari"/>
    <w:basedOn w:val="Normal"/>
    <w:link w:val="cipariChar"/>
    <w:rsid w:val="00904C68"/>
    <w:pPr>
      <w:spacing w:after="120" w:line="240" w:lineRule="auto"/>
      <w:ind w:left="720" w:hanging="720"/>
      <w:jc w:val="both"/>
    </w:pPr>
    <w:rPr>
      <w:rFonts w:ascii="Times New Roman" w:eastAsia="Times New Roman" w:hAnsi="Times New Roman" w:cs="Times New Roman"/>
      <w:bCs/>
      <w:sz w:val="20"/>
      <w:szCs w:val="20"/>
      <w:lang w:val="lv-LV"/>
    </w:rPr>
  </w:style>
  <w:style w:type="character" w:customStyle="1" w:styleId="cipariChar">
    <w:name w:val="cipari Char"/>
    <w:link w:val="cipari"/>
    <w:rsid w:val="00904C68"/>
    <w:rPr>
      <w:rFonts w:ascii="Times New Roman" w:eastAsia="Times New Roman" w:hAnsi="Times New Roman" w:cs="Times New Roman"/>
      <w:bCs/>
      <w:sz w:val="20"/>
      <w:szCs w:val="20"/>
      <w:lang w:val="lv-LV"/>
    </w:rPr>
  </w:style>
</w:styles>
</file>

<file path=word/webSettings.xml><?xml version="1.0" encoding="utf-8"?>
<w:webSettings xmlns:r="http://schemas.openxmlformats.org/officeDocument/2006/relationships" xmlns:w="http://schemas.openxmlformats.org/wordprocessingml/2006/main">
  <w:divs>
    <w:div w:id="135687583">
      <w:bodyDiv w:val="1"/>
      <w:marLeft w:val="0"/>
      <w:marRight w:val="0"/>
      <w:marTop w:val="0"/>
      <w:marBottom w:val="0"/>
      <w:divBdr>
        <w:top w:val="none" w:sz="0" w:space="0" w:color="auto"/>
        <w:left w:val="none" w:sz="0" w:space="0" w:color="auto"/>
        <w:bottom w:val="none" w:sz="0" w:space="0" w:color="auto"/>
        <w:right w:val="none" w:sz="0" w:space="0" w:color="auto"/>
      </w:divBdr>
    </w:div>
    <w:div w:id="150416457">
      <w:bodyDiv w:val="1"/>
      <w:marLeft w:val="0"/>
      <w:marRight w:val="0"/>
      <w:marTop w:val="0"/>
      <w:marBottom w:val="0"/>
      <w:divBdr>
        <w:top w:val="none" w:sz="0" w:space="0" w:color="auto"/>
        <w:left w:val="none" w:sz="0" w:space="0" w:color="auto"/>
        <w:bottom w:val="none" w:sz="0" w:space="0" w:color="auto"/>
        <w:right w:val="none" w:sz="0" w:space="0" w:color="auto"/>
      </w:divBdr>
    </w:div>
    <w:div w:id="169030878">
      <w:bodyDiv w:val="1"/>
      <w:marLeft w:val="0"/>
      <w:marRight w:val="0"/>
      <w:marTop w:val="0"/>
      <w:marBottom w:val="0"/>
      <w:divBdr>
        <w:top w:val="none" w:sz="0" w:space="0" w:color="auto"/>
        <w:left w:val="none" w:sz="0" w:space="0" w:color="auto"/>
        <w:bottom w:val="none" w:sz="0" w:space="0" w:color="auto"/>
        <w:right w:val="none" w:sz="0" w:space="0" w:color="auto"/>
      </w:divBdr>
    </w:div>
    <w:div w:id="233668333">
      <w:bodyDiv w:val="1"/>
      <w:marLeft w:val="0"/>
      <w:marRight w:val="0"/>
      <w:marTop w:val="0"/>
      <w:marBottom w:val="0"/>
      <w:divBdr>
        <w:top w:val="none" w:sz="0" w:space="0" w:color="auto"/>
        <w:left w:val="none" w:sz="0" w:space="0" w:color="auto"/>
        <w:bottom w:val="none" w:sz="0" w:space="0" w:color="auto"/>
        <w:right w:val="none" w:sz="0" w:space="0" w:color="auto"/>
      </w:divBdr>
    </w:div>
    <w:div w:id="812912530">
      <w:bodyDiv w:val="1"/>
      <w:marLeft w:val="45"/>
      <w:marRight w:val="45"/>
      <w:marTop w:val="90"/>
      <w:marBottom w:val="90"/>
      <w:divBdr>
        <w:top w:val="none" w:sz="0" w:space="0" w:color="auto"/>
        <w:left w:val="none" w:sz="0" w:space="0" w:color="auto"/>
        <w:bottom w:val="none" w:sz="0" w:space="0" w:color="auto"/>
        <w:right w:val="none" w:sz="0" w:space="0" w:color="auto"/>
      </w:divBdr>
      <w:divsChild>
        <w:div w:id="1185366565">
          <w:marLeft w:val="0"/>
          <w:marRight w:val="0"/>
          <w:marTop w:val="240"/>
          <w:marBottom w:val="0"/>
          <w:divBdr>
            <w:top w:val="none" w:sz="0" w:space="0" w:color="auto"/>
            <w:left w:val="none" w:sz="0" w:space="0" w:color="auto"/>
            <w:bottom w:val="none" w:sz="0" w:space="0" w:color="auto"/>
            <w:right w:val="none" w:sz="0" w:space="0" w:color="auto"/>
          </w:divBdr>
        </w:div>
      </w:divsChild>
    </w:div>
    <w:div w:id="867573067">
      <w:bodyDiv w:val="1"/>
      <w:marLeft w:val="0"/>
      <w:marRight w:val="0"/>
      <w:marTop w:val="0"/>
      <w:marBottom w:val="0"/>
      <w:divBdr>
        <w:top w:val="none" w:sz="0" w:space="0" w:color="auto"/>
        <w:left w:val="none" w:sz="0" w:space="0" w:color="auto"/>
        <w:bottom w:val="none" w:sz="0" w:space="0" w:color="auto"/>
        <w:right w:val="none" w:sz="0" w:space="0" w:color="auto"/>
      </w:divBdr>
    </w:div>
    <w:div w:id="1084840012">
      <w:bodyDiv w:val="1"/>
      <w:marLeft w:val="0"/>
      <w:marRight w:val="0"/>
      <w:marTop w:val="0"/>
      <w:marBottom w:val="0"/>
      <w:divBdr>
        <w:top w:val="none" w:sz="0" w:space="0" w:color="auto"/>
        <w:left w:val="none" w:sz="0" w:space="0" w:color="auto"/>
        <w:bottom w:val="none" w:sz="0" w:space="0" w:color="auto"/>
        <w:right w:val="none" w:sz="0" w:space="0" w:color="auto"/>
      </w:divBdr>
    </w:div>
    <w:div w:id="1117136026">
      <w:bodyDiv w:val="1"/>
      <w:marLeft w:val="0"/>
      <w:marRight w:val="0"/>
      <w:marTop w:val="0"/>
      <w:marBottom w:val="0"/>
      <w:divBdr>
        <w:top w:val="none" w:sz="0" w:space="0" w:color="auto"/>
        <w:left w:val="none" w:sz="0" w:space="0" w:color="auto"/>
        <w:bottom w:val="none" w:sz="0" w:space="0" w:color="auto"/>
        <w:right w:val="none" w:sz="0" w:space="0" w:color="auto"/>
      </w:divBdr>
    </w:div>
    <w:div w:id="1838493884">
      <w:bodyDiv w:val="1"/>
      <w:marLeft w:val="0"/>
      <w:marRight w:val="0"/>
      <w:marTop w:val="0"/>
      <w:marBottom w:val="0"/>
      <w:divBdr>
        <w:top w:val="none" w:sz="0" w:space="0" w:color="auto"/>
        <w:left w:val="none" w:sz="0" w:space="0" w:color="auto"/>
        <w:bottom w:val="none" w:sz="0" w:space="0" w:color="auto"/>
        <w:right w:val="none" w:sz="0" w:space="0" w:color="auto"/>
      </w:divBdr>
    </w:div>
    <w:div w:id="1894850230">
      <w:bodyDiv w:val="1"/>
      <w:marLeft w:val="0"/>
      <w:marRight w:val="0"/>
      <w:marTop w:val="0"/>
      <w:marBottom w:val="0"/>
      <w:divBdr>
        <w:top w:val="none" w:sz="0" w:space="0" w:color="auto"/>
        <w:left w:val="none" w:sz="0" w:space="0" w:color="auto"/>
        <w:bottom w:val="none" w:sz="0" w:space="0" w:color="auto"/>
        <w:right w:val="none" w:sz="0" w:space="0" w:color="auto"/>
      </w:divBdr>
    </w:div>
    <w:div w:id="1951929231">
      <w:bodyDiv w:val="1"/>
      <w:marLeft w:val="0"/>
      <w:marRight w:val="0"/>
      <w:marTop w:val="0"/>
      <w:marBottom w:val="0"/>
      <w:divBdr>
        <w:top w:val="none" w:sz="0" w:space="0" w:color="auto"/>
        <w:left w:val="none" w:sz="0" w:space="0" w:color="auto"/>
        <w:bottom w:val="none" w:sz="0" w:space="0" w:color="auto"/>
        <w:right w:val="none" w:sz="0" w:space="0" w:color="auto"/>
      </w:divBdr>
      <w:divsChild>
        <w:div w:id="1614627107">
          <w:marLeft w:val="0"/>
          <w:marRight w:val="0"/>
          <w:marTop w:val="0"/>
          <w:marBottom w:val="0"/>
          <w:divBdr>
            <w:top w:val="none" w:sz="0" w:space="0" w:color="auto"/>
            <w:left w:val="none" w:sz="0" w:space="0" w:color="auto"/>
            <w:bottom w:val="none" w:sz="0" w:space="0" w:color="auto"/>
            <w:right w:val="none" w:sz="0" w:space="0" w:color="auto"/>
          </w:divBdr>
        </w:div>
      </w:divsChild>
    </w:div>
    <w:div w:id="196746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1080</Words>
  <Characters>6828</Characters>
  <Application>Microsoft Office Word</Application>
  <DocSecurity>0</DocSecurity>
  <Lines>379</Lines>
  <Paragraphs>232</Paragraphs>
  <ScaleCrop>false</ScaleCrop>
  <HeadingPairs>
    <vt:vector size="2" baseType="variant">
      <vt:variant>
        <vt:lpstr>Title</vt:lpstr>
      </vt:variant>
      <vt:variant>
        <vt:i4>1</vt:i4>
      </vt:variant>
    </vt:vector>
  </HeadingPairs>
  <TitlesOfParts>
    <vt:vector size="1" baseType="lpstr">
      <vt:lpstr>Likumprojekta „Grozījums Pacientu tiesību likumā” sākotnējās (ex-ante) ietekmes novērtējuma ziņojums (anotācija)</vt:lpstr>
    </vt:vector>
  </TitlesOfParts>
  <Company>Veselības ministrija</Company>
  <LinksUpToDate>false</LinksUpToDate>
  <CharactersWithSpaces>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Pacientu tiesību likumā” sākotnējās (ex-ante) ietekmes novērtējuma ziņojums (anotācija)</dc:title>
  <dc:subject>Anotācija</dc:subject>
  <dc:creator>Žanete Zvaigzne</dc:creator>
  <cp:keywords/>
  <dc:description>Budžeta un investīciju departamenta Budžeta plānošanas nodaļa Žanete Zvaigzne, tel.67876041, zanete.zvaigzne@vm.gov.lv</dc:description>
  <cp:lastModifiedBy>zzvaigzne</cp:lastModifiedBy>
  <cp:revision>3</cp:revision>
  <cp:lastPrinted>2013-04-18T13:44:00Z</cp:lastPrinted>
  <dcterms:created xsi:type="dcterms:W3CDTF">2013-07-23T08:44:00Z</dcterms:created>
  <dcterms:modified xsi:type="dcterms:W3CDTF">2013-07-23T08:44:00Z</dcterms:modified>
</cp:coreProperties>
</file>