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9F" w:rsidRDefault="0065569F" w:rsidP="00A5439E">
      <w:pPr>
        <w:spacing w:before="120" w:after="120"/>
        <w:jc w:val="center"/>
        <w:rPr>
          <w:b/>
          <w:bCs/>
          <w:sz w:val="28"/>
          <w:szCs w:val="28"/>
        </w:rPr>
      </w:pPr>
      <w:bookmarkStart w:id="0" w:name="OLE_LINK1"/>
      <w:bookmarkStart w:id="1" w:name="OLE_LINK2"/>
      <w:bookmarkStart w:id="2" w:name="OLE_LINK5"/>
      <w:bookmarkStart w:id="3" w:name="OLE_LINK6"/>
    </w:p>
    <w:p w:rsidR="0044069F" w:rsidRDefault="00BE09F3" w:rsidP="00A5439E">
      <w:pPr>
        <w:spacing w:before="120" w:after="120"/>
        <w:jc w:val="center"/>
        <w:rPr>
          <w:b/>
          <w:bCs/>
          <w:sz w:val="28"/>
          <w:szCs w:val="28"/>
        </w:rPr>
      </w:pPr>
      <w:r w:rsidRPr="000F0B0D">
        <w:rPr>
          <w:b/>
          <w:bCs/>
          <w:sz w:val="28"/>
          <w:szCs w:val="28"/>
        </w:rPr>
        <w:t xml:space="preserve">Ministru kabineta </w:t>
      </w:r>
      <w:r w:rsidR="00721A69">
        <w:rPr>
          <w:b/>
          <w:bCs/>
          <w:sz w:val="28"/>
          <w:szCs w:val="28"/>
        </w:rPr>
        <w:t>rīkojuma</w:t>
      </w:r>
      <w:r w:rsidRPr="000F0B0D">
        <w:rPr>
          <w:b/>
          <w:bCs/>
          <w:sz w:val="28"/>
          <w:szCs w:val="28"/>
        </w:rPr>
        <w:t xml:space="preserve"> projekta „</w:t>
      </w:r>
      <w:r w:rsidR="00721A69">
        <w:rPr>
          <w:b/>
          <w:sz w:val="29"/>
          <w:szCs w:val="29"/>
        </w:rPr>
        <w:t>Grozījumi</w:t>
      </w:r>
      <w:r w:rsidR="00721A69" w:rsidRPr="00A6136A">
        <w:rPr>
          <w:b/>
          <w:sz w:val="29"/>
          <w:szCs w:val="29"/>
        </w:rPr>
        <w:t xml:space="preserve"> darbības programmas „</w:t>
      </w:r>
      <w:r w:rsidR="00721A69">
        <w:rPr>
          <w:b/>
          <w:sz w:val="29"/>
          <w:szCs w:val="29"/>
        </w:rPr>
        <w:t>Infrastruktūra un pakalpojumi</w:t>
      </w:r>
      <w:r w:rsidR="00721A69" w:rsidRPr="00A6136A">
        <w:rPr>
          <w:b/>
          <w:sz w:val="29"/>
          <w:szCs w:val="29"/>
        </w:rPr>
        <w:t>” papildinājumā</w:t>
      </w:r>
      <w:r w:rsidRPr="000F0B0D">
        <w:rPr>
          <w:b/>
          <w:bCs/>
          <w:sz w:val="28"/>
          <w:szCs w:val="28"/>
        </w:rPr>
        <w:t>”</w:t>
      </w:r>
      <w:r w:rsidRPr="000F0B0D">
        <w:rPr>
          <w:b/>
          <w:sz w:val="28"/>
          <w:szCs w:val="28"/>
        </w:rPr>
        <w:t xml:space="preserve"> </w:t>
      </w:r>
      <w:r w:rsidR="008B37F0">
        <w:rPr>
          <w:b/>
          <w:sz w:val="28"/>
          <w:szCs w:val="28"/>
        </w:rPr>
        <w:t>sākotnējās ietekmes novērtējuma ziņojums (</w:t>
      </w:r>
      <w:r w:rsidRPr="000F0B0D">
        <w:rPr>
          <w:b/>
          <w:bCs/>
          <w:sz w:val="28"/>
          <w:szCs w:val="28"/>
        </w:rPr>
        <w:t>anotācija</w:t>
      </w:r>
      <w:bookmarkEnd w:id="0"/>
      <w:bookmarkEnd w:id="1"/>
      <w:r w:rsidR="008B37F0">
        <w:rPr>
          <w:b/>
          <w:bCs/>
          <w:sz w:val="28"/>
          <w:szCs w:val="28"/>
        </w:rPr>
        <w:t>)</w:t>
      </w:r>
      <w:bookmarkEnd w:id="2"/>
      <w:bookmarkEnd w:id="3"/>
    </w:p>
    <w:p w:rsidR="0065569F" w:rsidRPr="00A5439E" w:rsidRDefault="0065569F" w:rsidP="00A5439E">
      <w:pPr>
        <w:spacing w:before="120" w:after="120"/>
        <w:jc w:val="cente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2876"/>
        <w:gridCol w:w="5759"/>
      </w:tblGrid>
      <w:tr w:rsidR="00BE09F3" w:rsidRPr="001E3003" w:rsidTr="001E3003">
        <w:trPr>
          <w:trHeight w:val="559"/>
        </w:trPr>
        <w:tc>
          <w:tcPr>
            <w:tcW w:w="9287" w:type="dxa"/>
            <w:gridSpan w:val="3"/>
            <w:vAlign w:val="center"/>
          </w:tcPr>
          <w:p w:rsidR="00BE09F3" w:rsidRPr="001E3003" w:rsidRDefault="00BE09F3" w:rsidP="001E3003">
            <w:pPr>
              <w:autoSpaceDE w:val="0"/>
              <w:autoSpaceDN w:val="0"/>
              <w:adjustRightInd w:val="0"/>
              <w:rPr>
                <w:noProof/>
                <w:sz w:val="28"/>
                <w:szCs w:val="28"/>
              </w:rPr>
            </w:pPr>
            <w:r w:rsidRPr="001E3003">
              <w:rPr>
                <w:b/>
                <w:bCs/>
                <w:lang w:eastAsia="lv-LV" w:bidi="lo-LA"/>
              </w:rPr>
              <w:t>I. Tiesību akta projekta izstrādes nepieciešamība</w:t>
            </w:r>
          </w:p>
        </w:tc>
      </w:tr>
      <w:tr w:rsidR="00BE09F3" w:rsidRPr="001E3003" w:rsidTr="0044069F">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1.</w:t>
            </w:r>
          </w:p>
        </w:tc>
        <w:tc>
          <w:tcPr>
            <w:tcW w:w="2876" w:type="dxa"/>
          </w:tcPr>
          <w:p w:rsidR="00BE09F3" w:rsidRPr="000F0B0D" w:rsidRDefault="00BE09F3" w:rsidP="001E3003">
            <w:pPr>
              <w:spacing w:before="100" w:beforeAutospacing="1" w:after="100" w:afterAutospacing="1"/>
              <w:rPr>
                <w:lang w:eastAsia="lv-LV" w:bidi="lo-LA"/>
              </w:rPr>
            </w:pPr>
            <w:r w:rsidRPr="000F0B0D">
              <w:rPr>
                <w:lang w:eastAsia="lv-LV" w:bidi="lo-LA"/>
              </w:rPr>
              <w:t>Pamatojums</w:t>
            </w:r>
          </w:p>
        </w:tc>
        <w:tc>
          <w:tcPr>
            <w:tcW w:w="5759" w:type="dxa"/>
            <w:vAlign w:val="center"/>
          </w:tcPr>
          <w:p w:rsidR="00BE09F3" w:rsidRPr="00050B11" w:rsidRDefault="00050B11" w:rsidP="0044069F">
            <w:pPr>
              <w:spacing w:before="100" w:beforeAutospacing="1" w:after="100" w:afterAutospacing="1"/>
              <w:jc w:val="both"/>
            </w:pPr>
            <w:r w:rsidRPr="00050B11">
              <w:rPr>
                <w:iCs/>
              </w:rPr>
              <w:t>Grozījumi darbības programmas „Infrastruktūra un pakalpojumi” papildinājumā</w:t>
            </w:r>
            <w:r w:rsidRPr="00050B11">
              <w:t xml:space="preserve"> sagatavoti saskaņā ar 2007.gada 26.jūnija Ministru kabineta noteikumu Nr.419 „Kārtība, kādā Eiropas Savienības struktūrfondu un Kohēzijas fonda vadībā iesaistītās institūcijas nodrošina plānošanas </w:t>
            </w:r>
            <w:r w:rsidRPr="001F68AB">
              <w:rPr>
                <w:iCs/>
              </w:rPr>
              <w:t>dokumentu sagatavošanu un šo fondu ieviešanu” 9.punktu</w:t>
            </w:r>
            <w:r w:rsidR="001F68AB" w:rsidRPr="001F68AB">
              <w:rPr>
                <w:iCs/>
              </w:rPr>
              <w:t>, kas paredz, ka vadošā iestāde sadarbībā ar Eiropas Savienības struktūrfondu vadībā iesaistītajām institūcijām izstrādā un iesniedz apstiprināšanai Ministru kabinetā darbības programmas papildinājumu, bet attiecīgā atbildīgā iestāde darbības programmas papildinājuma grozījumus.</w:t>
            </w:r>
          </w:p>
        </w:tc>
      </w:tr>
      <w:tr w:rsidR="00BE09F3" w:rsidRPr="001E3003" w:rsidTr="0044069F">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2.</w:t>
            </w:r>
          </w:p>
        </w:tc>
        <w:tc>
          <w:tcPr>
            <w:tcW w:w="2876" w:type="dxa"/>
          </w:tcPr>
          <w:p w:rsidR="00BE09F3" w:rsidRPr="000F0B0D" w:rsidRDefault="00BE09F3" w:rsidP="001E3003">
            <w:pPr>
              <w:spacing w:before="100" w:beforeAutospacing="1" w:after="100" w:afterAutospacing="1"/>
              <w:rPr>
                <w:lang w:eastAsia="lv-LV" w:bidi="lo-LA"/>
              </w:rPr>
            </w:pPr>
            <w:r w:rsidRPr="000F0B0D">
              <w:rPr>
                <w:lang w:eastAsia="lv-LV" w:bidi="lo-LA"/>
              </w:rPr>
              <w:t>Pašreizējā situācija un problēmas</w:t>
            </w:r>
          </w:p>
        </w:tc>
        <w:tc>
          <w:tcPr>
            <w:tcW w:w="5759" w:type="dxa"/>
            <w:vAlign w:val="center"/>
          </w:tcPr>
          <w:p w:rsidR="00E737EB" w:rsidRPr="00393926" w:rsidRDefault="00FF2050" w:rsidP="000173A4">
            <w:pPr>
              <w:jc w:val="both"/>
            </w:pPr>
            <w:r>
              <w:t xml:space="preserve">Ir noslēgusies pirmā projektu iesniegumu atlases kārta ES fondu 3.1.5.1.2.apakšaktivitātes „Veselības aprūpes centru attīstība” </w:t>
            </w:r>
            <w:r w:rsidR="00261177">
              <w:t xml:space="preserve">(turpmāk – 3.1.5.1.2.apakšaktivitāte) </w:t>
            </w:r>
            <w:r>
              <w:t xml:space="preserve">ietvaros, kā rezultātā atbilstoši Darbības programmas papildinājumā esošajam finanšu plānam ir radies līdzekļu ietaupījums </w:t>
            </w:r>
            <w:r w:rsidR="002B7FA4">
              <w:t>14</w:t>
            </w:r>
            <w:r w:rsidR="003E3332">
              <w:t>,</w:t>
            </w:r>
            <w:r w:rsidR="002B7FA4">
              <w:t>0</w:t>
            </w:r>
            <w:r w:rsidR="003E3332">
              <w:t>9</w:t>
            </w:r>
            <w:r w:rsidR="008B5BC4">
              <w:t xml:space="preserve"> </w:t>
            </w:r>
            <w:r>
              <w:t xml:space="preserve">miljonu </w:t>
            </w:r>
            <w:r w:rsidR="003E3332">
              <w:t>eiro</w:t>
            </w:r>
            <w:r>
              <w:t xml:space="preserve"> apmērā</w:t>
            </w:r>
            <w:r w:rsidRPr="00B07142">
              <w:t xml:space="preserve">. </w:t>
            </w:r>
            <w:r w:rsidR="007C7E66" w:rsidRPr="00B07142">
              <w:t xml:space="preserve">Ietaupījums radies sakarā ar </w:t>
            </w:r>
            <w:r w:rsidR="000173A4" w:rsidRPr="00B07142">
              <w:t xml:space="preserve">to, ka plānojot aktivitāti tika paredzēts plašāks finansējuma saņēmēju loks, tomēr īstenojot reformu veselības aprūpes jomā un aktivitātes atbalstu paredzot tiem veselības aprūpes centriem, kuri tiek pārprofilēti no stacionārajām uz ambulatorajām iestādēm, finansējuma saņēmēju loks bija ievērojami šaurāks. </w:t>
            </w:r>
            <w:r w:rsidRPr="00B07142">
              <w:t xml:space="preserve">Lai efektīvi izmantotu </w:t>
            </w:r>
            <w:r w:rsidR="00861027" w:rsidRPr="00B07142">
              <w:t>Eiropas Savienības</w:t>
            </w:r>
            <w:r w:rsidRPr="00B07142">
              <w:t xml:space="preserve"> fondu finansējumu veselības infrastruktūras uzlabošanai</w:t>
            </w:r>
            <w:r w:rsidR="00771341" w:rsidRPr="00B07142">
              <w:t xml:space="preserve"> un ņemot vērā 2010.gada 25.</w:t>
            </w:r>
            <w:r w:rsidR="00771341">
              <w:t>maija Ministru kabineta protokola Nr.2</w:t>
            </w:r>
            <w:r w:rsidR="00261177">
              <w:t>7</w:t>
            </w:r>
            <w:r w:rsidR="00771341">
              <w:t xml:space="preserve"> 11.§ 2.punktā noteikto Veselības ministrijai izvērtēt iespējas novirzīt līdzekļu ietaupījumu 3.1.5.3.1.apakšaktivitātei „Stacionārās veselības aprūpes attīstība” </w:t>
            </w:r>
            <w:r w:rsidR="00261177">
              <w:t xml:space="preserve">(turpmāk – 3.1.5.3.1.apakšaktivitāte) </w:t>
            </w:r>
            <w:r w:rsidR="00771341">
              <w:t>reģionālajām slimnīcām ārpus Rīgas</w:t>
            </w:r>
            <w:r>
              <w:t>, nepieciešams veikt grozījumus darbības programmas papildinājumā</w:t>
            </w:r>
            <w:r w:rsidR="00771341">
              <w:t>.</w:t>
            </w:r>
            <w:r>
              <w:t xml:space="preserve"> </w:t>
            </w:r>
          </w:p>
        </w:tc>
      </w:tr>
      <w:tr w:rsidR="00BE09F3" w:rsidRPr="001E3003" w:rsidTr="0044069F">
        <w:trPr>
          <w:trHeight w:val="478"/>
        </w:trPr>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3.</w:t>
            </w:r>
          </w:p>
        </w:tc>
        <w:tc>
          <w:tcPr>
            <w:tcW w:w="2876" w:type="dxa"/>
          </w:tcPr>
          <w:p w:rsidR="00BE09F3" w:rsidRPr="000F0B0D" w:rsidRDefault="00BE09F3" w:rsidP="001E3003">
            <w:pPr>
              <w:spacing w:before="100" w:beforeAutospacing="1" w:after="100" w:afterAutospacing="1"/>
              <w:rPr>
                <w:lang w:eastAsia="lv-LV" w:bidi="lo-LA"/>
              </w:rPr>
            </w:pPr>
            <w:r w:rsidRPr="000F0B0D">
              <w:rPr>
                <w:lang w:eastAsia="lv-LV" w:bidi="lo-LA"/>
              </w:rPr>
              <w:t>Saistītie politikas ietekmes novērtējumi un pētījumi</w:t>
            </w:r>
          </w:p>
        </w:tc>
        <w:tc>
          <w:tcPr>
            <w:tcW w:w="5759" w:type="dxa"/>
            <w:vAlign w:val="center"/>
          </w:tcPr>
          <w:p w:rsidR="00BE09F3" w:rsidRPr="001E3003" w:rsidRDefault="00894A1B" w:rsidP="0044069F">
            <w:pPr>
              <w:jc w:val="both"/>
              <w:rPr>
                <w:color w:val="2A2A2A"/>
              </w:rPr>
            </w:pPr>
            <w:r>
              <w:rPr>
                <w:color w:val="2A2A2A"/>
              </w:rPr>
              <w:t xml:space="preserve">Projekts šo jomu </w:t>
            </w:r>
            <w:r w:rsidR="00771341">
              <w:rPr>
                <w:color w:val="2A2A2A"/>
              </w:rPr>
              <w:t>neskar</w:t>
            </w:r>
          </w:p>
        </w:tc>
      </w:tr>
      <w:tr w:rsidR="00BE09F3" w:rsidRPr="001E3003" w:rsidTr="0044069F">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4.</w:t>
            </w:r>
          </w:p>
        </w:tc>
        <w:tc>
          <w:tcPr>
            <w:tcW w:w="2876" w:type="dxa"/>
          </w:tcPr>
          <w:p w:rsidR="00BE09F3" w:rsidRPr="000F0B0D" w:rsidRDefault="00BE09F3" w:rsidP="001E3003">
            <w:pPr>
              <w:spacing w:before="100" w:beforeAutospacing="1" w:after="100" w:afterAutospacing="1"/>
              <w:rPr>
                <w:lang w:eastAsia="lv-LV" w:bidi="lo-LA"/>
              </w:rPr>
            </w:pPr>
            <w:r w:rsidRPr="000F0B0D">
              <w:rPr>
                <w:lang w:eastAsia="lv-LV" w:bidi="lo-LA"/>
              </w:rPr>
              <w:t>Tiesiskā regulējuma mērķis un būtība</w:t>
            </w:r>
          </w:p>
        </w:tc>
        <w:tc>
          <w:tcPr>
            <w:tcW w:w="5759" w:type="dxa"/>
            <w:vAlign w:val="center"/>
          </w:tcPr>
          <w:p w:rsidR="00BE09F3" w:rsidRDefault="00861027" w:rsidP="005D2461">
            <w:pPr>
              <w:pStyle w:val="naisc"/>
              <w:spacing w:before="0" w:beforeAutospacing="0" w:after="0" w:afterAutospacing="0"/>
              <w:jc w:val="both"/>
              <w:rPr>
                <w:lang w:val="lv-LV"/>
              </w:rPr>
            </w:pPr>
            <w:r>
              <w:rPr>
                <w:lang w:val="lv-LV"/>
              </w:rPr>
              <w:t>Darbības programmas „Infrastruktūra un pakalpojumi” papildinājuma</w:t>
            </w:r>
            <w:r w:rsidR="002C7215">
              <w:rPr>
                <w:lang w:val="lv-LV"/>
              </w:rPr>
              <w:t xml:space="preserve"> grozījumu mērķis ir </w:t>
            </w:r>
            <w:r w:rsidR="00FF2050">
              <w:rPr>
                <w:lang w:val="lv-LV"/>
              </w:rPr>
              <w:t>nodrošināt racionālu ES fondu līdzekļu izlietojumu veselības aprūpes pakalpojumu uzlabošanai</w:t>
            </w:r>
            <w:r w:rsidR="00307897">
              <w:rPr>
                <w:lang w:val="lv-LV"/>
              </w:rPr>
              <w:t>.</w:t>
            </w:r>
          </w:p>
          <w:p w:rsidR="00307897" w:rsidRPr="00E060E5" w:rsidRDefault="00307897" w:rsidP="005D2461">
            <w:pPr>
              <w:pStyle w:val="naisc"/>
              <w:spacing w:before="0" w:beforeAutospacing="0" w:after="0" w:afterAutospacing="0"/>
              <w:jc w:val="both"/>
              <w:rPr>
                <w:lang w:val="lv-LV"/>
              </w:rPr>
            </w:pPr>
            <w:r w:rsidRPr="00307897">
              <w:rPr>
                <w:lang w:val="lv-LV"/>
              </w:rPr>
              <w:t xml:space="preserve">Tā kā šobrīd kritiskā situācijā ir Neatliekamās medicīniskās palīdzības dienesta specializētais autoparks </w:t>
            </w:r>
            <w:r w:rsidRPr="00307897">
              <w:rPr>
                <w:lang w:val="lv-LV"/>
              </w:rPr>
              <w:lastRenderedPageBreak/>
              <w:t xml:space="preserve">un lai realizētu Darbības programmā „Infrastruktūra un pakalpojumi” noteikto </w:t>
            </w:r>
            <w:r w:rsidRPr="00307897">
              <w:rPr>
                <w:sz w:val="23"/>
                <w:szCs w:val="23"/>
                <w:lang w:val="lv-LV"/>
              </w:rPr>
              <w:t xml:space="preserve">mērķi uzlabot veselības aprūpes pakalpojuma kvalitāti, lai nodrošinātu efektīvu ārstēšanas procesu un optimizētu veselības aprūpes pakalpojumu sniedzēju skaitu un izvietojumu, veiktu kvalitatīvāku ārstēšanu, tādējādi nodrošinot darbaspēka ātrāku atgriešanos darba tirgū, daļu </w:t>
            </w:r>
            <w:r w:rsidRPr="00E060E5">
              <w:rPr>
                <w:sz w:val="23"/>
                <w:szCs w:val="23"/>
                <w:lang w:val="lv-LV"/>
              </w:rPr>
              <w:t xml:space="preserve">ietaupījuma </w:t>
            </w:r>
            <w:r w:rsidR="00B07142" w:rsidRPr="00E060E5">
              <w:rPr>
                <w:sz w:val="23"/>
                <w:szCs w:val="23"/>
                <w:lang w:val="lv-LV"/>
              </w:rPr>
              <w:t xml:space="preserve">3 000 </w:t>
            </w:r>
            <w:proofErr w:type="spellStart"/>
            <w:r w:rsidR="00B07142" w:rsidRPr="00E060E5">
              <w:rPr>
                <w:sz w:val="23"/>
                <w:szCs w:val="23"/>
                <w:lang w:val="lv-LV"/>
              </w:rPr>
              <w:t>000</w:t>
            </w:r>
            <w:proofErr w:type="spellEnd"/>
            <w:r w:rsidRPr="00B07142">
              <w:rPr>
                <w:b/>
                <w:sz w:val="23"/>
                <w:szCs w:val="23"/>
                <w:lang w:val="lv-LV"/>
              </w:rPr>
              <w:t xml:space="preserve"> </w:t>
            </w:r>
            <w:r w:rsidRPr="00307897">
              <w:rPr>
                <w:sz w:val="23"/>
                <w:szCs w:val="23"/>
                <w:lang w:val="lv-LV"/>
              </w:rPr>
              <w:t xml:space="preserve">LVL apmērā nepieciešams novirzīt </w:t>
            </w:r>
            <w:r w:rsidRPr="00307897">
              <w:rPr>
                <w:lang w:val="lv-LV"/>
              </w:rPr>
              <w:t>3.1.5.2.aktivitātes „Neatliekamās medicīniskās palīdzības attīstība”</w:t>
            </w:r>
            <w:r w:rsidR="00261177">
              <w:rPr>
                <w:lang w:val="lv-LV"/>
              </w:rPr>
              <w:t xml:space="preserve"> (turpmāk – 3.1.5.2.aktivitāte)</w:t>
            </w:r>
            <w:r w:rsidRPr="00307897">
              <w:rPr>
                <w:lang w:val="lv-LV"/>
              </w:rPr>
              <w:t xml:space="preserve"> īstenošanai jaunu specializēto neatliekamās medicīniskās palīdzības mašīnu </w:t>
            </w:r>
            <w:r w:rsidRPr="00B07142">
              <w:rPr>
                <w:lang w:val="lv-LV"/>
              </w:rPr>
              <w:t>iegādei</w:t>
            </w:r>
            <w:r w:rsidRPr="00B07142">
              <w:rPr>
                <w:sz w:val="23"/>
                <w:szCs w:val="23"/>
                <w:lang w:val="lv-LV"/>
              </w:rPr>
              <w:t xml:space="preserve">. </w:t>
            </w:r>
            <w:r w:rsidR="007C7E66" w:rsidRPr="00B07142">
              <w:rPr>
                <w:sz w:val="23"/>
                <w:szCs w:val="23"/>
                <w:lang w:val="lv-LV"/>
              </w:rPr>
              <w:t xml:space="preserve">Izvērtējot iespējas racionāli īstenot 3.1.5.2.aktivitāti, Veselības ministrija secināja, ka lai neradītu papildu administratīvo slogu projekta ieviesējam un ES fondu vadībā iesaistītajām institūcijām, nepieciešams medicīniskā transporta iegādi iekļaut esošajā ES fondu projektā kā papildu aktivitāti, nevis rīkot jaunu projektu iesniegumu atlasi un īstenot 3.1.5.2.aktivitātes ietvaros divus atsevišķus projektus ar vienu mērķi. </w:t>
            </w:r>
            <w:r w:rsidRPr="00B07142">
              <w:rPr>
                <w:sz w:val="23"/>
                <w:szCs w:val="23"/>
                <w:lang w:val="lv-LV"/>
              </w:rPr>
              <w:t xml:space="preserve">Tāpat lai nodrošinātu iespēju ģimenes ārstu praksēm saņemt nepieciešamo ES fondu finansējumu prakšu darbības uzlabošanai </w:t>
            </w:r>
            <w:r w:rsidRPr="00B07142">
              <w:rPr>
                <w:lang w:val="lv-LV"/>
              </w:rPr>
              <w:t xml:space="preserve">3.1.5.1.1.apakšaktivitātei „Ģimenes ārstu tīkla attīstība” nepieciešams piesaistīt papildu 500 000 LVL. Savukārt atlikušo finansējumu </w:t>
            </w:r>
            <w:r w:rsidR="002B7FA4" w:rsidRPr="00E060E5">
              <w:rPr>
                <w:lang w:val="lv-LV"/>
              </w:rPr>
              <w:t>6</w:t>
            </w:r>
            <w:r w:rsidR="007C7E66" w:rsidRPr="00E060E5">
              <w:rPr>
                <w:lang w:val="lv-LV"/>
              </w:rPr>
              <w:t>,</w:t>
            </w:r>
            <w:r w:rsidR="00B35A52">
              <w:rPr>
                <w:lang w:val="lv-LV"/>
              </w:rPr>
              <w:t>4</w:t>
            </w:r>
            <w:r w:rsidR="00DA607C" w:rsidRPr="00B07142">
              <w:rPr>
                <w:lang w:val="lv-LV"/>
              </w:rPr>
              <w:t xml:space="preserve"> </w:t>
            </w:r>
            <w:r w:rsidR="003E3332" w:rsidRPr="00B07142">
              <w:rPr>
                <w:lang w:val="lv-LV"/>
              </w:rPr>
              <w:t>milj.</w:t>
            </w:r>
            <w:r w:rsidRPr="00B07142">
              <w:rPr>
                <w:lang w:val="lv-LV"/>
              </w:rPr>
              <w:t xml:space="preserve"> LVL apmērā nepieciešams novirzīt atbilstoši 2010.gada 25.maija Ministru kabineta protokola Nr.2</w:t>
            </w:r>
            <w:r w:rsidR="00261177" w:rsidRPr="00B07142">
              <w:rPr>
                <w:lang w:val="lv-LV"/>
              </w:rPr>
              <w:t>7</w:t>
            </w:r>
            <w:r w:rsidRPr="00B07142">
              <w:rPr>
                <w:lang w:val="lv-LV"/>
              </w:rPr>
              <w:t xml:space="preserve"> 11.§ 2.punktam 3.1.5.3.1.apakšaktivitātes īstenošanai.</w:t>
            </w:r>
            <w:r w:rsidR="00261177" w:rsidRPr="00B07142">
              <w:rPr>
                <w:lang w:val="lv-LV"/>
              </w:rPr>
              <w:t xml:space="preserve"> Izvērtējot kritisko situāciju neatliekamās medicīniskās palīdzības jomā un nepieciešamību piesaistīt papildu 500 000 LVL ģimenes ārstu tīkla attīstībai ar mērķi stiprināt veselības aprūpi </w:t>
            </w:r>
            <w:proofErr w:type="spellStart"/>
            <w:r w:rsidR="00261177" w:rsidRPr="00B07142">
              <w:rPr>
                <w:lang w:val="lv-LV"/>
              </w:rPr>
              <w:t>pirmsslimnīcas</w:t>
            </w:r>
            <w:proofErr w:type="spellEnd"/>
            <w:r w:rsidR="00261177" w:rsidRPr="00B07142">
              <w:rPr>
                <w:lang w:val="lv-LV"/>
              </w:rPr>
              <w:t xml:space="preserve"> posmā, kas radītu pozitīvu ietekmi uz veselības aprūpes izmaksām kopumā, jo tiktu samazināta nepieciešamība ārstēt ielaistas slimības, tika secināts, ka nebūtu lietderīgi visu 3.1.5.1.2.apakšaktivitātes ietvaros radušos pārpalikumu pārdalīt 3.1.5.3.1.apakšaktivitātes īstenošanai.</w:t>
            </w:r>
            <w:r w:rsidR="002F2FBE" w:rsidRPr="00B07142">
              <w:rPr>
                <w:lang w:val="lv-LV"/>
              </w:rPr>
              <w:t xml:space="preserve"> </w:t>
            </w:r>
            <w:r w:rsidR="00DA607C" w:rsidRPr="00B07142">
              <w:rPr>
                <w:lang w:val="lv-LV"/>
              </w:rPr>
              <w:t>Turklāt 3.1.5.1.</w:t>
            </w:r>
            <w:r w:rsidR="00A12CBB" w:rsidRPr="00B07142">
              <w:rPr>
                <w:lang w:val="lv-LV"/>
              </w:rPr>
              <w:t>1</w:t>
            </w:r>
            <w:r w:rsidR="00DA607C" w:rsidRPr="00B07142">
              <w:rPr>
                <w:lang w:val="lv-LV"/>
              </w:rPr>
              <w:t xml:space="preserve">.apakšaktivitātes ietvaros projektu </w:t>
            </w:r>
            <w:r w:rsidR="004E33CF" w:rsidRPr="00B07142">
              <w:rPr>
                <w:lang w:val="lv-LV"/>
              </w:rPr>
              <w:t>iesniegumu atlases 1.kārtas ietvaros</w:t>
            </w:r>
            <w:r w:rsidR="00D0037F" w:rsidRPr="00B07142">
              <w:rPr>
                <w:lang w:val="lv-LV"/>
              </w:rPr>
              <w:t xml:space="preserve"> ir apstiprināti</w:t>
            </w:r>
            <w:r w:rsidR="00A12CBB" w:rsidRPr="00B07142">
              <w:rPr>
                <w:lang w:val="lv-LV"/>
              </w:rPr>
              <w:t xml:space="preserve"> projekti par </w:t>
            </w:r>
            <w:r w:rsidR="002E1536" w:rsidRPr="00B07142">
              <w:rPr>
                <w:lang w:val="lv-LV"/>
              </w:rPr>
              <w:t>92</w:t>
            </w:r>
            <w:r w:rsidR="00A12CBB" w:rsidRPr="00B07142">
              <w:rPr>
                <w:lang w:val="lv-LV"/>
              </w:rPr>
              <w:t xml:space="preserve">% pieejamā </w:t>
            </w:r>
            <w:r w:rsidR="00D63DC7" w:rsidRPr="00B07142">
              <w:rPr>
                <w:lang w:val="lv-LV"/>
              </w:rPr>
              <w:t xml:space="preserve">attiecināmā </w:t>
            </w:r>
            <w:r w:rsidR="00A12CBB" w:rsidRPr="00B07142">
              <w:rPr>
                <w:lang w:val="lv-LV"/>
              </w:rPr>
              <w:t>finansējuma, kas liecina par lielu</w:t>
            </w:r>
            <w:r w:rsidR="00A12CBB" w:rsidRPr="007C7E66">
              <w:rPr>
                <w:lang w:val="lv-LV"/>
              </w:rPr>
              <w:t xml:space="preserve"> aktivitātes mērķauditorijas ieinteresētību un nozares nepieciešamību projektu īstenošanai. </w:t>
            </w:r>
            <w:r w:rsidR="002F2FBE" w:rsidRPr="007C7E66">
              <w:rPr>
                <w:lang w:val="lv-LV"/>
              </w:rPr>
              <w:t>Savukārt, lai nodrošinātu 3.1.5.pasākuma ietvaros ERAF līdzfinansējuma daļu 85% apmērā un ņemot vērā, ka Neatliekamās medicīniskās palīdzības di</w:t>
            </w:r>
            <w:r w:rsidR="00676A11" w:rsidRPr="007C7E66">
              <w:rPr>
                <w:lang w:val="lv-LV"/>
              </w:rPr>
              <w:t>enests ir valsts budžeta iestāde</w:t>
            </w:r>
            <w:r w:rsidR="002F2FBE" w:rsidRPr="007C7E66">
              <w:rPr>
                <w:lang w:val="lv-LV"/>
              </w:rPr>
              <w:t>, kā rezultātā 3.1.5.2.aktivitātes līdzekļu palielinājums plānots ar 100% ERAF līdzfinansējumu,</w:t>
            </w:r>
            <w:r w:rsidR="00B07142">
              <w:rPr>
                <w:lang w:val="lv-LV"/>
              </w:rPr>
              <w:t xml:space="preserve"> </w:t>
            </w:r>
            <w:r w:rsidR="002F2FBE" w:rsidRPr="007C7E66">
              <w:rPr>
                <w:lang w:val="lv-LV"/>
              </w:rPr>
              <w:t>tiek palielināta privātā līdzfinansējuma daļa 3.1.5.3.1.apakšaktivitātei</w:t>
            </w:r>
            <w:r w:rsidR="00A12CBB" w:rsidRPr="007C7E66">
              <w:rPr>
                <w:lang w:val="lv-LV"/>
              </w:rPr>
              <w:t xml:space="preserve"> par 450 000 LVL (summa tiks proporcionāli sadalīta projektu iesniegumu atlases 3.kārtas projektu iesniedzēju vidū kā papildu privātais līdzfinansējumus)</w:t>
            </w:r>
            <w:r w:rsidR="00676A11" w:rsidRPr="007C7E66">
              <w:rPr>
                <w:lang w:val="lv-LV"/>
              </w:rPr>
              <w:t xml:space="preserve">, kuru atbilstoši Ministru kabineta 2010.gada 16.februāra protokola Nr.9 35.§ 2.punktam </w:t>
            </w:r>
            <w:r w:rsidR="00676A11" w:rsidRPr="007C7E66">
              <w:rPr>
                <w:lang w:val="lv-LV"/>
              </w:rPr>
              <w:lastRenderedPageBreak/>
              <w:t>paredzēts segt no veselības aprūpes pakalpojumu apmaksāšanai paredzētā valsts budžeta finansējuma</w:t>
            </w:r>
            <w:r w:rsidR="00B07142">
              <w:rPr>
                <w:lang w:val="lv-LV"/>
              </w:rPr>
              <w:t xml:space="preserve">, </w:t>
            </w:r>
            <w:r w:rsidR="00B07142" w:rsidRPr="00E060E5">
              <w:rPr>
                <w:lang w:val="lv-LV"/>
              </w:rPr>
              <w:t>papildus samazināts ERAF finansējums 3.1.5.3.1.apakšaktivitātei par 450 000 LVL.</w:t>
            </w:r>
          </w:p>
          <w:p w:rsidR="00307897" w:rsidRDefault="00307897" w:rsidP="005D2461">
            <w:pPr>
              <w:pStyle w:val="naisc"/>
              <w:spacing w:before="0" w:beforeAutospacing="0" w:after="0" w:afterAutospacing="0"/>
              <w:jc w:val="both"/>
              <w:rPr>
                <w:lang w:val="lv-LV"/>
              </w:rPr>
            </w:pPr>
            <w:r>
              <w:rPr>
                <w:lang w:val="lv-LV"/>
              </w:rPr>
              <w:t>Atbilstoši iepriekšminētajam darbības programmas papildinājumā „Infrastruktūra un pakalpojumi” tiek precizēts arī atbalsta veids, skaidri definējot, ka atbalsts paredzēts arī specializēto automašīnu iegādei, kā arī tiek palielināta maksimālā projekta summa 3.1.5.2.aktivitātei, ņemot vērā, ka aktivitātei paredzamā summa tiek palielināta par mašīnu iegādei nepieciešamo līdzekļu apjomu.</w:t>
            </w:r>
          </w:p>
          <w:p w:rsidR="0081706D" w:rsidRPr="001E3003" w:rsidRDefault="0081706D" w:rsidP="005D2461">
            <w:pPr>
              <w:pStyle w:val="naisc"/>
              <w:spacing w:before="0" w:beforeAutospacing="0" w:after="0" w:afterAutospacing="0"/>
              <w:jc w:val="both"/>
              <w:rPr>
                <w:lang w:val="lv-LV"/>
              </w:rPr>
            </w:pPr>
            <w:r>
              <w:rPr>
                <w:lang w:val="lv-LV"/>
              </w:rPr>
              <w:t>Projekts atrisina visas anotācijas 2.punktā minētās problēmas.</w:t>
            </w:r>
          </w:p>
        </w:tc>
      </w:tr>
      <w:tr w:rsidR="009A7369" w:rsidRPr="001E3003" w:rsidTr="0044069F">
        <w:tc>
          <w:tcPr>
            <w:tcW w:w="652" w:type="dxa"/>
          </w:tcPr>
          <w:p w:rsidR="009A7369" w:rsidRPr="000F0B0D" w:rsidRDefault="009A7369" w:rsidP="001E3003">
            <w:pPr>
              <w:spacing w:before="100" w:beforeAutospacing="1" w:after="100" w:afterAutospacing="1"/>
              <w:rPr>
                <w:lang w:eastAsia="lv-LV" w:bidi="lo-LA"/>
              </w:rPr>
            </w:pPr>
            <w:r w:rsidRPr="000F0B0D">
              <w:rPr>
                <w:lang w:eastAsia="lv-LV" w:bidi="lo-LA"/>
              </w:rPr>
              <w:lastRenderedPageBreak/>
              <w:t> 5.</w:t>
            </w:r>
          </w:p>
        </w:tc>
        <w:tc>
          <w:tcPr>
            <w:tcW w:w="2876" w:type="dxa"/>
          </w:tcPr>
          <w:p w:rsidR="009A7369" w:rsidRPr="000F0B0D" w:rsidRDefault="009A7369" w:rsidP="001E3003">
            <w:pPr>
              <w:spacing w:before="100" w:beforeAutospacing="1" w:after="100" w:afterAutospacing="1"/>
              <w:rPr>
                <w:lang w:eastAsia="lv-LV" w:bidi="lo-LA"/>
              </w:rPr>
            </w:pPr>
            <w:r w:rsidRPr="000F0B0D">
              <w:rPr>
                <w:lang w:eastAsia="lv-LV" w:bidi="lo-LA"/>
              </w:rPr>
              <w:t>Projekta izstrādē iesaistītās institūcijas</w:t>
            </w:r>
          </w:p>
        </w:tc>
        <w:tc>
          <w:tcPr>
            <w:tcW w:w="5759" w:type="dxa"/>
            <w:vAlign w:val="center"/>
          </w:tcPr>
          <w:p w:rsidR="009A7369" w:rsidRPr="001E3003" w:rsidRDefault="00402AEB" w:rsidP="0044069F">
            <w:pPr>
              <w:ind w:right="244"/>
              <w:jc w:val="both"/>
              <w:rPr>
                <w:iCs/>
                <w:sz w:val="22"/>
                <w:szCs w:val="22"/>
              </w:rPr>
            </w:pPr>
            <w:r w:rsidRPr="00D05BC4">
              <w:t>Noteikumu projekta izstrādei speciāla darba grupa netika veidota</w:t>
            </w:r>
            <w:r w:rsidR="009A7369" w:rsidRPr="001E3003">
              <w:rPr>
                <w:iCs/>
                <w:sz w:val="22"/>
                <w:szCs w:val="22"/>
              </w:rPr>
              <w:t>.</w:t>
            </w:r>
          </w:p>
        </w:tc>
      </w:tr>
      <w:tr w:rsidR="009A7369" w:rsidRPr="001E3003" w:rsidTr="0044069F">
        <w:tc>
          <w:tcPr>
            <w:tcW w:w="652" w:type="dxa"/>
          </w:tcPr>
          <w:p w:rsidR="009A7369" w:rsidRPr="000F0B0D" w:rsidRDefault="009A7369" w:rsidP="001E3003">
            <w:pPr>
              <w:spacing w:before="100" w:beforeAutospacing="1" w:after="100" w:afterAutospacing="1"/>
              <w:rPr>
                <w:lang w:eastAsia="lv-LV" w:bidi="lo-LA"/>
              </w:rPr>
            </w:pPr>
            <w:r w:rsidRPr="000F0B0D">
              <w:rPr>
                <w:lang w:eastAsia="lv-LV" w:bidi="lo-LA"/>
              </w:rPr>
              <w:t> 6.</w:t>
            </w:r>
          </w:p>
        </w:tc>
        <w:tc>
          <w:tcPr>
            <w:tcW w:w="2876" w:type="dxa"/>
          </w:tcPr>
          <w:p w:rsidR="009A7369" w:rsidRPr="000F0B0D" w:rsidRDefault="009A7369" w:rsidP="001E3003">
            <w:pPr>
              <w:spacing w:before="100" w:beforeAutospacing="1" w:after="100" w:afterAutospacing="1"/>
              <w:rPr>
                <w:lang w:eastAsia="lv-LV" w:bidi="lo-LA"/>
              </w:rPr>
            </w:pPr>
            <w:r w:rsidRPr="000F0B0D">
              <w:rPr>
                <w:lang w:eastAsia="lv-LV" w:bidi="lo-LA"/>
              </w:rPr>
              <w:t>Iemesli, kādēļ netika nodrošināta sabiedrības līdzdalība</w:t>
            </w:r>
          </w:p>
        </w:tc>
        <w:tc>
          <w:tcPr>
            <w:tcW w:w="5759" w:type="dxa"/>
            <w:vAlign w:val="center"/>
          </w:tcPr>
          <w:p w:rsidR="009A7369" w:rsidRPr="00F05A22" w:rsidRDefault="00050B11" w:rsidP="0081706D">
            <w:pPr>
              <w:jc w:val="both"/>
            </w:pPr>
            <w:r>
              <w:t>Sabiedrības līdzdalība tika nodrošināta D</w:t>
            </w:r>
            <w:r w:rsidR="0081706D">
              <w:t>arbības programmas „Infrastruktūra un pakalpojumi” papildinājuma</w:t>
            </w:r>
            <w:r>
              <w:t xml:space="preserve"> sākotnējā izstrādē un plašāka sabiedrības līdzdalība rīkojuma projekta saskaņošanā netika nodrošināta.</w:t>
            </w:r>
          </w:p>
        </w:tc>
      </w:tr>
      <w:tr w:rsidR="00BE09F3" w:rsidRPr="001E3003" w:rsidTr="0044069F">
        <w:trPr>
          <w:trHeight w:val="70"/>
        </w:trPr>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7.</w:t>
            </w:r>
          </w:p>
        </w:tc>
        <w:tc>
          <w:tcPr>
            <w:tcW w:w="2876" w:type="dxa"/>
          </w:tcPr>
          <w:p w:rsidR="00BE09F3" w:rsidRPr="000F0B0D" w:rsidRDefault="00BE09F3" w:rsidP="001E3003">
            <w:pPr>
              <w:spacing w:before="100" w:beforeAutospacing="1" w:after="100" w:afterAutospacing="1"/>
              <w:rPr>
                <w:lang w:eastAsia="lv-LV" w:bidi="lo-LA"/>
              </w:rPr>
            </w:pPr>
            <w:r w:rsidRPr="000F0B0D">
              <w:rPr>
                <w:lang w:eastAsia="lv-LV" w:bidi="lo-LA"/>
              </w:rPr>
              <w:t>Cita informācija</w:t>
            </w:r>
          </w:p>
        </w:tc>
        <w:tc>
          <w:tcPr>
            <w:tcW w:w="5759" w:type="dxa"/>
            <w:vAlign w:val="center"/>
          </w:tcPr>
          <w:p w:rsidR="00BE09F3" w:rsidRPr="000F0B0D" w:rsidRDefault="000F0B0D" w:rsidP="0044069F">
            <w:r w:rsidRPr="000F0B0D">
              <w:t>Nav</w:t>
            </w:r>
          </w:p>
        </w:tc>
      </w:tr>
    </w:tbl>
    <w:p w:rsidR="0044069F" w:rsidRPr="000F0B0D" w:rsidRDefault="0044069F" w:rsidP="00B9292C">
      <w:pPr>
        <w:autoSpaceDE w:val="0"/>
        <w:autoSpaceDN w:val="0"/>
        <w:adjustRightInd w:val="0"/>
        <w:rPr>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694"/>
        <w:gridCol w:w="5939"/>
      </w:tblGrid>
      <w:tr w:rsidR="000F0B0D" w:rsidRPr="001E3003" w:rsidTr="001E3003">
        <w:trPr>
          <w:trHeight w:val="503"/>
        </w:trPr>
        <w:tc>
          <w:tcPr>
            <w:tcW w:w="9287" w:type="dxa"/>
            <w:gridSpan w:val="3"/>
            <w:vAlign w:val="center"/>
          </w:tcPr>
          <w:p w:rsidR="000F0B0D" w:rsidRPr="001E3003" w:rsidRDefault="000F0B0D" w:rsidP="001E3003">
            <w:pPr>
              <w:autoSpaceDE w:val="0"/>
              <w:autoSpaceDN w:val="0"/>
              <w:adjustRightInd w:val="0"/>
              <w:rPr>
                <w:b/>
                <w:noProof/>
                <w:sz w:val="28"/>
                <w:szCs w:val="28"/>
              </w:rPr>
            </w:pPr>
            <w:r w:rsidRPr="001E3003">
              <w:rPr>
                <w:b/>
                <w:lang w:eastAsia="lv-LV" w:bidi="lo-LA"/>
              </w:rPr>
              <w:t>II. Tiesību akta projekta ietekme uz sabiedrību</w:t>
            </w:r>
          </w:p>
        </w:tc>
      </w:tr>
      <w:tr w:rsidR="000F0B0D" w:rsidRPr="001E3003" w:rsidTr="0044069F">
        <w:tc>
          <w:tcPr>
            <w:tcW w:w="654" w:type="dxa"/>
          </w:tcPr>
          <w:p w:rsidR="000F0B0D" w:rsidRPr="000F0B0D" w:rsidRDefault="000F0B0D" w:rsidP="001E3003">
            <w:pPr>
              <w:spacing w:before="100" w:beforeAutospacing="1" w:after="100" w:afterAutospacing="1"/>
              <w:rPr>
                <w:lang w:eastAsia="lv-LV" w:bidi="lo-LA"/>
              </w:rPr>
            </w:pPr>
            <w:r w:rsidRPr="000F0B0D">
              <w:rPr>
                <w:lang w:eastAsia="lv-LV" w:bidi="lo-LA"/>
              </w:rPr>
              <w:t> 1.</w:t>
            </w:r>
          </w:p>
        </w:tc>
        <w:tc>
          <w:tcPr>
            <w:tcW w:w="2694" w:type="dxa"/>
          </w:tcPr>
          <w:p w:rsidR="000F0B0D" w:rsidRPr="000F0B0D" w:rsidRDefault="000F0B0D" w:rsidP="001E3003">
            <w:pPr>
              <w:spacing w:before="100" w:beforeAutospacing="1" w:after="100" w:afterAutospacing="1"/>
              <w:rPr>
                <w:lang w:eastAsia="lv-LV" w:bidi="lo-LA"/>
              </w:rPr>
            </w:pPr>
            <w:r w:rsidRPr="000F0B0D">
              <w:rPr>
                <w:lang w:eastAsia="lv-LV" w:bidi="lo-LA"/>
              </w:rPr>
              <w:t xml:space="preserve">Sabiedrības </w:t>
            </w:r>
            <w:proofErr w:type="spellStart"/>
            <w:r w:rsidRPr="000F0B0D">
              <w:rPr>
                <w:lang w:eastAsia="lv-LV" w:bidi="lo-LA"/>
              </w:rPr>
              <w:t>mērķgrupa</w:t>
            </w:r>
            <w:proofErr w:type="spellEnd"/>
          </w:p>
        </w:tc>
        <w:tc>
          <w:tcPr>
            <w:tcW w:w="5939" w:type="dxa"/>
            <w:vAlign w:val="center"/>
          </w:tcPr>
          <w:p w:rsidR="004242A4" w:rsidRPr="00655269" w:rsidRDefault="000F0B0D" w:rsidP="005D2461">
            <w:pPr>
              <w:jc w:val="both"/>
            </w:pPr>
            <w:r w:rsidRPr="000F0B0D">
              <w:t xml:space="preserve">Valsts apmaksāto </w:t>
            </w:r>
            <w:r w:rsidR="005D2461">
              <w:t>ambulatoro</w:t>
            </w:r>
            <w:r w:rsidRPr="000F0B0D">
              <w:t xml:space="preserve"> </w:t>
            </w:r>
            <w:r w:rsidR="00E737EB">
              <w:t xml:space="preserve">un stacionāro </w:t>
            </w:r>
            <w:r w:rsidRPr="000F0B0D">
              <w:t>pakalpojumu sniegšanā iesaistītas iestādes</w:t>
            </w:r>
            <w:r w:rsidR="005D2461">
              <w:t xml:space="preserve"> un Neatliekamās medicīniskās palīdzības dienests</w:t>
            </w:r>
            <w:r w:rsidRPr="000F0B0D">
              <w:t xml:space="preserve"> un valsts apmaksāto </w:t>
            </w:r>
            <w:r w:rsidR="005D2461">
              <w:t>ambulatoro</w:t>
            </w:r>
            <w:r w:rsidRPr="000F0B0D">
              <w:t xml:space="preserve"> </w:t>
            </w:r>
            <w:r w:rsidR="00E737EB">
              <w:t xml:space="preserve">un stacionāro </w:t>
            </w:r>
            <w:r w:rsidRPr="000F0B0D">
              <w:t xml:space="preserve">pakalpojumu </w:t>
            </w:r>
            <w:r w:rsidR="005D2461">
              <w:t xml:space="preserve">un neatliekamās medicīniskās palīdzības </w:t>
            </w:r>
            <w:r w:rsidRPr="000F0B0D">
              <w:t>saņēmēji.</w:t>
            </w:r>
            <w:r w:rsidR="00B27A84">
              <w:t xml:space="preserve"> </w:t>
            </w:r>
          </w:p>
        </w:tc>
      </w:tr>
      <w:tr w:rsidR="007F2B5D" w:rsidRPr="001E3003" w:rsidTr="0044069F">
        <w:tc>
          <w:tcPr>
            <w:tcW w:w="654" w:type="dxa"/>
          </w:tcPr>
          <w:p w:rsidR="007F2B5D" w:rsidRPr="000F0B0D" w:rsidRDefault="007F2B5D" w:rsidP="001E3003">
            <w:pPr>
              <w:spacing w:before="100" w:beforeAutospacing="1" w:after="100" w:afterAutospacing="1"/>
              <w:rPr>
                <w:lang w:eastAsia="lv-LV" w:bidi="lo-LA"/>
              </w:rPr>
            </w:pPr>
            <w:r w:rsidRPr="000F0B0D">
              <w:rPr>
                <w:lang w:eastAsia="lv-LV" w:bidi="lo-LA"/>
              </w:rPr>
              <w:t> 2.</w:t>
            </w:r>
          </w:p>
        </w:tc>
        <w:tc>
          <w:tcPr>
            <w:tcW w:w="2694" w:type="dxa"/>
          </w:tcPr>
          <w:p w:rsidR="007F2B5D" w:rsidRPr="000F0B0D" w:rsidRDefault="007F2B5D" w:rsidP="001E3003">
            <w:pPr>
              <w:spacing w:before="100" w:beforeAutospacing="1" w:after="100" w:afterAutospacing="1"/>
              <w:rPr>
                <w:lang w:eastAsia="lv-LV" w:bidi="lo-LA"/>
              </w:rPr>
            </w:pPr>
            <w:r w:rsidRPr="000F0B0D">
              <w:rPr>
                <w:lang w:eastAsia="lv-LV" w:bidi="lo-LA"/>
              </w:rPr>
              <w:t xml:space="preserve">Citas sabiedrības grupas (bez </w:t>
            </w:r>
            <w:proofErr w:type="spellStart"/>
            <w:r w:rsidRPr="000F0B0D">
              <w:rPr>
                <w:lang w:eastAsia="lv-LV" w:bidi="lo-LA"/>
              </w:rPr>
              <w:t>mērķgrupas</w:t>
            </w:r>
            <w:proofErr w:type="spellEnd"/>
            <w:r w:rsidRPr="000F0B0D">
              <w:rPr>
                <w:lang w:eastAsia="lv-LV" w:bidi="lo-LA"/>
              </w:rPr>
              <w:t>), kuras tiesiskais regulējums arī ietekmē vai varētu ietekmēt</w:t>
            </w:r>
          </w:p>
        </w:tc>
        <w:tc>
          <w:tcPr>
            <w:tcW w:w="5939" w:type="dxa"/>
            <w:vAlign w:val="center"/>
          </w:tcPr>
          <w:p w:rsidR="007F2B5D" w:rsidRPr="0084368C" w:rsidRDefault="00894A1B" w:rsidP="0044069F">
            <w:pPr>
              <w:pStyle w:val="naiskr"/>
            </w:pPr>
            <w:r>
              <w:rPr>
                <w:iCs/>
              </w:rPr>
              <w:t>Projekts šo jomu neskar</w:t>
            </w:r>
          </w:p>
        </w:tc>
      </w:tr>
      <w:tr w:rsidR="007F2B5D" w:rsidRPr="001E3003" w:rsidTr="0044069F">
        <w:tc>
          <w:tcPr>
            <w:tcW w:w="654" w:type="dxa"/>
          </w:tcPr>
          <w:p w:rsidR="007F2B5D" w:rsidRPr="000F0B0D" w:rsidRDefault="007F2B5D" w:rsidP="001E3003">
            <w:pPr>
              <w:spacing w:before="100" w:beforeAutospacing="1" w:after="100" w:afterAutospacing="1"/>
              <w:rPr>
                <w:lang w:eastAsia="lv-LV" w:bidi="lo-LA"/>
              </w:rPr>
            </w:pPr>
            <w:r w:rsidRPr="000F0B0D">
              <w:rPr>
                <w:lang w:eastAsia="lv-LV" w:bidi="lo-LA"/>
              </w:rPr>
              <w:t> 3.</w:t>
            </w:r>
          </w:p>
        </w:tc>
        <w:tc>
          <w:tcPr>
            <w:tcW w:w="2694" w:type="dxa"/>
          </w:tcPr>
          <w:p w:rsidR="007F2B5D" w:rsidRPr="000F0B0D" w:rsidRDefault="007F2B5D" w:rsidP="001E3003">
            <w:pPr>
              <w:spacing w:before="100" w:beforeAutospacing="1" w:after="100" w:afterAutospacing="1"/>
              <w:rPr>
                <w:lang w:eastAsia="lv-LV" w:bidi="lo-LA"/>
              </w:rPr>
            </w:pPr>
            <w:r w:rsidRPr="000F0B0D">
              <w:rPr>
                <w:lang w:eastAsia="lv-LV" w:bidi="lo-LA"/>
              </w:rPr>
              <w:t>Tiesiskā regulējuma finansiālā ietekme</w:t>
            </w:r>
          </w:p>
        </w:tc>
        <w:tc>
          <w:tcPr>
            <w:tcW w:w="5939" w:type="dxa"/>
            <w:vAlign w:val="center"/>
          </w:tcPr>
          <w:p w:rsidR="007F2B5D" w:rsidRPr="000F0B0D" w:rsidRDefault="00894A1B" w:rsidP="0044069F">
            <w:pPr>
              <w:pStyle w:val="naiskr"/>
              <w:spacing w:before="0" w:beforeAutospacing="0" w:after="0" w:afterAutospacing="0"/>
              <w:jc w:val="both"/>
            </w:pPr>
            <w:r>
              <w:rPr>
                <w:iCs/>
              </w:rPr>
              <w:t>Projekts šo jomu neskar</w:t>
            </w:r>
          </w:p>
        </w:tc>
      </w:tr>
      <w:tr w:rsidR="007F2B5D" w:rsidRPr="001E3003" w:rsidTr="0044069F">
        <w:tc>
          <w:tcPr>
            <w:tcW w:w="654" w:type="dxa"/>
          </w:tcPr>
          <w:p w:rsidR="007F2B5D" w:rsidRPr="000F0B0D" w:rsidRDefault="007F2B5D" w:rsidP="001E3003">
            <w:pPr>
              <w:spacing w:before="100" w:beforeAutospacing="1" w:after="100" w:afterAutospacing="1"/>
              <w:rPr>
                <w:lang w:eastAsia="lv-LV" w:bidi="lo-LA"/>
              </w:rPr>
            </w:pPr>
            <w:r w:rsidRPr="000F0B0D">
              <w:rPr>
                <w:lang w:eastAsia="lv-LV" w:bidi="lo-LA"/>
              </w:rPr>
              <w:t> 4.</w:t>
            </w:r>
          </w:p>
        </w:tc>
        <w:tc>
          <w:tcPr>
            <w:tcW w:w="2694" w:type="dxa"/>
          </w:tcPr>
          <w:p w:rsidR="007F2B5D" w:rsidRPr="000F0B0D" w:rsidRDefault="007F2B5D" w:rsidP="001E3003">
            <w:pPr>
              <w:spacing w:before="100" w:beforeAutospacing="1" w:after="100" w:afterAutospacing="1"/>
              <w:rPr>
                <w:lang w:eastAsia="lv-LV" w:bidi="lo-LA"/>
              </w:rPr>
            </w:pPr>
            <w:r w:rsidRPr="000F0B0D">
              <w:rPr>
                <w:lang w:eastAsia="lv-LV" w:bidi="lo-LA"/>
              </w:rPr>
              <w:t>Tiesiskā regulējuma nefinansiālā ietekme</w:t>
            </w:r>
          </w:p>
        </w:tc>
        <w:tc>
          <w:tcPr>
            <w:tcW w:w="5939" w:type="dxa"/>
            <w:vAlign w:val="center"/>
          </w:tcPr>
          <w:p w:rsidR="007F2B5D" w:rsidRPr="000F0B0D" w:rsidRDefault="00861027" w:rsidP="00861027">
            <w:pPr>
              <w:jc w:val="both"/>
            </w:pPr>
            <w:r w:rsidRPr="00861027">
              <w:t>Izmaiņas pieejamā finansējum</w:t>
            </w:r>
            <w:r>
              <w:t>a</w:t>
            </w:r>
            <w:r w:rsidRPr="00861027">
              <w:t xml:space="preserve"> apjom</w:t>
            </w:r>
            <w:r>
              <w:t xml:space="preserve">ā </w:t>
            </w:r>
            <w:r w:rsidRPr="00307897">
              <w:t>3.1.5.1.1.apakšaktivitāte</w:t>
            </w:r>
            <w:r>
              <w:t>s</w:t>
            </w:r>
            <w:r w:rsidRPr="00307897">
              <w:t xml:space="preserve"> „Ģimenes ārstu tīkla attīstība”</w:t>
            </w:r>
            <w:r w:rsidRPr="00861027">
              <w:t xml:space="preserve"> </w:t>
            </w:r>
            <w:r w:rsidRPr="00307897">
              <w:t>3.1.5.2.aktivitātes „Neatliekamās medicīniskās palīdzības attīstība” 3.1.5.3.1.apakšaktivitātes „Stacionārās veselības aprūpes attīstība”</w:t>
            </w:r>
            <w:r w:rsidRPr="00861027">
              <w:t xml:space="preserve"> ietvaros ļaus nodrošināt </w:t>
            </w:r>
            <w:r>
              <w:t>augstāku rezultātu sasniegšanu, sakārtojot</w:t>
            </w:r>
            <w:r w:rsidRPr="00F93993">
              <w:t xml:space="preserve"> ambulatorās veselības aprūpes pakalpojumu sniedzēju infrastruktūru</w:t>
            </w:r>
            <w:r>
              <w:t xml:space="preserve"> un</w:t>
            </w:r>
            <w:r w:rsidRPr="00F93993">
              <w:t xml:space="preserve"> uzlabojot ģimenes ārstu pieejamību</w:t>
            </w:r>
            <w:r>
              <w:t>, s</w:t>
            </w:r>
            <w:r w:rsidRPr="00F93993">
              <w:t>akārto</w:t>
            </w:r>
            <w:r>
              <w:t>jot</w:t>
            </w:r>
            <w:r w:rsidRPr="00F93993">
              <w:t xml:space="preserve"> neatliekamās medicīniskās palīdzības pakalpojumu sniegšanu Latvijā</w:t>
            </w:r>
            <w:r>
              <w:t xml:space="preserve"> un </w:t>
            </w:r>
            <w:r w:rsidRPr="00F93993">
              <w:t>paaugstinot veselības aprūpes pakalpojum</w:t>
            </w:r>
            <w:r>
              <w:t>u</w:t>
            </w:r>
            <w:r w:rsidRPr="00F93993">
              <w:t xml:space="preserve"> kvalitāti</w:t>
            </w:r>
            <w:r>
              <w:t xml:space="preserve"> reģionālās daudzprofilu slimnīcās</w:t>
            </w:r>
          </w:p>
        </w:tc>
      </w:tr>
      <w:tr w:rsidR="007F2B5D" w:rsidRPr="001E3003" w:rsidTr="0044069F">
        <w:tc>
          <w:tcPr>
            <w:tcW w:w="654" w:type="dxa"/>
          </w:tcPr>
          <w:p w:rsidR="007F2B5D" w:rsidRPr="000F0B0D" w:rsidRDefault="007F2B5D" w:rsidP="001E3003">
            <w:pPr>
              <w:spacing w:before="100" w:beforeAutospacing="1" w:after="100" w:afterAutospacing="1"/>
              <w:rPr>
                <w:lang w:eastAsia="lv-LV" w:bidi="lo-LA"/>
              </w:rPr>
            </w:pPr>
            <w:r w:rsidRPr="000F0B0D">
              <w:rPr>
                <w:lang w:eastAsia="lv-LV" w:bidi="lo-LA"/>
              </w:rPr>
              <w:t> 5.</w:t>
            </w:r>
          </w:p>
        </w:tc>
        <w:tc>
          <w:tcPr>
            <w:tcW w:w="2694" w:type="dxa"/>
          </w:tcPr>
          <w:p w:rsidR="007F2B5D" w:rsidRPr="000F0B0D" w:rsidRDefault="007F2B5D" w:rsidP="001E3003">
            <w:pPr>
              <w:spacing w:before="100" w:beforeAutospacing="1" w:after="100" w:afterAutospacing="1"/>
              <w:rPr>
                <w:lang w:eastAsia="lv-LV" w:bidi="lo-LA"/>
              </w:rPr>
            </w:pPr>
            <w:r w:rsidRPr="000F0B0D">
              <w:rPr>
                <w:lang w:eastAsia="lv-LV" w:bidi="lo-LA"/>
              </w:rPr>
              <w:t>Administratīvās procedūras raksturojums</w:t>
            </w:r>
          </w:p>
        </w:tc>
        <w:tc>
          <w:tcPr>
            <w:tcW w:w="5939" w:type="dxa"/>
            <w:vAlign w:val="center"/>
          </w:tcPr>
          <w:p w:rsidR="007F2B5D" w:rsidRPr="0084368C" w:rsidRDefault="00894A1B" w:rsidP="0044069F">
            <w:pPr>
              <w:pStyle w:val="naiskr"/>
            </w:pPr>
            <w:r>
              <w:rPr>
                <w:iCs/>
              </w:rPr>
              <w:t>Projekts šo jomu neskar</w:t>
            </w:r>
          </w:p>
        </w:tc>
      </w:tr>
      <w:tr w:rsidR="007F2B5D" w:rsidRPr="001E3003" w:rsidTr="0044069F">
        <w:tc>
          <w:tcPr>
            <w:tcW w:w="654" w:type="dxa"/>
          </w:tcPr>
          <w:p w:rsidR="007F2B5D" w:rsidRPr="000F0B0D" w:rsidRDefault="007F2B5D" w:rsidP="001E3003">
            <w:pPr>
              <w:spacing w:before="100" w:beforeAutospacing="1" w:after="100" w:afterAutospacing="1"/>
              <w:rPr>
                <w:lang w:eastAsia="lv-LV" w:bidi="lo-LA"/>
              </w:rPr>
            </w:pPr>
            <w:r w:rsidRPr="000F0B0D">
              <w:rPr>
                <w:lang w:eastAsia="lv-LV" w:bidi="lo-LA"/>
              </w:rPr>
              <w:t> 6.</w:t>
            </w:r>
          </w:p>
        </w:tc>
        <w:tc>
          <w:tcPr>
            <w:tcW w:w="2694" w:type="dxa"/>
          </w:tcPr>
          <w:p w:rsidR="007F2B5D" w:rsidRPr="000F0B0D" w:rsidRDefault="007F2B5D" w:rsidP="001E3003">
            <w:pPr>
              <w:spacing w:before="100" w:beforeAutospacing="1" w:after="100" w:afterAutospacing="1"/>
              <w:rPr>
                <w:lang w:eastAsia="lv-LV" w:bidi="lo-LA"/>
              </w:rPr>
            </w:pPr>
            <w:r w:rsidRPr="000F0B0D">
              <w:rPr>
                <w:lang w:eastAsia="lv-LV" w:bidi="lo-LA"/>
              </w:rPr>
              <w:t xml:space="preserve">Administratīvo izmaksu </w:t>
            </w:r>
            <w:r w:rsidRPr="000F0B0D">
              <w:rPr>
                <w:lang w:eastAsia="lv-LV" w:bidi="lo-LA"/>
              </w:rPr>
              <w:lastRenderedPageBreak/>
              <w:t>monetārs novērtējums</w:t>
            </w:r>
          </w:p>
        </w:tc>
        <w:tc>
          <w:tcPr>
            <w:tcW w:w="5939" w:type="dxa"/>
            <w:vAlign w:val="center"/>
          </w:tcPr>
          <w:p w:rsidR="007F2B5D" w:rsidRPr="0084368C" w:rsidRDefault="00894A1B" w:rsidP="0044069F">
            <w:pPr>
              <w:pStyle w:val="naiskr"/>
            </w:pPr>
            <w:r>
              <w:rPr>
                <w:iCs/>
              </w:rPr>
              <w:lastRenderedPageBreak/>
              <w:t>Projekts šo jomu neskar</w:t>
            </w:r>
          </w:p>
        </w:tc>
      </w:tr>
      <w:tr w:rsidR="007F2B5D" w:rsidRPr="001E3003" w:rsidTr="0044069F">
        <w:trPr>
          <w:trHeight w:val="174"/>
        </w:trPr>
        <w:tc>
          <w:tcPr>
            <w:tcW w:w="654" w:type="dxa"/>
            <w:vAlign w:val="center"/>
          </w:tcPr>
          <w:p w:rsidR="007F2B5D" w:rsidRPr="000F0B0D" w:rsidRDefault="007F2B5D" w:rsidP="001E3003">
            <w:pPr>
              <w:spacing w:before="100" w:beforeAutospacing="1" w:after="100" w:afterAutospacing="1"/>
              <w:rPr>
                <w:lang w:eastAsia="lv-LV" w:bidi="lo-LA"/>
              </w:rPr>
            </w:pPr>
            <w:r w:rsidRPr="000F0B0D">
              <w:rPr>
                <w:lang w:eastAsia="lv-LV" w:bidi="lo-LA"/>
              </w:rPr>
              <w:lastRenderedPageBreak/>
              <w:t> 7.</w:t>
            </w:r>
          </w:p>
        </w:tc>
        <w:tc>
          <w:tcPr>
            <w:tcW w:w="2694" w:type="dxa"/>
            <w:vAlign w:val="center"/>
          </w:tcPr>
          <w:p w:rsidR="007F2B5D" w:rsidRPr="000F0B0D" w:rsidRDefault="007F2B5D" w:rsidP="001E3003">
            <w:pPr>
              <w:spacing w:before="100" w:beforeAutospacing="1" w:after="100" w:afterAutospacing="1"/>
              <w:rPr>
                <w:lang w:eastAsia="lv-LV" w:bidi="lo-LA"/>
              </w:rPr>
            </w:pPr>
            <w:r w:rsidRPr="000F0B0D">
              <w:rPr>
                <w:lang w:eastAsia="lv-LV" w:bidi="lo-LA"/>
              </w:rPr>
              <w:t>Cita informācija</w:t>
            </w:r>
          </w:p>
        </w:tc>
        <w:tc>
          <w:tcPr>
            <w:tcW w:w="5939" w:type="dxa"/>
            <w:vAlign w:val="center"/>
          </w:tcPr>
          <w:p w:rsidR="007F2B5D" w:rsidRPr="0084368C" w:rsidRDefault="007F2B5D" w:rsidP="0044069F">
            <w:pPr>
              <w:pStyle w:val="naiskr"/>
            </w:pPr>
            <w:r w:rsidRPr="0084368C">
              <w:t>Nav</w:t>
            </w:r>
          </w:p>
        </w:tc>
      </w:tr>
    </w:tbl>
    <w:p w:rsidR="0044069F" w:rsidRDefault="0044069F" w:rsidP="00B9292C">
      <w:pPr>
        <w:autoSpaceDE w:val="0"/>
        <w:autoSpaceDN w:val="0"/>
        <w:adjustRightInd w:val="0"/>
        <w:rPr>
          <w:noProof/>
          <w:sz w:val="28"/>
          <w:szCs w:val="28"/>
        </w:rPr>
      </w:pPr>
    </w:p>
    <w:p w:rsidR="00EF4962" w:rsidRDefault="00EF4962" w:rsidP="00EF4962">
      <w:pPr>
        <w:rPr>
          <w:i/>
          <w:lang w:eastAsia="lv-LV" w:bidi="lo-LA"/>
        </w:rPr>
      </w:pPr>
      <w:r w:rsidRPr="008477DD">
        <w:rPr>
          <w:i/>
          <w:lang w:eastAsia="lv-LV" w:bidi="lo-LA"/>
        </w:rPr>
        <w:t xml:space="preserve">Anotācijas </w:t>
      </w:r>
      <w:r>
        <w:rPr>
          <w:i/>
          <w:lang w:eastAsia="lv-LV" w:bidi="lo-LA"/>
        </w:rPr>
        <w:t>III</w:t>
      </w:r>
      <w:r w:rsidRPr="008477DD">
        <w:rPr>
          <w:i/>
          <w:lang w:eastAsia="lv-LV" w:bidi="lo-LA"/>
        </w:rPr>
        <w:t xml:space="preserve"> sadaļa – </w:t>
      </w:r>
      <w:r>
        <w:rPr>
          <w:i/>
          <w:lang w:eastAsia="lv-LV" w:bidi="lo-LA"/>
        </w:rPr>
        <w:t>projekts šo jomu neskar</w:t>
      </w:r>
      <w:r w:rsidRPr="008477DD">
        <w:rPr>
          <w:i/>
          <w:lang w:eastAsia="lv-LV" w:bidi="lo-LA"/>
        </w:rPr>
        <w:t>.</w:t>
      </w:r>
    </w:p>
    <w:p w:rsidR="0044069F" w:rsidRDefault="0044069F" w:rsidP="00B9292C">
      <w:pPr>
        <w:autoSpaceDE w:val="0"/>
        <w:autoSpaceDN w:val="0"/>
        <w:adjustRightInd w:val="0"/>
        <w:rPr>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2693"/>
        <w:gridCol w:w="5939"/>
      </w:tblGrid>
      <w:tr w:rsidR="007F2B5D" w:rsidRPr="001E3003" w:rsidTr="001E3003">
        <w:trPr>
          <w:trHeight w:val="553"/>
        </w:trPr>
        <w:tc>
          <w:tcPr>
            <w:tcW w:w="9287" w:type="dxa"/>
            <w:gridSpan w:val="3"/>
            <w:vAlign w:val="center"/>
          </w:tcPr>
          <w:p w:rsidR="007F2B5D" w:rsidRPr="001E3003" w:rsidRDefault="007F2B5D" w:rsidP="001E3003">
            <w:pPr>
              <w:autoSpaceDE w:val="0"/>
              <w:autoSpaceDN w:val="0"/>
              <w:adjustRightInd w:val="0"/>
              <w:rPr>
                <w:b/>
                <w:noProof/>
                <w:sz w:val="28"/>
                <w:szCs w:val="28"/>
              </w:rPr>
            </w:pPr>
            <w:r w:rsidRPr="001E3003">
              <w:rPr>
                <w:b/>
                <w:lang w:eastAsia="lv-LV" w:bidi="lo-LA"/>
              </w:rPr>
              <w:t>IV. Tiesību akta projekta ietekme uz spēkā esošo tiesību normu sistēmu</w:t>
            </w:r>
          </w:p>
        </w:tc>
      </w:tr>
      <w:tr w:rsidR="007F2B5D" w:rsidRPr="001E3003" w:rsidTr="0044069F">
        <w:tc>
          <w:tcPr>
            <w:tcW w:w="655" w:type="dxa"/>
          </w:tcPr>
          <w:p w:rsidR="007F2B5D" w:rsidRPr="000F0B0D" w:rsidRDefault="007F2B5D" w:rsidP="001E3003">
            <w:pPr>
              <w:spacing w:before="100" w:beforeAutospacing="1" w:after="100" w:afterAutospacing="1"/>
              <w:rPr>
                <w:lang w:eastAsia="lv-LV" w:bidi="lo-LA"/>
              </w:rPr>
            </w:pPr>
            <w:r w:rsidRPr="000F0B0D">
              <w:rPr>
                <w:lang w:eastAsia="lv-LV" w:bidi="lo-LA"/>
              </w:rPr>
              <w:t> 1.</w:t>
            </w:r>
          </w:p>
        </w:tc>
        <w:tc>
          <w:tcPr>
            <w:tcW w:w="2693" w:type="dxa"/>
          </w:tcPr>
          <w:p w:rsidR="007F2B5D" w:rsidRPr="000F0B0D" w:rsidRDefault="007F2B5D" w:rsidP="001E3003">
            <w:pPr>
              <w:spacing w:before="100" w:beforeAutospacing="1" w:after="100" w:afterAutospacing="1"/>
              <w:rPr>
                <w:lang w:eastAsia="lv-LV" w:bidi="lo-LA"/>
              </w:rPr>
            </w:pPr>
            <w:r w:rsidRPr="000F0B0D">
              <w:rPr>
                <w:lang w:eastAsia="lv-LV" w:bidi="lo-LA"/>
              </w:rPr>
              <w:t>Nepieciešamie saistītie tiesību aktu projekti</w:t>
            </w:r>
          </w:p>
        </w:tc>
        <w:tc>
          <w:tcPr>
            <w:tcW w:w="5939" w:type="dxa"/>
            <w:vAlign w:val="center"/>
          </w:tcPr>
          <w:p w:rsidR="007F2B5D" w:rsidRPr="00B27A84" w:rsidRDefault="00733104" w:rsidP="00771341">
            <w:pPr>
              <w:jc w:val="both"/>
            </w:pPr>
            <w:r w:rsidRPr="004E49D3">
              <w:t xml:space="preserve">Nepieciešams veikt atbilstošus grozījumus Ministru kabineta </w:t>
            </w:r>
            <w:r w:rsidR="004E49D3">
              <w:t xml:space="preserve">2010.gada </w:t>
            </w:r>
            <w:r w:rsidR="004E49D3" w:rsidRPr="004E49D3">
              <w:t xml:space="preserve">14.augusta </w:t>
            </w:r>
            <w:r w:rsidRPr="004E49D3">
              <w:t xml:space="preserve">noteikumos </w:t>
            </w:r>
            <w:r w:rsidR="004E49D3" w:rsidRPr="004E49D3">
              <w:rPr>
                <w:bCs/>
                <w:lang w:eastAsia="lv-LV"/>
              </w:rPr>
              <w:t>Nr.726</w:t>
            </w:r>
            <w:r w:rsidR="004E49D3">
              <w:rPr>
                <w:bCs/>
                <w:lang w:eastAsia="lv-LV"/>
              </w:rPr>
              <w:t xml:space="preserve"> </w:t>
            </w:r>
            <w:r w:rsidR="004E49D3" w:rsidRPr="004E49D3">
              <w:rPr>
                <w:bCs/>
              </w:rPr>
              <w:t>„</w:t>
            </w:r>
            <w:r w:rsidR="004E49D3" w:rsidRPr="004E49D3">
              <w:rPr>
                <w:bCs/>
                <w:lang w:eastAsia="lv-LV"/>
              </w:rPr>
              <w:t>Noteikumi par darbības programmas "Infrastruktūra un pakalpojumi" papildinājuma 3.1.5.1.1.apakšaktivitāti "Ģimenes ārstu tīkla attīstība</w:t>
            </w:r>
            <w:r w:rsidR="004E49D3" w:rsidRPr="004E49D3">
              <w:rPr>
                <w:bCs/>
              </w:rPr>
              <w:t>””</w:t>
            </w:r>
            <w:r w:rsidR="004E49D3">
              <w:rPr>
                <w:bCs/>
              </w:rPr>
              <w:t>, Ministru kabineta 2010.gada 16.janvāra noteikumos Nr.33</w:t>
            </w:r>
            <w:r w:rsidR="004E49D3" w:rsidRPr="004E49D3">
              <w:rPr>
                <w:bCs/>
              </w:rPr>
              <w:t xml:space="preserve"> „</w:t>
            </w:r>
            <w:r w:rsidR="004E49D3" w:rsidRPr="004E49D3">
              <w:rPr>
                <w:bCs/>
                <w:lang w:eastAsia="lv-LV" w:bidi="lo-LA"/>
              </w:rPr>
              <w:t>Noteikumi par darbības programmas "Infrastruktūra un pakalpojumi" papildinājuma 3.1.5.1.2.apakšaktivitāti "Veselības aprūpes centru attīstība"”</w:t>
            </w:r>
            <w:r w:rsidR="00771341">
              <w:rPr>
                <w:bCs/>
                <w:lang w:eastAsia="lv-LV" w:bidi="lo-LA"/>
              </w:rPr>
              <w:t>,</w:t>
            </w:r>
            <w:r w:rsidR="004E49D3">
              <w:rPr>
                <w:bCs/>
                <w:lang w:eastAsia="lv-LV" w:bidi="lo-LA"/>
              </w:rPr>
              <w:t xml:space="preserve"> Ministru kabineta 2008.gada 4.augusta noteikumos Nr.642 „</w:t>
            </w:r>
            <w:r w:rsidR="004E49D3" w:rsidRPr="004E49D3">
              <w:rPr>
                <w:bCs/>
                <w:sz w:val="23"/>
                <w:szCs w:val="23"/>
              </w:rPr>
              <w:t>Noteikumi par darb</w:t>
            </w:r>
            <w:r w:rsidR="004E49D3" w:rsidRPr="004E49D3">
              <w:rPr>
                <w:rFonts w:ascii="TimesNewRoman" w:eastAsia="TimesNewRoman" w:cs="TimesNewRoman" w:hint="eastAsia"/>
                <w:sz w:val="23"/>
                <w:szCs w:val="23"/>
              </w:rPr>
              <w:t>ī</w:t>
            </w:r>
            <w:r w:rsidR="004E49D3" w:rsidRPr="004E49D3">
              <w:rPr>
                <w:bCs/>
                <w:sz w:val="23"/>
                <w:szCs w:val="23"/>
              </w:rPr>
              <w:t>bas programmas "Infrastrukt</w:t>
            </w:r>
            <w:r w:rsidR="004E49D3" w:rsidRPr="004E49D3">
              <w:rPr>
                <w:rFonts w:ascii="TimesNewRoman" w:eastAsia="TimesNewRoman" w:cs="TimesNewRoman" w:hint="eastAsia"/>
                <w:sz w:val="23"/>
                <w:szCs w:val="23"/>
              </w:rPr>
              <w:t>ū</w:t>
            </w:r>
            <w:r w:rsidR="004E49D3" w:rsidRPr="004E49D3">
              <w:rPr>
                <w:bCs/>
                <w:sz w:val="23"/>
                <w:szCs w:val="23"/>
              </w:rPr>
              <w:t>ra un pakalpojumi" papildin</w:t>
            </w:r>
            <w:r w:rsidR="004E49D3" w:rsidRPr="004E49D3">
              <w:rPr>
                <w:rFonts w:ascii="TimesNewRoman" w:eastAsia="TimesNewRoman" w:cs="TimesNewRoman" w:hint="eastAsia"/>
                <w:sz w:val="23"/>
                <w:szCs w:val="23"/>
              </w:rPr>
              <w:t>ā</w:t>
            </w:r>
            <w:r w:rsidR="004E49D3" w:rsidRPr="004E49D3">
              <w:rPr>
                <w:bCs/>
                <w:sz w:val="23"/>
                <w:szCs w:val="23"/>
              </w:rPr>
              <w:t>juma</w:t>
            </w:r>
            <w:r w:rsidR="004E49D3">
              <w:rPr>
                <w:bCs/>
                <w:sz w:val="23"/>
                <w:szCs w:val="23"/>
              </w:rPr>
              <w:t xml:space="preserve"> </w:t>
            </w:r>
            <w:r w:rsidR="004E49D3" w:rsidRPr="004E49D3">
              <w:rPr>
                <w:bCs/>
                <w:sz w:val="23"/>
                <w:szCs w:val="23"/>
              </w:rPr>
              <w:t>3.1.5.2.aktivit</w:t>
            </w:r>
            <w:r w:rsidR="004E49D3" w:rsidRPr="004E49D3">
              <w:rPr>
                <w:rFonts w:ascii="TimesNewRoman" w:eastAsia="TimesNewRoman" w:cs="TimesNewRoman" w:hint="eastAsia"/>
                <w:sz w:val="23"/>
                <w:szCs w:val="23"/>
              </w:rPr>
              <w:t>ā</w:t>
            </w:r>
            <w:r w:rsidR="004E49D3" w:rsidRPr="004E49D3">
              <w:rPr>
                <w:bCs/>
                <w:sz w:val="23"/>
                <w:szCs w:val="23"/>
              </w:rPr>
              <w:t>ti "Neatliekam</w:t>
            </w:r>
            <w:r w:rsidR="004E49D3" w:rsidRPr="004E49D3">
              <w:rPr>
                <w:rFonts w:ascii="TimesNewRoman" w:eastAsia="TimesNewRoman" w:cs="TimesNewRoman" w:hint="eastAsia"/>
                <w:sz w:val="23"/>
                <w:szCs w:val="23"/>
              </w:rPr>
              <w:t>ā</w:t>
            </w:r>
            <w:r w:rsidR="004E49D3" w:rsidRPr="004E49D3">
              <w:rPr>
                <w:bCs/>
                <w:sz w:val="23"/>
                <w:szCs w:val="23"/>
              </w:rPr>
              <w:t>s medic</w:t>
            </w:r>
            <w:r w:rsidR="004E49D3" w:rsidRPr="004E49D3">
              <w:rPr>
                <w:rFonts w:ascii="TimesNewRoman" w:eastAsia="TimesNewRoman" w:cs="TimesNewRoman" w:hint="eastAsia"/>
                <w:sz w:val="23"/>
                <w:szCs w:val="23"/>
              </w:rPr>
              <w:t>ī</w:t>
            </w:r>
            <w:r w:rsidR="004E49D3" w:rsidRPr="004E49D3">
              <w:rPr>
                <w:bCs/>
                <w:sz w:val="23"/>
                <w:szCs w:val="23"/>
              </w:rPr>
              <w:t>nisk</w:t>
            </w:r>
            <w:r w:rsidR="004E49D3" w:rsidRPr="004E49D3">
              <w:rPr>
                <w:rFonts w:ascii="TimesNewRoman" w:eastAsia="TimesNewRoman" w:cs="TimesNewRoman" w:hint="eastAsia"/>
                <w:sz w:val="23"/>
                <w:szCs w:val="23"/>
              </w:rPr>
              <w:t>ā</w:t>
            </w:r>
            <w:r w:rsidR="004E49D3" w:rsidRPr="004E49D3">
              <w:rPr>
                <w:bCs/>
                <w:sz w:val="23"/>
                <w:szCs w:val="23"/>
              </w:rPr>
              <w:t>s pal</w:t>
            </w:r>
            <w:r w:rsidR="004E49D3" w:rsidRPr="004E49D3">
              <w:rPr>
                <w:rFonts w:ascii="TimesNewRoman" w:eastAsia="TimesNewRoman" w:cs="TimesNewRoman" w:hint="eastAsia"/>
                <w:sz w:val="23"/>
                <w:szCs w:val="23"/>
              </w:rPr>
              <w:t>ī</w:t>
            </w:r>
            <w:r w:rsidR="004E49D3" w:rsidRPr="004E49D3">
              <w:rPr>
                <w:bCs/>
                <w:sz w:val="23"/>
                <w:szCs w:val="23"/>
              </w:rPr>
              <w:t>dz</w:t>
            </w:r>
            <w:r w:rsidR="004E49D3" w:rsidRPr="004E49D3">
              <w:rPr>
                <w:rFonts w:ascii="TimesNewRoman" w:eastAsia="TimesNewRoman" w:cs="TimesNewRoman" w:hint="eastAsia"/>
                <w:sz w:val="23"/>
                <w:szCs w:val="23"/>
              </w:rPr>
              <w:t>ī</w:t>
            </w:r>
            <w:r w:rsidR="004E49D3" w:rsidRPr="004E49D3">
              <w:rPr>
                <w:bCs/>
                <w:sz w:val="23"/>
                <w:szCs w:val="23"/>
              </w:rPr>
              <w:t>bas att</w:t>
            </w:r>
            <w:r w:rsidR="004E49D3" w:rsidRPr="004E49D3">
              <w:rPr>
                <w:rFonts w:ascii="TimesNewRoman" w:eastAsia="TimesNewRoman" w:cs="TimesNewRoman" w:hint="eastAsia"/>
                <w:sz w:val="23"/>
                <w:szCs w:val="23"/>
              </w:rPr>
              <w:t>ī</w:t>
            </w:r>
            <w:r w:rsidR="004E49D3" w:rsidRPr="004E49D3">
              <w:rPr>
                <w:bCs/>
                <w:sz w:val="23"/>
                <w:szCs w:val="23"/>
              </w:rPr>
              <w:t>st</w:t>
            </w:r>
            <w:r w:rsidR="004E49D3" w:rsidRPr="004E49D3">
              <w:rPr>
                <w:rFonts w:ascii="TimesNewRoman" w:eastAsia="TimesNewRoman" w:cs="TimesNewRoman" w:hint="eastAsia"/>
                <w:sz w:val="23"/>
                <w:szCs w:val="23"/>
              </w:rPr>
              <w:t>ī</w:t>
            </w:r>
            <w:r w:rsidR="004E49D3" w:rsidRPr="004E49D3">
              <w:rPr>
                <w:bCs/>
                <w:sz w:val="23"/>
                <w:szCs w:val="23"/>
              </w:rPr>
              <w:t>ba"”</w:t>
            </w:r>
            <w:r w:rsidR="00771341">
              <w:rPr>
                <w:bCs/>
                <w:sz w:val="23"/>
                <w:szCs w:val="23"/>
              </w:rPr>
              <w:t xml:space="preserve"> un Ministru kabineta 2009.gada 13.janvāra noteikumos Nr.44 „</w:t>
            </w:r>
            <w:r w:rsidR="00771341" w:rsidRPr="00771341">
              <w:rPr>
                <w:bCs/>
              </w:rPr>
              <w:t>Noteikumi par darbības programmas “Infrastruktūra un pakalpojumi” papildinājuma 3.1.5.3.1.apakšaktivitāti “Stacionārās veselības aprūpes attīstība”</w:t>
            </w:r>
            <w:r w:rsidR="003A3066">
              <w:rPr>
                <w:bCs/>
              </w:rPr>
              <w:t xml:space="preserve">, </w:t>
            </w:r>
            <w:r w:rsidR="003A3066" w:rsidRPr="00B07142">
              <w:t xml:space="preserve">Ministru kabineta 2008.gada 26.februāra noteikumos Nr.131 </w:t>
            </w:r>
            <w:r w:rsidR="003A3066" w:rsidRPr="00B07142">
              <w:rPr>
                <w:bCs/>
              </w:rPr>
              <w:t>Noteikumi par darb</w:t>
            </w:r>
            <w:r w:rsidR="003A3066" w:rsidRPr="00B07142">
              <w:rPr>
                <w:rFonts w:ascii="TimesNewRoman" w:eastAsia="TimesNewRoman" w:cs="TimesNewRoman" w:hint="eastAsia"/>
              </w:rPr>
              <w:t>ī</w:t>
            </w:r>
            <w:r w:rsidR="003A3066" w:rsidRPr="00B07142">
              <w:rPr>
                <w:bCs/>
              </w:rPr>
              <w:t>bas programmas "Infrastrukt</w:t>
            </w:r>
            <w:r w:rsidR="003A3066" w:rsidRPr="00B07142">
              <w:rPr>
                <w:rFonts w:ascii="TimesNewRoman" w:eastAsia="TimesNewRoman" w:cs="TimesNewRoman" w:hint="eastAsia"/>
              </w:rPr>
              <w:t>ū</w:t>
            </w:r>
            <w:r w:rsidR="003A3066" w:rsidRPr="00B07142">
              <w:rPr>
                <w:bCs/>
              </w:rPr>
              <w:t>ra un pakalpojumi" papildin</w:t>
            </w:r>
            <w:r w:rsidR="003A3066" w:rsidRPr="00B07142">
              <w:rPr>
                <w:rFonts w:ascii="TimesNewRoman" w:eastAsia="TimesNewRoman" w:cs="TimesNewRoman" w:hint="eastAsia"/>
              </w:rPr>
              <w:t>ā</w:t>
            </w:r>
            <w:r w:rsidR="003A3066" w:rsidRPr="00B07142">
              <w:rPr>
                <w:bCs/>
              </w:rPr>
              <w:t>juma 3.1.5.3.2.apakšaktivit</w:t>
            </w:r>
            <w:r w:rsidR="003A3066" w:rsidRPr="00B07142">
              <w:rPr>
                <w:rFonts w:ascii="TimesNewRoman" w:eastAsia="TimesNewRoman" w:cs="TimesNewRoman" w:hint="eastAsia"/>
              </w:rPr>
              <w:t>ā</w:t>
            </w:r>
            <w:r w:rsidR="003A3066" w:rsidRPr="00B07142">
              <w:rPr>
                <w:bCs/>
              </w:rPr>
              <w:t>ti "Onkolo</w:t>
            </w:r>
            <w:r w:rsidR="003A3066" w:rsidRPr="00B07142">
              <w:rPr>
                <w:rFonts w:ascii="TimesNewRoman" w:eastAsia="TimesNewRoman" w:cs="TimesNewRoman"/>
              </w:rPr>
              <w:t>ģ</w:t>
            </w:r>
            <w:r w:rsidR="003A3066" w:rsidRPr="00B07142">
              <w:rPr>
                <w:bCs/>
              </w:rPr>
              <w:t xml:space="preserve">ijas slimnieku radioterapijas </w:t>
            </w:r>
            <w:r w:rsidR="003A3066" w:rsidRPr="00B07142">
              <w:rPr>
                <w:rFonts w:ascii="TimesNewRoman" w:eastAsia="TimesNewRoman" w:cs="TimesNewRoman" w:hint="eastAsia"/>
              </w:rPr>
              <w:t>ā</w:t>
            </w:r>
            <w:r w:rsidR="003A3066" w:rsidRPr="00B07142">
              <w:rPr>
                <w:bCs/>
              </w:rPr>
              <w:t>rst</w:t>
            </w:r>
            <w:r w:rsidR="003A3066" w:rsidRPr="00B07142">
              <w:rPr>
                <w:rFonts w:ascii="TimesNewRoman" w:eastAsia="TimesNewRoman" w:cs="TimesNewRoman" w:hint="eastAsia"/>
              </w:rPr>
              <w:t>ē</w:t>
            </w:r>
            <w:r w:rsidR="003A3066" w:rsidRPr="00B07142">
              <w:rPr>
                <w:bCs/>
              </w:rPr>
              <w:t>šanas att</w:t>
            </w:r>
            <w:r w:rsidR="003A3066" w:rsidRPr="00B07142">
              <w:rPr>
                <w:rFonts w:ascii="TimesNewRoman" w:eastAsia="TimesNewRoman" w:cs="TimesNewRoman" w:hint="eastAsia"/>
              </w:rPr>
              <w:t>ī</w:t>
            </w:r>
            <w:r w:rsidR="003A3066" w:rsidRPr="00B07142">
              <w:rPr>
                <w:bCs/>
              </w:rPr>
              <w:t>st</w:t>
            </w:r>
            <w:r w:rsidR="003A3066" w:rsidRPr="00B07142">
              <w:rPr>
                <w:rFonts w:ascii="TimesNewRoman" w:eastAsia="TimesNewRoman" w:cs="TimesNewRoman" w:hint="eastAsia"/>
              </w:rPr>
              <w:t>ī</w:t>
            </w:r>
            <w:r w:rsidR="003A3066" w:rsidRPr="00B07142">
              <w:rPr>
                <w:bCs/>
              </w:rPr>
              <w:t>ba"”.</w:t>
            </w:r>
          </w:p>
        </w:tc>
      </w:tr>
      <w:tr w:rsidR="007F2B5D" w:rsidRPr="001E3003" w:rsidTr="0044069F">
        <w:tc>
          <w:tcPr>
            <w:tcW w:w="655" w:type="dxa"/>
          </w:tcPr>
          <w:p w:rsidR="007F2B5D" w:rsidRPr="000F0B0D" w:rsidRDefault="007F2B5D" w:rsidP="001E3003">
            <w:pPr>
              <w:spacing w:before="100" w:beforeAutospacing="1" w:after="100" w:afterAutospacing="1"/>
              <w:rPr>
                <w:lang w:eastAsia="lv-LV" w:bidi="lo-LA"/>
              </w:rPr>
            </w:pPr>
            <w:r w:rsidRPr="000F0B0D">
              <w:rPr>
                <w:lang w:eastAsia="lv-LV" w:bidi="lo-LA"/>
              </w:rPr>
              <w:t> 2.</w:t>
            </w:r>
          </w:p>
        </w:tc>
        <w:tc>
          <w:tcPr>
            <w:tcW w:w="2693" w:type="dxa"/>
          </w:tcPr>
          <w:p w:rsidR="007F2B5D" w:rsidRPr="000F0B0D" w:rsidRDefault="007F2B5D" w:rsidP="001E3003">
            <w:pPr>
              <w:spacing w:before="100" w:beforeAutospacing="1" w:after="100" w:afterAutospacing="1"/>
              <w:rPr>
                <w:lang w:eastAsia="lv-LV" w:bidi="lo-LA"/>
              </w:rPr>
            </w:pPr>
            <w:r w:rsidRPr="000F0B0D">
              <w:rPr>
                <w:lang w:eastAsia="lv-LV" w:bidi="lo-LA"/>
              </w:rPr>
              <w:t>Cita informācija</w:t>
            </w:r>
          </w:p>
        </w:tc>
        <w:tc>
          <w:tcPr>
            <w:tcW w:w="5939" w:type="dxa"/>
            <w:vAlign w:val="center"/>
          </w:tcPr>
          <w:p w:rsidR="007F2B5D" w:rsidRPr="00612FE3" w:rsidRDefault="008477DD" w:rsidP="0044069F">
            <w:pPr>
              <w:autoSpaceDE w:val="0"/>
              <w:autoSpaceDN w:val="0"/>
              <w:adjustRightInd w:val="0"/>
              <w:jc w:val="both"/>
            </w:pPr>
            <w:r>
              <w:t>Nav</w:t>
            </w:r>
          </w:p>
        </w:tc>
      </w:tr>
    </w:tbl>
    <w:p w:rsidR="007F2B5D" w:rsidRDefault="007F2B5D" w:rsidP="00B9292C">
      <w:pPr>
        <w:autoSpaceDE w:val="0"/>
        <w:autoSpaceDN w:val="0"/>
        <w:adjustRightInd w:val="0"/>
        <w:rPr>
          <w:noProof/>
          <w:sz w:val="28"/>
          <w:szCs w:val="28"/>
        </w:rPr>
      </w:pPr>
    </w:p>
    <w:p w:rsidR="00F05A22" w:rsidRDefault="008477DD" w:rsidP="00F05A22">
      <w:pPr>
        <w:rPr>
          <w:i/>
          <w:lang w:eastAsia="lv-LV" w:bidi="lo-LA"/>
        </w:rPr>
      </w:pPr>
      <w:r w:rsidRPr="008477DD">
        <w:rPr>
          <w:i/>
          <w:lang w:eastAsia="lv-LV" w:bidi="lo-LA"/>
        </w:rPr>
        <w:t xml:space="preserve">Anotācijas V, VI, VII sadaļa – </w:t>
      </w:r>
      <w:r w:rsidR="00894A1B">
        <w:rPr>
          <w:i/>
          <w:lang w:eastAsia="lv-LV" w:bidi="lo-LA"/>
        </w:rPr>
        <w:t xml:space="preserve">projekts </w:t>
      </w:r>
      <w:r w:rsidR="00861027">
        <w:rPr>
          <w:i/>
          <w:lang w:eastAsia="lv-LV" w:bidi="lo-LA"/>
        </w:rPr>
        <w:t>šīs jomas</w:t>
      </w:r>
      <w:r w:rsidR="00894A1B">
        <w:rPr>
          <w:i/>
          <w:lang w:eastAsia="lv-LV" w:bidi="lo-LA"/>
        </w:rPr>
        <w:t xml:space="preserve"> neskar</w:t>
      </w:r>
      <w:r w:rsidRPr="008477DD">
        <w:rPr>
          <w:i/>
          <w:lang w:eastAsia="lv-LV" w:bidi="lo-LA"/>
        </w:rPr>
        <w:t>.</w:t>
      </w:r>
    </w:p>
    <w:p w:rsidR="0065569F" w:rsidRDefault="0065569F" w:rsidP="00F618D6">
      <w:pPr>
        <w:autoSpaceDE w:val="0"/>
        <w:autoSpaceDN w:val="0"/>
        <w:adjustRightInd w:val="0"/>
        <w:rPr>
          <w:bCs/>
          <w:color w:val="000000"/>
          <w:sz w:val="28"/>
          <w:szCs w:val="28"/>
        </w:rPr>
      </w:pPr>
    </w:p>
    <w:p w:rsidR="00F618D6" w:rsidRPr="00F618D6" w:rsidRDefault="007F70FC" w:rsidP="00F618D6">
      <w:pPr>
        <w:autoSpaceDE w:val="0"/>
        <w:autoSpaceDN w:val="0"/>
        <w:adjustRightInd w:val="0"/>
        <w:rPr>
          <w:bCs/>
          <w:color w:val="000000"/>
          <w:sz w:val="28"/>
          <w:szCs w:val="28"/>
        </w:rPr>
      </w:pPr>
      <w:r>
        <w:rPr>
          <w:bCs/>
          <w:color w:val="000000"/>
          <w:sz w:val="28"/>
          <w:szCs w:val="28"/>
        </w:rPr>
        <w:t>Veselības ministrs</w:t>
      </w:r>
      <w:r w:rsidR="00F618D6" w:rsidRPr="00F618D6">
        <w:rPr>
          <w:bCs/>
          <w:color w:val="000000"/>
          <w:sz w:val="28"/>
          <w:szCs w:val="28"/>
        </w:rPr>
        <w:tab/>
      </w:r>
      <w:r w:rsidR="00F618D6" w:rsidRPr="00F618D6">
        <w:rPr>
          <w:bCs/>
          <w:color w:val="000000"/>
          <w:sz w:val="28"/>
          <w:szCs w:val="28"/>
        </w:rPr>
        <w:tab/>
      </w:r>
      <w:r w:rsidR="00F618D6" w:rsidRPr="00F618D6">
        <w:rPr>
          <w:bCs/>
          <w:color w:val="000000"/>
          <w:sz w:val="28"/>
          <w:szCs w:val="28"/>
        </w:rPr>
        <w:tab/>
      </w:r>
      <w:r w:rsidR="00FF0742">
        <w:rPr>
          <w:bCs/>
          <w:color w:val="000000"/>
          <w:sz w:val="28"/>
          <w:szCs w:val="28"/>
        </w:rPr>
        <w:tab/>
      </w:r>
      <w:r w:rsidR="00FF0742">
        <w:rPr>
          <w:bCs/>
          <w:color w:val="000000"/>
          <w:sz w:val="28"/>
          <w:szCs w:val="28"/>
        </w:rPr>
        <w:tab/>
      </w:r>
      <w:r w:rsidR="00FF0742">
        <w:rPr>
          <w:bCs/>
          <w:color w:val="000000"/>
          <w:sz w:val="28"/>
          <w:szCs w:val="28"/>
        </w:rPr>
        <w:tab/>
      </w:r>
      <w:r w:rsidR="00FF0742">
        <w:rPr>
          <w:bCs/>
          <w:color w:val="000000"/>
          <w:sz w:val="28"/>
          <w:szCs w:val="28"/>
        </w:rPr>
        <w:tab/>
      </w:r>
      <w:r w:rsidR="00FF0742">
        <w:rPr>
          <w:bCs/>
          <w:color w:val="000000"/>
          <w:sz w:val="28"/>
          <w:szCs w:val="28"/>
        </w:rPr>
        <w:tab/>
      </w:r>
      <w:proofErr w:type="spellStart"/>
      <w:r w:rsidR="005D2461">
        <w:rPr>
          <w:bCs/>
          <w:color w:val="000000"/>
          <w:sz w:val="28"/>
          <w:szCs w:val="28"/>
        </w:rPr>
        <w:t>J.Bārzdiņš</w:t>
      </w:r>
      <w:proofErr w:type="spellEnd"/>
    </w:p>
    <w:p w:rsidR="00EF4962" w:rsidRPr="00D85C49" w:rsidRDefault="00EF4962" w:rsidP="00CF40A7"/>
    <w:p w:rsidR="00C37452" w:rsidRPr="00C37452" w:rsidRDefault="00231085" w:rsidP="00C37452">
      <w:pPr>
        <w:rPr>
          <w:sz w:val="20"/>
          <w:szCs w:val="20"/>
        </w:rPr>
      </w:pPr>
      <w:r>
        <w:rPr>
          <w:sz w:val="20"/>
          <w:szCs w:val="20"/>
        </w:rPr>
        <w:t>24</w:t>
      </w:r>
      <w:r w:rsidR="00A5439E">
        <w:rPr>
          <w:sz w:val="20"/>
          <w:szCs w:val="20"/>
        </w:rPr>
        <w:t>.03</w:t>
      </w:r>
      <w:r w:rsidR="005D2461">
        <w:rPr>
          <w:sz w:val="20"/>
          <w:szCs w:val="20"/>
        </w:rPr>
        <w:t>.2011</w:t>
      </w:r>
      <w:r w:rsidR="00C37452" w:rsidRPr="00C37452">
        <w:rPr>
          <w:sz w:val="20"/>
          <w:szCs w:val="20"/>
        </w:rPr>
        <w:t xml:space="preserve"> </w:t>
      </w:r>
      <w:r w:rsidR="0081706D">
        <w:rPr>
          <w:sz w:val="20"/>
          <w:szCs w:val="20"/>
        </w:rPr>
        <w:t>16:</w:t>
      </w:r>
      <w:r w:rsidR="00A73108">
        <w:rPr>
          <w:sz w:val="20"/>
          <w:szCs w:val="20"/>
        </w:rPr>
        <w:t>54</w:t>
      </w:r>
    </w:p>
    <w:p w:rsidR="00C37452" w:rsidRDefault="000173A4" w:rsidP="00C37452">
      <w:pPr>
        <w:rPr>
          <w:sz w:val="20"/>
          <w:szCs w:val="20"/>
        </w:rPr>
      </w:pPr>
      <w:r>
        <w:rPr>
          <w:sz w:val="20"/>
          <w:szCs w:val="20"/>
        </w:rPr>
        <w:t>9</w:t>
      </w:r>
      <w:r w:rsidR="0081706D">
        <w:rPr>
          <w:sz w:val="20"/>
          <w:szCs w:val="20"/>
        </w:rPr>
        <w:t>80</w:t>
      </w:r>
    </w:p>
    <w:p w:rsidR="00C37452" w:rsidRPr="00C37452" w:rsidRDefault="00A5439E" w:rsidP="00C37452">
      <w:pPr>
        <w:rPr>
          <w:sz w:val="20"/>
          <w:szCs w:val="20"/>
        </w:rPr>
      </w:pPr>
      <w:r>
        <w:rPr>
          <w:sz w:val="20"/>
          <w:szCs w:val="20"/>
        </w:rPr>
        <w:t>K.Karsa</w:t>
      </w:r>
      <w:r w:rsidR="00721A69">
        <w:rPr>
          <w:sz w:val="20"/>
          <w:szCs w:val="20"/>
        </w:rPr>
        <w:t>, 67 876 0</w:t>
      </w:r>
      <w:r w:rsidR="00EF4962">
        <w:rPr>
          <w:sz w:val="20"/>
          <w:szCs w:val="20"/>
        </w:rPr>
        <w:t>48</w:t>
      </w:r>
    </w:p>
    <w:p w:rsidR="00B35A52" w:rsidRDefault="00A5439E" w:rsidP="00C37452">
      <w:pPr>
        <w:rPr>
          <w:sz w:val="20"/>
          <w:szCs w:val="20"/>
        </w:rPr>
      </w:pPr>
      <w:r>
        <w:rPr>
          <w:sz w:val="20"/>
          <w:szCs w:val="20"/>
        </w:rPr>
        <w:t>Kristine.Karsa</w:t>
      </w:r>
      <w:r w:rsidR="00C37452" w:rsidRPr="00C37452">
        <w:rPr>
          <w:sz w:val="20"/>
          <w:szCs w:val="20"/>
        </w:rPr>
        <w:t>@vm.gov.lv</w:t>
      </w:r>
    </w:p>
    <w:p w:rsidR="00B35A52" w:rsidRPr="00B35A52" w:rsidRDefault="00B35A52" w:rsidP="00B35A52">
      <w:pPr>
        <w:rPr>
          <w:sz w:val="20"/>
          <w:szCs w:val="20"/>
        </w:rPr>
      </w:pPr>
    </w:p>
    <w:p w:rsidR="00B35A52" w:rsidRDefault="00B35A52" w:rsidP="00B35A52">
      <w:pPr>
        <w:rPr>
          <w:sz w:val="20"/>
          <w:szCs w:val="20"/>
        </w:rPr>
      </w:pPr>
    </w:p>
    <w:p w:rsidR="00B15208" w:rsidRPr="00B35A52" w:rsidRDefault="00B35A52" w:rsidP="00B35A52">
      <w:pPr>
        <w:tabs>
          <w:tab w:val="left" w:pos="3705"/>
        </w:tabs>
        <w:rPr>
          <w:sz w:val="20"/>
          <w:szCs w:val="20"/>
        </w:rPr>
      </w:pPr>
      <w:r>
        <w:rPr>
          <w:sz w:val="20"/>
          <w:szCs w:val="20"/>
        </w:rPr>
        <w:tab/>
      </w:r>
    </w:p>
    <w:sectPr w:rsidR="00B15208" w:rsidRPr="00B35A52" w:rsidSect="00BC0D89">
      <w:headerReference w:type="even" r:id="rId8"/>
      <w:headerReference w:type="default" r:id="rId9"/>
      <w:footerReference w:type="default" r:id="rId10"/>
      <w:footerReference w:type="first" r:id="rId11"/>
      <w:pgSz w:w="11906" w:h="16838" w:code="9"/>
      <w:pgMar w:top="1134" w:right="1134" w:bottom="1418" w:left="1701" w:header="720" w:footer="4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DC7" w:rsidRDefault="00D63DC7">
      <w:r>
        <w:separator/>
      </w:r>
    </w:p>
  </w:endnote>
  <w:endnote w:type="continuationSeparator" w:id="0">
    <w:p w:rsidR="00D63DC7" w:rsidRDefault="00D63D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C7" w:rsidRPr="00721A69" w:rsidRDefault="00836EAA" w:rsidP="00721A69">
    <w:pPr>
      <w:spacing w:before="120" w:after="120"/>
      <w:jc w:val="both"/>
      <w:rPr>
        <w:b/>
        <w:sz w:val="29"/>
        <w:szCs w:val="29"/>
      </w:rPr>
    </w:pPr>
    <w:r w:rsidRPr="00836EAA">
      <w:rPr>
        <w:sz w:val="20"/>
        <w:szCs w:val="20"/>
      </w:rPr>
      <w:t>VMAnot_240311_3DPP;</w:t>
    </w:r>
    <w:r w:rsidR="00D63DC7" w:rsidRPr="00D473C0">
      <w:rPr>
        <w:sz w:val="20"/>
        <w:szCs w:val="20"/>
      </w:rPr>
      <w:t xml:space="preserve"> </w:t>
    </w:r>
    <w:r w:rsidR="00D63DC7" w:rsidRPr="00721A69">
      <w:rPr>
        <w:bCs/>
        <w:sz w:val="20"/>
        <w:szCs w:val="20"/>
      </w:rPr>
      <w:t>Ministru kabineta rīkojuma projekta „</w:t>
    </w:r>
    <w:r w:rsidR="00D63DC7" w:rsidRPr="00721A69">
      <w:rPr>
        <w:sz w:val="20"/>
        <w:szCs w:val="20"/>
      </w:rPr>
      <w:t>Grozījumi darbības programmas „Infrastruktūra un pakalpojumi” papildinājumā</w:t>
    </w:r>
    <w:r w:rsidR="00D63DC7" w:rsidRPr="00721A69">
      <w:rPr>
        <w:bCs/>
        <w:sz w:val="20"/>
        <w:szCs w:val="20"/>
      </w:rPr>
      <w:t>”</w:t>
    </w:r>
    <w:r w:rsidR="00D63DC7" w:rsidRPr="00721A69">
      <w:rPr>
        <w:sz w:val="20"/>
        <w:szCs w:val="20"/>
      </w:rPr>
      <w:t xml:space="preserve"> </w:t>
    </w:r>
    <w:r w:rsidR="00D63DC7" w:rsidRPr="00721A69">
      <w:rPr>
        <w:bCs/>
        <w:sz w:val="20"/>
        <w:szCs w:val="20"/>
      </w:rPr>
      <w:t>anotācija</w:t>
    </w:r>
  </w:p>
  <w:p w:rsidR="00D63DC7" w:rsidRPr="00D473C0" w:rsidRDefault="00D63DC7" w:rsidP="00D473C0">
    <w:pPr>
      <w:pStyle w:val="Foote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C7" w:rsidRPr="00721A69" w:rsidRDefault="00836EAA" w:rsidP="00721A69">
    <w:pPr>
      <w:spacing w:before="120" w:after="120"/>
      <w:jc w:val="both"/>
      <w:rPr>
        <w:b/>
        <w:sz w:val="29"/>
        <w:szCs w:val="29"/>
      </w:rPr>
    </w:pPr>
    <w:r w:rsidRPr="00836EAA">
      <w:rPr>
        <w:sz w:val="20"/>
        <w:szCs w:val="20"/>
      </w:rPr>
      <w:t>VMAnot_240311_3DPP;</w:t>
    </w:r>
    <w:r w:rsidR="00D63DC7" w:rsidRPr="00D473C0">
      <w:rPr>
        <w:sz w:val="20"/>
        <w:szCs w:val="20"/>
      </w:rPr>
      <w:t xml:space="preserve"> </w:t>
    </w:r>
    <w:r w:rsidR="00D63DC7" w:rsidRPr="00721A69">
      <w:rPr>
        <w:bCs/>
        <w:sz w:val="20"/>
        <w:szCs w:val="20"/>
      </w:rPr>
      <w:t>Ministru kabineta rīkojuma projekta „</w:t>
    </w:r>
    <w:r w:rsidR="00D63DC7" w:rsidRPr="00721A69">
      <w:rPr>
        <w:sz w:val="20"/>
        <w:szCs w:val="20"/>
      </w:rPr>
      <w:t>Grozījumi darbības programmas „Infrastruktūra un pakalpojumi” papildinājumā</w:t>
    </w:r>
    <w:r w:rsidR="00D63DC7" w:rsidRPr="00721A69">
      <w:rPr>
        <w:bCs/>
        <w:sz w:val="20"/>
        <w:szCs w:val="20"/>
      </w:rPr>
      <w:t>”</w:t>
    </w:r>
    <w:r w:rsidR="00D63DC7" w:rsidRPr="00721A69">
      <w:rPr>
        <w:sz w:val="20"/>
        <w:szCs w:val="20"/>
      </w:rPr>
      <w:t xml:space="preserve"> </w:t>
    </w:r>
    <w:r w:rsidR="00D63DC7" w:rsidRPr="00721A69">
      <w:rPr>
        <w:bCs/>
        <w:sz w:val="20"/>
        <w:szCs w:val="20"/>
      </w:rPr>
      <w:t>anotācija</w:t>
    </w:r>
  </w:p>
  <w:p w:rsidR="00D63DC7" w:rsidRPr="00721A69" w:rsidRDefault="00D63DC7" w:rsidP="00721A69">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DC7" w:rsidRDefault="00D63DC7">
      <w:r>
        <w:separator/>
      </w:r>
    </w:p>
  </w:footnote>
  <w:footnote w:type="continuationSeparator" w:id="0">
    <w:p w:rsidR="00D63DC7" w:rsidRDefault="00D63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C7" w:rsidRDefault="00F64E38">
    <w:pPr>
      <w:pStyle w:val="Header"/>
      <w:framePr w:wrap="around" w:vAnchor="text" w:hAnchor="margin" w:xAlign="center" w:y="1"/>
      <w:rPr>
        <w:rStyle w:val="PageNumber"/>
      </w:rPr>
    </w:pPr>
    <w:r>
      <w:rPr>
        <w:rStyle w:val="PageNumber"/>
      </w:rPr>
      <w:fldChar w:fldCharType="begin"/>
    </w:r>
    <w:r w:rsidR="00D63DC7">
      <w:rPr>
        <w:rStyle w:val="PageNumber"/>
      </w:rPr>
      <w:instrText xml:space="preserve">PAGE  </w:instrText>
    </w:r>
    <w:r>
      <w:rPr>
        <w:rStyle w:val="PageNumber"/>
      </w:rPr>
      <w:fldChar w:fldCharType="end"/>
    </w:r>
  </w:p>
  <w:p w:rsidR="00D63DC7" w:rsidRDefault="00D63D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C7" w:rsidRDefault="00F64E38">
    <w:pPr>
      <w:pStyle w:val="Header"/>
      <w:framePr w:wrap="around" w:vAnchor="text" w:hAnchor="margin" w:xAlign="center" w:y="1"/>
      <w:rPr>
        <w:rStyle w:val="PageNumber"/>
      </w:rPr>
    </w:pPr>
    <w:r>
      <w:rPr>
        <w:rStyle w:val="PageNumber"/>
      </w:rPr>
      <w:fldChar w:fldCharType="begin"/>
    </w:r>
    <w:r w:rsidR="00D63DC7">
      <w:rPr>
        <w:rStyle w:val="PageNumber"/>
      </w:rPr>
      <w:instrText xml:space="preserve">PAGE  </w:instrText>
    </w:r>
    <w:r>
      <w:rPr>
        <w:rStyle w:val="PageNumber"/>
      </w:rPr>
      <w:fldChar w:fldCharType="separate"/>
    </w:r>
    <w:r w:rsidR="00A73108">
      <w:rPr>
        <w:rStyle w:val="PageNumber"/>
        <w:noProof/>
      </w:rPr>
      <w:t>4</w:t>
    </w:r>
    <w:r>
      <w:rPr>
        <w:rStyle w:val="PageNumber"/>
      </w:rPr>
      <w:fldChar w:fldCharType="end"/>
    </w:r>
  </w:p>
  <w:p w:rsidR="00D63DC7" w:rsidRDefault="00D63D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6">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10">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7"/>
  </w:num>
  <w:num w:numId="4">
    <w:abstractNumId w:val="1"/>
  </w:num>
  <w:num w:numId="5">
    <w:abstractNumId w:val="0"/>
  </w:num>
  <w:num w:numId="6">
    <w:abstractNumId w:val="3"/>
  </w:num>
  <w:num w:numId="7">
    <w:abstractNumId w:val="9"/>
  </w:num>
  <w:num w:numId="8">
    <w:abstractNumId w:val="6"/>
  </w:num>
  <w:num w:numId="9">
    <w:abstractNumId w:val="4"/>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81921"/>
  </w:hdrShapeDefaults>
  <w:footnotePr>
    <w:footnote w:id="-1"/>
    <w:footnote w:id="0"/>
  </w:footnotePr>
  <w:endnotePr>
    <w:endnote w:id="-1"/>
    <w:endnote w:id="0"/>
  </w:endnotePr>
  <w:compat/>
  <w:rsids>
    <w:rsidRoot w:val="00051A1C"/>
    <w:rsid w:val="000006CF"/>
    <w:rsid w:val="00010573"/>
    <w:rsid w:val="0001496E"/>
    <w:rsid w:val="00016BD9"/>
    <w:rsid w:val="000173A4"/>
    <w:rsid w:val="00017DF7"/>
    <w:rsid w:val="000214FB"/>
    <w:rsid w:val="00022523"/>
    <w:rsid w:val="00023A89"/>
    <w:rsid w:val="00023BA6"/>
    <w:rsid w:val="00023EAD"/>
    <w:rsid w:val="0002480A"/>
    <w:rsid w:val="00031B47"/>
    <w:rsid w:val="00032A9F"/>
    <w:rsid w:val="000331F5"/>
    <w:rsid w:val="000350F7"/>
    <w:rsid w:val="000401EE"/>
    <w:rsid w:val="00040261"/>
    <w:rsid w:val="00040280"/>
    <w:rsid w:val="0004188B"/>
    <w:rsid w:val="000419AE"/>
    <w:rsid w:val="0004341C"/>
    <w:rsid w:val="00044751"/>
    <w:rsid w:val="00044811"/>
    <w:rsid w:val="000461A6"/>
    <w:rsid w:val="00046C46"/>
    <w:rsid w:val="0004791C"/>
    <w:rsid w:val="00050B11"/>
    <w:rsid w:val="000518C5"/>
    <w:rsid w:val="00051A1C"/>
    <w:rsid w:val="0005514A"/>
    <w:rsid w:val="0005631C"/>
    <w:rsid w:val="0005680A"/>
    <w:rsid w:val="00060FDE"/>
    <w:rsid w:val="00062879"/>
    <w:rsid w:val="00062E81"/>
    <w:rsid w:val="000700EC"/>
    <w:rsid w:val="000703FA"/>
    <w:rsid w:val="000734C7"/>
    <w:rsid w:val="00074C50"/>
    <w:rsid w:val="00075C90"/>
    <w:rsid w:val="00075FE6"/>
    <w:rsid w:val="0007617E"/>
    <w:rsid w:val="0008105E"/>
    <w:rsid w:val="0008118C"/>
    <w:rsid w:val="00081486"/>
    <w:rsid w:val="00081E56"/>
    <w:rsid w:val="00082220"/>
    <w:rsid w:val="0008397F"/>
    <w:rsid w:val="000847D1"/>
    <w:rsid w:val="000876AA"/>
    <w:rsid w:val="00087787"/>
    <w:rsid w:val="00087912"/>
    <w:rsid w:val="000879A1"/>
    <w:rsid w:val="00092C08"/>
    <w:rsid w:val="00092C69"/>
    <w:rsid w:val="00093955"/>
    <w:rsid w:val="00093E32"/>
    <w:rsid w:val="00094743"/>
    <w:rsid w:val="00094A86"/>
    <w:rsid w:val="00094D29"/>
    <w:rsid w:val="00094F8F"/>
    <w:rsid w:val="0009711C"/>
    <w:rsid w:val="000A0B0B"/>
    <w:rsid w:val="000A1230"/>
    <w:rsid w:val="000A2285"/>
    <w:rsid w:val="000A249F"/>
    <w:rsid w:val="000A3D7C"/>
    <w:rsid w:val="000A632A"/>
    <w:rsid w:val="000A6B35"/>
    <w:rsid w:val="000A7B2A"/>
    <w:rsid w:val="000B0A3D"/>
    <w:rsid w:val="000C0894"/>
    <w:rsid w:val="000C11F7"/>
    <w:rsid w:val="000C1806"/>
    <w:rsid w:val="000C326C"/>
    <w:rsid w:val="000C328B"/>
    <w:rsid w:val="000C62B6"/>
    <w:rsid w:val="000C69A8"/>
    <w:rsid w:val="000C7F03"/>
    <w:rsid w:val="000D10A0"/>
    <w:rsid w:val="000D259B"/>
    <w:rsid w:val="000D3507"/>
    <w:rsid w:val="000D40AC"/>
    <w:rsid w:val="000D5A1E"/>
    <w:rsid w:val="000E2002"/>
    <w:rsid w:val="000E6D22"/>
    <w:rsid w:val="000F079B"/>
    <w:rsid w:val="000F099A"/>
    <w:rsid w:val="000F0B0D"/>
    <w:rsid w:val="000F42B4"/>
    <w:rsid w:val="001022F4"/>
    <w:rsid w:val="00102B64"/>
    <w:rsid w:val="00104722"/>
    <w:rsid w:val="00106FF3"/>
    <w:rsid w:val="001108E9"/>
    <w:rsid w:val="00111190"/>
    <w:rsid w:val="0011122E"/>
    <w:rsid w:val="0011132A"/>
    <w:rsid w:val="00111D17"/>
    <w:rsid w:val="00113E50"/>
    <w:rsid w:val="00115C48"/>
    <w:rsid w:val="00117BB9"/>
    <w:rsid w:val="0012089E"/>
    <w:rsid w:val="00121708"/>
    <w:rsid w:val="00124003"/>
    <w:rsid w:val="001268E7"/>
    <w:rsid w:val="00130286"/>
    <w:rsid w:val="0013083A"/>
    <w:rsid w:val="00130B15"/>
    <w:rsid w:val="00132010"/>
    <w:rsid w:val="00132477"/>
    <w:rsid w:val="00132673"/>
    <w:rsid w:val="001342F6"/>
    <w:rsid w:val="001343E2"/>
    <w:rsid w:val="0013473F"/>
    <w:rsid w:val="001420EE"/>
    <w:rsid w:val="0014373C"/>
    <w:rsid w:val="001437C1"/>
    <w:rsid w:val="001445AA"/>
    <w:rsid w:val="00151E3F"/>
    <w:rsid w:val="001526CD"/>
    <w:rsid w:val="00152866"/>
    <w:rsid w:val="0016187F"/>
    <w:rsid w:val="0016188D"/>
    <w:rsid w:val="00162A40"/>
    <w:rsid w:val="0016725E"/>
    <w:rsid w:val="00172E1B"/>
    <w:rsid w:val="00173657"/>
    <w:rsid w:val="00173DB7"/>
    <w:rsid w:val="00174F93"/>
    <w:rsid w:val="00175FE2"/>
    <w:rsid w:val="00176498"/>
    <w:rsid w:val="001777FC"/>
    <w:rsid w:val="0018006E"/>
    <w:rsid w:val="00180ACF"/>
    <w:rsid w:val="00180D14"/>
    <w:rsid w:val="001815AB"/>
    <w:rsid w:val="00182AA3"/>
    <w:rsid w:val="00183B82"/>
    <w:rsid w:val="00184C32"/>
    <w:rsid w:val="00185B8D"/>
    <w:rsid w:val="00187BCA"/>
    <w:rsid w:val="00190E51"/>
    <w:rsid w:val="00191D21"/>
    <w:rsid w:val="00193692"/>
    <w:rsid w:val="001942EB"/>
    <w:rsid w:val="001950BA"/>
    <w:rsid w:val="00195FE5"/>
    <w:rsid w:val="00197678"/>
    <w:rsid w:val="00197A5C"/>
    <w:rsid w:val="001A033A"/>
    <w:rsid w:val="001A21BF"/>
    <w:rsid w:val="001A22CB"/>
    <w:rsid w:val="001A28C3"/>
    <w:rsid w:val="001A3B62"/>
    <w:rsid w:val="001A4EE7"/>
    <w:rsid w:val="001A5F95"/>
    <w:rsid w:val="001A788A"/>
    <w:rsid w:val="001B02E4"/>
    <w:rsid w:val="001B0FB3"/>
    <w:rsid w:val="001B1DEC"/>
    <w:rsid w:val="001B7153"/>
    <w:rsid w:val="001C01D7"/>
    <w:rsid w:val="001C02F2"/>
    <w:rsid w:val="001C07E0"/>
    <w:rsid w:val="001C11EA"/>
    <w:rsid w:val="001C39F3"/>
    <w:rsid w:val="001C457A"/>
    <w:rsid w:val="001C493F"/>
    <w:rsid w:val="001C5F71"/>
    <w:rsid w:val="001C68E9"/>
    <w:rsid w:val="001D0025"/>
    <w:rsid w:val="001D2D91"/>
    <w:rsid w:val="001D2F3C"/>
    <w:rsid w:val="001D3051"/>
    <w:rsid w:val="001D3987"/>
    <w:rsid w:val="001D49E8"/>
    <w:rsid w:val="001D6102"/>
    <w:rsid w:val="001D6D31"/>
    <w:rsid w:val="001D6DB1"/>
    <w:rsid w:val="001E155F"/>
    <w:rsid w:val="001E20B3"/>
    <w:rsid w:val="001E3003"/>
    <w:rsid w:val="001E32B2"/>
    <w:rsid w:val="001E4130"/>
    <w:rsid w:val="001E4513"/>
    <w:rsid w:val="001E6859"/>
    <w:rsid w:val="001E6CEC"/>
    <w:rsid w:val="001E7771"/>
    <w:rsid w:val="001F1DDC"/>
    <w:rsid w:val="001F1DDE"/>
    <w:rsid w:val="001F2F1B"/>
    <w:rsid w:val="001F31EB"/>
    <w:rsid w:val="001F39B6"/>
    <w:rsid w:val="001F46E1"/>
    <w:rsid w:val="001F68AB"/>
    <w:rsid w:val="001F6BC5"/>
    <w:rsid w:val="001F76D3"/>
    <w:rsid w:val="00201E54"/>
    <w:rsid w:val="0020206A"/>
    <w:rsid w:val="00202099"/>
    <w:rsid w:val="00204015"/>
    <w:rsid w:val="00205006"/>
    <w:rsid w:val="002070E9"/>
    <w:rsid w:val="002105B1"/>
    <w:rsid w:val="00210B37"/>
    <w:rsid w:val="0021148A"/>
    <w:rsid w:val="002131CB"/>
    <w:rsid w:val="00216724"/>
    <w:rsid w:val="00217705"/>
    <w:rsid w:val="002209CB"/>
    <w:rsid w:val="00221576"/>
    <w:rsid w:val="0022195A"/>
    <w:rsid w:val="00226A91"/>
    <w:rsid w:val="00231085"/>
    <w:rsid w:val="00231B6A"/>
    <w:rsid w:val="00232CEC"/>
    <w:rsid w:val="00233132"/>
    <w:rsid w:val="00234B35"/>
    <w:rsid w:val="002352C7"/>
    <w:rsid w:val="00235360"/>
    <w:rsid w:val="00236241"/>
    <w:rsid w:val="0023643A"/>
    <w:rsid w:val="00236630"/>
    <w:rsid w:val="00236F7C"/>
    <w:rsid w:val="00241EAF"/>
    <w:rsid w:val="0024294B"/>
    <w:rsid w:val="00243493"/>
    <w:rsid w:val="0024551A"/>
    <w:rsid w:val="00245E4D"/>
    <w:rsid w:val="0024688C"/>
    <w:rsid w:val="00250E14"/>
    <w:rsid w:val="00251191"/>
    <w:rsid w:val="00252F83"/>
    <w:rsid w:val="00253E28"/>
    <w:rsid w:val="00260F8B"/>
    <w:rsid w:val="00261177"/>
    <w:rsid w:val="00262B6A"/>
    <w:rsid w:val="0026440F"/>
    <w:rsid w:val="00266AD1"/>
    <w:rsid w:val="0027154E"/>
    <w:rsid w:val="00272DE6"/>
    <w:rsid w:val="00273157"/>
    <w:rsid w:val="002742A1"/>
    <w:rsid w:val="00275599"/>
    <w:rsid w:val="00282642"/>
    <w:rsid w:val="002845C6"/>
    <w:rsid w:val="0028551C"/>
    <w:rsid w:val="0028615F"/>
    <w:rsid w:val="00286694"/>
    <w:rsid w:val="00290C29"/>
    <w:rsid w:val="0029194F"/>
    <w:rsid w:val="00291DAD"/>
    <w:rsid w:val="00291E72"/>
    <w:rsid w:val="0029403B"/>
    <w:rsid w:val="00297DDD"/>
    <w:rsid w:val="002A0184"/>
    <w:rsid w:val="002A1432"/>
    <w:rsid w:val="002A46CA"/>
    <w:rsid w:val="002A49D0"/>
    <w:rsid w:val="002A725C"/>
    <w:rsid w:val="002B0032"/>
    <w:rsid w:val="002B2135"/>
    <w:rsid w:val="002B2650"/>
    <w:rsid w:val="002B29C1"/>
    <w:rsid w:val="002B3DFA"/>
    <w:rsid w:val="002B5A80"/>
    <w:rsid w:val="002B5D9A"/>
    <w:rsid w:val="002B6C72"/>
    <w:rsid w:val="002B7FA4"/>
    <w:rsid w:val="002C13CF"/>
    <w:rsid w:val="002C3857"/>
    <w:rsid w:val="002C3F14"/>
    <w:rsid w:val="002C5D12"/>
    <w:rsid w:val="002C605B"/>
    <w:rsid w:val="002C6AD5"/>
    <w:rsid w:val="002C7215"/>
    <w:rsid w:val="002D0DEF"/>
    <w:rsid w:val="002D2859"/>
    <w:rsid w:val="002D33E0"/>
    <w:rsid w:val="002D3F36"/>
    <w:rsid w:val="002D48B0"/>
    <w:rsid w:val="002D5967"/>
    <w:rsid w:val="002D599A"/>
    <w:rsid w:val="002D6514"/>
    <w:rsid w:val="002E1536"/>
    <w:rsid w:val="002E1C0E"/>
    <w:rsid w:val="002E4977"/>
    <w:rsid w:val="002E5E9C"/>
    <w:rsid w:val="002E64EC"/>
    <w:rsid w:val="002E6680"/>
    <w:rsid w:val="002E70B4"/>
    <w:rsid w:val="002F1089"/>
    <w:rsid w:val="002F1C53"/>
    <w:rsid w:val="002F25D5"/>
    <w:rsid w:val="002F2897"/>
    <w:rsid w:val="002F2C30"/>
    <w:rsid w:val="002F2FBE"/>
    <w:rsid w:val="002F35E2"/>
    <w:rsid w:val="002F3C9C"/>
    <w:rsid w:val="002F3DAD"/>
    <w:rsid w:val="002F4AA1"/>
    <w:rsid w:val="002F55B9"/>
    <w:rsid w:val="002F5C8A"/>
    <w:rsid w:val="002F6DDC"/>
    <w:rsid w:val="00300299"/>
    <w:rsid w:val="00303ECC"/>
    <w:rsid w:val="00304FB3"/>
    <w:rsid w:val="003053E2"/>
    <w:rsid w:val="00307897"/>
    <w:rsid w:val="00312F4F"/>
    <w:rsid w:val="0032178A"/>
    <w:rsid w:val="003225AA"/>
    <w:rsid w:val="003233AF"/>
    <w:rsid w:val="00323DD9"/>
    <w:rsid w:val="00323E40"/>
    <w:rsid w:val="00327F2F"/>
    <w:rsid w:val="003312B4"/>
    <w:rsid w:val="00332010"/>
    <w:rsid w:val="00332500"/>
    <w:rsid w:val="0033566F"/>
    <w:rsid w:val="00340B9C"/>
    <w:rsid w:val="0034346D"/>
    <w:rsid w:val="00344627"/>
    <w:rsid w:val="0034660F"/>
    <w:rsid w:val="00350BD6"/>
    <w:rsid w:val="003536D5"/>
    <w:rsid w:val="0036029D"/>
    <w:rsid w:val="003615C2"/>
    <w:rsid w:val="0036166B"/>
    <w:rsid w:val="0036313C"/>
    <w:rsid w:val="00363DC2"/>
    <w:rsid w:val="00365A5C"/>
    <w:rsid w:val="00371CAB"/>
    <w:rsid w:val="003720ED"/>
    <w:rsid w:val="00372200"/>
    <w:rsid w:val="00374E68"/>
    <w:rsid w:val="00375726"/>
    <w:rsid w:val="00376CD4"/>
    <w:rsid w:val="00377438"/>
    <w:rsid w:val="0038256D"/>
    <w:rsid w:val="00384797"/>
    <w:rsid w:val="00384D18"/>
    <w:rsid w:val="003855F3"/>
    <w:rsid w:val="00386E5C"/>
    <w:rsid w:val="00390E46"/>
    <w:rsid w:val="003915EA"/>
    <w:rsid w:val="00391A0D"/>
    <w:rsid w:val="00392AD8"/>
    <w:rsid w:val="00393926"/>
    <w:rsid w:val="00394632"/>
    <w:rsid w:val="00394AC9"/>
    <w:rsid w:val="00395167"/>
    <w:rsid w:val="003963EA"/>
    <w:rsid w:val="00397A86"/>
    <w:rsid w:val="003A3066"/>
    <w:rsid w:val="003A33E3"/>
    <w:rsid w:val="003A4FD6"/>
    <w:rsid w:val="003A5810"/>
    <w:rsid w:val="003A58AA"/>
    <w:rsid w:val="003A71D9"/>
    <w:rsid w:val="003A743D"/>
    <w:rsid w:val="003B27A7"/>
    <w:rsid w:val="003B5988"/>
    <w:rsid w:val="003C1A61"/>
    <w:rsid w:val="003C1A7F"/>
    <w:rsid w:val="003C71C8"/>
    <w:rsid w:val="003D19D5"/>
    <w:rsid w:val="003D2D26"/>
    <w:rsid w:val="003D53AB"/>
    <w:rsid w:val="003D55EC"/>
    <w:rsid w:val="003D6FF6"/>
    <w:rsid w:val="003E093F"/>
    <w:rsid w:val="003E1C44"/>
    <w:rsid w:val="003E3332"/>
    <w:rsid w:val="003E4D4C"/>
    <w:rsid w:val="003E5FE9"/>
    <w:rsid w:val="003E6BA0"/>
    <w:rsid w:val="003F02B2"/>
    <w:rsid w:val="003F1D51"/>
    <w:rsid w:val="003F2C9C"/>
    <w:rsid w:val="003F4890"/>
    <w:rsid w:val="003F64ED"/>
    <w:rsid w:val="003F6E3D"/>
    <w:rsid w:val="003F7881"/>
    <w:rsid w:val="003F7B8E"/>
    <w:rsid w:val="0040092E"/>
    <w:rsid w:val="00402AEB"/>
    <w:rsid w:val="00403525"/>
    <w:rsid w:val="004039F0"/>
    <w:rsid w:val="00404336"/>
    <w:rsid w:val="00406460"/>
    <w:rsid w:val="00406A38"/>
    <w:rsid w:val="00407067"/>
    <w:rsid w:val="00407AD9"/>
    <w:rsid w:val="004106D1"/>
    <w:rsid w:val="00412639"/>
    <w:rsid w:val="00413FE9"/>
    <w:rsid w:val="00415285"/>
    <w:rsid w:val="00422021"/>
    <w:rsid w:val="004242A4"/>
    <w:rsid w:val="00425F1A"/>
    <w:rsid w:val="00425FA9"/>
    <w:rsid w:val="00427E7B"/>
    <w:rsid w:val="00435509"/>
    <w:rsid w:val="00437540"/>
    <w:rsid w:val="0043756A"/>
    <w:rsid w:val="0044069F"/>
    <w:rsid w:val="00443CA4"/>
    <w:rsid w:val="00444DC2"/>
    <w:rsid w:val="00445515"/>
    <w:rsid w:val="00445E18"/>
    <w:rsid w:val="004515E2"/>
    <w:rsid w:val="00451DF3"/>
    <w:rsid w:val="00452170"/>
    <w:rsid w:val="00452DC4"/>
    <w:rsid w:val="0045306C"/>
    <w:rsid w:val="004543CC"/>
    <w:rsid w:val="0045495E"/>
    <w:rsid w:val="0045670D"/>
    <w:rsid w:val="004612BD"/>
    <w:rsid w:val="004614BE"/>
    <w:rsid w:val="00461752"/>
    <w:rsid w:val="0046222A"/>
    <w:rsid w:val="0046385D"/>
    <w:rsid w:val="00463E49"/>
    <w:rsid w:val="0047035C"/>
    <w:rsid w:val="0047129B"/>
    <w:rsid w:val="0047285A"/>
    <w:rsid w:val="00472AC0"/>
    <w:rsid w:val="004733BB"/>
    <w:rsid w:val="00476A6E"/>
    <w:rsid w:val="00480AFD"/>
    <w:rsid w:val="004832CE"/>
    <w:rsid w:val="004837AB"/>
    <w:rsid w:val="0048532F"/>
    <w:rsid w:val="00487AEB"/>
    <w:rsid w:val="00490092"/>
    <w:rsid w:val="0049162F"/>
    <w:rsid w:val="00495D38"/>
    <w:rsid w:val="00497CBE"/>
    <w:rsid w:val="004A1606"/>
    <w:rsid w:val="004A289F"/>
    <w:rsid w:val="004A303C"/>
    <w:rsid w:val="004A3942"/>
    <w:rsid w:val="004A41D5"/>
    <w:rsid w:val="004A455D"/>
    <w:rsid w:val="004A60A4"/>
    <w:rsid w:val="004A60DF"/>
    <w:rsid w:val="004B0DBD"/>
    <w:rsid w:val="004B232E"/>
    <w:rsid w:val="004B2405"/>
    <w:rsid w:val="004B3557"/>
    <w:rsid w:val="004B4C51"/>
    <w:rsid w:val="004B5FCF"/>
    <w:rsid w:val="004B6222"/>
    <w:rsid w:val="004B6226"/>
    <w:rsid w:val="004C0B9C"/>
    <w:rsid w:val="004C242C"/>
    <w:rsid w:val="004C6D39"/>
    <w:rsid w:val="004D014F"/>
    <w:rsid w:val="004D5B1B"/>
    <w:rsid w:val="004D6813"/>
    <w:rsid w:val="004D7897"/>
    <w:rsid w:val="004E1B75"/>
    <w:rsid w:val="004E3019"/>
    <w:rsid w:val="004E33CF"/>
    <w:rsid w:val="004E37E9"/>
    <w:rsid w:val="004E45DA"/>
    <w:rsid w:val="004E49D3"/>
    <w:rsid w:val="004F2B9C"/>
    <w:rsid w:val="004F3397"/>
    <w:rsid w:val="004F3D53"/>
    <w:rsid w:val="004F3F9F"/>
    <w:rsid w:val="004F42CB"/>
    <w:rsid w:val="004F68A9"/>
    <w:rsid w:val="00502C2B"/>
    <w:rsid w:val="00503B34"/>
    <w:rsid w:val="00504667"/>
    <w:rsid w:val="00505E68"/>
    <w:rsid w:val="00506220"/>
    <w:rsid w:val="00507B6B"/>
    <w:rsid w:val="00507EF3"/>
    <w:rsid w:val="00511421"/>
    <w:rsid w:val="00511CEB"/>
    <w:rsid w:val="0051270C"/>
    <w:rsid w:val="00515706"/>
    <w:rsid w:val="005212B1"/>
    <w:rsid w:val="00523695"/>
    <w:rsid w:val="005245AA"/>
    <w:rsid w:val="00524751"/>
    <w:rsid w:val="00525855"/>
    <w:rsid w:val="00527A13"/>
    <w:rsid w:val="00530D0A"/>
    <w:rsid w:val="00531C98"/>
    <w:rsid w:val="00533845"/>
    <w:rsid w:val="00534EF5"/>
    <w:rsid w:val="00535C86"/>
    <w:rsid w:val="00536F46"/>
    <w:rsid w:val="0054229B"/>
    <w:rsid w:val="0054254F"/>
    <w:rsid w:val="0054383D"/>
    <w:rsid w:val="00543C68"/>
    <w:rsid w:val="005456A4"/>
    <w:rsid w:val="00545862"/>
    <w:rsid w:val="005473E7"/>
    <w:rsid w:val="00550437"/>
    <w:rsid w:val="00553314"/>
    <w:rsid w:val="005540B9"/>
    <w:rsid w:val="005548BD"/>
    <w:rsid w:val="005557A1"/>
    <w:rsid w:val="00556A19"/>
    <w:rsid w:val="00557784"/>
    <w:rsid w:val="0056168A"/>
    <w:rsid w:val="00562116"/>
    <w:rsid w:val="0056303D"/>
    <w:rsid w:val="00564B00"/>
    <w:rsid w:val="00565F33"/>
    <w:rsid w:val="00570845"/>
    <w:rsid w:val="00570F82"/>
    <w:rsid w:val="005715E6"/>
    <w:rsid w:val="00572022"/>
    <w:rsid w:val="005727D4"/>
    <w:rsid w:val="00572B38"/>
    <w:rsid w:val="005749A7"/>
    <w:rsid w:val="00574E54"/>
    <w:rsid w:val="00574FA8"/>
    <w:rsid w:val="0057502B"/>
    <w:rsid w:val="005759D8"/>
    <w:rsid w:val="00580558"/>
    <w:rsid w:val="00581270"/>
    <w:rsid w:val="00582808"/>
    <w:rsid w:val="00584D91"/>
    <w:rsid w:val="00585F96"/>
    <w:rsid w:val="00592472"/>
    <w:rsid w:val="0059541B"/>
    <w:rsid w:val="00595DFB"/>
    <w:rsid w:val="005968B7"/>
    <w:rsid w:val="005A0203"/>
    <w:rsid w:val="005A0358"/>
    <w:rsid w:val="005A5899"/>
    <w:rsid w:val="005A5968"/>
    <w:rsid w:val="005A64CD"/>
    <w:rsid w:val="005A6E26"/>
    <w:rsid w:val="005B073D"/>
    <w:rsid w:val="005B0FEF"/>
    <w:rsid w:val="005B143B"/>
    <w:rsid w:val="005B2CE0"/>
    <w:rsid w:val="005B4AA4"/>
    <w:rsid w:val="005C0F88"/>
    <w:rsid w:val="005C5317"/>
    <w:rsid w:val="005D05D8"/>
    <w:rsid w:val="005D106F"/>
    <w:rsid w:val="005D2461"/>
    <w:rsid w:val="005D2CAC"/>
    <w:rsid w:val="005D3DEE"/>
    <w:rsid w:val="005D4D8A"/>
    <w:rsid w:val="005E1132"/>
    <w:rsid w:val="005E22B7"/>
    <w:rsid w:val="005E627E"/>
    <w:rsid w:val="005E6A79"/>
    <w:rsid w:val="005F5711"/>
    <w:rsid w:val="006007D6"/>
    <w:rsid w:val="006009A6"/>
    <w:rsid w:val="006017BB"/>
    <w:rsid w:val="00603A61"/>
    <w:rsid w:val="00603B17"/>
    <w:rsid w:val="00607A44"/>
    <w:rsid w:val="00611B0E"/>
    <w:rsid w:val="00612FE3"/>
    <w:rsid w:val="00617EAE"/>
    <w:rsid w:val="00621CE5"/>
    <w:rsid w:val="00623154"/>
    <w:rsid w:val="00623AE2"/>
    <w:rsid w:val="00624CE3"/>
    <w:rsid w:val="00626EFE"/>
    <w:rsid w:val="006303F8"/>
    <w:rsid w:val="0063122B"/>
    <w:rsid w:val="00633A90"/>
    <w:rsid w:val="00634A76"/>
    <w:rsid w:val="00635F13"/>
    <w:rsid w:val="00636F5B"/>
    <w:rsid w:val="0063793C"/>
    <w:rsid w:val="00640263"/>
    <w:rsid w:val="00641585"/>
    <w:rsid w:val="006419FF"/>
    <w:rsid w:val="0064310B"/>
    <w:rsid w:val="00643D50"/>
    <w:rsid w:val="00643EA4"/>
    <w:rsid w:val="006446A6"/>
    <w:rsid w:val="006450C2"/>
    <w:rsid w:val="00645213"/>
    <w:rsid w:val="00645C03"/>
    <w:rsid w:val="00646424"/>
    <w:rsid w:val="006526A1"/>
    <w:rsid w:val="00653354"/>
    <w:rsid w:val="00653419"/>
    <w:rsid w:val="00655269"/>
    <w:rsid w:val="0065569F"/>
    <w:rsid w:val="006559AC"/>
    <w:rsid w:val="00656B85"/>
    <w:rsid w:val="00656CBC"/>
    <w:rsid w:val="00656EA7"/>
    <w:rsid w:val="0065733C"/>
    <w:rsid w:val="00657610"/>
    <w:rsid w:val="006605C7"/>
    <w:rsid w:val="0066117F"/>
    <w:rsid w:val="00662DF2"/>
    <w:rsid w:val="00666E06"/>
    <w:rsid w:val="00670776"/>
    <w:rsid w:val="00670D7F"/>
    <w:rsid w:val="00672058"/>
    <w:rsid w:val="006721D7"/>
    <w:rsid w:val="006726FB"/>
    <w:rsid w:val="00673220"/>
    <w:rsid w:val="00674E83"/>
    <w:rsid w:val="0067660E"/>
    <w:rsid w:val="00676A11"/>
    <w:rsid w:val="006771FC"/>
    <w:rsid w:val="00677EBC"/>
    <w:rsid w:val="00681332"/>
    <w:rsid w:val="00684562"/>
    <w:rsid w:val="0068626A"/>
    <w:rsid w:val="0068746E"/>
    <w:rsid w:val="00687949"/>
    <w:rsid w:val="00687FC1"/>
    <w:rsid w:val="00692632"/>
    <w:rsid w:val="00694C8F"/>
    <w:rsid w:val="0069680F"/>
    <w:rsid w:val="00696EFF"/>
    <w:rsid w:val="006A35B8"/>
    <w:rsid w:val="006A497A"/>
    <w:rsid w:val="006A5E10"/>
    <w:rsid w:val="006A60F3"/>
    <w:rsid w:val="006A64E5"/>
    <w:rsid w:val="006B0497"/>
    <w:rsid w:val="006B1174"/>
    <w:rsid w:val="006B1587"/>
    <w:rsid w:val="006B2120"/>
    <w:rsid w:val="006B2CDB"/>
    <w:rsid w:val="006B2FB5"/>
    <w:rsid w:val="006B3FEE"/>
    <w:rsid w:val="006B40B9"/>
    <w:rsid w:val="006B5F39"/>
    <w:rsid w:val="006B669A"/>
    <w:rsid w:val="006B7013"/>
    <w:rsid w:val="006C21D2"/>
    <w:rsid w:val="006C7DDE"/>
    <w:rsid w:val="006D0547"/>
    <w:rsid w:val="006D14E3"/>
    <w:rsid w:val="006D3EC5"/>
    <w:rsid w:val="006D45E1"/>
    <w:rsid w:val="006D4755"/>
    <w:rsid w:val="006D7A15"/>
    <w:rsid w:val="006E0234"/>
    <w:rsid w:val="006E2D0F"/>
    <w:rsid w:val="006E6F24"/>
    <w:rsid w:val="006E719B"/>
    <w:rsid w:val="006E7387"/>
    <w:rsid w:val="006F13BE"/>
    <w:rsid w:val="006F291D"/>
    <w:rsid w:val="006F45D6"/>
    <w:rsid w:val="006F507E"/>
    <w:rsid w:val="006F55BB"/>
    <w:rsid w:val="006F7FAA"/>
    <w:rsid w:val="007044DA"/>
    <w:rsid w:val="00704D5E"/>
    <w:rsid w:val="00705713"/>
    <w:rsid w:val="00707BDE"/>
    <w:rsid w:val="00707DCB"/>
    <w:rsid w:val="00710816"/>
    <w:rsid w:val="0071083A"/>
    <w:rsid w:val="00713DE8"/>
    <w:rsid w:val="00713FE4"/>
    <w:rsid w:val="00715B84"/>
    <w:rsid w:val="00717D11"/>
    <w:rsid w:val="00721A69"/>
    <w:rsid w:val="00722800"/>
    <w:rsid w:val="00723AD0"/>
    <w:rsid w:val="00727B39"/>
    <w:rsid w:val="00733104"/>
    <w:rsid w:val="00735911"/>
    <w:rsid w:val="00735F67"/>
    <w:rsid w:val="00740F76"/>
    <w:rsid w:val="00744650"/>
    <w:rsid w:val="00752565"/>
    <w:rsid w:val="00752662"/>
    <w:rsid w:val="007545DD"/>
    <w:rsid w:val="007560F0"/>
    <w:rsid w:val="007565E0"/>
    <w:rsid w:val="00757C4D"/>
    <w:rsid w:val="00760F9F"/>
    <w:rsid w:val="00763141"/>
    <w:rsid w:val="007652CA"/>
    <w:rsid w:val="007667EC"/>
    <w:rsid w:val="00770756"/>
    <w:rsid w:val="00771341"/>
    <w:rsid w:val="00771460"/>
    <w:rsid w:val="00771DF1"/>
    <w:rsid w:val="007812D1"/>
    <w:rsid w:val="00781671"/>
    <w:rsid w:val="0078572B"/>
    <w:rsid w:val="00787D01"/>
    <w:rsid w:val="00790A31"/>
    <w:rsid w:val="0079215A"/>
    <w:rsid w:val="00792C43"/>
    <w:rsid w:val="00793901"/>
    <w:rsid w:val="007952DD"/>
    <w:rsid w:val="00797404"/>
    <w:rsid w:val="007A0784"/>
    <w:rsid w:val="007A122F"/>
    <w:rsid w:val="007A1919"/>
    <w:rsid w:val="007A2DB6"/>
    <w:rsid w:val="007A3DD9"/>
    <w:rsid w:val="007A53B4"/>
    <w:rsid w:val="007A5FB2"/>
    <w:rsid w:val="007A6598"/>
    <w:rsid w:val="007A7C8B"/>
    <w:rsid w:val="007B2107"/>
    <w:rsid w:val="007B5209"/>
    <w:rsid w:val="007B5C03"/>
    <w:rsid w:val="007B5F31"/>
    <w:rsid w:val="007C0858"/>
    <w:rsid w:val="007C4095"/>
    <w:rsid w:val="007C4099"/>
    <w:rsid w:val="007C4A52"/>
    <w:rsid w:val="007C4B8E"/>
    <w:rsid w:val="007C57CD"/>
    <w:rsid w:val="007C782F"/>
    <w:rsid w:val="007C7E66"/>
    <w:rsid w:val="007D021B"/>
    <w:rsid w:val="007D132E"/>
    <w:rsid w:val="007D28CF"/>
    <w:rsid w:val="007D3BCC"/>
    <w:rsid w:val="007D4B95"/>
    <w:rsid w:val="007D4C79"/>
    <w:rsid w:val="007D5722"/>
    <w:rsid w:val="007D703B"/>
    <w:rsid w:val="007D7B79"/>
    <w:rsid w:val="007E0B71"/>
    <w:rsid w:val="007E14D5"/>
    <w:rsid w:val="007E21EC"/>
    <w:rsid w:val="007E28FD"/>
    <w:rsid w:val="007E2BDE"/>
    <w:rsid w:val="007E5047"/>
    <w:rsid w:val="007E63FA"/>
    <w:rsid w:val="007F1156"/>
    <w:rsid w:val="007F2A84"/>
    <w:rsid w:val="007F2B5D"/>
    <w:rsid w:val="007F3581"/>
    <w:rsid w:val="007F70FC"/>
    <w:rsid w:val="007F72A8"/>
    <w:rsid w:val="007F7C4B"/>
    <w:rsid w:val="00804E4E"/>
    <w:rsid w:val="00805AF2"/>
    <w:rsid w:val="008061A5"/>
    <w:rsid w:val="0081067C"/>
    <w:rsid w:val="00810E47"/>
    <w:rsid w:val="008134E4"/>
    <w:rsid w:val="0081374A"/>
    <w:rsid w:val="008164E0"/>
    <w:rsid w:val="0081706D"/>
    <w:rsid w:val="00817F1B"/>
    <w:rsid w:val="00820CDF"/>
    <w:rsid w:val="0082170C"/>
    <w:rsid w:val="00822D82"/>
    <w:rsid w:val="00825EF0"/>
    <w:rsid w:val="00826192"/>
    <w:rsid w:val="00831928"/>
    <w:rsid w:val="00832F8E"/>
    <w:rsid w:val="00833D31"/>
    <w:rsid w:val="008361C3"/>
    <w:rsid w:val="008363E3"/>
    <w:rsid w:val="00836EAA"/>
    <w:rsid w:val="00837E60"/>
    <w:rsid w:val="00841D0C"/>
    <w:rsid w:val="00841E0F"/>
    <w:rsid w:val="00842F1F"/>
    <w:rsid w:val="00843C1B"/>
    <w:rsid w:val="00844751"/>
    <w:rsid w:val="008447F2"/>
    <w:rsid w:val="0084592A"/>
    <w:rsid w:val="00847124"/>
    <w:rsid w:val="008477DD"/>
    <w:rsid w:val="00850D9A"/>
    <w:rsid w:val="008530B9"/>
    <w:rsid w:val="00854D50"/>
    <w:rsid w:val="00860888"/>
    <w:rsid w:val="00861027"/>
    <w:rsid w:val="0086170A"/>
    <w:rsid w:val="00864C89"/>
    <w:rsid w:val="0087453A"/>
    <w:rsid w:val="00874B9F"/>
    <w:rsid w:val="00874EED"/>
    <w:rsid w:val="008751D7"/>
    <w:rsid w:val="00875DE7"/>
    <w:rsid w:val="0088136B"/>
    <w:rsid w:val="0088309F"/>
    <w:rsid w:val="008832C4"/>
    <w:rsid w:val="00883458"/>
    <w:rsid w:val="00884187"/>
    <w:rsid w:val="00885691"/>
    <w:rsid w:val="00890451"/>
    <w:rsid w:val="00890A41"/>
    <w:rsid w:val="00894A1B"/>
    <w:rsid w:val="00895AAA"/>
    <w:rsid w:val="00896E66"/>
    <w:rsid w:val="008974D5"/>
    <w:rsid w:val="00897FD3"/>
    <w:rsid w:val="008A1044"/>
    <w:rsid w:val="008A3670"/>
    <w:rsid w:val="008A4E49"/>
    <w:rsid w:val="008A4E9F"/>
    <w:rsid w:val="008A5924"/>
    <w:rsid w:val="008A652A"/>
    <w:rsid w:val="008A6BF2"/>
    <w:rsid w:val="008A7545"/>
    <w:rsid w:val="008B2B87"/>
    <w:rsid w:val="008B2F47"/>
    <w:rsid w:val="008B37F0"/>
    <w:rsid w:val="008B3998"/>
    <w:rsid w:val="008B5BC4"/>
    <w:rsid w:val="008B7445"/>
    <w:rsid w:val="008B75DB"/>
    <w:rsid w:val="008C10FA"/>
    <w:rsid w:val="008C2C5E"/>
    <w:rsid w:val="008C3050"/>
    <w:rsid w:val="008C432F"/>
    <w:rsid w:val="008C5A12"/>
    <w:rsid w:val="008C5DA9"/>
    <w:rsid w:val="008D2886"/>
    <w:rsid w:val="008D35AB"/>
    <w:rsid w:val="008D69E8"/>
    <w:rsid w:val="008E007A"/>
    <w:rsid w:val="008E2128"/>
    <w:rsid w:val="008E2D79"/>
    <w:rsid w:val="008E4ED4"/>
    <w:rsid w:val="008E593B"/>
    <w:rsid w:val="008E60A1"/>
    <w:rsid w:val="008E6C07"/>
    <w:rsid w:val="008F1146"/>
    <w:rsid w:val="008F32EF"/>
    <w:rsid w:val="008F3F39"/>
    <w:rsid w:val="008F4E95"/>
    <w:rsid w:val="008F5A44"/>
    <w:rsid w:val="008F738A"/>
    <w:rsid w:val="008F7EE4"/>
    <w:rsid w:val="00903AF4"/>
    <w:rsid w:val="009048CA"/>
    <w:rsid w:val="00906472"/>
    <w:rsid w:val="009072E8"/>
    <w:rsid w:val="00907682"/>
    <w:rsid w:val="00907FDA"/>
    <w:rsid w:val="0091213A"/>
    <w:rsid w:val="009125C8"/>
    <w:rsid w:val="00912CDC"/>
    <w:rsid w:val="009138E1"/>
    <w:rsid w:val="00914B80"/>
    <w:rsid w:val="00916CCF"/>
    <w:rsid w:val="00916CEF"/>
    <w:rsid w:val="00920661"/>
    <w:rsid w:val="00921A8D"/>
    <w:rsid w:val="00922A10"/>
    <w:rsid w:val="009239C5"/>
    <w:rsid w:val="009257DB"/>
    <w:rsid w:val="0092787E"/>
    <w:rsid w:val="00927B54"/>
    <w:rsid w:val="00934387"/>
    <w:rsid w:val="00934CE1"/>
    <w:rsid w:val="00935CEF"/>
    <w:rsid w:val="00937B91"/>
    <w:rsid w:val="00942202"/>
    <w:rsid w:val="009422B9"/>
    <w:rsid w:val="00947C31"/>
    <w:rsid w:val="00952C19"/>
    <w:rsid w:val="0095449B"/>
    <w:rsid w:val="00954E9D"/>
    <w:rsid w:val="00955292"/>
    <w:rsid w:val="009561E1"/>
    <w:rsid w:val="009566DF"/>
    <w:rsid w:val="00956BE0"/>
    <w:rsid w:val="0096376E"/>
    <w:rsid w:val="009669AC"/>
    <w:rsid w:val="00971CF8"/>
    <w:rsid w:val="00977C9D"/>
    <w:rsid w:val="00982293"/>
    <w:rsid w:val="009848F8"/>
    <w:rsid w:val="0098570E"/>
    <w:rsid w:val="00987B37"/>
    <w:rsid w:val="00991D8E"/>
    <w:rsid w:val="00995E0F"/>
    <w:rsid w:val="009A1AD8"/>
    <w:rsid w:val="009A3B53"/>
    <w:rsid w:val="009A4137"/>
    <w:rsid w:val="009A690C"/>
    <w:rsid w:val="009A7369"/>
    <w:rsid w:val="009B0A7B"/>
    <w:rsid w:val="009B2734"/>
    <w:rsid w:val="009B3E22"/>
    <w:rsid w:val="009B4456"/>
    <w:rsid w:val="009B4D86"/>
    <w:rsid w:val="009B5142"/>
    <w:rsid w:val="009B5305"/>
    <w:rsid w:val="009B7177"/>
    <w:rsid w:val="009B7188"/>
    <w:rsid w:val="009B78CA"/>
    <w:rsid w:val="009C3139"/>
    <w:rsid w:val="009C449D"/>
    <w:rsid w:val="009C4F84"/>
    <w:rsid w:val="009C70D7"/>
    <w:rsid w:val="009C7705"/>
    <w:rsid w:val="009C7DED"/>
    <w:rsid w:val="009C7F06"/>
    <w:rsid w:val="009D02B6"/>
    <w:rsid w:val="009D0F62"/>
    <w:rsid w:val="009D4640"/>
    <w:rsid w:val="009D6D8F"/>
    <w:rsid w:val="009E053A"/>
    <w:rsid w:val="009E3028"/>
    <w:rsid w:val="009E4020"/>
    <w:rsid w:val="009F1B0A"/>
    <w:rsid w:val="009F2063"/>
    <w:rsid w:val="009F297E"/>
    <w:rsid w:val="009F2D95"/>
    <w:rsid w:val="009F3DDB"/>
    <w:rsid w:val="009F411E"/>
    <w:rsid w:val="009F52EB"/>
    <w:rsid w:val="009F5349"/>
    <w:rsid w:val="009F681B"/>
    <w:rsid w:val="009F68D4"/>
    <w:rsid w:val="009F6950"/>
    <w:rsid w:val="009F6FFC"/>
    <w:rsid w:val="009F7206"/>
    <w:rsid w:val="00A00C4F"/>
    <w:rsid w:val="00A03770"/>
    <w:rsid w:val="00A05237"/>
    <w:rsid w:val="00A05C48"/>
    <w:rsid w:val="00A06121"/>
    <w:rsid w:val="00A0723C"/>
    <w:rsid w:val="00A0772D"/>
    <w:rsid w:val="00A07B3B"/>
    <w:rsid w:val="00A11B1F"/>
    <w:rsid w:val="00A11DF0"/>
    <w:rsid w:val="00A12CBB"/>
    <w:rsid w:val="00A12CFF"/>
    <w:rsid w:val="00A1405D"/>
    <w:rsid w:val="00A15840"/>
    <w:rsid w:val="00A2076A"/>
    <w:rsid w:val="00A20B68"/>
    <w:rsid w:val="00A25691"/>
    <w:rsid w:val="00A259C5"/>
    <w:rsid w:val="00A31701"/>
    <w:rsid w:val="00A3480D"/>
    <w:rsid w:val="00A35D22"/>
    <w:rsid w:val="00A374FB"/>
    <w:rsid w:val="00A45172"/>
    <w:rsid w:val="00A456AA"/>
    <w:rsid w:val="00A478CF"/>
    <w:rsid w:val="00A47ABD"/>
    <w:rsid w:val="00A53705"/>
    <w:rsid w:val="00A53E1A"/>
    <w:rsid w:val="00A5439E"/>
    <w:rsid w:val="00A56161"/>
    <w:rsid w:val="00A573C2"/>
    <w:rsid w:val="00A5789D"/>
    <w:rsid w:val="00A61668"/>
    <w:rsid w:val="00A666EA"/>
    <w:rsid w:val="00A678BC"/>
    <w:rsid w:val="00A67BC9"/>
    <w:rsid w:val="00A723F7"/>
    <w:rsid w:val="00A73108"/>
    <w:rsid w:val="00A745BF"/>
    <w:rsid w:val="00A7474F"/>
    <w:rsid w:val="00A74F92"/>
    <w:rsid w:val="00A7585E"/>
    <w:rsid w:val="00A75DBC"/>
    <w:rsid w:val="00A75FE0"/>
    <w:rsid w:val="00A76668"/>
    <w:rsid w:val="00A82B3C"/>
    <w:rsid w:val="00A82CE2"/>
    <w:rsid w:val="00A86DA7"/>
    <w:rsid w:val="00A86F66"/>
    <w:rsid w:val="00A95059"/>
    <w:rsid w:val="00A95CF7"/>
    <w:rsid w:val="00A9791B"/>
    <w:rsid w:val="00AA7901"/>
    <w:rsid w:val="00AB2A1F"/>
    <w:rsid w:val="00AB380B"/>
    <w:rsid w:val="00AB433B"/>
    <w:rsid w:val="00AB4BCB"/>
    <w:rsid w:val="00AB551F"/>
    <w:rsid w:val="00AB7CE1"/>
    <w:rsid w:val="00AC0B8D"/>
    <w:rsid w:val="00AC0E68"/>
    <w:rsid w:val="00AC51C4"/>
    <w:rsid w:val="00AD07E9"/>
    <w:rsid w:val="00AD4A55"/>
    <w:rsid w:val="00AD4AEA"/>
    <w:rsid w:val="00AD528C"/>
    <w:rsid w:val="00AD63DB"/>
    <w:rsid w:val="00AE0DCA"/>
    <w:rsid w:val="00AE2E33"/>
    <w:rsid w:val="00AE7341"/>
    <w:rsid w:val="00AE73DC"/>
    <w:rsid w:val="00AF0E10"/>
    <w:rsid w:val="00AF1DE6"/>
    <w:rsid w:val="00AF44AF"/>
    <w:rsid w:val="00AF53F0"/>
    <w:rsid w:val="00B00875"/>
    <w:rsid w:val="00B04B2A"/>
    <w:rsid w:val="00B06149"/>
    <w:rsid w:val="00B07142"/>
    <w:rsid w:val="00B115B5"/>
    <w:rsid w:val="00B115D0"/>
    <w:rsid w:val="00B13C3A"/>
    <w:rsid w:val="00B15208"/>
    <w:rsid w:val="00B15B83"/>
    <w:rsid w:val="00B16A64"/>
    <w:rsid w:val="00B223EB"/>
    <w:rsid w:val="00B22A23"/>
    <w:rsid w:val="00B23B86"/>
    <w:rsid w:val="00B25A49"/>
    <w:rsid w:val="00B27A84"/>
    <w:rsid w:val="00B31260"/>
    <w:rsid w:val="00B3195A"/>
    <w:rsid w:val="00B31994"/>
    <w:rsid w:val="00B319F8"/>
    <w:rsid w:val="00B33C07"/>
    <w:rsid w:val="00B3546D"/>
    <w:rsid w:val="00B35A52"/>
    <w:rsid w:val="00B3622E"/>
    <w:rsid w:val="00B40722"/>
    <w:rsid w:val="00B43465"/>
    <w:rsid w:val="00B43976"/>
    <w:rsid w:val="00B43D3B"/>
    <w:rsid w:val="00B4555A"/>
    <w:rsid w:val="00B509FB"/>
    <w:rsid w:val="00B50FF5"/>
    <w:rsid w:val="00B516DB"/>
    <w:rsid w:val="00B52A17"/>
    <w:rsid w:val="00B52F1B"/>
    <w:rsid w:val="00B5458B"/>
    <w:rsid w:val="00B55987"/>
    <w:rsid w:val="00B56FBC"/>
    <w:rsid w:val="00B57BCC"/>
    <w:rsid w:val="00B57EE4"/>
    <w:rsid w:val="00B62302"/>
    <w:rsid w:val="00B632A3"/>
    <w:rsid w:val="00B6722B"/>
    <w:rsid w:val="00B70FC8"/>
    <w:rsid w:val="00B712D0"/>
    <w:rsid w:val="00B71713"/>
    <w:rsid w:val="00B722C7"/>
    <w:rsid w:val="00B73DB6"/>
    <w:rsid w:val="00B74996"/>
    <w:rsid w:val="00B75FAB"/>
    <w:rsid w:val="00B76575"/>
    <w:rsid w:val="00B76F4B"/>
    <w:rsid w:val="00B8146E"/>
    <w:rsid w:val="00B81520"/>
    <w:rsid w:val="00B8184B"/>
    <w:rsid w:val="00B818EB"/>
    <w:rsid w:val="00B84473"/>
    <w:rsid w:val="00B8465B"/>
    <w:rsid w:val="00B84FF5"/>
    <w:rsid w:val="00B8503D"/>
    <w:rsid w:val="00B923BE"/>
    <w:rsid w:val="00B9292C"/>
    <w:rsid w:val="00B95B41"/>
    <w:rsid w:val="00B96CE1"/>
    <w:rsid w:val="00BA0CE5"/>
    <w:rsid w:val="00BA2CD0"/>
    <w:rsid w:val="00BA3412"/>
    <w:rsid w:val="00BA6835"/>
    <w:rsid w:val="00BB0B79"/>
    <w:rsid w:val="00BB3A3A"/>
    <w:rsid w:val="00BB61CF"/>
    <w:rsid w:val="00BB68CD"/>
    <w:rsid w:val="00BB7397"/>
    <w:rsid w:val="00BB788F"/>
    <w:rsid w:val="00BC0D89"/>
    <w:rsid w:val="00BC3F5B"/>
    <w:rsid w:val="00BC4231"/>
    <w:rsid w:val="00BC528F"/>
    <w:rsid w:val="00BC5649"/>
    <w:rsid w:val="00BC7204"/>
    <w:rsid w:val="00BE05D8"/>
    <w:rsid w:val="00BE09F3"/>
    <w:rsid w:val="00BE0C68"/>
    <w:rsid w:val="00BE320E"/>
    <w:rsid w:val="00BE3636"/>
    <w:rsid w:val="00BE44FA"/>
    <w:rsid w:val="00BE4BE4"/>
    <w:rsid w:val="00BF1C44"/>
    <w:rsid w:val="00BF309E"/>
    <w:rsid w:val="00BF3978"/>
    <w:rsid w:val="00BF3BC6"/>
    <w:rsid w:val="00BF41FA"/>
    <w:rsid w:val="00BF5CC3"/>
    <w:rsid w:val="00BF74B8"/>
    <w:rsid w:val="00C01058"/>
    <w:rsid w:val="00C01D30"/>
    <w:rsid w:val="00C02558"/>
    <w:rsid w:val="00C04C2C"/>
    <w:rsid w:val="00C06827"/>
    <w:rsid w:val="00C1604E"/>
    <w:rsid w:val="00C17B13"/>
    <w:rsid w:val="00C17C5A"/>
    <w:rsid w:val="00C21D87"/>
    <w:rsid w:val="00C220B4"/>
    <w:rsid w:val="00C23677"/>
    <w:rsid w:val="00C24972"/>
    <w:rsid w:val="00C24B96"/>
    <w:rsid w:val="00C26649"/>
    <w:rsid w:val="00C267DD"/>
    <w:rsid w:val="00C3055C"/>
    <w:rsid w:val="00C3125C"/>
    <w:rsid w:val="00C31A86"/>
    <w:rsid w:val="00C3226E"/>
    <w:rsid w:val="00C33018"/>
    <w:rsid w:val="00C3434D"/>
    <w:rsid w:val="00C359F7"/>
    <w:rsid w:val="00C36450"/>
    <w:rsid w:val="00C37452"/>
    <w:rsid w:val="00C37760"/>
    <w:rsid w:val="00C40D44"/>
    <w:rsid w:val="00C41B42"/>
    <w:rsid w:val="00C439BF"/>
    <w:rsid w:val="00C4486F"/>
    <w:rsid w:val="00C45455"/>
    <w:rsid w:val="00C45CF2"/>
    <w:rsid w:val="00C461E6"/>
    <w:rsid w:val="00C5021D"/>
    <w:rsid w:val="00C52487"/>
    <w:rsid w:val="00C53E8C"/>
    <w:rsid w:val="00C541AC"/>
    <w:rsid w:val="00C553BE"/>
    <w:rsid w:val="00C5750D"/>
    <w:rsid w:val="00C5785D"/>
    <w:rsid w:val="00C63A40"/>
    <w:rsid w:val="00C65542"/>
    <w:rsid w:val="00C6663F"/>
    <w:rsid w:val="00C67598"/>
    <w:rsid w:val="00C71E4B"/>
    <w:rsid w:val="00C722E4"/>
    <w:rsid w:val="00C74370"/>
    <w:rsid w:val="00C772C8"/>
    <w:rsid w:val="00C77E43"/>
    <w:rsid w:val="00C826AF"/>
    <w:rsid w:val="00C83002"/>
    <w:rsid w:val="00C85131"/>
    <w:rsid w:val="00C861C1"/>
    <w:rsid w:val="00C922F6"/>
    <w:rsid w:val="00C9282F"/>
    <w:rsid w:val="00C94C21"/>
    <w:rsid w:val="00C95269"/>
    <w:rsid w:val="00C97483"/>
    <w:rsid w:val="00CA0795"/>
    <w:rsid w:val="00CA088D"/>
    <w:rsid w:val="00CA110B"/>
    <w:rsid w:val="00CA13C3"/>
    <w:rsid w:val="00CA19D7"/>
    <w:rsid w:val="00CA2C99"/>
    <w:rsid w:val="00CA2CE9"/>
    <w:rsid w:val="00CA3654"/>
    <w:rsid w:val="00CA6069"/>
    <w:rsid w:val="00CB0270"/>
    <w:rsid w:val="00CB476D"/>
    <w:rsid w:val="00CB4A5A"/>
    <w:rsid w:val="00CB6196"/>
    <w:rsid w:val="00CB6BCB"/>
    <w:rsid w:val="00CB7251"/>
    <w:rsid w:val="00CC14E4"/>
    <w:rsid w:val="00CC353E"/>
    <w:rsid w:val="00CC3C46"/>
    <w:rsid w:val="00CC4507"/>
    <w:rsid w:val="00CC5E6F"/>
    <w:rsid w:val="00CC6303"/>
    <w:rsid w:val="00CC74E5"/>
    <w:rsid w:val="00CD1E1F"/>
    <w:rsid w:val="00CD31C3"/>
    <w:rsid w:val="00CD424F"/>
    <w:rsid w:val="00CD48F4"/>
    <w:rsid w:val="00CD7164"/>
    <w:rsid w:val="00CD740C"/>
    <w:rsid w:val="00CE00A3"/>
    <w:rsid w:val="00CE0325"/>
    <w:rsid w:val="00CE0D9D"/>
    <w:rsid w:val="00CE14D4"/>
    <w:rsid w:val="00CE2B42"/>
    <w:rsid w:val="00CE3CF6"/>
    <w:rsid w:val="00CE7987"/>
    <w:rsid w:val="00CF40A7"/>
    <w:rsid w:val="00CF47F3"/>
    <w:rsid w:val="00CF7299"/>
    <w:rsid w:val="00CF7434"/>
    <w:rsid w:val="00D0037F"/>
    <w:rsid w:val="00D01272"/>
    <w:rsid w:val="00D0263B"/>
    <w:rsid w:val="00D0309B"/>
    <w:rsid w:val="00D0369B"/>
    <w:rsid w:val="00D041AD"/>
    <w:rsid w:val="00D042B6"/>
    <w:rsid w:val="00D05230"/>
    <w:rsid w:val="00D057C9"/>
    <w:rsid w:val="00D05E51"/>
    <w:rsid w:val="00D0659C"/>
    <w:rsid w:val="00D078A1"/>
    <w:rsid w:val="00D121E5"/>
    <w:rsid w:val="00D1273D"/>
    <w:rsid w:val="00D1442D"/>
    <w:rsid w:val="00D147EB"/>
    <w:rsid w:val="00D15DDC"/>
    <w:rsid w:val="00D16D57"/>
    <w:rsid w:val="00D177BC"/>
    <w:rsid w:val="00D17B99"/>
    <w:rsid w:val="00D2060A"/>
    <w:rsid w:val="00D20CD7"/>
    <w:rsid w:val="00D24255"/>
    <w:rsid w:val="00D2440C"/>
    <w:rsid w:val="00D2651F"/>
    <w:rsid w:val="00D27A64"/>
    <w:rsid w:val="00D306F3"/>
    <w:rsid w:val="00D32B01"/>
    <w:rsid w:val="00D33BEB"/>
    <w:rsid w:val="00D359FC"/>
    <w:rsid w:val="00D41AA3"/>
    <w:rsid w:val="00D4246D"/>
    <w:rsid w:val="00D4399A"/>
    <w:rsid w:val="00D473C0"/>
    <w:rsid w:val="00D50E4C"/>
    <w:rsid w:val="00D50E74"/>
    <w:rsid w:val="00D55B8D"/>
    <w:rsid w:val="00D606F0"/>
    <w:rsid w:val="00D60B19"/>
    <w:rsid w:val="00D63DC7"/>
    <w:rsid w:val="00D65492"/>
    <w:rsid w:val="00D66D6B"/>
    <w:rsid w:val="00D704F7"/>
    <w:rsid w:val="00D70E1B"/>
    <w:rsid w:val="00D75260"/>
    <w:rsid w:val="00D75358"/>
    <w:rsid w:val="00D75F98"/>
    <w:rsid w:val="00D75FE2"/>
    <w:rsid w:val="00D7651B"/>
    <w:rsid w:val="00D80C2E"/>
    <w:rsid w:val="00D8102D"/>
    <w:rsid w:val="00D81390"/>
    <w:rsid w:val="00D82E71"/>
    <w:rsid w:val="00D83E2F"/>
    <w:rsid w:val="00D85C49"/>
    <w:rsid w:val="00D86DE6"/>
    <w:rsid w:val="00D87BBB"/>
    <w:rsid w:val="00D912B1"/>
    <w:rsid w:val="00D96925"/>
    <w:rsid w:val="00D969F8"/>
    <w:rsid w:val="00DA2F3A"/>
    <w:rsid w:val="00DA5DF8"/>
    <w:rsid w:val="00DA607C"/>
    <w:rsid w:val="00DA62C6"/>
    <w:rsid w:val="00DB01CE"/>
    <w:rsid w:val="00DB1AAD"/>
    <w:rsid w:val="00DB2ABA"/>
    <w:rsid w:val="00DB44B0"/>
    <w:rsid w:val="00DB4848"/>
    <w:rsid w:val="00DB4E32"/>
    <w:rsid w:val="00DB574B"/>
    <w:rsid w:val="00DB63B9"/>
    <w:rsid w:val="00DB7BC2"/>
    <w:rsid w:val="00DC14D7"/>
    <w:rsid w:val="00DD2256"/>
    <w:rsid w:val="00DD2393"/>
    <w:rsid w:val="00DD60E5"/>
    <w:rsid w:val="00DD7CDF"/>
    <w:rsid w:val="00DE3623"/>
    <w:rsid w:val="00DE42A2"/>
    <w:rsid w:val="00DE4791"/>
    <w:rsid w:val="00DE6093"/>
    <w:rsid w:val="00DF0395"/>
    <w:rsid w:val="00DF2479"/>
    <w:rsid w:val="00DF4002"/>
    <w:rsid w:val="00DF5418"/>
    <w:rsid w:val="00DF5B54"/>
    <w:rsid w:val="00DF6AD9"/>
    <w:rsid w:val="00DF6C15"/>
    <w:rsid w:val="00E04AF5"/>
    <w:rsid w:val="00E05863"/>
    <w:rsid w:val="00E060E5"/>
    <w:rsid w:val="00E0672A"/>
    <w:rsid w:val="00E1053D"/>
    <w:rsid w:val="00E10794"/>
    <w:rsid w:val="00E12271"/>
    <w:rsid w:val="00E129A6"/>
    <w:rsid w:val="00E13AE0"/>
    <w:rsid w:val="00E13BBE"/>
    <w:rsid w:val="00E14A69"/>
    <w:rsid w:val="00E14B5C"/>
    <w:rsid w:val="00E15B9B"/>
    <w:rsid w:val="00E165C9"/>
    <w:rsid w:val="00E177DE"/>
    <w:rsid w:val="00E207AF"/>
    <w:rsid w:val="00E24823"/>
    <w:rsid w:val="00E27A85"/>
    <w:rsid w:val="00E321A0"/>
    <w:rsid w:val="00E32DB2"/>
    <w:rsid w:val="00E3474A"/>
    <w:rsid w:val="00E46C46"/>
    <w:rsid w:val="00E472C5"/>
    <w:rsid w:val="00E5049F"/>
    <w:rsid w:val="00E507E3"/>
    <w:rsid w:val="00E532A2"/>
    <w:rsid w:val="00E535EE"/>
    <w:rsid w:val="00E553AD"/>
    <w:rsid w:val="00E564A1"/>
    <w:rsid w:val="00E57F0C"/>
    <w:rsid w:val="00E60C9D"/>
    <w:rsid w:val="00E60DB9"/>
    <w:rsid w:val="00E63CC0"/>
    <w:rsid w:val="00E66A0C"/>
    <w:rsid w:val="00E675BE"/>
    <w:rsid w:val="00E7042B"/>
    <w:rsid w:val="00E71719"/>
    <w:rsid w:val="00E722D0"/>
    <w:rsid w:val="00E72F02"/>
    <w:rsid w:val="00E737EB"/>
    <w:rsid w:val="00E738C0"/>
    <w:rsid w:val="00E76692"/>
    <w:rsid w:val="00E77306"/>
    <w:rsid w:val="00E80B62"/>
    <w:rsid w:val="00E80E9B"/>
    <w:rsid w:val="00E81442"/>
    <w:rsid w:val="00E838CE"/>
    <w:rsid w:val="00E84508"/>
    <w:rsid w:val="00E86CDC"/>
    <w:rsid w:val="00E87D80"/>
    <w:rsid w:val="00E931DC"/>
    <w:rsid w:val="00E976CA"/>
    <w:rsid w:val="00EA0248"/>
    <w:rsid w:val="00EA12B1"/>
    <w:rsid w:val="00EA2165"/>
    <w:rsid w:val="00EA4808"/>
    <w:rsid w:val="00EB1AC1"/>
    <w:rsid w:val="00EB1F0F"/>
    <w:rsid w:val="00EB4803"/>
    <w:rsid w:val="00EB5D54"/>
    <w:rsid w:val="00EC19AA"/>
    <w:rsid w:val="00EC21C0"/>
    <w:rsid w:val="00EC3C23"/>
    <w:rsid w:val="00EC3D25"/>
    <w:rsid w:val="00EC3F34"/>
    <w:rsid w:val="00EC466F"/>
    <w:rsid w:val="00EC5193"/>
    <w:rsid w:val="00EC6394"/>
    <w:rsid w:val="00EC6D23"/>
    <w:rsid w:val="00EC7219"/>
    <w:rsid w:val="00ED1F3B"/>
    <w:rsid w:val="00ED5237"/>
    <w:rsid w:val="00ED6914"/>
    <w:rsid w:val="00ED7219"/>
    <w:rsid w:val="00ED7879"/>
    <w:rsid w:val="00EE4281"/>
    <w:rsid w:val="00EE43E2"/>
    <w:rsid w:val="00EE4DD8"/>
    <w:rsid w:val="00EE5D44"/>
    <w:rsid w:val="00EE662E"/>
    <w:rsid w:val="00EE79CF"/>
    <w:rsid w:val="00EF2BB1"/>
    <w:rsid w:val="00EF3E07"/>
    <w:rsid w:val="00EF4962"/>
    <w:rsid w:val="00F000FB"/>
    <w:rsid w:val="00F05A22"/>
    <w:rsid w:val="00F05C68"/>
    <w:rsid w:val="00F0696F"/>
    <w:rsid w:val="00F06ECC"/>
    <w:rsid w:val="00F11797"/>
    <w:rsid w:val="00F120F0"/>
    <w:rsid w:val="00F12899"/>
    <w:rsid w:val="00F13E3B"/>
    <w:rsid w:val="00F16864"/>
    <w:rsid w:val="00F17C34"/>
    <w:rsid w:val="00F21799"/>
    <w:rsid w:val="00F21EB4"/>
    <w:rsid w:val="00F25F18"/>
    <w:rsid w:val="00F26FA6"/>
    <w:rsid w:val="00F31326"/>
    <w:rsid w:val="00F33D25"/>
    <w:rsid w:val="00F352EF"/>
    <w:rsid w:val="00F362C5"/>
    <w:rsid w:val="00F36C7D"/>
    <w:rsid w:val="00F40558"/>
    <w:rsid w:val="00F41A7B"/>
    <w:rsid w:val="00F459FA"/>
    <w:rsid w:val="00F46706"/>
    <w:rsid w:val="00F50B42"/>
    <w:rsid w:val="00F563E0"/>
    <w:rsid w:val="00F618D6"/>
    <w:rsid w:val="00F62B10"/>
    <w:rsid w:val="00F62D9F"/>
    <w:rsid w:val="00F6306B"/>
    <w:rsid w:val="00F639C8"/>
    <w:rsid w:val="00F63B14"/>
    <w:rsid w:val="00F64E38"/>
    <w:rsid w:val="00F65AD8"/>
    <w:rsid w:val="00F70B7F"/>
    <w:rsid w:val="00F72C4D"/>
    <w:rsid w:val="00F738E9"/>
    <w:rsid w:val="00F7428B"/>
    <w:rsid w:val="00F758FB"/>
    <w:rsid w:val="00F766CD"/>
    <w:rsid w:val="00F77604"/>
    <w:rsid w:val="00F82523"/>
    <w:rsid w:val="00F82EF7"/>
    <w:rsid w:val="00F83C8A"/>
    <w:rsid w:val="00F8579C"/>
    <w:rsid w:val="00F85C3A"/>
    <w:rsid w:val="00F85EFE"/>
    <w:rsid w:val="00F87A21"/>
    <w:rsid w:val="00F87BFB"/>
    <w:rsid w:val="00F9044E"/>
    <w:rsid w:val="00F90A99"/>
    <w:rsid w:val="00F924F5"/>
    <w:rsid w:val="00F92599"/>
    <w:rsid w:val="00F92D1C"/>
    <w:rsid w:val="00F93ADD"/>
    <w:rsid w:val="00F96301"/>
    <w:rsid w:val="00F96978"/>
    <w:rsid w:val="00F9787F"/>
    <w:rsid w:val="00FA07D5"/>
    <w:rsid w:val="00FA15E0"/>
    <w:rsid w:val="00FA23E0"/>
    <w:rsid w:val="00FA3EB8"/>
    <w:rsid w:val="00FA52EA"/>
    <w:rsid w:val="00FA6EF1"/>
    <w:rsid w:val="00FB0C41"/>
    <w:rsid w:val="00FB14D0"/>
    <w:rsid w:val="00FB2B23"/>
    <w:rsid w:val="00FB50EA"/>
    <w:rsid w:val="00FB5896"/>
    <w:rsid w:val="00FB61D2"/>
    <w:rsid w:val="00FB6BE5"/>
    <w:rsid w:val="00FC23EB"/>
    <w:rsid w:val="00FC430C"/>
    <w:rsid w:val="00FD036F"/>
    <w:rsid w:val="00FD056E"/>
    <w:rsid w:val="00FD080B"/>
    <w:rsid w:val="00FD208F"/>
    <w:rsid w:val="00FD243E"/>
    <w:rsid w:val="00FD40D7"/>
    <w:rsid w:val="00FD495A"/>
    <w:rsid w:val="00FD5F2B"/>
    <w:rsid w:val="00FE0FCD"/>
    <w:rsid w:val="00FE3954"/>
    <w:rsid w:val="00FF0742"/>
    <w:rsid w:val="00FF2050"/>
    <w:rsid w:val="00FF29AD"/>
    <w:rsid w:val="00FF3B3C"/>
    <w:rsid w:val="00FF3E8A"/>
    <w:rsid w:val="00FF471C"/>
    <w:rsid w:val="00FF6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val="lv-LV"/>
    </w:rPr>
  </w:style>
  <w:style w:type="paragraph" w:styleId="Heading1">
    <w:name w:val="heading 1"/>
    <w:basedOn w:val="Normal"/>
    <w:next w:val="Normal"/>
    <w:link w:val="Heading1Char"/>
    <w:uiPriority w:val="99"/>
    <w:qFormat/>
    <w:rsid w:val="00D1273D"/>
    <w:pPr>
      <w:keepNext/>
      <w:jc w:val="center"/>
      <w:outlineLvl w:val="0"/>
    </w:pPr>
    <w:rPr>
      <w:b/>
      <w:sz w:val="28"/>
      <w:szCs w:val="20"/>
    </w:rPr>
  </w:style>
  <w:style w:type="paragraph" w:styleId="Heading2">
    <w:name w:val="heading 2"/>
    <w:basedOn w:val="Normal"/>
    <w:next w:val="Normal"/>
    <w:link w:val="Heading2Char"/>
    <w:uiPriority w:val="99"/>
    <w:qFormat/>
    <w:rsid w:val="00D1273D"/>
    <w:pPr>
      <w:keepNext/>
      <w:jc w:val="center"/>
      <w:outlineLvl w:val="1"/>
    </w:pPr>
    <w:rPr>
      <w:sz w:val="28"/>
      <w:szCs w:val="20"/>
    </w:rPr>
  </w:style>
  <w:style w:type="paragraph" w:styleId="Heading4">
    <w:name w:val="heading 4"/>
    <w:basedOn w:val="Normal"/>
    <w:next w:val="Normal"/>
    <w:link w:val="Heading4Char"/>
    <w:uiPriority w:val="99"/>
    <w:qFormat/>
    <w:rsid w:val="002B2650"/>
    <w:pPr>
      <w:keepNext/>
      <w:jc w:val="right"/>
      <w:outlineLvl w:val="3"/>
    </w:pPr>
    <w:rPr>
      <w:i/>
      <w:iCs/>
      <w:szCs w:val="20"/>
    </w:rPr>
  </w:style>
  <w:style w:type="paragraph" w:styleId="Heading5">
    <w:name w:val="heading 5"/>
    <w:basedOn w:val="Normal"/>
    <w:next w:val="Normal"/>
    <w:link w:val="Heading5Char"/>
    <w:uiPriority w:val="99"/>
    <w:qFormat/>
    <w:rsid w:val="00D1273D"/>
    <w:pPr>
      <w:keepNext/>
      <w:jc w:val="center"/>
      <w:outlineLvl w:val="4"/>
    </w:pPr>
    <w:rPr>
      <w:szCs w:val="20"/>
    </w:rPr>
  </w:style>
  <w:style w:type="paragraph" w:styleId="Heading7">
    <w:name w:val="heading 7"/>
    <w:basedOn w:val="Normal"/>
    <w:next w:val="Normal"/>
    <w:link w:val="Heading7Char"/>
    <w:uiPriority w:val="99"/>
    <w:qFormat/>
    <w:rsid w:val="00D1273D"/>
    <w:pPr>
      <w:keepNext/>
      <w:ind w:left="36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basedOn w:val="DefaultParagraphFont"/>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basedOn w:val="DefaultParagraphFont"/>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basedOn w:val="DefaultParagraphFont"/>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basedOn w:val="DefaultParagraphFont"/>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basedOn w:val="DefaultParagraphFont"/>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rPr>
      <w:sz w:val="28"/>
      <w:szCs w:val="20"/>
    </w:rPr>
  </w:style>
  <w:style w:type="character" w:customStyle="1" w:styleId="BodyText2Char">
    <w:name w:val="Body Text 2 Char"/>
    <w:basedOn w:val="DefaultParagraphFont"/>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basedOn w:val="DefaultParagraphFont"/>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basedOn w:val="DefaultParagraphFont"/>
    <w:link w:val="Footer"/>
    <w:uiPriority w:val="99"/>
    <w:semiHidden/>
    <w:rsid w:val="00D1273D"/>
    <w:rPr>
      <w:sz w:val="24"/>
      <w:szCs w:val="24"/>
      <w:lang w:val="lv-LV"/>
    </w:rPr>
  </w:style>
  <w:style w:type="character" w:styleId="PageNumber">
    <w:name w:val="page number"/>
    <w:basedOn w:val="DefaultParagraphFont"/>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basedOn w:val="DefaultParagraphFont"/>
    <w:link w:val="BodyText"/>
    <w:uiPriority w:val="99"/>
    <w:semiHidden/>
    <w:rsid w:val="00D1273D"/>
    <w:rPr>
      <w:sz w:val="24"/>
      <w:szCs w:val="24"/>
      <w:lang w:val="lv-LV"/>
    </w:rPr>
  </w:style>
  <w:style w:type="character" w:styleId="Hyperlink">
    <w:name w:val="Hyperlink"/>
    <w:basedOn w:val="DefaultParagraphFont"/>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basedOn w:val="DefaultParagraphFont"/>
    <w:uiPriority w:val="99"/>
    <w:rsid w:val="00184C32"/>
    <w:rPr>
      <w:rFonts w:cs="Times New Roman"/>
      <w:color w:val="800080"/>
      <w:u w:val="single"/>
    </w:rPr>
  </w:style>
  <w:style w:type="character" w:styleId="Strong">
    <w:name w:val="Strong"/>
    <w:basedOn w:val="DefaultParagraphFont"/>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basedOn w:val="DefaultParagraphFont"/>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basedOn w:val="DefaultParagraphFont"/>
    <w:uiPriority w:val="99"/>
    <w:semiHidden/>
    <w:rsid w:val="0059541B"/>
    <w:rPr>
      <w:rFonts w:cs="Times New Roman"/>
      <w:vertAlign w:val="superscript"/>
    </w:rPr>
  </w:style>
  <w:style w:type="character" w:styleId="CommentReference">
    <w:name w:val="annotation reference"/>
    <w:basedOn w:val="DefaultParagraphFont"/>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basedOn w:val="DefaultParagraphFont"/>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basedOn w:val="CommentTextChar"/>
    <w:link w:val="CommentSubject"/>
    <w:uiPriority w:val="99"/>
    <w:semiHidden/>
    <w:rsid w:val="00D1273D"/>
    <w:rPr>
      <w:b/>
      <w:bCs/>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basedOn w:val="DefaultParagraphFont"/>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lang w:val="lv-LV" w:eastAsia="lv-LV"/>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32718">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48324005">
      <w:bodyDiv w:val="1"/>
      <w:marLeft w:val="0"/>
      <w:marRight w:val="0"/>
      <w:marTop w:val="0"/>
      <w:marBottom w:val="0"/>
      <w:divBdr>
        <w:top w:val="none" w:sz="0" w:space="0" w:color="auto"/>
        <w:left w:val="none" w:sz="0" w:space="0" w:color="auto"/>
        <w:bottom w:val="none" w:sz="0" w:space="0" w:color="auto"/>
        <w:right w:val="none" w:sz="0" w:space="0" w:color="auto"/>
      </w:divBdr>
    </w:div>
    <w:div w:id="168720105">
      <w:bodyDiv w:val="1"/>
      <w:marLeft w:val="45"/>
      <w:marRight w:val="45"/>
      <w:marTop w:val="90"/>
      <w:marBottom w:val="90"/>
      <w:divBdr>
        <w:top w:val="none" w:sz="0" w:space="0" w:color="auto"/>
        <w:left w:val="none" w:sz="0" w:space="0" w:color="auto"/>
        <w:bottom w:val="none" w:sz="0" w:space="0" w:color="auto"/>
        <w:right w:val="none" w:sz="0" w:space="0" w:color="auto"/>
      </w:divBdr>
      <w:divsChild>
        <w:div w:id="1630627197">
          <w:marLeft w:val="0"/>
          <w:marRight w:val="0"/>
          <w:marTop w:val="0"/>
          <w:marBottom w:val="567"/>
          <w:divBdr>
            <w:top w:val="none" w:sz="0" w:space="0" w:color="auto"/>
            <w:left w:val="none" w:sz="0" w:space="0" w:color="auto"/>
            <w:bottom w:val="none" w:sz="0" w:space="0" w:color="auto"/>
            <w:right w:val="none" w:sz="0" w:space="0" w:color="auto"/>
          </w:divBdr>
        </w:div>
      </w:divsChild>
    </w:div>
    <w:div w:id="225729987">
      <w:bodyDiv w:val="1"/>
      <w:marLeft w:val="0"/>
      <w:marRight w:val="0"/>
      <w:marTop w:val="0"/>
      <w:marBottom w:val="0"/>
      <w:divBdr>
        <w:top w:val="none" w:sz="0" w:space="0" w:color="auto"/>
        <w:left w:val="none" w:sz="0" w:space="0" w:color="auto"/>
        <w:bottom w:val="none" w:sz="0" w:space="0" w:color="auto"/>
        <w:right w:val="none" w:sz="0" w:space="0" w:color="auto"/>
      </w:divBdr>
    </w:div>
    <w:div w:id="376199825">
      <w:bodyDiv w:val="1"/>
      <w:marLeft w:val="0"/>
      <w:marRight w:val="0"/>
      <w:marTop w:val="0"/>
      <w:marBottom w:val="0"/>
      <w:divBdr>
        <w:top w:val="none" w:sz="0" w:space="0" w:color="auto"/>
        <w:left w:val="none" w:sz="0" w:space="0" w:color="auto"/>
        <w:bottom w:val="none" w:sz="0" w:space="0" w:color="auto"/>
        <w:right w:val="none" w:sz="0" w:space="0" w:color="auto"/>
      </w:divBdr>
    </w:div>
    <w:div w:id="458183204">
      <w:bodyDiv w:val="1"/>
      <w:marLeft w:val="0"/>
      <w:marRight w:val="0"/>
      <w:marTop w:val="0"/>
      <w:marBottom w:val="0"/>
      <w:divBdr>
        <w:top w:val="none" w:sz="0" w:space="0" w:color="auto"/>
        <w:left w:val="none" w:sz="0" w:space="0" w:color="auto"/>
        <w:bottom w:val="none" w:sz="0" w:space="0" w:color="auto"/>
        <w:right w:val="none" w:sz="0" w:space="0" w:color="auto"/>
      </w:divBdr>
    </w:div>
    <w:div w:id="491024555">
      <w:bodyDiv w:val="1"/>
      <w:marLeft w:val="0"/>
      <w:marRight w:val="0"/>
      <w:marTop w:val="0"/>
      <w:marBottom w:val="0"/>
      <w:divBdr>
        <w:top w:val="none" w:sz="0" w:space="0" w:color="auto"/>
        <w:left w:val="none" w:sz="0" w:space="0" w:color="auto"/>
        <w:bottom w:val="none" w:sz="0" w:space="0" w:color="auto"/>
        <w:right w:val="none" w:sz="0" w:space="0" w:color="auto"/>
      </w:divBdr>
    </w:div>
    <w:div w:id="506796323">
      <w:bodyDiv w:val="1"/>
      <w:marLeft w:val="0"/>
      <w:marRight w:val="0"/>
      <w:marTop w:val="0"/>
      <w:marBottom w:val="0"/>
      <w:divBdr>
        <w:top w:val="none" w:sz="0" w:space="0" w:color="auto"/>
        <w:left w:val="none" w:sz="0" w:space="0" w:color="auto"/>
        <w:bottom w:val="none" w:sz="0" w:space="0" w:color="auto"/>
        <w:right w:val="none" w:sz="0" w:space="0" w:color="auto"/>
      </w:divBdr>
    </w:div>
    <w:div w:id="534080430">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44831147">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411538355">
      <w:bodyDiv w:val="1"/>
      <w:marLeft w:val="0"/>
      <w:marRight w:val="0"/>
      <w:marTop w:val="0"/>
      <w:marBottom w:val="0"/>
      <w:divBdr>
        <w:top w:val="none" w:sz="0" w:space="0" w:color="auto"/>
        <w:left w:val="none" w:sz="0" w:space="0" w:color="auto"/>
        <w:bottom w:val="none" w:sz="0" w:space="0" w:color="auto"/>
        <w:right w:val="none" w:sz="0" w:space="0" w:color="auto"/>
      </w:divBdr>
    </w:div>
    <w:div w:id="1770614178">
      <w:bodyDiv w:val="1"/>
      <w:marLeft w:val="0"/>
      <w:marRight w:val="0"/>
      <w:marTop w:val="0"/>
      <w:marBottom w:val="0"/>
      <w:divBdr>
        <w:top w:val="none" w:sz="0" w:space="0" w:color="auto"/>
        <w:left w:val="none" w:sz="0" w:space="0" w:color="auto"/>
        <w:bottom w:val="none" w:sz="0" w:space="0" w:color="auto"/>
        <w:right w:val="none" w:sz="0" w:space="0" w:color="auto"/>
      </w:divBdr>
    </w:div>
    <w:div w:id="1820921273">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64731747">
      <w:bodyDiv w:val="1"/>
      <w:marLeft w:val="0"/>
      <w:marRight w:val="0"/>
      <w:marTop w:val="0"/>
      <w:marBottom w:val="0"/>
      <w:divBdr>
        <w:top w:val="none" w:sz="0" w:space="0" w:color="auto"/>
        <w:left w:val="none" w:sz="0" w:space="0" w:color="auto"/>
        <w:bottom w:val="none" w:sz="0" w:space="0" w:color="auto"/>
        <w:right w:val="none" w:sz="0" w:space="0" w:color="auto"/>
      </w:divBdr>
    </w:div>
    <w:div w:id="208433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EAFB-A6B6-4173-A6AA-2B9C6B12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986</Words>
  <Characters>8003</Characters>
  <Application>Microsoft Office Word</Application>
  <DocSecurity>0</DocSecurity>
  <Lines>235</Lines>
  <Paragraphs>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rīkojuma projekta „Grozījumi darbības programmas „Infrastruktūra un pakalpojumi” papildinājumā” sākotnējās ietekmes novērtējuma ziņojums (anotācija)</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LR Veselības ministrija</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darbības programmas „Infrastruktūra un pakalpojumi” papildinājumā” sākotnējās ietekmes novērtējuma ziņojums (anotācija)</dc:title>
  <dc:subject>Anotācija</dc:subject>
  <dc:creator>Kristīne Karsa</dc:creator>
  <cp:keywords/>
  <dc:description>Kristīne Karsa Tālr. 67876047
Kristine.Karsa@vm.gov.lv</dc:description>
  <cp:lastModifiedBy>kkarsa</cp:lastModifiedBy>
  <cp:revision>8</cp:revision>
  <cp:lastPrinted>2011-03-24T14:52:00Z</cp:lastPrinted>
  <dcterms:created xsi:type="dcterms:W3CDTF">2011-03-24T06:46:00Z</dcterms:created>
  <dcterms:modified xsi:type="dcterms:W3CDTF">2011-03-24T14:54:00Z</dcterms:modified>
</cp:coreProperties>
</file>