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29" w:rsidRDefault="00E8755F" w:rsidP="00DD6267">
      <w:pPr>
        <w:spacing w:after="0" w:line="240" w:lineRule="auto"/>
        <w:jc w:val="center"/>
        <w:rPr>
          <w:rFonts w:ascii="Times New Roman" w:hAnsi="Times New Roman" w:cs="Times New Roman"/>
          <w:sz w:val="28"/>
          <w:szCs w:val="28"/>
          <w:lang w:val="lv-LV"/>
        </w:rPr>
      </w:pPr>
      <w:r w:rsidRPr="00A744D7">
        <w:rPr>
          <w:rFonts w:ascii="Times New Roman" w:hAnsi="Times New Roman" w:cs="Times New Roman"/>
          <w:sz w:val="28"/>
          <w:szCs w:val="28"/>
          <w:lang w:val="lv-LV"/>
        </w:rPr>
        <w:t>Ministru kabineta noteikumu</w:t>
      </w:r>
    </w:p>
    <w:p w:rsidR="00A17929" w:rsidRDefault="00A744D7" w:rsidP="00A17929">
      <w:pPr>
        <w:spacing w:after="0" w:line="240" w:lineRule="auto"/>
        <w:jc w:val="center"/>
        <w:rPr>
          <w:rFonts w:ascii="Times New Roman" w:hAnsi="Times New Roman" w:cs="Times New Roman"/>
          <w:sz w:val="28"/>
          <w:szCs w:val="28"/>
          <w:lang w:val="lv-LV"/>
        </w:rPr>
      </w:pPr>
      <w:r w:rsidRPr="00A744D7">
        <w:rPr>
          <w:rFonts w:ascii="Times New Roman" w:hAnsi="Times New Roman" w:cs="Times New Roman"/>
          <w:sz w:val="28"/>
          <w:szCs w:val="28"/>
          <w:lang w:val="lv-LV"/>
        </w:rPr>
        <w:t>„</w:t>
      </w:r>
      <w:r w:rsidRPr="00A744D7">
        <w:rPr>
          <w:rFonts w:ascii="Times New Roman" w:hAnsi="Times New Roman" w:cs="Times New Roman"/>
          <w:b/>
          <w:bCs/>
          <w:sz w:val="28"/>
          <w:szCs w:val="28"/>
          <w:lang w:val="lv-LV"/>
        </w:rPr>
        <w:t>Grozījums Ministru kabineta 2010.gada 29.jūnija noteikumos Nr.595 „Noteikumi par zemāko mēnešalgu un speciālo piemaksu ārstniecības personām””</w:t>
      </w:r>
      <w:r w:rsidR="00A17929">
        <w:rPr>
          <w:rFonts w:ascii="Times New Roman" w:hAnsi="Times New Roman" w:cs="Times New Roman"/>
          <w:bCs/>
          <w:sz w:val="28"/>
          <w:szCs w:val="28"/>
          <w:lang w:val="lv-LV"/>
        </w:rPr>
        <w:t xml:space="preserve"> </w:t>
      </w:r>
      <w:r w:rsidRPr="00A744D7">
        <w:rPr>
          <w:rFonts w:ascii="Times New Roman" w:hAnsi="Times New Roman" w:cs="Times New Roman"/>
          <w:sz w:val="28"/>
          <w:szCs w:val="28"/>
          <w:lang w:val="lv-LV"/>
        </w:rPr>
        <w:t>projekta sākotnējās ietekmes novērtējuma ziņojums</w:t>
      </w:r>
    </w:p>
    <w:p w:rsidR="00345EE9" w:rsidRDefault="00A744D7" w:rsidP="00A17929">
      <w:pPr>
        <w:spacing w:after="0" w:line="240" w:lineRule="auto"/>
        <w:jc w:val="center"/>
        <w:rPr>
          <w:rFonts w:ascii="Times New Roman" w:hAnsi="Times New Roman" w:cs="Times New Roman"/>
          <w:b/>
          <w:sz w:val="28"/>
          <w:szCs w:val="28"/>
          <w:lang w:val="lv-LV"/>
        </w:rPr>
      </w:pPr>
      <w:r w:rsidRPr="00A744D7">
        <w:rPr>
          <w:rFonts w:ascii="Times New Roman" w:hAnsi="Times New Roman" w:cs="Times New Roman"/>
          <w:i/>
          <w:sz w:val="28"/>
          <w:szCs w:val="28"/>
          <w:lang w:val="lv-LV"/>
        </w:rPr>
        <w:t>(anotācija)</w:t>
      </w:r>
    </w:p>
    <w:p w:rsidR="00A17929" w:rsidRPr="00A17929" w:rsidRDefault="00A17929" w:rsidP="00A17929">
      <w:pPr>
        <w:spacing w:after="0" w:line="240" w:lineRule="auto"/>
        <w:jc w:val="center"/>
        <w:rPr>
          <w:rFonts w:ascii="Times New Roman" w:hAnsi="Times New Roman" w:cs="Times New Roman"/>
          <w:bCs/>
          <w:sz w:val="28"/>
          <w:szCs w:val="28"/>
          <w:lang w:val="lv-LV"/>
        </w:rPr>
      </w:pP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10"/>
        <w:gridCol w:w="4143"/>
        <w:gridCol w:w="5246"/>
      </w:tblGrid>
      <w:tr w:rsidR="00D176BF" w:rsidRPr="00B42F98" w:rsidTr="00FC0A93">
        <w:trPr>
          <w:tblCellSpacing w:w="0" w:type="dxa"/>
        </w:trPr>
        <w:tc>
          <w:tcPr>
            <w:tcW w:w="9938" w:type="dxa"/>
            <w:gridSpan w:val="4"/>
            <w:tcBorders>
              <w:top w:val="outset" w:sz="6" w:space="0" w:color="auto"/>
              <w:left w:val="outset" w:sz="6" w:space="0" w:color="auto"/>
              <w:bottom w:val="outset" w:sz="6" w:space="0" w:color="auto"/>
              <w:right w:val="outset" w:sz="6" w:space="0" w:color="auto"/>
            </w:tcBorders>
            <w:vAlign w:val="center"/>
            <w:hideMark/>
          </w:tcPr>
          <w:p w:rsidR="00D176BF" w:rsidRPr="00B42F9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B42F98">
              <w:rPr>
                <w:rFonts w:ascii="Times New Roman" w:eastAsia="Times New Roman" w:hAnsi="Times New Roman" w:cs="Times New Roman"/>
                <w:b/>
                <w:bCs/>
                <w:sz w:val="24"/>
                <w:szCs w:val="24"/>
                <w:lang w:val="lv-LV" w:eastAsia="lv-LV"/>
              </w:rPr>
              <w:t> I. Tiesību akta projekta izstrādes nepieciešamība</w:t>
            </w:r>
          </w:p>
        </w:tc>
      </w:tr>
      <w:tr w:rsidR="00D176BF" w:rsidRPr="00B42F98" w:rsidTr="00ED2F20">
        <w:trPr>
          <w:trHeight w:val="454"/>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B42F98" w:rsidRDefault="00D176BF" w:rsidP="00D176BF">
            <w:pPr>
              <w:spacing w:before="75" w:after="75" w:line="240" w:lineRule="auto"/>
              <w:rPr>
                <w:rFonts w:ascii="Times New Roman" w:eastAsia="Times New Roman" w:hAnsi="Times New Roman" w:cs="Times New Roman"/>
                <w:sz w:val="24"/>
                <w:szCs w:val="24"/>
                <w:lang w:val="lv-LV" w:eastAsia="lv-LV"/>
              </w:rPr>
            </w:pPr>
            <w:r w:rsidRPr="00B42F98">
              <w:rPr>
                <w:rFonts w:ascii="Times New Roman" w:eastAsia="Times New Roman" w:hAnsi="Times New Roman" w:cs="Times New Roman"/>
                <w:sz w:val="24"/>
                <w:szCs w:val="24"/>
                <w:lang w:val="lv-LV" w:eastAsia="lv-LV"/>
              </w:rPr>
              <w:t> 1.</w:t>
            </w:r>
          </w:p>
        </w:tc>
        <w:tc>
          <w:tcPr>
            <w:tcW w:w="4153" w:type="dxa"/>
            <w:gridSpan w:val="2"/>
            <w:tcBorders>
              <w:top w:val="outset" w:sz="6" w:space="0" w:color="auto"/>
              <w:left w:val="outset" w:sz="6" w:space="0" w:color="auto"/>
              <w:bottom w:val="outset" w:sz="6" w:space="0" w:color="auto"/>
              <w:right w:val="outset" w:sz="6" w:space="0" w:color="auto"/>
            </w:tcBorders>
            <w:hideMark/>
          </w:tcPr>
          <w:p w:rsidR="00D176BF" w:rsidRPr="00B42F98" w:rsidRDefault="00D176BF" w:rsidP="00F90BB0">
            <w:pPr>
              <w:spacing w:before="75" w:after="75" w:line="240" w:lineRule="auto"/>
              <w:rPr>
                <w:rFonts w:ascii="Times New Roman" w:eastAsia="Times New Roman" w:hAnsi="Times New Roman" w:cs="Times New Roman"/>
                <w:sz w:val="24"/>
                <w:szCs w:val="24"/>
                <w:lang w:val="lv-LV" w:eastAsia="lv-LV"/>
              </w:rPr>
            </w:pPr>
            <w:r w:rsidRPr="00B42F98">
              <w:rPr>
                <w:rFonts w:ascii="Times New Roman" w:eastAsia="Times New Roman" w:hAnsi="Times New Roman" w:cs="Times New Roman"/>
                <w:sz w:val="24"/>
                <w:szCs w:val="24"/>
                <w:lang w:val="lv-LV" w:eastAsia="lv-LV"/>
              </w:rPr>
              <w:t> Pamatojums</w:t>
            </w:r>
          </w:p>
        </w:tc>
        <w:tc>
          <w:tcPr>
            <w:tcW w:w="5246" w:type="dxa"/>
            <w:tcBorders>
              <w:top w:val="outset" w:sz="6" w:space="0" w:color="auto"/>
              <w:left w:val="outset" w:sz="6" w:space="0" w:color="auto"/>
              <w:bottom w:val="outset" w:sz="6" w:space="0" w:color="auto"/>
              <w:right w:val="outset" w:sz="6" w:space="0" w:color="auto"/>
            </w:tcBorders>
            <w:hideMark/>
          </w:tcPr>
          <w:p w:rsidR="00CD1FE3" w:rsidRDefault="00CD1FE3" w:rsidP="00B42F98">
            <w:pPr>
              <w:pStyle w:val="Virsraksti1"/>
              <w:numPr>
                <w:ilvl w:val="0"/>
                <w:numId w:val="0"/>
              </w:numPr>
              <w:spacing w:before="0" w:after="0"/>
              <w:rPr>
                <w:rFonts w:cs="Times New Roman"/>
                <w:b w:val="0"/>
                <w:sz w:val="24"/>
              </w:rPr>
            </w:pPr>
            <w:r>
              <w:rPr>
                <w:rFonts w:cs="Times New Roman"/>
                <w:b w:val="0"/>
                <w:sz w:val="24"/>
              </w:rPr>
              <w:t xml:space="preserve">   </w:t>
            </w:r>
            <w:r w:rsidR="00B42F98" w:rsidRPr="00B42F98">
              <w:rPr>
                <w:rFonts w:cs="Times New Roman"/>
                <w:b w:val="0"/>
                <w:sz w:val="24"/>
              </w:rPr>
              <w:t xml:space="preserve">Ar Ministru kabineta 2012.gada 16.februāra rīkojumu Nr.84 „Par Valdības rīcības plānu Deklarācijas par Valda </w:t>
            </w:r>
            <w:proofErr w:type="spellStart"/>
            <w:r w:rsidR="00B42F98" w:rsidRPr="00B42F98">
              <w:rPr>
                <w:rFonts w:cs="Times New Roman"/>
                <w:b w:val="0"/>
                <w:sz w:val="24"/>
              </w:rPr>
              <w:t>Dombrovska</w:t>
            </w:r>
            <w:proofErr w:type="spellEnd"/>
            <w:r w:rsidR="00B42F98" w:rsidRPr="00B42F98">
              <w:rPr>
                <w:rFonts w:cs="Times New Roman"/>
                <w:b w:val="0"/>
                <w:sz w:val="24"/>
              </w:rPr>
              <w:t xml:space="preserve"> vadītā Ministru kabineta iecerēto darbību īstenošanai” </w:t>
            </w:r>
            <w:r>
              <w:rPr>
                <w:rFonts w:cs="Times New Roman"/>
                <w:b w:val="0"/>
                <w:sz w:val="24"/>
              </w:rPr>
              <w:t xml:space="preserve">apstiprinātā rīcības plāna 20.punkts paredz nodrošināt cilvēkresursu attīstības programmu medicīnā, veicinot speciālistu palikšanu Latvijā. Mērķis ir nodrošināt finanšu un cilvēkresursu piesaisti veselības aprūpes sistēmai, izvērtējot esošos cilvēkresursu, to vecumu, struktūru, iekļaujot rezidentūras jautājumus un jautājumus par veselības nozares speciālistu atalgojuma palielināšanu, nodrošinot sociālās garantijas veselības aprūpes darbiniekiem. </w:t>
            </w:r>
          </w:p>
          <w:p w:rsidR="001F3460" w:rsidRDefault="00CD1FE3" w:rsidP="00B42F98">
            <w:pPr>
              <w:pStyle w:val="Virsraksti1"/>
              <w:numPr>
                <w:ilvl w:val="0"/>
                <w:numId w:val="0"/>
              </w:numPr>
              <w:spacing w:before="0" w:after="0"/>
              <w:rPr>
                <w:rFonts w:cs="Times New Roman"/>
                <w:b w:val="0"/>
                <w:sz w:val="24"/>
              </w:rPr>
            </w:pPr>
            <w:r>
              <w:rPr>
                <w:rFonts w:cs="Times New Roman"/>
                <w:b w:val="0"/>
                <w:sz w:val="24"/>
              </w:rPr>
              <w:t xml:space="preserve">   </w:t>
            </w:r>
            <w:r w:rsidR="001F3460">
              <w:rPr>
                <w:rFonts w:cs="Times New Roman"/>
                <w:b w:val="0"/>
                <w:sz w:val="24"/>
              </w:rPr>
              <w:t>Ministru kabineta 2013</w:t>
            </w:r>
            <w:r w:rsidR="00B42F98" w:rsidRPr="00B42F98">
              <w:rPr>
                <w:rFonts w:cs="Times New Roman"/>
                <w:b w:val="0"/>
                <w:sz w:val="24"/>
              </w:rPr>
              <w:t xml:space="preserve">.gada </w:t>
            </w:r>
            <w:r w:rsidR="00BD34B7">
              <w:rPr>
                <w:rFonts w:cs="Times New Roman"/>
                <w:b w:val="0"/>
                <w:sz w:val="24"/>
              </w:rPr>
              <w:t>16.aprīļa</w:t>
            </w:r>
            <w:r w:rsidR="001F3460">
              <w:rPr>
                <w:rFonts w:cs="Times New Roman"/>
                <w:b w:val="0"/>
                <w:sz w:val="24"/>
              </w:rPr>
              <w:t xml:space="preserve"> </w:t>
            </w:r>
            <w:r w:rsidR="00BD34B7">
              <w:rPr>
                <w:rFonts w:cs="Times New Roman"/>
                <w:b w:val="0"/>
                <w:sz w:val="24"/>
              </w:rPr>
              <w:t>sēdē</w:t>
            </w:r>
            <w:r w:rsidR="001F3460">
              <w:rPr>
                <w:rFonts w:cs="Times New Roman"/>
                <w:b w:val="0"/>
                <w:sz w:val="24"/>
              </w:rPr>
              <w:t xml:space="preserve"> </w:t>
            </w:r>
            <w:r w:rsidR="00BD34B7">
              <w:rPr>
                <w:rFonts w:cs="Times New Roman"/>
                <w:b w:val="0"/>
                <w:sz w:val="24"/>
              </w:rPr>
              <w:t>(prot. Nr.20, 60</w:t>
            </w:r>
            <w:r w:rsidR="00B42F98" w:rsidRPr="00B42F98">
              <w:rPr>
                <w:rFonts w:cs="Times New Roman"/>
                <w:b w:val="0"/>
                <w:sz w:val="24"/>
              </w:rPr>
              <w:t>.§, VSS-834</w:t>
            </w:r>
            <w:r w:rsidR="001F3460">
              <w:rPr>
                <w:rFonts w:cs="Times New Roman"/>
                <w:b w:val="0"/>
                <w:sz w:val="24"/>
              </w:rPr>
              <w:t>, TA-63</w:t>
            </w:r>
            <w:r w:rsidR="00B42F98" w:rsidRPr="00B42F98">
              <w:rPr>
                <w:rFonts w:cs="Times New Roman"/>
                <w:b w:val="0"/>
                <w:sz w:val="24"/>
              </w:rPr>
              <w:t xml:space="preserve">) </w:t>
            </w:r>
            <w:r w:rsidR="001F3460">
              <w:rPr>
                <w:rFonts w:cs="Times New Roman"/>
                <w:b w:val="0"/>
                <w:sz w:val="24"/>
              </w:rPr>
              <w:t>atbalstīts</w:t>
            </w:r>
            <w:r w:rsidR="00B42F98" w:rsidRPr="00B42F98">
              <w:rPr>
                <w:rFonts w:cs="Times New Roman"/>
                <w:b w:val="0"/>
                <w:sz w:val="24"/>
              </w:rPr>
              <w:t xml:space="preserve"> Veselības ministrijas izstrādātais koncepcijas projekts „Par veselības aprūpes sistēmas finansēšanas modeli”</w:t>
            </w:r>
            <w:r w:rsidR="001F3460">
              <w:rPr>
                <w:rFonts w:cs="Times New Roman"/>
                <w:b w:val="0"/>
                <w:sz w:val="24"/>
              </w:rPr>
              <w:t xml:space="preserve"> </w:t>
            </w:r>
            <w:r w:rsidR="00BD34B7">
              <w:rPr>
                <w:rFonts w:cs="Times New Roman"/>
                <w:b w:val="0"/>
                <w:sz w:val="24"/>
              </w:rPr>
              <w:t>(Ministru kabineta 2013.gada 10.maija rīkojums NR.192)</w:t>
            </w:r>
            <w:r w:rsidR="00B42F98" w:rsidRPr="00B42F98">
              <w:rPr>
                <w:rFonts w:cs="Times New Roman"/>
                <w:b w:val="0"/>
                <w:sz w:val="24"/>
              </w:rPr>
              <w:t>, kurā kā viens no pasākumiem ir iekļauts arī ārstniecības personu darba samaksas palielinājuma jautājums, sākot ar 2014.gadu.</w:t>
            </w:r>
          </w:p>
          <w:p w:rsidR="004573D9" w:rsidRDefault="001F3460" w:rsidP="00B42F98">
            <w:pPr>
              <w:pStyle w:val="Virsraksti1"/>
              <w:numPr>
                <w:ilvl w:val="0"/>
                <w:numId w:val="0"/>
              </w:numPr>
              <w:spacing w:before="0" w:after="0"/>
              <w:rPr>
                <w:rFonts w:cs="Times New Roman"/>
                <w:b w:val="0"/>
                <w:sz w:val="24"/>
              </w:rPr>
            </w:pPr>
            <w:r>
              <w:rPr>
                <w:rFonts w:cs="Times New Roman"/>
                <w:b w:val="0"/>
                <w:sz w:val="24"/>
              </w:rPr>
              <w:t>2013.gada 27.augusta noteikumu</w:t>
            </w:r>
            <w:r w:rsidRPr="001F3460">
              <w:rPr>
                <w:rFonts w:cs="Times New Roman"/>
                <w:b w:val="0"/>
                <w:sz w:val="24"/>
              </w:rPr>
              <w:t xml:space="preserve"> Nr.665 „</w:t>
            </w:r>
            <w:r w:rsidRPr="001F3460">
              <w:rPr>
                <w:rFonts w:cs="Times New Roman"/>
                <w:b w:val="0"/>
                <w:bCs/>
                <w:sz w:val="24"/>
              </w:rPr>
              <w:t>Noteikumi par minimālo mēneša darba algu un minimālo stundas tarifa likmi</w:t>
            </w:r>
            <w:r>
              <w:rPr>
                <w:rFonts w:cs="Times New Roman"/>
                <w:b w:val="0"/>
                <w:bCs/>
                <w:sz w:val="24"/>
              </w:rPr>
              <w:t>” 2.punkts paredz, ka ar 2014.gada 1.janvāri</w:t>
            </w:r>
            <w:r>
              <w:rPr>
                <w:rFonts w:ascii="Arial" w:hAnsi="Arial" w:cs="Arial"/>
              </w:rPr>
              <w:t xml:space="preserve"> </w:t>
            </w:r>
            <w:r w:rsidRPr="001F3460">
              <w:rPr>
                <w:rFonts w:cs="Times New Roman"/>
                <w:b w:val="0"/>
                <w:sz w:val="24"/>
              </w:rPr>
              <w:t xml:space="preserve">minimālā mēneša darba alga normālā darba laika ietvaros ir 320 </w:t>
            </w:r>
            <w:proofErr w:type="spellStart"/>
            <w:r w:rsidRPr="001F3460">
              <w:rPr>
                <w:rFonts w:cs="Times New Roman"/>
                <w:b w:val="0"/>
                <w:i/>
                <w:iCs/>
                <w:sz w:val="24"/>
              </w:rPr>
              <w:t>euro</w:t>
            </w:r>
            <w:proofErr w:type="spellEnd"/>
            <w:r>
              <w:rPr>
                <w:rFonts w:cs="Times New Roman"/>
                <w:b w:val="0"/>
                <w:sz w:val="24"/>
              </w:rPr>
              <w:t xml:space="preserve"> un m</w:t>
            </w:r>
            <w:r w:rsidRPr="001F3460">
              <w:rPr>
                <w:rFonts w:cs="Times New Roman"/>
                <w:b w:val="0"/>
                <w:sz w:val="24"/>
              </w:rPr>
              <w:t xml:space="preserve">inimālā stundas tarifa likme ir 1,933 </w:t>
            </w:r>
            <w:proofErr w:type="spellStart"/>
            <w:r w:rsidRPr="001F3460">
              <w:rPr>
                <w:rFonts w:cs="Times New Roman"/>
                <w:b w:val="0"/>
                <w:i/>
                <w:iCs/>
                <w:sz w:val="24"/>
              </w:rPr>
              <w:t>euro</w:t>
            </w:r>
            <w:proofErr w:type="spellEnd"/>
            <w:r w:rsidRPr="001F3460">
              <w:rPr>
                <w:rFonts w:cs="Times New Roman"/>
                <w:b w:val="0"/>
                <w:sz w:val="24"/>
              </w:rPr>
              <w:t>.</w:t>
            </w:r>
          </w:p>
          <w:p w:rsidR="004573D9" w:rsidRDefault="00CD1FE3" w:rsidP="00B42F98">
            <w:pPr>
              <w:pStyle w:val="Virsraksti1"/>
              <w:numPr>
                <w:ilvl w:val="0"/>
                <w:numId w:val="0"/>
              </w:numPr>
              <w:spacing w:before="0" w:after="0"/>
              <w:rPr>
                <w:rFonts w:cs="Times New Roman"/>
                <w:b w:val="0"/>
                <w:sz w:val="24"/>
              </w:rPr>
            </w:pPr>
            <w:r>
              <w:rPr>
                <w:rFonts w:cs="Times New Roman"/>
                <w:b w:val="0"/>
                <w:sz w:val="24"/>
              </w:rPr>
              <w:t xml:space="preserve">   </w:t>
            </w:r>
            <w:r w:rsidR="004573D9" w:rsidRPr="001F3460">
              <w:rPr>
                <w:rFonts w:cs="Times New Roman"/>
                <w:b w:val="0"/>
                <w:sz w:val="24"/>
              </w:rPr>
              <w:t>Atbilstoši Ministru kabineta 2013.gada 30.jūlija proto</w:t>
            </w:r>
            <w:r w:rsidR="007A6A3B" w:rsidRPr="001F3460">
              <w:rPr>
                <w:rFonts w:cs="Times New Roman"/>
                <w:b w:val="0"/>
                <w:sz w:val="24"/>
              </w:rPr>
              <w:t>kola Nr.41, 114.§ 9.punktam</w:t>
            </w:r>
            <w:r w:rsidR="004573D9" w:rsidRPr="001F3460">
              <w:rPr>
                <w:rFonts w:cs="Times New Roman"/>
                <w:b w:val="0"/>
                <w:sz w:val="24"/>
              </w:rPr>
              <w:t xml:space="preserve"> Veselības ministrijai līdz 2013.gada 1.decembrim </w:t>
            </w:r>
            <w:r w:rsidR="00B51AE5">
              <w:rPr>
                <w:rFonts w:cs="Times New Roman"/>
                <w:b w:val="0"/>
                <w:sz w:val="24"/>
              </w:rPr>
              <w:t xml:space="preserve">ir uzdots </w:t>
            </w:r>
            <w:r w:rsidR="004573D9" w:rsidRPr="001F3460">
              <w:rPr>
                <w:rFonts w:cs="Times New Roman"/>
                <w:b w:val="0"/>
                <w:sz w:val="24"/>
              </w:rPr>
              <w:t>sagatavot grozījumus darba samaksu regulējošajos normatīvajos aktos, paredzot mēnešalgu paaugstināšanu atbilstoši minimālās mēneša darba algas paaugstinājumam no 200 latiem uz 225 latiem (320 EUR) ar 2014.gada 1.janvāri un noteiktā kārtībā iesniegt izskatīšanai Ministru kabinetā.</w:t>
            </w:r>
          </w:p>
          <w:p w:rsidR="00481B07" w:rsidRDefault="00481B07" w:rsidP="00F175C9">
            <w:pPr>
              <w:pStyle w:val="Virsraksti1"/>
              <w:numPr>
                <w:ilvl w:val="0"/>
                <w:numId w:val="0"/>
              </w:numPr>
              <w:spacing w:before="0" w:after="0"/>
              <w:rPr>
                <w:b w:val="0"/>
                <w:sz w:val="24"/>
              </w:rPr>
            </w:pPr>
            <w:r>
              <w:rPr>
                <w:rFonts w:cs="Times New Roman"/>
                <w:b w:val="0"/>
                <w:sz w:val="24"/>
              </w:rPr>
              <w:t xml:space="preserve">  Finanšu ministrija ir </w:t>
            </w:r>
            <w:r w:rsidRPr="00481B07">
              <w:rPr>
                <w:rFonts w:cs="Times New Roman"/>
                <w:b w:val="0"/>
                <w:sz w:val="24"/>
              </w:rPr>
              <w:t xml:space="preserve">izstrādājusi </w:t>
            </w:r>
            <w:r>
              <w:rPr>
                <w:b w:val="0"/>
                <w:sz w:val="24"/>
              </w:rPr>
              <w:t xml:space="preserve">Ministru kabineta </w:t>
            </w:r>
            <w:r>
              <w:rPr>
                <w:b w:val="0"/>
                <w:sz w:val="24"/>
              </w:rPr>
              <w:lastRenderedPageBreak/>
              <w:t xml:space="preserve">noteikumu </w:t>
            </w:r>
            <w:r w:rsidRPr="00481B07">
              <w:rPr>
                <w:b w:val="0"/>
                <w:sz w:val="24"/>
              </w:rPr>
              <w:t>„</w:t>
            </w:r>
            <w:r w:rsidRPr="00481B07">
              <w:rPr>
                <w:b w:val="0"/>
                <w:bCs/>
                <w:sz w:val="24"/>
              </w:rPr>
              <w:t>Grozījumi Ministru kabineta 2013.gada 29.janvāra noteikumos Nr.66 „Noteikumi par valsts un pašvaldību institūciju amatpersonu un darbinieku darba samaksu un tās noteikšanas kārtību””</w:t>
            </w:r>
            <w:r w:rsidRPr="00481B07">
              <w:rPr>
                <w:b w:val="0"/>
                <w:sz w:val="24"/>
              </w:rPr>
              <w:t xml:space="preserve"> projekt</w:t>
            </w:r>
            <w:r>
              <w:rPr>
                <w:b w:val="0"/>
                <w:sz w:val="24"/>
              </w:rPr>
              <w:t>u (valsts sekretāru 2013.gada 20.jūnija protokols Nr.24, 32.</w:t>
            </w:r>
            <w:r w:rsidRPr="001F3460">
              <w:rPr>
                <w:rFonts w:cs="Times New Roman"/>
                <w:b w:val="0"/>
                <w:sz w:val="24"/>
              </w:rPr>
              <w:t>§</w:t>
            </w:r>
            <w:r>
              <w:rPr>
                <w:rFonts w:cs="Times New Roman"/>
                <w:b w:val="0"/>
                <w:sz w:val="24"/>
              </w:rPr>
              <w:t>, VSS-835)</w:t>
            </w:r>
            <w:r>
              <w:rPr>
                <w:b w:val="0"/>
                <w:sz w:val="24"/>
              </w:rPr>
              <w:t xml:space="preserve">, kas nosaka darbinieku mēnešalgu </w:t>
            </w:r>
            <w:r w:rsidR="00FC2323">
              <w:rPr>
                <w:b w:val="0"/>
                <w:sz w:val="24"/>
              </w:rPr>
              <w:t xml:space="preserve">apmērus </w:t>
            </w:r>
            <w:r>
              <w:rPr>
                <w:b w:val="0"/>
                <w:sz w:val="24"/>
              </w:rPr>
              <w:t>ministriju padotībā esošajās iestādēs, t.i., ārstniecības personām, kas strādā Neatliekamās medicīniskās palīdzības dienestā, Valsts sporta medicīnas centrā, Valsts asinsdonoru centrā, Valsts tiesu medicīnas ekspertī</w:t>
            </w:r>
            <w:r w:rsidR="00FC2323">
              <w:rPr>
                <w:b w:val="0"/>
                <w:sz w:val="24"/>
              </w:rPr>
              <w:t xml:space="preserve">zes centrā), 1.kvalifikācijas kategorijai mēnešalgas likme par slodzi arī tiks noteikta 320 </w:t>
            </w:r>
            <w:proofErr w:type="spellStart"/>
            <w:r w:rsidR="00FC2323" w:rsidRPr="00FC2323">
              <w:rPr>
                <w:b w:val="0"/>
                <w:i/>
                <w:sz w:val="24"/>
              </w:rPr>
              <w:t>euro</w:t>
            </w:r>
            <w:proofErr w:type="spellEnd"/>
            <w:r w:rsidR="00FC2323">
              <w:rPr>
                <w:b w:val="0"/>
                <w:sz w:val="24"/>
              </w:rPr>
              <w:t xml:space="preserve"> apmērā.</w:t>
            </w:r>
          </w:p>
          <w:p w:rsidR="008F3EE4" w:rsidRPr="008F3EE4" w:rsidRDefault="008F3EE4" w:rsidP="008F3EE4">
            <w:pPr>
              <w:spacing w:after="0" w:line="240" w:lineRule="auto"/>
              <w:jc w:val="both"/>
              <w:rPr>
                <w:rFonts w:ascii="Times New Roman" w:hAnsi="Times New Roman" w:cs="Times New Roman"/>
                <w:sz w:val="24"/>
                <w:szCs w:val="24"/>
                <w:lang w:val="lv-LV"/>
              </w:rPr>
            </w:pPr>
            <w:r>
              <w:rPr>
                <w:rFonts w:ascii="Times New Roman" w:hAnsi="Times New Roman" w:cs="Times New Roman"/>
                <w:i/>
                <w:sz w:val="24"/>
                <w:szCs w:val="24"/>
                <w:lang w:val="lv-LV"/>
              </w:rPr>
              <w:t xml:space="preserve">   </w:t>
            </w:r>
            <w:proofErr w:type="spellStart"/>
            <w:r w:rsidRPr="008F3EE4">
              <w:rPr>
                <w:rFonts w:ascii="Times New Roman" w:hAnsi="Times New Roman" w:cs="Times New Roman"/>
                <w:i/>
                <w:sz w:val="24"/>
                <w:szCs w:val="24"/>
                <w:lang w:val="lv-LV"/>
              </w:rPr>
              <w:t>Euro</w:t>
            </w:r>
            <w:proofErr w:type="spellEnd"/>
            <w:r w:rsidRPr="008F3EE4">
              <w:rPr>
                <w:rFonts w:ascii="Times New Roman" w:hAnsi="Times New Roman" w:cs="Times New Roman"/>
                <w:sz w:val="24"/>
                <w:szCs w:val="24"/>
                <w:lang w:val="lv-LV"/>
              </w:rPr>
              <w:t xml:space="preserve"> ieviešanas kārtības likuma 30.panta pirmā un ceturtā daļa. Ministru kabineta 2012.gada 27.jūnija rīkojuma Nr.282 „Par „Koncepciju par normatīvo aktu sakārtošanu saistībā ar eiro ieviešanu Latvijā”” 7.2.apakšpunktu un Latvijas Nacionālā</w:t>
            </w:r>
            <w:r w:rsidRPr="008F3EE4">
              <w:rPr>
                <w:rFonts w:ascii="Times New Roman" w:hAnsi="Times New Roman" w:cs="Times New Roman"/>
                <w:i/>
                <w:sz w:val="24"/>
                <w:szCs w:val="24"/>
                <w:lang w:val="lv-LV"/>
              </w:rPr>
              <w:t xml:space="preserve"> </w:t>
            </w:r>
            <w:proofErr w:type="spellStart"/>
            <w:r w:rsidRPr="008F3EE4">
              <w:rPr>
                <w:rFonts w:ascii="Times New Roman" w:hAnsi="Times New Roman" w:cs="Times New Roman"/>
                <w:i/>
                <w:sz w:val="24"/>
                <w:szCs w:val="24"/>
                <w:lang w:val="lv-LV"/>
              </w:rPr>
              <w:t>euro</w:t>
            </w:r>
            <w:proofErr w:type="spellEnd"/>
            <w:r w:rsidRPr="008F3EE4">
              <w:rPr>
                <w:rFonts w:ascii="Times New Roman" w:hAnsi="Times New Roman" w:cs="Times New Roman"/>
                <w:sz w:val="24"/>
                <w:szCs w:val="24"/>
                <w:lang w:val="lv-LV"/>
              </w:rPr>
              <w:t xml:space="preserve"> ieviešanas plāna (apstiprināts ar Ministru kabineta 2013.gada 4.aprīļa rīkojumu Nr.136) 1.pielikuma J2.2.3.apakšpunktu.</w:t>
            </w:r>
          </w:p>
          <w:p w:rsidR="008F3EE4" w:rsidRPr="00FC2323" w:rsidRDefault="008F3EE4" w:rsidP="008F3EE4">
            <w:pPr>
              <w:pStyle w:val="Virsraksti1"/>
              <w:numPr>
                <w:ilvl w:val="0"/>
                <w:numId w:val="0"/>
              </w:numPr>
              <w:spacing w:before="0" w:after="0"/>
              <w:rPr>
                <w:b w:val="0"/>
                <w:sz w:val="24"/>
              </w:rPr>
            </w:pPr>
            <w:r w:rsidRPr="008F3EE4">
              <w:rPr>
                <w:rFonts w:cs="Times New Roman"/>
                <w:b w:val="0"/>
                <w:sz w:val="24"/>
              </w:rPr>
              <w:t xml:space="preserve">   Ministru kabineta 2013.gada 29.maija rīkojuma Nr.212 „Par tiesību aktu grozījumu virzību saistībā ar </w:t>
            </w:r>
            <w:proofErr w:type="spellStart"/>
            <w:r w:rsidRPr="008F3EE4">
              <w:rPr>
                <w:rFonts w:cs="Times New Roman"/>
                <w:b w:val="0"/>
                <w:i/>
                <w:sz w:val="24"/>
              </w:rPr>
              <w:t>euro</w:t>
            </w:r>
            <w:proofErr w:type="spellEnd"/>
            <w:r w:rsidRPr="008F3EE4">
              <w:rPr>
                <w:rFonts w:cs="Times New Roman"/>
                <w:b w:val="0"/>
                <w:sz w:val="24"/>
              </w:rPr>
              <w:t xml:space="preserve"> ieviešanu Latvijā” (prot.Nr.30, 52.§) 1.5. un 1.7.apakšpunkts.</w:t>
            </w:r>
            <w:r w:rsidRPr="00795172">
              <w:rPr>
                <w:rFonts w:cs="Times New Roman"/>
                <w:sz w:val="24"/>
              </w:rPr>
              <w:t xml:space="preserve">        </w:t>
            </w:r>
          </w:p>
        </w:tc>
      </w:tr>
      <w:tr w:rsidR="00D176BF" w:rsidRPr="00386941" w:rsidTr="00FC0A93">
        <w:trPr>
          <w:trHeight w:val="472"/>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386941" w:rsidRDefault="00D176BF" w:rsidP="00D176BF">
            <w:pPr>
              <w:spacing w:before="75" w:after="75" w:line="240" w:lineRule="auto"/>
              <w:rPr>
                <w:rFonts w:ascii="Times New Roman" w:eastAsia="Times New Roman" w:hAnsi="Times New Roman" w:cs="Times New Roman"/>
                <w:sz w:val="24"/>
                <w:szCs w:val="24"/>
                <w:lang w:val="lv-LV" w:eastAsia="lv-LV"/>
              </w:rPr>
            </w:pPr>
            <w:r w:rsidRPr="00386941">
              <w:rPr>
                <w:rFonts w:ascii="Times New Roman" w:eastAsia="Times New Roman" w:hAnsi="Times New Roman" w:cs="Times New Roman"/>
                <w:sz w:val="24"/>
                <w:szCs w:val="24"/>
                <w:lang w:val="lv-LV" w:eastAsia="lv-LV"/>
              </w:rPr>
              <w:lastRenderedPageBreak/>
              <w:t> 2.</w:t>
            </w:r>
          </w:p>
        </w:tc>
        <w:tc>
          <w:tcPr>
            <w:tcW w:w="4153" w:type="dxa"/>
            <w:gridSpan w:val="2"/>
            <w:tcBorders>
              <w:top w:val="outset" w:sz="6" w:space="0" w:color="auto"/>
              <w:left w:val="outset" w:sz="6" w:space="0" w:color="auto"/>
              <w:bottom w:val="outset" w:sz="6" w:space="0" w:color="auto"/>
              <w:right w:val="outset" w:sz="6" w:space="0" w:color="auto"/>
            </w:tcBorders>
            <w:hideMark/>
          </w:tcPr>
          <w:p w:rsidR="00D176BF" w:rsidRPr="00386941" w:rsidRDefault="00D176BF" w:rsidP="00D176BF">
            <w:pPr>
              <w:spacing w:before="75" w:after="75" w:line="240" w:lineRule="auto"/>
              <w:rPr>
                <w:rFonts w:ascii="Times New Roman" w:eastAsia="Times New Roman" w:hAnsi="Times New Roman" w:cs="Times New Roman"/>
                <w:sz w:val="24"/>
                <w:szCs w:val="24"/>
                <w:lang w:val="lv-LV" w:eastAsia="lv-LV"/>
              </w:rPr>
            </w:pPr>
            <w:r w:rsidRPr="00386941">
              <w:rPr>
                <w:rFonts w:ascii="Times New Roman" w:eastAsia="Times New Roman" w:hAnsi="Times New Roman" w:cs="Times New Roman"/>
                <w:sz w:val="24"/>
                <w:szCs w:val="24"/>
                <w:lang w:val="lv-LV" w:eastAsia="lv-LV"/>
              </w:rPr>
              <w:t> Pašreizējā situācija un problēmas</w:t>
            </w:r>
          </w:p>
        </w:tc>
        <w:tc>
          <w:tcPr>
            <w:tcW w:w="5246" w:type="dxa"/>
            <w:tcBorders>
              <w:top w:val="outset" w:sz="6" w:space="0" w:color="auto"/>
              <w:left w:val="outset" w:sz="6" w:space="0" w:color="auto"/>
              <w:bottom w:val="outset" w:sz="6" w:space="0" w:color="auto"/>
              <w:right w:val="outset" w:sz="6" w:space="0" w:color="auto"/>
            </w:tcBorders>
            <w:hideMark/>
          </w:tcPr>
          <w:p w:rsidR="00B51AE5" w:rsidRPr="00386941" w:rsidRDefault="00E148EE" w:rsidP="00B17677">
            <w:pPr>
              <w:jc w:val="both"/>
              <w:rPr>
                <w:rFonts w:ascii="Times New Roman" w:hAnsi="Times New Roman" w:cs="Times New Roman"/>
                <w:sz w:val="24"/>
                <w:szCs w:val="24"/>
                <w:lang w:val="lv-LV"/>
              </w:rPr>
            </w:pPr>
            <w:r w:rsidRPr="00386941">
              <w:rPr>
                <w:rFonts w:ascii="Times New Roman" w:hAnsi="Times New Roman" w:cs="Times New Roman"/>
                <w:sz w:val="24"/>
                <w:szCs w:val="24"/>
                <w:lang w:val="lv-LV"/>
              </w:rPr>
              <w:t xml:space="preserve">    </w:t>
            </w:r>
            <w:r w:rsidR="00935F6A" w:rsidRPr="00386941">
              <w:rPr>
                <w:rFonts w:ascii="Times New Roman" w:hAnsi="Times New Roman" w:cs="Times New Roman"/>
                <w:sz w:val="24"/>
                <w:szCs w:val="24"/>
                <w:lang w:val="lv-LV"/>
              </w:rPr>
              <w:t xml:space="preserve">Šobrīd Ministru kabineta 2010.gada 29.jūnija noteikumu Nr.595 „Noteikumi par zemāko mēnešalgu un speciālo piemaksu ārstniecības personām” (turpmāk – noteikumi Nr.595) 2.pielikums „Ārstniecības personu zemākā mēnešalga” nosaka ārstniecības personas zemāko mēnešalgas apmēru par slodzi, </w:t>
            </w:r>
            <w:r w:rsidR="00935F6A" w:rsidRPr="00386941">
              <w:rPr>
                <w:rFonts w:ascii="Times New Roman" w:eastAsia="Times New Roman" w:hAnsi="Times New Roman" w:cs="Times New Roman"/>
                <w:sz w:val="24"/>
                <w:szCs w:val="24"/>
                <w:lang w:val="lv-LV"/>
              </w:rPr>
              <w:t xml:space="preserve">kas strādā valsts un </w:t>
            </w:r>
            <w:r w:rsidR="00935F6A" w:rsidRPr="00386941">
              <w:rPr>
                <w:rFonts w:ascii="Times New Roman" w:hAnsi="Times New Roman" w:cs="Times New Roman"/>
                <w:sz w:val="24"/>
                <w:szCs w:val="24"/>
                <w:lang w:val="lv-LV"/>
              </w:rPr>
              <w:t xml:space="preserve">pašvaldību kapitālsabiedrībās vai publiski privātajās kapitālsabiedrībās, kas noslēgušas līgumu ar Nacionālo veselības dienestu par no valsts budžeta apmaksāto veselības aprūpes pakalpojumu sniegšanu, vai ārstniecības personas, kas sniedz no pašvaldību budžetiem apmaksātos veselības aprūpes pakalpojumus </w:t>
            </w:r>
            <w:r w:rsidR="00481B07" w:rsidRPr="00386941">
              <w:rPr>
                <w:rFonts w:ascii="Times New Roman" w:hAnsi="Times New Roman" w:cs="Times New Roman"/>
                <w:sz w:val="24"/>
                <w:szCs w:val="24"/>
                <w:lang w:val="lv-LV"/>
              </w:rPr>
              <w:t>pašvaldību izglītības iestādēs.</w:t>
            </w:r>
            <w:r w:rsidR="00FD6A48" w:rsidRPr="00386941">
              <w:rPr>
                <w:rFonts w:ascii="Times New Roman" w:hAnsi="Times New Roman" w:cs="Times New Roman"/>
                <w:sz w:val="24"/>
                <w:szCs w:val="24"/>
                <w:lang w:val="lv-LV"/>
              </w:rPr>
              <w:t xml:space="preserve"> Noteikumi Nr.595 pēdējo reizi grozīti 2010.gada 21.decembrī, līdz ar </w:t>
            </w:r>
            <w:r w:rsidR="00F14A6E" w:rsidRPr="00386941">
              <w:rPr>
                <w:rFonts w:ascii="Times New Roman" w:hAnsi="Times New Roman" w:cs="Times New Roman"/>
                <w:sz w:val="24"/>
                <w:szCs w:val="24"/>
                <w:lang w:val="lv-LV"/>
              </w:rPr>
              <w:t>minimālās mēnešalgas noteikšanu valstī</w:t>
            </w:r>
            <w:r w:rsidR="00FD6A48" w:rsidRPr="00386941">
              <w:rPr>
                <w:rFonts w:ascii="Times New Roman" w:hAnsi="Times New Roman" w:cs="Times New Roman"/>
                <w:sz w:val="24"/>
                <w:szCs w:val="24"/>
                <w:lang w:val="lv-LV"/>
              </w:rPr>
              <w:t xml:space="preserve"> ar 2011.gada 1.janvāri 200 latu </w:t>
            </w:r>
            <w:r w:rsidR="00FD6A48" w:rsidRPr="00386941">
              <w:rPr>
                <w:rFonts w:ascii="Times New Roman" w:hAnsi="Times New Roman" w:cs="Times New Roman"/>
                <w:sz w:val="24"/>
                <w:szCs w:val="24"/>
                <w:lang w:val="lv-LV"/>
              </w:rPr>
              <w:lastRenderedPageBreak/>
              <w:t>apmērā, mainot likmes par slodzi 9. – 13.ārstniecības personu amata kvalifikācijas kategorijai</w:t>
            </w:r>
            <w:r w:rsidR="00F14A6E" w:rsidRPr="00386941">
              <w:rPr>
                <w:rFonts w:ascii="Times New Roman" w:hAnsi="Times New Roman" w:cs="Times New Roman"/>
                <w:sz w:val="24"/>
                <w:szCs w:val="24"/>
                <w:lang w:val="lv-LV"/>
              </w:rPr>
              <w:t>. Ārstniecības iestādēm minētās</w:t>
            </w:r>
            <w:r w:rsidR="002D7017" w:rsidRPr="00386941">
              <w:rPr>
                <w:rFonts w:ascii="Times New Roman" w:hAnsi="Times New Roman" w:cs="Times New Roman"/>
                <w:sz w:val="24"/>
                <w:szCs w:val="24"/>
                <w:lang w:val="lv-LV"/>
              </w:rPr>
              <w:t xml:space="preserve"> </w:t>
            </w:r>
            <w:r w:rsidR="00F14A6E" w:rsidRPr="00386941">
              <w:rPr>
                <w:rFonts w:ascii="Times New Roman" w:hAnsi="Times New Roman" w:cs="Times New Roman"/>
                <w:sz w:val="24"/>
                <w:szCs w:val="24"/>
                <w:lang w:val="lv-LV"/>
              </w:rPr>
              <w:t>mēnešalgas izmaiņas</w:t>
            </w:r>
            <w:r w:rsidR="002D7017" w:rsidRPr="00386941">
              <w:rPr>
                <w:rFonts w:ascii="Times New Roman" w:hAnsi="Times New Roman" w:cs="Times New Roman"/>
                <w:sz w:val="24"/>
                <w:szCs w:val="24"/>
                <w:lang w:val="lv-LV"/>
              </w:rPr>
              <w:t xml:space="preserve"> bija jānodrošina esošo finanšu līdzekļu ietvaros. Paaugstinot minimālo darba algu 2009.</w:t>
            </w:r>
            <w:r w:rsidR="00F14A6E" w:rsidRPr="00386941">
              <w:rPr>
                <w:rFonts w:ascii="Times New Roman" w:hAnsi="Times New Roman" w:cs="Times New Roman"/>
                <w:sz w:val="24"/>
                <w:szCs w:val="24"/>
                <w:lang w:val="lv-LV"/>
              </w:rPr>
              <w:t>gadā</w:t>
            </w:r>
            <w:r w:rsidR="002D7017" w:rsidRPr="00386941">
              <w:rPr>
                <w:rFonts w:ascii="Times New Roman" w:hAnsi="Times New Roman" w:cs="Times New Roman"/>
                <w:sz w:val="24"/>
                <w:szCs w:val="24"/>
                <w:lang w:val="lv-LV"/>
              </w:rPr>
              <w:t xml:space="preserve"> (no 160 latiem uz 180 latiem) un 2011.gadā (no 180 latiem uz 200 latiem) un nekompensējot šo pasākumu (nepalielinot veselības aprūpes tarifa elementu D) ārstniecības iestādēm, kuras sniedz valsts apmaksātos veselības aprūpes pakalpojumus, tās bija spiestas valsts apmaksāto veselības aprūpes pakalpojumu tarifa ietvaros nodrošināt minimālās algas pieaugumu uz citu izdevumu (tarifa elementu) rēķina</w:t>
            </w:r>
            <w:r w:rsidR="00B51AE5" w:rsidRPr="00386941">
              <w:rPr>
                <w:rFonts w:ascii="Times New Roman" w:hAnsi="Times New Roman" w:cs="Times New Roman"/>
                <w:sz w:val="24"/>
                <w:szCs w:val="24"/>
                <w:lang w:val="lv-LV"/>
              </w:rPr>
              <w:t>.</w:t>
            </w:r>
            <w:r w:rsidR="002D7017" w:rsidRPr="00386941">
              <w:rPr>
                <w:rFonts w:ascii="Times New Roman" w:hAnsi="Times New Roman" w:cs="Times New Roman"/>
                <w:sz w:val="24"/>
                <w:szCs w:val="24"/>
                <w:lang w:val="lv-LV"/>
              </w:rPr>
              <w:t xml:space="preserve"> </w:t>
            </w:r>
          </w:p>
          <w:p w:rsidR="00B17677" w:rsidRPr="00386941" w:rsidRDefault="00B51AE5" w:rsidP="00B17677">
            <w:pPr>
              <w:jc w:val="both"/>
              <w:rPr>
                <w:rFonts w:ascii="Times New Roman" w:hAnsi="Times New Roman" w:cs="Times New Roman"/>
                <w:sz w:val="24"/>
                <w:szCs w:val="24"/>
                <w:lang w:val="lv-LV"/>
              </w:rPr>
            </w:pPr>
            <w:r w:rsidRPr="00386941">
              <w:rPr>
                <w:rFonts w:ascii="Times New Roman" w:hAnsi="Times New Roman" w:cs="Times New Roman"/>
                <w:sz w:val="24"/>
                <w:szCs w:val="24"/>
                <w:lang w:val="lv-LV"/>
              </w:rPr>
              <w:t xml:space="preserve">    </w:t>
            </w:r>
            <w:r w:rsidRPr="00386941">
              <w:rPr>
                <w:rFonts w:ascii="Times New Roman" w:hAnsi="Times New Roman" w:cs="Times New Roman"/>
                <w:iCs/>
                <w:sz w:val="24"/>
                <w:szCs w:val="24"/>
                <w:lang w:val="lv-LV" w:eastAsia="lv-LV"/>
              </w:rPr>
              <w:t>Tāpat veselības aprūpes nozarē krīzes periodā, i</w:t>
            </w:r>
            <w:r w:rsidR="002D7017" w:rsidRPr="00386941">
              <w:rPr>
                <w:rFonts w:ascii="Times New Roman" w:hAnsi="Times New Roman" w:cs="Times New Roman"/>
                <w:iCs/>
                <w:sz w:val="24"/>
                <w:szCs w:val="24"/>
                <w:lang w:val="lv-LV" w:eastAsia="lv-LV"/>
              </w:rPr>
              <w:t>zpildot Ministru kabineta lēmumus (</w:t>
            </w:r>
            <w:r w:rsidR="002D7017" w:rsidRPr="00386941">
              <w:rPr>
                <w:rFonts w:ascii="Times New Roman" w:hAnsi="Times New Roman" w:cs="Times New Roman"/>
                <w:sz w:val="24"/>
                <w:szCs w:val="24"/>
                <w:lang w:val="lv-LV"/>
              </w:rPr>
              <w:t>2009.gada 8.maija sēdes protokola Nr.30, 3.§ 2.punkts, 2009.gada 12.maija sēdes protokola Nr.31, 56.§ 1.punkts, 2009.gada 11.jūnija sēdes protokola Nr.40 35.§)</w:t>
            </w:r>
            <w:r w:rsidR="002D7017" w:rsidRPr="00386941">
              <w:rPr>
                <w:rFonts w:ascii="Times New Roman" w:hAnsi="Times New Roman" w:cs="Times New Roman"/>
                <w:iCs/>
                <w:sz w:val="24"/>
                <w:szCs w:val="24"/>
                <w:lang w:val="lv-LV" w:eastAsia="lv-LV"/>
              </w:rPr>
              <w:t>, abos 2009.gada budžeta grozījumos kopā finansējums ārstniecībai tika samazināts par 109,0 milj. latu, bet kopā ar nepieciešamajām nozares iekšējām izmaiņām – par 119,9 milj. latu, kas kopā veidoja apmēram 30% no gada sākumā paredzētā finansējuma.</w:t>
            </w:r>
            <w:r w:rsidR="008F59A5" w:rsidRPr="00386941">
              <w:rPr>
                <w:rFonts w:ascii="Times New Roman" w:hAnsi="Times New Roman" w:cs="Times New Roman"/>
                <w:iCs/>
                <w:sz w:val="24"/>
                <w:szCs w:val="24"/>
                <w:lang w:val="lv-LV" w:eastAsia="lv-LV"/>
              </w:rPr>
              <w:t xml:space="preserve"> </w:t>
            </w:r>
            <w:r w:rsidR="002D7017" w:rsidRPr="00386941">
              <w:rPr>
                <w:rFonts w:ascii="Times New Roman" w:hAnsi="Times New Roman" w:cs="Times New Roman"/>
                <w:iCs/>
                <w:sz w:val="24"/>
                <w:szCs w:val="24"/>
                <w:lang w:val="lv-LV" w:eastAsia="lv-LV"/>
              </w:rPr>
              <w:t xml:space="preserve">Šai laikā nācās būtiski samazināt no valsts budžeta finansēto pakalpojumu apjomu, kā arī vidēji </w:t>
            </w:r>
            <w:r w:rsidR="002D7017" w:rsidRPr="00386941">
              <w:rPr>
                <w:rFonts w:ascii="Times New Roman" w:hAnsi="Times New Roman" w:cs="Times New Roman"/>
                <w:sz w:val="24"/>
                <w:szCs w:val="24"/>
                <w:lang w:val="lv-LV"/>
              </w:rPr>
              <w:t>par 20% tika samazināts finansējums ārstniecības personu darba samaksai (pakalpojumu tarifa elementi D un S), vidēji par 10% samazināts finansējums pārējiem tarifu elementiem primārajā un sekundārajā ambulatorajā</w:t>
            </w:r>
            <w:r w:rsidR="00F14A6E" w:rsidRPr="00386941">
              <w:rPr>
                <w:rFonts w:ascii="Times New Roman" w:hAnsi="Times New Roman" w:cs="Times New Roman"/>
                <w:sz w:val="24"/>
                <w:szCs w:val="24"/>
                <w:lang w:val="lv-LV"/>
              </w:rPr>
              <w:t xml:space="preserve"> veselības</w:t>
            </w:r>
            <w:r w:rsidR="002D7017" w:rsidRPr="00386941">
              <w:rPr>
                <w:rFonts w:ascii="Times New Roman" w:hAnsi="Times New Roman" w:cs="Times New Roman"/>
                <w:sz w:val="24"/>
                <w:szCs w:val="24"/>
                <w:lang w:val="lv-LV"/>
              </w:rPr>
              <w:t xml:space="preserve"> aprūpē, stacionārajā </w:t>
            </w:r>
            <w:r w:rsidR="00F14A6E" w:rsidRPr="00386941">
              <w:rPr>
                <w:rFonts w:ascii="Times New Roman" w:hAnsi="Times New Roman" w:cs="Times New Roman"/>
                <w:sz w:val="24"/>
                <w:szCs w:val="24"/>
                <w:lang w:val="lv-LV"/>
              </w:rPr>
              <w:t xml:space="preserve">veselības </w:t>
            </w:r>
            <w:r w:rsidR="002D7017" w:rsidRPr="00386941">
              <w:rPr>
                <w:rFonts w:ascii="Times New Roman" w:hAnsi="Times New Roman" w:cs="Times New Roman"/>
                <w:sz w:val="24"/>
                <w:szCs w:val="24"/>
                <w:lang w:val="lv-LV"/>
              </w:rPr>
              <w:t xml:space="preserve">aprūpē un </w:t>
            </w:r>
            <w:r w:rsidR="008F59A5" w:rsidRPr="00386941">
              <w:rPr>
                <w:rFonts w:ascii="Times New Roman" w:hAnsi="Times New Roman" w:cs="Times New Roman"/>
                <w:sz w:val="24"/>
                <w:szCs w:val="24"/>
                <w:lang w:val="lv-LV"/>
              </w:rPr>
              <w:t>neatliekamās medicīniskās palīdzības</w:t>
            </w:r>
            <w:r w:rsidR="002D7017" w:rsidRPr="00386941">
              <w:rPr>
                <w:rFonts w:ascii="Times New Roman" w:hAnsi="Times New Roman" w:cs="Times New Roman"/>
                <w:sz w:val="24"/>
                <w:szCs w:val="24"/>
                <w:lang w:val="lv-LV"/>
              </w:rPr>
              <w:t xml:space="preserve"> brigādēm, kā arī pilnībā samazināts finansējums att</w:t>
            </w:r>
            <w:r w:rsidR="008F59A5" w:rsidRPr="00386941">
              <w:rPr>
                <w:rFonts w:ascii="Times New Roman" w:hAnsi="Times New Roman" w:cs="Times New Roman"/>
                <w:sz w:val="24"/>
                <w:szCs w:val="24"/>
                <w:lang w:val="lv-LV"/>
              </w:rPr>
              <w:t xml:space="preserve">īstības izdevumiem (P elements), svītrojot P elementu no </w:t>
            </w:r>
            <w:r w:rsidR="00F14A6E" w:rsidRPr="00386941">
              <w:rPr>
                <w:rFonts w:ascii="Times New Roman" w:hAnsi="Times New Roman" w:cs="Times New Roman"/>
                <w:sz w:val="24"/>
                <w:szCs w:val="24"/>
                <w:lang w:val="lv-LV"/>
              </w:rPr>
              <w:t xml:space="preserve">Ministru kabineta 2009.gada 19.decembra noteikumu Nr.1046 „Veselības aprūpes organizēšanas un finansēšanas kārtība” (turpmāk – noteikumi Nrr.1046) </w:t>
            </w:r>
            <w:r w:rsidR="008F59A5" w:rsidRPr="00386941">
              <w:rPr>
                <w:rFonts w:ascii="Times New Roman" w:hAnsi="Times New Roman" w:cs="Times New Roman"/>
                <w:sz w:val="24"/>
                <w:szCs w:val="24"/>
                <w:lang w:val="lv-LV"/>
              </w:rPr>
              <w:t>179.punkta.</w:t>
            </w:r>
            <w:r w:rsidR="002D7017" w:rsidRPr="00386941">
              <w:rPr>
                <w:rFonts w:ascii="Times New Roman" w:hAnsi="Times New Roman" w:cs="Times New Roman"/>
                <w:sz w:val="24"/>
                <w:szCs w:val="24"/>
                <w:lang w:val="lv-LV"/>
              </w:rPr>
              <w:t xml:space="preserve"> Jāņem vērā arī, ka vienlaicīgi ar finansējuma samazinājumu veselības aprūpes pakalpojumu </w:t>
            </w:r>
            <w:r w:rsidR="002D7017" w:rsidRPr="00386941">
              <w:rPr>
                <w:rFonts w:ascii="Times New Roman" w:hAnsi="Times New Roman" w:cs="Times New Roman"/>
                <w:sz w:val="24"/>
                <w:szCs w:val="24"/>
                <w:lang w:val="lv-LV"/>
              </w:rPr>
              <w:lastRenderedPageBreak/>
              <w:t xml:space="preserve">apmaksai valdība lēma par zemākās mēnešalgas pieaugumu no 160 latiem uz 180 latiem (2009.gadā) un no 180 latiem uz 200 latiem (2011.gadā), taču veselības aprūpes pakalpojumu tarifi netika palielināti. </w:t>
            </w:r>
            <w:r w:rsidR="00B17677" w:rsidRPr="00386941">
              <w:rPr>
                <w:rFonts w:ascii="Times New Roman" w:hAnsi="Times New Roman" w:cs="Times New Roman"/>
                <w:sz w:val="24"/>
                <w:szCs w:val="24"/>
                <w:lang w:val="lv-LV"/>
              </w:rPr>
              <w:t>V</w:t>
            </w:r>
            <w:r w:rsidR="002D7017" w:rsidRPr="00386941">
              <w:rPr>
                <w:rFonts w:ascii="Times New Roman" w:hAnsi="Times New Roman" w:cs="Times New Roman"/>
                <w:sz w:val="24"/>
                <w:szCs w:val="24"/>
                <w:lang w:val="lv-LV"/>
              </w:rPr>
              <w:t xml:space="preserve">alsts un pašvaldību kapitālsabiedrībās strādājošiem šis </w:t>
            </w:r>
            <w:r w:rsidR="00B17677" w:rsidRPr="00386941">
              <w:rPr>
                <w:rFonts w:ascii="Times New Roman" w:hAnsi="Times New Roman" w:cs="Times New Roman"/>
                <w:i/>
                <w:sz w:val="24"/>
                <w:szCs w:val="24"/>
                <w:lang w:val="lv-LV"/>
              </w:rPr>
              <w:t xml:space="preserve">minimālās algas </w:t>
            </w:r>
            <w:r w:rsidR="002D7017" w:rsidRPr="00386941">
              <w:rPr>
                <w:rFonts w:ascii="Times New Roman" w:hAnsi="Times New Roman" w:cs="Times New Roman"/>
                <w:i/>
                <w:sz w:val="24"/>
                <w:szCs w:val="24"/>
                <w:lang w:val="lv-LV"/>
              </w:rPr>
              <w:t>pieaugums bija jānodrošina jau tā samazinātā finansējuma ietvaros.</w:t>
            </w:r>
            <w:r w:rsidR="002D7017" w:rsidRPr="00386941">
              <w:rPr>
                <w:rFonts w:ascii="Times New Roman" w:hAnsi="Times New Roman" w:cs="Times New Roman"/>
                <w:sz w:val="24"/>
                <w:szCs w:val="24"/>
                <w:lang w:val="lv-LV"/>
              </w:rPr>
              <w:t xml:space="preserve"> </w:t>
            </w:r>
            <w:r w:rsidRPr="00386941">
              <w:rPr>
                <w:rFonts w:ascii="Times New Roman" w:hAnsi="Times New Roman" w:cs="Times New Roman"/>
                <w:sz w:val="24"/>
                <w:szCs w:val="24"/>
                <w:lang w:val="lv-LV"/>
              </w:rPr>
              <w:t xml:space="preserve">Ņemot vērā iepriekš minēto, Veselības ministrijai samazinātā finansējuma apstākļos nav iespējams nodrošināt veselības aprūpes pakalpojumu </w:t>
            </w:r>
            <w:proofErr w:type="spellStart"/>
            <w:r w:rsidRPr="00386941">
              <w:rPr>
                <w:rFonts w:ascii="Times New Roman" w:hAnsi="Times New Roman" w:cs="Times New Roman"/>
                <w:sz w:val="24"/>
                <w:szCs w:val="24"/>
                <w:lang w:val="lv-LV"/>
              </w:rPr>
              <w:t>ilgtspējību</w:t>
            </w:r>
            <w:proofErr w:type="spellEnd"/>
            <w:r w:rsidRPr="00386941">
              <w:rPr>
                <w:rFonts w:ascii="Times New Roman" w:hAnsi="Times New Roman" w:cs="Times New Roman"/>
                <w:sz w:val="24"/>
                <w:szCs w:val="24"/>
                <w:lang w:val="lv-LV"/>
              </w:rPr>
              <w:t>, pēctecību un stabilitāti, nemaz nerunājot par veselības aprūpes apjoma ietvara izmaiņām.</w:t>
            </w:r>
          </w:p>
          <w:p w:rsidR="00E148EE" w:rsidRPr="00386941" w:rsidRDefault="004C281D" w:rsidP="00754D64">
            <w:pPr>
              <w:jc w:val="both"/>
              <w:rPr>
                <w:rFonts w:ascii="Times New Roman" w:hAnsi="Times New Roman" w:cs="Times New Roman"/>
                <w:sz w:val="24"/>
                <w:szCs w:val="24"/>
                <w:lang w:val="lv-LV"/>
              </w:rPr>
            </w:pPr>
            <w:r w:rsidRPr="00386941">
              <w:rPr>
                <w:rFonts w:ascii="Times New Roman" w:hAnsi="Times New Roman" w:cs="Times New Roman"/>
                <w:sz w:val="24"/>
                <w:szCs w:val="24"/>
                <w:lang w:val="lv-LV"/>
              </w:rPr>
              <w:t xml:space="preserve">Attiecībā uz papildu finansējuma piešķiršanu Veselības ministrijai 2014.gadam un turpmākajiem gadiem jāatzīmē, ka Veselības ministrija </w:t>
            </w:r>
            <w:r w:rsidRPr="00386941">
              <w:rPr>
                <w:rFonts w:ascii="Times New Roman" w:hAnsi="Times New Roman" w:cs="Times New Roman"/>
                <w:noProof/>
                <w:sz w:val="24"/>
                <w:szCs w:val="24"/>
                <w:lang w:val="lv-LV"/>
              </w:rPr>
              <w:t>iesniedza Finanšu ministrijā un Pārresoru koordinācijas centrā jaunās politikas iniciatīvas pieteikumus un priekšlikumus administratīvās kapacitātes stiprināšanas pasākumiem 2014.-2016.gadam</w:t>
            </w:r>
            <w:r w:rsidR="008F0CB5" w:rsidRPr="00386941">
              <w:rPr>
                <w:rFonts w:ascii="Times New Roman" w:hAnsi="Times New Roman" w:cs="Times New Roman"/>
                <w:noProof/>
                <w:sz w:val="24"/>
                <w:szCs w:val="24"/>
                <w:lang w:val="lv-LV"/>
              </w:rPr>
              <w:t xml:space="preserve"> </w:t>
            </w:r>
            <w:r w:rsidR="008F0CB5" w:rsidRPr="00386941">
              <w:rPr>
                <w:rFonts w:ascii="Times New Roman" w:hAnsi="Times New Roman" w:cs="Times New Roman"/>
                <w:sz w:val="24"/>
                <w:szCs w:val="24"/>
                <w:lang w:val="lv-LV"/>
              </w:rPr>
              <w:t>likumprojekta „Par valsts budžetu 2014.gadam” un likumprojekta „Par vidēja termiņa budžeta ietvaru 2014., 2015. un 2016.gadam” sagatavošanas un izskatīšanas procesā kopā ar visu ministriju un centrālo valsts iestāžu priekšlikumiem jaunajām politikas iniciatīvām un iesniegtajiem papildu finansējuma pieprasījumiem atbilstoši valsts budžeta finansiālajām iespējām.</w:t>
            </w:r>
            <w:r w:rsidRPr="00386941">
              <w:rPr>
                <w:rFonts w:ascii="Times New Roman" w:hAnsi="Times New Roman" w:cs="Times New Roman"/>
                <w:sz w:val="24"/>
                <w:szCs w:val="24"/>
                <w:lang w:val="lv-LV"/>
              </w:rPr>
              <w:t xml:space="preserve"> </w:t>
            </w:r>
            <w:r w:rsidR="008F0CB5" w:rsidRPr="00386941">
              <w:rPr>
                <w:rFonts w:ascii="Times New Roman" w:hAnsi="Times New Roman" w:cs="Times New Roman"/>
                <w:sz w:val="24"/>
                <w:szCs w:val="24"/>
                <w:lang w:val="lv-LV"/>
              </w:rPr>
              <w:t>Ārstniecības personu darba samaks</w:t>
            </w:r>
            <w:r w:rsidR="003B6EFB" w:rsidRPr="00386941">
              <w:rPr>
                <w:rFonts w:ascii="Times New Roman" w:hAnsi="Times New Roman" w:cs="Times New Roman"/>
                <w:sz w:val="24"/>
                <w:szCs w:val="24"/>
                <w:lang w:val="lv-LV"/>
              </w:rPr>
              <w:t>as paaugstinājuma nodrošināšana</w:t>
            </w:r>
            <w:r w:rsidR="008F0CB5" w:rsidRPr="00386941">
              <w:rPr>
                <w:rFonts w:ascii="Times New Roman" w:hAnsi="Times New Roman" w:cs="Times New Roman"/>
                <w:sz w:val="24"/>
                <w:szCs w:val="24"/>
                <w:lang w:val="lv-LV"/>
              </w:rPr>
              <w:t xml:space="preserve"> par 17% 2014.gadā</w:t>
            </w:r>
            <w:r w:rsidR="003B6EFB" w:rsidRPr="00386941">
              <w:rPr>
                <w:rFonts w:ascii="Times New Roman" w:hAnsi="Times New Roman" w:cs="Times New Roman"/>
                <w:sz w:val="24"/>
                <w:szCs w:val="24"/>
                <w:lang w:val="lv-LV"/>
              </w:rPr>
              <w:t xml:space="preserve"> tika iekļauta jauno politikas iniciatīvu sarakstā ar papildu nepieciešamo finansējumu </w:t>
            </w:r>
            <w:r w:rsidR="002D0BCA" w:rsidRPr="00386941">
              <w:rPr>
                <w:rFonts w:ascii="Times New Roman" w:hAnsi="Times New Roman" w:cs="Times New Roman"/>
                <w:sz w:val="24"/>
                <w:szCs w:val="24"/>
                <w:lang w:val="lv-LV"/>
              </w:rPr>
              <w:t xml:space="preserve">valsts budžeta apakšprogrammā 33.01.00 „Ārstniecība” </w:t>
            </w:r>
            <w:r w:rsidR="003B6EFB" w:rsidRPr="00386941">
              <w:rPr>
                <w:rFonts w:ascii="Times New Roman" w:hAnsi="Times New Roman" w:cs="Times New Roman"/>
                <w:sz w:val="24"/>
                <w:szCs w:val="24"/>
                <w:lang w:val="lv-LV"/>
              </w:rPr>
              <w:t>21 738 599 latu</w:t>
            </w:r>
            <w:r w:rsidR="002D0BCA" w:rsidRPr="00386941">
              <w:rPr>
                <w:rFonts w:ascii="Times New Roman" w:hAnsi="Times New Roman" w:cs="Times New Roman"/>
                <w:sz w:val="24"/>
                <w:szCs w:val="24"/>
                <w:lang w:val="lv-LV"/>
              </w:rPr>
              <w:t xml:space="preserve">/30 931 240 </w:t>
            </w:r>
            <w:proofErr w:type="spellStart"/>
            <w:r w:rsidR="002D0BCA" w:rsidRPr="00542135">
              <w:rPr>
                <w:rFonts w:ascii="Times New Roman" w:hAnsi="Times New Roman" w:cs="Times New Roman"/>
                <w:i/>
                <w:sz w:val="24"/>
                <w:szCs w:val="24"/>
                <w:lang w:val="lv-LV"/>
              </w:rPr>
              <w:t>euro</w:t>
            </w:r>
            <w:proofErr w:type="spellEnd"/>
            <w:r w:rsidR="003B6EFB" w:rsidRPr="00386941">
              <w:rPr>
                <w:rFonts w:ascii="Times New Roman" w:hAnsi="Times New Roman" w:cs="Times New Roman"/>
                <w:sz w:val="24"/>
                <w:szCs w:val="24"/>
                <w:lang w:val="lv-LV"/>
              </w:rPr>
              <w:t xml:space="preserve"> apmērā.</w:t>
            </w:r>
            <w:r w:rsidR="008F0CB5" w:rsidRPr="00386941">
              <w:rPr>
                <w:rFonts w:ascii="Times New Roman" w:hAnsi="Times New Roman" w:cs="Times New Roman"/>
                <w:sz w:val="24"/>
                <w:szCs w:val="24"/>
                <w:lang w:val="lv-LV"/>
              </w:rPr>
              <w:t xml:space="preserve"> </w:t>
            </w:r>
            <w:r w:rsidRPr="00386941">
              <w:rPr>
                <w:rFonts w:ascii="Times New Roman" w:hAnsi="Times New Roman" w:cs="Times New Roman"/>
                <w:sz w:val="24"/>
                <w:szCs w:val="24"/>
                <w:lang w:val="lv-LV"/>
              </w:rPr>
              <w:t>Ministru kabineta 2013.gada 27.augusta sēdē (protokols Nr.46, 102.</w:t>
            </w:r>
            <w:r w:rsidR="00D93330" w:rsidRPr="00386941">
              <w:rPr>
                <w:rFonts w:ascii="Times New Roman" w:hAnsi="Times New Roman" w:cs="Times New Roman"/>
                <w:sz w:val="24"/>
                <w:szCs w:val="24"/>
                <w:lang w:val="lv-LV"/>
              </w:rPr>
              <w:t xml:space="preserve">§, TA-2517-IP) tika atbalstīta papildu finansējuma piešķiršana Veselības ministrijai jauno politikas iniciatīvu īstenošanai 28 522 682 lati, tai skaitā </w:t>
            </w:r>
            <w:r w:rsidR="00E148EE" w:rsidRPr="00386941">
              <w:rPr>
                <w:rFonts w:ascii="Times New Roman" w:hAnsi="Times New Roman" w:cs="Times New Roman"/>
                <w:sz w:val="24"/>
                <w:szCs w:val="24"/>
                <w:lang w:val="lv-LV"/>
              </w:rPr>
              <w:t xml:space="preserve">ārstniecības personu darba samaksas paaugstināšanai un valsts sociālās apdrošināšanas obligātajām iemaksām ar 2014.gada 1.janvāri </w:t>
            </w:r>
            <w:r w:rsidR="00E148EE" w:rsidRPr="00386941">
              <w:rPr>
                <w:rFonts w:ascii="Times New Roman" w:hAnsi="Times New Roman" w:cs="Times New Roman"/>
                <w:sz w:val="24"/>
                <w:szCs w:val="24"/>
                <w:lang w:val="lv-LV"/>
              </w:rPr>
              <w:lastRenderedPageBreak/>
              <w:t>atbilstoši grozījumiem likumā „Par valsts sociālo apdrošināšanu” 23,59% 16 043 271 lats (551 661 lats minimālās algas paaugs</w:t>
            </w:r>
            <w:r w:rsidR="00C118E8" w:rsidRPr="00386941">
              <w:rPr>
                <w:rFonts w:ascii="Times New Roman" w:hAnsi="Times New Roman" w:cs="Times New Roman"/>
                <w:sz w:val="24"/>
                <w:szCs w:val="24"/>
                <w:lang w:val="lv-LV"/>
              </w:rPr>
              <w:t>tinājumam un 15 491 610 lati ā</w:t>
            </w:r>
            <w:r w:rsidR="00E148EE" w:rsidRPr="00386941">
              <w:rPr>
                <w:rFonts w:ascii="Times New Roman" w:hAnsi="Times New Roman" w:cs="Times New Roman"/>
                <w:sz w:val="24"/>
                <w:szCs w:val="24"/>
                <w:lang w:val="lv-LV"/>
              </w:rPr>
              <w:t>rstniecības personu darba samaksas paaugstinājumam</w:t>
            </w:r>
            <w:r w:rsidR="00C118E8" w:rsidRPr="00386941">
              <w:rPr>
                <w:rFonts w:ascii="Times New Roman" w:hAnsi="Times New Roman" w:cs="Times New Roman"/>
                <w:sz w:val="24"/>
                <w:szCs w:val="24"/>
                <w:lang w:val="lv-LV"/>
              </w:rPr>
              <w:t>)</w:t>
            </w:r>
            <w:r w:rsidR="00E148EE" w:rsidRPr="00386941">
              <w:rPr>
                <w:rFonts w:ascii="Times New Roman" w:hAnsi="Times New Roman" w:cs="Times New Roman"/>
                <w:sz w:val="24"/>
                <w:szCs w:val="24"/>
                <w:lang w:val="lv-LV"/>
              </w:rPr>
              <w:t>, tai</w:t>
            </w:r>
            <w:r w:rsidR="00C118E8" w:rsidRPr="00386941">
              <w:rPr>
                <w:rFonts w:ascii="Times New Roman" w:hAnsi="Times New Roman" w:cs="Times New Roman"/>
                <w:sz w:val="24"/>
                <w:szCs w:val="24"/>
                <w:lang w:val="lv-LV"/>
              </w:rPr>
              <w:t xml:space="preserve"> skaitā, </w:t>
            </w:r>
            <w:r w:rsidR="00E148EE" w:rsidRPr="00386941">
              <w:rPr>
                <w:rFonts w:ascii="Times New Roman" w:hAnsi="Times New Roman" w:cs="Times New Roman"/>
                <w:sz w:val="24"/>
                <w:szCs w:val="24"/>
                <w:lang w:val="lv-LV"/>
              </w:rPr>
              <w:t xml:space="preserve">D elementam 12 981 043 lati (18 470 360 </w:t>
            </w:r>
            <w:proofErr w:type="spellStart"/>
            <w:r w:rsidR="00E148EE" w:rsidRPr="00386941">
              <w:rPr>
                <w:rFonts w:ascii="Times New Roman" w:hAnsi="Times New Roman" w:cs="Times New Roman"/>
                <w:i/>
                <w:sz w:val="24"/>
                <w:szCs w:val="24"/>
                <w:lang w:val="lv-LV"/>
              </w:rPr>
              <w:t>euro</w:t>
            </w:r>
            <w:proofErr w:type="spellEnd"/>
            <w:r w:rsidR="00E148EE" w:rsidRPr="00386941">
              <w:rPr>
                <w:rFonts w:ascii="Times New Roman" w:hAnsi="Times New Roman" w:cs="Times New Roman"/>
                <w:sz w:val="24"/>
                <w:szCs w:val="24"/>
                <w:lang w:val="lv-LV"/>
              </w:rPr>
              <w:t xml:space="preserve">) </w:t>
            </w:r>
            <w:r w:rsidR="00F14A6E" w:rsidRPr="00386941">
              <w:rPr>
                <w:rFonts w:ascii="Times New Roman" w:hAnsi="Times New Roman" w:cs="Times New Roman"/>
                <w:sz w:val="24"/>
                <w:szCs w:val="24"/>
                <w:lang w:val="lv-LV"/>
              </w:rPr>
              <w:t xml:space="preserve">un </w:t>
            </w:r>
            <w:r w:rsidR="00E148EE" w:rsidRPr="00386941">
              <w:rPr>
                <w:rFonts w:ascii="Times New Roman" w:hAnsi="Times New Roman" w:cs="Times New Roman"/>
                <w:sz w:val="24"/>
                <w:szCs w:val="24"/>
                <w:lang w:val="lv-LV"/>
              </w:rPr>
              <w:t>S elementam 3 062 228 lati (4 357 158</w:t>
            </w:r>
            <w:r w:rsidR="00E148EE" w:rsidRPr="00386941">
              <w:rPr>
                <w:rFonts w:ascii="Times New Roman" w:hAnsi="Times New Roman" w:cs="Times New Roman"/>
                <w:i/>
                <w:sz w:val="24"/>
                <w:szCs w:val="24"/>
                <w:lang w:val="lv-LV"/>
              </w:rPr>
              <w:t xml:space="preserve"> </w:t>
            </w:r>
            <w:proofErr w:type="spellStart"/>
            <w:r w:rsidR="00E148EE" w:rsidRPr="00386941">
              <w:rPr>
                <w:rFonts w:ascii="Times New Roman" w:hAnsi="Times New Roman" w:cs="Times New Roman"/>
                <w:i/>
                <w:sz w:val="24"/>
                <w:szCs w:val="24"/>
                <w:lang w:val="lv-LV"/>
              </w:rPr>
              <w:t>euro</w:t>
            </w:r>
            <w:proofErr w:type="spellEnd"/>
            <w:r w:rsidR="00E148EE" w:rsidRPr="00386941">
              <w:rPr>
                <w:rFonts w:ascii="Times New Roman" w:hAnsi="Times New Roman" w:cs="Times New Roman"/>
                <w:sz w:val="24"/>
                <w:szCs w:val="24"/>
                <w:lang w:val="lv-LV"/>
              </w:rPr>
              <w:t xml:space="preserve">). </w:t>
            </w:r>
          </w:p>
          <w:p w:rsidR="00C74AE0" w:rsidRPr="00386941" w:rsidRDefault="00E148EE" w:rsidP="008F3EE4">
            <w:pPr>
              <w:jc w:val="both"/>
              <w:rPr>
                <w:rFonts w:ascii="Times New Roman" w:hAnsi="Times New Roman" w:cs="Times New Roman"/>
                <w:sz w:val="24"/>
                <w:szCs w:val="24"/>
                <w:lang w:val="lv-LV"/>
              </w:rPr>
            </w:pPr>
            <w:r w:rsidRPr="00386941">
              <w:rPr>
                <w:rFonts w:ascii="Times New Roman" w:hAnsi="Times New Roman" w:cs="Times New Roman"/>
                <w:sz w:val="24"/>
                <w:szCs w:val="24"/>
                <w:lang w:val="lv-LV"/>
              </w:rPr>
              <w:t xml:space="preserve">   Lai Nacionālais veselības dienests</w:t>
            </w:r>
            <w:r w:rsidR="00C118E8" w:rsidRPr="00386941">
              <w:rPr>
                <w:rFonts w:ascii="Times New Roman" w:hAnsi="Times New Roman" w:cs="Times New Roman"/>
                <w:sz w:val="24"/>
                <w:szCs w:val="24"/>
                <w:lang w:val="lv-LV"/>
              </w:rPr>
              <w:t xml:space="preserve"> varētu līgumos ar ārstniecības iestādēm iekļaut jau palielināto par 10% ārstniecības personu darba samaksas finansējumu un, savukārt,</w:t>
            </w:r>
            <w:r w:rsidRPr="00386941">
              <w:rPr>
                <w:rFonts w:ascii="Times New Roman" w:hAnsi="Times New Roman" w:cs="Times New Roman"/>
                <w:sz w:val="24"/>
                <w:szCs w:val="24"/>
                <w:lang w:val="lv-LV"/>
              </w:rPr>
              <w:t xml:space="preserve"> </w:t>
            </w:r>
            <w:r w:rsidR="00C118E8" w:rsidRPr="00386941">
              <w:rPr>
                <w:rFonts w:ascii="Times New Roman" w:hAnsi="Times New Roman" w:cs="Times New Roman"/>
                <w:sz w:val="24"/>
                <w:szCs w:val="24"/>
                <w:lang w:val="lv-LV"/>
              </w:rPr>
              <w:t xml:space="preserve">ārstniecības iestādes varētu maksāt ārstniecības personām augstākas darba algas, piemērojot noteikumu Nr.595 2.pielikumu, ir nepieciešams veikt </w:t>
            </w:r>
            <w:r w:rsidR="008F3EE4" w:rsidRPr="00386941">
              <w:rPr>
                <w:rFonts w:ascii="Times New Roman" w:hAnsi="Times New Roman" w:cs="Times New Roman"/>
                <w:sz w:val="24"/>
                <w:szCs w:val="24"/>
                <w:lang w:val="lv-LV"/>
              </w:rPr>
              <w:t>atbilstīgas izmaiņas 2.pielikum</w:t>
            </w:r>
            <w:r w:rsidR="00C118E8" w:rsidRPr="00386941">
              <w:rPr>
                <w:rFonts w:ascii="Times New Roman" w:hAnsi="Times New Roman" w:cs="Times New Roman"/>
                <w:sz w:val="24"/>
                <w:szCs w:val="24"/>
                <w:lang w:val="lv-LV"/>
              </w:rPr>
              <w:t xml:space="preserve">a „Ārstniecības personu zemākā mēnešalga”, paredzot ar 2014.gada 1.janvāri 10% palielinājumu katrai no ārstniecības personu amata kvalifikācijas kategorijām. Tā kā minimālā alga ir noteikta 225 lati jeb 320 </w:t>
            </w:r>
            <w:proofErr w:type="spellStart"/>
            <w:r w:rsidR="00C118E8" w:rsidRPr="00386941">
              <w:rPr>
                <w:rFonts w:ascii="Times New Roman" w:hAnsi="Times New Roman" w:cs="Times New Roman"/>
                <w:i/>
                <w:sz w:val="24"/>
                <w:szCs w:val="24"/>
                <w:lang w:val="lv-LV"/>
              </w:rPr>
              <w:t>euro</w:t>
            </w:r>
            <w:proofErr w:type="spellEnd"/>
            <w:r w:rsidR="00C118E8" w:rsidRPr="00386941">
              <w:rPr>
                <w:rFonts w:ascii="Times New Roman" w:hAnsi="Times New Roman" w:cs="Times New Roman"/>
                <w:sz w:val="24"/>
                <w:szCs w:val="24"/>
                <w:lang w:val="lv-LV"/>
              </w:rPr>
              <w:t xml:space="preserve"> ar 2014.gada 1.janvāri, tad minēto paaugstinā</w:t>
            </w:r>
            <w:r w:rsidR="00F14A6E" w:rsidRPr="00386941">
              <w:rPr>
                <w:rFonts w:ascii="Times New Roman" w:hAnsi="Times New Roman" w:cs="Times New Roman"/>
                <w:sz w:val="24"/>
                <w:szCs w:val="24"/>
                <w:lang w:val="lv-LV"/>
              </w:rPr>
              <w:t>jumu ir jāparedz, nosakot zemākai</w:t>
            </w:r>
            <w:r w:rsidR="00C118E8" w:rsidRPr="00386941">
              <w:rPr>
                <w:rFonts w:ascii="Times New Roman" w:hAnsi="Times New Roman" w:cs="Times New Roman"/>
                <w:sz w:val="24"/>
                <w:szCs w:val="24"/>
                <w:lang w:val="lv-LV"/>
              </w:rPr>
              <w:t xml:space="preserve"> mēnešalgas likmes 9. – 13.kategorijai </w:t>
            </w:r>
            <w:r w:rsidR="00F14A6E" w:rsidRPr="00386941">
              <w:rPr>
                <w:rFonts w:ascii="Times New Roman" w:hAnsi="Times New Roman" w:cs="Times New Roman"/>
                <w:sz w:val="24"/>
                <w:szCs w:val="24"/>
                <w:lang w:val="lv-LV"/>
              </w:rPr>
              <w:t>palielinājumu</w:t>
            </w:r>
            <w:r w:rsidR="00C118E8" w:rsidRPr="00386941">
              <w:rPr>
                <w:rFonts w:ascii="Times New Roman" w:hAnsi="Times New Roman" w:cs="Times New Roman"/>
                <w:sz w:val="24"/>
                <w:szCs w:val="24"/>
                <w:lang w:val="lv-LV"/>
              </w:rPr>
              <w:t xml:space="preserve"> 12,5% </w:t>
            </w:r>
            <w:r w:rsidR="00F14A6E" w:rsidRPr="00386941">
              <w:rPr>
                <w:rFonts w:ascii="Times New Roman" w:hAnsi="Times New Roman" w:cs="Times New Roman"/>
                <w:sz w:val="24"/>
                <w:szCs w:val="24"/>
                <w:lang w:val="lv-LV"/>
              </w:rPr>
              <w:t>apmērā</w:t>
            </w:r>
            <w:r w:rsidR="00C118E8" w:rsidRPr="00386941">
              <w:rPr>
                <w:rFonts w:ascii="Times New Roman" w:hAnsi="Times New Roman" w:cs="Times New Roman"/>
                <w:sz w:val="24"/>
                <w:szCs w:val="24"/>
                <w:lang w:val="lv-LV"/>
              </w:rPr>
              <w:t xml:space="preserve"> (25 lati min. alga/200 lati min. alga šobrīd).</w:t>
            </w:r>
          </w:p>
          <w:p w:rsidR="0066037A" w:rsidRPr="000A18AD" w:rsidRDefault="0066037A" w:rsidP="0075081F">
            <w:pPr>
              <w:autoSpaceDE w:val="0"/>
              <w:autoSpaceDN w:val="0"/>
              <w:adjustRightInd w:val="0"/>
              <w:jc w:val="both"/>
              <w:rPr>
                <w:rFonts w:ascii="Times New Roman" w:hAnsi="Times New Roman" w:cs="Times New Roman"/>
                <w:sz w:val="24"/>
                <w:szCs w:val="24"/>
                <w:lang w:val="lv-LV"/>
              </w:rPr>
            </w:pPr>
            <w:r w:rsidRPr="000A18AD">
              <w:rPr>
                <w:rFonts w:ascii="Times New Roman" w:hAnsi="Times New Roman" w:cs="Times New Roman"/>
                <w:i/>
                <w:sz w:val="24"/>
                <w:szCs w:val="24"/>
                <w:lang w:val="lv-LV"/>
              </w:rPr>
              <w:t>Informācijai</w:t>
            </w:r>
            <w:r w:rsidRPr="000A18AD">
              <w:rPr>
                <w:rFonts w:ascii="Times New Roman" w:hAnsi="Times New Roman" w:cs="Times New Roman"/>
                <w:sz w:val="24"/>
                <w:szCs w:val="24"/>
                <w:lang w:val="lv-LV"/>
              </w:rPr>
              <w:t>: Izglītības un zinātnes ministrija informēja, ka valstī ir 111 internātskolas un speciālās izglītības iestādes, kurās uzturas un mācās bērni ar fiziskās un garīgās attīstības traucējumiem, bāreņi un bez vecāku aizgādības palikušie. Visās šajās izglītības iestādēs strādā medicīniskais personāls, kas sniedz medicīniskos pakalpojumus un uzrauga bērnu veselības stāvokli. Minētā medicīnas personāla atalgojums tiek finansēts no valsts budžeta mērķdotācijām.</w:t>
            </w:r>
            <w:r w:rsidR="0075081F" w:rsidRPr="000A18AD">
              <w:rPr>
                <w:rFonts w:ascii="Times New Roman" w:hAnsi="Times New Roman" w:cs="Times New Roman"/>
                <w:sz w:val="24"/>
                <w:szCs w:val="24"/>
                <w:lang w:val="lv-LV"/>
              </w:rPr>
              <w:t xml:space="preserve"> </w:t>
            </w:r>
            <w:r w:rsidRPr="000A18AD">
              <w:rPr>
                <w:rFonts w:ascii="Times New Roman" w:hAnsi="Times New Roman" w:cs="Times New Roman"/>
                <w:sz w:val="24"/>
                <w:szCs w:val="24"/>
                <w:lang w:val="lv-LV"/>
              </w:rPr>
              <w:t xml:space="preserve">Tādējādi, lai ieviestu noteikumu grozījumos paredzētās normas, ir nepieciešams papildu finansējums 62.resoram – „Mērķdotācijas pašvaldībām”,  pašvaldību speciālajām pirmsskolas iestādēm, internātskolām, attīstības un rehabilitācijas centriem un speciālajām internātskolām bērniem ar </w:t>
            </w:r>
            <w:r w:rsidRPr="000A18AD">
              <w:rPr>
                <w:rFonts w:ascii="Times New Roman" w:hAnsi="Times New Roman" w:cs="Times New Roman"/>
                <w:sz w:val="24"/>
                <w:szCs w:val="24"/>
                <w:lang w:val="lv-LV"/>
              </w:rPr>
              <w:lastRenderedPageBreak/>
              <w:t>fiziskās un garīgās attīstības traucējumiem.</w:t>
            </w:r>
          </w:p>
        </w:tc>
      </w:tr>
      <w:tr w:rsidR="00D176BF" w:rsidRPr="00B42F98" w:rsidTr="009008AC">
        <w:trPr>
          <w:trHeight w:val="685"/>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B42F98" w:rsidRDefault="00D176BF" w:rsidP="00D176BF">
            <w:pPr>
              <w:spacing w:before="75" w:after="75" w:line="240" w:lineRule="auto"/>
              <w:rPr>
                <w:rFonts w:ascii="Times New Roman" w:eastAsia="Times New Roman" w:hAnsi="Times New Roman" w:cs="Times New Roman"/>
                <w:sz w:val="24"/>
                <w:szCs w:val="24"/>
                <w:lang w:val="lv-LV" w:eastAsia="lv-LV"/>
              </w:rPr>
            </w:pPr>
            <w:r w:rsidRPr="00B42F98">
              <w:rPr>
                <w:rFonts w:ascii="Times New Roman" w:eastAsia="Times New Roman" w:hAnsi="Times New Roman" w:cs="Times New Roman"/>
                <w:sz w:val="24"/>
                <w:szCs w:val="24"/>
                <w:lang w:val="lv-LV" w:eastAsia="lv-LV"/>
              </w:rPr>
              <w:lastRenderedPageBreak/>
              <w:t> 3.</w:t>
            </w:r>
          </w:p>
        </w:tc>
        <w:tc>
          <w:tcPr>
            <w:tcW w:w="4153" w:type="dxa"/>
            <w:gridSpan w:val="2"/>
            <w:tcBorders>
              <w:top w:val="outset" w:sz="6" w:space="0" w:color="auto"/>
              <w:left w:val="outset" w:sz="6" w:space="0" w:color="auto"/>
              <w:bottom w:val="outset" w:sz="6" w:space="0" w:color="auto"/>
              <w:right w:val="outset" w:sz="6" w:space="0" w:color="auto"/>
            </w:tcBorders>
            <w:hideMark/>
          </w:tcPr>
          <w:p w:rsidR="00D176BF" w:rsidRPr="00B42F98" w:rsidRDefault="00D176BF" w:rsidP="00D176BF">
            <w:pPr>
              <w:spacing w:before="75" w:after="75" w:line="240" w:lineRule="auto"/>
              <w:rPr>
                <w:rFonts w:ascii="Times New Roman" w:eastAsia="Times New Roman" w:hAnsi="Times New Roman" w:cs="Times New Roman"/>
                <w:sz w:val="24"/>
                <w:szCs w:val="24"/>
                <w:lang w:val="lv-LV" w:eastAsia="lv-LV"/>
              </w:rPr>
            </w:pPr>
            <w:r w:rsidRPr="00B42F98">
              <w:rPr>
                <w:rFonts w:ascii="Times New Roman" w:eastAsia="Times New Roman" w:hAnsi="Times New Roman" w:cs="Times New Roman"/>
                <w:sz w:val="24"/>
                <w:szCs w:val="24"/>
                <w:lang w:val="lv-LV" w:eastAsia="lv-LV"/>
              </w:rPr>
              <w:t> Saistītie politikas ietekmes novērtējumi un pētījumi</w:t>
            </w:r>
          </w:p>
        </w:tc>
        <w:tc>
          <w:tcPr>
            <w:tcW w:w="5246" w:type="dxa"/>
            <w:tcBorders>
              <w:top w:val="outset" w:sz="6" w:space="0" w:color="auto"/>
              <w:left w:val="outset" w:sz="6" w:space="0" w:color="auto"/>
              <w:bottom w:val="outset" w:sz="6" w:space="0" w:color="auto"/>
              <w:right w:val="outset" w:sz="6" w:space="0" w:color="auto"/>
            </w:tcBorders>
            <w:hideMark/>
          </w:tcPr>
          <w:p w:rsidR="00D176BF" w:rsidRPr="00B42F98" w:rsidRDefault="000B4AA0" w:rsidP="00D176BF">
            <w:pPr>
              <w:spacing w:before="75" w:after="75" w:line="240" w:lineRule="auto"/>
              <w:rPr>
                <w:rFonts w:ascii="Times New Roman" w:eastAsia="Times New Roman" w:hAnsi="Times New Roman" w:cs="Times New Roman"/>
                <w:sz w:val="24"/>
                <w:szCs w:val="24"/>
                <w:lang w:val="lv-LV" w:eastAsia="lv-LV"/>
              </w:rPr>
            </w:pPr>
            <w:r w:rsidRPr="00B42F98">
              <w:rPr>
                <w:rFonts w:ascii="Times New Roman" w:eastAsia="Times New Roman" w:hAnsi="Times New Roman" w:cs="Times New Roman"/>
                <w:sz w:val="24"/>
                <w:szCs w:val="24"/>
                <w:lang w:val="lv-LV" w:eastAsia="lv-LV"/>
              </w:rPr>
              <w:t>Projekts šo jomu neskar.</w:t>
            </w:r>
          </w:p>
        </w:tc>
      </w:tr>
      <w:tr w:rsidR="00D176BF" w:rsidRPr="00B42F98" w:rsidTr="00FC0A93">
        <w:trPr>
          <w:trHeight w:val="384"/>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B42F98" w:rsidRDefault="00D176BF" w:rsidP="00D176BF">
            <w:pPr>
              <w:spacing w:before="75" w:after="75" w:line="240" w:lineRule="auto"/>
              <w:rPr>
                <w:rFonts w:ascii="Times New Roman" w:eastAsia="Times New Roman" w:hAnsi="Times New Roman" w:cs="Times New Roman"/>
                <w:sz w:val="24"/>
                <w:szCs w:val="24"/>
                <w:lang w:val="lv-LV" w:eastAsia="lv-LV"/>
              </w:rPr>
            </w:pPr>
            <w:r w:rsidRPr="00B42F98">
              <w:rPr>
                <w:rFonts w:ascii="Times New Roman" w:eastAsia="Times New Roman" w:hAnsi="Times New Roman" w:cs="Times New Roman"/>
                <w:sz w:val="24"/>
                <w:szCs w:val="24"/>
                <w:lang w:val="lv-LV" w:eastAsia="lv-LV"/>
              </w:rPr>
              <w:t> 4.</w:t>
            </w:r>
          </w:p>
        </w:tc>
        <w:tc>
          <w:tcPr>
            <w:tcW w:w="4153" w:type="dxa"/>
            <w:gridSpan w:val="2"/>
            <w:tcBorders>
              <w:top w:val="outset" w:sz="6" w:space="0" w:color="auto"/>
              <w:left w:val="outset" w:sz="6" w:space="0" w:color="auto"/>
              <w:bottom w:val="outset" w:sz="6" w:space="0" w:color="auto"/>
              <w:right w:val="outset" w:sz="6" w:space="0" w:color="auto"/>
            </w:tcBorders>
            <w:hideMark/>
          </w:tcPr>
          <w:p w:rsidR="00D176BF" w:rsidRPr="00B42F98" w:rsidRDefault="00D176BF" w:rsidP="00D176BF">
            <w:pPr>
              <w:spacing w:before="75" w:after="75" w:line="240" w:lineRule="auto"/>
              <w:rPr>
                <w:rFonts w:ascii="Times New Roman" w:eastAsia="Times New Roman" w:hAnsi="Times New Roman" w:cs="Times New Roman"/>
                <w:sz w:val="24"/>
                <w:szCs w:val="24"/>
                <w:lang w:val="lv-LV" w:eastAsia="lv-LV"/>
              </w:rPr>
            </w:pPr>
            <w:r w:rsidRPr="00B42F98">
              <w:rPr>
                <w:rFonts w:ascii="Times New Roman" w:eastAsia="Times New Roman" w:hAnsi="Times New Roman" w:cs="Times New Roman"/>
                <w:sz w:val="24"/>
                <w:szCs w:val="24"/>
                <w:lang w:val="lv-LV" w:eastAsia="lv-LV"/>
              </w:rPr>
              <w:t> Tiesiskā regulējuma mērķis un būtība</w:t>
            </w:r>
          </w:p>
        </w:tc>
        <w:tc>
          <w:tcPr>
            <w:tcW w:w="5246" w:type="dxa"/>
            <w:tcBorders>
              <w:top w:val="outset" w:sz="6" w:space="0" w:color="auto"/>
              <w:left w:val="outset" w:sz="6" w:space="0" w:color="auto"/>
              <w:bottom w:val="outset" w:sz="6" w:space="0" w:color="auto"/>
              <w:right w:val="outset" w:sz="6" w:space="0" w:color="auto"/>
            </w:tcBorders>
            <w:hideMark/>
          </w:tcPr>
          <w:p w:rsidR="00C74AE0" w:rsidRDefault="004729B8" w:rsidP="00C74AE0">
            <w:pPr>
              <w:pStyle w:val="NoSpacing"/>
              <w:jc w:val="both"/>
              <w:rPr>
                <w:rFonts w:ascii="Times New Roman" w:hAnsi="Times New Roman"/>
                <w:sz w:val="24"/>
                <w:szCs w:val="24"/>
                <w:lang w:val="lv-LV"/>
              </w:rPr>
            </w:pPr>
            <w:r w:rsidRPr="00B42F98">
              <w:rPr>
                <w:rFonts w:ascii="Times New Roman" w:eastAsia="Times New Roman" w:hAnsi="Times New Roman"/>
                <w:sz w:val="24"/>
                <w:szCs w:val="24"/>
                <w:lang w:val="lv-LV" w:eastAsia="lv-LV"/>
              </w:rPr>
              <w:t xml:space="preserve"> </w:t>
            </w:r>
            <w:r w:rsidR="008C17E0" w:rsidRPr="00B42F98">
              <w:rPr>
                <w:rFonts w:ascii="Times New Roman" w:hAnsi="Times New Roman"/>
                <w:sz w:val="24"/>
                <w:szCs w:val="24"/>
                <w:lang w:val="lv-LV"/>
              </w:rPr>
              <w:t>Ministru kabineta noteikumu pro</w:t>
            </w:r>
            <w:r w:rsidR="00C74AE0">
              <w:rPr>
                <w:rFonts w:ascii="Times New Roman" w:hAnsi="Times New Roman"/>
                <w:sz w:val="24"/>
                <w:szCs w:val="24"/>
                <w:lang w:val="lv-LV"/>
              </w:rPr>
              <w:t>jekts „</w:t>
            </w:r>
            <w:r w:rsidR="00C74AE0" w:rsidRPr="00A744D7">
              <w:rPr>
                <w:rFonts w:ascii="Times New Roman" w:hAnsi="Times New Roman"/>
                <w:bCs/>
                <w:lang w:val="lv-LV"/>
              </w:rPr>
              <w:t>Grozījums Ministru kabineta 2010.gada 29.jūnija noteikumos Nr.595 „Noteikumi par zemāko mēnešalgu un speciālo piemaksu ārstniecības personām””</w:t>
            </w:r>
            <w:r w:rsidR="008C17E0" w:rsidRPr="00B42F98">
              <w:rPr>
                <w:rFonts w:ascii="Times New Roman" w:hAnsi="Times New Roman"/>
                <w:sz w:val="24"/>
                <w:szCs w:val="24"/>
                <w:lang w:val="lv-LV"/>
              </w:rPr>
              <w:t xml:space="preserve"> (turpmāk – noteikumu projekts) paredz</w:t>
            </w:r>
            <w:r w:rsidR="008F3EE4">
              <w:rPr>
                <w:rFonts w:ascii="Times New Roman" w:hAnsi="Times New Roman"/>
                <w:sz w:val="24"/>
                <w:szCs w:val="24"/>
                <w:lang w:val="lv-LV"/>
              </w:rPr>
              <w:t xml:space="preserve"> palielināt par 10</w:t>
            </w:r>
            <w:r w:rsidR="00C74AE0">
              <w:rPr>
                <w:rFonts w:ascii="Times New Roman" w:hAnsi="Times New Roman"/>
                <w:sz w:val="24"/>
                <w:szCs w:val="24"/>
                <w:lang w:val="lv-LV"/>
              </w:rPr>
              <w:t xml:space="preserve">% 2.pielikuma </w:t>
            </w:r>
            <w:r w:rsidR="008F3EE4">
              <w:rPr>
                <w:rFonts w:ascii="Times New Roman" w:hAnsi="Times New Roman"/>
                <w:sz w:val="24"/>
                <w:lang w:val="lv-LV"/>
              </w:rPr>
              <w:t xml:space="preserve">„Ārstniecības personu zemākā mēnešalga” </w:t>
            </w:r>
            <w:r w:rsidR="008F3EE4">
              <w:rPr>
                <w:rFonts w:ascii="Times New Roman" w:hAnsi="Times New Roman"/>
                <w:sz w:val="24"/>
                <w:szCs w:val="24"/>
                <w:lang w:val="lv-LV"/>
              </w:rPr>
              <w:t xml:space="preserve">1. </w:t>
            </w:r>
            <w:r w:rsidR="00C74AE0">
              <w:rPr>
                <w:rFonts w:ascii="Times New Roman" w:hAnsi="Times New Roman"/>
                <w:sz w:val="24"/>
                <w:szCs w:val="24"/>
                <w:lang w:val="lv-LV"/>
              </w:rPr>
              <w:t xml:space="preserve">līdz </w:t>
            </w:r>
            <w:r w:rsidR="008F3EE4">
              <w:rPr>
                <w:rFonts w:ascii="Times New Roman" w:hAnsi="Times New Roman"/>
                <w:sz w:val="24"/>
                <w:szCs w:val="24"/>
                <w:lang w:val="lv-LV"/>
              </w:rPr>
              <w:t>8.</w:t>
            </w:r>
            <w:r w:rsidR="00C74AE0">
              <w:rPr>
                <w:rFonts w:ascii="Times New Roman" w:hAnsi="Times New Roman"/>
                <w:sz w:val="24"/>
                <w:szCs w:val="24"/>
                <w:lang w:val="lv-LV"/>
              </w:rPr>
              <w:t xml:space="preserve"> ārstniecības personu amata kvalifikācijas kategorijai zemākās mēnešalgas likmi par slodzi</w:t>
            </w:r>
            <w:r w:rsidR="008F3EE4">
              <w:rPr>
                <w:rFonts w:ascii="Times New Roman" w:hAnsi="Times New Roman"/>
                <w:sz w:val="24"/>
                <w:szCs w:val="24"/>
                <w:lang w:val="lv-LV"/>
              </w:rPr>
              <w:t xml:space="preserve"> un palielināt par 12,5% 9. līdz 13. ārstniecības personu amata kvalifikācijas kategorijai zemākās mēnešalgas likmi par slodzi</w:t>
            </w:r>
            <w:r w:rsidR="00C74AE0">
              <w:rPr>
                <w:rFonts w:ascii="Times New Roman" w:hAnsi="Times New Roman"/>
                <w:sz w:val="24"/>
                <w:szCs w:val="24"/>
                <w:lang w:val="lv-LV"/>
              </w:rPr>
              <w:t>.</w:t>
            </w:r>
            <w:r w:rsidR="008F3EE4">
              <w:rPr>
                <w:rFonts w:ascii="Times New Roman" w:hAnsi="Times New Roman"/>
                <w:sz w:val="24"/>
                <w:szCs w:val="24"/>
                <w:lang w:val="lv-LV"/>
              </w:rPr>
              <w:t xml:space="preserve"> Mēnešalgu likmes no latiem konvertētas </w:t>
            </w:r>
            <w:proofErr w:type="spellStart"/>
            <w:r w:rsidR="008F3EE4" w:rsidRPr="008F3EE4">
              <w:rPr>
                <w:rFonts w:ascii="Times New Roman" w:hAnsi="Times New Roman"/>
                <w:i/>
                <w:sz w:val="24"/>
                <w:szCs w:val="24"/>
                <w:lang w:val="lv-LV"/>
              </w:rPr>
              <w:t>euro</w:t>
            </w:r>
            <w:proofErr w:type="spellEnd"/>
            <w:r w:rsidR="008F3EE4">
              <w:rPr>
                <w:rFonts w:ascii="Times New Roman" w:hAnsi="Times New Roman"/>
                <w:sz w:val="24"/>
                <w:szCs w:val="24"/>
                <w:lang w:val="lv-LV"/>
              </w:rPr>
              <w:t xml:space="preserve"> atbilstoši </w:t>
            </w:r>
            <w:proofErr w:type="spellStart"/>
            <w:r w:rsidR="008F3EE4" w:rsidRPr="008F3EE4">
              <w:rPr>
                <w:rFonts w:ascii="Times New Roman" w:hAnsi="Times New Roman"/>
                <w:i/>
                <w:sz w:val="24"/>
                <w:szCs w:val="24"/>
                <w:lang w:val="lv-LV"/>
              </w:rPr>
              <w:t>Euro</w:t>
            </w:r>
            <w:proofErr w:type="spellEnd"/>
            <w:r w:rsidR="008F3EE4">
              <w:rPr>
                <w:rFonts w:ascii="Times New Roman" w:hAnsi="Times New Roman"/>
                <w:sz w:val="24"/>
                <w:szCs w:val="24"/>
                <w:lang w:val="lv-LV"/>
              </w:rPr>
              <w:t xml:space="preserve"> ieviešanas kārtības likuma regulējumam.</w:t>
            </w:r>
          </w:p>
          <w:p w:rsidR="00FA50D8" w:rsidRPr="00B42F98" w:rsidRDefault="00C74AE0" w:rsidP="00F14A6E">
            <w:pPr>
              <w:spacing w:after="0" w:line="240" w:lineRule="auto"/>
              <w:jc w:val="both"/>
              <w:rPr>
                <w:rFonts w:ascii="Times New Roman" w:hAnsi="Times New Roman"/>
                <w:sz w:val="24"/>
                <w:szCs w:val="24"/>
                <w:lang w:val="lv-LV"/>
              </w:rPr>
            </w:pPr>
            <w:r>
              <w:rPr>
                <w:rFonts w:ascii="Times New Roman" w:hAnsi="Times New Roman" w:cs="Times New Roman"/>
                <w:sz w:val="24"/>
                <w:szCs w:val="24"/>
                <w:lang w:val="lv-LV"/>
              </w:rPr>
              <w:t xml:space="preserve">    </w:t>
            </w:r>
            <w:r w:rsidR="000417AA" w:rsidRPr="00B42F98">
              <w:rPr>
                <w:rFonts w:ascii="Times New Roman" w:hAnsi="Times New Roman" w:cs="Times New Roman"/>
                <w:sz w:val="24"/>
                <w:szCs w:val="24"/>
                <w:lang w:val="lv-LV"/>
              </w:rPr>
              <w:t xml:space="preserve">Šobrīd </w:t>
            </w:r>
            <w:r w:rsidR="000417AA" w:rsidRPr="00B42F98">
              <w:rPr>
                <w:rFonts w:ascii="Times New Roman" w:hAnsi="Times New Roman"/>
                <w:sz w:val="24"/>
                <w:szCs w:val="24"/>
                <w:lang w:val="lv-LV"/>
              </w:rPr>
              <w:t xml:space="preserve">Noteikumu projekts </w:t>
            </w:r>
            <w:r w:rsidR="008F3EE4">
              <w:rPr>
                <w:rFonts w:ascii="Times New Roman" w:hAnsi="Times New Roman"/>
                <w:sz w:val="24"/>
                <w:szCs w:val="24"/>
                <w:lang w:val="lv-LV"/>
              </w:rPr>
              <w:t>daļēji</w:t>
            </w:r>
            <w:r w:rsidR="000417AA" w:rsidRPr="00B42F98">
              <w:rPr>
                <w:rFonts w:ascii="Times New Roman" w:hAnsi="Times New Roman"/>
                <w:sz w:val="24"/>
                <w:szCs w:val="24"/>
                <w:lang w:val="lv-LV"/>
              </w:rPr>
              <w:t xml:space="preserve"> atrisinās anotācijas I sadaļas 2.punktā minētās problēmas</w:t>
            </w:r>
            <w:r w:rsidR="008F3EE4">
              <w:rPr>
                <w:rFonts w:ascii="Times New Roman" w:hAnsi="Times New Roman"/>
                <w:sz w:val="24"/>
                <w:szCs w:val="24"/>
                <w:lang w:val="lv-LV"/>
              </w:rPr>
              <w:t>, jo ārstniecības personu zemākās mēnešalgas likmes par slodzi paaugstinājums par 10% nerisina speciālistu, profesionāļu aizplūšanas no valsts jautājumu</w:t>
            </w:r>
            <w:r w:rsidR="000417AA" w:rsidRPr="00B42F98">
              <w:rPr>
                <w:rFonts w:ascii="Times New Roman" w:hAnsi="Times New Roman"/>
                <w:sz w:val="24"/>
                <w:szCs w:val="24"/>
                <w:lang w:val="lv-LV"/>
              </w:rPr>
              <w:t>.</w:t>
            </w:r>
          </w:p>
        </w:tc>
      </w:tr>
      <w:tr w:rsidR="00D176BF" w:rsidRPr="00B42F98" w:rsidTr="00FC0A93">
        <w:trPr>
          <w:trHeight w:val="476"/>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B42F98" w:rsidRDefault="00D176BF" w:rsidP="00D176BF">
            <w:pPr>
              <w:spacing w:before="75" w:after="75" w:line="240" w:lineRule="auto"/>
              <w:rPr>
                <w:rFonts w:ascii="Times New Roman" w:eastAsia="Times New Roman" w:hAnsi="Times New Roman" w:cs="Times New Roman"/>
                <w:sz w:val="24"/>
                <w:szCs w:val="24"/>
                <w:lang w:val="lv-LV" w:eastAsia="lv-LV"/>
              </w:rPr>
            </w:pPr>
            <w:r w:rsidRPr="00B42F98">
              <w:rPr>
                <w:rFonts w:ascii="Times New Roman" w:eastAsia="Times New Roman" w:hAnsi="Times New Roman" w:cs="Times New Roman"/>
                <w:sz w:val="24"/>
                <w:szCs w:val="24"/>
                <w:lang w:val="lv-LV" w:eastAsia="lv-LV"/>
              </w:rPr>
              <w:t> 5.</w:t>
            </w:r>
          </w:p>
        </w:tc>
        <w:tc>
          <w:tcPr>
            <w:tcW w:w="4153" w:type="dxa"/>
            <w:gridSpan w:val="2"/>
            <w:tcBorders>
              <w:top w:val="outset" w:sz="6" w:space="0" w:color="auto"/>
              <w:left w:val="outset" w:sz="6" w:space="0" w:color="auto"/>
              <w:bottom w:val="outset" w:sz="6" w:space="0" w:color="auto"/>
              <w:right w:val="outset" w:sz="6" w:space="0" w:color="auto"/>
            </w:tcBorders>
            <w:hideMark/>
          </w:tcPr>
          <w:p w:rsidR="00D176BF" w:rsidRPr="00B42F98" w:rsidRDefault="00D176BF" w:rsidP="00D176BF">
            <w:pPr>
              <w:spacing w:before="75" w:after="75" w:line="240" w:lineRule="auto"/>
              <w:rPr>
                <w:rFonts w:ascii="Times New Roman" w:eastAsia="Times New Roman" w:hAnsi="Times New Roman" w:cs="Times New Roman"/>
                <w:sz w:val="24"/>
                <w:szCs w:val="24"/>
                <w:lang w:val="lv-LV" w:eastAsia="lv-LV"/>
              </w:rPr>
            </w:pPr>
            <w:r w:rsidRPr="00B42F98">
              <w:rPr>
                <w:rFonts w:ascii="Times New Roman" w:eastAsia="Times New Roman" w:hAnsi="Times New Roman" w:cs="Times New Roman"/>
                <w:sz w:val="24"/>
                <w:szCs w:val="24"/>
                <w:lang w:val="lv-LV" w:eastAsia="lv-LV"/>
              </w:rPr>
              <w:t> Projekta izstrādē iesaistītās institūcijas</w:t>
            </w:r>
          </w:p>
        </w:tc>
        <w:tc>
          <w:tcPr>
            <w:tcW w:w="5246" w:type="dxa"/>
            <w:tcBorders>
              <w:top w:val="outset" w:sz="6" w:space="0" w:color="auto"/>
              <w:left w:val="outset" w:sz="6" w:space="0" w:color="auto"/>
              <w:bottom w:val="outset" w:sz="6" w:space="0" w:color="auto"/>
              <w:right w:val="outset" w:sz="6" w:space="0" w:color="auto"/>
            </w:tcBorders>
            <w:hideMark/>
          </w:tcPr>
          <w:p w:rsidR="00D176BF" w:rsidRPr="00B42F98" w:rsidRDefault="00D176BF" w:rsidP="002B6354">
            <w:pPr>
              <w:spacing w:before="75" w:after="75" w:line="240" w:lineRule="auto"/>
              <w:jc w:val="both"/>
              <w:rPr>
                <w:rFonts w:ascii="Times New Roman" w:eastAsia="Times New Roman" w:hAnsi="Times New Roman" w:cs="Times New Roman"/>
                <w:sz w:val="24"/>
                <w:szCs w:val="24"/>
                <w:lang w:val="lv-LV" w:eastAsia="lv-LV"/>
              </w:rPr>
            </w:pPr>
            <w:r w:rsidRPr="00B42F98">
              <w:rPr>
                <w:rFonts w:ascii="Times New Roman" w:eastAsia="Times New Roman" w:hAnsi="Times New Roman" w:cs="Times New Roman"/>
                <w:sz w:val="24"/>
                <w:szCs w:val="24"/>
                <w:lang w:val="lv-LV" w:eastAsia="lv-LV"/>
              </w:rPr>
              <w:t> </w:t>
            </w:r>
            <w:r w:rsidR="00FA50D8" w:rsidRPr="00B42F98">
              <w:rPr>
                <w:rFonts w:ascii="Times New Roman" w:eastAsia="Times New Roman" w:hAnsi="Times New Roman" w:cs="Times New Roman"/>
                <w:sz w:val="24"/>
                <w:szCs w:val="24"/>
                <w:lang w:val="lv-LV" w:eastAsia="lv-LV"/>
              </w:rPr>
              <w:t>Projekts šo jomu neskar.</w:t>
            </w:r>
          </w:p>
        </w:tc>
      </w:tr>
      <w:tr w:rsidR="00D176BF" w:rsidRPr="00B42F98" w:rsidTr="00FA50D8">
        <w:trPr>
          <w:trHeight w:val="619"/>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B42F98" w:rsidRDefault="00D176BF" w:rsidP="00D176BF">
            <w:pPr>
              <w:spacing w:before="75" w:after="75" w:line="240" w:lineRule="auto"/>
              <w:rPr>
                <w:rFonts w:ascii="Times New Roman" w:eastAsia="Times New Roman" w:hAnsi="Times New Roman" w:cs="Times New Roman"/>
                <w:sz w:val="24"/>
                <w:szCs w:val="24"/>
                <w:lang w:val="lv-LV" w:eastAsia="lv-LV"/>
              </w:rPr>
            </w:pPr>
            <w:r w:rsidRPr="00B42F98">
              <w:rPr>
                <w:rFonts w:ascii="Times New Roman" w:eastAsia="Times New Roman" w:hAnsi="Times New Roman" w:cs="Times New Roman"/>
                <w:sz w:val="24"/>
                <w:szCs w:val="24"/>
                <w:lang w:val="lv-LV" w:eastAsia="lv-LV"/>
              </w:rPr>
              <w:t> 6.</w:t>
            </w:r>
          </w:p>
        </w:tc>
        <w:tc>
          <w:tcPr>
            <w:tcW w:w="4153" w:type="dxa"/>
            <w:gridSpan w:val="2"/>
            <w:tcBorders>
              <w:top w:val="outset" w:sz="6" w:space="0" w:color="auto"/>
              <w:left w:val="outset" w:sz="6" w:space="0" w:color="auto"/>
              <w:bottom w:val="outset" w:sz="6" w:space="0" w:color="auto"/>
              <w:right w:val="outset" w:sz="6" w:space="0" w:color="auto"/>
            </w:tcBorders>
            <w:hideMark/>
          </w:tcPr>
          <w:p w:rsidR="00D176BF" w:rsidRPr="00B42F98" w:rsidRDefault="00D176BF" w:rsidP="00D176BF">
            <w:pPr>
              <w:spacing w:before="75" w:after="75" w:line="240" w:lineRule="auto"/>
              <w:rPr>
                <w:rFonts w:ascii="Times New Roman" w:eastAsia="Times New Roman" w:hAnsi="Times New Roman" w:cs="Times New Roman"/>
                <w:sz w:val="24"/>
                <w:szCs w:val="24"/>
                <w:lang w:val="lv-LV" w:eastAsia="lv-LV"/>
              </w:rPr>
            </w:pPr>
            <w:r w:rsidRPr="00B42F98">
              <w:rPr>
                <w:rFonts w:ascii="Times New Roman" w:eastAsia="Times New Roman" w:hAnsi="Times New Roman" w:cs="Times New Roman"/>
                <w:sz w:val="24"/>
                <w:szCs w:val="24"/>
                <w:lang w:val="lv-LV" w:eastAsia="lv-LV"/>
              </w:rPr>
              <w:t> Iemesli, kādēļ netika nodrošināta sabiedrības līdzdalība</w:t>
            </w:r>
          </w:p>
        </w:tc>
        <w:tc>
          <w:tcPr>
            <w:tcW w:w="5246" w:type="dxa"/>
            <w:tcBorders>
              <w:top w:val="outset" w:sz="6" w:space="0" w:color="auto"/>
              <w:left w:val="outset" w:sz="6" w:space="0" w:color="auto"/>
              <w:bottom w:val="outset" w:sz="6" w:space="0" w:color="auto"/>
              <w:right w:val="outset" w:sz="6" w:space="0" w:color="auto"/>
            </w:tcBorders>
            <w:hideMark/>
          </w:tcPr>
          <w:p w:rsidR="00A76594" w:rsidRPr="00B42F98" w:rsidRDefault="002B6354" w:rsidP="002D458D">
            <w:pPr>
              <w:spacing w:before="75" w:after="75" w:line="240" w:lineRule="auto"/>
              <w:jc w:val="both"/>
              <w:rPr>
                <w:rFonts w:ascii="Times New Roman" w:hAnsi="Times New Roman" w:cs="Times New Roman"/>
                <w:sz w:val="24"/>
                <w:szCs w:val="24"/>
                <w:lang w:val="lv-LV"/>
              </w:rPr>
            </w:pPr>
            <w:r w:rsidRPr="00B42F98">
              <w:rPr>
                <w:rFonts w:ascii="Times New Roman" w:hAnsi="Times New Roman" w:cs="Times New Roman"/>
                <w:sz w:val="24"/>
                <w:szCs w:val="24"/>
                <w:lang w:val="lv-LV"/>
              </w:rPr>
              <w:t xml:space="preserve"> </w:t>
            </w:r>
            <w:r w:rsidR="00FA50D8" w:rsidRPr="00B42F98">
              <w:rPr>
                <w:rFonts w:ascii="Times New Roman" w:eastAsia="Times New Roman" w:hAnsi="Times New Roman" w:cs="Times New Roman"/>
                <w:sz w:val="24"/>
                <w:szCs w:val="24"/>
                <w:lang w:val="lv-LV" w:eastAsia="lv-LV"/>
              </w:rPr>
              <w:t>Projekts šo jomu neskar.</w:t>
            </w:r>
          </w:p>
        </w:tc>
      </w:tr>
      <w:tr w:rsidR="00D176BF" w:rsidRPr="00B42F98" w:rsidTr="00FC0A93">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B42F98" w:rsidRDefault="00D176BF" w:rsidP="00D176BF">
            <w:pPr>
              <w:spacing w:before="75" w:after="75" w:line="240" w:lineRule="auto"/>
              <w:rPr>
                <w:rFonts w:ascii="Times New Roman" w:eastAsia="Times New Roman" w:hAnsi="Times New Roman" w:cs="Times New Roman"/>
                <w:sz w:val="24"/>
                <w:szCs w:val="24"/>
                <w:lang w:val="lv-LV" w:eastAsia="lv-LV"/>
              </w:rPr>
            </w:pPr>
            <w:r w:rsidRPr="00B42F98">
              <w:rPr>
                <w:rFonts w:ascii="Times New Roman" w:eastAsia="Times New Roman" w:hAnsi="Times New Roman" w:cs="Times New Roman"/>
                <w:sz w:val="24"/>
                <w:szCs w:val="24"/>
                <w:lang w:val="lv-LV" w:eastAsia="lv-LV"/>
              </w:rPr>
              <w:t> 7.</w:t>
            </w:r>
          </w:p>
        </w:tc>
        <w:tc>
          <w:tcPr>
            <w:tcW w:w="4153" w:type="dxa"/>
            <w:gridSpan w:val="2"/>
            <w:tcBorders>
              <w:top w:val="outset" w:sz="6" w:space="0" w:color="auto"/>
              <w:left w:val="outset" w:sz="6" w:space="0" w:color="auto"/>
              <w:bottom w:val="outset" w:sz="6" w:space="0" w:color="auto"/>
              <w:right w:val="outset" w:sz="6" w:space="0" w:color="auto"/>
            </w:tcBorders>
            <w:hideMark/>
          </w:tcPr>
          <w:p w:rsidR="00D176BF" w:rsidRPr="00B42F98" w:rsidRDefault="00D176BF" w:rsidP="00D176BF">
            <w:pPr>
              <w:spacing w:before="75" w:after="75" w:line="240" w:lineRule="auto"/>
              <w:rPr>
                <w:rFonts w:ascii="Times New Roman" w:eastAsia="Times New Roman" w:hAnsi="Times New Roman" w:cs="Times New Roman"/>
                <w:sz w:val="24"/>
                <w:szCs w:val="24"/>
                <w:lang w:val="lv-LV" w:eastAsia="lv-LV"/>
              </w:rPr>
            </w:pPr>
            <w:r w:rsidRPr="00B42F98">
              <w:rPr>
                <w:rFonts w:ascii="Times New Roman" w:eastAsia="Times New Roman" w:hAnsi="Times New Roman" w:cs="Times New Roman"/>
                <w:sz w:val="24"/>
                <w:szCs w:val="24"/>
                <w:lang w:val="lv-LV" w:eastAsia="lv-LV"/>
              </w:rPr>
              <w:t> Cita informācija</w:t>
            </w:r>
          </w:p>
        </w:tc>
        <w:tc>
          <w:tcPr>
            <w:tcW w:w="5246" w:type="dxa"/>
            <w:tcBorders>
              <w:top w:val="outset" w:sz="6" w:space="0" w:color="auto"/>
              <w:left w:val="outset" w:sz="6" w:space="0" w:color="auto"/>
              <w:bottom w:val="outset" w:sz="6" w:space="0" w:color="auto"/>
              <w:right w:val="outset" w:sz="6" w:space="0" w:color="auto"/>
            </w:tcBorders>
            <w:hideMark/>
          </w:tcPr>
          <w:p w:rsidR="00D176BF" w:rsidRPr="00B42F98" w:rsidRDefault="00D176BF" w:rsidP="008F3EE4">
            <w:pPr>
              <w:spacing w:before="75" w:after="75" w:line="240" w:lineRule="auto"/>
              <w:jc w:val="both"/>
              <w:rPr>
                <w:rFonts w:ascii="Times New Roman" w:eastAsia="Times New Roman" w:hAnsi="Times New Roman" w:cs="Times New Roman"/>
                <w:sz w:val="24"/>
                <w:szCs w:val="24"/>
                <w:lang w:val="lv-LV" w:eastAsia="lv-LV"/>
              </w:rPr>
            </w:pPr>
            <w:r w:rsidRPr="00B42F98">
              <w:rPr>
                <w:rFonts w:ascii="Times New Roman" w:eastAsia="Times New Roman" w:hAnsi="Times New Roman" w:cs="Times New Roman"/>
                <w:sz w:val="24"/>
                <w:szCs w:val="24"/>
                <w:lang w:val="lv-LV" w:eastAsia="lv-LV"/>
              </w:rPr>
              <w:t> </w:t>
            </w:r>
            <w:r w:rsidR="00C118E8" w:rsidRPr="00C118E8">
              <w:rPr>
                <w:rFonts w:ascii="Times New Roman" w:hAnsi="Times New Roman"/>
                <w:sz w:val="24"/>
                <w:szCs w:val="24"/>
                <w:lang w:val="lv-LV"/>
              </w:rPr>
              <w:t>Atbilstoši Ministru kabineta 2006.gada 19.decembra noteikumu Nr.1046 „Veselības aprūpes organizēšanas un finansēšanas kārtība” 26.pielikumam, reizi pusgadā tiek pieprasīta informācija no Veselības ministrijas padotības iestādēm, kā arī apkopota Nacionālā veselības dienesta iesniegtā informācija par kapitālsabiedrībām, kurās Veselības ministrija ir valsts kapitāla daļu turētāja, un ārstniecības iestādēm, kurām ir līgumattiecības ar Nacionālo veselības dienestu par valsts apmaksāto veselības aprūpes pakalpojumu sniegšanu, par strādājošo atlīdzības, atalgojuma un mēneša amatalgas vidējo apmēru. Tabulā tiek apkopota informācija par ārstiem, ārstniecības un pacientu aprūpes personālu, ārstniecības un pacientu aprūpes atbalsta personālu, sanitāriem, administrāciju un pārējo personālu, norādot vidējās</w:t>
            </w:r>
            <w:r w:rsidR="00C118E8" w:rsidRPr="002D7017">
              <w:rPr>
                <w:rFonts w:ascii="Times New Roman" w:hAnsi="Times New Roman"/>
                <w:sz w:val="24"/>
                <w:szCs w:val="24"/>
                <w:lang w:val="lv-LV"/>
              </w:rPr>
              <w:t xml:space="preserve"> amatalgas, atalgojuma un atlīdzības apmēru. Informācija reizi pusgadā, vai arī pēc </w:t>
            </w:r>
            <w:r w:rsidR="00C118E8" w:rsidRPr="002D7017">
              <w:rPr>
                <w:rFonts w:ascii="Times New Roman" w:hAnsi="Times New Roman"/>
                <w:sz w:val="24"/>
                <w:szCs w:val="24"/>
                <w:lang w:val="lv-LV"/>
              </w:rPr>
              <w:lastRenderedPageBreak/>
              <w:t>pieprasījuma, tiek nosūtīta Latvijas Veselības un sociālās aprūpes darbinieku arodbiedrībai. Vidējās ārstniecības personu darba samaksas (mēnešalga un piemaksas) par valsts apmaksāto pakalpojumu tiesiskais pamats ir noregulēts Ministru kabineta 2006.gada 19.decembra noteikumu Nr.1046 „Veselības aprūpes organizēšanas un finansēšanas kārtība” 180.punktā: ārstiem un funkcionālajiem speciālistiem – 524,00 lati; ārstniecības un pacientu aprūpes personām un funkcionālo speciālistu asistentiem - 314,00 lati; ārstniecības un pacientu aprūpes atbalsta personām - 210,00 lati.</w:t>
            </w:r>
          </w:p>
        </w:tc>
      </w:tr>
      <w:tr w:rsidR="00221DD9" w:rsidRPr="00B42F98" w:rsidTr="00FD3FE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938" w:type="dxa"/>
            <w:gridSpan w:val="4"/>
          </w:tcPr>
          <w:p w:rsidR="00221DD9" w:rsidRPr="00B42F98" w:rsidRDefault="00221DD9" w:rsidP="00FD3FE8">
            <w:pPr>
              <w:jc w:val="center"/>
              <w:rPr>
                <w:rFonts w:ascii="Times New Roman" w:hAnsi="Times New Roman" w:cs="Times New Roman"/>
                <w:color w:val="000000"/>
                <w:sz w:val="24"/>
                <w:szCs w:val="24"/>
                <w:lang w:val="lv-LV"/>
              </w:rPr>
            </w:pPr>
            <w:r w:rsidRPr="00B42F98">
              <w:rPr>
                <w:rFonts w:ascii="Times New Roman" w:hAnsi="Times New Roman" w:cs="Times New Roman"/>
                <w:b/>
                <w:bCs/>
                <w:color w:val="000000"/>
                <w:sz w:val="24"/>
                <w:szCs w:val="24"/>
                <w:lang w:val="lv-LV"/>
              </w:rPr>
              <w:lastRenderedPageBreak/>
              <w:t>II. Tiesību akta projekta ietekme uz sabiedrību</w:t>
            </w:r>
          </w:p>
        </w:tc>
      </w:tr>
      <w:tr w:rsidR="00221DD9" w:rsidRPr="00B42F98" w:rsidTr="001720E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49" w:type="dxa"/>
            <w:gridSpan w:val="2"/>
          </w:tcPr>
          <w:p w:rsidR="00221DD9" w:rsidRPr="00B42F98" w:rsidRDefault="00221DD9" w:rsidP="00FD3FE8">
            <w:pPr>
              <w:rPr>
                <w:rFonts w:ascii="Times New Roman" w:hAnsi="Times New Roman" w:cs="Times New Roman"/>
                <w:color w:val="000000"/>
                <w:sz w:val="24"/>
                <w:szCs w:val="24"/>
                <w:lang w:val="lv-LV"/>
              </w:rPr>
            </w:pPr>
            <w:r w:rsidRPr="00B42F98">
              <w:rPr>
                <w:rFonts w:ascii="Times New Roman" w:hAnsi="Times New Roman" w:cs="Times New Roman"/>
                <w:color w:val="000000"/>
                <w:sz w:val="24"/>
                <w:szCs w:val="24"/>
                <w:lang w:val="lv-LV"/>
              </w:rPr>
              <w:t>1.</w:t>
            </w:r>
          </w:p>
        </w:tc>
        <w:tc>
          <w:tcPr>
            <w:tcW w:w="4143" w:type="dxa"/>
          </w:tcPr>
          <w:p w:rsidR="00221DD9" w:rsidRPr="00B42F98" w:rsidRDefault="00221DD9" w:rsidP="00FD3FE8">
            <w:pPr>
              <w:rPr>
                <w:rFonts w:ascii="Times New Roman" w:hAnsi="Times New Roman" w:cs="Times New Roman"/>
                <w:color w:val="000000"/>
                <w:sz w:val="24"/>
                <w:szCs w:val="24"/>
                <w:lang w:val="lv-LV"/>
              </w:rPr>
            </w:pPr>
            <w:r w:rsidRPr="00B42F98">
              <w:rPr>
                <w:rFonts w:ascii="Times New Roman" w:hAnsi="Times New Roman" w:cs="Times New Roman"/>
                <w:color w:val="000000"/>
                <w:sz w:val="24"/>
                <w:szCs w:val="24"/>
                <w:lang w:val="lv-LV"/>
              </w:rPr>
              <w:t>Sabiedrības mērķgrupa</w:t>
            </w:r>
          </w:p>
        </w:tc>
        <w:tc>
          <w:tcPr>
            <w:tcW w:w="5246" w:type="dxa"/>
          </w:tcPr>
          <w:p w:rsidR="002D3A70" w:rsidRPr="002D3A70" w:rsidRDefault="002D3A70" w:rsidP="002D3A70">
            <w:pPr>
              <w:spacing w:before="100" w:beforeAutospacing="1" w:after="100" w:afterAutospacing="1"/>
              <w:jc w:val="both"/>
              <w:rPr>
                <w:rFonts w:ascii="Times New Roman" w:eastAsia="Times New Roman" w:hAnsi="Times New Roman" w:cs="Times New Roman"/>
                <w:sz w:val="24"/>
                <w:szCs w:val="24"/>
                <w:lang w:val="lv-LV"/>
              </w:rPr>
            </w:pPr>
            <w:r w:rsidRPr="002D3A70">
              <w:rPr>
                <w:rFonts w:ascii="Times New Roman" w:eastAsia="Times New Roman" w:hAnsi="Times New Roman" w:cs="Times New Roman"/>
                <w:sz w:val="24"/>
                <w:szCs w:val="24"/>
                <w:lang w:val="lv-LV"/>
              </w:rPr>
              <w:t xml:space="preserve">Noteikumu projekta tiesiskais regulējums attiecas uz ārstniecības personām, </w:t>
            </w:r>
            <w:r>
              <w:rPr>
                <w:rFonts w:ascii="Times New Roman" w:eastAsia="Times New Roman" w:hAnsi="Times New Roman" w:cs="Times New Roman"/>
                <w:sz w:val="24"/>
                <w:szCs w:val="24"/>
                <w:lang w:val="lv-LV"/>
              </w:rPr>
              <w:t xml:space="preserve">kas </w:t>
            </w:r>
            <w:r w:rsidRPr="002D3A70">
              <w:rPr>
                <w:rFonts w:ascii="Times New Roman" w:eastAsia="Times New Roman" w:hAnsi="Times New Roman" w:cs="Times New Roman"/>
                <w:sz w:val="24"/>
                <w:szCs w:val="24"/>
                <w:lang w:val="lv-LV"/>
              </w:rPr>
              <w:t xml:space="preserve">strādā </w:t>
            </w:r>
            <w:r w:rsidRPr="002D3A70">
              <w:rPr>
                <w:rFonts w:ascii="Times New Roman" w:hAnsi="Times New Roman" w:cs="Times New Roman"/>
                <w:sz w:val="24"/>
                <w:szCs w:val="24"/>
                <w:lang w:val="lv-LV"/>
              </w:rPr>
              <w:t>pašvaldību iestādēs, valsts un pašvaldību kapitālsabiedrībās vai publiski privātās kapitālsabiedrībās, kas noslēgušas līgumu par no valsts budžeta apmaksāto veselības aprūpes pakalpojumu sniegšanu.</w:t>
            </w:r>
          </w:p>
          <w:p w:rsidR="00A60B27" w:rsidRPr="00B42F98" w:rsidRDefault="002D3A70" w:rsidP="002D3A70">
            <w:pPr>
              <w:jc w:val="both"/>
              <w:rPr>
                <w:rFonts w:ascii="Times New Roman" w:hAnsi="Times New Roman" w:cs="Times New Roman"/>
                <w:color w:val="FF0000"/>
                <w:sz w:val="24"/>
                <w:szCs w:val="24"/>
                <w:lang w:val="lv-LV"/>
              </w:rPr>
            </w:pPr>
            <w:r w:rsidRPr="002D3A70">
              <w:rPr>
                <w:rFonts w:ascii="Times New Roman" w:hAnsi="Times New Roman" w:cs="Times New Roman"/>
                <w:bCs/>
                <w:sz w:val="24"/>
                <w:szCs w:val="24"/>
                <w:lang w:val="lv-LV"/>
              </w:rPr>
              <w:t>Plānotais vidējais ārstnie</w:t>
            </w:r>
            <w:r>
              <w:rPr>
                <w:rFonts w:ascii="Times New Roman" w:hAnsi="Times New Roman" w:cs="Times New Roman"/>
                <w:bCs/>
                <w:sz w:val="24"/>
                <w:szCs w:val="24"/>
                <w:lang w:val="lv-LV"/>
              </w:rPr>
              <w:t xml:space="preserve">cības personu slodžu skaits 2013.gadam kopā 22 020, tai skaitā </w:t>
            </w:r>
            <w:r w:rsidRPr="002D3A70">
              <w:rPr>
                <w:rFonts w:ascii="Times New Roman" w:hAnsi="Times New Roman" w:cs="Times New Roman"/>
                <w:bCs/>
                <w:sz w:val="24"/>
                <w:szCs w:val="24"/>
                <w:lang w:val="lv-LV"/>
              </w:rPr>
              <w:t>v</w:t>
            </w:r>
            <w:r>
              <w:rPr>
                <w:rFonts w:ascii="Times New Roman" w:hAnsi="Times New Roman" w:cs="Times New Roman"/>
                <w:bCs/>
                <w:sz w:val="24"/>
                <w:szCs w:val="24"/>
                <w:lang w:val="lv-LV"/>
              </w:rPr>
              <w:t>idējais ārstu slodžu skaits 7479</w:t>
            </w:r>
            <w:r w:rsidRPr="002D3A70">
              <w:rPr>
                <w:rFonts w:ascii="Times New Roman" w:hAnsi="Times New Roman" w:cs="Times New Roman"/>
                <w:bCs/>
                <w:sz w:val="24"/>
                <w:szCs w:val="24"/>
                <w:lang w:val="lv-LV"/>
              </w:rPr>
              <w:t>, vidējais ārstniecības un pacientu aprūpes personu slod</w:t>
            </w:r>
            <w:r>
              <w:rPr>
                <w:rFonts w:ascii="Times New Roman" w:hAnsi="Times New Roman" w:cs="Times New Roman"/>
                <w:bCs/>
                <w:sz w:val="24"/>
                <w:szCs w:val="24"/>
                <w:lang w:val="lv-LV"/>
              </w:rPr>
              <w:t>žu skaits 11 385</w:t>
            </w:r>
            <w:r w:rsidRPr="002D3A70">
              <w:rPr>
                <w:rFonts w:ascii="Times New Roman" w:hAnsi="Times New Roman" w:cs="Times New Roman"/>
                <w:bCs/>
                <w:sz w:val="24"/>
                <w:szCs w:val="24"/>
                <w:lang w:val="lv-LV"/>
              </w:rPr>
              <w:t>, vidējais ārstniecības un pacientu aprūpes atb</w:t>
            </w:r>
            <w:r>
              <w:rPr>
                <w:rFonts w:ascii="Times New Roman" w:hAnsi="Times New Roman" w:cs="Times New Roman"/>
                <w:bCs/>
                <w:sz w:val="24"/>
                <w:szCs w:val="24"/>
                <w:lang w:val="lv-LV"/>
              </w:rPr>
              <w:t>alsta personu slodžu skaits 3156</w:t>
            </w:r>
            <w:r w:rsidRPr="002D3A70">
              <w:rPr>
                <w:rFonts w:ascii="Times New Roman" w:hAnsi="Times New Roman" w:cs="Times New Roman"/>
                <w:bCs/>
                <w:sz w:val="24"/>
                <w:szCs w:val="24"/>
                <w:lang w:val="lv-LV"/>
              </w:rPr>
              <w:t>.</w:t>
            </w:r>
            <w:r>
              <w:rPr>
                <w:rFonts w:ascii="Times New Roman" w:hAnsi="Times New Roman" w:cs="Times New Roman"/>
                <w:bCs/>
                <w:sz w:val="24"/>
                <w:szCs w:val="24"/>
                <w:lang w:val="lv-LV"/>
              </w:rPr>
              <w:t xml:space="preserve"> </w:t>
            </w:r>
            <w:r w:rsidRPr="002D3A70">
              <w:rPr>
                <w:rFonts w:ascii="Times New Roman" w:hAnsi="Times New Roman" w:cs="Times New Roman"/>
                <w:bCs/>
                <w:sz w:val="24"/>
                <w:szCs w:val="24"/>
                <w:lang w:val="lv-LV"/>
              </w:rPr>
              <w:t>Plānotais vidējais ārstnie</w:t>
            </w:r>
            <w:r>
              <w:rPr>
                <w:rFonts w:ascii="Times New Roman" w:hAnsi="Times New Roman" w:cs="Times New Roman"/>
                <w:bCs/>
                <w:sz w:val="24"/>
                <w:szCs w:val="24"/>
                <w:lang w:val="lv-LV"/>
              </w:rPr>
              <w:t xml:space="preserve">cības personu amata vietu skaits 2013.gadam kopā </w:t>
            </w:r>
            <w:r w:rsidR="008F3EE4">
              <w:rPr>
                <w:rFonts w:ascii="Times New Roman" w:hAnsi="Times New Roman" w:cs="Times New Roman"/>
                <w:bCs/>
                <w:sz w:val="24"/>
                <w:szCs w:val="24"/>
                <w:lang w:val="lv-LV"/>
              </w:rPr>
              <w:t xml:space="preserve">        </w:t>
            </w:r>
            <w:r>
              <w:rPr>
                <w:rFonts w:ascii="Times New Roman" w:hAnsi="Times New Roman" w:cs="Times New Roman"/>
                <w:bCs/>
                <w:sz w:val="24"/>
                <w:szCs w:val="24"/>
                <w:lang w:val="lv-LV"/>
              </w:rPr>
              <w:t xml:space="preserve">23 061, tai skaitā </w:t>
            </w:r>
            <w:r w:rsidRPr="002D3A70">
              <w:rPr>
                <w:rFonts w:ascii="Times New Roman" w:hAnsi="Times New Roman" w:cs="Times New Roman"/>
                <w:bCs/>
                <w:sz w:val="24"/>
                <w:szCs w:val="24"/>
                <w:lang w:val="lv-LV"/>
              </w:rPr>
              <w:t>v</w:t>
            </w:r>
            <w:r>
              <w:rPr>
                <w:rFonts w:ascii="Times New Roman" w:hAnsi="Times New Roman" w:cs="Times New Roman"/>
                <w:bCs/>
                <w:sz w:val="24"/>
                <w:szCs w:val="24"/>
                <w:lang w:val="lv-LV"/>
              </w:rPr>
              <w:t>idējais ārstu amata vietu skaits 8477</w:t>
            </w:r>
            <w:r w:rsidRPr="002D3A70">
              <w:rPr>
                <w:rFonts w:ascii="Times New Roman" w:hAnsi="Times New Roman" w:cs="Times New Roman"/>
                <w:bCs/>
                <w:sz w:val="24"/>
                <w:szCs w:val="24"/>
                <w:lang w:val="lv-LV"/>
              </w:rPr>
              <w:t xml:space="preserve">, vidējais ārstniecības un pacientu aprūpes personu </w:t>
            </w:r>
            <w:r>
              <w:rPr>
                <w:rFonts w:ascii="Times New Roman" w:hAnsi="Times New Roman" w:cs="Times New Roman"/>
                <w:bCs/>
                <w:sz w:val="24"/>
                <w:szCs w:val="24"/>
                <w:lang w:val="lv-LV"/>
              </w:rPr>
              <w:t>amata vietu skaits 11 450</w:t>
            </w:r>
            <w:r w:rsidRPr="002D3A70">
              <w:rPr>
                <w:rFonts w:ascii="Times New Roman" w:hAnsi="Times New Roman" w:cs="Times New Roman"/>
                <w:bCs/>
                <w:sz w:val="24"/>
                <w:szCs w:val="24"/>
                <w:lang w:val="lv-LV"/>
              </w:rPr>
              <w:t>, vidējais ārstniecības un pacientu aprūpes atb</w:t>
            </w:r>
            <w:r>
              <w:rPr>
                <w:rFonts w:ascii="Times New Roman" w:hAnsi="Times New Roman" w:cs="Times New Roman"/>
                <w:bCs/>
                <w:sz w:val="24"/>
                <w:szCs w:val="24"/>
                <w:lang w:val="lv-LV"/>
              </w:rPr>
              <w:t>alsta personu slodžu skaits 3134</w:t>
            </w:r>
            <w:r w:rsidRPr="002D3A70">
              <w:rPr>
                <w:rFonts w:ascii="Times New Roman" w:hAnsi="Times New Roman" w:cs="Times New Roman"/>
                <w:bCs/>
                <w:sz w:val="24"/>
                <w:szCs w:val="24"/>
                <w:lang w:val="lv-LV"/>
              </w:rPr>
              <w:t>.</w:t>
            </w:r>
          </w:p>
        </w:tc>
      </w:tr>
      <w:tr w:rsidR="00221DD9" w:rsidRPr="00B42F98" w:rsidTr="001720E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860"/>
        </w:trPr>
        <w:tc>
          <w:tcPr>
            <w:tcW w:w="549" w:type="dxa"/>
            <w:gridSpan w:val="2"/>
          </w:tcPr>
          <w:p w:rsidR="00221DD9" w:rsidRPr="00B42F98" w:rsidRDefault="00221DD9" w:rsidP="00FD3FE8">
            <w:pPr>
              <w:rPr>
                <w:rFonts w:ascii="Times New Roman" w:hAnsi="Times New Roman" w:cs="Times New Roman"/>
                <w:color w:val="000000"/>
                <w:sz w:val="24"/>
                <w:szCs w:val="24"/>
                <w:lang w:val="lv-LV"/>
              </w:rPr>
            </w:pPr>
            <w:r w:rsidRPr="00B42F98">
              <w:rPr>
                <w:rFonts w:ascii="Times New Roman" w:hAnsi="Times New Roman" w:cs="Times New Roman"/>
                <w:color w:val="000000"/>
                <w:sz w:val="24"/>
                <w:szCs w:val="24"/>
                <w:lang w:val="lv-LV"/>
              </w:rPr>
              <w:t>2.</w:t>
            </w:r>
          </w:p>
        </w:tc>
        <w:tc>
          <w:tcPr>
            <w:tcW w:w="4143" w:type="dxa"/>
          </w:tcPr>
          <w:p w:rsidR="00221DD9" w:rsidRPr="00B42F98" w:rsidRDefault="00221DD9" w:rsidP="00FD3FE8">
            <w:pPr>
              <w:rPr>
                <w:rFonts w:ascii="Times New Roman" w:hAnsi="Times New Roman" w:cs="Times New Roman"/>
                <w:color w:val="000000"/>
                <w:sz w:val="24"/>
                <w:szCs w:val="24"/>
                <w:lang w:val="lv-LV"/>
              </w:rPr>
            </w:pPr>
            <w:r w:rsidRPr="00B42F98">
              <w:rPr>
                <w:rFonts w:ascii="Times New Roman" w:hAnsi="Times New Roman" w:cs="Times New Roman"/>
                <w:color w:val="000000"/>
                <w:sz w:val="24"/>
                <w:szCs w:val="24"/>
                <w:lang w:val="lv-LV"/>
              </w:rPr>
              <w:t>Citas sabiedrības grupas (bez mērķgrupas), kuras tiesiskais regulējums arī ietekmē vai varētu ietekmēt</w:t>
            </w:r>
          </w:p>
        </w:tc>
        <w:tc>
          <w:tcPr>
            <w:tcW w:w="5246" w:type="dxa"/>
          </w:tcPr>
          <w:p w:rsidR="00221DD9" w:rsidRPr="002D3A70" w:rsidRDefault="002D3A70" w:rsidP="002D3A70">
            <w:pPr>
              <w:jc w:val="both"/>
              <w:rPr>
                <w:rFonts w:ascii="Times New Roman" w:hAnsi="Times New Roman" w:cs="Times New Roman"/>
                <w:sz w:val="24"/>
                <w:szCs w:val="24"/>
                <w:lang w:val="lv-LV"/>
              </w:rPr>
            </w:pPr>
            <w:r w:rsidRPr="002D3A70">
              <w:rPr>
                <w:rFonts w:ascii="Times New Roman" w:hAnsi="Times New Roman" w:cs="Times New Roman"/>
                <w:sz w:val="24"/>
                <w:szCs w:val="24"/>
                <w:lang w:val="lv-LV"/>
              </w:rPr>
              <w:t>Veselības aprūpes pakalpojumu saņēmēju skaits 2,2 milj. iedzīvotāju (Centrālās statistikas pārvaldes dati).</w:t>
            </w:r>
          </w:p>
        </w:tc>
      </w:tr>
      <w:tr w:rsidR="00221DD9" w:rsidRPr="00B42F98" w:rsidTr="001720E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49" w:type="dxa"/>
            <w:gridSpan w:val="2"/>
          </w:tcPr>
          <w:p w:rsidR="00221DD9" w:rsidRPr="00B42F98" w:rsidRDefault="00221DD9" w:rsidP="00FD3FE8">
            <w:pPr>
              <w:rPr>
                <w:rFonts w:ascii="Times New Roman" w:hAnsi="Times New Roman" w:cs="Times New Roman"/>
                <w:color w:val="000000"/>
                <w:sz w:val="24"/>
                <w:szCs w:val="24"/>
                <w:lang w:val="lv-LV"/>
              </w:rPr>
            </w:pPr>
            <w:r w:rsidRPr="00B42F98">
              <w:rPr>
                <w:rFonts w:ascii="Times New Roman" w:hAnsi="Times New Roman" w:cs="Times New Roman"/>
                <w:color w:val="000000"/>
                <w:sz w:val="24"/>
                <w:szCs w:val="24"/>
                <w:lang w:val="lv-LV"/>
              </w:rPr>
              <w:t>3.</w:t>
            </w:r>
          </w:p>
        </w:tc>
        <w:tc>
          <w:tcPr>
            <w:tcW w:w="4143" w:type="dxa"/>
          </w:tcPr>
          <w:p w:rsidR="00221DD9" w:rsidRPr="00B42F98" w:rsidRDefault="00221DD9" w:rsidP="00FD3FE8">
            <w:pPr>
              <w:rPr>
                <w:rFonts w:ascii="Times New Roman" w:hAnsi="Times New Roman" w:cs="Times New Roman"/>
                <w:color w:val="000000"/>
                <w:sz w:val="24"/>
                <w:szCs w:val="24"/>
                <w:lang w:val="lv-LV"/>
              </w:rPr>
            </w:pPr>
            <w:r w:rsidRPr="00B42F98">
              <w:rPr>
                <w:rFonts w:ascii="Times New Roman" w:hAnsi="Times New Roman" w:cs="Times New Roman"/>
                <w:color w:val="000000"/>
                <w:sz w:val="24"/>
                <w:szCs w:val="24"/>
                <w:lang w:val="lv-LV"/>
              </w:rPr>
              <w:t>Tiesiskā regulējuma finansiālā ietekme</w:t>
            </w:r>
          </w:p>
        </w:tc>
        <w:tc>
          <w:tcPr>
            <w:tcW w:w="5246" w:type="dxa"/>
          </w:tcPr>
          <w:p w:rsidR="00221DD9" w:rsidRPr="00B42F98" w:rsidRDefault="00221DD9" w:rsidP="00FD3FE8">
            <w:pPr>
              <w:rPr>
                <w:rFonts w:ascii="Times New Roman" w:hAnsi="Times New Roman" w:cs="Times New Roman"/>
                <w:sz w:val="24"/>
                <w:szCs w:val="24"/>
                <w:highlight w:val="yellow"/>
                <w:lang w:val="lv-LV"/>
              </w:rPr>
            </w:pPr>
            <w:r w:rsidRPr="00B42F98">
              <w:rPr>
                <w:rFonts w:ascii="Times New Roman" w:hAnsi="Times New Roman" w:cs="Times New Roman"/>
                <w:sz w:val="24"/>
                <w:szCs w:val="24"/>
                <w:lang w:val="lv-LV"/>
              </w:rPr>
              <w:t>Projekts šo jomu neskar.</w:t>
            </w:r>
          </w:p>
        </w:tc>
      </w:tr>
      <w:tr w:rsidR="00221DD9" w:rsidRPr="00B42F98" w:rsidTr="00966B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794"/>
        </w:trPr>
        <w:tc>
          <w:tcPr>
            <w:tcW w:w="549" w:type="dxa"/>
            <w:gridSpan w:val="2"/>
          </w:tcPr>
          <w:p w:rsidR="00221DD9" w:rsidRPr="00B42F98" w:rsidRDefault="00221DD9" w:rsidP="00FD3FE8">
            <w:pPr>
              <w:rPr>
                <w:rFonts w:ascii="Times New Roman" w:hAnsi="Times New Roman" w:cs="Times New Roman"/>
                <w:color w:val="000000"/>
                <w:sz w:val="24"/>
                <w:szCs w:val="24"/>
                <w:lang w:val="lv-LV"/>
              </w:rPr>
            </w:pPr>
            <w:r w:rsidRPr="00B42F98">
              <w:rPr>
                <w:rFonts w:ascii="Times New Roman" w:hAnsi="Times New Roman" w:cs="Times New Roman"/>
                <w:color w:val="000000"/>
                <w:sz w:val="24"/>
                <w:szCs w:val="24"/>
                <w:lang w:val="lv-LV"/>
              </w:rPr>
              <w:t>4.</w:t>
            </w:r>
          </w:p>
        </w:tc>
        <w:tc>
          <w:tcPr>
            <w:tcW w:w="4143" w:type="dxa"/>
          </w:tcPr>
          <w:p w:rsidR="00221DD9" w:rsidRPr="00B42F98" w:rsidRDefault="00221DD9" w:rsidP="00FD3FE8">
            <w:pPr>
              <w:rPr>
                <w:rFonts w:ascii="Times New Roman" w:hAnsi="Times New Roman" w:cs="Times New Roman"/>
                <w:color w:val="000000"/>
                <w:sz w:val="24"/>
                <w:szCs w:val="24"/>
                <w:lang w:val="lv-LV"/>
              </w:rPr>
            </w:pPr>
            <w:r w:rsidRPr="00B42F98">
              <w:rPr>
                <w:rFonts w:ascii="Times New Roman" w:hAnsi="Times New Roman" w:cs="Times New Roman"/>
                <w:color w:val="000000"/>
                <w:sz w:val="24"/>
                <w:szCs w:val="24"/>
                <w:lang w:val="lv-LV"/>
              </w:rPr>
              <w:t xml:space="preserve">Tiesiskā regulējuma nefinansiālā </w:t>
            </w:r>
            <w:r w:rsidRPr="00B42F98">
              <w:rPr>
                <w:rFonts w:ascii="Times New Roman" w:hAnsi="Times New Roman" w:cs="Times New Roman"/>
                <w:color w:val="000000"/>
                <w:sz w:val="24"/>
                <w:szCs w:val="24"/>
                <w:lang w:val="lv-LV"/>
              </w:rPr>
              <w:lastRenderedPageBreak/>
              <w:t>ietekme</w:t>
            </w:r>
          </w:p>
        </w:tc>
        <w:tc>
          <w:tcPr>
            <w:tcW w:w="5246" w:type="dxa"/>
          </w:tcPr>
          <w:p w:rsidR="00221DD9" w:rsidRPr="00B42F98" w:rsidRDefault="00966BAE" w:rsidP="006B4330">
            <w:pPr>
              <w:jc w:val="both"/>
              <w:rPr>
                <w:rFonts w:ascii="Times New Roman" w:hAnsi="Times New Roman"/>
                <w:sz w:val="24"/>
                <w:szCs w:val="24"/>
                <w:lang w:val="lv-LV"/>
              </w:rPr>
            </w:pPr>
            <w:r w:rsidRPr="00B42F98">
              <w:rPr>
                <w:rFonts w:ascii="Times New Roman" w:hAnsi="Times New Roman" w:cs="Times New Roman"/>
                <w:sz w:val="24"/>
                <w:szCs w:val="24"/>
                <w:lang w:val="lv-LV"/>
              </w:rPr>
              <w:lastRenderedPageBreak/>
              <w:t>Projekts šo jomu neskar.</w:t>
            </w:r>
          </w:p>
        </w:tc>
      </w:tr>
      <w:tr w:rsidR="00221DD9" w:rsidRPr="00B42F98" w:rsidTr="001720E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49" w:type="dxa"/>
            <w:gridSpan w:val="2"/>
          </w:tcPr>
          <w:p w:rsidR="00221DD9" w:rsidRPr="00B42F98" w:rsidRDefault="00221DD9" w:rsidP="00FD3FE8">
            <w:pPr>
              <w:rPr>
                <w:rFonts w:ascii="Times New Roman" w:hAnsi="Times New Roman" w:cs="Times New Roman"/>
                <w:color w:val="000000"/>
                <w:sz w:val="24"/>
                <w:szCs w:val="24"/>
                <w:lang w:val="lv-LV"/>
              </w:rPr>
            </w:pPr>
            <w:r w:rsidRPr="00B42F98">
              <w:rPr>
                <w:rFonts w:ascii="Times New Roman" w:hAnsi="Times New Roman" w:cs="Times New Roman"/>
                <w:color w:val="000000"/>
                <w:sz w:val="24"/>
                <w:szCs w:val="24"/>
                <w:lang w:val="lv-LV"/>
              </w:rPr>
              <w:lastRenderedPageBreak/>
              <w:t>5.</w:t>
            </w:r>
          </w:p>
        </w:tc>
        <w:tc>
          <w:tcPr>
            <w:tcW w:w="4143" w:type="dxa"/>
          </w:tcPr>
          <w:p w:rsidR="00221DD9" w:rsidRPr="00B42F98" w:rsidRDefault="00221DD9" w:rsidP="00FD3FE8">
            <w:pPr>
              <w:rPr>
                <w:rFonts w:ascii="Times New Roman" w:hAnsi="Times New Roman" w:cs="Times New Roman"/>
                <w:color w:val="000000"/>
                <w:sz w:val="24"/>
                <w:szCs w:val="24"/>
                <w:lang w:val="lv-LV"/>
              </w:rPr>
            </w:pPr>
            <w:r w:rsidRPr="00B42F98">
              <w:rPr>
                <w:rFonts w:ascii="Times New Roman" w:hAnsi="Times New Roman" w:cs="Times New Roman"/>
                <w:color w:val="000000"/>
                <w:sz w:val="24"/>
                <w:szCs w:val="24"/>
                <w:lang w:val="lv-LV"/>
              </w:rPr>
              <w:t>Administratīvās procedūras raksturojums</w:t>
            </w:r>
          </w:p>
        </w:tc>
        <w:tc>
          <w:tcPr>
            <w:tcW w:w="5246" w:type="dxa"/>
          </w:tcPr>
          <w:p w:rsidR="00221DD9" w:rsidRPr="00B42F98" w:rsidRDefault="00221DD9" w:rsidP="00FD3FE8">
            <w:pPr>
              <w:jc w:val="both"/>
              <w:rPr>
                <w:rFonts w:ascii="Times New Roman" w:hAnsi="Times New Roman" w:cs="Times New Roman"/>
                <w:sz w:val="24"/>
                <w:szCs w:val="24"/>
                <w:lang w:val="lv-LV"/>
              </w:rPr>
            </w:pPr>
            <w:r w:rsidRPr="00B42F98">
              <w:rPr>
                <w:rFonts w:ascii="Times New Roman" w:hAnsi="Times New Roman" w:cs="Times New Roman"/>
                <w:sz w:val="24"/>
                <w:szCs w:val="24"/>
                <w:lang w:val="lv-LV"/>
              </w:rPr>
              <w:t>Projekts šo jomu neskar.</w:t>
            </w:r>
          </w:p>
        </w:tc>
      </w:tr>
      <w:tr w:rsidR="00221DD9" w:rsidRPr="00B42F98" w:rsidTr="001720E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49" w:type="dxa"/>
            <w:gridSpan w:val="2"/>
          </w:tcPr>
          <w:p w:rsidR="00221DD9" w:rsidRPr="00B42F98" w:rsidRDefault="00221DD9" w:rsidP="00FD3FE8">
            <w:pPr>
              <w:rPr>
                <w:rFonts w:ascii="Times New Roman" w:hAnsi="Times New Roman" w:cs="Times New Roman"/>
                <w:color w:val="000000"/>
                <w:sz w:val="24"/>
                <w:szCs w:val="24"/>
                <w:lang w:val="lv-LV"/>
              </w:rPr>
            </w:pPr>
            <w:r w:rsidRPr="00B42F98">
              <w:rPr>
                <w:rFonts w:ascii="Times New Roman" w:hAnsi="Times New Roman" w:cs="Times New Roman"/>
                <w:color w:val="000000"/>
                <w:sz w:val="24"/>
                <w:szCs w:val="24"/>
                <w:lang w:val="lv-LV"/>
              </w:rPr>
              <w:t>6.</w:t>
            </w:r>
          </w:p>
        </w:tc>
        <w:tc>
          <w:tcPr>
            <w:tcW w:w="4143" w:type="dxa"/>
          </w:tcPr>
          <w:p w:rsidR="00221DD9" w:rsidRPr="00B42F98" w:rsidRDefault="00221DD9" w:rsidP="00FD3FE8">
            <w:pPr>
              <w:rPr>
                <w:rFonts w:ascii="Times New Roman" w:hAnsi="Times New Roman" w:cs="Times New Roman"/>
                <w:color w:val="000000"/>
                <w:sz w:val="24"/>
                <w:szCs w:val="24"/>
                <w:lang w:val="lv-LV"/>
              </w:rPr>
            </w:pPr>
            <w:r w:rsidRPr="00B42F98">
              <w:rPr>
                <w:rFonts w:ascii="Times New Roman" w:hAnsi="Times New Roman" w:cs="Times New Roman"/>
                <w:color w:val="000000"/>
                <w:sz w:val="24"/>
                <w:szCs w:val="24"/>
                <w:lang w:val="lv-LV"/>
              </w:rPr>
              <w:t>Administratīvo izmaksu monetārs novērtējums</w:t>
            </w:r>
          </w:p>
        </w:tc>
        <w:tc>
          <w:tcPr>
            <w:tcW w:w="5246" w:type="dxa"/>
          </w:tcPr>
          <w:p w:rsidR="00221DD9" w:rsidRPr="00B42F98" w:rsidRDefault="00221DD9" w:rsidP="00FD3FE8">
            <w:pPr>
              <w:rPr>
                <w:rFonts w:ascii="Times New Roman" w:hAnsi="Times New Roman" w:cs="Times New Roman"/>
                <w:color w:val="000000"/>
                <w:sz w:val="24"/>
                <w:szCs w:val="24"/>
                <w:lang w:val="lv-LV"/>
              </w:rPr>
            </w:pPr>
            <w:r w:rsidRPr="00B42F98">
              <w:rPr>
                <w:rFonts w:ascii="Times New Roman" w:hAnsi="Times New Roman" w:cs="Times New Roman"/>
                <w:color w:val="000000"/>
                <w:sz w:val="24"/>
                <w:szCs w:val="24"/>
                <w:lang w:val="lv-LV"/>
              </w:rPr>
              <w:t>Projekts šo jomu neskar.</w:t>
            </w:r>
          </w:p>
        </w:tc>
      </w:tr>
      <w:tr w:rsidR="00221DD9" w:rsidRPr="00B42F98" w:rsidTr="001720E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49" w:type="dxa"/>
            <w:gridSpan w:val="2"/>
          </w:tcPr>
          <w:p w:rsidR="00221DD9" w:rsidRPr="00B42F98" w:rsidRDefault="00221DD9" w:rsidP="00FD3FE8">
            <w:pPr>
              <w:rPr>
                <w:rFonts w:ascii="Times New Roman" w:hAnsi="Times New Roman" w:cs="Times New Roman"/>
                <w:color w:val="000000"/>
                <w:sz w:val="24"/>
                <w:szCs w:val="24"/>
                <w:lang w:val="lv-LV"/>
              </w:rPr>
            </w:pPr>
            <w:r w:rsidRPr="00B42F98">
              <w:rPr>
                <w:rFonts w:ascii="Times New Roman" w:hAnsi="Times New Roman" w:cs="Times New Roman"/>
                <w:color w:val="000000"/>
                <w:sz w:val="24"/>
                <w:szCs w:val="24"/>
                <w:lang w:val="lv-LV"/>
              </w:rPr>
              <w:t>7.</w:t>
            </w:r>
          </w:p>
        </w:tc>
        <w:tc>
          <w:tcPr>
            <w:tcW w:w="4143" w:type="dxa"/>
          </w:tcPr>
          <w:p w:rsidR="00221DD9" w:rsidRPr="00B42F98" w:rsidRDefault="00221DD9" w:rsidP="00FD3FE8">
            <w:pPr>
              <w:rPr>
                <w:rFonts w:ascii="Times New Roman" w:hAnsi="Times New Roman" w:cs="Times New Roman"/>
                <w:color w:val="000000"/>
                <w:sz w:val="24"/>
                <w:szCs w:val="24"/>
                <w:lang w:val="lv-LV"/>
              </w:rPr>
            </w:pPr>
            <w:r w:rsidRPr="00B42F98">
              <w:rPr>
                <w:rFonts w:ascii="Times New Roman" w:hAnsi="Times New Roman" w:cs="Times New Roman"/>
                <w:color w:val="000000"/>
                <w:sz w:val="24"/>
                <w:szCs w:val="24"/>
                <w:lang w:val="lv-LV"/>
              </w:rPr>
              <w:t>Cita informācija</w:t>
            </w:r>
          </w:p>
        </w:tc>
        <w:tc>
          <w:tcPr>
            <w:tcW w:w="5246" w:type="dxa"/>
          </w:tcPr>
          <w:p w:rsidR="00221DD9" w:rsidRPr="00B42F98" w:rsidRDefault="00221DD9" w:rsidP="00FD3FE8">
            <w:pPr>
              <w:rPr>
                <w:rFonts w:ascii="Times New Roman" w:hAnsi="Times New Roman" w:cs="Times New Roman"/>
                <w:color w:val="000000"/>
                <w:sz w:val="24"/>
                <w:szCs w:val="24"/>
                <w:lang w:val="lv-LV"/>
              </w:rPr>
            </w:pPr>
            <w:r w:rsidRPr="00B42F98">
              <w:rPr>
                <w:rFonts w:ascii="Times New Roman" w:hAnsi="Times New Roman" w:cs="Times New Roman"/>
                <w:color w:val="000000"/>
                <w:sz w:val="24"/>
                <w:szCs w:val="24"/>
                <w:lang w:val="lv-LV"/>
              </w:rPr>
              <w:t>Nav</w:t>
            </w:r>
          </w:p>
        </w:tc>
      </w:tr>
    </w:tbl>
    <w:p w:rsidR="00D176BF" w:rsidRPr="00D176BF" w:rsidRDefault="00D176BF" w:rsidP="00C840CC">
      <w:pPr>
        <w:spacing w:before="75" w:after="75" w:line="240" w:lineRule="auto"/>
        <w:jc w:val="both"/>
        <w:rPr>
          <w:rFonts w:ascii="Times New Roman" w:eastAsia="Times New Roman" w:hAnsi="Times New Roman" w:cs="Times New Roman"/>
          <w:sz w:val="24"/>
          <w:szCs w:val="24"/>
          <w:lang w:val="lv-LV" w:eastAsia="lv-LV"/>
        </w:rPr>
      </w:pPr>
    </w:p>
    <w:tbl>
      <w:tblPr>
        <w:tblW w:w="1035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96"/>
        <w:gridCol w:w="426"/>
        <w:gridCol w:w="2354"/>
        <w:gridCol w:w="506"/>
        <w:gridCol w:w="769"/>
        <w:gridCol w:w="1418"/>
        <w:gridCol w:w="1417"/>
        <w:gridCol w:w="1276"/>
        <w:gridCol w:w="1276"/>
        <w:gridCol w:w="414"/>
      </w:tblGrid>
      <w:tr w:rsidR="00D176BF" w:rsidRPr="00680907" w:rsidTr="002D0BCA">
        <w:trPr>
          <w:gridAfter w:val="1"/>
          <w:wAfter w:w="414" w:type="dxa"/>
          <w:trHeight w:val="652"/>
          <w:tblCellSpacing w:w="0" w:type="dxa"/>
        </w:trPr>
        <w:tc>
          <w:tcPr>
            <w:tcW w:w="9938" w:type="dxa"/>
            <w:gridSpan w:val="9"/>
            <w:tcBorders>
              <w:top w:val="outset" w:sz="6" w:space="0" w:color="auto"/>
              <w:left w:val="outset" w:sz="6" w:space="0" w:color="auto"/>
              <w:bottom w:val="outset" w:sz="6" w:space="0" w:color="auto"/>
              <w:right w:val="outset" w:sz="6" w:space="0" w:color="auto"/>
            </w:tcBorders>
            <w:hideMark/>
          </w:tcPr>
          <w:p w:rsidR="00D176BF" w:rsidRPr="00A01288" w:rsidRDefault="00D176BF" w:rsidP="00D176BF">
            <w:pPr>
              <w:spacing w:before="150" w:after="150" w:line="240" w:lineRule="auto"/>
              <w:jc w:val="center"/>
              <w:rPr>
                <w:rFonts w:ascii="Times New Roman" w:eastAsia="Times New Roman" w:hAnsi="Times New Roman" w:cs="Times New Roman"/>
                <w:b/>
                <w:bCs/>
                <w:sz w:val="24"/>
                <w:szCs w:val="24"/>
                <w:lang w:val="lv-LV" w:eastAsia="lv-LV"/>
              </w:rPr>
            </w:pPr>
            <w:r w:rsidRPr="00A01288">
              <w:rPr>
                <w:rFonts w:ascii="Times New Roman" w:eastAsia="Times New Roman" w:hAnsi="Times New Roman" w:cs="Times New Roman"/>
                <w:b/>
                <w:bCs/>
                <w:sz w:val="24"/>
                <w:szCs w:val="24"/>
                <w:lang w:val="lv-LV" w:eastAsia="lv-LV"/>
              </w:rPr>
              <w:t>III. Tiesību akta projekta ietekme uz valsts budžetu un pašvaldību budžetiem</w:t>
            </w:r>
          </w:p>
        </w:tc>
      </w:tr>
      <w:tr w:rsidR="00D176BF" w:rsidRPr="00A01288" w:rsidTr="002D0BCA">
        <w:trPr>
          <w:gridAfter w:val="1"/>
          <w:wAfter w:w="414" w:type="dxa"/>
          <w:tblCellSpacing w:w="0" w:type="dxa"/>
        </w:trPr>
        <w:tc>
          <w:tcPr>
            <w:tcW w:w="3276"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w:t>
            </w:r>
            <w:r w:rsidRPr="00A01288">
              <w:rPr>
                <w:rFonts w:ascii="Times New Roman" w:eastAsia="Times New Roman" w:hAnsi="Times New Roman" w:cs="Times New Roman"/>
                <w:b/>
                <w:bCs/>
                <w:sz w:val="24"/>
                <w:szCs w:val="24"/>
                <w:lang w:val="lv-LV" w:eastAsia="lv-LV"/>
              </w:rPr>
              <w:t>Rādītāji</w:t>
            </w:r>
          </w:p>
        </w:tc>
        <w:tc>
          <w:tcPr>
            <w:tcW w:w="2693"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D176BF" w:rsidRPr="00A01288" w:rsidRDefault="002B6354" w:rsidP="00774AF6">
            <w:pPr>
              <w:spacing w:before="75" w:after="75"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bCs/>
                <w:sz w:val="24"/>
                <w:szCs w:val="24"/>
                <w:lang w:val="lv-LV" w:eastAsia="lv-LV"/>
              </w:rPr>
              <w:t>201</w:t>
            </w:r>
            <w:r w:rsidR="00774AF6">
              <w:rPr>
                <w:rFonts w:ascii="Times New Roman" w:eastAsia="Times New Roman" w:hAnsi="Times New Roman" w:cs="Times New Roman"/>
                <w:b/>
                <w:bCs/>
                <w:sz w:val="24"/>
                <w:szCs w:val="24"/>
                <w:lang w:val="lv-LV" w:eastAsia="lv-LV"/>
              </w:rPr>
              <w:t>3</w:t>
            </w:r>
            <w:r w:rsidR="0046030E" w:rsidRPr="00A01288">
              <w:rPr>
                <w:rFonts w:ascii="Times New Roman" w:eastAsia="Times New Roman" w:hAnsi="Times New Roman" w:cs="Times New Roman"/>
                <w:b/>
                <w:bCs/>
                <w:sz w:val="24"/>
                <w:szCs w:val="24"/>
                <w:lang w:val="lv-LV" w:eastAsia="lv-LV"/>
              </w:rPr>
              <w:t>.gads</w:t>
            </w:r>
            <w:r w:rsidR="00A7419F">
              <w:rPr>
                <w:rFonts w:ascii="Times New Roman" w:eastAsia="Times New Roman" w:hAnsi="Times New Roman" w:cs="Times New Roman"/>
                <w:b/>
                <w:bCs/>
                <w:sz w:val="24"/>
                <w:szCs w:val="24"/>
                <w:lang w:val="lv-LV" w:eastAsia="lv-LV"/>
              </w:rPr>
              <w:t>*</w:t>
            </w:r>
          </w:p>
        </w:tc>
        <w:tc>
          <w:tcPr>
            <w:tcW w:w="3969" w:type="dxa"/>
            <w:gridSpan w:val="3"/>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774AF6">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ml:space="preserve"> Turpmākie trīs gadi (tūkst. </w:t>
            </w:r>
            <w:proofErr w:type="spellStart"/>
            <w:r w:rsidR="00774AF6" w:rsidRPr="00774AF6">
              <w:rPr>
                <w:rFonts w:ascii="Times New Roman" w:eastAsia="Times New Roman" w:hAnsi="Times New Roman" w:cs="Times New Roman"/>
                <w:i/>
                <w:sz w:val="24"/>
                <w:szCs w:val="24"/>
                <w:lang w:val="lv-LV" w:eastAsia="lv-LV"/>
              </w:rPr>
              <w:t>euro</w:t>
            </w:r>
            <w:proofErr w:type="spellEnd"/>
            <w:r w:rsidRPr="00A01288">
              <w:rPr>
                <w:rFonts w:ascii="Times New Roman" w:eastAsia="Times New Roman" w:hAnsi="Times New Roman" w:cs="Times New Roman"/>
                <w:sz w:val="24"/>
                <w:szCs w:val="24"/>
                <w:lang w:val="lv-LV" w:eastAsia="lv-LV"/>
              </w:rPr>
              <w:t>)</w:t>
            </w:r>
          </w:p>
        </w:tc>
      </w:tr>
      <w:tr w:rsidR="00D176BF" w:rsidRPr="00A01288" w:rsidTr="002D0BCA">
        <w:trPr>
          <w:gridAfter w:val="1"/>
          <w:wAfter w:w="414" w:type="dxa"/>
          <w:tblCellSpacing w:w="0" w:type="dxa"/>
        </w:trPr>
        <w:tc>
          <w:tcPr>
            <w:tcW w:w="3276" w:type="dxa"/>
            <w:gridSpan w:val="3"/>
            <w:vMerge/>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after="0" w:line="240" w:lineRule="auto"/>
              <w:rPr>
                <w:rFonts w:ascii="Times New Roman" w:eastAsia="Times New Roman" w:hAnsi="Times New Roman" w:cs="Times New Roman"/>
                <w:sz w:val="24"/>
                <w:szCs w:val="24"/>
                <w:lang w:val="lv-LV" w:eastAsia="lv-LV"/>
              </w:rPr>
            </w:pPr>
          </w:p>
        </w:tc>
        <w:tc>
          <w:tcPr>
            <w:tcW w:w="2693" w:type="dxa"/>
            <w:gridSpan w:val="3"/>
            <w:vMerge/>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after="0" w:line="240" w:lineRule="auto"/>
              <w:rPr>
                <w:rFonts w:ascii="Times New Roman" w:eastAsia="Times New Roman" w:hAnsi="Times New Roman" w:cs="Times New Roman"/>
                <w:sz w:val="24"/>
                <w:szCs w:val="24"/>
                <w:lang w:val="lv-LV" w:eastAsia="lv-LV"/>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46030E" w:rsidP="00774AF6">
            <w:pPr>
              <w:spacing w:before="150" w:after="150" w:line="240" w:lineRule="auto"/>
              <w:jc w:val="center"/>
              <w:rPr>
                <w:rFonts w:ascii="Times New Roman" w:eastAsia="Times New Roman" w:hAnsi="Times New Roman" w:cs="Times New Roman"/>
                <w:b/>
                <w:bCs/>
                <w:sz w:val="24"/>
                <w:szCs w:val="24"/>
                <w:lang w:val="lv-LV" w:eastAsia="lv-LV"/>
              </w:rPr>
            </w:pPr>
            <w:r w:rsidRPr="00A01288">
              <w:rPr>
                <w:rFonts w:ascii="Times New Roman" w:eastAsia="Times New Roman" w:hAnsi="Times New Roman" w:cs="Times New Roman"/>
                <w:b/>
                <w:bCs/>
                <w:sz w:val="24"/>
                <w:szCs w:val="24"/>
                <w:lang w:val="lv-LV" w:eastAsia="lv-LV"/>
              </w:rPr>
              <w:t>201</w:t>
            </w:r>
            <w:r w:rsidR="00774AF6">
              <w:rPr>
                <w:rFonts w:ascii="Times New Roman" w:eastAsia="Times New Roman" w:hAnsi="Times New Roman" w:cs="Times New Roman"/>
                <w:b/>
                <w:bCs/>
                <w:sz w:val="24"/>
                <w:szCs w:val="24"/>
                <w:lang w:val="lv-LV" w:eastAsia="lv-LV"/>
              </w:rPr>
              <w:t>4</w:t>
            </w:r>
            <w:r w:rsidRPr="00A01288">
              <w:rPr>
                <w:rFonts w:ascii="Times New Roman" w:eastAsia="Times New Roman" w:hAnsi="Times New Roman" w:cs="Times New Roman"/>
                <w:b/>
                <w:bCs/>
                <w:sz w:val="24"/>
                <w:szCs w:val="24"/>
                <w:lang w:val="lv-LV" w:eastAsia="lv-LV"/>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46030E" w:rsidP="00774AF6">
            <w:pPr>
              <w:spacing w:before="150" w:after="150" w:line="240" w:lineRule="auto"/>
              <w:jc w:val="center"/>
              <w:rPr>
                <w:rFonts w:ascii="Times New Roman" w:eastAsia="Times New Roman" w:hAnsi="Times New Roman" w:cs="Times New Roman"/>
                <w:b/>
                <w:bCs/>
                <w:sz w:val="24"/>
                <w:szCs w:val="24"/>
                <w:lang w:val="lv-LV" w:eastAsia="lv-LV"/>
              </w:rPr>
            </w:pPr>
            <w:r w:rsidRPr="00A01288">
              <w:rPr>
                <w:rFonts w:ascii="Times New Roman" w:eastAsia="Times New Roman" w:hAnsi="Times New Roman" w:cs="Times New Roman"/>
                <w:b/>
                <w:bCs/>
                <w:sz w:val="24"/>
                <w:szCs w:val="24"/>
                <w:lang w:val="lv-LV" w:eastAsia="lv-LV"/>
              </w:rPr>
              <w:t>201</w:t>
            </w:r>
            <w:r w:rsidR="00774AF6">
              <w:rPr>
                <w:rFonts w:ascii="Times New Roman" w:eastAsia="Times New Roman" w:hAnsi="Times New Roman" w:cs="Times New Roman"/>
                <w:b/>
                <w:bCs/>
                <w:sz w:val="24"/>
                <w:szCs w:val="24"/>
                <w:lang w:val="lv-LV" w:eastAsia="lv-LV"/>
              </w:rPr>
              <w:t>5</w:t>
            </w:r>
            <w:r w:rsidRPr="00A01288">
              <w:rPr>
                <w:rFonts w:ascii="Times New Roman" w:eastAsia="Times New Roman" w:hAnsi="Times New Roman" w:cs="Times New Roman"/>
                <w:b/>
                <w:bCs/>
                <w:sz w:val="24"/>
                <w:szCs w:val="24"/>
                <w:lang w:val="lv-LV" w:eastAsia="lv-LV"/>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46030E" w:rsidP="00774AF6">
            <w:pPr>
              <w:spacing w:before="150" w:after="150" w:line="240" w:lineRule="auto"/>
              <w:jc w:val="center"/>
              <w:rPr>
                <w:rFonts w:ascii="Times New Roman" w:eastAsia="Times New Roman" w:hAnsi="Times New Roman" w:cs="Times New Roman"/>
                <w:b/>
                <w:bCs/>
                <w:sz w:val="24"/>
                <w:szCs w:val="24"/>
                <w:lang w:val="lv-LV" w:eastAsia="lv-LV"/>
              </w:rPr>
            </w:pPr>
            <w:r w:rsidRPr="00A01288">
              <w:rPr>
                <w:rFonts w:ascii="Times New Roman" w:eastAsia="Times New Roman" w:hAnsi="Times New Roman" w:cs="Times New Roman"/>
                <w:b/>
                <w:bCs/>
                <w:sz w:val="24"/>
                <w:szCs w:val="24"/>
                <w:lang w:val="lv-LV" w:eastAsia="lv-LV"/>
              </w:rPr>
              <w:t>201</w:t>
            </w:r>
            <w:r w:rsidR="00774AF6">
              <w:rPr>
                <w:rFonts w:ascii="Times New Roman" w:eastAsia="Times New Roman" w:hAnsi="Times New Roman" w:cs="Times New Roman"/>
                <w:b/>
                <w:bCs/>
                <w:sz w:val="24"/>
                <w:szCs w:val="24"/>
                <w:lang w:val="lv-LV" w:eastAsia="lv-LV"/>
              </w:rPr>
              <w:t>6</w:t>
            </w:r>
            <w:r w:rsidRPr="00A01288">
              <w:rPr>
                <w:rFonts w:ascii="Times New Roman" w:eastAsia="Times New Roman" w:hAnsi="Times New Roman" w:cs="Times New Roman"/>
                <w:b/>
                <w:bCs/>
                <w:sz w:val="24"/>
                <w:szCs w:val="24"/>
                <w:lang w:val="lv-LV" w:eastAsia="lv-LV"/>
              </w:rPr>
              <w:t>.</w:t>
            </w:r>
          </w:p>
        </w:tc>
      </w:tr>
      <w:tr w:rsidR="00D176BF" w:rsidRPr="00A01288" w:rsidTr="002D0BCA">
        <w:trPr>
          <w:gridAfter w:val="1"/>
          <w:wAfter w:w="414" w:type="dxa"/>
          <w:tblCellSpacing w:w="0" w:type="dxa"/>
        </w:trPr>
        <w:tc>
          <w:tcPr>
            <w:tcW w:w="3276" w:type="dxa"/>
            <w:gridSpan w:val="3"/>
            <w:vMerge/>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after="0" w:line="240" w:lineRule="auto"/>
              <w:rPr>
                <w:rFonts w:ascii="Times New Roman" w:eastAsia="Times New Roman" w:hAnsi="Times New Roman" w:cs="Times New Roman"/>
                <w:sz w:val="24"/>
                <w:szCs w:val="24"/>
                <w:lang w:val="lv-LV" w:eastAsia="lv-LV"/>
              </w:rPr>
            </w:pP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Saskaņā ar valsts budžetu kārtējam gadam</w:t>
            </w:r>
            <w:r w:rsidR="00AD23A4">
              <w:rPr>
                <w:rFonts w:ascii="Times New Roman" w:eastAsia="Times New Roman" w:hAnsi="Times New Roman" w:cs="Times New Roman"/>
                <w:sz w:val="24"/>
                <w:szCs w:val="24"/>
                <w:lang w:val="lv-LV" w:eastAsia="lv-LV"/>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Izmaiņas kārtējā gadā, salīdzinot ar budžetu kārtējam gadam</w:t>
            </w:r>
          </w:p>
        </w:tc>
        <w:tc>
          <w:tcPr>
            <w:tcW w:w="1417"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Izmaiņas, salīdzinot ar kārtējo (n) gadu</w:t>
            </w:r>
          </w:p>
        </w:tc>
        <w:tc>
          <w:tcPr>
            <w:tcW w:w="1276"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Izmaiņas, salīdzinot ar kārtējo (n) gadu</w:t>
            </w:r>
          </w:p>
        </w:tc>
        <w:tc>
          <w:tcPr>
            <w:tcW w:w="1276"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Izmaiņas, salīdzinot ar kārtējo (n) gadu</w:t>
            </w:r>
          </w:p>
        </w:tc>
      </w:tr>
      <w:tr w:rsidR="0015780C" w:rsidRPr="007C0938" w:rsidTr="002D0BCA">
        <w:trPr>
          <w:gridAfter w:val="1"/>
          <w:wAfter w:w="414" w:type="dxa"/>
          <w:tblCellSpacing w:w="0" w:type="dxa"/>
        </w:trPr>
        <w:tc>
          <w:tcPr>
            <w:tcW w:w="3276" w:type="dxa"/>
            <w:gridSpan w:val="3"/>
            <w:tcBorders>
              <w:top w:val="outset" w:sz="6" w:space="0" w:color="auto"/>
              <w:left w:val="outset" w:sz="6" w:space="0" w:color="auto"/>
              <w:bottom w:val="outset" w:sz="6" w:space="0" w:color="auto"/>
              <w:right w:val="outset" w:sz="6" w:space="0" w:color="auto"/>
            </w:tcBorders>
            <w:hideMark/>
          </w:tcPr>
          <w:p w:rsidR="0015780C" w:rsidRPr="00A01288" w:rsidRDefault="0015780C"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1. Budžeta ieņēmumi:</w:t>
            </w:r>
          </w:p>
        </w:tc>
        <w:tc>
          <w:tcPr>
            <w:tcW w:w="1275" w:type="dxa"/>
            <w:gridSpan w:val="2"/>
            <w:tcBorders>
              <w:top w:val="outset" w:sz="6" w:space="0" w:color="auto"/>
              <w:left w:val="outset" w:sz="6" w:space="0" w:color="auto"/>
              <w:bottom w:val="outset" w:sz="6" w:space="0" w:color="auto"/>
              <w:right w:val="outset" w:sz="6" w:space="0" w:color="auto"/>
            </w:tcBorders>
            <w:hideMark/>
          </w:tcPr>
          <w:p w:rsidR="0015780C" w:rsidRPr="00E46DAB" w:rsidRDefault="0015780C" w:rsidP="00E46DAB">
            <w:pPr>
              <w:spacing w:line="270" w:lineRule="atLeast"/>
              <w:jc w:val="center"/>
              <w:rPr>
                <w:rFonts w:ascii="Times New Roman" w:hAnsi="Times New Roman"/>
                <w:b/>
                <w:sz w:val="24"/>
                <w:szCs w:val="24"/>
              </w:rPr>
            </w:pPr>
            <w:r>
              <w:rPr>
                <w:rFonts w:ascii="Times New Roman" w:hAnsi="Times New Roman"/>
                <w:b/>
                <w:sz w:val="24"/>
                <w:szCs w:val="24"/>
              </w:rPr>
              <w:t>177 952,4</w:t>
            </w:r>
          </w:p>
        </w:tc>
        <w:tc>
          <w:tcPr>
            <w:tcW w:w="1418" w:type="dxa"/>
            <w:tcBorders>
              <w:top w:val="outset" w:sz="6" w:space="0" w:color="auto"/>
              <w:left w:val="outset" w:sz="6" w:space="0" w:color="auto"/>
              <w:bottom w:val="outset" w:sz="6" w:space="0" w:color="auto"/>
              <w:right w:val="outset" w:sz="6" w:space="0" w:color="auto"/>
            </w:tcBorders>
            <w:hideMark/>
          </w:tcPr>
          <w:p w:rsidR="0015780C" w:rsidRPr="00A01288" w:rsidRDefault="0015780C" w:rsidP="006870C4">
            <w:pPr>
              <w:spacing w:line="270"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1417" w:type="dxa"/>
            <w:tcBorders>
              <w:top w:val="outset" w:sz="6" w:space="0" w:color="auto"/>
              <w:left w:val="outset" w:sz="6" w:space="0" w:color="auto"/>
              <w:bottom w:val="outset" w:sz="6" w:space="0" w:color="auto"/>
              <w:right w:val="outset" w:sz="6" w:space="0" w:color="auto"/>
            </w:tcBorders>
            <w:hideMark/>
          </w:tcPr>
          <w:p w:rsidR="0015780C" w:rsidRPr="007C0938" w:rsidRDefault="0015780C" w:rsidP="001B3423">
            <w:pPr>
              <w:spacing w:line="270" w:lineRule="atLeast"/>
              <w:jc w:val="center"/>
              <w:rPr>
                <w:rFonts w:ascii="Times New Roman" w:hAnsi="Times New Roman" w:cs="Times New Roman"/>
                <w:b/>
                <w:sz w:val="24"/>
                <w:szCs w:val="24"/>
              </w:rPr>
            </w:pPr>
            <w:r w:rsidRPr="007C0938">
              <w:rPr>
                <w:rFonts w:ascii="Times New Roman" w:hAnsi="Times New Roman"/>
                <w:b/>
                <w:sz w:val="24"/>
                <w:szCs w:val="24"/>
              </w:rPr>
              <w:t>22 827,5</w:t>
            </w:r>
          </w:p>
        </w:tc>
        <w:tc>
          <w:tcPr>
            <w:tcW w:w="1276" w:type="dxa"/>
            <w:tcBorders>
              <w:top w:val="outset" w:sz="6" w:space="0" w:color="auto"/>
              <w:left w:val="outset" w:sz="6" w:space="0" w:color="auto"/>
              <w:bottom w:val="outset" w:sz="6" w:space="0" w:color="auto"/>
              <w:right w:val="outset" w:sz="6" w:space="0" w:color="auto"/>
            </w:tcBorders>
            <w:hideMark/>
          </w:tcPr>
          <w:p w:rsidR="0015780C" w:rsidRPr="007C0938" w:rsidRDefault="0015780C" w:rsidP="008F3EE4">
            <w:pPr>
              <w:spacing w:line="270" w:lineRule="atLeast"/>
              <w:jc w:val="center"/>
              <w:rPr>
                <w:rFonts w:ascii="Times New Roman" w:hAnsi="Times New Roman" w:cs="Times New Roman"/>
                <w:b/>
                <w:sz w:val="24"/>
                <w:szCs w:val="24"/>
              </w:rPr>
            </w:pPr>
            <w:r w:rsidRPr="007C0938">
              <w:rPr>
                <w:rFonts w:ascii="Times New Roman" w:hAnsi="Times New Roman"/>
                <w:b/>
                <w:sz w:val="24"/>
                <w:szCs w:val="24"/>
              </w:rPr>
              <w:t>22 827,5</w:t>
            </w:r>
          </w:p>
        </w:tc>
        <w:tc>
          <w:tcPr>
            <w:tcW w:w="1276" w:type="dxa"/>
            <w:tcBorders>
              <w:top w:val="outset" w:sz="6" w:space="0" w:color="auto"/>
              <w:left w:val="outset" w:sz="6" w:space="0" w:color="auto"/>
              <w:bottom w:val="outset" w:sz="6" w:space="0" w:color="auto"/>
              <w:right w:val="outset" w:sz="6" w:space="0" w:color="auto"/>
            </w:tcBorders>
            <w:hideMark/>
          </w:tcPr>
          <w:p w:rsidR="0015780C" w:rsidRPr="007C0938" w:rsidRDefault="0015780C" w:rsidP="008F3EE4">
            <w:pPr>
              <w:spacing w:line="270" w:lineRule="atLeast"/>
              <w:jc w:val="center"/>
              <w:rPr>
                <w:rFonts w:ascii="Times New Roman" w:hAnsi="Times New Roman" w:cs="Times New Roman"/>
                <w:b/>
                <w:sz w:val="24"/>
                <w:szCs w:val="24"/>
              </w:rPr>
            </w:pPr>
            <w:r w:rsidRPr="007C0938">
              <w:rPr>
                <w:rFonts w:ascii="Times New Roman" w:hAnsi="Times New Roman"/>
                <w:b/>
                <w:sz w:val="24"/>
                <w:szCs w:val="24"/>
              </w:rPr>
              <w:t>22 827,5</w:t>
            </w:r>
          </w:p>
        </w:tc>
      </w:tr>
      <w:tr w:rsidR="0015780C" w:rsidRPr="007C0938" w:rsidTr="002D0BCA">
        <w:trPr>
          <w:gridAfter w:val="1"/>
          <w:wAfter w:w="414" w:type="dxa"/>
          <w:tblCellSpacing w:w="0" w:type="dxa"/>
        </w:trPr>
        <w:tc>
          <w:tcPr>
            <w:tcW w:w="3276" w:type="dxa"/>
            <w:gridSpan w:val="3"/>
            <w:tcBorders>
              <w:top w:val="outset" w:sz="6" w:space="0" w:color="auto"/>
              <w:left w:val="outset" w:sz="6" w:space="0" w:color="auto"/>
              <w:bottom w:val="outset" w:sz="6" w:space="0" w:color="auto"/>
              <w:right w:val="outset" w:sz="6" w:space="0" w:color="auto"/>
            </w:tcBorders>
            <w:hideMark/>
          </w:tcPr>
          <w:p w:rsidR="0015780C" w:rsidRPr="00A01288" w:rsidRDefault="0015780C"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1.1. valsts pamatbudžets, tai skaitā ieņēmumi no maksas pakalpojumiem un citi pašu ieņēmumi</w:t>
            </w:r>
          </w:p>
        </w:tc>
        <w:tc>
          <w:tcPr>
            <w:tcW w:w="1275" w:type="dxa"/>
            <w:gridSpan w:val="2"/>
            <w:tcBorders>
              <w:top w:val="outset" w:sz="6" w:space="0" w:color="auto"/>
              <w:left w:val="outset" w:sz="6" w:space="0" w:color="auto"/>
              <w:bottom w:val="outset" w:sz="6" w:space="0" w:color="auto"/>
              <w:right w:val="outset" w:sz="6" w:space="0" w:color="auto"/>
            </w:tcBorders>
            <w:hideMark/>
          </w:tcPr>
          <w:p w:rsidR="0015780C" w:rsidRDefault="0015780C" w:rsidP="002968CB">
            <w:pPr>
              <w:spacing w:before="75" w:after="75" w:line="240" w:lineRule="auto"/>
              <w:rPr>
                <w:rFonts w:ascii="Times New Roman" w:hAnsi="Times New Roman" w:cs="Times New Roman"/>
                <w:sz w:val="24"/>
                <w:szCs w:val="24"/>
                <w:lang w:val="lv-LV"/>
              </w:rPr>
            </w:pPr>
          </w:p>
          <w:p w:rsidR="0015780C" w:rsidRPr="00E46DAB" w:rsidRDefault="0015780C" w:rsidP="00E46DAB">
            <w:pPr>
              <w:spacing w:before="75" w:after="75" w:line="240" w:lineRule="auto"/>
              <w:jc w:val="center"/>
              <w:rPr>
                <w:rFonts w:ascii="Times New Roman" w:eastAsia="Times New Roman" w:hAnsi="Times New Roman" w:cs="Times New Roman"/>
                <w:sz w:val="24"/>
                <w:szCs w:val="24"/>
                <w:lang w:val="lv-LV" w:eastAsia="lv-LV"/>
              </w:rPr>
            </w:pPr>
            <w:r w:rsidRPr="00E46DAB">
              <w:rPr>
                <w:rFonts w:ascii="Times New Roman" w:hAnsi="Times New Roman"/>
                <w:sz w:val="24"/>
                <w:szCs w:val="24"/>
              </w:rPr>
              <w:t>177 952,4</w:t>
            </w:r>
          </w:p>
        </w:tc>
        <w:tc>
          <w:tcPr>
            <w:tcW w:w="1418" w:type="dxa"/>
            <w:tcBorders>
              <w:top w:val="outset" w:sz="6" w:space="0" w:color="auto"/>
              <w:left w:val="outset" w:sz="6" w:space="0" w:color="auto"/>
              <w:bottom w:val="outset" w:sz="6" w:space="0" w:color="auto"/>
              <w:right w:val="outset" w:sz="6" w:space="0" w:color="auto"/>
            </w:tcBorders>
            <w:hideMark/>
          </w:tcPr>
          <w:p w:rsidR="0015780C" w:rsidRPr="00A01288" w:rsidRDefault="0015780C" w:rsidP="002968CB">
            <w:pPr>
              <w:spacing w:line="27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outset" w:sz="6" w:space="0" w:color="auto"/>
              <w:left w:val="outset" w:sz="6" w:space="0" w:color="auto"/>
              <w:bottom w:val="outset" w:sz="6" w:space="0" w:color="auto"/>
              <w:right w:val="outset" w:sz="6" w:space="0" w:color="auto"/>
            </w:tcBorders>
            <w:hideMark/>
          </w:tcPr>
          <w:p w:rsidR="0015780C" w:rsidRPr="007C0938" w:rsidRDefault="0015780C" w:rsidP="001B3423">
            <w:pPr>
              <w:spacing w:line="270" w:lineRule="atLeast"/>
              <w:jc w:val="center"/>
              <w:rPr>
                <w:rFonts w:ascii="Times New Roman" w:hAnsi="Times New Roman" w:cs="Times New Roman"/>
                <w:sz w:val="24"/>
                <w:szCs w:val="24"/>
              </w:rPr>
            </w:pPr>
            <w:r w:rsidRPr="007C0938">
              <w:rPr>
                <w:rFonts w:ascii="Times New Roman" w:hAnsi="Times New Roman"/>
                <w:sz w:val="24"/>
                <w:szCs w:val="24"/>
              </w:rPr>
              <w:t>22 827,5</w:t>
            </w:r>
          </w:p>
        </w:tc>
        <w:tc>
          <w:tcPr>
            <w:tcW w:w="1276" w:type="dxa"/>
            <w:tcBorders>
              <w:top w:val="outset" w:sz="6" w:space="0" w:color="auto"/>
              <w:left w:val="outset" w:sz="6" w:space="0" w:color="auto"/>
              <w:bottom w:val="outset" w:sz="6" w:space="0" w:color="auto"/>
              <w:right w:val="outset" w:sz="6" w:space="0" w:color="auto"/>
            </w:tcBorders>
            <w:hideMark/>
          </w:tcPr>
          <w:p w:rsidR="0015780C" w:rsidRPr="007C0938" w:rsidRDefault="0015780C" w:rsidP="008F3EE4">
            <w:pPr>
              <w:spacing w:line="270" w:lineRule="atLeast"/>
              <w:jc w:val="center"/>
              <w:rPr>
                <w:rFonts w:ascii="Times New Roman" w:hAnsi="Times New Roman" w:cs="Times New Roman"/>
                <w:sz w:val="24"/>
                <w:szCs w:val="24"/>
              </w:rPr>
            </w:pPr>
            <w:r w:rsidRPr="007C0938">
              <w:rPr>
                <w:rFonts w:ascii="Times New Roman" w:hAnsi="Times New Roman"/>
                <w:sz w:val="24"/>
                <w:szCs w:val="24"/>
              </w:rPr>
              <w:t>22 827,5</w:t>
            </w:r>
          </w:p>
        </w:tc>
        <w:tc>
          <w:tcPr>
            <w:tcW w:w="1276" w:type="dxa"/>
            <w:tcBorders>
              <w:top w:val="outset" w:sz="6" w:space="0" w:color="auto"/>
              <w:left w:val="outset" w:sz="6" w:space="0" w:color="auto"/>
              <w:bottom w:val="outset" w:sz="6" w:space="0" w:color="auto"/>
              <w:right w:val="outset" w:sz="6" w:space="0" w:color="auto"/>
            </w:tcBorders>
            <w:hideMark/>
          </w:tcPr>
          <w:p w:rsidR="0015780C" w:rsidRPr="007C0938" w:rsidRDefault="0015780C" w:rsidP="008F3EE4">
            <w:pPr>
              <w:spacing w:line="270" w:lineRule="atLeast"/>
              <w:jc w:val="center"/>
              <w:rPr>
                <w:rFonts w:ascii="Times New Roman" w:hAnsi="Times New Roman" w:cs="Times New Roman"/>
                <w:sz w:val="24"/>
                <w:szCs w:val="24"/>
              </w:rPr>
            </w:pPr>
            <w:r w:rsidRPr="007C0938">
              <w:rPr>
                <w:rFonts w:ascii="Times New Roman" w:hAnsi="Times New Roman"/>
                <w:sz w:val="24"/>
                <w:szCs w:val="24"/>
              </w:rPr>
              <w:t>22 827,5</w:t>
            </w:r>
          </w:p>
        </w:tc>
      </w:tr>
      <w:tr w:rsidR="0015780C" w:rsidRPr="007C0938" w:rsidTr="002D0BCA">
        <w:trPr>
          <w:gridAfter w:val="1"/>
          <w:wAfter w:w="414" w:type="dxa"/>
          <w:tblCellSpacing w:w="0" w:type="dxa"/>
        </w:trPr>
        <w:tc>
          <w:tcPr>
            <w:tcW w:w="3276" w:type="dxa"/>
            <w:gridSpan w:val="3"/>
            <w:tcBorders>
              <w:top w:val="outset" w:sz="6" w:space="0" w:color="auto"/>
              <w:left w:val="outset" w:sz="6" w:space="0" w:color="auto"/>
              <w:bottom w:val="outset" w:sz="6" w:space="0" w:color="auto"/>
              <w:right w:val="outset" w:sz="6" w:space="0" w:color="auto"/>
            </w:tcBorders>
            <w:hideMark/>
          </w:tcPr>
          <w:p w:rsidR="0015780C" w:rsidRPr="00A01288" w:rsidRDefault="0015780C"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1.2. valsts speciālais budžets</w:t>
            </w:r>
          </w:p>
        </w:tc>
        <w:tc>
          <w:tcPr>
            <w:tcW w:w="1275" w:type="dxa"/>
            <w:gridSpan w:val="2"/>
            <w:tcBorders>
              <w:top w:val="outset" w:sz="6" w:space="0" w:color="auto"/>
              <w:left w:val="outset" w:sz="6" w:space="0" w:color="auto"/>
              <w:bottom w:val="outset" w:sz="6" w:space="0" w:color="auto"/>
              <w:right w:val="outset" w:sz="6" w:space="0" w:color="auto"/>
            </w:tcBorders>
            <w:hideMark/>
          </w:tcPr>
          <w:p w:rsidR="0015780C" w:rsidRPr="00A01288" w:rsidRDefault="0015780C" w:rsidP="00D436B2">
            <w:pPr>
              <w:spacing w:before="75" w:after="75" w:line="240" w:lineRule="auto"/>
              <w:ind w:firstLine="375"/>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ml:space="preserve">    0</w:t>
            </w:r>
          </w:p>
        </w:tc>
        <w:tc>
          <w:tcPr>
            <w:tcW w:w="1418" w:type="dxa"/>
            <w:tcBorders>
              <w:top w:val="outset" w:sz="6" w:space="0" w:color="auto"/>
              <w:left w:val="outset" w:sz="6" w:space="0" w:color="auto"/>
              <w:bottom w:val="outset" w:sz="6" w:space="0" w:color="auto"/>
              <w:right w:val="outset" w:sz="6" w:space="0" w:color="auto"/>
            </w:tcBorders>
            <w:hideMark/>
          </w:tcPr>
          <w:p w:rsidR="0015780C" w:rsidRPr="00A01288" w:rsidRDefault="0015780C" w:rsidP="00200698">
            <w:pPr>
              <w:spacing w:before="75" w:after="75" w:line="240" w:lineRule="auto"/>
              <w:ind w:firstLine="375"/>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0</w:t>
            </w:r>
          </w:p>
        </w:tc>
        <w:tc>
          <w:tcPr>
            <w:tcW w:w="1417" w:type="dxa"/>
            <w:tcBorders>
              <w:top w:val="outset" w:sz="6" w:space="0" w:color="auto"/>
              <w:left w:val="outset" w:sz="6" w:space="0" w:color="auto"/>
              <w:bottom w:val="outset" w:sz="6" w:space="0" w:color="auto"/>
              <w:right w:val="outset" w:sz="6" w:space="0" w:color="auto"/>
            </w:tcBorders>
            <w:hideMark/>
          </w:tcPr>
          <w:p w:rsidR="0015780C" w:rsidRPr="007C0938" w:rsidRDefault="0015780C" w:rsidP="001B3423">
            <w:pPr>
              <w:spacing w:before="75" w:after="75" w:line="240" w:lineRule="auto"/>
              <w:ind w:firstLine="375"/>
              <w:jc w:val="center"/>
              <w:rPr>
                <w:rFonts w:ascii="Times New Roman" w:eastAsia="Times New Roman" w:hAnsi="Times New Roman" w:cs="Times New Roman"/>
                <w:sz w:val="24"/>
                <w:szCs w:val="24"/>
                <w:lang w:val="lv-LV" w:eastAsia="lv-LV"/>
              </w:rPr>
            </w:pPr>
            <w:r w:rsidRPr="007C093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15780C" w:rsidRPr="007C0938" w:rsidRDefault="0015780C" w:rsidP="00592B3B">
            <w:pPr>
              <w:spacing w:before="75" w:after="75" w:line="240" w:lineRule="auto"/>
              <w:ind w:firstLine="375"/>
              <w:jc w:val="center"/>
              <w:rPr>
                <w:rFonts w:ascii="Times New Roman" w:eastAsia="Times New Roman" w:hAnsi="Times New Roman" w:cs="Times New Roman"/>
                <w:sz w:val="24"/>
                <w:szCs w:val="24"/>
                <w:lang w:val="lv-LV" w:eastAsia="lv-LV"/>
              </w:rPr>
            </w:pPr>
            <w:r w:rsidRPr="007C093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15780C" w:rsidRPr="007C0938" w:rsidRDefault="0015780C" w:rsidP="00592B3B">
            <w:pPr>
              <w:spacing w:before="75" w:after="75" w:line="240" w:lineRule="auto"/>
              <w:ind w:firstLine="375"/>
              <w:jc w:val="center"/>
              <w:rPr>
                <w:rFonts w:ascii="Times New Roman" w:eastAsia="Times New Roman" w:hAnsi="Times New Roman" w:cs="Times New Roman"/>
                <w:sz w:val="24"/>
                <w:szCs w:val="24"/>
                <w:lang w:val="lv-LV" w:eastAsia="lv-LV"/>
              </w:rPr>
            </w:pPr>
            <w:r w:rsidRPr="007C0938">
              <w:rPr>
                <w:rFonts w:ascii="Times New Roman" w:eastAsia="Times New Roman" w:hAnsi="Times New Roman" w:cs="Times New Roman"/>
                <w:sz w:val="24"/>
                <w:szCs w:val="24"/>
                <w:lang w:val="lv-LV" w:eastAsia="lv-LV"/>
              </w:rPr>
              <w:t>0</w:t>
            </w:r>
          </w:p>
        </w:tc>
      </w:tr>
      <w:tr w:rsidR="0015780C" w:rsidRPr="007C0938" w:rsidTr="002D0BCA">
        <w:trPr>
          <w:gridAfter w:val="1"/>
          <w:wAfter w:w="414" w:type="dxa"/>
          <w:tblCellSpacing w:w="0" w:type="dxa"/>
        </w:trPr>
        <w:tc>
          <w:tcPr>
            <w:tcW w:w="3276" w:type="dxa"/>
            <w:gridSpan w:val="3"/>
            <w:tcBorders>
              <w:top w:val="outset" w:sz="6" w:space="0" w:color="auto"/>
              <w:left w:val="outset" w:sz="6" w:space="0" w:color="auto"/>
              <w:bottom w:val="outset" w:sz="6" w:space="0" w:color="auto"/>
              <w:right w:val="outset" w:sz="6" w:space="0" w:color="auto"/>
            </w:tcBorders>
            <w:hideMark/>
          </w:tcPr>
          <w:p w:rsidR="0015780C" w:rsidRPr="00A01288" w:rsidRDefault="0015780C"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1.3. pašvaldību budžets</w:t>
            </w:r>
          </w:p>
        </w:tc>
        <w:tc>
          <w:tcPr>
            <w:tcW w:w="1275" w:type="dxa"/>
            <w:gridSpan w:val="2"/>
            <w:tcBorders>
              <w:top w:val="outset" w:sz="6" w:space="0" w:color="auto"/>
              <w:left w:val="outset" w:sz="6" w:space="0" w:color="auto"/>
              <w:bottom w:val="outset" w:sz="6" w:space="0" w:color="auto"/>
              <w:right w:val="outset" w:sz="6" w:space="0" w:color="auto"/>
            </w:tcBorders>
            <w:hideMark/>
          </w:tcPr>
          <w:p w:rsidR="0015780C" w:rsidRPr="00A01288" w:rsidRDefault="0015780C" w:rsidP="00D436B2">
            <w:pPr>
              <w:spacing w:before="75" w:after="75" w:line="240" w:lineRule="auto"/>
              <w:ind w:firstLine="375"/>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ml:space="preserve">    0</w:t>
            </w:r>
          </w:p>
        </w:tc>
        <w:tc>
          <w:tcPr>
            <w:tcW w:w="1418" w:type="dxa"/>
            <w:tcBorders>
              <w:top w:val="outset" w:sz="6" w:space="0" w:color="auto"/>
              <w:left w:val="outset" w:sz="6" w:space="0" w:color="auto"/>
              <w:bottom w:val="outset" w:sz="6" w:space="0" w:color="auto"/>
              <w:right w:val="outset" w:sz="6" w:space="0" w:color="auto"/>
            </w:tcBorders>
            <w:hideMark/>
          </w:tcPr>
          <w:p w:rsidR="0015780C" w:rsidRPr="00A01288" w:rsidRDefault="0015780C" w:rsidP="00200698">
            <w:pPr>
              <w:spacing w:before="75" w:after="75" w:line="240" w:lineRule="auto"/>
              <w:ind w:firstLine="375"/>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0</w:t>
            </w:r>
          </w:p>
        </w:tc>
        <w:tc>
          <w:tcPr>
            <w:tcW w:w="1417" w:type="dxa"/>
            <w:tcBorders>
              <w:top w:val="outset" w:sz="6" w:space="0" w:color="auto"/>
              <w:left w:val="outset" w:sz="6" w:space="0" w:color="auto"/>
              <w:bottom w:val="outset" w:sz="6" w:space="0" w:color="auto"/>
              <w:right w:val="outset" w:sz="6" w:space="0" w:color="auto"/>
            </w:tcBorders>
            <w:hideMark/>
          </w:tcPr>
          <w:p w:rsidR="0015780C" w:rsidRPr="007C0938" w:rsidRDefault="0015780C" w:rsidP="001B3423">
            <w:pPr>
              <w:spacing w:before="75" w:after="75" w:line="240" w:lineRule="auto"/>
              <w:ind w:firstLine="375"/>
              <w:jc w:val="center"/>
              <w:rPr>
                <w:rFonts w:ascii="Times New Roman" w:eastAsia="Times New Roman" w:hAnsi="Times New Roman" w:cs="Times New Roman"/>
                <w:sz w:val="24"/>
                <w:szCs w:val="24"/>
                <w:lang w:val="lv-LV" w:eastAsia="lv-LV"/>
              </w:rPr>
            </w:pPr>
            <w:r w:rsidRPr="007C093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15780C" w:rsidRPr="007C0938" w:rsidRDefault="0015780C" w:rsidP="00592B3B">
            <w:pPr>
              <w:spacing w:before="75" w:after="75" w:line="240" w:lineRule="auto"/>
              <w:ind w:firstLine="375"/>
              <w:jc w:val="center"/>
              <w:rPr>
                <w:rFonts w:ascii="Times New Roman" w:eastAsia="Times New Roman" w:hAnsi="Times New Roman" w:cs="Times New Roman"/>
                <w:sz w:val="24"/>
                <w:szCs w:val="24"/>
                <w:lang w:val="lv-LV" w:eastAsia="lv-LV"/>
              </w:rPr>
            </w:pPr>
            <w:r w:rsidRPr="007C093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15780C" w:rsidRPr="007C0938" w:rsidRDefault="0015780C" w:rsidP="00592B3B">
            <w:pPr>
              <w:spacing w:before="75" w:after="75" w:line="240" w:lineRule="auto"/>
              <w:ind w:firstLine="375"/>
              <w:jc w:val="center"/>
              <w:rPr>
                <w:rFonts w:ascii="Times New Roman" w:eastAsia="Times New Roman" w:hAnsi="Times New Roman" w:cs="Times New Roman"/>
                <w:sz w:val="24"/>
                <w:szCs w:val="24"/>
                <w:lang w:val="lv-LV" w:eastAsia="lv-LV"/>
              </w:rPr>
            </w:pPr>
            <w:r w:rsidRPr="007C0938">
              <w:rPr>
                <w:rFonts w:ascii="Times New Roman" w:eastAsia="Times New Roman" w:hAnsi="Times New Roman" w:cs="Times New Roman"/>
                <w:sz w:val="24"/>
                <w:szCs w:val="24"/>
                <w:lang w:val="lv-LV" w:eastAsia="lv-LV"/>
              </w:rPr>
              <w:t>0</w:t>
            </w:r>
          </w:p>
        </w:tc>
      </w:tr>
      <w:tr w:rsidR="0015780C" w:rsidRPr="007C0938" w:rsidTr="002D0BCA">
        <w:trPr>
          <w:gridAfter w:val="1"/>
          <w:wAfter w:w="414" w:type="dxa"/>
          <w:tblCellSpacing w:w="0" w:type="dxa"/>
        </w:trPr>
        <w:tc>
          <w:tcPr>
            <w:tcW w:w="3276" w:type="dxa"/>
            <w:gridSpan w:val="3"/>
            <w:tcBorders>
              <w:top w:val="outset" w:sz="6" w:space="0" w:color="auto"/>
              <w:left w:val="outset" w:sz="6" w:space="0" w:color="auto"/>
              <w:bottom w:val="outset" w:sz="6" w:space="0" w:color="auto"/>
              <w:right w:val="outset" w:sz="6" w:space="0" w:color="auto"/>
            </w:tcBorders>
            <w:hideMark/>
          </w:tcPr>
          <w:p w:rsidR="0015780C" w:rsidRPr="00A01288" w:rsidRDefault="0015780C"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2. Budžeta izdevumi:</w:t>
            </w:r>
          </w:p>
        </w:tc>
        <w:tc>
          <w:tcPr>
            <w:tcW w:w="1275" w:type="dxa"/>
            <w:gridSpan w:val="2"/>
            <w:tcBorders>
              <w:top w:val="outset" w:sz="6" w:space="0" w:color="auto"/>
              <w:left w:val="outset" w:sz="6" w:space="0" w:color="auto"/>
              <w:bottom w:val="outset" w:sz="6" w:space="0" w:color="auto"/>
              <w:right w:val="outset" w:sz="6" w:space="0" w:color="auto"/>
            </w:tcBorders>
            <w:hideMark/>
          </w:tcPr>
          <w:p w:rsidR="0015780C" w:rsidRPr="00E46DAB" w:rsidRDefault="0015780C" w:rsidP="00E46DAB">
            <w:pPr>
              <w:spacing w:line="270" w:lineRule="atLeast"/>
              <w:jc w:val="center"/>
              <w:rPr>
                <w:rFonts w:ascii="Times New Roman" w:hAnsi="Times New Roman"/>
                <w:b/>
                <w:sz w:val="24"/>
                <w:szCs w:val="24"/>
              </w:rPr>
            </w:pPr>
            <w:r>
              <w:rPr>
                <w:rFonts w:ascii="Times New Roman" w:hAnsi="Times New Roman"/>
                <w:b/>
                <w:sz w:val="24"/>
                <w:szCs w:val="24"/>
              </w:rPr>
              <w:t>177 952,4</w:t>
            </w:r>
          </w:p>
        </w:tc>
        <w:tc>
          <w:tcPr>
            <w:tcW w:w="1418" w:type="dxa"/>
            <w:tcBorders>
              <w:top w:val="outset" w:sz="6" w:space="0" w:color="auto"/>
              <w:left w:val="outset" w:sz="6" w:space="0" w:color="auto"/>
              <w:bottom w:val="outset" w:sz="6" w:space="0" w:color="auto"/>
              <w:right w:val="outset" w:sz="6" w:space="0" w:color="auto"/>
            </w:tcBorders>
            <w:hideMark/>
          </w:tcPr>
          <w:p w:rsidR="0015780C" w:rsidRPr="00A01288" w:rsidRDefault="0015780C" w:rsidP="001971B4">
            <w:pPr>
              <w:spacing w:line="270"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1417" w:type="dxa"/>
            <w:tcBorders>
              <w:top w:val="outset" w:sz="6" w:space="0" w:color="auto"/>
              <w:left w:val="outset" w:sz="6" w:space="0" w:color="auto"/>
              <w:bottom w:val="outset" w:sz="6" w:space="0" w:color="auto"/>
              <w:right w:val="outset" w:sz="6" w:space="0" w:color="auto"/>
            </w:tcBorders>
            <w:hideMark/>
          </w:tcPr>
          <w:p w:rsidR="0015780C" w:rsidRPr="007C0938" w:rsidRDefault="0015780C" w:rsidP="001B3423">
            <w:pPr>
              <w:spacing w:line="270" w:lineRule="atLeast"/>
              <w:jc w:val="center"/>
              <w:rPr>
                <w:rFonts w:ascii="Times New Roman" w:hAnsi="Times New Roman" w:cs="Times New Roman"/>
                <w:b/>
                <w:sz w:val="24"/>
                <w:szCs w:val="24"/>
              </w:rPr>
            </w:pPr>
            <w:r w:rsidRPr="007C0938">
              <w:rPr>
                <w:rFonts w:ascii="Times New Roman" w:hAnsi="Times New Roman"/>
                <w:b/>
                <w:sz w:val="24"/>
                <w:szCs w:val="24"/>
              </w:rPr>
              <w:t>22 827,5</w:t>
            </w:r>
          </w:p>
        </w:tc>
        <w:tc>
          <w:tcPr>
            <w:tcW w:w="1276" w:type="dxa"/>
            <w:tcBorders>
              <w:top w:val="outset" w:sz="6" w:space="0" w:color="auto"/>
              <w:left w:val="outset" w:sz="6" w:space="0" w:color="auto"/>
              <w:bottom w:val="outset" w:sz="6" w:space="0" w:color="auto"/>
              <w:right w:val="outset" w:sz="6" w:space="0" w:color="auto"/>
            </w:tcBorders>
            <w:hideMark/>
          </w:tcPr>
          <w:p w:rsidR="0015780C" w:rsidRPr="007C0938" w:rsidRDefault="0015780C" w:rsidP="008F3EE4">
            <w:pPr>
              <w:spacing w:line="270" w:lineRule="atLeast"/>
              <w:jc w:val="center"/>
              <w:rPr>
                <w:rFonts w:ascii="Times New Roman" w:hAnsi="Times New Roman" w:cs="Times New Roman"/>
                <w:b/>
                <w:sz w:val="24"/>
                <w:szCs w:val="24"/>
              </w:rPr>
            </w:pPr>
            <w:r w:rsidRPr="007C0938">
              <w:rPr>
                <w:rFonts w:ascii="Times New Roman" w:hAnsi="Times New Roman"/>
                <w:b/>
                <w:sz w:val="24"/>
                <w:szCs w:val="24"/>
              </w:rPr>
              <w:t>22 827,5</w:t>
            </w:r>
          </w:p>
        </w:tc>
        <w:tc>
          <w:tcPr>
            <w:tcW w:w="1276" w:type="dxa"/>
            <w:tcBorders>
              <w:top w:val="outset" w:sz="6" w:space="0" w:color="auto"/>
              <w:left w:val="outset" w:sz="6" w:space="0" w:color="auto"/>
              <w:bottom w:val="outset" w:sz="6" w:space="0" w:color="auto"/>
              <w:right w:val="outset" w:sz="6" w:space="0" w:color="auto"/>
            </w:tcBorders>
            <w:hideMark/>
          </w:tcPr>
          <w:p w:rsidR="0015780C" w:rsidRPr="007C0938" w:rsidRDefault="0015780C" w:rsidP="008F3EE4">
            <w:pPr>
              <w:spacing w:line="270" w:lineRule="atLeast"/>
              <w:jc w:val="center"/>
              <w:rPr>
                <w:rFonts w:ascii="Times New Roman" w:hAnsi="Times New Roman" w:cs="Times New Roman"/>
                <w:b/>
                <w:sz w:val="24"/>
                <w:szCs w:val="24"/>
              </w:rPr>
            </w:pPr>
            <w:r w:rsidRPr="007C0938">
              <w:rPr>
                <w:rFonts w:ascii="Times New Roman" w:hAnsi="Times New Roman"/>
                <w:b/>
                <w:sz w:val="24"/>
                <w:szCs w:val="24"/>
              </w:rPr>
              <w:t>22 827,5</w:t>
            </w:r>
          </w:p>
        </w:tc>
      </w:tr>
      <w:tr w:rsidR="0015780C" w:rsidRPr="007C0938" w:rsidTr="002D0BCA">
        <w:trPr>
          <w:gridAfter w:val="1"/>
          <w:wAfter w:w="414" w:type="dxa"/>
          <w:tblCellSpacing w:w="0" w:type="dxa"/>
        </w:trPr>
        <w:tc>
          <w:tcPr>
            <w:tcW w:w="3276" w:type="dxa"/>
            <w:gridSpan w:val="3"/>
            <w:tcBorders>
              <w:top w:val="outset" w:sz="6" w:space="0" w:color="auto"/>
              <w:left w:val="outset" w:sz="6" w:space="0" w:color="auto"/>
              <w:bottom w:val="outset" w:sz="6" w:space="0" w:color="auto"/>
              <w:right w:val="outset" w:sz="6" w:space="0" w:color="auto"/>
            </w:tcBorders>
            <w:hideMark/>
          </w:tcPr>
          <w:p w:rsidR="0015780C" w:rsidRPr="00A01288" w:rsidRDefault="0015780C"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2.1. valsts pamatbudžets</w:t>
            </w:r>
          </w:p>
        </w:tc>
        <w:tc>
          <w:tcPr>
            <w:tcW w:w="1275" w:type="dxa"/>
            <w:gridSpan w:val="2"/>
            <w:tcBorders>
              <w:top w:val="outset" w:sz="6" w:space="0" w:color="auto"/>
              <w:left w:val="outset" w:sz="6" w:space="0" w:color="auto"/>
              <w:bottom w:val="outset" w:sz="6" w:space="0" w:color="auto"/>
              <w:right w:val="outset" w:sz="6" w:space="0" w:color="auto"/>
            </w:tcBorders>
            <w:hideMark/>
          </w:tcPr>
          <w:p w:rsidR="0015780C" w:rsidRPr="00E46DAB" w:rsidRDefault="0015780C" w:rsidP="0056211A">
            <w:pPr>
              <w:spacing w:before="75" w:after="75" w:line="240" w:lineRule="auto"/>
              <w:jc w:val="center"/>
              <w:rPr>
                <w:rFonts w:ascii="Times New Roman" w:eastAsia="Times New Roman" w:hAnsi="Times New Roman" w:cs="Times New Roman"/>
                <w:sz w:val="24"/>
                <w:szCs w:val="24"/>
                <w:lang w:val="lv-LV" w:eastAsia="lv-LV"/>
              </w:rPr>
            </w:pPr>
            <w:r w:rsidRPr="00E46DAB">
              <w:rPr>
                <w:rFonts w:ascii="Times New Roman" w:hAnsi="Times New Roman"/>
                <w:sz w:val="24"/>
                <w:szCs w:val="24"/>
              </w:rPr>
              <w:t>177 952,4</w:t>
            </w:r>
          </w:p>
        </w:tc>
        <w:tc>
          <w:tcPr>
            <w:tcW w:w="1418" w:type="dxa"/>
            <w:tcBorders>
              <w:top w:val="outset" w:sz="6" w:space="0" w:color="auto"/>
              <w:left w:val="outset" w:sz="6" w:space="0" w:color="auto"/>
              <w:bottom w:val="outset" w:sz="6" w:space="0" w:color="auto"/>
              <w:right w:val="outset" w:sz="6" w:space="0" w:color="auto"/>
            </w:tcBorders>
            <w:hideMark/>
          </w:tcPr>
          <w:p w:rsidR="0015780C" w:rsidRPr="00A01288" w:rsidRDefault="0015780C" w:rsidP="001971B4">
            <w:pPr>
              <w:spacing w:line="27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outset" w:sz="6" w:space="0" w:color="auto"/>
              <w:left w:val="outset" w:sz="6" w:space="0" w:color="auto"/>
              <w:bottom w:val="outset" w:sz="6" w:space="0" w:color="auto"/>
              <w:right w:val="outset" w:sz="6" w:space="0" w:color="auto"/>
            </w:tcBorders>
            <w:hideMark/>
          </w:tcPr>
          <w:p w:rsidR="0015780C" w:rsidRPr="007C0938" w:rsidRDefault="0015780C" w:rsidP="001B3423">
            <w:pPr>
              <w:spacing w:line="270" w:lineRule="atLeast"/>
              <w:jc w:val="center"/>
              <w:rPr>
                <w:rFonts w:ascii="Times New Roman" w:hAnsi="Times New Roman" w:cs="Times New Roman"/>
                <w:sz w:val="24"/>
                <w:szCs w:val="24"/>
              </w:rPr>
            </w:pPr>
            <w:r w:rsidRPr="007C0938">
              <w:rPr>
                <w:rFonts w:ascii="Times New Roman" w:hAnsi="Times New Roman"/>
                <w:sz w:val="24"/>
                <w:szCs w:val="24"/>
              </w:rPr>
              <w:t>22 827,5</w:t>
            </w:r>
          </w:p>
        </w:tc>
        <w:tc>
          <w:tcPr>
            <w:tcW w:w="1276" w:type="dxa"/>
            <w:tcBorders>
              <w:top w:val="outset" w:sz="6" w:space="0" w:color="auto"/>
              <w:left w:val="outset" w:sz="6" w:space="0" w:color="auto"/>
              <w:bottom w:val="outset" w:sz="6" w:space="0" w:color="auto"/>
              <w:right w:val="outset" w:sz="6" w:space="0" w:color="auto"/>
            </w:tcBorders>
            <w:hideMark/>
          </w:tcPr>
          <w:p w:rsidR="0015780C" w:rsidRPr="007C0938" w:rsidRDefault="0015780C" w:rsidP="008F3EE4">
            <w:pPr>
              <w:spacing w:line="270" w:lineRule="atLeast"/>
              <w:jc w:val="center"/>
              <w:rPr>
                <w:rFonts w:ascii="Times New Roman" w:hAnsi="Times New Roman" w:cs="Times New Roman"/>
                <w:sz w:val="24"/>
                <w:szCs w:val="24"/>
              </w:rPr>
            </w:pPr>
            <w:r w:rsidRPr="007C0938">
              <w:rPr>
                <w:rFonts w:ascii="Times New Roman" w:hAnsi="Times New Roman"/>
                <w:sz w:val="24"/>
                <w:szCs w:val="24"/>
              </w:rPr>
              <w:t>22 827,5</w:t>
            </w:r>
          </w:p>
        </w:tc>
        <w:tc>
          <w:tcPr>
            <w:tcW w:w="1276" w:type="dxa"/>
            <w:tcBorders>
              <w:top w:val="outset" w:sz="6" w:space="0" w:color="auto"/>
              <w:left w:val="outset" w:sz="6" w:space="0" w:color="auto"/>
              <w:bottom w:val="outset" w:sz="6" w:space="0" w:color="auto"/>
              <w:right w:val="outset" w:sz="6" w:space="0" w:color="auto"/>
            </w:tcBorders>
            <w:hideMark/>
          </w:tcPr>
          <w:p w:rsidR="0015780C" w:rsidRPr="007C0938" w:rsidRDefault="0015780C" w:rsidP="008F3EE4">
            <w:pPr>
              <w:spacing w:line="270" w:lineRule="atLeast"/>
              <w:jc w:val="center"/>
              <w:rPr>
                <w:rFonts w:ascii="Times New Roman" w:hAnsi="Times New Roman" w:cs="Times New Roman"/>
                <w:sz w:val="24"/>
                <w:szCs w:val="24"/>
              </w:rPr>
            </w:pPr>
            <w:r w:rsidRPr="007C0938">
              <w:rPr>
                <w:rFonts w:ascii="Times New Roman" w:hAnsi="Times New Roman"/>
                <w:sz w:val="24"/>
                <w:szCs w:val="24"/>
              </w:rPr>
              <w:t>22 827,5</w:t>
            </w:r>
          </w:p>
        </w:tc>
      </w:tr>
      <w:tr w:rsidR="00200698" w:rsidRPr="007C0938" w:rsidTr="002D0BCA">
        <w:trPr>
          <w:gridAfter w:val="1"/>
          <w:wAfter w:w="414" w:type="dxa"/>
          <w:trHeight w:val="329"/>
          <w:tblCellSpacing w:w="0" w:type="dxa"/>
        </w:trPr>
        <w:tc>
          <w:tcPr>
            <w:tcW w:w="3276" w:type="dxa"/>
            <w:gridSpan w:val="3"/>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2.2. valsts speciālais budžets</w:t>
            </w:r>
          </w:p>
        </w:tc>
        <w:tc>
          <w:tcPr>
            <w:tcW w:w="1275" w:type="dxa"/>
            <w:gridSpan w:val="2"/>
            <w:tcBorders>
              <w:top w:val="outset" w:sz="6" w:space="0" w:color="auto"/>
              <w:left w:val="outset" w:sz="6" w:space="0" w:color="auto"/>
              <w:bottom w:val="outset" w:sz="6" w:space="0" w:color="auto"/>
              <w:right w:val="outset" w:sz="6" w:space="0" w:color="auto"/>
            </w:tcBorders>
            <w:hideMark/>
          </w:tcPr>
          <w:p w:rsidR="00200698" w:rsidRPr="00A01288" w:rsidRDefault="00200698" w:rsidP="0056211A">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1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56211A">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17" w:type="dxa"/>
            <w:tcBorders>
              <w:top w:val="outset" w:sz="6" w:space="0" w:color="auto"/>
              <w:left w:val="outset" w:sz="6" w:space="0" w:color="auto"/>
              <w:bottom w:val="outset" w:sz="6" w:space="0" w:color="auto"/>
              <w:right w:val="outset" w:sz="6" w:space="0" w:color="auto"/>
            </w:tcBorders>
            <w:hideMark/>
          </w:tcPr>
          <w:p w:rsidR="00200698" w:rsidRPr="007C093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7C093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7C093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7C093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7C093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7C0938">
              <w:rPr>
                <w:rFonts w:ascii="Times New Roman" w:eastAsia="Times New Roman" w:hAnsi="Times New Roman" w:cs="Times New Roman"/>
                <w:sz w:val="24"/>
                <w:szCs w:val="24"/>
                <w:lang w:val="lv-LV" w:eastAsia="lv-LV"/>
              </w:rPr>
              <w:t>0</w:t>
            </w:r>
          </w:p>
        </w:tc>
      </w:tr>
      <w:tr w:rsidR="00200698" w:rsidRPr="00A01288" w:rsidTr="002D0BCA">
        <w:trPr>
          <w:gridAfter w:val="1"/>
          <w:wAfter w:w="414" w:type="dxa"/>
          <w:tblCellSpacing w:w="0" w:type="dxa"/>
        </w:trPr>
        <w:tc>
          <w:tcPr>
            <w:tcW w:w="3276" w:type="dxa"/>
            <w:gridSpan w:val="3"/>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2.3. pašvaldību budžets</w:t>
            </w:r>
          </w:p>
        </w:tc>
        <w:tc>
          <w:tcPr>
            <w:tcW w:w="1275" w:type="dxa"/>
            <w:gridSpan w:val="2"/>
            <w:tcBorders>
              <w:top w:val="outset" w:sz="6" w:space="0" w:color="auto"/>
              <w:left w:val="outset" w:sz="6" w:space="0" w:color="auto"/>
              <w:bottom w:val="outset" w:sz="6" w:space="0" w:color="auto"/>
              <w:right w:val="outset" w:sz="6" w:space="0" w:color="auto"/>
            </w:tcBorders>
            <w:hideMark/>
          </w:tcPr>
          <w:p w:rsidR="00200698" w:rsidRPr="00A01288" w:rsidRDefault="00200698" w:rsidP="0056211A">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1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56211A">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200698" w:rsidRPr="00A01288" w:rsidTr="002D0BCA">
        <w:trPr>
          <w:gridAfter w:val="1"/>
          <w:wAfter w:w="414" w:type="dxa"/>
          <w:tblCellSpacing w:w="0" w:type="dxa"/>
        </w:trPr>
        <w:tc>
          <w:tcPr>
            <w:tcW w:w="3276" w:type="dxa"/>
            <w:gridSpan w:val="3"/>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3. Finansiālā ietekme:</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200698" w:rsidRPr="00A01288" w:rsidRDefault="00200698" w:rsidP="0056211A">
            <w:pPr>
              <w:spacing w:before="75" w:after="75" w:line="240" w:lineRule="auto"/>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0</w:t>
            </w:r>
          </w:p>
        </w:tc>
        <w:tc>
          <w:tcPr>
            <w:tcW w:w="1418" w:type="dxa"/>
            <w:tcBorders>
              <w:top w:val="outset" w:sz="6" w:space="0" w:color="auto"/>
              <w:left w:val="outset" w:sz="6" w:space="0" w:color="auto"/>
              <w:bottom w:val="outset" w:sz="6" w:space="0" w:color="auto"/>
              <w:right w:val="outset" w:sz="6" w:space="0" w:color="auto"/>
            </w:tcBorders>
            <w:hideMark/>
          </w:tcPr>
          <w:p w:rsidR="00200698" w:rsidRPr="001971B4" w:rsidRDefault="00200698" w:rsidP="0056211A">
            <w:pPr>
              <w:spacing w:before="75" w:after="75" w:line="240" w:lineRule="auto"/>
              <w:jc w:val="center"/>
              <w:rPr>
                <w:rFonts w:ascii="Times New Roman" w:eastAsia="Times New Roman" w:hAnsi="Times New Roman" w:cs="Times New Roman"/>
                <w:b/>
                <w:sz w:val="24"/>
                <w:szCs w:val="24"/>
                <w:lang w:val="lv-LV" w:eastAsia="lv-LV"/>
              </w:rPr>
            </w:pPr>
            <w:r w:rsidRPr="001971B4">
              <w:rPr>
                <w:rFonts w:ascii="Times New Roman" w:eastAsia="Times New Roman" w:hAnsi="Times New Roman" w:cs="Times New Roman"/>
                <w:b/>
                <w:sz w:val="24"/>
                <w:szCs w:val="24"/>
                <w:lang w:val="lv-LV" w:eastAsia="lv-LV"/>
              </w:rPr>
              <w:t>0</w:t>
            </w:r>
          </w:p>
        </w:tc>
        <w:tc>
          <w:tcPr>
            <w:tcW w:w="1417" w:type="dxa"/>
            <w:tcBorders>
              <w:top w:val="outset" w:sz="6" w:space="0" w:color="auto"/>
              <w:left w:val="outset" w:sz="6" w:space="0" w:color="auto"/>
              <w:bottom w:val="outset" w:sz="6" w:space="0" w:color="auto"/>
              <w:right w:val="outset" w:sz="6" w:space="0" w:color="auto"/>
            </w:tcBorders>
            <w:hideMark/>
          </w:tcPr>
          <w:p w:rsidR="00200698" w:rsidRPr="005B2D00" w:rsidRDefault="00200698" w:rsidP="001971B4">
            <w:pPr>
              <w:spacing w:before="75" w:after="75" w:line="240" w:lineRule="auto"/>
              <w:ind w:firstLine="375"/>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5B2D00" w:rsidRDefault="00200698" w:rsidP="001971B4">
            <w:pPr>
              <w:spacing w:before="75" w:after="75" w:line="240" w:lineRule="auto"/>
              <w:ind w:firstLine="375"/>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5B2D00" w:rsidRDefault="00200698" w:rsidP="001971B4">
            <w:pPr>
              <w:spacing w:before="75" w:after="75" w:line="240" w:lineRule="auto"/>
              <w:ind w:firstLine="375"/>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0</w:t>
            </w:r>
          </w:p>
        </w:tc>
      </w:tr>
      <w:tr w:rsidR="00200698" w:rsidRPr="00A01288" w:rsidTr="002D0BCA">
        <w:trPr>
          <w:gridAfter w:val="1"/>
          <w:wAfter w:w="414" w:type="dxa"/>
          <w:tblCellSpacing w:w="0" w:type="dxa"/>
        </w:trPr>
        <w:tc>
          <w:tcPr>
            <w:tcW w:w="3276" w:type="dxa"/>
            <w:gridSpan w:val="3"/>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3.1. valsts pamatbudžets</w:t>
            </w:r>
          </w:p>
        </w:tc>
        <w:tc>
          <w:tcPr>
            <w:tcW w:w="1275" w:type="dxa"/>
            <w:gridSpan w:val="2"/>
            <w:tcBorders>
              <w:top w:val="outset" w:sz="6" w:space="0" w:color="auto"/>
              <w:left w:val="outset" w:sz="6" w:space="0" w:color="auto"/>
              <w:bottom w:val="outset" w:sz="6" w:space="0" w:color="auto"/>
              <w:right w:val="outset" w:sz="6" w:space="0" w:color="auto"/>
            </w:tcBorders>
            <w:hideMark/>
          </w:tcPr>
          <w:p w:rsidR="00200698" w:rsidRPr="00A01288" w:rsidRDefault="00200698" w:rsidP="0056211A">
            <w:pPr>
              <w:spacing w:before="75" w:after="75"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0</w:t>
            </w:r>
          </w:p>
        </w:tc>
        <w:tc>
          <w:tcPr>
            <w:tcW w:w="141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56211A">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0</w:t>
            </w:r>
          </w:p>
        </w:tc>
      </w:tr>
      <w:tr w:rsidR="00200698" w:rsidRPr="00A01288" w:rsidTr="002D0BCA">
        <w:trPr>
          <w:gridAfter w:val="1"/>
          <w:wAfter w:w="414" w:type="dxa"/>
          <w:tblCellSpacing w:w="0" w:type="dxa"/>
        </w:trPr>
        <w:tc>
          <w:tcPr>
            <w:tcW w:w="3276" w:type="dxa"/>
            <w:gridSpan w:val="3"/>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lastRenderedPageBreak/>
              <w:t> 3.2. speciālais budžets</w:t>
            </w:r>
          </w:p>
        </w:tc>
        <w:tc>
          <w:tcPr>
            <w:tcW w:w="1275" w:type="dxa"/>
            <w:gridSpan w:val="2"/>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ml:space="preserve">   0</w:t>
            </w:r>
          </w:p>
        </w:tc>
        <w:tc>
          <w:tcPr>
            <w:tcW w:w="141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200698" w:rsidRPr="00A01288" w:rsidTr="002D0BCA">
        <w:trPr>
          <w:gridAfter w:val="1"/>
          <w:wAfter w:w="414" w:type="dxa"/>
          <w:tblCellSpacing w:w="0" w:type="dxa"/>
        </w:trPr>
        <w:tc>
          <w:tcPr>
            <w:tcW w:w="3276" w:type="dxa"/>
            <w:gridSpan w:val="3"/>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3.3. pašvaldību budžets</w:t>
            </w:r>
          </w:p>
        </w:tc>
        <w:tc>
          <w:tcPr>
            <w:tcW w:w="1275" w:type="dxa"/>
            <w:gridSpan w:val="2"/>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41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200698" w:rsidRPr="00A01288" w:rsidTr="002D0BCA">
        <w:trPr>
          <w:gridAfter w:val="1"/>
          <w:wAfter w:w="414" w:type="dxa"/>
          <w:tblCellSpacing w:w="0" w:type="dxa"/>
        </w:trPr>
        <w:tc>
          <w:tcPr>
            <w:tcW w:w="3276" w:type="dxa"/>
            <w:gridSpan w:val="3"/>
            <w:vMerge w:val="restart"/>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4. Finanšu līdzekļi papildu izde</w:t>
            </w:r>
            <w:r w:rsidRPr="00A01288">
              <w:rPr>
                <w:rFonts w:ascii="Times New Roman" w:eastAsia="Times New Roman" w:hAnsi="Times New Roman" w:cs="Times New Roman"/>
                <w:sz w:val="24"/>
                <w:szCs w:val="24"/>
                <w:lang w:val="lv-LV" w:eastAsia="lv-LV"/>
              </w:rPr>
              <w:softHyphen/>
              <w:t>vumu finansēšanai (kompensējošu izdevumu samazinājumu norāda ar "+" zīmi)</w:t>
            </w:r>
          </w:p>
        </w:tc>
        <w:tc>
          <w:tcPr>
            <w:tcW w:w="1275" w:type="dxa"/>
            <w:gridSpan w:val="2"/>
            <w:vMerge w:val="restart"/>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w:t>
            </w:r>
          </w:p>
        </w:tc>
        <w:tc>
          <w:tcPr>
            <w:tcW w:w="141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200698" w:rsidRPr="00A01288" w:rsidTr="002D0BCA">
        <w:trPr>
          <w:gridAfter w:val="1"/>
          <w:wAfter w:w="414" w:type="dxa"/>
          <w:tblCellSpacing w:w="0" w:type="dxa"/>
        </w:trPr>
        <w:tc>
          <w:tcPr>
            <w:tcW w:w="3276" w:type="dxa"/>
            <w:gridSpan w:val="3"/>
            <w:vMerge/>
            <w:tcBorders>
              <w:top w:val="outset" w:sz="6" w:space="0" w:color="auto"/>
              <w:left w:val="outset" w:sz="6" w:space="0" w:color="auto"/>
              <w:bottom w:val="outset" w:sz="6" w:space="0" w:color="auto"/>
              <w:right w:val="outset" w:sz="6" w:space="0" w:color="auto"/>
            </w:tcBorders>
            <w:vAlign w:val="center"/>
            <w:hideMark/>
          </w:tcPr>
          <w:p w:rsidR="00200698" w:rsidRPr="00A01288" w:rsidRDefault="00200698" w:rsidP="00D176BF">
            <w:pPr>
              <w:spacing w:after="0" w:line="240" w:lineRule="auto"/>
              <w:rPr>
                <w:rFonts w:ascii="Times New Roman" w:eastAsia="Times New Roman" w:hAnsi="Times New Roman" w:cs="Times New Roman"/>
                <w:sz w:val="24"/>
                <w:szCs w:val="24"/>
                <w:lang w:val="lv-LV" w:eastAsia="lv-LV"/>
              </w:rPr>
            </w:pPr>
          </w:p>
        </w:tc>
        <w:tc>
          <w:tcPr>
            <w:tcW w:w="1275" w:type="dxa"/>
            <w:gridSpan w:val="2"/>
            <w:vMerge/>
            <w:tcBorders>
              <w:top w:val="outset" w:sz="6" w:space="0" w:color="auto"/>
              <w:left w:val="outset" w:sz="6" w:space="0" w:color="auto"/>
              <w:bottom w:val="outset" w:sz="6" w:space="0" w:color="auto"/>
              <w:right w:val="outset" w:sz="6" w:space="0" w:color="auto"/>
            </w:tcBorders>
            <w:vAlign w:val="center"/>
            <w:hideMark/>
          </w:tcPr>
          <w:p w:rsidR="00200698" w:rsidRPr="00A01288" w:rsidRDefault="00200698" w:rsidP="00D176BF">
            <w:pPr>
              <w:spacing w:after="0" w:line="240" w:lineRule="auto"/>
              <w:rPr>
                <w:rFonts w:ascii="Times New Roman" w:eastAsia="Times New Roman" w:hAnsi="Times New Roman" w:cs="Times New Roman"/>
                <w:sz w:val="24"/>
                <w:szCs w:val="24"/>
                <w:lang w:val="lv-LV" w:eastAsia="lv-LV"/>
              </w:rPr>
            </w:pPr>
          </w:p>
        </w:tc>
        <w:tc>
          <w:tcPr>
            <w:tcW w:w="141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200698" w:rsidRPr="00A01288" w:rsidTr="002D0BCA">
        <w:trPr>
          <w:gridAfter w:val="1"/>
          <w:wAfter w:w="414" w:type="dxa"/>
          <w:tblCellSpacing w:w="0" w:type="dxa"/>
        </w:trPr>
        <w:tc>
          <w:tcPr>
            <w:tcW w:w="3276" w:type="dxa"/>
            <w:gridSpan w:val="3"/>
            <w:vMerge/>
            <w:tcBorders>
              <w:top w:val="outset" w:sz="6" w:space="0" w:color="auto"/>
              <w:left w:val="outset" w:sz="6" w:space="0" w:color="auto"/>
              <w:bottom w:val="outset" w:sz="6" w:space="0" w:color="auto"/>
              <w:right w:val="outset" w:sz="6" w:space="0" w:color="auto"/>
            </w:tcBorders>
            <w:vAlign w:val="center"/>
            <w:hideMark/>
          </w:tcPr>
          <w:p w:rsidR="00200698" w:rsidRPr="00A01288" w:rsidRDefault="00200698" w:rsidP="00D176BF">
            <w:pPr>
              <w:spacing w:after="0" w:line="240" w:lineRule="auto"/>
              <w:rPr>
                <w:rFonts w:ascii="Times New Roman" w:eastAsia="Times New Roman" w:hAnsi="Times New Roman" w:cs="Times New Roman"/>
                <w:sz w:val="24"/>
                <w:szCs w:val="24"/>
                <w:lang w:val="lv-LV" w:eastAsia="lv-LV"/>
              </w:rPr>
            </w:pPr>
          </w:p>
        </w:tc>
        <w:tc>
          <w:tcPr>
            <w:tcW w:w="1275" w:type="dxa"/>
            <w:gridSpan w:val="2"/>
            <w:vMerge/>
            <w:tcBorders>
              <w:top w:val="outset" w:sz="6" w:space="0" w:color="auto"/>
              <w:left w:val="outset" w:sz="6" w:space="0" w:color="auto"/>
              <w:bottom w:val="outset" w:sz="6" w:space="0" w:color="auto"/>
              <w:right w:val="outset" w:sz="6" w:space="0" w:color="auto"/>
            </w:tcBorders>
            <w:vAlign w:val="center"/>
            <w:hideMark/>
          </w:tcPr>
          <w:p w:rsidR="00200698" w:rsidRPr="00A01288" w:rsidRDefault="00200698" w:rsidP="00D176BF">
            <w:pPr>
              <w:spacing w:after="0" w:line="240" w:lineRule="auto"/>
              <w:rPr>
                <w:rFonts w:ascii="Times New Roman" w:eastAsia="Times New Roman" w:hAnsi="Times New Roman" w:cs="Times New Roman"/>
                <w:sz w:val="24"/>
                <w:szCs w:val="24"/>
                <w:lang w:val="lv-LV" w:eastAsia="lv-LV"/>
              </w:rPr>
            </w:pPr>
          </w:p>
        </w:tc>
        <w:tc>
          <w:tcPr>
            <w:tcW w:w="141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200698" w:rsidRPr="00A01288" w:rsidTr="002D0BCA">
        <w:trPr>
          <w:gridAfter w:val="1"/>
          <w:wAfter w:w="414" w:type="dxa"/>
          <w:tblCellSpacing w:w="0" w:type="dxa"/>
        </w:trPr>
        <w:tc>
          <w:tcPr>
            <w:tcW w:w="3276" w:type="dxa"/>
            <w:gridSpan w:val="3"/>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5. Precizēta finansiālā ietekme:</w:t>
            </w:r>
          </w:p>
        </w:tc>
        <w:tc>
          <w:tcPr>
            <w:tcW w:w="1275" w:type="dxa"/>
            <w:gridSpan w:val="2"/>
            <w:vMerge w:val="restart"/>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w:t>
            </w:r>
          </w:p>
        </w:tc>
        <w:tc>
          <w:tcPr>
            <w:tcW w:w="1418" w:type="dxa"/>
            <w:tcBorders>
              <w:top w:val="outset" w:sz="6" w:space="0" w:color="auto"/>
              <w:left w:val="outset" w:sz="6" w:space="0" w:color="auto"/>
              <w:bottom w:val="outset" w:sz="6" w:space="0" w:color="auto"/>
              <w:right w:val="outset" w:sz="6" w:space="0" w:color="auto"/>
            </w:tcBorders>
            <w:hideMark/>
          </w:tcPr>
          <w:p w:rsidR="00200698" w:rsidRPr="001971B4" w:rsidRDefault="00200698" w:rsidP="001971B4">
            <w:pPr>
              <w:spacing w:before="75" w:after="75" w:line="240" w:lineRule="auto"/>
              <w:ind w:firstLine="375"/>
              <w:jc w:val="center"/>
              <w:rPr>
                <w:rFonts w:ascii="Times New Roman" w:eastAsia="Times New Roman" w:hAnsi="Times New Roman" w:cs="Times New Roman"/>
                <w:b/>
                <w:sz w:val="24"/>
                <w:szCs w:val="24"/>
                <w:lang w:val="lv-LV" w:eastAsia="lv-LV"/>
              </w:rPr>
            </w:pPr>
            <w:r w:rsidRPr="001971B4">
              <w:rPr>
                <w:rFonts w:ascii="Times New Roman" w:eastAsia="Times New Roman" w:hAnsi="Times New Roman" w:cs="Times New Roman"/>
                <w:b/>
                <w:sz w:val="24"/>
                <w:szCs w:val="24"/>
                <w:lang w:val="lv-LV" w:eastAsia="lv-LV"/>
              </w:rPr>
              <w:t>0</w:t>
            </w:r>
          </w:p>
        </w:tc>
        <w:tc>
          <w:tcPr>
            <w:tcW w:w="1417" w:type="dxa"/>
            <w:tcBorders>
              <w:top w:val="outset" w:sz="6" w:space="0" w:color="auto"/>
              <w:left w:val="outset" w:sz="6" w:space="0" w:color="auto"/>
              <w:bottom w:val="outset" w:sz="6" w:space="0" w:color="auto"/>
              <w:right w:val="outset" w:sz="6" w:space="0" w:color="auto"/>
            </w:tcBorders>
            <w:hideMark/>
          </w:tcPr>
          <w:p w:rsidR="00200698" w:rsidRPr="001971B4" w:rsidRDefault="00200698" w:rsidP="001971B4">
            <w:pPr>
              <w:spacing w:before="75" w:after="75" w:line="240" w:lineRule="auto"/>
              <w:ind w:firstLine="375"/>
              <w:jc w:val="center"/>
              <w:rPr>
                <w:rFonts w:ascii="Times New Roman" w:eastAsia="Times New Roman" w:hAnsi="Times New Roman" w:cs="Times New Roman"/>
                <w:b/>
                <w:sz w:val="24"/>
                <w:szCs w:val="24"/>
                <w:lang w:val="lv-LV" w:eastAsia="lv-LV"/>
              </w:rPr>
            </w:pPr>
            <w:r w:rsidRPr="001971B4">
              <w:rPr>
                <w:rFonts w:ascii="Times New Roman" w:eastAsia="Times New Roman" w:hAnsi="Times New Roman" w:cs="Times New Roman"/>
                <w:b/>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1971B4" w:rsidRDefault="00200698" w:rsidP="001971B4">
            <w:pPr>
              <w:spacing w:before="75" w:after="75" w:line="240" w:lineRule="auto"/>
              <w:ind w:firstLine="375"/>
              <w:jc w:val="center"/>
              <w:rPr>
                <w:rFonts w:ascii="Times New Roman" w:eastAsia="Times New Roman" w:hAnsi="Times New Roman" w:cs="Times New Roman"/>
                <w:b/>
                <w:sz w:val="24"/>
                <w:szCs w:val="24"/>
                <w:lang w:val="lv-LV" w:eastAsia="lv-LV"/>
              </w:rPr>
            </w:pPr>
            <w:r w:rsidRPr="001971B4">
              <w:rPr>
                <w:rFonts w:ascii="Times New Roman" w:eastAsia="Times New Roman" w:hAnsi="Times New Roman" w:cs="Times New Roman"/>
                <w:b/>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1971B4" w:rsidRDefault="00200698" w:rsidP="001971B4">
            <w:pPr>
              <w:spacing w:before="75" w:after="75" w:line="240" w:lineRule="auto"/>
              <w:ind w:firstLine="375"/>
              <w:jc w:val="center"/>
              <w:rPr>
                <w:rFonts w:ascii="Times New Roman" w:eastAsia="Times New Roman" w:hAnsi="Times New Roman" w:cs="Times New Roman"/>
                <w:b/>
                <w:sz w:val="24"/>
                <w:szCs w:val="24"/>
                <w:lang w:val="lv-LV" w:eastAsia="lv-LV"/>
              </w:rPr>
            </w:pPr>
            <w:r w:rsidRPr="001971B4">
              <w:rPr>
                <w:rFonts w:ascii="Times New Roman" w:eastAsia="Times New Roman" w:hAnsi="Times New Roman" w:cs="Times New Roman"/>
                <w:b/>
                <w:sz w:val="24"/>
                <w:szCs w:val="24"/>
                <w:lang w:val="lv-LV" w:eastAsia="lv-LV"/>
              </w:rPr>
              <w:t>0</w:t>
            </w:r>
          </w:p>
        </w:tc>
      </w:tr>
      <w:tr w:rsidR="00200698" w:rsidRPr="00A01288" w:rsidTr="002D0BCA">
        <w:trPr>
          <w:gridAfter w:val="1"/>
          <w:wAfter w:w="414" w:type="dxa"/>
          <w:tblCellSpacing w:w="0" w:type="dxa"/>
        </w:trPr>
        <w:tc>
          <w:tcPr>
            <w:tcW w:w="3276" w:type="dxa"/>
            <w:gridSpan w:val="3"/>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5.1. valsts pamatbudžets</w:t>
            </w:r>
          </w:p>
        </w:tc>
        <w:tc>
          <w:tcPr>
            <w:tcW w:w="1275" w:type="dxa"/>
            <w:gridSpan w:val="2"/>
            <w:vMerge/>
            <w:tcBorders>
              <w:top w:val="outset" w:sz="6" w:space="0" w:color="auto"/>
              <w:left w:val="outset" w:sz="6" w:space="0" w:color="auto"/>
              <w:bottom w:val="outset" w:sz="6" w:space="0" w:color="auto"/>
              <w:right w:val="outset" w:sz="6" w:space="0" w:color="auto"/>
            </w:tcBorders>
            <w:vAlign w:val="center"/>
            <w:hideMark/>
          </w:tcPr>
          <w:p w:rsidR="00200698" w:rsidRPr="00A01288" w:rsidRDefault="00200698" w:rsidP="00D176BF">
            <w:pPr>
              <w:spacing w:after="0" w:line="240" w:lineRule="auto"/>
              <w:rPr>
                <w:rFonts w:ascii="Times New Roman" w:eastAsia="Times New Roman" w:hAnsi="Times New Roman" w:cs="Times New Roman"/>
                <w:sz w:val="24"/>
                <w:szCs w:val="24"/>
                <w:lang w:val="lv-LV" w:eastAsia="lv-LV"/>
              </w:rPr>
            </w:pPr>
          </w:p>
        </w:tc>
        <w:tc>
          <w:tcPr>
            <w:tcW w:w="141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200698" w:rsidRPr="00A01288" w:rsidTr="002D0BCA">
        <w:trPr>
          <w:gridAfter w:val="1"/>
          <w:wAfter w:w="414" w:type="dxa"/>
          <w:tblCellSpacing w:w="0" w:type="dxa"/>
        </w:trPr>
        <w:tc>
          <w:tcPr>
            <w:tcW w:w="3276" w:type="dxa"/>
            <w:gridSpan w:val="3"/>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5.2. speciālais budžets</w:t>
            </w:r>
          </w:p>
        </w:tc>
        <w:tc>
          <w:tcPr>
            <w:tcW w:w="1275" w:type="dxa"/>
            <w:gridSpan w:val="2"/>
            <w:vMerge/>
            <w:tcBorders>
              <w:top w:val="outset" w:sz="6" w:space="0" w:color="auto"/>
              <w:left w:val="outset" w:sz="6" w:space="0" w:color="auto"/>
              <w:bottom w:val="outset" w:sz="6" w:space="0" w:color="auto"/>
              <w:right w:val="outset" w:sz="6" w:space="0" w:color="auto"/>
            </w:tcBorders>
            <w:vAlign w:val="center"/>
            <w:hideMark/>
          </w:tcPr>
          <w:p w:rsidR="00200698" w:rsidRPr="00A01288" w:rsidRDefault="00200698" w:rsidP="00D176BF">
            <w:pPr>
              <w:spacing w:after="0" w:line="240" w:lineRule="auto"/>
              <w:rPr>
                <w:rFonts w:ascii="Times New Roman" w:eastAsia="Times New Roman" w:hAnsi="Times New Roman" w:cs="Times New Roman"/>
                <w:sz w:val="24"/>
                <w:szCs w:val="24"/>
                <w:lang w:val="lv-LV" w:eastAsia="lv-LV"/>
              </w:rPr>
            </w:pPr>
          </w:p>
        </w:tc>
        <w:tc>
          <w:tcPr>
            <w:tcW w:w="141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200698" w:rsidRPr="00A01288" w:rsidTr="002D0BCA">
        <w:trPr>
          <w:gridAfter w:val="1"/>
          <w:wAfter w:w="414" w:type="dxa"/>
          <w:tblCellSpacing w:w="0" w:type="dxa"/>
        </w:trPr>
        <w:tc>
          <w:tcPr>
            <w:tcW w:w="3276" w:type="dxa"/>
            <w:gridSpan w:val="3"/>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5.3. pašvaldību budžets</w:t>
            </w:r>
          </w:p>
        </w:tc>
        <w:tc>
          <w:tcPr>
            <w:tcW w:w="1275" w:type="dxa"/>
            <w:gridSpan w:val="2"/>
            <w:vMerge/>
            <w:tcBorders>
              <w:top w:val="outset" w:sz="6" w:space="0" w:color="auto"/>
              <w:left w:val="outset" w:sz="6" w:space="0" w:color="auto"/>
              <w:bottom w:val="outset" w:sz="6" w:space="0" w:color="auto"/>
              <w:right w:val="outset" w:sz="6" w:space="0" w:color="auto"/>
            </w:tcBorders>
            <w:vAlign w:val="center"/>
            <w:hideMark/>
          </w:tcPr>
          <w:p w:rsidR="00200698" w:rsidRPr="00A01288" w:rsidRDefault="00200698" w:rsidP="00D176BF">
            <w:pPr>
              <w:spacing w:after="0" w:line="240" w:lineRule="auto"/>
              <w:rPr>
                <w:rFonts w:ascii="Times New Roman" w:eastAsia="Times New Roman" w:hAnsi="Times New Roman" w:cs="Times New Roman"/>
                <w:sz w:val="24"/>
                <w:szCs w:val="24"/>
                <w:lang w:val="lv-LV" w:eastAsia="lv-LV"/>
              </w:rPr>
            </w:pPr>
          </w:p>
        </w:tc>
        <w:tc>
          <w:tcPr>
            <w:tcW w:w="141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A7419F" w:rsidRPr="00A01288" w:rsidTr="002D0BCA">
        <w:trPr>
          <w:gridAfter w:val="1"/>
          <w:wAfter w:w="414" w:type="dxa"/>
          <w:tblCellSpacing w:w="0" w:type="dxa"/>
        </w:trPr>
        <w:tc>
          <w:tcPr>
            <w:tcW w:w="9938" w:type="dxa"/>
            <w:gridSpan w:val="9"/>
            <w:tcBorders>
              <w:top w:val="outset" w:sz="6" w:space="0" w:color="auto"/>
              <w:left w:val="outset" w:sz="6" w:space="0" w:color="auto"/>
              <w:bottom w:val="outset" w:sz="6" w:space="0" w:color="auto"/>
              <w:right w:val="outset" w:sz="6" w:space="0" w:color="auto"/>
            </w:tcBorders>
            <w:hideMark/>
          </w:tcPr>
          <w:p w:rsidR="00A7419F" w:rsidRPr="00AD23A4" w:rsidRDefault="00A7419F" w:rsidP="00AD23A4">
            <w:pPr>
              <w:spacing w:before="75" w:after="75"/>
              <w:jc w:val="both"/>
              <w:rPr>
                <w:rFonts w:ascii="Times New Roman" w:eastAsia="Times New Roman" w:hAnsi="Times New Roman" w:cs="Times New Roman"/>
                <w:lang w:val="lv-LV"/>
              </w:rPr>
            </w:pPr>
            <w:r w:rsidRPr="00AD23A4">
              <w:rPr>
                <w:rFonts w:ascii="Times New Roman" w:eastAsia="Times New Roman" w:hAnsi="Times New Roman" w:cs="Times New Roman"/>
                <w:lang w:val="lv-LV"/>
              </w:rPr>
              <w:t xml:space="preserve">*summa norādīta </w:t>
            </w:r>
            <w:proofErr w:type="spellStart"/>
            <w:r w:rsidRPr="00AD23A4">
              <w:rPr>
                <w:rFonts w:ascii="Times New Roman" w:eastAsia="Times New Roman" w:hAnsi="Times New Roman" w:cs="Times New Roman"/>
                <w:i/>
                <w:lang w:val="lv-LV"/>
              </w:rPr>
              <w:t>euro</w:t>
            </w:r>
            <w:proofErr w:type="spellEnd"/>
            <w:r w:rsidRPr="00AD23A4">
              <w:rPr>
                <w:rFonts w:ascii="Times New Roman" w:eastAsia="Times New Roman" w:hAnsi="Times New Roman" w:cs="Times New Roman"/>
                <w:lang w:val="lv-LV"/>
              </w:rPr>
              <w:t>, lai būtu salīdzināmi dati ar turpmākajiem gadiem</w:t>
            </w:r>
            <w:r w:rsidR="00AD23A4" w:rsidRPr="00AD23A4">
              <w:rPr>
                <w:rFonts w:ascii="Times New Roman" w:eastAsia="Times New Roman" w:hAnsi="Times New Roman" w:cs="Times New Roman"/>
                <w:lang w:val="lv-LV"/>
              </w:rPr>
              <w:t>;</w:t>
            </w:r>
          </w:p>
          <w:p w:rsidR="00AD23A4" w:rsidRPr="00A7419F" w:rsidRDefault="00AD23A4" w:rsidP="00AD23A4">
            <w:pPr>
              <w:spacing w:before="75" w:after="75"/>
              <w:jc w:val="both"/>
              <w:rPr>
                <w:rFonts w:ascii="Times New Roman" w:eastAsia="Times New Roman" w:hAnsi="Times New Roman" w:cs="Times New Roman"/>
                <w:sz w:val="20"/>
                <w:szCs w:val="20"/>
                <w:lang w:val="lv-LV" w:eastAsia="lv-LV"/>
              </w:rPr>
            </w:pPr>
            <w:r w:rsidRPr="00AD23A4">
              <w:rPr>
                <w:rFonts w:ascii="Times New Roman" w:eastAsia="Times New Roman" w:hAnsi="Times New Roman" w:cs="Times New Roman"/>
                <w:lang w:val="lv-LV"/>
              </w:rPr>
              <w:t xml:space="preserve">** </w:t>
            </w:r>
            <w:r w:rsidR="0033204D">
              <w:rPr>
                <w:rFonts w:ascii="Times New Roman" w:eastAsia="Times New Roman" w:hAnsi="Times New Roman" w:cs="Times New Roman"/>
                <w:lang w:val="lv-LV"/>
              </w:rPr>
              <w:t>atbilstoši likumam „</w:t>
            </w:r>
            <w:r w:rsidRPr="00AD23A4">
              <w:rPr>
                <w:rFonts w:ascii="Times New Roman" w:eastAsia="Times New Roman" w:hAnsi="Times New Roman" w:cs="Times New Roman"/>
                <w:lang w:val="lv-LV"/>
              </w:rPr>
              <w:t>Par valsts budžetu 2013.gadam”</w:t>
            </w:r>
            <w:r>
              <w:rPr>
                <w:rFonts w:ascii="Times New Roman" w:eastAsia="Times New Roman" w:hAnsi="Times New Roman" w:cs="Times New Roman"/>
                <w:lang w:val="lv-LV"/>
              </w:rPr>
              <w:t xml:space="preserve"> </w:t>
            </w:r>
            <w:r w:rsidRPr="00AD23A4">
              <w:rPr>
                <w:rFonts w:ascii="Times New Roman" w:eastAsia="Times New Roman" w:hAnsi="Times New Roman" w:cs="Times New Roman"/>
                <w:lang w:val="lv-LV"/>
              </w:rPr>
              <w:t xml:space="preserve">un </w:t>
            </w:r>
            <w:r>
              <w:rPr>
                <w:rFonts w:ascii="Times New Roman" w:eastAsia="Times New Roman" w:hAnsi="Times New Roman" w:cs="Times New Roman"/>
                <w:lang w:val="lv-LV"/>
              </w:rPr>
              <w:t xml:space="preserve">ņemot vērā </w:t>
            </w:r>
            <w:r w:rsidRPr="00AD23A4">
              <w:rPr>
                <w:rFonts w:ascii="Times New Roman" w:eastAsia="Times New Roman" w:hAnsi="Times New Roman" w:cs="Times New Roman"/>
                <w:lang w:val="lv-LV"/>
              </w:rPr>
              <w:t xml:space="preserve">Ministru kabineta </w:t>
            </w:r>
            <w:r w:rsidRPr="00AD23A4">
              <w:rPr>
                <w:rFonts w:ascii="Times New Roman" w:hAnsi="Times New Roman" w:cs="Times New Roman"/>
                <w:lang w:val="lv-LV"/>
              </w:rPr>
              <w:t>2013.</w:t>
            </w:r>
            <w:r w:rsidR="0033204D">
              <w:rPr>
                <w:rFonts w:ascii="Times New Roman" w:hAnsi="Times New Roman" w:cs="Times New Roman"/>
                <w:lang w:val="lv-LV"/>
              </w:rPr>
              <w:t>gada 12.jūnija rīkojumu Nr.247 „</w:t>
            </w:r>
            <w:r w:rsidRPr="00AD23A4">
              <w:rPr>
                <w:rFonts w:ascii="Times New Roman" w:hAnsi="Times New Roman" w:cs="Times New Roman"/>
                <w:lang w:val="lv-LV"/>
              </w:rPr>
              <w:t>Par pamatbudžeta apropriācijas pārdali starp Finanšu min</w:t>
            </w:r>
            <w:r w:rsidR="0033204D">
              <w:rPr>
                <w:rFonts w:ascii="Times New Roman" w:hAnsi="Times New Roman" w:cs="Times New Roman"/>
                <w:lang w:val="lv-LV"/>
              </w:rPr>
              <w:t>istriju un Veselības ministriju”</w:t>
            </w:r>
            <w:r w:rsidRPr="00AD23A4">
              <w:rPr>
                <w:rFonts w:ascii="Times New Roman" w:hAnsi="Times New Roman" w:cs="Times New Roman"/>
                <w:lang w:val="lv-LV"/>
              </w:rPr>
              <w:t xml:space="preserve"> un 2013.gada 4.oktobra rīkojumu Nr.459 „Par pamatbudžeta apropriācijas pārdali 2013.gadā” (1.11.apakšpunkts).</w:t>
            </w:r>
          </w:p>
        </w:tc>
      </w:tr>
      <w:tr w:rsidR="00200698" w:rsidRPr="00680907" w:rsidTr="002D0BCA">
        <w:trPr>
          <w:gridAfter w:val="1"/>
          <w:wAfter w:w="414" w:type="dxa"/>
          <w:tblCellSpacing w:w="0" w:type="dxa"/>
        </w:trPr>
        <w:tc>
          <w:tcPr>
            <w:tcW w:w="3276" w:type="dxa"/>
            <w:gridSpan w:val="3"/>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6. Detalizēts ieņēmumu un izdevu</w:t>
            </w:r>
            <w:r w:rsidRPr="00A01288">
              <w:rPr>
                <w:rFonts w:ascii="Times New Roman" w:eastAsia="Times New Roman" w:hAnsi="Times New Roman" w:cs="Times New Roman"/>
                <w:sz w:val="24"/>
                <w:szCs w:val="24"/>
                <w:lang w:val="lv-LV" w:eastAsia="lv-LV"/>
              </w:rPr>
              <w:softHyphen/>
              <w:t>mu aprēķins (ja nepieciešams, detalizētu ieņēmumu un izdevumu aprēķinu var pievienot anotācijas pielikumā):</w:t>
            </w:r>
          </w:p>
        </w:tc>
        <w:tc>
          <w:tcPr>
            <w:tcW w:w="6662" w:type="dxa"/>
            <w:gridSpan w:val="6"/>
            <w:vMerge w:val="restart"/>
            <w:tcBorders>
              <w:top w:val="outset" w:sz="6" w:space="0" w:color="auto"/>
              <w:left w:val="outset" w:sz="6" w:space="0" w:color="auto"/>
              <w:bottom w:val="outset" w:sz="6" w:space="0" w:color="auto"/>
              <w:right w:val="outset" w:sz="6" w:space="0" w:color="auto"/>
            </w:tcBorders>
            <w:vAlign w:val="center"/>
            <w:hideMark/>
          </w:tcPr>
          <w:p w:rsidR="008C46FD" w:rsidRPr="00691C6C" w:rsidRDefault="002D3A70" w:rsidP="0044009E">
            <w:pPr>
              <w:ind w:firstLine="268"/>
              <w:jc w:val="both"/>
              <w:rPr>
                <w:rFonts w:ascii="Times New Roman" w:eastAsia="Times New Roman" w:hAnsi="Times New Roman" w:cs="Times New Roman"/>
                <w:sz w:val="24"/>
                <w:szCs w:val="24"/>
                <w:lang w:val="lv-LV" w:eastAsia="lv-LV"/>
              </w:rPr>
            </w:pPr>
            <w:r w:rsidRPr="00691C6C">
              <w:rPr>
                <w:rFonts w:ascii="Times New Roman" w:eastAsia="Times New Roman" w:hAnsi="Times New Roman" w:cs="Times New Roman"/>
                <w:sz w:val="24"/>
                <w:szCs w:val="24"/>
                <w:lang w:val="lv-LV" w:eastAsia="lv-LV"/>
              </w:rPr>
              <w:t xml:space="preserve">   </w:t>
            </w:r>
            <w:r w:rsidR="008C46FD" w:rsidRPr="00691C6C">
              <w:rPr>
                <w:rFonts w:ascii="Times New Roman" w:eastAsia="Times New Roman" w:hAnsi="Times New Roman" w:cs="Times New Roman"/>
                <w:sz w:val="24"/>
                <w:szCs w:val="24"/>
                <w:lang w:val="lv-LV"/>
              </w:rPr>
              <w:t xml:space="preserve">Veselības aprūpes pakalpojumu tarifā atbilstoši noteikumiem Nr.1046 bez tādiem izmaksu elementiem kā izdevumi ārstniecības līdzekļiem (M), </w:t>
            </w:r>
            <w:r w:rsidR="008C46FD" w:rsidRPr="00691C6C">
              <w:rPr>
                <w:rFonts w:ascii="Times New Roman" w:hAnsi="Times New Roman" w:cs="Times New Roman"/>
                <w:sz w:val="24"/>
                <w:szCs w:val="24"/>
                <w:lang w:val="lv-LV"/>
              </w:rPr>
              <w:t xml:space="preserve">izdevumi saistītie ar pacientu ēdināšanu (E), administratīvie izdevumi (A), ietilpst darba samaksa (D) un valsts sociālās apdrošināšanas obligātās iemaksas (S). </w:t>
            </w:r>
            <w:r w:rsidR="008F3EE4" w:rsidRPr="00691C6C">
              <w:rPr>
                <w:rFonts w:ascii="Times New Roman" w:eastAsia="Times New Roman" w:hAnsi="Times New Roman" w:cs="Times New Roman"/>
                <w:sz w:val="24"/>
                <w:szCs w:val="24"/>
                <w:lang w:val="lv-LV" w:eastAsia="lv-LV"/>
              </w:rPr>
              <w:t xml:space="preserve">Atbilstoši likumam „Par valsts budžetu 2013.gadam” un Ministru kabineta un Finanšu ministrijas rīkojumiem </w:t>
            </w:r>
            <w:r w:rsidR="00236E03" w:rsidRPr="00691C6C">
              <w:rPr>
                <w:rFonts w:ascii="Times New Roman" w:eastAsia="Times New Roman" w:hAnsi="Times New Roman" w:cs="Times New Roman"/>
                <w:sz w:val="24"/>
                <w:szCs w:val="24"/>
                <w:lang w:val="lv-LV" w:eastAsia="lv-LV"/>
              </w:rPr>
              <w:t xml:space="preserve">uz 30.08.2013 </w:t>
            </w:r>
            <w:r w:rsidR="008F3EE4" w:rsidRPr="00691C6C">
              <w:rPr>
                <w:rFonts w:ascii="Times New Roman" w:eastAsia="Times New Roman" w:hAnsi="Times New Roman" w:cs="Times New Roman"/>
                <w:sz w:val="24"/>
                <w:szCs w:val="24"/>
                <w:lang w:val="lv-LV" w:eastAsia="lv-LV"/>
              </w:rPr>
              <w:t>valsts budžeta programmas 33.00.00 „</w:t>
            </w:r>
            <w:r w:rsidR="008C46FD" w:rsidRPr="00691C6C">
              <w:rPr>
                <w:rFonts w:ascii="Times New Roman" w:eastAsia="Times New Roman" w:hAnsi="Times New Roman" w:cs="Times New Roman"/>
                <w:sz w:val="24"/>
                <w:szCs w:val="24"/>
                <w:lang w:val="lv-LV" w:eastAsia="lv-LV"/>
              </w:rPr>
              <w:t>Veselības aprūpes nodrošināšana” apakšprogrammā 33.01.00 „Ārstniecība” resursi izdevumu segšanai 315 408 686 lati, tai skaitā ieņēmumi no maksas pakalpojumiem un citi pašu ieņēmumi 764 000 lati. Izdevumi 315 493 825 lati, subsīdijas un dotācijas 314 484 432 lati, valsts budžeta uzturēšanas izdevumu transferti pašvaldībām noteiktam mērķim 1 009 393 un maksas pakalpojumu un citu pašu ieņēmumu naudas līdzekļu atlikumu izmaiņas 85 139 lati.</w:t>
            </w:r>
          </w:p>
          <w:p w:rsidR="003F2E50" w:rsidRPr="00691C6C" w:rsidRDefault="009751DD" w:rsidP="0044009E">
            <w:pPr>
              <w:ind w:firstLine="410"/>
              <w:jc w:val="both"/>
              <w:rPr>
                <w:rFonts w:ascii="Times New Roman" w:hAnsi="Times New Roman" w:cs="Times New Roman"/>
                <w:sz w:val="24"/>
                <w:szCs w:val="24"/>
                <w:lang w:val="lv-LV"/>
              </w:rPr>
            </w:pPr>
            <w:r w:rsidRPr="00691C6C">
              <w:rPr>
                <w:rFonts w:ascii="Times New Roman" w:hAnsi="Times New Roman" w:cs="Times New Roman"/>
                <w:sz w:val="24"/>
                <w:szCs w:val="24"/>
                <w:lang w:val="lv-LV"/>
              </w:rPr>
              <w:t xml:space="preserve">Nacionālajam veselības dienestam, slēdzot līgumus ar ārstniecības iestādēm par no valsts budžeta apmaksāto veselības aprūpes pakalpojumu sniegšanu, darba samaksai </w:t>
            </w:r>
            <w:r w:rsidR="00236E03" w:rsidRPr="00691C6C">
              <w:rPr>
                <w:rFonts w:ascii="Times New Roman" w:hAnsi="Times New Roman" w:cs="Times New Roman"/>
                <w:sz w:val="24"/>
                <w:szCs w:val="24"/>
                <w:lang w:val="lv-LV"/>
              </w:rPr>
              <w:t xml:space="preserve">un valsts sociālās apdrošināšanas obligātām iemaksām </w:t>
            </w:r>
            <w:r w:rsidRPr="00691C6C">
              <w:rPr>
                <w:rFonts w:ascii="Times New Roman" w:hAnsi="Times New Roman" w:cs="Times New Roman"/>
                <w:sz w:val="24"/>
                <w:szCs w:val="24"/>
                <w:lang w:val="lv-LV"/>
              </w:rPr>
              <w:t>(D</w:t>
            </w:r>
            <w:r w:rsidR="00236E03" w:rsidRPr="00691C6C">
              <w:rPr>
                <w:rFonts w:ascii="Times New Roman" w:hAnsi="Times New Roman" w:cs="Times New Roman"/>
                <w:sz w:val="24"/>
                <w:szCs w:val="24"/>
                <w:lang w:val="lv-LV"/>
              </w:rPr>
              <w:t xml:space="preserve"> un S</w:t>
            </w:r>
            <w:r w:rsidRPr="00691C6C">
              <w:rPr>
                <w:rFonts w:ascii="Times New Roman" w:hAnsi="Times New Roman" w:cs="Times New Roman"/>
                <w:sz w:val="24"/>
                <w:szCs w:val="24"/>
                <w:lang w:val="lv-LV"/>
              </w:rPr>
              <w:t xml:space="preserve"> elementam</w:t>
            </w:r>
            <w:r w:rsidR="00F14A6E" w:rsidRPr="00691C6C">
              <w:rPr>
                <w:rFonts w:ascii="Times New Roman" w:hAnsi="Times New Roman" w:cs="Times New Roman"/>
                <w:sz w:val="24"/>
                <w:szCs w:val="24"/>
                <w:lang w:val="lv-LV"/>
              </w:rPr>
              <w:t>)</w:t>
            </w:r>
            <w:r w:rsidRPr="00691C6C">
              <w:rPr>
                <w:rFonts w:ascii="Times New Roman" w:hAnsi="Times New Roman" w:cs="Times New Roman"/>
                <w:sz w:val="24"/>
                <w:szCs w:val="24"/>
                <w:lang w:val="lv-LV"/>
              </w:rPr>
              <w:t xml:space="preserve"> 201</w:t>
            </w:r>
            <w:r w:rsidR="00236E03" w:rsidRPr="00691C6C">
              <w:rPr>
                <w:rFonts w:ascii="Times New Roman" w:hAnsi="Times New Roman" w:cs="Times New Roman"/>
                <w:sz w:val="24"/>
                <w:szCs w:val="24"/>
                <w:lang w:val="lv-LV"/>
              </w:rPr>
              <w:t>3</w:t>
            </w:r>
            <w:r w:rsidRPr="00691C6C">
              <w:rPr>
                <w:rFonts w:ascii="Times New Roman" w:hAnsi="Times New Roman" w:cs="Times New Roman"/>
                <w:sz w:val="24"/>
                <w:szCs w:val="24"/>
                <w:lang w:val="lv-LV"/>
              </w:rPr>
              <w:t xml:space="preserve">.gadā kopā </w:t>
            </w:r>
            <w:r w:rsidR="00E46DAB" w:rsidRPr="00691C6C">
              <w:rPr>
                <w:rFonts w:ascii="Times New Roman" w:hAnsi="Times New Roman" w:cs="Times New Roman"/>
                <w:sz w:val="24"/>
                <w:szCs w:val="24"/>
                <w:lang w:val="lv-LV"/>
              </w:rPr>
              <w:t>plānoti</w:t>
            </w:r>
            <w:r w:rsidRPr="00691C6C">
              <w:rPr>
                <w:rFonts w:ascii="Times New Roman" w:hAnsi="Times New Roman" w:cs="Times New Roman"/>
                <w:sz w:val="24"/>
                <w:szCs w:val="24"/>
                <w:lang w:val="lv-LV"/>
              </w:rPr>
              <w:t xml:space="preserve"> finanšu līdzekļi </w:t>
            </w:r>
            <w:r w:rsidR="00AD23A4" w:rsidRPr="00691C6C">
              <w:rPr>
                <w:rFonts w:ascii="Times New Roman" w:hAnsi="Times New Roman" w:cs="Times New Roman"/>
                <w:sz w:val="24"/>
                <w:szCs w:val="24"/>
                <w:lang w:val="lv-LV"/>
              </w:rPr>
              <w:t xml:space="preserve">122 273 623 lati valsts budžeta </w:t>
            </w:r>
            <w:r w:rsidR="00AD23A4" w:rsidRPr="00691C6C">
              <w:rPr>
                <w:rFonts w:ascii="Times New Roman" w:hAnsi="Times New Roman"/>
                <w:sz w:val="24"/>
                <w:szCs w:val="24"/>
                <w:lang w:val="lv-LV"/>
              </w:rPr>
              <w:t xml:space="preserve">apakšprogrammā 33.01.00 „Ārstniecība”, tai skaitā, primārai </w:t>
            </w:r>
            <w:r w:rsidR="00AD23A4" w:rsidRPr="00691C6C">
              <w:rPr>
                <w:rFonts w:ascii="Times New Roman" w:hAnsi="Times New Roman"/>
                <w:sz w:val="24"/>
                <w:szCs w:val="24"/>
                <w:lang w:val="lv-LV"/>
              </w:rPr>
              <w:lastRenderedPageBreak/>
              <w:t xml:space="preserve">ambulatorai veselības aprūpei 27 571 338 lati, sekundārai ambulatorai veselības aprūpei 43 420 079 lati un stacionārai veselības aprūpei 51 282 206 </w:t>
            </w:r>
            <w:r w:rsidR="00AD23A4" w:rsidRPr="00691C6C">
              <w:rPr>
                <w:rFonts w:ascii="Times New Roman" w:hAnsi="Times New Roman" w:cs="Times New Roman"/>
                <w:sz w:val="24"/>
                <w:szCs w:val="24"/>
                <w:lang w:val="lv-LV"/>
              </w:rPr>
              <w:t>lati</w:t>
            </w:r>
            <w:r w:rsidR="00AD23A4" w:rsidRPr="00691C6C">
              <w:rPr>
                <w:rFonts w:ascii="Times New Roman" w:hAnsi="Times New Roman"/>
                <w:sz w:val="24"/>
                <w:szCs w:val="24"/>
                <w:lang w:val="lv-LV"/>
              </w:rPr>
              <w:t xml:space="preserve">. Savukārt, plānotais finansējums D un S elementam, </w:t>
            </w:r>
            <w:r w:rsidR="002D0BCA" w:rsidRPr="00691C6C">
              <w:rPr>
                <w:rFonts w:ascii="Times New Roman" w:hAnsi="Times New Roman" w:cs="Times New Roman"/>
                <w:sz w:val="24"/>
                <w:szCs w:val="24"/>
                <w:lang w:val="lv-LV"/>
              </w:rPr>
              <w:t xml:space="preserve">ņemot vērā Ministru kabineta 2013.gada </w:t>
            </w:r>
            <w:r w:rsidR="002D0BCA" w:rsidRPr="00691C6C">
              <w:rPr>
                <w:rFonts w:ascii="Times New Roman" w:hAnsi="Times New Roman"/>
                <w:sz w:val="24"/>
                <w:szCs w:val="24"/>
                <w:lang w:val="lv-LV"/>
              </w:rPr>
              <w:t>12.jūnija rīk</w:t>
            </w:r>
            <w:r w:rsidR="0033204D">
              <w:rPr>
                <w:rFonts w:ascii="Times New Roman" w:hAnsi="Times New Roman"/>
                <w:sz w:val="24"/>
                <w:szCs w:val="24"/>
                <w:lang w:val="lv-LV"/>
              </w:rPr>
              <w:t>ojumu Nr.247 „</w:t>
            </w:r>
            <w:r w:rsidR="002D0BCA" w:rsidRPr="00691C6C">
              <w:rPr>
                <w:rFonts w:ascii="Times New Roman" w:hAnsi="Times New Roman"/>
                <w:sz w:val="24"/>
                <w:szCs w:val="24"/>
                <w:lang w:val="lv-LV"/>
              </w:rPr>
              <w:t>Par pamatbudžeta apropriācijas pārdali starp Finanšu min</w:t>
            </w:r>
            <w:r w:rsidR="0033204D">
              <w:rPr>
                <w:rFonts w:ascii="Times New Roman" w:hAnsi="Times New Roman"/>
                <w:sz w:val="24"/>
                <w:szCs w:val="24"/>
                <w:lang w:val="lv-LV"/>
              </w:rPr>
              <w:t>istriju un Veselības ministriju”</w:t>
            </w:r>
            <w:r w:rsidR="002D0BCA" w:rsidRPr="00691C6C">
              <w:rPr>
                <w:rFonts w:ascii="Times New Roman" w:hAnsi="Times New Roman"/>
                <w:sz w:val="24"/>
                <w:szCs w:val="24"/>
                <w:lang w:val="lv-LV"/>
              </w:rPr>
              <w:t xml:space="preserve"> par papildu piešķīrumu 7,0 milj. latu apmērā un Ministru kabineta 2013.gada </w:t>
            </w:r>
            <w:r w:rsidR="00AD23A4" w:rsidRPr="00691C6C">
              <w:rPr>
                <w:rFonts w:ascii="Times New Roman" w:hAnsi="Times New Roman"/>
                <w:sz w:val="24"/>
                <w:szCs w:val="24"/>
                <w:lang w:val="lv-LV"/>
              </w:rPr>
              <w:t>4.oktobra</w:t>
            </w:r>
            <w:r w:rsidR="002D0BCA" w:rsidRPr="00691C6C">
              <w:rPr>
                <w:rFonts w:ascii="Times New Roman" w:hAnsi="Times New Roman"/>
                <w:sz w:val="24"/>
                <w:szCs w:val="24"/>
                <w:lang w:val="lv-LV"/>
              </w:rPr>
              <w:t xml:space="preserve"> </w:t>
            </w:r>
            <w:r w:rsidR="00AD23A4" w:rsidRPr="00691C6C">
              <w:rPr>
                <w:rFonts w:ascii="Times New Roman" w:hAnsi="Times New Roman"/>
                <w:sz w:val="24"/>
                <w:szCs w:val="24"/>
                <w:lang w:val="lv-LV"/>
              </w:rPr>
              <w:t>rīkojumu Nr.459</w:t>
            </w:r>
            <w:r w:rsidR="002D0BCA" w:rsidRPr="00691C6C">
              <w:rPr>
                <w:rFonts w:ascii="Times New Roman" w:hAnsi="Times New Roman"/>
                <w:sz w:val="24"/>
                <w:szCs w:val="24"/>
                <w:lang w:val="lv-LV"/>
              </w:rPr>
              <w:t xml:space="preserve"> papildu finansējuma piešķiršanu Veselības ministrijai 5 191 154 latu apmērā</w:t>
            </w:r>
            <w:r w:rsidR="00AD23A4" w:rsidRPr="00691C6C">
              <w:rPr>
                <w:rFonts w:ascii="Times New Roman" w:hAnsi="Times New Roman"/>
                <w:sz w:val="24"/>
                <w:szCs w:val="24"/>
                <w:lang w:val="lv-LV"/>
              </w:rPr>
              <w:t xml:space="preserve"> (1.11.apakšpunkts)</w:t>
            </w:r>
            <w:r w:rsidR="002D0BCA" w:rsidRPr="00691C6C">
              <w:rPr>
                <w:rFonts w:ascii="Times New Roman" w:hAnsi="Times New Roman"/>
                <w:sz w:val="24"/>
                <w:szCs w:val="24"/>
                <w:lang w:val="lv-LV"/>
              </w:rPr>
              <w:t>)</w:t>
            </w:r>
            <w:r w:rsidR="002D0BCA" w:rsidRPr="00691C6C">
              <w:rPr>
                <w:rFonts w:ascii="Times New Roman" w:hAnsi="Times New Roman" w:cs="Times New Roman"/>
                <w:sz w:val="24"/>
                <w:szCs w:val="24"/>
                <w:lang w:val="lv-LV"/>
              </w:rPr>
              <w:t xml:space="preserve"> </w:t>
            </w:r>
            <w:r w:rsidR="00E46DAB" w:rsidRPr="00691C6C">
              <w:rPr>
                <w:rFonts w:ascii="Times New Roman" w:hAnsi="Times New Roman" w:cs="Times New Roman"/>
                <w:sz w:val="24"/>
                <w:szCs w:val="24"/>
                <w:lang w:val="lv-LV"/>
              </w:rPr>
              <w:t xml:space="preserve">125 065 686 </w:t>
            </w:r>
            <w:r w:rsidRPr="00691C6C">
              <w:rPr>
                <w:rFonts w:ascii="Times New Roman" w:hAnsi="Times New Roman" w:cs="Times New Roman"/>
                <w:sz w:val="24"/>
                <w:szCs w:val="24"/>
                <w:lang w:val="lv-LV"/>
              </w:rPr>
              <w:t>lat</w:t>
            </w:r>
            <w:r w:rsidR="00E46DAB" w:rsidRPr="00691C6C">
              <w:rPr>
                <w:rFonts w:ascii="Times New Roman" w:hAnsi="Times New Roman" w:cs="Times New Roman"/>
                <w:sz w:val="24"/>
                <w:szCs w:val="24"/>
                <w:lang w:val="lv-LV"/>
              </w:rPr>
              <w:t>u</w:t>
            </w:r>
            <w:r w:rsidRPr="00691C6C">
              <w:rPr>
                <w:rFonts w:ascii="Times New Roman" w:hAnsi="Times New Roman" w:cs="Times New Roman"/>
                <w:sz w:val="24"/>
                <w:szCs w:val="24"/>
                <w:lang w:val="lv-LV"/>
              </w:rPr>
              <w:t xml:space="preserve"> </w:t>
            </w:r>
            <w:r w:rsidR="00A7419F" w:rsidRPr="00691C6C">
              <w:rPr>
                <w:rFonts w:ascii="Times New Roman" w:hAnsi="Times New Roman" w:cs="Times New Roman"/>
                <w:sz w:val="24"/>
                <w:szCs w:val="24"/>
                <w:lang w:val="lv-LV"/>
              </w:rPr>
              <w:t>jeb</w:t>
            </w:r>
            <w:r w:rsidR="00AD23A4" w:rsidRPr="00691C6C">
              <w:rPr>
                <w:rFonts w:ascii="Times New Roman" w:hAnsi="Times New Roman" w:cs="Times New Roman"/>
                <w:sz w:val="24"/>
                <w:szCs w:val="24"/>
                <w:lang w:val="lv-LV"/>
              </w:rPr>
              <w:t xml:space="preserve"> </w:t>
            </w:r>
            <w:r w:rsidR="00E46DAB" w:rsidRPr="00691C6C">
              <w:rPr>
                <w:rFonts w:ascii="Times New Roman" w:hAnsi="Times New Roman" w:cs="Times New Roman"/>
                <w:sz w:val="24"/>
                <w:szCs w:val="24"/>
                <w:lang w:val="lv-LV"/>
              </w:rPr>
              <w:t xml:space="preserve">177 952 439 </w:t>
            </w:r>
            <w:proofErr w:type="spellStart"/>
            <w:r w:rsidR="00A7419F" w:rsidRPr="00691C6C">
              <w:rPr>
                <w:rFonts w:ascii="Times New Roman" w:hAnsi="Times New Roman" w:cs="Times New Roman"/>
                <w:i/>
                <w:sz w:val="24"/>
                <w:szCs w:val="24"/>
                <w:lang w:val="lv-LV"/>
              </w:rPr>
              <w:t>euro</w:t>
            </w:r>
            <w:proofErr w:type="spellEnd"/>
            <w:r w:rsidR="00A7419F" w:rsidRPr="00691C6C">
              <w:rPr>
                <w:rFonts w:ascii="Times New Roman" w:hAnsi="Times New Roman" w:cs="Times New Roman"/>
                <w:sz w:val="24"/>
                <w:szCs w:val="24"/>
                <w:lang w:val="lv-LV"/>
              </w:rPr>
              <w:t xml:space="preserve"> </w:t>
            </w:r>
            <w:r w:rsidRPr="00691C6C">
              <w:rPr>
                <w:rFonts w:ascii="Times New Roman" w:hAnsi="Times New Roman" w:cs="Times New Roman"/>
                <w:sz w:val="24"/>
                <w:szCs w:val="24"/>
                <w:lang w:val="lv-LV"/>
              </w:rPr>
              <w:t>apmērā</w:t>
            </w:r>
            <w:r w:rsidR="00A7419F" w:rsidRPr="00691C6C">
              <w:rPr>
                <w:rFonts w:ascii="Times New Roman" w:hAnsi="Times New Roman" w:cs="Times New Roman"/>
                <w:sz w:val="24"/>
                <w:szCs w:val="24"/>
                <w:lang w:val="lv-LV"/>
              </w:rPr>
              <w:t xml:space="preserve"> </w:t>
            </w:r>
            <w:r w:rsidR="00AD23A4" w:rsidRPr="00691C6C">
              <w:rPr>
                <w:rFonts w:ascii="Times New Roman" w:hAnsi="Times New Roman" w:cs="Times New Roman"/>
                <w:sz w:val="24"/>
                <w:szCs w:val="24"/>
                <w:lang w:val="lv-LV"/>
              </w:rPr>
              <w:t xml:space="preserve">valsts budžeta </w:t>
            </w:r>
            <w:r w:rsidRPr="00691C6C">
              <w:rPr>
                <w:rFonts w:ascii="Times New Roman" w:hAnsi="Times New Roman"/>
                <w:sz w:val="24"/>
                <w:szCs w:val="24"/>
                <w:lang w:val="lv-LV"/>
              </w:rPr>
              <w:t>apakšprogramm</w:t>
            </w:r>
            <w:r w:rsidR="00A7419F" w:rsidRPr="00691C6C">
              <w:rPr>
                <w:rFonts w:ascii="Times New Roman" w:hAnsi="Times New Roman"/>
                <w:sz w:val="24"/>
                <w:szCs w:val="24"/>
                <w:lang w:val="lv-LV"/>
              </w:rPr>
              <w:t>ā</w:t>
            </w:r>
            <w:r w:rsidRPr="00691C6C">
              <w:rPr>
                <w:rFonts w:ascii="Times New Roman" w:hAnsi="Times New Roman"/>
                <w:sz w:val="24"/>
                <w:szCs w:val="24"/>
                <w:lang w:val="lv-LV"/>
              </w:rPr>
              <w:t xml:space="preserve"> 33.01.00 „Ārstniecība”</w:t>
            </w:r>
            <w:r w:rsidR="00AD23A4" w:rsidRPr="00691C6C">
              <w:rPr>
                <w:rFonts w:ascii="Times New Roman" w:hAnsi="Times New Roman"/>
                <w:sz w:val="24"/>
                <w:szCs w:val="24"/>
                <w:lang w:val="lv-LV"/>
              </w:rPr>
              <w:t>, tai skaitā,</w:t>
            </w:r>
            <w:r w:rsidRPr="00691C6C">
              <w:rPr>
                <w:rFonts w:ascii="Times New Roman" w:hAnsi="Times New Roman"/>
                <w:i/>
                <w:sz w:val="24"/>
                <w:szCs w:val="24"/>
                <w:lang w:val="lv-LV"/>
              </w:rPr>
              <w:t xml:space="preserve"> </w:t>
            </w:r>
            <w:r w:rsidR="00AD4A92" w:rsidRPr="00691C6C">
              <w:rPr>
                <w:rFonts w:ascii="Times New Roman" w:hAnsi="Times New Roman"/>
                <w:sz w:val="24"/>
                <w:szCs w:val="24"/>
                <w:lang w:val="lv-LV"/>
              </w:rPr>
              <w:t>27</w:t>
            </w:r>
            <w:r w:rsidR="00E46DAB" w:rsidRPr="00691C6C">
              <w:rPr>
                <w:rFonts w:ascii="Times New Roman" w:hAnsi="Times New Roman"/>
                <w:sz w:val="24"/>
                <w:szCs w:val="24"/>
                <w:lang w:val="lv-LV"/>
              </w:rPr>
              <w:t xml:space="preserve"> 571 338 </w:t>
            </w:r>
            <w:r w:rsidRPr="00691C6C">
              <w:rPr>
                <w:rFonts w:ascii="Times New Roman" w:hAnsi="Times New Roman"/>
                <w:sz w:val="24"/>
                <w:szCs w:val="24"/>
                <w:lang w:val="lv-LV"/>
              </w:rPr>
              <w:t>lat</w:t>
            </w:r>
            <w:r w:rsidR="00E46DAB" w:rsidRPr="00691C6C">
              <w:rPr>
                <w:rFonts w:ascii="Times New Roman" w:hAnsi="Times New Roman"/>
                <w:sz w:val="24"/>
                <w:szCs w:val="24"/>
                <w:lang w:val="lv-LV"/>
              </w:rPr>
              <w:t>i</w:t>
            </w:r>
            <w:r w:rsidR="00A7419F" w:rsidRPr="00691C6C">
              <w:rPr>
                <w:rFonts w:ascii="Times New Roman" w:hAnsi="Times New Roman"/>
                <w:sz w:val="24"/>
                <w:szCs w:val="24"/>
                <w:lang w:val="lv-LV"/>
              </w:rPr>
              <w:t xml:space="preserve"> jeb </w:t>
            </w:r>
            <w:r w:rsidR="00BF0537" w:rsidRPr="00691C6C">
              <w:rPr>
                <w:rFonts w:ascii="Times New Roman" w:hAnsi="Times New Roman"/>
                <w:sz w:val="24"/>
                <w:szCs w:val="24"/>
                <w:lang w:val="lv-LV"/>
              </w:rPr>
              <w:t>39 230 480</w:t>
            </w:r>
            <w:r w:rsidR="00E46DAB" w:rsidRPr="00691C6C">
              <w:rPr>
                <w:rFonts w:ascii="Times New Roman" w:hAnsi="Times New Roman"/>
                <w:sz w:val="24"/>
                <w:szCs w:val="24"/>
                <w:lang w:val="lv-LV"/>
              </w:rPr>
              <w:t xml:space="preserve"> </w:t>
            </w:r>
            <w:proofErr w:type="spellStart"/>
            <w:r w:rsidR="00A7419F" w:rsidRPr="00691C6C">
              <w:rPr>
                <w:rFonts w:ascii="Times New Roman" w:hAnsi="Times New Roman"/>
                <w:i/>
                <w:sz w:val="24"/>
                <w:szCs w:val="24"/>
                <w:lang w:val="lv-LV"/>
              </w:rPr>
              <w:t>euro</w:t>
            </w:r>
            <w:proofErr w:type="spellEnd"/>
            <w:r w:rsidR="00A7419F" w:rsidRPr="00691C6C">
              <w:rPr>
                <w:rFonts w:ascii="Times New Roman" w:hAnsi="Times New Roman"/>
                <w:sz w:val="24"/>
                <w:szCs w:val="24"/>
                <w:lang w:val="lv-LV"/>
              </w:rPr>
              <w:t xml:space="preserve"> </w:t>
            </w:r>
            <w:r w:rsidRPr="00691C6C">
              <w:rPr>
                <w:rFonts w:ascii="Times New Roman" w:hAnsi="Times New Roman"/>
                <w:sz w:val="24"/>
                <w:szCs w:val="24"/>
                <w:lang w:val="lv-LV"/>
              </w:rPr>
              <w:t xml:space="preserve">primārai ambulatorai veselības aprūpei, sekundārai ambulatorai veselības aprūpei </w:t>
            </w:r>
            <w:r w:rsidR="00E46DAB" w:rsidRPr="00691C6C">
              <w:rPr>
                <w:rFonts w:ascii="Times New Roman" w:hAnsi="Times New Roman"/>
                <w:sz w:val="24"/>
                <w:szCs w:val="24"/>
                <w:lang w:val="lv-LV"/>
              </w:rPr>
              <w:t xml:space="preserve">44 235 293 </w:t>
            </w:r>
            <w:r w:rsidR="00A7419F" w:rsidRPr="00691C6C">
              <w:rPr>
                <w:rFonts w:ascii="Times New Roman" w:hAnsi="Times New Roman" w:cs="Times New Roman"/>
                <w:sz w:val="24"/>
                <w:szCs w:val="24"/>
                <w:lang w:val="lv-LV"/>
              </w:rPr>
              <w:t>lat</w:t>
            </w:r>
            <w:r w:rsidR="00E46DAB" w:rsidRPr="00691C6C">
              <w:rPr>
                <w:rFonts w:ascii="Times New Roman" w:hAnsi="Times New Roman" w:cs="Times New Roman"/>
                <w:sz w:val="24"/>
                <w:szCs w:val="24"/>
                <w:lang w:val="lv-LV"/>
              </w:rPr>
              <w:t>u</w:t>
            </w:r>
            <w:r w:rsidR="00A7419F" w:rsidRPr="00691C6C">
              <w:rPr>
                <w:rFonts w:ascii="Times New Roman" w:hAnsi="Times New Roman" w:cs="Times New Roman"/>
                <w:sz w:val="24"/>
                <w:szCs w:val="24"/>
                <w:lang w:val="lv-LV"/>
              </w:rPr>
              <w:t xml:space="preserve"> jeb </w:t>
            </w:r>
            <w:r w:rsidR="00E46DAB" w:rsidRPr="00691C6C">
              <w:rPr>
                <w:rFonts w:ascii="Times New Roman" w:hAnsi="Times New Roman" w:cs="Times New Roman"/>
                <w:sz w:val="24"/>
                <w:szCs w:val="24"/>
                <w:lang w:val="lv-LV"/>
              </w:rPr>
              <w:t xml:space="preserve">62 941 151 </w:t>
            </w:r>
            <w:proofErr w:type="spellStart"/>
            <w:r w:rsidR="00A7419F" w:rsidRPr="00691C6C">
              <w:rPr>
                <w:rFonts w:ascii="Times New Roman" w:hAnsi="Times New Roman" w:cs="Times New Roman"/>
                <w:i/>
                <w:sz w:val="24"/>
                <w:szCs w:val="24"/>
                <w:lang w:val="lv-LV"/>
              </w:rPr>
              <w:t>euro</w:t>
            </w:r>
            <w:proofErr w:type="spellEnd"/>
            <w:r w:rsidR="00A7419F" w:rsidRPr="00691C6C">
              <w:rPr>
                <w:rFonts w:ascii="Times New Roman" w:hAnsi="Times New Roman"/>
                <w:sz w:val="24"/>
                <w:szCs w:val="24"/>
                <w:lang w:val="lv-LV"/>
              </w:rPr>
              <w:t xml:space="preserve"> </w:t>
            </w:r>
            <w:r w:rsidRPr="00691C6C">
              <w:rPr>
                <w:rFonts w:ascii="Times New Roman" w:hAnsi="Times New Roman"/>
                <w:sz w:val="24"/>
                <w:szCs w:val="24"/>
                <w:lang w:val="lv-LV"/>
              </w:rPr>
              <w:t xml:space="preserve">un stacionārai veselības aprūpei </w:t>
            </w:r>
            <w:r w:rsidR="00E46DAB" w:rsidRPr="00691C6C">
              <w:rPr>
                <w:rFonts w:ascii="Times New Roman" w:hAnsi="Times New Roman"/>
                <w:sz w:val="24"/>
                <w:szCs w:val="24"/>
                <w:lang w:val="lv-LV"/>
              </w:rPr>
              <w:t xml:space="preserve">53 259 055 </w:t>
            </w:r>
            <w:r w:rsidR="00A7419F" w:rsidRPr="00691C6C">
              <w:rPr>
                <w:rFonts w:ascii="Times New Roman" w:hAnsi="Times New Roman" w:cs="Times New Roman"/>
                <w:sz w:val="24"/>
                <w:szCs w:val="24"/>
                <w:lang w:val="lv-LV"/>
              </w:rPr>
              <w:t>lat</w:t>
            </w:r>
            <w:r w:rsidR="00E46DAB" w:rsidRPr="00691C6C">
              <w:rPr>
                <w:rFonts w:ascii="Times New Roman" w:hAnsi="Times New Roman" w:cs="Times New Roman"/>
                <w:sz w:val="24"/>
                <w:szCs w:val="24"/>
                <w:lang w:val="lv-LV"/>
              </w:rPr>
              <w:t>u</w:t>
            </w:r>
            <w:r w:rsidR="00E46DAB" w:rsidRPr="00691C6C">
              <w:rPr>
                <w:rFonts w:ascii="Times New Roman" w:hAnsi="Times New Roman" w:cs="Times New Roman"/>
                <w:b/>
                <w:sz w:val="24"/>
                <w:szCs w:val="24"/>
                <w:lang w:val="lv-LV"/>
              </w:rPr>
              <w:t xml:space="preserve"> </w:t>
            </w:r>
            <w:r w:rsidR="00A7419F" w:rsidRPr="00691C6C">
              <w:rPr>
                <w:rFonts w:ascii="Times New Roman" w:hAnsi="Times New Roman" w:cs="Times New Roman"/>
                <w:sz w:val="24"/>
                <w:szCs w:val="24"/>
                <w:lang w:val="lv-LV"/>
              </w:rPr>
              <w:t xml:space="preserve">jeb </w:t>
            </w:r>
            <w:r w:rsidR="00E46DAB" w:rsidRPr="00691C6C">
              <w:rPr>
                <w:rFonts w:ascii="Times New Roman" w:hAnsi="Times New Roman" w:cs="Times New Roman"/>
                <w:sz w:val="24"/>
                <w:szCs w:val="24"/>
                <w:lang w:val="lv-LV"/>
              </w:rPr>
              <w:t xml:space="preserve">75 780 808 </w:t>
            </w:r>
            <w:proofErr w:type="spellStart"/>
            <w:r w:rsidR="00A7419F" w:rsidRPr="00691C6C">
              <w:rPr>
                <w:rFonts w:ascii="Times New Roman" w:hAnsi="Times New Roman" w:cs="Times New Roman"/>
                <w:i/>
                <w:sz w:val="24"/>
                <w:szCs w:val="24"/>
                <w:lang w:val="lv-LV"/>
              </w:rPr>
              <w:t>euro</w:t>
            </w:r>
            <w:proofErr w:type="spellEnd"/>
            <w:r w:rsidR="003F2E50" w:rsidRPr="00691C6C">
              <w:rPr>
                <w:rFonts w:ascii="Times New Roman" w:hAnsi="Times New Roman"/>
                <w:sz w:val="24"/>
                <w:szCs w:val="24"/>
                <w:lang w:val="lv-LV"/>
              </w:rPr>
              <w:t>.</w:t>
            </w:r>
          </w:p>
          <w:p w:rsidR="00517707" w:rsidRPr="00691C6C" w:rsidRDefault="003F2E50" w:rsidP="0044009E">
            <w:pPr>
              <w:ind w:firstLine="268"/>
              <w:jc w:val="both"/>
              <w:rPr>
                <w:rFonts w:ascii="Times New Roman" w:eastAsia="Times New Roman" w:hAnsi="Times New Roman" w:cs="Times New Roman"/>
                <w:sz w:val="24"/>
                <w:szCs w:val="24"/>
                <w:lang w:val="lv-LV" w:eastAsia="lv-LV"/>
              </w:rPr>
            </w:pPr>
            <w:r w:rsidRPr="00691C6C">
              <w:rPr>
                <w:rFonts w:ascii="Times New Roman" w:hAnsi="Times New Roman" w:cs="Times New Roman"/>
                <w:sz w:val="24"/>
                <w:szCs w:val="24"/>
                <w:lang w:val="lv-LV"/>
              </w:rPr>
              <w:t xml:space="preserve">   </w:t>
            </w:r>
            <w:r w:rsidRPr="0033204D">
              <w:rPr>
                <w:rFonts w:ascii="Times New Roman" w:hAnsi="Times New Roman"/>
                <w:sz w:val="24"/>
                <w:szCs w:val="24"/>
                <w:lang w:val="lv-LV"/>
              </w:rPr>
              <w:t>Likum</w:t>
            </w:r>
            <w:r w:rsidR="0033204D" w:rsidRPr="0033204D">
              <w:rPr>
                <w:rFonts w:ascii="Times New Roman" w:hAnsi="Times New Roman"/>
                <w:sz w:val="24"/>
                <w:szCs w:val="24"/>
                <w:lang w:val="lv-LV"/>
              </w:rPr>
              <w:t>ā</w:t>
            </w:r>
            <w:r w:rsidRPr="0033204D">
              <w:rPr>
                <w:rFonts w:ascii="Times New Roman" w:hAnsi="Times New Roman"/>
                <w:sz w:val="24"/>
                <w:szCs w:val="24"/>
                <w:lang w:val="lv-LV"/>
              </w:rPr>
              <w:t xml:space="preserve"> „Par valsts budžetu 2014.gadam” </w:t>
            </w:r>
            <w:r w:rsidR="0033204D" w:rsidRPr="0033204D">
              <w:rPr>
                <w:rFonts w:ascii="Times New Roman" w:hAnsi="Times New Roman"/>
                <w:sz w:val="24"/>
                <w:szCs w:val="24"/>
                <w:lang w:val="lv-LV"/>
              </w:rPr>
              <w:t>(</w:t>
            </w:r>
            <w:r w:rsidR="0033204D" w:rsidRPr="00691C6C">
              <w:rPr>
                <w:rFonts w:ascii="Times New Roman" w:hAnsi="Times New Roman"/>
                <w:sz w:val="24"/>
                <w:szCs w:val="24"/>
                <w:lang w:val="lv-LV"/>
              </w:rPr>
              <w:t>Sae</w:t>
            </w:r>
            <w:r w:rsidR="0033204D">
              <w:rPr>
                <w:rFonts w:ascii="Times New Roman" w:hAnsi="Times New Roman"/>
                <w:sz w:val="24"/>
                <w:szCs w:val="24"/>
                <w:lang w:val="lv-LV"/>
              </w:rPr>
              <w:t xml:space="preserve">ima galīgajā lasījumā pieņemts </w:t>
            </w:r>
            <w:r w:rsidR="0033204D" w:rsidRPr="00691C6C">
              <w:rPr>
                <w:rFonts w:ascii="Times New Roman" w:hAnsi="Times New Roman"/>
                <w:sz w:val="24"/>
                <w:szCs w:val="24"/>
                <w:lang w:val="lv-LV"/>
              </w:rPr>
              <w:t>2013.gada 7.novembrī</w:t>
            </w:r>
            <w:r w:rsidR="0033204D">
              <w:rPr>
                <w:rFonts w:ascii="Times New Roman" w:hAnsi="Times New Roman"/>
                <w:sz w:val="24"/>
                <w:szCs w:val="24"/>
                <w:lang w:val="lv-LV"/>
              </w:rPr>
              <w:t>)</w:t>
            </w:r>
            <w:r w:rsidR="0033204D" w:rsidRPr="0033204D">
              <w:rPr>
                <w:rFonts w:ascii="Times New Roman" w:hAnsi="Times New Roman"/>
                <w:sz w:val="24"/>
                <w:szCs w:val="24"/>
                <w:lang w:val="lv-LV"/>
              </w:rPr>
              <w:t xml:space="preserve"> </w:t>
            </w:r>
            <w:r w:rsidRPr="0033204D">
              <w:rPr>
                <w:rFonts w:ascii="Times New Roman" w:hAnsi="Times New Roman"/>
                <w:sz w:val="24"/>
                <w:szCs w:val="24"/>
                <w:lang w:val="lv-LV"/>
              </w:rPr>
              <w:t xml:space="preserve">valsts budžeta programmas 33.00.00 „Veselības aprūpes nodrošināšana” apakšprogrammā 33.01.00 „Ārstniecība” paredzēti </w:t>
            </w:r>
            <w:r w:rsidR="0013689D" w:rsidRPr="0033204D">
              <w:rPr>
                <w:rFonts w:ascii="Times New Roman" w:hAnsi="Times New Roman"/>
                <w:sz w:val="24"/>
                <w:szCs w:val="24"/>
                <w:lang w:val="lv-LV"/>
              </w:rPr>
              <w:t>resursi izdevumu segšanai</w:t>
            </w:r>
            <w:r w:rsidRPr="0033204D">
              <w:rPr>
                <w:rFonts w:ascii="Times New Roman" w:hAnsi="Times New Roman"/>
                <w:sz w:val="24"/>
                <w:szCs w:val="24"/>
                <w:lang w:val="lv-LV"/>
              </w:rPr>
              <w:t xml:space="preserve"> </w:t>
            </w:r>
            <w:r w:rsidR="0044009E">
              <w:rPr>
                <w:rFonts w:ascii="Times New Roman" w:hAnsi="Times New Roman"/>
                <w:sz w:val="24"/>
                <w:szCs w:val="24"/>
                <w:lang w:val="lv-LV"/>
              </w:rPr>
              <w:t>481 016 531</w:t>
            </w:r>
            <w:r w:rsidR="0013689D" w:rsidRPr="0033204D">
              <w:rPr>
                <w:rFonts w:ascii="Times New Roman" w:hAnsi="Times New Roman"/>
                <w:sz w:val="24"/>
                <w:szCs w:val="24"/>
                <w:lang w:val="lv-LV"/>
              </w:rPr>
              <w:t xml:space="preserve"> </w:t>
            </w:r>
            <w:proofErr w:type="spellStart"/>
            <w:r w:rsidR="0013689D" w:rsidRPr="0033204D">
              <w:rPr>
                <w:rFonts w:ascii="Times New Roman" w:hAnsi="Times New Roman"/>
                <w:i/>
                <w:sz w:val="24"/>
                <w:szCs w:val="24"/>
                <w:lang w:val="lv-LV"/>
              </w:rPr>
              <w:t>euro</w:t>
            </w:r>
            <w:proofErr w:type="spellEnd"/>
            <w:r w:rsidR="0013689D" w:rsidRPr="0033204D">
              <w:rPr>
                <w:rFonts w:ascii="Times New Roman" w:hAnsi="Times New Roman"/>
                <w:sz w:val="24"/>
                <w:szCs w:val="24"/>
                <w:lang w:val="lv-LV"/>
              </w:rPr>
              <w:t>, tai skaitā ieņēmumi no maksas pakalpojumiem un citi pašu ieņēmumi 1 087</w:t>
            </w:r>
            <w:r w:rsidR="0013689D" w:rsidRPr="00691C6C">
              <w:rPr>
                <w:rFonts w:ascii="Times New Roman" w:eastAsia="Times New Roman" w:hAnsi="Times New Roman" w:cs="Times New Roman"/>
                <w:sz w:val="24"/>
                <w:szCs w:val="24"/>
                <w:lang w:val="lv-LV" w:eastAsia="lv-LV"/>
              </w:rPr>
              <w:t xml:space="preserve"> 074 </w:t>
            </w:r>
            <w:proofErr w:type="spellStart"/>
            <w:r w:rsidR="0013689D" w:rsidRPr="00691C6C">
              <w:rPr>
                <w:rFonts w:ascii="Times New Roman" w:eastAsia="Times New Roman" w:hAnsi="Times New Roman" w:cs="Times New Roman"/>
                <w:i/>
                <w:sz w:val="24"/>
                <w:szCs w:val="24"/>
                <w:lang w:val="lv-LV" w:eastAsia="lv-LV"/>
              </w:rPr>
              <w:t>euro</w:t>
            </w:r>
            <w:proofErr w:type="spellEnd"/>
            <w:r w:rsidR="0013689D" w:rsidRPr="00691C6C">
              <w:rPr>
                <w:rFonts w:ascii="Times New Roman" w:eastAsia="Times New Roman" w:hAnsi="Times New Roman" w:cs="Times New Roman"/>
                <w:sz w:val="24"/>
                <w:szCs w:val="24"/>
                <w:lang w:val="lv-LV" w:eastAsia="lv-LV"/>
              </w:rPr>
              <w:t xml:space="preserve">. Izdevumi </w:t>
            </w:r>
            <w:r w:rsidR="0044009E">
              <w:rPr>
                <w:rFonts w:ascii="Times New Roman" w:eastAsia="Times New Roman" w:hAnsi="Times New Roman" w:cs="Times New Roman"/>
                <w:sz w:val="24"/>
                <w:szCs w:val="24"/>
                <w:lang w:val="lv-LV" w:eastAsia="lv-LV"/>
              </w:rPr>
              <w:t>481 016 531</w:t>
            </w:r>
            <w:r w:rsidR="0013689D" w:rsidRPr="00691C6C">
              <w:rPr>
                <w:rFonts w:ascii="Times New Roman" w:eastAsia="Times New Roman" w:hAnsi="Times New Roman" w:cs="Times New Roman"/>
                <w:sz w:val="24"/>
                <w:szCs w:val="24"/>
                <w:lang w:val="lv-LV" w:eastAsia="lv-LV"/>
              </w:rPr>
              <w:t xml:space="preserve"> </w:t>
            </w:r>
            <w:proofErr w:type="spellStart"/>
            <w:r w:rsidR="0013689D" w:rsidRPr="00691C6C">
              <w:rPr>
                <w:rFonts w:ascii="Times New Roman" w:eastAsia="Times New Roman" w:hAnsi="Times New Roman" w:cs="Times New Roman"/>
                <w:i/>
                <w:sz w:val="24"/>
                <w:szCs w:val="24"/>
                <w:lang w:val="lv-LV" w:eastAsia="lv-LV"/>
              </w:rPr>
              <w:t>euro</w:t>
            </w:r>
            <w:proofErr w:type="spellEnd"/>
            <w:r w:rsidR="0013689D" w:rsidRPr="00691C6C">
              <w:rPr>
                <w:rFonts w:ascii="Times New Roman" w:eastAsia="Times New Roman" w:hAnsi="Times New Roman" w:cs="Times New Roman"/>
                <w:sz w:val="24"/>
                <w:szCs w:val="24"/>
                <w:lang w:val="lv-LV" w:eastAsia="lv-LV"/>
              </w:rPr>
              <w:t xml:space="preserve">, subsīdijas un dotācijas </w:t>
            </w:r>
            <w:r w:rsidR="0044009E">
              <w:rPr>
                <w:rFonts w:ascii="Times New Roman" w:eastAsia="Times New Roman" w:hAnsi="Times New Roman" w:cs="Times New Roman"/>
                <w:sz w:val="24"/>
                <w:szCs w:val="24"/>
                <w:lang w:val="lv-LV" w:eastAsia="lv-LV"/>
              </w:rPr>
              <w:t>479 939 313</w:t>
            </w:r>
            <w:r w:rsidR="0013689D" w:rsidRPr="00691C6C">
              <w:rPr>
                <w:rFonts w:ascii="Times New Roman" w:eastAsia="Times New Roman" w:hAnsi="Times New Roman" w:cs="Times New Roman"/>
                <w:sz w:val="24"/>
                <w:szCs w:val="24"/>
                <w:lang w:val="lv-LV" w:eastAsia="lv-LV"/>
              </w:rPr>
              <w:t xml:space="preserve"> </w:t>
            </w:r>
            <w:proofErr w:type="spellStart"/>
            <w:r w:rsidR="0013689D" w:rsidRPr="0044009E">
              <w:rPr>
                <w:rFonts w:ascii="Times New Roman" w:eastAsia="Times New Roman" w:hAnsi="Times New Roman" w:cs="Times New Roman"/>
                <w:i/>
                <w:sz w:val="24"/>
                <w:szCs w:val="24"/>
                <w:lang w:val="lv-LV" w:eastAsia="lv-LV"/>
              </w:rPr>
              <w:t>euro</w:t>
            </w:r>
            <w:proofErr w:type="spellEnd"/>
            <w:r w:rsidR="0013689D" w:rsidRPr="00691C6C">
              <w:rPr>
                <w:rFonts w:ascii="Times New Roman" w:eastAsia="Times New Roman" w:hAnsi="Times New Roman" w:cs="Times New Roman"/>
                <w:sz w:val="24"/>
                <w:szCs w:val="24"/>
                <w:lang w:val="lv-LV" w:eastAsia="lv-LV"/>
              </w:rPr>
              <w:t xml:space="preserve">, valsts budžeta uzturēšanas izdevumu transferti pašvaldībām noteiktam mērķim 1 077 218 </w:t>
            </w:r>
            <w:proofErr w:type="spellStart"/>
            <w:r w:rsidR="0013689D" w:rsidRPr="00691C6C">
              <w:rPr>
                <w:rFonts w:ascii="Times New Roman" w:eastAsia="Times New Roman" w:hAnsi="Times New Roman" w:cs="Times New Roman"/>
                <w:i/>
                <w:sz w:val="24"/>
                <w:szCs w:val="24"/>
                <w:lang w:val="lv-LV" w:eastAsia="lv-LV"/>
              </w:rPr>
              <w:t>euro</w:t>
            </w:r>
            <w:proofErr w:type="spellEnd"/>
            <w:r w:rsidR="0013689D" w:rsidRPr="00691C6C">
              <w:rPr>
                <w:rFonts w:ascii="Times New Roman" w:eastAsia="Times New Roman" w:hAnsi="Times New Roman" w:cs="Times New Roman"/>
                <w:sz w:val="24"/>
                <w:szCs w:val="24"/>
                <w:lang w:val="lv-LV" w:eastAsia="lv-LV"/>
              </w:rPr>
              <w:t xml:space="preserve">. No minētā kopējā finansējuma D un S elementam plānota summa 141 151 739 lati (200 840 830 </w:t>
            </w:r>
            <w:proofErr w:type="spellStart"/>
            <w:r w:rsidR="0013689D" w:rsidRPr="00691C6C">
              <w:rPr>
                <w:rFonts w:ascii="Times New Roman" w:eastAsia="Times New Roman" w:hAnsi="Times New Roman" w:cs="Times New Roman"/>
                <w:i/>
                <w:sz w:val="24"/>
                <w:szCs w:val="24"/>
                <w:lang w:val="lv-LV" w:eastAsia="lv-LV"/>
              </w:rPr>
              <w:t>euro</w:t>
            </w:r>
            <w:proofErr w:type="spellEnd"/>
            <w:r w:rsidR="0013689D" w:rsidRPr="00691C6C">
              <w:rPr>
                <w:rFonts w:ascii="Times New Roman" w:eastAsia="Times New Roman" w:hAnsi="Times New Roman" w:cs="Times New Roman"/>
                <w:sz w:val="24"/>
                <w:szCs w:val="24"/>
                <w:lang w:val="lv-LV" w:eastAsia="lv-LV"/>
              </w:rPr>
              <w:t xml:space="preserve">), tai skaitā papildus </w:t>
            </w:r>
            <w:r w:rsidR="0013689D" w:rsidRPr="0010634D">
              <w:rPr>
                <w:rFonts w:ascii="Times New Roman" w:eastAsia="Times New Roman" w:hAnsi="Times New Roman" w:cs="Times New Roman"/>
                <w:sz w:val="24"/>
                <w:szCs w:val="24"/>
                <w:lang w:val="lv-LV" w:eastAsia="lv-LV"/>
              </w:rPr>
              <w:t xml:space="preserve">piešķirtie jaunās politikas iniciatīvās </w:t>
            </w:r>
            <w:r w:rsidR="0013689D" w:rsidRPr="0010634D">
              <w:rPr>
                <w:rFonts w:ascii="Times New Roman" w:eastAsia="Times New Roman" w:hAnsi="Times New Roman" w:cs="Times New Roman"/>
                <w:b/>
                <w:sz w:val="24"/>
                <w:szCs w:val="24"/>
                <w:lang w:val="lv-LV" w:eastAsia="lv-LV"/>
              </w:rPr>
              <w:t xml:space="preserve">16 043 271 </w:t>
            </w:r>
            <w:r w:rsidR="0013689D" w:rsidRPr="0010634D">
              <w:rPr>
                <w:rFonts w:ascii="Times New Roman" w:eastAsia="Times New Roman" w:hAnsi="Times New Roman" w:cs="Times New Roman"/>
                <w:sz w:val="24"/>
                <w:szCs w:val="24"/>
                <w:lang w:val="lv-LV" w:eastAsia="lv-LV"/>
              </w:rPr>
              <w:t>lats (</w:t>
            </w:r>
            <w:r w:rsidR="0013689D" w:rsidRPr="0010634D">
              <w:rPr>
                <w:rFonts w:ascii="Times New Roman" w:hAnsi="Times New Roman" w:cs="Times New Roman"/>
                <w:sz w:val="24"/>
                <w:szCs w:val="24"/>
                <w:lang w:val="lv-LV"/>
              </w:rPr>
              <w:t xml:space="preserve">22 827 518 </w:t>
            </w:r>
            <w:proofErr w:type="spellStart"/>
            <w:r w:rsidR="0013689D" w:rsidRPr="0010634D">
              <w:rPr>
                <w:rFonts w:ascii="Times New Roman" w:hAnsi="Times New Roman" w:cs="Times New Roman"/>
                <w:i/>
                <w:sz w:val="24"/>
                <w:szCs w:val="24"/>
                <w:lang w:val="lv-LV"/>
              </w:rPr>
              <w:t>euro</w:t>
            </w:r>
            <w:proofErr w:type="spellEnd"/>
            <w:r w:rsidR="0013689D" w:rsidRPr="0010634D">
              <w:rPr>
                <w:rFonts w:ascii="Times New Roman" w:hAnsi="Times New Roman" w:cs="Times New Roman"/>
                <w:i/>
                <w:sz w:val="24"/>
                <w:szCs w:val="24"/>
                <w:lang w:val="lv-LV"/>
              </w:rPr>
              <w:t>).</w:t>
            </w:r>
            <w:r w:rsidR="0013689D" w:rsidRPr="0010634D">
              <w:rPr>
                <w:rFonts w:ascii="Times New Roman" w:eastAsia="Times New Roman" w:hAnsi="Times New Roman" w:cs="Times New Roman"/>
                <w:sz w:val="24"/>
                <w:szCs w:val="24"/>
                <w:lang w:val="lv-LV" w:eastAsia="lv-LV"/>
              </w:rPr>
              <w:t xml:space="preserve"> </w:t>
            </w:r>
            <w:r w:rsidR="00CB332B" w:rsidRPr="0010634D">
              <w:rPr>
                <w:rFonts w:ascii="Times New Roman" w:hAnsi="Times New Roman" w:cs="Times New Roman"/>
                <w:sz w:val="24"/>
                <w:szCs w:val="24"/>
                <w:lang w:val="lv-LV"/>
              </w:rPr>
              <w:t>Ministru kabineta 2013.gada 30.jūlija sēdē (protokols Nr.41, 114.</w:t>
            </w:r>
            <w:r w:rsidR="00CB332B" w:rsidRPr="0010634D">
              <w:rPr>
                <w:rFonts w:ascii="Times New Roman" w:hAnsi="Times New Roman" w:cs="Times New Roman"/>
                <w:sz w:val="24"/>
                <w:lang w:val="lv-LV"/>
              </w:rPr>
              <w:t xml:space="preserve">§), </w:t>
            </w:r>
            <w:r w:rsidR="00CB332B" w:rsidRPr="0010634D">
              <w:rPr>
                <w:rFonts w:ascii="Times New Roman" w:hAnsi="Times New Roman" w:cs="Times New Roman"/>
                <w:sz w:val="24"/>
                <w:szCs w:val="24"/>
                <w:lang w:val="lv-LV"/>
              </w:rPr>
              <w:t>Ministru kabineta 2013.gada 8.augusta sēdē (protokols Nr.43, 11.</w:t>
            </w:r>
            <w:r w:rsidR="00CB332B" w:rsidRPr="0010634D">
              <w:rPr>
                <w:rFonts w:ascii="Times New Roman" w:hAnsi="Times New Roman" w:cs="Times New Roman"/>
                <w:sz w:val="24"/>
                <w:lang w:val="lv-LV"/>
              </w:rPr>
              <w:t xml:space="preserve">§) un </w:t>
            </w:r>
            <w:r w:rsidR="00517707" w:rsidRPr="0010634D">
              <w:rPr>
                <w:rFonts w:ascii="Times New Roman" w:hAnsi="Times New Roman" w:cs="Times New Roman"/>
                <w:sz w:val="24"/>
                <w:szCs w:val="24"/>
                <w:lang w:val="lv-LV"/>
              </w:rPr>
              <w:t>Ministru kabineta 2013.gada 27.augusta sēdē (protokols Nr.46, 102.</w:t>
            </w:r>
            <w:r w:rsidR="00CB332B" w:rsidRPr="0010634D">
              <w:rPr>
                <w:rFonts w:ascii="Times New Roman" w:hAnsi="Times New Roman" w:cs="Times New Roman"/>
                <w:sz w:val="24"/>
                <w:lang w:val="lv-LV"/>
              </w:rPr>
              <w:t>§</w:t>
            </w:r>
            <w:r w:rsidR="00517707" w:rsidRPr="0010634D">
              <w:rPr>
                <w:rFonts w:ascii="Times New Roman" w:hAnsi="Times New Roman" w:cs="Times New Roman"/>
                <w:sz w:val="24"/>
                <w:lang w:val="lv-LV"/>
              </w:rPr>
              <w:t>) tika atbalstīta papildu finansējuma piešķiršana Veselības ministrijai</w:t>
            </w:r>
            <w:r w:rsidR="00517707" w:rsidRPr="00691C6C">
              <w:rPr>
                <w:rFonts w:ascii="Times New Roman" w:hAnsi="Times New Roman" w:cs="Times New Roman"/>
                <w:sz w:val="24"/>
                <w:lang w:val="lv-LV"/>
              </w:rPr>
              <w:t xml:space="preserve"> jauno politikas iniciatīvu </w:t>
            </w:r>
            <w:r w:rsidR="00517707" w:rsidRPr="00FC7EF5">
              <w:rPr>
                <w:rFonts w:ascii="Times New Roman" w:hAnsi="Times New Roman" w:cs="Times New Roman"/>
                <w:sz w:val="24"/>
                <w:lang w:val="lv-LV"/>
              </w:rPr>
              <w:t xml:space="preserve">īstenošanai </w:t>
            </w:r>
            <w:r w:rsidR="00FC7EF5" w:rsidRPr="00FC7EF5">
              <w:rPr>
                <w:rFonts w:ascii="Times New Roman" w:hAnsi="Times New Roman"/>
                <w:sz w:val="24"/>
                <w:lang w:val="lv-LV"/>
              </w:rPr>
              <w:t>28 522 682</w:t>
            </w:r>
            <w:r w:rsidR="0085752C" w:rsidRPr="00FC7EF5">
              <w:rPr>
                <w:rFonts w:ascii="Times New Roman" w:hAnsi="Times New Roman"/>
                <w:sz w:val="24"/>
                <w:lang w:val="lv-LV"/>
              </w:rPr>
              <w:t xml:space="preserve"> </w:t>
            </w:r>
            <w:r w:rsidR="00517707" w:rsidRPr="00FC7EF5">
              <w:rPr>
                <w:rFonts w:ascii="Times New Roman" w:hAnsi="Times New Roman" w:cs="Times New Roman"/>
                <w:sz w:val="24"/>
                <w:lang w:val="lv-LV"/>
              </w:rPr>
              <w:t>lati,</w:t>
            </w:r>
            <w:r w:rsidR="00517707" w:rsidRPr="00691C6C">
              <w:rPr>
                <w:rFonts w:ascii="Times New Roman" w:hAnsi="Times New Roman" w:cs="Times New Roman"/>
                <w:sz w:val="24"/>
                <w:lang w:val="lv-LV"/>
              </w:rPr>
              <w:t xml:space="preserve"> tai skaitā ārstniecības personu darba samaksas paaugstināšanai un valsts sociālās apdrošināšanas obligātajām iemaksām ar 2014.gada 1.janvāri atbilstoši grozījumiem likumā </w:t>
            </w:r>
            <w:r w:rsidR="00517707" w:rsidRPr="00691C6C">
              <w:rPr>
                <w:rFonts w:ascii="Times New Roman" w:hAnsi="Times New Roman" w:cs="Times New Roman"/>
                <w:sz w:val="24"/>
                <w:szCs w:val="24"/>
                <w:lang w:val="lv-LV"/>
              </w:rPr>
              <w:t xml:space="preserve">„Par valsts sociālo apdrošināšanu” 23,59% 16 043 271 lats, t.i., 22 827 518 </w:t>
            </w:r>
            <w:proofErr w:type="spellStart"/>
            <w:r w:rsidR="00517707" w:rsidRPr="00691C6C">
              <w:rPr>
                <w:rFonts w:ascii="Times New Roman" w:hAnsi="Times New Roman" w:cs="Times New Roman"/>
                <w:i/>
                <w:sz w:val="24"/>
                <w:szCs w:val="24"/>
                <w:lang w:val="lv-LV"/>
              </w:rPr>
              <w:t>euro</w:t>
            </w:r>
            <w:proofErr w:type="spellEnd"/>
            <w:r w:rsidR="00517707" w:rsidRPr="00691C6C">
              <w:rPr>
                <w:rFonts w:ascii="Times New Roman" w:hAnsi="Times New Roman" w:cs="Times New Roman"/>
                <w:sz w:val="24"/>
                <w:szCs w:val="24"/>
                <w:lang w:val="lv-LV"/>
              </w:rPr>
              <w:t xml:space="preserve"> (551 661 lats minimālās algas paaugstinājumam un 15 491 610 lati ārstniecības personu darba samaksas paaugstinājumam), tai skaitā, D elementam 12 981 043 lati (18 470 360 </w:t>
            </w:r>
            <w:proofErr w:type="spellStart"/>
            <w:r w:rsidR="00517707" w:rsidRPr="00691C6C">
              <w:rPr>
                <w:rFonts w:ascii="Times New Roman" w:hAnsi="Times New Roman" w:cs="Times New Roman"/>
                <w:i/>
                <w:sz w:val="24"/>
                <w:szCs w:val="24"/>
                <w:lang w:val="lv-LV"/>
              </w:rPr>
              <w:t>euro</w:t>
            </w:r>
            <w:proofErr w:type="spellEnd"/>
            <w:r w:rsidR="00517707" w:rsidRPr="00691C6C">
              <w:rPr>
                <w:rFonts w:ascii="Times New Roman" w:hAnsi="Times New Roman" w:cs="Times New Roman"/>
                <w:sz w:val="24"/>
                <w:szCs w:val="24"/>
                <w:lang w:val="lv-LV"/>
              </w:rPr>
              <w:t xml:space="preserve">) </w:t>
            </w:r>
            <w:r w:rsidR="00F14A6E" w:rsidRPr="00691C6C">
              <w:rPr>
                <w:rFonts w:ascii="Times New Roman" w:hAnsi="Times New Roman" w:cs="Times New Roman"/>
                <w:sz w:val="24"/>
                <w:szCs w:val="24"/>
                <w:lang w:val="lv-LV"/>
              </w:rPr>
              <w:t xml:space="preserve">un </w:t>
            </w:r>
            <w:r w:rsidR="00517707" w:rsidRPr="00691C6C">
              <w:rPr>
                <w:rFonts w:ascii="Times New Roman" w:hAnsi="Times New Roman" w:cs="Times New Roman"/>
                <w:sz w:val="24"/>
                <w:szCs w:val="24"/>
                <w:lang w:val="lv-LV"/>
              </w:rPr>
              <w:t>S elementam 3 062 228 lati (4 357 158</w:t>
            </w:r>
            <w:r w:rsidR="00517707" w:rsidRPr="00691C6C">
              <w:rPr>
                <w:rFonts w:ascii="Times New Roman" w:hAnsi="Times New Roman" w:cs="Times New Roman"/>
                <w:i/>
                <w:sz w:val="24"/>
                <w:szCs w:val="24"/>
                <w:lang w:val="lv-LV"/>
              </w:rPr>
              <w:t xml:space="preserve"> </w:t>
            </w:r>
            <w:proofErr w:type="spellStart"/>
            <w:r w:rsidR="00517707" w:rsidRPr="00691C6C">
              <w:rPr>
                <w:rFonts w:ascii="Times New Roman" w:hAnsi="Times New Roman" w:cs="Times New Roman"/>
                <w:i/>
                <w:sz w:val="24"/>
                <w:szCs w:val="24"/>
                <w:lang w:val="lv-LV"/>
              </w:rPr>
              <w:t>euro</w:t>
            </w:r>
            <w:proofErr w:type="spellEnd"/>
            <w:r w:rsidR="00517707" w:rsidRPr="00691C6C">
              <w:rPr>
                <w:rFonts w:ascii="Times New Roman" w:hAnsi="Times New Roman" w:cs="Times New Roman"/>
                <w:sz w:val="24"/>
                <w:szCs w:val="24"/>
                <w:lang w:val="lv-LV"/>
              </w:rPr>
              <w:t>).</w:t>
            </w:r>
            <w:r w:rsidR="00517707" w:rsidRPr="00691C6C">
              <w:rPr>
                <w:rFonts w:ascii="Times New Roman" w:hAnsi="Times New Roman" w:cs="Times New Roman"/>
                <w:sz w:val="24"/>
                <w:lang w:val="lv-LV"/>
              </w:rPr>
              <w:t xml:space="preserve"> </w:t>
            </w:r>
          </w:p>
          <w:p w:rsidR="00517707" w:rsidRDefault="00A7419F" w:rsidP="0044009E">
            <w:pPr>
              <w:ind w:firstLine="410"/>
              <w:jc w:val="both"/>
              <w:rPr>
                <w:rFonts w:ascii="Times New Roman" w:hAnsi="Times New Roman"/>
                <w:sz w:val="24"/>
                <w:szCs w:val="24"/>
                <w:lang w:val="lv-LV"/>
              </w:rPr>
            </w:pPr>
            <w:r w:rsidRPr="00691C6C">
              <w:rPr>
                <w:rFonts w:ascii="Times New Roman" w:hAnsi="Times New Roman" w:cs="Times New Roman"/>
                <w:sz w:val="24"/>
                <w:szCs w:val="24"/>
                <w:lang w:val="lv-LV"/>
              </w:rPr>
              <w:lastRenderedPageBreak/>
              <w:t xml:space="preserve">   Nacionālajam veselības dienestam, slēdzot līgumus ar ārstniecības iestādēm par no valsts budžeta apmaksāto veselības aprūpes pakalpojumu sniegšanu, darba samaksas un valsts sociālās apdrošināšanas obligātām iemaksām (D un S elementam</w:t>
            </w:r>
            <w:r w:rsidR="00F14A6E" w:rsidRPr="00691C6C">
              <w:rPr>
                <w:rFonts w:ascii="Times New Roman" w:hAnsi="Times New Roman" w:cs="Times New Roman"/>
                <w:sz w:val="24"/>
                <w:szCs w:val="24"/>
                <w:lang w:val="lv-LV"/>
              </w:rPr>
              <w:t>)</w:t>
            </w:r>
            <w:r w:rsidRPr="00691C6C">
              <w:rPr>
                <w:rFonts w:ascii="Times New Roman" w:hAnsi="Times New Roman" w:cs="Times New Roman"/>
                <w:sz w:val="24"/>
                <w:szCs w:val="24"/>
                <w:lang w:val="lv-LV"/>
              </w:rPr>
              <w:t xml:space="preserve"> 2014.gadā kopā novirzāmi finanšu līdzekļi</w:t>
            </w:r>
            <w:r w:rsidR="00F14A6E" w:rsidRPr="00691C6C">
              <w:rPr>
                <w:rFonts w:ascii="Times New Roman" w:eastAsia="Times New Roman" w:hAnsi="Times New Roman" w:cs="Times New Roman"/>
                <w:sz w:val="24"/>
                <w:szCs w:val="24"/>
                <w:lang w:val="lv-LV" w:eastAsia="lv-LV"/>
              </w:rPr>
              <w:t xml:space="preserve"> </w:t>
            </w:r>
            <w:r w:rsidRPr="00691C6C">
              <w:rPr>
                <w:rFonts w:ascii="Times New Roman" w:eastAsia="Times New Roman" w:hAnsi="Times New Roman" w:cs="Times New Roman"/>
                <w:b/>
                <w:sz w:val="24"/>
                <w:szCs w:val="24"/>
                <w:lang w:val="lv-LV" w:eastAsia="lv-LV"/>
              </w:rPr>
              <w:t>141 151 739</w:t>
            </w:r>
            <w:r w:rsidRPr="00691C6C">
              <w:rPr>
                <w:rFonts w:ascii="Times New Roman" w:eastAsia="Times New Roman" w:hAnsi="Times New Roman" w:cs="Times New Roman"/>
                <w:sz w:val="24"/>
                <w:szCs w:val="24"/>
                <w:lang w:val="lv-LV" w:eastAsia="lv-LV"/>
              </w:rPr>
              <w:t xml:space="preserve"> latu (</w:t>
            </w:r>
            <w:r w:rsidRPr="00691C6C">
              <w:rPr>
                <w:rFonts w:ascii="Times New Roman" w:eastAsia="Times New Roman" w:hAnsi="Times New Roman" w:cs="Times New Roman"/>
                <w:b/>
                <w:sz w:val="24"/>
                <w:szCs w:val="24"/>
                <w:lang w:val="lv-LV" w:eastAsia="lv-LV"/>
              </w:rPr>
              <w:t xml:space="preserve">200 840 830 </w:t>
            </w:r>
            <w:proofErr w:type="spellStart"/>
            <w:r w:rsidRPr="00691C6C">
              <w:rPr>
                <w:rFonts w:ascii="Times New Roman" w:eastAsia="Times New Roman" w:hAnsi="Times New Roman" w:cs="Times New Roman"/>
                <w:b/>
                <w:i/>
                <w:sz w:val="24"/>
                <w:szCs w:val="24"/>
                <w:lang w:val="lv-LV" w:eastAsia="lv-LV"/>
              </w:rPr>
              <w:t>euro</w:t>
            </w:r>
            <w:proofErr w:type="spellEnd"/>
            <w:r w:rsidRPr="00691C6C">
              <w:rPr>
                <w:rFonts w:ascii="Times New Roman" w:eastAsia="Times New Roman" w:hAnsi="Times New Roman" w:cs="Times New Roman"/>
                <w:i/>
                <w:sz w:val="24"/>
                <w:szCs w:val="24"/>
                <w:lang w:val="lv-LV" w:eastAsia="lv-LV"/>
              </w:rPr>
              <w:t>)</w:t>
            </w:r>
            <w:r w:rsidRPr="00691C6C">
              <w:rPr>
                <w:rFonts w:ascii="Times New Roman" w:hAnsi="Times New Roman" w:cs="Times New Roman"/>
                <w:sz w:val="24"/>
                <w:szCs w:val="24"/>
                <w:lang w:val="lv-LV"/>
              </w:rPr>
              <w:t xml:space="preserve"> apmērā </w:t>
            </w:r>
            <w:r w:rsidRPr="00691C6C">
              <w:rPr>
                <w:rFonts w:ascii="Times New Roman" w:hAnsi="Times New Roman"/>
                <w:sz w:val="24"/>
                <w:szCs w:val="24"/>
                <w:lang w:val="lv-LV"/>
              </w:rPr>
              <w:t>apakšp</w:t>
            </w:r>
            <w:r w:rsidR="00F14A6E" w:rsidRPr="00691C6C">
              <w:rPr>
                <w:rFonts w:ascii="Times New Roman" w:hAnsi="Times New Roman"/>
                <w:sz w:val="24"/>
                <w:szCs w:val="24"/>
                <w:lang w:val="lv-LV"/>
              </w:rPr>
              <w:t xml:space="preserve">rogrammā 33.01.00 „Ārstniecība” </w:t>
            </w:r>
            <w:r w:rsidRPr="00691C6C">
              <w:rPr>
                <w:rFonts w:ascii="Times New Roman" w:hAnsi="Times New Roman"/>
                <w:sz w:val="24"/>
                <w:szCs w:val="24"/>
                <w:lang w:val="lv-LV"/>
              </w:rPr>
              <w:t xml:space="preserve">30 870 618 lati jeb </w:t>
            </w:r>
            <w:r w:rsidRPr="00691C6C">
              <w:rPr>
                <w:rFonts w:ascii="Times New Roman" w:hAnsi="Times New Roman"/>
                <w:i/>
                <w:sz w:val="24"/>
                <w:szCs w:val="24"/>
                <w:lang w:val="lv-LV"/>
              </w:rPr>
              <w:t xml:space="preserve">43 924 932 </w:t>
            </w:r>
            <w:proofErr w:type="spellStart"/>
            <w:r w:rsidRPr="00691C6C">
              <w:rPr>
                <w:rFonts w:ascii="Times New Roman" w:hAnsi="Times New Roman"/>
                <w:i/>
                <w:sz w:val="24"/>
                <w:szCs w:val="24"/>
                <w:lang w:val="lv-LV"/>
              </w:rPr>
              <w:t>euro</w:t>
            </w:r>
            <w:proofErr w:type="spellEnd"/>
            <w:r w:rsidRPr="00691C6C">
              <w:rPr>
                <w:rFonts w:ascii="Times New Roman" w:hAnsi="Times New Roman"/>
                <w:sz w:val="24"/>
                <w:szCs w:val="24"/>
                <w:lang w:val="lv-LV"/>
              </w:rPr>
              <w:t xml:space="preserve"> primārai ambulatorai veselības aprūpei, sekundārai ambulatorai veselības aprūpei 50 125 890 lati jeb 71 322 716 </w:t>
            </w:r>
            <w:proofErr w:type="spellStart"/>
            <w:r w:rsidRPr="00691C6C">
              <w:rPr>
                <w:rFonts w:ascii="Times New Roman" w:hAnsi="Times New Roman"/>
                <w:i/>
                <w:sz w:val="24"/>
                <w:szCs w:val="24"/>
                <w:lang w:val="lv-LV"/>
              </w:rPr>
              <w:t>euro</w:t>
            </w:r>
            <w:proofErr w:type="spellEnd"/>
            <w:r w:rsidRPr="00691C6C">
              <w:rPr>
                <w:rFonts w:ascii="Times New Roman" w:hAnsi="Times New Roman"/>
                <w:sz w:val="24"/>
                <w:szCs w:val="24"/>
                <w:lang w:val="lv-LV"/>
              </w:rPr>
              <w:t xml:space="preserve"> un stacionārai veselības aprūpei 60 155 231 lats jeb 85 593 182 </w:t>
            </w:r>
            <w:proofErr w:type="spellStart"/>
            <w:r w:rsidRPr="00691C6C">
              <w:rPr>
                <w:rFonts w:ascii="Times New Roman" w:hAnsi="Times New Roman"/>
                <w:i/>
                <w:sz w:val="24"/>
                <w:szCs w:val="24"/>
                <w:lang w:val="lv-LV"/>
              </w:rPr>
              <w:t>euro</w:t>
            </w:r>
            <w:proofErr w:type="spellEnd"/>
            <w:r w:rsidRPr="00691C6C">
              <w:rPr>
                <w:rFonts w:ascii="Times New Roman" w:hAnsi="Times New Roman"/>
                <w:sz w:val="24"/>
                <w:szCs w:val="24"/>
                <w:lang w:val="lv-LV"/>
              </w:rPr>
              <w:t>).</w:t>
            </w:r>
          </w:p>
          <w:p w:rsidR="0033204D" w:rsidRPr="00C64CF9" w:rsidRDefault="0033204D" w:rsidP="00D31823">
            <w:pPr>
              <w:pStyle w:val="NoSpacing"/>
              <w:ind w:firstLine="410"/>
              <w:jc w:val="both"/>
              <w:rPr>
                <w:rFonts w:ascii="Times New Roman" w:hAnsi="Times New Roman"/>
                <w:sz w:val="24"/>
                <w:lang w:val="lv-LV"/>
              </w:rPr>
            </w:pPr>
            <w:r w:rsidRPr="00C64CF9">
              <w:rPr>
                <w:rFonts w:ascii="Times New Roman" w:hAnsi="Times New Roman"/>
                <w:sz w:val="24"/>
                <w:szCs w:val="24"/>
                <w:lang w:val="lv-LV"/>
              </w:rPr>
              <w:t xml:space="preserve">2015.-2016.gadā ik gadu atbilstoši </w:t>
            </w:r>
            <w:r w:rsidRPr="00C64CF9">
              <w:rPr>
                <w:rFonts w:ascii="Times New Roman" w:hAnsi="Times New Roman"/>
                <w:noProof/>
                <w:sz w:val="24"/>
                <w:szCs w:val="24"/>
                <w:lang w:val="lv-LV"/>
              </w:rPr>
              <w:t xml:space="preserve">2013.gada 7.novembrī Saeima galīgajā lasījumā pieņemtajam </w:t>
            </w:r>
            <w:r w:rsidRPr="00C64CF9">
              <w:rPr>
                <w:rFonts w:ascii="Times New Roman" w:hAnsi="Times New Roman"/>
                <w:sz w:val="24"/>
                <w:szCs w:val="24"/>
                <w:lang w:val="lv-LV"/>
              </w:rPr>
              <w:t xml:space="preserve">likumam „Par vidēja termiņa budžeta ietvaru 2014., 2015. un 2016.gadam” valsts budžeta programmas 33.00.00 „Veselības aprūpes nodrošināšana” apakšprogrammā 33.01.00 „Ārstniecība” paredzēti resursi izdevumu segšanai </w:t>
            </w:r>
            <w:r w:rsidR="009A78E0" w:rsidRPr="00C64CF9">
              <w:rPr>
                <w:rFonts w:ascii="Times New Roman" w:hAnsi="Times New Roman"/>
                <w:sz w:val="24"/>
                <w:szCs w:val="24"/>
                <w:lang w:val="lv-LV"/>
              </w:rPr>
              <w:t>482 093 654</w:t>
            </w:r>
            <w:r w:rsidRPr="00C64CF9">
              <w:rPr>
                <w:rFonts w:ascii="Times New Roman" w:hAnsi="Times New Roman"/>
                <w:sz w:val="24"/>
                <w:szCs w:val="24"/>
                <w:lang w:val="lv-LV"/>
              </w:rPr>
              <w:t xml:space="preserve"> </w:t>
            </w:r>
            <w:proofErr w:type="spellStart"/>
            <w:r w:rsidRPr="00C64CF9">
              <w:rPr>
                <w:rFonts w:ascii="Times New Roman" w:hAnsi="Times New Roman"/>
                <w:i/>
                <w:sz w:val="24"/>
                <w:szCs w:val="24"/>
                <w:lang w:val="lv-LV"/>
              </w:rPr>
              <w:t>euro</w:t>
            </w:r>
            <w:proofErr w:type="spellEnd"/>
            <w:r w:rsidRPr="00C64CF9">
              <w:rPr>
                <w:rFonts w:ascii="Times New Roman" w:hAnsi="Times New Roman"/>
                <w:sz w:val="24"/>
                <w:szCs w:val="24"/>
                <w:lang w:val="lv-LV"/>
              </w:rPr>
              <w:t>, tai skaitā ieņēmumi no maksas pakalpojumiem un citi pašu ieņēmumi 1 087</w:t>
            </w:r>
            <w:r w:rsidRPr="00C64CF9">
              <w:rPr>
                <w:rFonts w:ascii="Times New Roman" w:eastAsia="Times New Roman" w:hAnsi="Times New Roman"/>
                <w:sz w:val="24"/>
                <w:szCs w:val="24"/>
                <w:lang w:val="lv-LV" w:eastAsia="lv-LV"/>
              </w:rPr>
              <w:t xml:space="preserve"> 074 </w:t>
            </w:r>
            <w:proofErr w:type="spellStart"/>
            <w:r w:rsidRPr="00C64CF9">
              <w:rPr>
                <w:rFonts w:ascii="Times New Roman" w:eastAsia="Times New Roman" w:hAnsi="Times New Roman"/>
                <w:i/>
                <w:sz w:val="24"/>
                <w:szCs w:val="24"/>
                <w:lang w:val="lv-LV" w:eastAsia="lv-LV"/>
              </w:rPr>
              <w:t>euro</w:t>
            </w:r>
            <w:proofErr w:type="spellEnd"/>
            <w:r w:rsidRPr="00C64CF9">
              <w:rPr>
                <w:rFonts w:ascii="Times New Roman" w:eastAsia="Times New Roman" w:hAnsi="Times New Roman"/>
                <w:sz w:val="24"/>
                <w:szCs w:val="24"/>
                <w:lang w:val="lv-LV" w:eastAsia="lv-LV"/>
              </w:rPr>
              <w:t xml:space="preserve">. Izdevumi </w:t>
            </w:r>
            <w:r w:rsidR="009A78E0" w:rsidRPr="00C64CF9">
              <w:rPr>
                <w:rFonts w:ascii="Times New Roman" w:eastAsia="Times New Roman" w:hAnsi="Times New Roman"/>
                <w:sz w:val="24"/>
                <w:szCs w:val="24"/>
                <w:lang w:val="lv-LV" w:eastAsia="lv-LV"/>
              </w:rPr>
              <w:t>482 093 654</w:t>
            </w:r>
            <w:r w:rsidRPr="00C64CF9">
              <w:rPr>
                <w:rFonts w:ascii="Times New Roman" w:eastAsia="Times New Roman" w:hAnsi="Times New Roman"/>
                <w:sz w:val="24"/>
                <w:szCs w:val="24"/>
                <w:lang w:val="lv-LV" w:eastAsia="lv-LV"/>
              </w:rPr>
              <w:t xml:space="preserve"> </w:t>
            </w:r>
            <w:proofErr w:type="spellStart"/>
            <w:r w:rsidRPr="00C64CF9">
              <w:rPr>
                <w:rFonts w:ascii="Times New Roman" w:eastAsia="Times New Roman" w:hAnsi="Times New Roman"/>
                <w:i/>
                <w:sz w:val="24"/>
                <w:szCs w:val="24"/>
                <w:lang w:val="lv-LV" w:eastAsia="lv-LV"/>
              </w:rPr>
              <w:t>euro</w:t>
            </w:r>
            <w:proofErr w:type="spellEnd"/>
            <w:r w:rsidRPr="00C64CF9">
              <w:rPr>
                <w:rFonts w:ascii="Times New Roman" w:eastAsia="Times New Roman" w:hAnsi="Times New Roman"/>
                <w:sz w:val="24"/>
                <w:szCs w:val="24"/>
                <w:lang w:val="lv-LV" w:eastAsia="lv-LV"/>
              </w:rPr>
              <w:t xml:space="preserve">, subsīdijas un dotācijas </w:t>
            </w:r>
            <w:r w:rsidR="009A78E0" w:rsidRPr="00C64CF9">
              <w:rPr>
                <w:rFonts w:ascii="Times New Roman" w:eastAsia="Times New Roman" w:hAnsi="Times New Roman"/>
                <w:sz w:val="24"/>
                <w:szCs w:val="24"/>
                <w:lang w:val="lv-LV" w:eastAsia="lv-LV"/>
              </w:rPr>
              <w:t>481 016 436</w:t>
            </w:r>
            <w:r w:rsidRPr="00C64CF9">
              <w:rPr>
                <w:rFonts w:ascii="Times New Roman" w:eastAsia="Times New Roman" w:hAnsi="Times New Roman"/>
                <w:sz w:val="24"/>
                <w:szCs w:val="24"/>
                <w:lang w:val="lv-LV" w:eastAsia="lv-LV"/>
              </w:rPr>
              <w:t xml:space="preserve"> </w:t>
            </w:r>
            <w:proofErr w:type="spellStart"/>
            <w:r w:rsidRPr="00C64CF9">
              <w:rPr>
                <w:rFonts w:ascii="Times New Roman" w:eastAsia="Times New Roman" w:hAnsi="Times New Roman"/>
                <w:sz w:val="24"/>
                <w:szCs w:val="24"/>
                <w:lang w:val="lv-LV" w:eastAsia="lv-LV"/>
              </w:rPr>
              <w:t>euro</w:t>
            </w:r>
            <w:proofErr w:type="spellEnd"/>
            <w:r w:rsidRPr="00C64CF9">
              <w:rPr>
                <w:rFonts w:ascii="Times New Roman" w:eastAsia="Times New Roman" w:hAnsi="Times New Roman"/>
                <w:sz w:val="24"/>
                <w:szCs w:val="24"/>
                <w:lang w:val="lv-LV" w:eastAsia="lv-LV"/>
              </w:rPr>
              <w:t xml:space="preserve">, valsts budžeta uzturēšanas izdevumu transferti pašvaldībām noteiktam mērķim 1 077 218 </w:t>
            </w:r>
            <w:proofErr w:type="spellStart"/>
            <w:r w:rsidRPr="00C64CF9">
              <w:rPr>
                <w:rFonts w:ascii="Times New Roman" w:eastAsia="Times New Roman" w:hAnsi="Times New Roman"/>
                <w:i/>
                <w:sz w:val="24"/>
                <w:szCs w:val="24"/>
                <w:lang w:val="lv-LV" w:eastAsia="lv-LV"/>
              </w:rPr>
              <w:t>euro</w:t>
            </w:r>
            <w:proofErr w:type="spellEnd"/>
            <w:r w:rsidRPr="00C64CF9">
              <w:rPr>
                <w:rFonts w:ascii="Times New Roman" w:eastAsia="Times New Roman" w:hAnsi="Times New Roman"/>
                <w:sz w:val="24"/>
                <w:szCs w:val="24"/>
                <w:lang w:val="lv-LV" w:eastAsia="lv-LV"/>
              </w:rPr>
              <w:t>. No minētā kopējā finansējuma D un S elementam plānota summa 141</w:t>
            </w:r>
            <w:r w:rsidR="009A78E0" w:rsidRPr="00C64CF9">
              <w:rPr>
                <w:rFonts w:ascii="Times New Roman" w:eastAsia="Times New Roman" w:hAnsi="Times New Roman"/>
                <w:sz w:val="24"/>
                <w:szCs w:val="24"/>
                <w:lang w:val="lv-LV" w:eastAsia="lv-LV"/>
              </w:rPr>
              <w:t> 108 957</w:t>
            </w:r>
            <w:r w:rsidRPr="00C64CF9">
              <w:rPr>
                <w:rFonts w:ascii="Times New Roman" w:eastAsia="Times New Roman" w:hAnsi="Times New Roman"/>
                <w:sz w:val="24"/>
                <w:szCs w:val="24"/>
                <w:lang w:val="lv-LV" w:eastAsia="lv-LV"/>
              </w:rPr>
              <w:t xml:space="preserve"> lati (</w:t>
            </w:r>
            <w:r w:rsidR="009A78E0" w:rsidRPr="00C64CF9">
              <w:rPr>
                <w:rFonts w:ascii="Times New Roman" w:eastAsia="Times New Roman" w:hAnsi="Times New Roman"/>
                <w:sz w:val="24"/>
                <w:szCs w:val="24"/>
                <w:lang w:val="lv-LV" w:eastAsia="lv-LV"/>
              </w:rPr>
              <w:t>200 779 957</w:t>
            </w:r>
            <w:r w:rsidRPr="00C64CF9">
              <w:rPr>
                <w:rFonts w:ascii="Times New Roman" w:eastAsia="Times New Roman" w:hAnsi="Times New Roman"/>
                <w:sz w:val="24"/>
                <w:szCs w:val="24"/>
                <w:lang w:val="lv-LV" w:eastAsia="lv-LV"/>
              </w:rPr>
              <w:t xml:space="preserve"> </w:t>
            </w:r>
            <w:proofErr w:type="spellStart"/>
            <w:r w:rsidRPr="00C64CF9">
              <w:rPr>
                <w:rFonts w:ascii="Times New Roman" w:eastAsia="Times New Roman" w:hAnsi="Times New Roman"/>
                <w:i/>
                <w:sz w:val="24"/>
                <w:szCs w:val="24"/>
                <w:lang w:val="lv-LV" w:eastAsia="lv-LV"/>
              </w:rPr>
              <w:t>euro</w:t>
            </w:r>
            <w:proofErr w:type="spellEnd"/>
            <w:r w:rsidRPr="00C64CF9">
              <w:rPr>
                <w:rFonts w:ascii="Times New Roman" w:eastAsia="Times New Roman" w:hAnsi="Times New Roman"/>
                <w:sz w:val="24"/>
                <w:szCs w:val="24"/>
                <w:lang w:val="lv-LV" w:eastAsia="lv-LV"/>
              </w:rPr>
              <w:t xml:space="preserve">), tai skaitā papildus </w:t>
            </w:r>
            <w:r w:rsidRPr="0010634D">
              <w:rPr>
                <w:rFonts w:ascii="Times New Roman" w:eastAsia="Times New Roman" w:hAnsi="Times New Roman"/>
                <w:sz w:val="24"/>
                <w:szCs w:val="24"/>
                <w:lang w:val="lv-LV" w:eastAsia="lv-LV"/>
              </w:rPr>
              <w:t xml:space="preserve">piešķirtie jaunās politikas iniciatīvās </w:t>
            </w:r>
            <w:r w:rsidRPr="0010634D">
              <w:rPr>
                <w:rFonts w:ascii="Times New Roman" w:eastAsia="Times New Roman" w:hAnsi="Times New Roman"/>
                <w:b/>
                <w:sz w:val="24"/>
                <w:szCs w:val="24"/>
                <w:lang w:val="lv-LV" w:eastAsia="lv-LV"/>
              </w:rPr>
              <w:t xml:space="preserve">16 043 271 </w:t>
            </w:r>
            <w:r w:rsidRPr="0010634D">
              <w:rPr>
                <w:rFonts w:ascii="Times New Roman" w:eastAsia="Times New Roman" w:hAnsi="Times New Roman"/>
                <w:sz w:val="24"/>
                <w:szCs w:val="24"/>
                <w:lang w:val="lv-LV" w:eastAsia="lv-LV"/>
              </w:rPr>
              <w:t>lats (</w:t>
            </w:r>
            <w:r w:rsidRPr="0010634D">
              <w:rPr>
                <w:rFonts w:ascii="Times New Roman" w:hAnsi="Times New Roman"/>
                <w:sz w:val="24"/>
                <w:szCs w:val="24"/>
                <w:lang w:val="lv-LV"/>
              </w:rPr>
              <w:t xml:space="preserve">22 827 518 </w:t>
            </w:r>
            <w:proofErr w:type="spellStart"/>
            <w:r w:rsidRPr="0010634D">
              <w:rPr>
                <w:rFonts w:ascii="Times New Roman" w:hAnsi="Times New Roman"/>
                <w:i/>
                <w:sz w:val="24"/>
                <w:szCs w:val="24"/>
                <w:lang w:val="lv-LV"/>
              </w:rPr>
              <w:t>euro</w:t>
            </w:r>
            <w:proofErr w:type="spellEnd"/>
            <w:r w:rsidRPr="0010634D">
              <w:rPr>
                <w:rFonts w:ascii="Times New Roman" w:hAnsi="Times New Roman"/>
                <w:i/>
                <w:sz w:val="24"/>
                <w:szCs w:val="24"/>
                <w:lang w:val="lv-LV"/>
              </w:rPr>
              <w:t>).</w:t>
            </w:r>
            <w:r w:rsidRPr="0010634D">
              <w:rPr>
                <w:rFonts w:ascii="Times New Roman" w:eastAsia="Times New Roman" w:hAnsi="Times New Roman"/>
                <w:sz w:val="24"/>
                <w:szCs w:val="24"/>
                <w:lang w:val="lv-LV" w:eastAsia="lv-LV"/>
              </w:rPr>
              <w:t xml:space="preserve"> </w:t>
            </w:r>
            <w:r w:rsidR="00CB332B" w:rsidRPr="0010634D">
              <w:rPr>
                <w:rFonts w:ascii="Times New Roman" w:hAnsi="Times New Roman"/>
                <w:sz w:val="24"/>
                <w:szCs w:val="24"/>
                <w:lang w:val="lv-LV"/>
              </w:rPr>
              <w:t>Ministru kabineta 2013.gada 30.jūlija sēdē (protokols Nr.41, 114.</w:t>
            </w:r>
            <w:r w:rsidR="00CB332B" w:rsidRPr="0010634D">
              <w:rPr>
                <w:rFonts w:ascii="Times New Roman" w:hAnsi="Times New Roman"/>
                <w:sz w:val="24"/>
                <w:lang w:val="lv-LV"/>
              </w:rPr>
              <w:t xml:space="preserve">§), </w:t>
            </w:r>
            <w:r w:rsidR="00CB332B" w:rsidRPr="0010634D">
              <w:rPr>
                <w:rFonts w:ascii="Times New Roman" w:hAnsi="Times New Roman"/>
                <w:sz w:val="24"/>
                <w:szCs w:val="24"/>
                <w:lang w:val="lv-LV"/>
              </w:rPr>
              <w:t>Ministru kabineta 2013.gada 8.augusta sēdē (protokols Nr.43, 11.</w:t>
            </w:r>
            <w:r w:rsidR="00CB332B" w:rsidRPr="0010634D">
              <w:rPr>
                <w:rFonts w:ascii="Times New Roman" w:hAnsi="Times New Roman"/>
                <w:sz w:val="24"/>
                <w:lang w:val="lv-LV"/>
              </w:rPr>
              <w:t xml:space="preserve">§) un </w:t>
            </w:r>
            <w:r w:rsidR="00CB332B" w:rsidRPr="0010634D">
              <w:rPr>
                <w:rFonts w:ascii="Times New Roman" w:hAnsi="Times New Roman"/>
                <w:sz w:val="24"/>
                <w:szCs w:val="24"/>
                <w:lang w:val="lv-LV"/>
              </w:rPr>
              <w:t>Ministru kabineta 2013.gada 27.augusta sēdē (protokols Nr.46, 102.</w:t>
            </w:r>
            <w:r w:rsidR="00CB332B" w:rsidRPr="0010634D">
              <w:rPr>
                <w:rFonts w:ascii="Times New Roman" w:hAnsi="Times New Roman"/>
                <w:sz w:val="24"/>
                <w:lang w:val="lv-LV"/>
              </w:rPr>
              <w:t xml:space="preserve">§) </w:t>
            </w:r>
            <w:r w:rsidRPr="0010634D">
              <w:rPr>
                <w:rFonts w:ascii="Times New Roman" w:hAnsi="Times New Roman"/>
                <w:sz w:val="24"/>
                <w:lang w:val="lv-LV"/>
              </w:rPr>
              <w:t xml:space="preserve">tika atbalstīta papildu finansējuma piešķiršana Veselības ministrijai jauno politikas iniciatīvu īstenošanai </w:t>
            </w:r>
            <w:r w:rsidR="00FC7EF5" w:rsidRPr="0010634D">
              <w:rPr>
                <w:rFonts w:ascii="Times New Roman" w:hAnsi="Times New Roman"/>
                <w:sz w:val="24"/>
                <w:lang w:val="lv-LV"/>
              </w:rPr>
              <w:t>28 522 682 lati</w:t>
            </w:r>
            <w:r w:rsidRPr="0010634D">
              <w:rPr>
                <w:rFonts w:ascii="Times New Roman" w:hAnsi="Times New Roman"/>
                <w:sz w:val="24"/>
                <w:lang w:val="lv-LV"/>
              </w:rPr>
              <w:t>, tai skaitā ārstniecības personu darba samaksas paaugstināšanai un valsts sociālās apdrošināšanas obligātajām iemaksām ar 2014.gada 1.janvāri atbilstoši</w:t>
            </w:r>
            <w:r w:rsidRPr="00C64CF9">
              <w:rPr>
                <w:rFonts w:ascii="Times New Roman" w:hAnsi="Times New Roman"/>
                <w:sz w:val="24"/>
                <w:lang w:val="lv-LV"/>
              </w:rPr>
              <w:t xml:space="preserve"> grozījumiem likumā </w:t>
            </w:r>
            <w:r w:rsidRPr="00C64CF9">
              <w:rPr>
                <w:rFonts w:ascii="Times New Roman" w:hAnsi="Times New Roman"/>
                <w:sz w:val="24"/>
                <w:szCs w:val="24"/>
                <w:lang w:val="lv-LV"/>
              </w:rPr>
              <w:t xml:space="preserve">„Par valsts sociālo apdrošināšanu” 23,59% 16 043 271 lats, t.i., 22 827 518 </w:t>
            </w:r>
            <w:proofErr w:type="spellStart"/>
            <w:r w:rsidRPr="00C64CF9">
              <w:rPr>
                <w:rFonts w:ascii="Times New Roman" w:hAnsi="Times New Roman"/>
                <w:i/>
                <w:sz w:val="24"/>
                <w:szCs w:val="24"/>
                <w:lang w:val="lv-LV"/>
              </w:rPr>
              <w:t>euro</w:t>
            </w:r>
            <w:proofErr w:type="spellEnd"/>
            <w:r w:rsidRPr="00C64CF9">
              <w:rPr>
                <w:rFonts w:ascii="Times New Roman" w:hAnsi="Times New Roman"/>
                <w:sz w:val="24"/>
                <w:szCs w:val="24"/>
                <w:lang w:val="lv-LV"/>
              </w:rPr>
              <w:t xml:space="preserve"> (551 661 lats minimālās algas paaugstinājumam un 15 491 610 lati ārstniecības personu darba samaksas paaugstinājumam), tai skaitā, D elementam 12 981 043 lati (18 470 360 </w:t>
            </w:r>
            <w:proofErr w:type="spellStart"/>
            <w:r w:rsidRPr="00C64CF9">
              <w:rPr>
                <w:rFonts w:ascii="Times New Roman" w:hAnsi="Times New Roman"/>
                <w:i/>
                <w:sz w:val="24"/>
                <w:szCs w:val="24"/>
                <w:lang w:val="lv-LV"/>
              </w:rPr>
              <w:t>euro</w:t>
            </w:r>
            <w:proofErr w:type="spellEnd"/>
            <w:r w:rsidRPr="00C64CF9">
              <w:rPr>
                <w:rFonts w:ascii="Times New Roman" w:hAnsi="Times New Roman"/>
                <w:sz w:val="24"/>
                <w:szCs w:val="24"/>
                <w:lang w:val="lv-LV"/>
              </w:rPr>
              <w:t>) un S elementam 3 062 228 lati (4 357 158</w:t>
            </w:r>
            <w:r w:rsidRPr="00C64CF9">
              <w:rPr>
                <w:rFonts w:ascii="Times New Roman" w:hAnsi="Times New Roman"/>
                <w:i/>
                <w:sz w:val="24"/>
                <w:szCs w:val="24"/>
                <w:lang w:val="lv-LV"/>
              </w:rPr>
              <w:t xml:space="preserve"> </w:t>
            </w:r>
            <w:proofErr w:type="spellStart"/>
            <w:r w:rsidRPr="00C64CF9">
              <w:rPr>
                <w:rFonts w:ascii="Times New Roman" w:hAnsi="Times New Roman"/>
                <w:i/>
                <w:sz w:val="24"/>
                <w:szCs w:val="24"/>
                <w:lang w:val="lv-LV"/>
              </w:rPr>
              <w:t>euro</w:t>
            </w:r>
            <w:proofErr w:type="spellEnd"/>
            <w:r w:rsidRPr="00C64CF9">
              <w:rPr>
                <w:rFonts w:ascii="Times New Roman" w:hAnsi="Times New Roman"/>
                <w:sz w:val="24"/>
                <w:szCs w:val="24"/>
                <w:lang w:val="lv-LV"/>
              </w:rPr>
              <w:t>).</w:t>
            </w:r>
            <w:r w:rsidRPr="00C64CF9">
              <w:rPr>
                <w:rFonts w:ascii="Times New Roman" w:hAnsi="Times New Roman"/>
                <w:sz w:val="24"/>
                <w:lang w:val="lv-LV"/>
              </w:rPr>
              <w:t xml:space="preserve"> </w:t>
            </w:r>
          </w:p>
          <w:p w:rsidR="00854054" w:rsidRPr="00691C6C" w:rsidRDefault="00B45486" w:rsidP="00D31823">
            <w:pPr>
              <w:spacing w:before="100" w:beforeAutospacing="1" w:after="100" w:afterAutospacing="1"/>
              <w:ind w:firstLine="410"/>
              <w:jc w:val="both"/>
              <w:rPr>
                <w:rFonts w:ascii="Times New Roman" w:hAnsi="Times New Roman" w:cs="Times New Roman"/>
                <w:sz w:val="24"/>
                <w:szCs w:val="24"/>
                <w:lang w:val="lv-LV"/>
              </w:rPr>
            </w:pPr>
            <w:r w:rsidRPr="00691C6C">
              <w:rPr>
                <w:rFonts w:ascii="Times New Roman" w:hAnsi="Times New Roman" w:cs="Times New Roman"/>
                <w:sz w:val="24"/>
                <w:szCs w:val="24"/>
                <w:lang w:val="lv-LV"/>
              </w:rPr>
              <w:t xml:space="preserve">Finansējums darba samaksai </w:t>
            </w:r>
            <w:r w:rsidR="00F449CA" w:rsidRPr="00691C6C">
              <w:rPr>
                <w:rFonts w:ascii="Times New Roman" w:hAnsi="Times New Roman" w:cs="Times New Roman"/>
                <w:sz w:val="24"/>
                <w:szCs w:val="24"/>
                <w:lang w:val="lv-LV"/>
              </w:rPr>
              <w:t xml:space="preserve">bez </w:t>
            </w:r>
            <w:r w:rsidRPr="00691C6C">
              <w:rPr>
                <w:rFonts w:ascii="Times New Roman" w:hAnsi="Times New Roman" w:cs="Times New Roman"/>
                <w:sz w:val="24"/>
                <w:szCs w:val="24"/>
                <w:lang w:val="lv-LV"/>
              </w:rPr>
              <w:t>valsts sociālās apdrošināšanas o</w:t>
            </w:r>
            <w:r w:rsidR="00517707" w:rsidRPr="00691C6C">
              <w:rPr>
                <w:rFonts w:ascii="Times New Roman" w:hAnsi="Times New Roman" w:cs="Times New Roman"/>
                <w:sz w:val="24"/>
                <w:szCs w:val="24"/>
                <w:lang w:val="lv-LV"/>
              </w:rPr>
              <w:t>bligātajām iemaksām 201</w:t>
            </w:r>
            <w:r w:rsidR="00F449CA" w:rsidRPr="00691C6C">
              <w:rPr>
                <w:rFonts w:ascii="Times New Roman" w:hAnsi="Times New Roman" w:cs="Times New Roman"/>
                <w:sz w:val="24"/>
                <w:szCs w:val="24"/>
                <w:lang w:val="lv-LV"/>
              </w:rPr>
              <w:t>4</w:t>
            </w:r>
            <w:r w:rsidR="00517707" w:rsidRPr="00691C6C">
              <w:rPr>
                <w:rFonts w:ascii="Times New Roman" w:hAnsi="Times New Roman" w:cs="Times New Roman"/>
                <w:sz w:val="24"/>
                <w:szCs w:val="24"/>
                <w:lang w:val="lv-LV"/>
              </w:rPr>
              <w:t xml:space="preserve">.gadam </w:t>
            </w:r>
            <w:r w:rsidR="00F449CA" w:rsidRPr="00691C6C">
              <w:rPr>
                <w:rFonts w:ascii="Times New Roman" w:eastAsia="Times New Roman" w:hAnsi="Times New Roman" w:cs="Times New Roman"/>
                <w:sz w:val="24"/>
                <w:szCs w:val="24"/>
                <w:lang w:val="lv-LV" w:eastAsia="lv-LV"/>
              </w:rPr>
              <w:t xml:space="preserve">162 505 729 </w:t>
            </w:r>
            <w:proofErr w:type="spellStart"/>
            <w:r w:rsidR="00F449CA" w:rsidRPr="00691C6C">
              <w:rPr>
                <w:rFonts w:ascii="Times New Roman" w:eastAsia="Times New Roman" w:hAnsi="Times New Roman" w:cs="Times New Roman"/>
                <w:i/>
                <w:sz w:val="24"/>
                <w:szCs w:val="24"/>
                <w:lang w:val="lv-LV" w:eastAsia="lv-LV"/>
              </w:rPr>
              <w:t>euro</w:t>
            </w:r>
            <w:proofErr w:type="spellEnd"/>
            <w:r w:rsidR="00F449CA" w:rsidRPr="00691C6C">
              <w:rPr>
                <w:rFonts w:ascii="Times New Roman" w:hAnsi="Times New Roman" w:cs="Times New Roman"/>
                <w:sz w:val="24"/>
                <w:szCs w:val="24"/>
                <w:lang w:val="lv-LV"/>
              </w:rPr>
              <w:t xml:space="preserve"> (</w:t>
            </w:r>
            <w:r w:rsidR="00F449CA" w:rsidRPr="00691C6C">
              <w:rPr>
                <w:rFonts w:ascii="Times New Roman" w:eastAsia="Times New Roman" w:hAnsi="Times New Roman" w:cs="Times New Roman"/>
                <w:sz w:val="24"/>
                <w:szCs w:val="24"/>
                <w:lang w:val="lv-LV" w:eastAsia="lv-LV"/>
              </w:rPr>
              <w:t xml:space="preserve">200 840 830 </w:t>
            </w:r>
            <w:proofErr w:type="spellStart"/>
            <w:r w:rsidR="00F449CA" w:rsidRPr="00691C6C">
              <w:rPr>
                <w:rFonts w:ascii="Times New Roman" w:eastAsia="Times New Roman" w:hAnsi="Times New Roman" w:cs="Times New Roman"/>
                <w:i/>
                <w:sz w:val="24"/>
                <w:szCs w:val="24"/>
                <w:lang w:val="lv-LV" w:eastAsia="lv-LV"/>
              </w:rPr>
              <w:t>euro</w:t>
            </w:r>
            <w:proofErr w:type="spellEnd"/>
            <w:r w:rsidR="00F449CA" w:rsidRPr="00691C6C">
              <w:rPr>
                <w:rFonts w:ascii="Times New Roman" w:hAnsi="Times New Roman" w:cs="Times New Roman"/>
                <w:sz w:val="24"/>
                <w:szCs w:val="24"/>
                <w:lang w:val="lv-LV"/>
              </w:rPr>
              <w:t xml:space="preserve">/123,59*100) </w:t>
            </w:r>
            <w:r w:rsidR="00CD31BD" w:rsidRPr="00691C6C">
              <w:rPr>
                <w:rFonts w:ascii="Times New Roman" w:hAnsi="Times New Roman" w:cs="Times New Roman"/>
                <w:sz w:val="24"/>
                <w:szCs w:val="24"/>
                <w:lang w:val="lv-LV"/>
              </w:rPr>
              <w:t>= 22</w:t>
            </w:r>
            <w:r w:rsidRPr="00691C6C">
              <w:rPr>
                <w:rFonts w:ascii="Times New Roman" w:hAnsi="Times New Roman" w:cs="Times New Roman"/>
                <w:sz w:val="24"/>
                <w:szCs w:val="24"/>
                <w:lang w:val="lv-LV"/>
              </w:rPr>
              <w:t> </w:t>
            </w:r>
            <w:r w:rsidR="00CD31BD" w:rsidRPr="00691C6C">
              <w:rPr>
                <w:rFonts w:ascii="Times New Roman" w:hAnsi="Times New Roman" w:cs="Times New Roman"/>
                <w:sz w:val="24"/>
                <w:szCs w:val="24"/>
                <w:lang w:val="lv-LV"/>
              </w:rPr>
              <w:t>020</w:t>
            </w:r>
            <w:r w:rsidRPr="00691C6C">
              <w:rPr>
                <w:rFonts w:ascii="Times New Roman" w:hAnsi="Times New Roman" w:cs="Times New Roman"/>
                <w:sz w:val="24"/>
                <w:szCs w:val="24"/>
                <w:lang w:val="lv-LV"/>
              </w:rPr>
              <w:t xml:space="preserve"> (vidējais ārstnie</w:t>
            </w:r>
            <w:r w:rsidR="00517707" w:rsidRPr="00691C6C">
              <w:rPr>
                <w:rFonts w:ascii="Times New Roman" w:hAnsi="Times New Roman" w:cs="Times New Roman"/>
                <w:sz w:val="24"/>
                <w:szCs w:val="24"/>
                <w:lang w:val="lv-LV"/>
              </w:rPr>
              <w:t>cības personu slodžu skaits 2013</w:t>
            </w:r>
            <w:r w:rsidRPr="00691C6C">
              <w:rPr>
                <w:rFonts w:ascii="Times New Roman" w:hAnsi="Times New Roman" w:cs="Times New Roman"/>
                <w:sz w:val="24"/>
                <w:szCs w:val="24"/>
                <w:lang w:val="lv-LV"/>
              </w:rPr>
              <w:t xml:space="preserve">.gadā) x </w:t>
            </w:r>
            <w:r w:rsidR="00F449CA" w:rsidRPr="00691C6C">
              <w:rPr>
                <w:rFonts w:ascii="Times New Roman" w:hAnsi="Times New Roman" w:cs="Times New Roman"/>
                <w:sz w:val="24"/>
                <w:szCs w:val="24"/>
                <w:lang w:val="lv-LV"/>
              </w:rPr>
              <w:t xml:space="preserve">432,20 lati jeb 614,99 </w:t>
            </w:r>
            <w:proofErr w:type="spellStart"/>
            <w:r w:rsidR="00F449CA" w:rsidRPr="00691C6C">
              <w:rPr>
                <w:rFonts w:ascii="Times New Roman" w:hAnsi="Times New Roman" w:cs="Times New Roman"/>
                <w:i/>
                <w:sz w:val="24"/>
                <w:szCs w:val="24"/>
                <w:lang w:val="lv-LV"/>
              </w:rPr>
              <w:t>euro</w:t>
            </w:r>
            <w:proofErr w:type="spellEnd"/>
            <w:r w:rsidR="009D5C3F" w:rsidRPr="00691C6C">
              <w:rPr>
                <w:rFonts w:ascii="Times New Roman" w:hAnsi="Times New Roman" w:cs="Times New Roman"/>
                <w:sz w:val="24"/>
                <w:szCs w:val="24"/>
                <w:lang w:val="lv-LV"/>
              </w:rPr>
              <w:t xml:space="preserve"> </w:t>
            </w:r>
            <w:r w:rsidRPr="00691C6C">
              <w:rPr>
                <w:rFonts w:ascii="Times New Roman" w:hAnsi="Times New Roman" w:cs="Times New Roman"/>
                <w:sz w:val="24"/>
                <w:szCs w:val="24"/>
                <w:lang w:val="lv-LV"/>
              </w:rPr>
              <w:t>(vidējā atlīdzība uz vienu slodzi mēnesī) x 12 (mēneši).</w:t>
            </w:r>
          </w:p>
        </w:tc>
      </w:tr>
      <w:tr w:rsidR="00200698" w:rsidRPr="00A01288" w:rsidTr="002D0BCA">
        <w:trPr>
          <w:gridAfter w:val="1"/>
          <w:wAfter w:w="414" w:type="dxa"/>
          <w:tblCellSpacing w:w="0" w:type="dxa"/>
        </w:trPr>
        <w:tc>
          <w:tcPr>
            <w:tcW w:w="3276" w:type="dxa"/>
            <w:gridSpan w:val="3"/>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6.1. detalizēts ieņēmumu aprēķins</w:t>
            </w:r>
          </w:p>
        </w:tc>
        <w:tc>
          <w:tcPr>
            <w:tcW w:w="6662" w:type="dxa"/>
            <w:gridSpan w:val="6"/>
            <w:vMerge/>
            <w:tcBorders>
              <w:top w:val="outset" w:sz="6" w:space="0" w:color="auto"/>
              <w:left w:val="outset" w:sz="6" w:space="0" w:color="auto"/>
              <w:bottom w:val="outset" w:sz="6" w:space="0" w:color="auto"/>
              <w:right w:val="outset" w:sz="6" w:space="0" w:color="auto"/>
            </w:tcBorders>
            <w:vAlign w:val="center"/>
            <w:hideMark/>
          </w:tcPr>
          <w:p w:rsidR="00200698" w:rsidRPr="00691C6C" w:rsidRDefault="00200698" w:rsidP="00D176BF">
            <w:pPr>
              <w:spacing w:after="0" w:line="240" w:lineRule="auto"/>
              <w:rPr>
                <w:rFonts w:ascii="Times New Roman" w:eastAsia="Times New Roman" w:hAnsi="Times New Roman" w:cs="Times New Roman"/>
                <w:sz w:val="24"/>
                <w:szCs w:val="24"/>
                <w:lang w:val="lv-LV" w:eastAsia="lv-LV"/>
              </w:rPr>
            </w:pPr>
          </w:p>
        </w:tc>
      </w:tr>
      <w:tr w:rsidR="00200698" w:rsidRPr="00A01288" w:rsidTr="002D0BCA">
        <w:trPr>
          <w:gridAfter w:val="1"/>
          <w:wAfter w:w="414" w:type="dxa"/>
          <w:tblCellSpacing w:w="0" w:type="dxa"/>
        </w:trPr>
        <w:tc>
          <w:tcPr>
            <w:tcW w:w="3276" w:type="dxa"/>
            <w:gridSpan w:val="3"/>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6.2. detalizēts izdevumu aprēķins</w:t>
            </w:r>
          </w:p>
        </w:tc>
        <w:tc>
          <w:tcPr>
            <w:tcW w:w="6662" w:type="dxa"/>
            <w:gridSpan w:val="6"/>
            <w:vMerge/>
            <w:tcBorders>
              <w:top w:val="outset" w:sz="6" w:space="0" w:color="auto"/>
              <w:left w:val="outset" w:sz="6" w:space="0" w:color="auto"/>
              <w:bottom w:val="outset" w:sz="6" w:space="0" w:color="auto"/>
              <w:right w:val="outset" w:sz="6" w:space="0" w:color="auto"/>
            </w:tcBorders>
            <w:vAlign w:val="center"/>
            <w:hideMark/>
          </w:tcPr>
          <w:p w:rsidR="00200698" w:rsidRPr="00691C6C" w:rsidRDefault="00200698" w:rsidP="00D176BF">
            <w:pPr>
              <w:spacing w:after="0" w:line="240" w:lineRule="auto"/>
              <w:rPr>
                <w:rFonts w:ascii="Times New Roman" w:eastAsia="Times New Roman" w:hAnsi="Times New Roman" w:cs="Times New Roman"/>
                <w:sz w:val="24"/>
                <w:szCs w:val="24"/>
                <w:lang w:val="lv-LV" w:eastAsia="lv-LV"/>
              </w:rPr>
            </w:pPr>
          </w:p>
        </w:tc>
      </w:tr>
      <w:tr w:rsidR="00200698" w:rsidRPr="0066037A" w:rsidTr="002D0BCA">
        <w:trPr>
          <w:gridAfter w:val="1"/>
          <w:wAfter w:w="414" w:type="dxa"/>
          <w:tblCellSpacing w:w="0" w:type="dxa"/>
        </w:trPr>
        <w:tc>
          <w:tcPr>
            <w:tcW w:w="3276" w:type="dxa"/>
            <w:gridSpan w:val="3"/>
            <w:tcBorders>
              <w:top w:val="outset" w:sz="6" w:space="0" w:color="auto"/>
              <w:left w:val="outset" w:sz="6" w:space="0" w:color="auto"/>
              <w:bottom w:val="outset" w:sz="6" w:space="0" w:color="auto"/>
              <w:right w:val="outset" w:sz="6" w:space="0" w:color="auto"/>
            </w:tcBorders>
            <w:hideMark/>
          </w:tcPr>
          <w:p w:rsidR="00200698" w:rsidRPr="0066037A" w:rsidRDefault="00200698" w:rsidP="00D176BF">
            <w:pPr>
              <w:spacing w:before="75" w:after="75" w:line="240" w:lineRule="auto"/>
              <w:rPr>
                <w:rFonts w:ascii="Times New Roman" w:eastAsia="Times New Roman" w:hAnsi="Times New Roman" w:cs="Times New Roman"/>
                <w:sz w:val="24"/>
                <w:szCs w:val="24"/>
                <w:lang w:val="lv-LV" w:eastAsia="lv-LV"/>
              </w:rPr>
            </w:pPr>
            <w:r w:rsidRPr="0066037A">
              <w:rPr>
                <w:rFonts w:ascii="Times New Roman" w:eastAsia="Times New Roman" w:hAnsi="Times New Roman" w:cs="Times New Roman"/>
                <w:sz w:val="24"/>
                <w:szCs w:val="24"/>
                <w:lang w:val="lv-LV" w:eastAsia="lv-LV"/>
              </w:rPr>
              <w:lastRenderedPageBreak/>
              <w:t> 7. Cita informācija</w:t>
            </w:r>
          </w:p>
        </w:tc>
        <w:tc>
          <w:tcPr>
            <w:tcW w:w="6662" w:type="dxa"/>
            <w:gridSpan w:val="6"/>
            <w:tcBorders>
              <w:top w:val="outset" w:sz="6" w:space="0" w:color="auto"/>
              <w:left w:val="outset" w:sz="6" w:space="0" w:color="auto"/>
              <w:bottom w:val="outset" w:sz="6" w:space="0" w:color="auto"/>
              <w:right w:val="outset" w:sz="6" w:space="0" w:color="auto"/>
            </w:tcBorders>
            <w:hideMark/>
          </w:tcPr>
          <w:p w:rsidR="003C77D4" w:rsidRPr="00691C6C" w:rsidRDefault="0066037A" w:rsidP="003C77D4">
            <w:pPr>
              <w:spacing w:before="75" w:after="75" w:line="240" w:lineRule="auto"/>
              <w:ind w:firstLine="268"/>
              <w:jc w:val="both"/>
              <w:rPr>
                <w:rFonts w:eastAsia="Calibri"/>
                <w:b/>
                <w:bCs/>
                <w:noProof/>
                <w:sz w:val="24"/>
              </w:rPr>
            </w:pPr>
            <w:r w:rsidRPr="00691C6C">
              <w:rPr>
                <w:rFonts w:ascii="Times New Roman" w:eastAsia="Times New Roman" w:hAnsi="Times New Roman" w:cs="Times New Roman"/>
                <w:sz w:val="24"/>
                <w:szCs w:val="24"/>
                <w:lang w:val="lv-LV" w:eastAsia="lv-LV"/>
              </w:rPr>
              <w:t xml:space="preserve">   </w:t>
            </w:r>
            <w:r w:rsidR="003C77D4" w:rsidRPr="00691C6C">
              <w:rPr>
                <w:rFonts w:ascii="Times New Roman" w:eastAsia="Calibri" w:hAnsi="Times New Roman" w:cs="Times New Roman"/>
                <w:noProof/>
                <w:sz w:val="24"/>
                <w:szCs w:val="24"/>
                <w:lang w:val="lv-LV"/>
              </w:rPr>
              <w:t xml:space="preserve">Noteikumu projekta īstenošana attiecībā uz ārstniecības </w:t>
            </w:r>
            <w:r w:rsidR="003C77D4" w:rsidRPr="00691C6C">
              <w:rPr>
                <w:rFonts w:ascii="Times New Roman" w:eastAsia="Calibri" w:hAnsi="Times New Roman" w:cs="Times New Roman"/>
                <w:noProof/>
                <w:sz w:val="24"/>
                <w:szCs w:val="24"/>
                <w:lang w:val="lv-LV"/>
              </w:rPr>
              <w:lastRenderedPageBreak/>
              <w:t>personām ārstniecības iestādēs, kurām noslēgts līgums ar Nacionālo veselības dienestu par  veselības aprūpes pakalpojumu sniegšanu, 2014.gadā un turpmākajos gados tiks nodrošināts Veselības ministrijai piešķirto valsts budžeta līdzekļu ietvaros programmas 33.00.00 „Veselības aprūpes nodrošināšana” apakšprogrammā 33.01.00 „Ārstniecība”.</w:t>
            </w:r>
          </w:p>
          <w:p w:rsidR="003C77D4" w:rsidRPr="00691C6C" w:rsidRDefault="003C77D4" w:rsidP="00D87816">
            <w:pPr>
              <w:pStyle w:val="BodyText2"/>
              <w:spacing w:before="120"/>
              <w:jc w:val="both"/>
              <w:rPr>
                <w:b w:val="0"/>
                <w:sz w:val="24"/>
              </w:rPr>
            </w:pPr>
          </w:p>
          <w:p w:rsidR="0075081F" w:rsidRPr="00691C6C" w:rsidRDefault="00D87816" w:rsidP="003C77D4">
            <w:pPr>
              <w:pStyle w:val="Virsraksti1"/>
              <w:numPr>
                <w:ilvl w:val="0"/>
                <w:numId w:val="0"/>
              </w:numPr>
              <w:spacing w:before="0" w:after="0"/>
              <w:ind w:firstLine="410"/>
              <w:rPr>
                <w:rFonts w:cs="Times New Roman"/>
                <w:b w:val="0"/>
                <w:sz w:val="24"/>
              </w:rPr>
            </w:pPr>
            <w:r w:rsidRPr="00691C6C">
              <w:rPr>
                <w:rFonts w:cs="Times New Roman"/>
                <w:b w:val="0"/>
                <w:sz w:val="24"/>
              </w:rPr>
              <w:t xml:space="preserve">2013.gada 7.novembrī Saeima galīgajā lasījumā pieņemtajā likumā „Par valsts budžetu 2014.gadam” un likumā „Par vidēja termiņa budžeta ietvaru 2014., 2015. un 2016.gadam” tika iekļauts Izglītības un zinātnes ministrijas </w:t>
            </w:r>
            <w:r w:rsidR="00C30DDD" w:rsidRPr="00691C6C">
              <w:rPr>
                <w:rFonts w:cs="Times New Roman"/>
                <w:b w:val="0"/>
                <w:sz w:val="24"/>
              </w:rPr>
              <w:t xml:space="preserve">uz 2.lasījumu </w:t>
            </w:r>
            <w:r w:rsidRPr="00691C6C">
              <w:rPr>
                <w:rFonts w:cs="Times New Roman"/>
                <w:b w:val="0"/>
                <w:sz w:val="24"/>
              </w:rPr>
              <w:t>iesniegtais priekšlikums (</w:t>
            </w:r>
            <w:r w:rsidR="00C30DDD" w:rsidRPr="00691C6C">
              <w:rPr>
                <w:rFonts w:cs="Times New Roman"/>
                <w:b w:val="0"/>
                <w:sz w:val="24"/>
              </w:rPr>
              <w:t xml:space="preserve">apstiprināts </w:t>
            </w:r>
            <w:r w:rsidRPr="00691C6C">
              <w:rPr>
                <w:rFonts w:cs="Times New Roman"/>
                <w:b w:val="0"/>
                <w:sz w:val="24"/>
              </w:rPr>
              <w:t xml:space="preserve">Ministru kabineta 2013.gada 29.oktobra sēdē (protokols Nr.56, 46.§, 31.punkts)) </w:t>
            </w:r>
            <w:r w:rsidR="00963FD2" w:rsidRPr="00691C6C">
              <w:rPr>
                <w:rFonts w:cs="Times New Roman"/>
                <w:b w:val="0"/>
                <w:sz w:val="24"/>
              </w:rPr>
              <w:t xml:space="preserve">par finansējuma pārdali 407 440 </w:t>
            </w:r>
            <w:proofErr w:type="spellStart"/>
            <w:r w:rsidR="00963FD2" w:rsidRPr="00691C6C">
              <w:rPr>
                <w:rFonts w:cs="Times New Roman"/>
                <w:b w:val="0"/>
                <w:i/>
                <w:sz w:val="24"/>
              </w:rPr>
              <w:t>euro</w:t>
            </w:r>
            <w:proofErr w:type="spellEnd"/>
            <w:r w:rsidR="00963FD2" w:rsidRPr="00691C6C">
              <w:rPr>
                <w:rFonts w:cs="Times New Roman"/>
                <w:b w:val="0"/>
                <w:sz w:val="24"/>
              </w:rPr>
              <w:t xml:space="preserve"> apmērā sākot no 2014.gada turpmāk ik gadus budžeta resora „62.Mērķdotācijas pašvaldībām” programmai 01.00.00 „Mērķdotācijas izglītības pasākumiem”, lai nodrošinātu finansējuma palielinājumu ārstniecības personām, kuras nodarbinātas pašvaldību internātskolās un speciālās izglītības iestādēs atbilstoši </w:t>
            </w:r>
            <w:r w:rsidRPr="00691C6C">
              <w:rPr>
                <w:rFonts w:cs="Times New Roman"/>
                <w:b w:val="0"/>
                <w:sz w:val="24"/>
              </w:rPr>
              <w:t>Veselības ministrijas sagatavotajam noteikumu projektam.</w:t>
            </w:r>
          </w:p>
        </w:tc>
      </w:tr>
      <w:tr w:rsidR="00A17929" w:rsidRPr="00AA7CA8" w:rsidTr="002D0BCA">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496" w:type="dxa"/>
          <w:jc w:val="center"/>
        </w:trPr>
        <w:tc>
          <w:tcPr>
            <w:tcW w:w="9856" w:type="dxa"/>
            <w:gridSpan w:val="9"/>
          </w:tcPr>
          <w:p w:rsidR="00A17929" w:rsidRPr="007C0F2C" w:rsidRDefault="00A17929" w:rsidP="00A17929">
            <w:pPr>
              <w:pStyle w:val="naisnod"/>
              <w:spacing w:before="0" w:after="0"/>
            </w:pPr>
            <w:r w:rsidRPr="007C0F2C">
              <w:lastRenderedPageBreak/>
              <w:t>IV. Tiesību akta projekta ietekme uz spēkā esošo tiesību normu sistēmu</w:t>
            </w:r>
          </w:p>
        </w:tc>
      </w:tr>
      <w:tr w:rsidR="00A17929" w:rsidRPr="00AA7CA8" w:rsidTr="002D0BCA">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496" w:type="dxa"/>
          <w:jc w:val="center"/>
        </w:trPr>
        <w:tc>
          <w:tcPr>
            <w:tcW w:w="426" w:type="dxa"/>
          </w:tcPr>
          <w:p w:rsidR="00A17929" w:rsidRPr="00711F59" w:rsidRDefault="00A17929" w:rsidP="00A17929">
            <w:pPr>
              <w:pStyle w:val="naiskr"/>
              <w:tabs>
                <w:tab w:val="left" w:pos="2628"/>
              </w:tabs>
              <w:spacing w:before="0" w:after="0"/>
              <w:jc w:val="both"/>
              <w:rPr>
                <w:iCs/>
              </w:rPr>
            </w:pPr>
            <w:r w:rsidRPr="00711F59">
              <w:rPr>
                <w:iCs/>
              </w:rPr>
              <w:t>1.</w:t>
            </w:r>
          </w:p>
        </w:tc>
        <w:tc>
          <w:tcPr>
            <w:tcW w:w="2860" w:type="dxa"/>
            <w:gridSpan w:val="2"/>
          </w:tcPr>
          <w:p w:rsidR="00A17929" w:rsidRPr="00711F59" w:rsidRDefault="00A17929" w:rsidP="00A17929">
            <w:pPr>
              <w:pStyle w:val="naiskr"/>
              <w:tabs>
                <w:tab w:val="left" w:pos="2628"/>
              </w:tabs>
              <w:spacing w:before="0" w:after="0"/>
              <w:jc w:val="both"/>
              <w:rPr>
                <w:iCs/>
              </w:rPr>
            </w:pPr>
            <w:r w:rsidRPr="00711F59">
              <w:rPr>
                <w:sz w:val="22"/>
                <w:szCs w:val="22"/>
              </w:rPr>
              <w:t>Nepieciešamie saistītie tiesību aktu projekti</w:t>
            </w:r>
          </w:p>
        </w:tc>
        <w:tc>
          <w:tcPr>
            <w:tcW w:w="6570" w:type="dxa"/>
            <w:gridSpan w:val="6"/>
          </w:tcPr>
          <w:p w:rsidR="00A17929" w:rsidRPr="00F73A17" w:rsidRDefault="00A17929" w:rsidP="003C77D4">
            <w:pPr>
              <w:spacing w:after="0" w:line="240" w:lineRule="auto"/>
              <w:ind w:left="-133" w:firstLine="42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Tiks izstrādāti atbilstīgi grozījumi </w:t>
            </w:r>
            <w:r w:rsidR="008F59A5">
              <w:rPr>
                <w:rFonts w:ascii="Times New Roman" w:hAnsi="Times New Roman" w:cs="Times New Roman"/>
                <w:sz w:val="24"/>
                <w:szCs w:val="24"/>
                <w:lang w:val="lv-LV"/>
              </w:rPr>
              <w:t xml:space="preserve">Ministru kabineta </w:t>
            </w:r>
            <w:r>
              <w:rPr>
                <w:rFonts w:ascii="Times New Roman" w:hAnsi="Times New Roman" w:cs="Times New Roman"/>
                <w:sz w:val="24"/>
                <w:szCs w:val="24"/>
                <w:lang w:val="lv-LV"/>
              </w:rPr>
              <w:t>2006.gada 19.decembra noteikumos Nr.1046 „Veselības</w:t>
            </w:r>
            <w:r w:rsidR="00454D07">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aprūpes </w:t>
            </w:r>
            <w:r w:rsidR="00454D07">
              <w:rPr>
                <w:rFonts w:ascii="Times New Roman" w:hAnsi="Times New Roman" w:cs="Times New Roman"/>
                <w:sz w:val="24"/>
                <w:szCs w:val="24"/>
                <w:lang w:val="lv-LV"/>
              </w:rPr>
              <w:t>organizēšanas un finansēšanas kārtība”</w:t>
            </w:r>
            <w:r w:rsidR="00242007">
              <w:rPr>
                <w:rFonts w:ascii="Times New Roman" w:hAnsi="Times New Roman" w:cs="Times New Roman"/>
                <w:sz w:val="24"/>
                <w:szCs w:val="24"/>
                <w:lang w:val="lv-LV"/>
              </w:rPr>
              <w:t>, paredzot vidējo darba samaksu mēnesī ārstiem un funkcionālajiem speciālistiem, ārstniecības un pacientu aprūpes personām un funkcionālo speciālistu asistentiem, ārstniecības un pacientu aprūpes atbalsta personām.</w:t>
            </w:r>
          </w:p>
        </w:tc>
      </w:tr>
      <w:tr w:rsidR="00A17929" w:rsidRPr="00711F59" w:rsidTr="002D0BCA">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496" w:type="dxa"/>
          <w:jc w:val="center"/>
        </w:trPr>
        <w:tc>
          <w:tcPr>
            <w:tcW w:w="426" w:type="dxa"/>
          </w:tcPr>
          <w:p w:rsidR="00A17929" w:rsidRPr="00711F59" w:rsidRDefault="00A17929" w:rsidP="00A17929">
            <w:pPr>
              <w:pStyle w:val="naiskr"/>
              <w:tabs>
                <w:tab w:val="left" w:pos="2628"/>
              </w:tabs>
              <w:spacing w:before="0" w:after="0"/>
              <w:jc w:val="both"/>
              <w:rPr>
                <w:iCs/>
              </w:rPr>
            </w:pPr>
            <w:r w:rsidRPr="00711F59">
              <w:rPr>
                <w:iCs/>
              </w:rPr>
              <w:t>2.</w:t>
            </w:r>
          </w:p>
        </w:tc>
        <w:tc>
          <w:tcPr>
            <w:tcW w:w="2860" w:type="dxa"/>
            <w:gridSpan w:val="2"/>
          </w:tcPr>
          <w:p w:rsidR="00A17929" w:rsidRPr="00711F59" w:rsidRDefault="00A17929" w:rsidP="00A17929">
            <w:pPr>
              <w:pStyle w:val="naiskr"/>
              <w:tabs>
                <w:tab w:val="left" w:pos="2628"/>
              </w:tabs>
              <w:spacing w:before="0" w:after="0"/>
              <w:jc w:val="both"/>
              <w:rPr>
                <w:iCs/>
              </w:rPr>
            </w:pPr>
            <w:r w:rsidRPr="00711F59">
              <w:rPr>
                <w:sz w:val="22"/>
                <w:szCs w:val="22"/>
              </w:rPr>
              <w:t>Cita informācija</w:t>
            </w:r>
          </w:p>
        </w:tc>
        <w:tc>
          <w:tcPr>
            <w:tcW w:w="6570" w:type="dxa"/>
            <w:gridSpan w:val="6"/>
          </w:tcPr>
          <w:p w:rsidR="00A17929" w:rsidRPr="00711F59" w:rsidRDefault="00A17929" w:rsidP="00A17929">
            <w:pPr>
              <w:pStyle w:val="naiskr"/>
              <w:tabs>
                <w:tab w:val="left" w:pos="2628"/>
              </w:tabs>
              <w:spacing w:before="0" w:after="0"/>
              <w:jc w:val="both"/>
              <w:rPr>
                <w:iCs/>
              </w:rPr>
            </w:pPr>
            <w:r w:rsidRPr="00711F59">
              <w:rPr>
                <w:sz w:val="22"/>
                <w:szCs w:val="22"/>
              </w:rPr>
              <w:t>Nav</w:t>
            </w:r>
          </w:p>
        </w:tc>
      </w:tr>
    </w:tbl>
    <w:p w:rsidR="002D458D" w:rsidRDefault="002D458D" w:rsidP="00A17929">
      <w:pPr>
        <w:pStyle w:val="naisf"/>
        <w:spacing w:before="0" w:after="0"/>
        <w:ind w:firstLine="0"/>
        <w:rPr>
          <w:i/>
          <w:sz w:val="28"/>
          <w:szCs w:val="28"/>
        </w:rPr>
      </w:pPr>
    </w:p>
    <w:p w:rsidR="00A17929" w:rsidRDefault="00A17929" w:rsidP="00A17929">
      <w:pPr>
        <w:pStyle w:val="naisf"/>
        <w:spacing w:before="0" w:after="0"/>
        <w:ind w:firstLine="0"/>
        <w:jc w:val="center"/>
        <w:rPr>
          <w:i/>
          <w:sz w:val="28"/>
          <w:szCs w:val="28"/>
        </w:rPr>
      </w:pPr>
      <w:r>
        <w:rPr>
          <w:i/>
          <w:sz w:val="28"/>
          <w:szCs w:val="28"/>
        </w:rPr>
        <w:t xml:space="preserve">Anotācijas V </w:t>
      </w:r>
      <w:r w:rsidRPr="000B4AA0">
        <w:rPr>
          <w:i/>
          <w:sz w:val="28"/>
          <w:szCs w:val="28"/>
        </w:rPr>
        <w:t xml:space="preserve">sadaļa – </w:t>
      </w:r>
      <w:r>
        <w:rPr>
          <w:i/>
          <w:sz w:val="28"/>
          <w:szCs w:val="28"/>
        </w:rPr>
        <w:t>projekts šo jomu neskar.</w:t>
      </w:r>
    </w:p>
    <w:p w:rsidR="003C3A86" w:rsidRDefault="003C3A86" w:rsidP="00345EE9">
      <w:pPr>
        <w:pStyle w:val="naisf"/>
        <w:spacing w:before="0" w:after="0"/>
        <w:ind w:firstLine="0"/>
        <w:jc w:val="center"/>
        <w:rPr>
          <w:i/>
          <w:sz w:val="28"/>
          <w:szCs w:val="28"/>
        </w:rPr>
      </w:pP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4128"/>
        <w:gridCol w:w="5369"/>
      </w:tblGrid>
      <w:tr w:rsidR="00FA50D8" w:rsidRPr="000C77C4" w:rsidTr="002D0BCA">
        <w:trPr>
          <w:tblCellSpacing w:w="0" w:type="dxa"/>
        </w:trPr>
        <w:tc>
          <w:tcPr>
            <w:tcW w:w="9938" w:type="dxa"/>
            <w:gridSpan w:val="3"/>
            <w:tcBorders>
              <w:top w:val="outset" w:sz="6" w:space="0" w:color="auto"/>
              <w:left w:val="outset" w:sz="6" w:space="0" w:color="auto"/>
              <w:bottom w:val="outset" w:sz="6" w:space="0" w:color="auto"/>
              <w:right w:val="outset" w:sz="6" w:space="0" w:color="auto"/>
            </w:tcBorders>
            <w:hideMark/>
          </w:tcPr>
          <w:p w:rsidR="00FA50D8" w:rsidRPr="00D176BF" w:rsidRDefault="00FA50D8" w:rsidP="00FA50D8">
            <w:pPr>
              <w:spacing w:before="75" w:after="75" w:line="240" w:lineRule="auto"/>
              <w:jc w:val="center"/>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b/>
                <w:bCs/>
                <w:sz w:val="24"/>
                <w:szCs w:val="24"/>
                <w:lang w:val="lv-LV" w:eastAsia="lv-LV"/>
              </w:rPr>
              <w:t> VI. Sabiedrības līdzdalība un šīs līdzdalības rezultāti</w:t>
            </w:r>
          </w:p>
        </w:tc>
      </w:tr>
      <w:tr w:rsidR="00FA50D8" w:rsidRPr="000C77C4" w:rsidTr="002D0BCA">
        <w:trPr>
          <w:trHeight w:val="553"/>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FA50D8" w:rsidRPr="00D176BF" w:rsidRDefault="00FA50D8" w:rsidP="00FA50D8">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1.</w:t>
            </w:r>
          </w:p>
        </w:tc>
        <w:tc>
          <w:tcPr>
            <w:tcW w:w="4128" w:type="dxa"/>
            <w:tcBorders>
              <w:top w:val="outset" w:sz="6" w:space="0" w:color="auto"/>
              <w:left w:val="outset" w:sz="6" w:space="0" w:color="auto"/>
              <w:bottom w:val="outset" w:sz="6" w:space="0" w:color="auto"/>
              <w:right w:val="outset" w:sz="6" w:space="0" w:color="auto"/>
            </w:tcBorders>
            <w:hideMark/>
          </w:tcPr>
          <w:p w:rsidR="00FA50D8" w:rsidRPr="00D176BF" w:rsidRDefault="00FA50D8" w:rsidP="00FA50D8">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Sabiedrības informēšana par projekta izstrādes uzsākšanu</w:t>
            </w:r>
          </w:p>
        </w:tc>
        <w:tc>
          <w:tcPr>
            <w:tcW w:w="5369" w:type="dxa"/>
            <w:tcBorders>
              <w:top w:val="outset" w:sz="6" w:space="0" w:color="auto"/>
              <w:left w:val="outset" w:sz="6" w:space="0" w:color="auto"/>
              <w:bottom w:val="outset" w:sz="6" w:space="0" w:color="auto"/>
              <w:right w:val="outset" w:sz="6" w:space="0" w:color="auto"/>
            </w:tcBorders>
            <w:hideMark/>
          </w:tcPr>
          <w:p w:rsidR="00FA50D8" w:rsidRPr="0085027E" w:rsidRDefault="00FA50D8" w:rsidP="00EA6AAE">
            <w:pPr>
              <w:spacing w:before="75" w:after="75" w:line="240" w:lineRule="auto"/>
              <w:jc w:val="both"/>
              <w:rPr>
                <w:rFonts w:ascii="Times New Roman" w:eastAsia="Times New Roman" w:hAnsi="Times New Roman" w:cs="Times New Roman"/>
                <w:sz w:val="24"/>
                <w:szCs w:val="24"/>
                <w:lang w:val="lv-LV" w:eastAsia="lv-LV"/>
              </w:rPr>
            </w:pPr>
            <w:r w:rsidRPr="0085027E">
              <w:rPr>
                <w:rFonts w:ascii="Times New Roman" w:eastAsia="Times New Roman" w:hAnsi="Times New Roman" w:cs="Times New Roman"/>
                <w:sz w:val="24"/>
                <w:szCs w:val="24"/>
                <w:lang w:val="lv-LV" w:eastAsia="lv-LV"/>
              </w:rPr>
              <w:t xml:space="preserve"> Noteikumu projekts nosūtīts atzinumu sniegšanai Latvijas Veselības un sociālās aprūpes darbinieku </w:t>
            </w:r>
            <w:r w:rsidR="00EA6AAE" w:rsidRPr="0085027E">
              <w:rPr>
                <w:rFonts w:ascii="Times New Roman" w:eastAsia="Times New Roman" w:hAnsi="Times New Roman" w:cs="Times New Roman"/>
                <w:sz w:val="24"/>
                <w:szCs w:val="24"/>
                <w:lang w:val="lv-LV" w:eastAsia="lv-LV"/>
              </w:rPr>
              <w:t xml:space="preserve">arodbiedrībai, Latvijas Slimnīcu biedrībai un Latvijas Ārstniecības un aprūpes darbinieku </w:t>
            </w:r>
            <w:proofErr w:type="spellStart"/>
            <w:r w:rsidR="00EA6AAE" w:rsidRPr="0085027E">
              <w:rPr>
                <w:rFonts w:ascii="Times New Roman" w:eastAsia="Times New Roman" w:hAnsi="Times New Roman" w:cs="Times New Roman"/>
                <w:sz w:val="24"/>
                <w:szCs w:val="24"/>
                <w:lang w:val="lv-LV" w:eastAsia="lv-LV"/>
              </w:rPr>
              <w:t>arodsavienībai</w:t>
            </w:r>
            <w:proofErr w:type="spellEnd"/>
            <w:r w:rsidR="00EA6AAE" w:rsidRPr="0085027E">
              <w:rPr>
                <w:rFonts w:ascii="Times New Roman" w:eastAsia="Times New Roman" w:hAnsi="Times New Roman" w:cs="Times New Roman"/>
                <w:sz w:val="24"/>
                <w:szCs w:val="24"/>
                <w:lang w:val="lv-LV" w:eastAsia="lv-LV"/>
              </w:rPr>
              <w:t>.</w:t>
            </w:r>
            <w:r w:rsidR="00454D07" w:rsidRPr="0085027E">
              <w:rPr>
                <w:rFonts w:ascii="Times New Roman" w:eastAsia="Times New Roman" w:hAnsi="Times New Roman" w:cs="Times New Roman"/>
                <w:sz w:val="24"/>
                <w:szCs w:val="24"/>
                <w:lang w:val="lv-LV" w:eastAsia="lv-LV"/>
              </w:rPr>
              <w:t xml:space="preserve"> Par 2014.gada budžetā paredzēto finansējumu ārstniecības personu vidējās darba samaksas pieaugumu ar 2014.gada 1.janvāri Veselības ministrija prezentēja tikšanās laikā ar Latvijas Veselības un sociālās aprūpes darbinieku arodbiedrību 13.septembrī, ar Latvijas Ārstu biedrību 9.septembrī. </w:t>
            </w:r>
          </w:p>
        </w:tc>
      </w:tr>
      <w:tr w:rsidR="00FA50D8" w:rsidRPr="000C77C4" w:rsidTr="002D0BCA">
        <w:trPr>
          <w:trHeight w:val="339"/>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FA50D8" w:rsidRPr="00D176BF" w:rsidRDefault="00FA50D8" w:rsidP="00FA50D8">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lastRenderedPageBreak/>
              <w:t> 2.</w:t>
            </w:r>
          </w:p>
        </w:tc>
        <w:tc>
          <w:tcPr>
            <w:tcW w:w="4128" w:type="dxa"/>
            <w:tcBorders>
              <w:top w:val="outset" w:sz="6" w:space="0" w:color="auto"/>
              <w:left w:val="outset" w:sz="6" w:space="0" w:color="auto"/>
              <w:bottom w:val="outset" w:sz="6" w:space="0" w:color="auto"/>
              <w:right w:val="outset" w:sz="6" w:space="0" w:color="auto"/>
            </w:tcBorders>
            <w:hideMark/>
          </w:tcPr>
          <w:p w:rsidR="00FA50D8" w:rsidRPr="00D176BF" w:rsidRDefault="00FA50D8" w:rsidP="00FA50D8">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Sabiedrības līdzdalība projekta izstrādē</w:t>
            </w:r>
          </w:p>
        </w:tc>
        <w:tc>
          <w:tcPr>
            <w:tcW w:w="5369" w:type="dxa"/>
            <w:tcBorders>
              <w:top w:val="outset" w:sz="6" w:space="0" w:color="auto"/>
              <w:left w:val="outset" w:sz="6" w:space="0" w:color="auto"/>
              <w:bottom w:val="outset" w:sz="6" w:space="0" w:color="auto"/>
              <w:right w:val="outset" w:sz="6" w:space="0" w:color="auto"/>
            </w:tcBorders>
            <w:hideMark/>
          </w:tcPr>
          <w:p w:rsidR="00017BF7" w:rsidRPr="0085027E" w:rsidRDefault="00D429AC" w:rsidP="00542CD0">
            <w:pPr>
              <w:jc w:val="both"/>
              <w:rPr>
                <w:rFonts w:ascii="Times New Roman" w:eastAsia="Times New Roman" w:hAnsi="Times New Roman" w:cs="Times New Roman"/>
                <w:sz w:val="24"/>
                <w:szCs w:val="24"/>
                <w:lang w:val="lv-LV" w:eastAsia="lv-LV"/>
              </w:rPr>
            </w:pPr>
            <w:r w:rsidRPr="0085027E">
              <w:rPr>
                <w:rFonts w:ascii="Times New Roman" w:eastAsia="Times New Roman" w:hAnsi="Times New Roman" w:cs="Times New Roman"/>
                <w:sz w:val="24"/>
                <w:szCs w:val="24"/>
                <w:lang w:val="lv-LV" w:eastAsia="lv-LV"/>
              </w:rPr>
              <w:t>Atkārtoti Latvijas Veselības un sociālās aprūpes darbinieku arodbiedrībai, Latvijas Pašvaldību savienībai un Latvijas Darba devēju konfederācijai uz saskaņošanu tika nosūtīts noteikumu projekts, tā precizētais sākotnējās (</w:t>
            </w:r>
            <w:proofErr w:type="spellStart"/>
            <w:r w:rsidRPr="0085027E">
              <w:rPr>
                <w:rFonts w:ascii="Times New Roman" w:eastAsia="Times New Roman" w:hAnsi="Times New Roman" w:cs="Times New Roman"/>
                <w:sz w:val="24"/>
                <w:szCs w:val="24"/>
                <w:lang w:val="lv-LV" w:eastAsia="lv-LV"/>
              </w:rPr>
              <w:t>ex-ante</w:t>
            </w:r>
            <w:proofErr w:type="spellEnd"/>
            <w:r w:rsidRPr="0085027E">
              <w:rPr>
                <w:rFonts w:ascii="Times New Roman" w:eastAsia="Times New Roman" w:hAnsi="Times New Roman" w:cs="Times New Roman"/>
                <w:sz w:val="24"/>
                <w:szCs w:val="24"/>
                <w:lang w:val="lv-LV" w:eastAsia="lv-LV"/>
              </w:rPr>
              <w:t xml:space="preserve">) ietekmes novērtējuma ziņojums (anotācija) un izziņa par atzinumos izteiktajiem iebildumiem (2013.gada 20.novembra Veselības ministrijas vēstule Nr. 01-08.12/4386. </w:t>
            </w:r>
          </w:p>
        </w:tc>
      </w:tr>
      <w:tr w:rsidR="00FA50D8" w:rsidRPr="000C77C4" w:rsidTr="002D0BCA">
        <w:trPr>
          <w:trHeight w:val="375"/>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FA50D8" w:rsidRPr="00D176BF" w:rsidRDefault="00FA50D8" w:rsidP="00FA50D8">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3.</w:t>
            </w:r>
          </w:p>
        </w:tc>
        <w:tc>
          <w:tcPr>
            <w:tcW w:w="4128" w:type="dxa"/>
            <w:tcBorders>
              <w:top w:val="outset" w:sz="6" w:space="0" w:color="auto"/>
              <w:left w:val="outset" w:sz="6" w:space="0" w:color="auto"/>
              <w:bottom w:val="outset" w:sz="6" w:space="0" w:color="auto"/>
              <w:right w:val="outset" w:sz="6" w:space="0" w:color="auto"/>
            </w:tcBorders>
            <w:hideMark/>
          </w:tcPr>
          <w:p w:rsidR="00FA50D8" w:rsidRPr="00D176BF" w:rsidRDefault="00FA50D8" w:rsidP="00FA50D8">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Sabiedrības līdzdalības rezultāti</w:t>
            </w:r>
          </w:p>
        </w:tc>
        <w:tc>
          <w:tcPr>
            <w:tcW w:w="5369" w:type="dxa"/>
            <w:tcBorders>
              <w:top w:val="outset" w:sz="6" w:space="0" w:color="auto"/>
              <w:left w:val="outset" w:sz="6" w:space="0" w:color="auto"/>
              <w:bottom w:val="outset" w:sz="6" w:space="0" w:color="auto"/>
              <w:right w:val="outset" w:sz="6" w:space="0" w:color="auto"/>
            </w:tcBorders>
            <w:hideMark/>
          </w:tcPr>
          <w:p w:rsidR="0085027E" w:rsidRPr="0085027E" w:rsidRDefault="00FA50D8" w:rsidP="0085027E">
            <w:pPr>
              <w:spacing w:before="75" w:after="75" w:line="240" w:lineRule="auto"/>
              <w:jc w:val="both"/>
              <w:rPr>
                <w:rFonts w:ascii="Times New Roman" w:eastAsia="Times New Roman" w:hAnsi="Times New Roman" w:cs="Times New Roman"/>
                <w:sz w:val="24"/>
                <w:szCs w:val="24"/>
                <w:lang w:val="lv-LV" w:eastAsia="lv-LV"/>
              </w:rPr>
            </w:pPr>
            <w:r w:rsidRPr="0085027E">
              <w:rPr>
                <w:rFonts w:ascii="Times New Roman" w:eastAsia="Times New Roman" w:hAnsi="Times New Roman" w:cs="Times New Roman"/>
                <w:sz w:val="24"/>
                <w:szCs w:val="24"/>
                <w:lang w:val="lv-LV" w:eastAsia="lv-LV"/>
              </w:rPr>
              <w:t> </w:t>
            </w:r>
            <w:r w:rsidR="00017BF7" w:rsidRPr="0085027E">
              <w:rPr>
                <w:rFonts w:ascii="Times New Roman" w:eastAsia="Times New Roman" w:hAnsi="Times New Roman" w:cs="Times New Roman"/>
                <w:sz w:val="24"/>
                <w:szCs w:val="24"/>
                <w:lang w:val="lv-LV" w:eastAsia="lv-LV"/>
              </w:rPr>
              <w:t xml:space="preserve">Latvijas Veselības un sociālās </w:t>
            </w:r>
            <w:r w:rsidR="00D429AC" w:rsidRPr="0085027E">
              <w:rPr>
                <w:rFonts w:ascii="Times New Roman" w:eastAsia="Times New Roman" w:hAnsi="Times New Roman" w:cs="Times New Roman"/>
                <w:sz w:val="24"/>
                <w:szCs w:val="24"/>
                <w:lang w:val="lv-LV" w:eastAsia="lv-LV"/>
              </w:rPr>
              <w:t>aprūpes darbinieku arodbiedrība</w:t>
            </w:r>
            <w:r w:rsidR="00017BF7" w:rsidRPr="0085027E">
              <w:rPr>
                <w:rFonts w:ascii="Times New Roman" w:eastAsia="Times New Roman" w:hAnsi="Times New Roman" w:cs="Times New Roman"/>
                <w:sz w:val="24"/>
                <w:szCs w:val="24"/>
                <w:lang w:val="lv-LV" w:eastAsia="lv-LV"/>
              </w:rPr>
              <w:t xml:space="preserve"> un Latvijas Pašvaldību savienība</w:t>
            </w:r>
            <w:r w:rsidR="00D429AC" w:rsidRPr="0085027E">
              <w:rPr>
                <w:rFonts w:ascii="Times New Roman" w:eastAsia="Times New Roman" w:hAnsi="Times New Roman" w:cs="Times New Roman"/>
                <w:sz w:val="24"/>
                <w:szCs w:val="24"/>
                <w:lang w:val="lv-LV" w:eastAsia="lv-LV"/>
              </w:rPr>
              <w:t xml:space="preserve"> atbalsta</w:t>
            </w:r>
            <w:r w:rsidR="00017BF7" w:rsidRPr="0085027E">
              <w:rPr>
                <w:rFonts w:ascii="Times New Roman" w:eastAsia="Times New Roman" w:hAnsi="Times New Roman" w:cs="Times New Roman"/>
                <w:sz w:val="24"/>
                <w:szCs w:val="24"/>
                <w:lang w:val="lv-LV" w:eastAsia="lv-LV"/>
              </w:rPr>
              <w:t xml:space="preserve"> noteikuma projekta tālāku virzību bez iebildumiem un priekšlikumiem. </w:t>
            </w:r>
          </w:p>
          <w:p w:rsidR="0085027E" w:rsidRPr="0085027E" w:rsidRDefault="00017BF7" w:rsidP="0085027E">
            <w:pPr>
              <w:spacing w:before="75" w:after="75" w:line="240" w:lineRule="auto"/>
              <w:jc w:val="both"/>
              <w:rPr>
                <w:rFonts w:ascii="Times New Roman" w:eastAsia="Times New Roman" w:hAnsi="Times New Roman" w:cs="Times New Roman"/>
                <w:sz w:val="24"/>
                <w:szCs w:val="24"/>
                <w:lang w:val="lv-LV" w:eastAsia="lv-LV"/>
              </w:rPr>
            </w:pPr>
            <w:r w:rsidRPr="0085027E">
              <w:rPr>
                <w:rFonts w:ascii="Times New Roman" w:eastAsia="Times New Roman" w:hAnsi="Times New Roman" w:cs="Times New Roman"/>
                <w:sz w:val="24"/>
                <w:szCs w:val="24"/>
                <w:lang w:val="lv-LV" w:eastAsia="lv-LV"/>
              </w:rPr>
              <w:t xml:space="preserve">Latvijas Darba devēju konfederācija </w:t>
            </w:r>
            <w:r w:rsidR="0085027E" w:rsidRPr="0085027E">
              <w:rPr>
                <w:rFonts w:ascii="Times New Roman" w:hAnsi="Times New Roman" w:cs="Times New Roman"/>
                <w:sz w:val="24"/>
                <w:szCs w:val="24"/>
                <w:lang w:val="lv-LV"/>
              </w:rPr>
              <w:t xml:space="preserve">uztur iebildumu pret </w:t>
            </w:r>
            <w:r w:rsidR="0085027E" w:rsidRPr="0085027E">
              <w:rPr>
                <w:rFonts w:ascii="Times New Roman" w:hAnsi="Times New Roman" w:cs="Times New Roman"/>
                <w:sz w:val="24"/>
                <w:szCs w:val="24"/>
              </w:rPr>
              <w:t>noteikuma p</w:t>
            </w:r>
            <w:r w:rsidR="0085027E" w:rsidRPr="0085027E">
              <w:rPr>
                <w:rFonts w:ascii="Times New Roman" w:hAnsi="Times New Roman" w:cs="Times New Roman"/>
                <w:sz w:val="24"/>
                <w:szCs w:val="24"/>
                <w:lang w:val="lv-LV"/>
              </w:rPr>
              <w:t xml:space="preserve">rojekta </w:t>
            </w:r>
            <w:r w:rsidR="0085027E" w:rsidRPr="0085027E">
              <w:rPr>
                <w:rFonts w:ascii="Times New Roman" w:hAnsi="Times New Roman" w:cs="Times New Roman"/>
                <w:sz w:val="24"/>
                <w:szCs w:val="24"/>
                <w:lang w:val="lv-LV" w:eastAsia="lv-LV"/>
              </w:rPr>
              <w:t>1.</w:t>
            </w:r>
            <w:r w:rsidR="0085027E" w:rsidRPr="0085027E">
              <w:rPr>
                <w:rFonts w:ascii="Times New Roman" w:hAnsi="Times New Roman" w:cs="Times New Roman"/>
                <w:sz w:val="24"/>
                <w:szCs w:val="24"/>
                <w:lang w:val="lv-LV"/>
              </w:rPr>
              <w:t>punktu V</w:t>
            </w:r>
            <w:r w:rsidR="0085027E" w:rsidRPr="0085027E">
              <w:rPr>
                <w:rFonts w:ascii="Times New Roman" w:hAnsi="Times New Roman" w:cs="Times New Roman"/>
                <w:sz w:val="24"/>
                <w:szCs w:val="24"/>
              </w:rPr>
              <w:t>eselības ministrijas</w:t>
            </w:r>
            <w:r w:rsidR="0085027E" w:rsidRPr="0085027E">
              <w:rPr>
                <w:rFonts w:ascii="Times New Roman" w:hAnsi="Times New Roman" w:cs="Times New Roman"/>
                <w:sz w:val="24"/>
                <w:szCs w:val="24"/>
                <w:lang w:val="lv-LV"/>
              </w:rPr>
              <w:t xml:space="preserve"> piedāvātajā redakcijā.</w:t>
            </w:r>
            <w:r w:rsidR="0085027E" w:rsidRPr="0085027E">
              <w:t xml:space="preserve"> Iebilduma pamatojums ir noteikumu projektā p</w:t>
            </w:r>
            <w:r w:rsidR="0085027E" w:rsidRPr="0085027E">
              <w:rPr>
                <w:rFonts w:ascii="Times New Roman" w:hAnsi="Times New Roman" w:cs="Times New Roman"/>
                <w:lang w:val="lv-LV"/>
              </w:rPr>
              <w:t>irma</w:t>
            </w:r>
            <w:r w:rsidR="0085027E" w:rsidRPr="0085027E">
              <w:rPr>
                <w:rFonts w:ascii="Times New Roman" w:hAnsi="Times New Roman" w:cs="Times New Roman"/>
              </w:rPr>
              <w:t>jā</w:t>
            </w:r>
            <w:r w:rsidR="0085027E" w:rsidRPr="0085027E">
              <w:rPr>
                <w:rFonts w:ascii="Times New Roman" w:hAnsi="Times New Roman" w:cs="Times New Roman"/>
                <w:lang w:val="lv-LV"/>
              </w:rPr>
              <w:t xml:space="preserve"> punkt</w:t>
            </w:r>
            <w:r w:rsidR="0085027E" w:rsidRPr="0085027E">
              <w:rPr>
                <w:rFonts w:ascii="Times New Roman" w:hAnsi="Times New Roman" w:cs="Times New Roman"/>
              </w:rPr>
              <w:t>ā</w:t>
            </w:r>
            <w:r w:rsidR="0085027E" w:rsidRPr="0085027E">
              <w:rPr>
                <w:rFonts w:ascii="Times New Roman" w:hAnsi="Times New Roman" w:cs="Times New Roman"/>
                <w:lang w:val="lv-LV"/>
              </w:rPr>
              <w:t xml:space="preserve"> paredz</w:t>
            </w:r>
            <w:r w:rsidR="0085027E" w:rsidRPr="0085027E">
              <w:rPr>
                <w:rFonts w:ascii="Times New Roman" w:hAnsi="Times New Roman" w:cs="Times New Roman"/>
              </w:rPr>
              <w:t>ētā</w:t>
            </w:r>
            <w:r w:rsidR="0085027E" w:rsidRPr="0085027E">
              <w:rPr>
                <w:rFonts w:ascii="Times New Roman" w:hAnsi="Times New Roman" w:cs="Times New Roman"/>
                <w:lang w:val="lv-LV"/>
              </w:rPr>
              <w:t xml:space="preserve"> noteikt</w:t>
            </w:r>
            <w:r w:rsidR="0085027E" w:rsidRPr="0085027E">
              <w:rPr>
                <w:rFonts w:ascii="Times New Roman" w:hAnsi="Times New Roman" w:cs="Times New Roman"/>
              </w:rPr>
              <w:t>ā</w:t>
            </w:r>
            <w:r w:rsidR="0085027E" w:rsidRPr="0085027E">
              <w:rPr>
                <w:rFonts w:ascii="Times New Roman" w:hAnsi="Times New Roman" w:cs="Times New Roman"/>
                <w:lang w:val="lv-LV"/>
              </w:rPr>
              <w:t xml:space="preserve"> maz</w:t>
            </w:r>
            <w:r w:rsidR="0085027E" w:rsidRPr="0085027E">
              <w:rPr>
                <w:rFonts w:ascii="Times New Roman" w:hAnsi="Times New Roman" w:cs="Times New Roman"/>
              </w:rPr>
              <w:t>ā</w:t>
            </w:r>
            <w:r w:rsidR="0085027E" w:rsidRPr="0085027E">
              <w:rPr>
                <w:rFonts w:ascii="Times New Roman" w:hAnsi="Times New Roman" w:cs="Times New Roman"/>
                <w:lang w:val="lv-LV"/>
              </w:rPr>
              <w:t xml:space="preserve"> zemāko mēnešalgu diferenc</w:t>
            </w:r>
            <w:r w:rsidR="0085027E" w:rsidRPr="0085027E">
              <w:rPr>
                <w:rFonts w:ascii="Times New Roman" w:hAnsi="Times New Roman" w:cs="Times New Roman"/>
              </w:rPr>
              <w:t>e</w:t>
            </w:r>
            <w:r w:rsidR="0085027E" w:rsidRPr="0085027E">
              <w:rPr>
                <w:rFonts w:ascii="Times New Roman" w:hAnsi="Times New Roman" w:cs="Times New Roman"/>
                <w:lang w:val="lv-LV"/>
              </w:rPr>
              <w:t xml:space="preserve"> starp ārstniecības personu amata kvalifikācijas </w:t>
            </w:r>
            <w:proofErr w:type="gramStart"/>
            <w:r w:rsidR="0085027E" w:rsidRPr="0085027E">
              <w:rPr>
                <w:rFonts w:ascii="Times New Roman" w:hAnsi="Times New Roman" w:cs="Times New Roman"/>
                <w:lang w:val="lv-LV"/>
              </w:rPr>
              <w:t>8.,</w:t>
            </w:r>
            <w:proofErr w:type="gramEnd"/>
            <w:r w:rsidR="0085027E" w:rsidRPr="0085027E">
              <w:rPr>
                <w:rFonts w:ascii="Times New Roman" w:hAnsi="Times New Roman" w:cs="Times New Roman"/>
                <w:lang w:val="lv-LV"/>
              </w:rPr>
              <w:t xml:space="preserve"> 9., 10., 11., 12. un 13.kategoriju. </w:t>
            </w:r>
          </w:p>
        </w:tc>
      </w:tr>
      <w:tr w:rsidR="00FA50D8" w:rsidRPr="000C77C4" w:rsidTr="002D0BCA">
        <w:trPr>
          <w:trHeight w:val="397"/>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FA50D8" w:rsidRPr="00D176BF" w:rsidRDefault="00FA50D8" w:rsidP="00FA50D8">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4.</w:t>
            </w:r>
          </w:p>
        </w:tc>
        <w:tc>
          <w:tcPr>
            <w:tcW w:w="4128" w:type="dxa"/>
            <w:tcBorders>
              <w:top w:val="outset" w:sz="6" w:space="0" w:color="auto"/>
              <w:left w:val="outset" w:sz="6" w:space="0" w:color="auto"/>
              <w:bottom w:val="outset" w:sz="6" w:space="0" w:color="auto"/>
              <w:right w:val="outset" w:sz="6" w:space="0" w:color="auto"/>
            </w:tcBorders>
            <w:hideMark/>
          </w:tcPr>
          <w:p w:rsidR="00FA50D8" w:rsidRPr="00D176BF" w:rsidRDefault="00FA50D8" w:rsidP="00FA50D8">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Saeimas un ekspertu līdzdalība</w:t>
            </w:r>
          </w:p>
        </w:tc>
        <w:tc>
          <w:tcPr>
            <w:tcW w:w="5369" w:type="dxa"/>
            <w:tcBorders>
              <w:top w:val="outset" w:sz="6" w:space="0" w:color="auto"/>
              <w:left w:val="outset" w:sz="6" w:space="0" w:color="auto"/>
              <w:bottom w:val="outset" w:sz="6" w:space="0" w:color="auto"/>
              <w:right w:val="outset" w:sz="6" w:space="0" w:color="auto"/>
            </w:tcBorders>
            <w:hideMark/>
          </w:tcPr>
          <w:p w:rsidR="00FA50D8" w:rsidRPr="0085027E" w:rsidRDefault="00FA50D8" w:rsidP="00FA50D8">
            <w:pPr>
              <w:spacing w:before="75" w:after="75" w:line="240" w:lineRule="auto"/>
              <w:rPr>
                <w:rFonts w:ascii="Times New Roman" w:eastAsia="Times New Roman" w:hAnsi="Times New Roman" w:cs="Times New Roman"/>
                <w:sz w:val="24"/>
                <w:szCs w:val="24"/>
                <w:lang w:val="lv-LV" w:eastAsia="lv-LV"/>
              </w:rPr>
            </w:pPr>
            <w:r w:rsidRPr="0085027E">
              <w:rPr>
                <w:rFonts w:ascii="Times New Roman" w:eastAsia="Times New Roman" w:hAnsi="Times New Roman" w:cs="Times New Roman"/>
                <w:sz w:val="24"/>
                <w:szCs w:val="24"/>
                <w:lang w:val="lv-LV" w:eastAsia="lv-LV"/>
              </w:rPr>
              <w:t> </w:t>
            </w:r>
            <w:r w:rsidR="00EA6AAE" w:rsidRPr="0085027E">
              <w:rPr>
                <w:rFonts w:ascii="Times New Roman" w:hAnsi="Times New Roman" w:cs="Times New Roman"/>
                <w:sz w:val="24"/>
                <w:szCs w:val="24"/>
                <w:lang w:val="lv-LV"/>
              </w:rPr>
              <w:t>Projekts šo jomu neskar.</w:t>
            </w:r>
          </w:p>
        </w:tc>
      </w:tr>
      <w:tr w:rsidR="00FA50D8" w:rsidRPr="00D176BF" w:rsidTr="002D0BCA">
        <w:trPr>
          <w:trHeight w:val="471"/>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FA50D8" w:rsidRPr="00D176BF" w:rsidRDefault="00FA50D8" w:rsidP="00FA50D8">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5.</w:t>
            </w:r>
          </w:p>
        </w:tc>
        <w:tc>
          <w:tcPr>
            <w:tcW w:w="4128" w:type="dxa"/>
            <w:tcBorders>
              <w:top w:val="outset" w:sz="6" w:space="0" w:color="auto"/>
              <w:left w:val="outset" w:sz="6" w:space="0" w:color="auto"/>
              <w:bottom w:val="outset" w:sz="6" w:space="0" w:color="auto"/>
              <w:right w:val="outset" w:sz="6" w:space="0" w:color="auto"/>
            </w:tcBorders>
            <w:hideMark/>
          </w:tcPr>
          <w:p w:rsidR="00FA50D8" w:rsidRPr="00D176BF" w:rsidRDefault="00FA50D8" w:rsidP="00FA50D8">
            <w:pPr>
              <w:spacing w:before="75" w:after="75" w:line="240" w:lineRule="auto"/>
              <w:rPr>
                <w:rFonts w:ascii="Times New Roman" w:eastAsia="Times New Roman" w:hAnsi="Times New Roman" w:cs="Times New Roman"/>
                <w:sz w:val="24"/>
                <w:szCs w:val="24"/>
                <w:lang w:val="lv-LV" w:eastAsia="lv-LV"/>
              </w:rPr>
            </w:pPr>
            <w:r w:rsidRPr="00D176BF">
              <w:rPr>
                <w:rFonts w:ascii="Times New Roman" w:eastAsia="Times New Roman" w:hAnsi="Times New Roman" w:cs="Times New Roman"/>
                <w:sz w:val="24"/>
                <w:szCs w:val="24"/>
                <w:lang w:val="lv-LV" w:eastAsia="lv-LV"/>
              </w:rPr>
              <w:t> Cita informācija</w:t>
            </w:r>
          </w:p>
        </w:tc>
        <w:tc>
          <w:tcPr>
            <w:tcW w:w="5369" w:type="dxa"/>
            <w:tcBorders>
              <w:top w:val="outset" w:sz="6" w:space="0" w:color="auto"/>
              <w:left w:val="outset" w:sz="6" w:space="0" w:color="auto"/>
              <w:bottom w:val="outset" w:sz="6" w:space="0" w:color="auto"/>
              <w:right w:val="outset" w:sz="6" w:space="0" w:color="auto"/>
            </w:tcBorders>
            <w:hideMark/>
          </w:tcPr>
          <w:p w:rsidR="00FA50D8" w:rsidRPr="0085027E" w:rsidRDefault="00FA50D8" w:rsidP="00FA50D8">
            <w:pPr>
              <w:spacing w:before="75" w:after="75" w:line="240" w:lineRule="auto"/>
              <w:rPr>
                <w:rFonts w:ascii="Times New Roman" w:eastAsia="Times New Roman" w:hAnsi="Times New Roman" w:cs="Times New Roman"/>
                <w:sz w:val="24"/>
                <w:szCs w:val="24"/>
                <w:lang w:val="lv-LV" w:eastAsia="lv-LV"/>
              </w:rPr>
            </w:pPr>
            <w:r w:rsidRPr="0085027E">
              <w:rPr>
                <w:rFonts w:ascii="Times New Roman" w:eastAsia="Times New Roman" w:hAnsi="Times New Roman" w:cs="Times New Roman"/>
                <w:sz w:val="24"/>
                <w:szCs w:val="24"/>
                <w:lang w:val="lv-LV" w:eastAsia="lv-LV"/>
              </w:rPr>
              <w:t> </w:t>
            </w:r>
            <w:r w:rsidR="00EA6AAE" w:rsidRPr="0085027E">
              <w:rPr>
                <w:rFonts w:ascii="Times New Roman" w:eastAsia="Times New Roman" w:hAnsi="Times New Roman" w:cs="Times New Roman"/>
                <w:sz w:val="24"/>
                <w:szCs w:val="24"/>
                <w:lang w:val="lv-LV" w:eastAsia="lv-LV"/>
              </w:rPr>
              <w:t>Nav</w:t>
            </w:r>
          </w:p>
        </w:tc>
      </w:tr>
    </w:tbl>
    <w:p w:rsidR="00FA50D8" w:rsidRDefault="00FA50D8" w:rsidP="00FA50D8">
      <w:pPr>
        <w:pStyle w:val="naisf"/>
        <w:spacing w:before="0" w:after="0"/>
        <w:ind w:firstLine="0"/>
        <w:rPr>
          <w:i/>
          <w:sz w:val="28"/>
          <w:szCs w:val="28"/>
        </w:rPr>
      </w:pPr>
    </w:p>
    <w:p w:rsidR="00145952" w:rsidRDefault="00145952" w:rsidP="00FA50D8">
      <w:pPr>
        <w:pStyle w:val="naisf"/>
        <w:spacing w:before="0" w:after="0"/>
        <w:ind w:firstLine="0"/>
        <w:rPr>
          <w:i/>
          <w:sz w:val="28"/>
          <w:szCs w:val="28"/>
        </w:rPr>
      </w:pPr>
    </w:p>
    <w:p w:rsidR="00A17929" w:rsidRPr="003A0C23" w:rsidRDefault="00A17929" w:rsidP="00FA50D8">
      <w:pPr>
        <w:pStyle w:val="naisf"/>
        <w:spacing w:before="0" w:after="0"/>
        <w:ind w:firstLine="0"/>
        <w:rPr>
          <w:i/>
          <w:sz w:val="28"/>
          <w:szCs w:val="28"/>
        </w:rPr>
      </w:pPr>
    </w:p>
    <w:tbl>
      <w:tblPr>
        <w:tblW w:w="9489" w:type="dxa"/>
        <w:jc w:val="center"/>
        <w:tblInd w:w="4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700"/>
        <w:gridCol w:w="3969"/>
        <w:gridCol w:w="4820"/>
      </w:tblGrid>
      <w:tr w:rsidR="000B4AA0" w:rsidRPr="00680907" w:rsidTr="00FA50D8">
        <w:trPr>
          <w:jc w:val="center"/>
        </w:trPr>
        <w:tc>
          <w:tcPr>
            <w:tcW w:w="9489" w:type="dxa"/>
            <w:gridSpan w:val="3"/>
            <w:tcBorders>
              <w:top w:val="single" w:sz="4" w:space="0" w:color="auto"/>
            </w:tcBorders>
          </w:tcPr>
          <w:p w:rsidR="000B4AA0" w:rsidRPr="008E6948" w:rsidRDefault="000B4AA0" w:rsidP="008A3450">
            <w:pPr>
              <w:pStyle w:val="naisnod"/>
              <w:spacing w:before="0" w:after="0"/>
              <w:ind w:left="57" w:right="57"/>
            </w:pPr>
            <w:r w:rsidRPr="008E6948">
              <w:t>VII. Tiesību akta projekta izpildes nodrošināšana un tās ietekme uz institūcijām</w:t>
            </w:r>
          </w:p>
        </w:tc>
      </w:tr>
      <w:tr w:rsidR="000B4AA0" w:rsidRPr="00D632AB" w:rsidTr="00FA50D8">
        <w:trPr>
          <w:trHeight w:val="427"/>
          <w:jc w:val="center"/>
        </w:trPr>
        <w:tc>
          <w:tcPr>
            <w:tcW w:w="700" w:type="dxa"/>
          </w:tcPr>
          <w:p w:rsidR="000B4AA0" w:rsidRPr="008E6948" w:rsidRDefault="000B4AA0" w:rsidP="008A3450">
            <w:pPr>
              <w:pStyle w:val="naisnod"/>
              <w:spacing w:before="0" w:after="0"/>
              <w:ind w:left="57" w:right="57"/>
              <w:jc w:val="left"/>
              <w:rPr>
                <w:b w:val="0"/>
              </w:rPr>
            </w:pPr>
            <w:r w:rsidRPr="008E6948">
              <w:rPr>
                <w:b w:val="0"/>
              </w:rPr>
              <w:t>1.</w:t>
            </w:r>
          </w:p>
        </w:tc>
        <w:tc>
          <w:tcPr>
            <w:tcW w:w="3969" w:type="dxa"/>
          </w:tcPr>
          <w:p w:rsidR="000B4AA0" w:rsidRPr="008E6948" w:rsidRDefault="000B4AA0" w:rsidP="008A3450">
            <w:pPr>
              <w:pStyle w:val="naisf"/>
              <w:spacing w:before="0" w:after="0"/>
              <w:ind w:left="57" w:right="57" w:firstLine="0"/>
              <w:jc w:val="left"/>
            </w:pPr>
            <w:r w:rsidRPr="008E6948">
              <w:t xml:space="preserve">Projekta izpildē iesaistītās institūcijas </w:t>
            </w:r>
          </w:p>
        </w:tc>
        <w:tc>
          <w:tcPr>
            <w:tcW w:w="4820" w:type="dxa"/>
          </w:tcPr>
          <w:p w:rsidR="000B4AA0" w:rsidRPr="002D3A70" w:rsidRDefault="001720EB" w:rsidP="002D3A70">
            <w:pPr>
              <w:pStyle w:val="naisnod"/>
              <w:spacing w:before="0" w:after="0"/>
              <w:ind w:right="57"/>
              <w:jc w:val="both"/>
              <w:rPr>
                <w:b w:val="0"/>
              </w:rPr>
            </w:pPr>
            <w:r w:rsidRPr="002D3A70">
              <w:rPr>
                <w:b w:val="0"/>
              </w:rPr>
              <w:t>Pašvaldību iestādes, valsts un pašvaldību kapitālsabiedrības (ārstniecības iestādes) vai publiski privātās kapitālsabiedrības, kuras sniedz no valsts budžeta apmaksātos veselības aprūpes pakalpojumus</w:t>
            </w:r>
            <w:r w:rsidR="002D3A70">
              <w:rPr>
                <w:b w:val="0"/>
              </w:rPr>
              <w:t>.</w:t>
            </w:r>
          </w:p>
        </w:tc>
      </w:tr>
      <w:tr w:rsidR="000B4AA0" w:rsidRPr="008E6948" w:rsidTr="00FA50D8">
        <w:trPr>
          <w:trHeight w:val="463"/>
          <w:jc w:val="center"/>
        </w:trPr>
        <w:tc>
          <w:tcPr>
            <w:tcW w:w="700" w:type="dxa"/>
          </w:tcPr>
          <w:p w:rsidR="000B4AA0" w:rsidRPr="008E6948" w:rsidRDefault="000B4AA0" w:rsidP="008A3450">
            <w:pPr>
              <w:pStyle w:val="naisnod"/>
              <w:spacing w:before="0" w:after="0"/>
              <w:ind w:left="57" w:right="57"/>
              <w:jc w:val="left"/>
              <w:rPr>
                <w:b w:val="0"/>
              </w:rPr>
            </w:pPr>
            <w:r w:rsidRPr="008E6948">
              <w:rPr>
                <w:b w:val="0"/>
              </w:rPr>
              <w:t>2.</w:t>
            </w:r>
          </w:p>
        </w:tc>
        <w:tc>
          <w:tcPr>
            <w:tcW w:w="3969" w:type="dxa"/>
          </w:tcPr>
          <w:p w:rsidR="000B4AA0" w:rsidRPr="008E6948" w:rsidRDefault="000B4AA0" w:rsidP="008A3450">
            <w:pPr>
              <w:pStyle w:val="naisf"/>
              <w:spacing w:before="0" w:after="0"/>
              <w:ind w:left="57" w:right="57" w:firstLine="0"/>
              <w:jc w:val="left"/>
            </w:pPr>
            <w:r w:rsidRPr="008E6948">
              <w:t xml:space="preserve">Projekta izpildes ietekme uz pārvaldes funkcijām </w:t>
            </w:r>
          </w:p>
        </w:tc>
        <w:tc>
          <w:tcPr>
            <w:tcW w:w="4820" w:type="dxa"/>
          </w:tcPr>
          <w:p w:rsidR="000B4AA0" w:rsidRPr="008E6948" w:rsidRDefault="00A17929" w:rsidP="00A17929">
            <w:pPr>
              <w:pStyle w:val="naisnod"/>
              <w:spacing w:before="0" w:after="0"/>
              <w:ind w:left="57" w:right="57"/>
              <w:jc w:val="both"/>
              <w:rPr>
                <w:b w:val="0"/>
              </w:rPr>
            </w:pPr>
            <w:r>
              <w:rPr>
                <w:b w:val="0"/>
              </w:rPr>
              <w:t>Pārvaldes funkcijas netiek paplašinātas vai sašaurinātas.</w:t>
            </w:r>
          </w:p>
        </w:tc>
      </w:tr>
      <w:tr w:rsidR="000B4AA0" w:rsidRPr="008E6948" w:rsidTr="00FA50D8">
        <w:trPr>
          <w:trHeight w:val="725"/>
          <w:jc w:val="center"/>
        </w:trPr>
        <w:tc>
          <w:tcPr>
            <w:tcW w:w="700" w:type="dxa"/>
          </w:tcPr>
          <w:p w:rsidR="000B4AA0" w:rsidRPr="008E6948" w:rsidRDefault="000B4AA0" w:rsidP="008A3450">
            <w:pPr>
              <w:pStyle w:val="naisnod"/>
              <w:spacing w:before="0" w:after="0"/>
              <w:ind w:left="57" w:right="57"/>
              <w:jc w:val="left"/>
              <w:rPr>
                <w:b w:val="0"/>
              </w:rPr>
            </w:pPr>
            <w:r w:rsidRPr="008E6948">
              <w:rPr>
                <w:b w:val="0"/>
              </w:rPr>
              <w:t>3.</w:t>
            </w:r>
          </w:p>
        </w:tc>
        <w:tc>
          <w:tcPr>
            <w:tcW w:w="3969" w:type="dxa"/>
          </w:tcPr>
          <w:p w:rsidR="000B4AA0" w:rsidRPr="008E6948" w:rsidRDefault="000B4AA0" w:rsidP="008A3450">
            <w:pPr>
              <w:pStyle w:val="naisf"/>
              <w:spacing w:before="0" w:after="0"/>
              <w:ind w:left="57" w:right="57" w:firstLine="0"/>
              <w:jc w:val="left"/>
            </w:pPr>
            <w:r w:rsidRPr="008E6948">
              <w:t>Projekta izpildes ietekme uz pārvaldes institucionālo struktūru.</w:t>
            </w:r>
          </w:p>
          <w:p w:rsidR="000B4AA0" w:rsidRPr="008E6948" w:rsidRDefault="000B4AA0" w:rsidP="008A3450">
            <w:pPr>
              <w:pStyle w:val="naisf"/>
              <w:spacing w:before="0" w:after="0"/>
              <w:ind w:left="57" w:right="57" w:firstLine="0"/>
              <w:jc w:val="left"/>
            </w:pPr>
            <w:r w:rsidRPr="008E6948">
              <w:t>Jaunu institūciju izveide</w:t>
            </w:r>
          </w:p>
        </w:tc>
        <w:tc>
          <w:tcPr>
            <w:tcW w:w="4820" w:type="dxa"/>
          </w:tcPr>
          <w:p w:rsidR="000B4AA0" w:rsidRPr="008E6948" w:rsidRDefault="000B4AA0" w:rsidP="008A3450">
            <w:pPr>
              <w:pStyle w:val="naisnod"/>
              <w:spacing w:before="0" w:after="0"/>
              <w:ind w:left="57" w:right="57"/>
              <w:jc w:val="left"/>
              <w:rPr>
                <w:b w:val="0"/>
              </w:rPr>
            </w:pPr>
            <w:r w:rsidRPr="008E6948">
              <w:rPr>
                <w:b w:val="0"/>
              </w:rPr>
              <w:t>Projekts šo jomu neskar</w:t>
            </w:r>
            <w:r w:rsidR="00FD3FE8">
              <w:rPr>
                <w:b w:val="0"/>
              </w:rPr>
              <w:t>.</w:t>
            </w:r>
          </w:p>
        </w:tc>
      </w:tr>
      <w:tr w:rsidR="000B4AA0" w:rsidRPr="008E6948" w:rsidTr="00FA50D8">
        <w:trPr>
          <w:trHeight w:val="780"/>
          <w:jc w:val="center"/>
        </w:trPr>
        <w:tc>
          <w:tcPr>
            <w:tcW w:w="700" w:type="dxa"/>
          </w:tcPr>
          <w:p w:rsidR="000B4AA0" w:rsidRPr="008E6948" w:rsidRDefault="000B4AA0" w:rsidP="008A3450">
            <w:pPr>
              <w:pStyle w:val="naisnod"/>
              <w:spacing w:before="0" w:after="0"/>
              <w:ind w:left="57" w:right="57"/>
              <w:jc w:val="left"/>
              <w:rPr>
                <w:b w:val="0"/>
              </w:rPr>
            </w:pPr>
            <w:r w:rsidRPr="008E6948">
              <w:rPr>
                <w:b w:val="0"/>
              </w:rPr>
              <w:t>4.</w:t>
            </w:r>
          </w:p>
        </w:tc>
        <w:tc>
          <w:tcPr>
            <w:tcW w:w="3969" w:type="dxa"/>
          </w:tcPr>
          <w:p w:rsidR="000B4AA0" w:rsidRPr="008E6948" w:rsidRDefault="000B4AA0" w:rsidP="008A3450">
            <w:pPr>
              <w:pStyle w:val="naisf"/>
              <w:spacing w:before="0" w:after="0"/>
              <w:ind w:left="57" w:right="57" w:firstLine="0"/>
              <w:jc w:val="left"/>
            </w:pPr>
            <w:r w:rsidRPr="008E6948">
              <w:t>Projekta izpildes ietekme uz pārvaldes institucionālo struktūru.</w:t>
            </w:r>
          </w:p>
          <w:p w:rsidR="000B4AA0" w:rsidRPr="008E6948" w:rsidRDefault="000B4AA0" w:rsidP="008A3450">
            <w:pPr>
              <w:pStyle w:val="naisf"/>
              <w:spacing w:before="0" w:after="0"/>
              <w:ind w:left="57" w:right="57" w:firstLine="0"/>
              <w:jc w:val="left"/>
            </w:pPr>
            <w:r w:rsidRPr="008E6948">
              <w:t>Esošu institūciju likvidācija</w:t>
            </w:r>
          </w:p>
        </w:tc>
        <w:tc>
          <w:tcPr>
            <w:tcW w:w="4820" w:type="dxa"/>
          </w:tcPr>
          <w:p w:rsidR="000B4AA0" w:rsidRPr="008E6948" w:rsidRDefault="000B4AA0" w:rsidP="008A3450">
            <w:pPr>
              <w:pStyle w:val="naisnod"/>
              <w:spacing w:before="0" w:after="0"/>
              <w:ind w:left="57" w:right="57"/>
              <w:jc w:val="left"/>
              <w:rPr>
                <w:b w:val="0"/>
              </w:rPr>
            </w:pPr>
            <w:r w:rsidRPr="008E6948">
              <w:rPr>
                <w:b w:val="0"/>
              </w:rPr>
              <w:t>Projekts šo jomu neskar</w:t>
            </w:r>
            <w:r w:rsidR="00FD3FE8">
              <w:rPr>
                <w:b w:val="0"/>
              </w:rPr>
              <w:t>.</w:t>
            </w:r>
          </w:p>
        </w:tc>
      </w:tr>
      <w:tr w:rsidR="000B4AA0" w:rsidRPr="008E6948" w:rsidTr="00FA50D8">
        <w:trPr>
          <w:trHeight w:val="703"/>
          <w:jc w:val="center"/>
        </w:trPr>
        <w:tc>
          <w:tcPr>
            <w:tcW w:w="700" w:type="dxa"/>
          </w:tcPr>
          <w:p w:rsidR="000B4AA0" w:rsidRPr="008E6948" w:rsidRDefault="000B4AA0" w:rsidP="008A3450">
            <w:pPr>
              <w:pStyle w:val="naisnod"/>
              <w:spacing w:before="0" w:after="0"/>
              <w:ind w:left="57" w:right="57"/>
              <w:jc w:val="left"/>
              <w:rPr>
                <w:b w:val="0"/>
              </w:rPr>
            </w:pPr>
            <w:r w:rsidRPr="008E6948">
              <w:rPr>
                <w:b w:val="0"/>
              </w:rPr>
              <w:t>5.</w:t>
            </w:r>
          </w:p>
        </w:tc>
        <w:tc>
          <w:tcPr>
            <w:tcW w:w="3969" w:type="dxa"/>
          </w:tcPr>
          <w:p w:rsidR="000B4AA0" w:rsidRPr="008E6948" w:rsidRDefault="000B4AA0" w:rsidP="008A3450">
            <w:pPr>
              <w:pStyle w:val="naisf"/>
              <w:spacing w:before="0" w:after="0"/>
              <w:ind w:left="57" w:right="57" w:firstLine="0"/>
              <w:jc w:val="left"/>
            </w:pPr>
            <w:r w:rsidRPr="008E6948">
              <w:t>Projekta izpildes ietekme uz pārvaldes institucionālo struktūru.</w:t>
            </w:r>
          </w:p>
          <w:p w:rsidR="000B4AA0" w:rsidRPr="008E6948" w:rsidRDefault="000B4AA0" w:rsidP="008A3450">
            <w:pPr>
              <w:pStyle w:val="naisf"/>
              <w:spacing w:before="0" w:after="0"/>
              <w:ind w:left="57" w:right="57" w:firstLine="0"/>
              <w:jc w:val="left"/>
            </w:pPr>
            <w:r w:rsidRPr="008E6948">
              <w:lastRenderedPageBreak/>
              <w:t>Esošu institūciju reorganizācija</w:t>
            </w:r>
          </w:p>
        </w:tc>
        <w:tc>
          <w:tcPr>
            <w:tcW w:w="4820" w:type="dxa"/>
          </w:tcPr>
          <w:p w:rsidR="000B4AA0" w:rsidRPr="008E6948" w:rsidRDefault="000B4AA0" w:rsidP="008A3450">
            <w:pPr>
              <w:pStyle w:val="naisnod"/>
              <w:spacing w:before="0" w:after="0"/>
              <w:ind w:left="57" w:right="57"/>
              <w:jc w:val="both"/>
              <w:rPr>
                <w:b w:val="0"/>
              </w:rPr>
            </w:pPr>
            <w:r w:rsidRPr="008E6948">
              <w:rPr>
                <w:b w:val="0"/>
              </w:rPr>
              <w:lastRenderedPageBreak/>
              <w:t>Projekts šo jomu neskar</w:t>
            </w:r>
            <w:r w:rsidR="00FD3FE8">
              <w:rPr>
                <w:b w:val="0"/>
              </w:rPr>
              <w:t>.</w:t>
            </w:r>
          </w:p>
        </w:tc>
      </w:tr>
      <w:tr w:rsidR="000B4AA0" w:rsidRPr="008E6948" w:rsidTr="00FA50D8">
        <w:trPr>
          <w:trHeight w:val="476"/>
          <w:jc w:val="center"/>
        </w:trPr>
        <w:tc>
          <w:tcPr>
            <w:tcW w:w="700" w:type="dxa"/>
          </w:tcPr>
          <w:p w:rsidR="000B4AA0" w:rsidRPr="008E6948" w:rsidRDefault="000B4AA0" w:rsidP="008A3450">
            <w:pPr>
              <w:pStyle w:val="naiskr"/>
              <w:spacing w:before="0" w:after="0"/>
              <w:ind w:left="57" w:right="57"/>
            </w:pPr>
            <w:r w:rsidRPr="008E6948">
              <w:lastRenderedPageBreak/>
              <w:t>6.</w:t>
            </w:r>
          </w:p>
        </w:tc>
        <w:tc>
          <w:tcPr>
            <w:tcW w:w="3969" w:type="dxa"/>
          </w:tcPr>
          <w:p w:rsidR="000B4AA0" w:rsidRPr="008E6948" w:rsidRDefault="000B4AA0" w:rsidP="008A3450">
            <w:pPr>
              <w:pStyle w:val="naiskr"/>
              <w:spacing w:before="0" w:after="0"/>
              <w:ind w:left="57" w:right="57"/>
            </w:pPr>
            <w:r w:rsidRPr="008E6948">
              <w:t>Cita informācija</w:t>
            </w:r>
          </w:p>
        </w:tc>
        <w:tc>
          <w:tcPr>
            <w:tcW w:w="4820" w:type="dxa"/>
          </w:tcPr>
          <w:p w:rsidR="000B4AA0" w:rsidRPr="008E6948" w:rsidRDefault="000B4AA0" w:rsidP="008A3450">
            <w:pPr>
              <w:pStyle w:val="naiskr"/>
              <w:spacing w:before="0" w:after="0"/>
              <w:ind w:left="57" w:right="57"/>
            </w:pPr>
            <w:r w:rsidRPr="008E6948">
              <w:t>Nav</w:t>
            </w:r>
          </w:p>
        </w:tc>
      </w:tr>
    </w:tbl>
    <w:p w:rsidR="00FD3FE8" w:rsidRDefault="00FD3FE8" w:rsidP="00345EE9">
      <w:pPr>
        <w:rPr>
          <w:rFonts w:ascii="Times New Roman" w:hAnsi="Times New Roman" w:cs="Times New Roman"/>
          <w:sz w:val="28"/>
          <w:szCs w:val="28"/>
          <w:lang w:val="lv-LV"/>
        </w:rPr>
      </w:pPr>
    </w:p>
    <w:p w:rsidR="009268A8" w:rsidRDefault="009268A8" w:rsidP="00DD6267">
      <w:pPr>
        <w:jc w:val="center"/>
        <w:rPr>
          <w:rFonts w:ascii="Times New Roman" w:hAnsi="Times New Roman" w:cs="Times New Roman"/>
          <w:sz w:val="28"/>
          <w:szCs w:val="28"/>
          <w:lang w:val="lv-LV"/>
        </w:rPr>
      </w:pPr>
    </w:p>
    <w:p w:rsidR="003C3A86" w:rsidRPr="00DD6267" w:rsidRDefault="00E8755F" w:rsidP="00DD6267">
      <w:pPr>
        <w:jc w:val="center"/>
        <w:rPr>
          <w:rFonts w:ascii="Times New Roman" w:hAnsi="Times New Roman" w:cs="Times New Roman"/>
          <w:sz w:val="28"/>
          <w:szCs w:val="28"/>
          <w:lang w:val="lv-LV"/>
        </w:rPr>
      </w:pPr>
      <w:r w:rsidRPr="00E8755F">
        <w:rPr>
          <w:rFonts w:ascii="Times New Roman" w:hAnsi="Times New Roman" w:cs="Times New Roman"/>
          <w:sz w:val="28"/>
          <w:szCs w:val="28"/>
          <w:lang w:val="lv-LV"/>
        </w:rPr>
        <w:t>Veselības ministr</w:t>
      </w:r>
      <w:r w:rsidR="001C1908">
        <w:rPr>
          <w:rFonts w:ascii="Times New Roman" w:hAnsi="Times New Roman" w:cs="Times New Roman"/>
          <w:sz w:val="28"/>
          <w:szCs w:val="28"/>
          <w:lang w:val="lv-LV"/>
        </w:rPr>
        <w:t>e</w:t>
      </w:r>
      <w:r w:rsidRPr="00E8755F">
        <w:rPr>
          <w:rFonts w:ascii="Times New Roman" w:hAnsi="Times New Roman" w:cs="Times New Roman"/>
          <w:sz w:val="28"/>
          <w:szCs w:val="28"/>
          <w:lang w:val="lv-LV"/>
        </w:rPr>
        <w:t xml:space="preserve">                                               </w:t>
      </w:r>
      <w:r w:rsidR="003050C7">
        <w:rPr>
          <w:rFonts w:ascii="Times New Roman" w:hAnsi="Times New Roman" w:cs="Times New Roman"/>
          <w:sz w:val="28"/>
          <w:szCs w:val="28"/>
          <w:lang w:val="lv-LV"/>
        </w:rPr>
        <w:t xml:space="preserve">                   </w:t>
      </w:r>
      <w:r w:rsidR="00A01288">
        <w:rPr>
          <w:rFonts w:ascii="Times New Roman" w:hAnsi="Times New Roman" w:cs="Times New Roman"/>
          <w:sz w:val="28"/>
          <w:szCs w:val="28"/>
          <w:lang w:val="lv-LV"/>
        </w:rPr>
        <w:t xml:space="preserve">   </w:t>
      </w:r>
      <w:r w:rsidR="00AD23A4">
        <w:rPr>
          <w:rFonts w:ascii="Times New Roman" w:hAnsi="Times New Roman" w:cs="Times New Roman"/>
          <w:sz w:val="28"/>
          <w:szCs w:val="28"/>
          <w:lang w:val="lv-LV"/>
        </w:rPr>
        <w:t xml:space="preserve"> </w:t>
      </w:r>
      <w:r w:rsidR="00A01288">
        <w:rPr>
          <w:rFonts w:ascii="Times New Roman" w:hAnsi="Times New Roman" w:cs="Times New Roman"/>
          <w:sz w:val="28"/>
          <w:szCs w:val="28"/>
          <w:lang w:val="lv-LV"/>
        </w:rPr>
        <w:t xml:space="preserve">  </w:t>
      </w:r>
      <w:r w:rsidR="00A17929">
        <w:rPr>
          <w:rFonts w:ascii="Times New Roman" w:hAnsi="Times New Roman" w:cs="Times New Roman"/>
          <w:sz w:val="28"/>
          <w:szCs w:val="28"/>
          <w:lang w:val="lv-LV"/>
        </w:rPr>
        <w:t xml:space="preserve"> </w:t>
      </w:r>
      <w:r w:rsidR="003050C7">
        <w:rPr>
          <w:rFonts w:ascii="Times New Roman" w:hAnsi="Times New Roman" w:cs="Times New Roman"/>
          <w:sz w:val="28"/>
          <w:szCs w:val="28"/>
          <w:lang w:val="lv-LV"/>
        </w:rPr>
        <w:t xml:space="preserve"> </w:t>
      </w:r>
      <w:r w:rsidR="001C1908">
        <w:rPr>
          <w:rFonts w:ascii="Times New Roman" w:hAnsi="Times New Roman" w:cs="Times New Roman"/>
          <w:sz w:val="28"/>
          <w:szCs w:val="28"/>
          <w:lang w:val="lv-LV"/>
        </w:rPr>
        <w:t>I.Circene</w:t>
      </w:r>
    </w:p>
    <w:p w:rsidR="009268A8" w:rsidRDefault="009268A8" w:rsidP="00E8755F">
      <w:pPr>
        <w:suppressAutoHyphens/>
        <w:spacing w:after="0" w:line="240" w:lineRule="auto"/>
        <w:rPr>
          <w:rFonts w:ascii="Times New Roman" w:hAnsi="Times New Roman" w:cs="Times New Roman"/>
          <w:lang w:val="lv-LV"/>
        </w:rPr>
      </w:pPr>
    </w:p>
    <w:p w:rsidR="009268A8" w:rsidRDefault="009268A8" w:rsidP="00E8755F">
      <w:pPr>
        <w:suppressAutoHyphens/>
        <w:spacing w:after="0" w:line="240" w:lineRule="auto"/>
        <w:rPr>
          <w:rFonts w:ascii="Times New Roman" w:hAnsi="Times New Roman" w:cs="Times New Roman"/>
          <w:lang w:val="lv-LV"/>
        </w:rPr>
      </w:pPr>
    </w:p>
    <w:p w:rsidR="009268A8" w:rsidRDefault="009268A8" w:rsidP="00E8755F">
      <w:pPr>
        <w:suppressAutoHyphens/>
        <w:spacing w:after="0" w:line="240" w:lineRule="auto"/>
        <w:rPr>
          <w:rFonts w:ascii="Times New Roman" w:hAnsi="Times New Roman" w:cs="Times New Roman"/>
          <w:lang w:val="lv-LV"/>
        </w:rPr>
      </w:pPr>
    </w:p>
    <w:p w:rsidR="0075081F" w:rsidRDefault="00691C6C" w:rsidP="00E8755F">
      <w:pPr>
        <w:suppressAutoHyphens/>
        <w:spacing w:after="0" w:line="240" w:lineRule="auto"/>
        <w:rPr>
          <w:rFonts w:ascii="Times New Roman" w:hAnsi="Times New Roman" w:cs="Times New Roman"/>
          <w:lang w:val="lv-LV"/>
        </w:rPr>
      </w:pPr>
      <w:r>
        <w:rPr>
          <w:rFonts w:ascii="Times New Roman" w:hAnsi="Times New Roman" w:cs="Times New Roman"/>
          <w:lang w:val="lv-LV"/>
        </w:rPr>
        <w:t>2</w:t>
      </w:r>
      <w:r w:rsidR="00571CF4">
        <w:rPr>
          <w:rFonts w:ascii="Times New Roman" w:hAnsi="Times New Roman" w:cs="Times New Roman"/>
          <w:lang w:val="lv-LV"/>
        </w:rPr>
        <w:t>6</w:t>
      </w:r>
      <w:r w:rsidR="0075081F">
        <w:rPr>
          <w:rFonts w:ascii="Times New Roman" w:hAnsi="Times New Roman" w:cs="Times New Roman"/>
          <w:lang w:val="lv-LV"/>
        </w:rPr>
        <w:t>.</w:t>
      </w:r>
      <w:r w:rsidR="003B0645">
        <w:rPr>
          <w:rFonts w:ascii="Times New Roman" w:hAnsi="Times New Roman" w:cs="Times New Roman"/>
          <w:lang w:val="lv-LV"/>
        </w:rPr>
        <w:t>11</w:t>
      </w:r>
      <w:r w:rsidR="0075081F">
        <w:rPr>
          <w:rFonts w:ascii="Times New Roman" w:hAnsi="Times New Roman" w:cs="Times New Roman"/>
          <w:lang w:val="lv-LV"/>
        </w:rPr>
        <w:t xml:space="preserve">.2013    </w:t>
      </w:r>
      <w:r w:rsidR="00CA1525">
        <w:rPr>
          <w:rFonts w:ascii="Times New Roman" w:hAnsi="Times New Roman" w:cs="Times New Roman"/>
          <w:lang w:val="lv-LV"/>
        </w:rPr>
        <w:t>1</w:t>
      </w:r>
      <w:r w:rsidR="003B0645">
        <w:rPr>
          <w:rFonts w:ascii="Times New Roman" w:hAnsi="Times New Roman" w:cs="Times New Roman"/>
          <w:lang w:val="lv-LV"/>
        </w:rPr>
        <w:t>5</w:t>
      </w:r>
      <w:r w:rsidR="00CA1525">
        <w:rPr>
          <w:rFonts w:ascii="Times New Roman" w:hAnsi="Times New Roman" w:cs="Times New Roman"/>
          <w:lang w:val="lv-LV"/>
        </w:rPr>
        <w:t>:</w:t>
      </w:r>
      <w:r w:rsidR="003B0645">
        <w:rPr>
          <w:rFonts w:ascii="Times New Roman" w:hAnsi="Times New Roman" w:cs="Times New Roman"/>
          <w:lang w:val="lv-LV"/>
        </w:rPr>
        <w:t>29</w:t>
      </w:r>
    </w:p>
    <w:p w:rsidR="00E8755F" w:rsidRPr="00941284" w:rsidRDefault="0075081F" w:rsidP="00E8755F">
      <w:pPr>
        <w:suppressAutoHyphens/>
        <w:spacing w:after="0" w:line="240" w:lineRule="auto"/>
        <w:rPr>
          <w:rFonts w:ascii="Times New Roman" w:hAnsi="Times New Roman" w:cs="Times New Roman"/>
          <w:lang w:val="lv-LV"/>
        </w:rPr>
      </w:pPr>
      <w:r>
        <w:rPr>
          <w:rFonts w:ascii="Times New Roman" w:hAnsi="Times New Roman" w:cs="Times New Roman"/>
          <w:lang w:val="lv-LV"/>
        </w:rPr>
        <w:t>3</w:t>
      </w:r>
      <w:r w:rsidR="0085027E">
        <w:rPr>
          <w:rFonts w:ascii="Times New Roman" w:hAnsi="Times New Roman" w:cs="Times New Roman"/>
          <w:lang w:val="lv-LV"/>
        </w:rPr>
        <w:t>317</w:t>
      </w:r>
    </w:p>
    <w:p w:rsidR="00E8755F" w:rsidRPr="003050C7" w:rsidRDefault="006B4414" w:rsidP="00E8755F">
      <w:pPr>
        <w:suppressAutoHyphens/>
        <w:spacing w:after="0" w:line="240" w:lineRule="auto"/>
        <w:rPr>
          <w:rFonts w:ascii="Times New Roman" w:hAnsi="Times New Roman" w:cs="Times New Roman"/>
          <w:lang w:val="lv-LV"/>
        </w:rPr>
      </w:pPr>
      <w:proofErr w:type="spellStart"/>
      <w:r>
        <w:rPr>
          <w:rFonts w:ascii="Times New Roman" w:hAnsi="Times New Roman" w:cs="Times New Roman"/>
          <w:lang w:val="lv-LV"/>
        </w:rPr>
        <w:t>S.Dreimane</w:t>
      </w:r>
      <w:proofErr w:type="spellEnd"/>
    </w:p>
    <w:p w:rsidR="00D176BF" w:rsidRPr="003050C7" w:rsidRDefault="00E8755F" w:rsidP="003050C7">
      <w:pPr>
        <w:suppressAutoHyphens/>
        <w:spacing w:after="0" w:line="240" w:lineRule="auto"/>
        <w:rPr>
          <w:rFonts w:ascii="Times New Roman" w:hAnsi="Times New Roman" w:cs="Times New Roman"/>
          <w:lang w:val="lv-LV"/>
        </w:rPr>
      </w:pPr>
      <w:r w:rsidRPr="003050C7">
        <w:rPr>
          <w:rFonts w:ascii="Times New Roman" w:hAnsi="Times New Roman" w:cs="Times New Roman"/>
          <w:lang w:val="lv-LV"/>
        </w:rPr>
        <w:t>67876</w:t>
      </w:r>
      <w:r w:rsidR="006B4414">
        <w:rPr>
          <w:rFonts w:ascii="Times New Roman" w:hAnsi="Times New Roman" w:cs="Times New Roman"/>
          <w:lang w:val="lv-LV"/>
        </w:rPr>
        <w:t>147</w:t>
      </w:r>
      <w:r w:rsidRPr="003050C7">
        <w:rPr>
          <w:rFonts w:ascii="Times New Roman" w:hAnsi="Times New Roman" w:cs="Times New Roman"/>
          <w:lang w:val="lv-LV"/>
        </w:rPr>
        <w:t xml:space="preserve">, </w:t>
      </w:r>
      <w:r w:rsidR="006B4414">
        <w:rPr>
          <w:rFonts w:ascii="Times New Roman" w:hAnsi="Times New Roman" w:cs="Times New Roman"/>
          <w:lang w:val="lv-LV"/>
        </w:rPr>
        <w:t>Sandra.Dreimane</w:t>
      </w:r>
      <w:r w:rsidRPr="003050C7">
        <w:rPr>
          <w:rFonts w:ascii="Times New Roman" w:hAnsi="Times New Roman" w:cs="Times New Roman"/>
          <w:lang w:val="lv-LV"/>
        </w:rPr>
        <w:t>@vm.gov.lv</w:t>
      </w:r>
    </w:p>
    <w:sectPr w:rsidR="00D176BF" w:rsidRPr="003050C7" w:rsidSect="00D176BF">
      <w:headerReference w:type="default" r:id="rId8"/>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52C" w:rsidRDefault="0085752C" w:rsidP="00D176BF">
      <w:pPr>
        <w:spacing w:after="0" w:line="240" w:lineRule="auto"/>
      </w:pPr>
      <w:r>
        <w:separator/>
      </w:r>
    </w:p>
  </w:endnote>
  <w:endnote w:type="continuationSeparator" w:id="0">
    <w:p w:rsidR="0085752C" w:rsidRDefault="0085752C"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2C" w:rsidRPr="00A744D7" w:rsidRDefault="0085752C" w:rsidP="00A744D7">
    <w:pPr>
      <w:spacing w:before="75" w:after="75"/>
      <w:jc w:val="both"/>
      <w:rPr>
        <w:rFonts w:ascii="Times New Roman" w:hAnsi="Times New Roman" w:cs="Times New Roman"/>
        <w:lang w:val="lv-LV"/>
      </w:rPr>
    </w:pPr>
    <w:r>
      <w:rPr>
        <w:rFonts w:ascii="Times New Roman" w:hAnsi="Times New Roman" w:cs="Times New Roman"/>
        <w:lang w:val="lv-LV"/>
      </w:rPr>
      <w:t>VMAnot_2</w:t>
    </w:r>
    <w:r w:rsidR="00571CF4">
      <w:rPr>
        <w:rFonts w:ascii="Times New Roman" w:hAnsi="Times New Roman" w:cs="Times New Roman"/>
        <w:lang w:val="lv-LV"/>
      </w:rPr>
      <w:t>6</w:t>
    </w:r>
    <w:r>
      <w:rPr>
        <w:rFonts w:ascii="Times New Roman" w:hAnsi="Times New Roman" w:cs="Times New Roman"/>
        <w:lang w:val="lv-LV"/>
      </w:rPr>
      <w:t>1113</w:t>
    </w:r>
    <w:r w:rsidRPr="00A744D7">
      <w:rPr>
        <w:rFonts w:ascii="Times New Roman" w:hAnsi="Times New Roman" w:cs="Times New Roman"/>
        <w:lang w:val="lv-LV"/>
      </w:rPr>
      <w:t xml:space="preserve">_not595; </w:t>
    </w:r>
    <w:bookmarkStart w:id="0" w:name="OLE_LINK1"/>
    <w:bookmarkStart w:id="1" w:name="OLE_LINK2"/>
    <w:r w:rsidRPr="00A744D7">
      <w:rPr>
        <w:rFonts w:ascii="Times New Roman" w:hAnsi="Times New Roman" w:cs="Times New Roman"/>
        <w:lang w:val="lv-LV"/>
      </w:rPr>
      <w:t>Ministru kabineta noteikumu „</w:t>
    </w:r>
    <w:r w:rsidRPr="00A744D7">
      <w:rPr>
        <w:rFonts w:ascii="Times New Roman" w:hAnsi="Times New Roman" w:cs="Times New Roman"/>
        <w:bCs/>
        <w:lang w:val="lv-LV"/>
      </w:rPr>
      <w:t xml:space="preserve">Grozījums Ministru kabineta 2010.gada 29.jūnija noteikumos Nr.595 „Noteikumi par zemāko mēnešalgu un speciālo piemaksu ārstniecības personām”” </w:t>
    </w:r>
    <w:r w:rsidRPr="00A744D7">
      <w:rPr>
        <w:rFonts w:ascii="Times New Roman" w:hAnsi="Times New Roman" w:cs="Times New Roman"/>
        <w:lang w:val="lv-LV"/>
      </w:rPr>
      <w:t>projekta sākotnējās ietekmes novērtējuma ziņojums (anotācija)</w:t>
    </w:r>
    <w:bookmarkEnd w:id="0"/>
    <w:bookmarkEnd w: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2C" w:rsidRPr="00A744D7" w:rsidRDefault="0085752C" w:rsidP="00A744D7">
    <w:pPr>
      <w:spacing w:before="75" w:after="75"/>
      <w:jc w:val="both"/>
      <w:rPr>
        <w:rFonts w:ascii="Times New Roman" w:hAnsi="Times New Roman" w:cs="Times New Roman"/>
        <w:lang w:val="lv-LV"/>
      </w:rPr>
    </w:pPr>
    <w:r>
      <w:rPr>
        <w:rFonts w:ascii="Times New Roman" w:hAnsi="Times New Roman" w:cs="Times New Roman"/>
        <w:lang w:val="lv-LV"/>
      </w:rPr>
      <w:t>VMAnot_2</w:t>
    </w:r>
    <w:r w:rsidR="00571CF4">
      <w:rPr>
        <w:rFonts w:ascii="Times New Roman" w:hAnsi="Times New Roman" w:cs="Times New Roman"/>
        <w:lang w:val="lv-LV"/>
      </w:rPr>
      <w:t>6</w:t>
    </w:r>
    <w:r>
      <w:rPr>
        <w:rFonts w:ascii="Times New Roman" w:hAnsi="Times New Roman" w:cs="Times New Roman"/>
        <w:lang w:val="lv-LV"/>
      </w:rPr>
      <w:t>1113</w:t>
    </w:r>
    <w:r w:rsidRPr="00A744D7">
      <w:rPr>
        <w:rFonts w:ascii="Times New Roman" w:hAnsi="Times New Roman" w:cs="Times New Roman"/>
        <w:lang w:val="lv-LV"/>
      </w:rPr>
      <w:t xml:space="preserve">_not595; </w:t>
    </w:r>
    <w:bookmarkStart w:id="2" w:name="OLE_LINK3"/>
    <w:bookmarkStart w:id="3" w:name="OLE_LINK4"/>
    <w:bookmarkStart w:id="4" w:name="_Hlk307560950"/>
    <w:bookmarkStart w:id="5" w:name="OLE_LINK5"/>
    <w:r w:rsidRPr="00A744D7">
      <w:rPr>
        <w:rFonts w:ascii="Times New Roman" w:hAnsi="Times New Roman" w:cs="Times New Roman"/>
        <w:lang w:val="lv-LV"/>
      </w:rPr>
      <w:t>Ministru kabineta noteikumu „</w:t>
    </w:r>
    <w:r w:rsidRPr="00A744D7">
      <w:rPr>
        <w:rFonts w:ascii="Times New Roman" w:hAnsi="Times New Roman" w:cs="Times New Roman"/>
        <w:bCs/>
        <w:lang w:val="lv-LV"/>
      </w:rPr>
      <w:t xml:space="preserve">Grozījums Ministru kabineta 2010.gada 29.jūnija noteikumos Nr.595 „Noteikumi par zemāko mēnešalgu un speciālo piemaksu ārstniecības personām”” </w:t>
    </w:r>
    <w:r w:rsidRPr="00A744D7">
      <w:rPr>
        <w:rFonts w:ascii="Times New Roman" w:hAnsi="Times New Roman" w:cs="Times New Roman"/>
        <w:lang w:val="lv-LV"/>
      </w:rPr>
      <w:t>projekta sākotnējās ietekmes novērtējuma ziņojums (anotācija)</w:t>
    </w:r>
    <w:bookmarkEnd w:id="2"/>
    <w:bookmarkEnd w:id="3"/>
    <w:bookmarkEnd w:id="4"/>
    <w:bookmarkEnd w:id="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52C" w:rsidRDefault="0085752C" w:rsidP="00D176BF">
      <w:pPr>
        <w:spacing w:after="0" w:line="240" w:lineRule="auto"/>
      </w:pPr>
      <w:r>
        <w:separator/>
      </w:r>
    </w:p>
  </w:footnote>
  <w:footnote w:type="continuationSeparator" w:id="0">
    <w:p w:rsidR="0085752C" w:rsidRDefault="0085752C"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37407"/>
      <w:docPartObj>
        <w:docPartGallery w:val="Page Numbers (Top of Page)"/>
        <w:docPartUnique/>
      </w:docPartObj>
    </w:sdtPr>
    <w:sdtContent>
      <w:p w:rsidR="0085752C" w:rsidRDefault="00D251BE">
        <w:pPr>
          <w:pStyle w:val="Header"/>
          <w:jc w:val="center"/>
        </w:pPr>
        <w:r w:rsidRPr="00B63B0B">
          <w:rPr>
            <w:rFonts w:ascii="Times New Roman" w:hAnsi="Times New Roman" w:cs="Times New Roman"/>
          </w:rPr>
          <w:fldChar w:fldCharType="begin"/>
        </w:r>
        <w:r w:rsidR="0085752C" w:rsidRPr="00B63B0B">
          <w:rPr>
            <w:rFonts w:ascii="Times New Roman" w:hAnsi="Times New Roman" w:cs="Times New Roman"/>
          </w:rPr>
          <w:instrText xml:space="preserve"> PAGE   \* MERGEFORMAT </w:instrText>
        </w:r>
        <w:r w:rsidRPr="00B63B0B">
          <w:rPr>
            <w:rFonts w:ascii="Times New Roman" w:hAnsi="Times New Roman" w:cs="Times New Roman"/>
          </w:rPr>
          <w:fldChar w:fldCharType="separate"/>
        </w:r>
        <w:r w:rsidR="003B0645">
          <w:rPr>
            <w:rFonts w:ascii="Times New Roman" w:hAnsi="Times New Roman" w:cs="Times New Roman"/>
            <w:noProof/>
          </w:rPr>
          <w:t>14</w:t>
        </w:r>
        <w:r w:rsidRPr="00B63B0B">
          <w:rPr>
            <w:rFonts w:ascii="Times New Roman" w:hAnsi="Times New Roman" w:cs="Times New Roman"/>
          </w:rPr>
          <w:fldChar w:fldCharType="end"/>
        </w:r>
      </w:p>
    </w:sdtContent>
  </w:sdt>
  <w:p w:rsidR="0085752C" w:rsidRDefault="008575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B2D"/>
    <w:multiLevelType w:val="hybridMultilevel"/>
    <w:tmpl w:val="217E2E50"/>
    <w:lvl w:ilvl="0" w:tplc="58A29538">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57F6D"/>
    <w:multiLevelType w:val="hybridMultilevel"/>
    <w:tmpl w:val="6DD2A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42471"/>
    <w:multiLevelType w:val="hybridMultilevel"/>
    <w:tmpl w:val="691AA0D8"/>
    <w:lvl w:ilvl="0" w:tplc="04260001">
      <w:start w:val="1"/>
      <w:numFmt w:val="bullet"/>
      <w:lvlText w:val=""/>
      <w:lvlJc w:val="left"/>
      <w:pPr>
        <w:tabs>
          <w:tab w:val="num" w:pos="1020"/>
        </w:tabs>
        <w:ind w:left="10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87947AA"/>
    <w:multiLevelType w:val="hybridMultilevel"/>
    <w:tmpl w:val="5F4C4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B3851"/>
    <w:multiLevelType w:val="hybridMultilevel"/>
    <w:tmpl w:val="D3C6D0CA"/>
    <w:lvl w:ilvl="0" w:tplc="581480D4">
      <w:start w:val="2013"/>
      <w:numFmt w:val="bullet"/>
      <w:lvlText w:val=""/>
      <w:lvlJc w:val="left"/>
      <w:pPr>
        <w:ind w:left="735" w:hanging="360"/>
      </w:pPr>
      <w:rPr>
        <w:rFonts w:ascii="Symbol" w:eastAsia="Times New Roman" w:hAnsi="Symbol"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1ED461AE"/>
    <w:multiLevelType w:val="hybridMultilevel"/>
    <w:tmpl w:val="E02C9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85E2E"/>
    <w:multiLevelType w:val="hybridMultilevel"/>
    <w:tmpl w:val="801AFA46"/>
    <w:lvl w:ilvl="0" w:tplc="CC0EAB4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C46B1"/>
    <w:multiLevelType w:val="hybridMultilevel"/>
    <w:tmpl w:val="4E4C1BC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B4399"/>
    <w:multiLevelType w:val="hybridMultilevel"/>
    <w:tmpl w:val="F86E1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55A37"/>
    <w:multiLevelType w:val="hybridMultilevel"/>
    <w:tmpl w:val="89120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C0D8F"/>
    <w:multiLevelType w:val="hybridMultilevel"/>
    <w:tmpl w:val="7EEC8FE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65A2ED9"/>
    <w:multiLevelType w:val="hybridMultilevel"/>
    <w:tmpl w:val="3C867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8D44A8"/>
    <w:multiLevelType w:val="hybridMultilevel"/>
    <w:tmpl w:val="194E1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32981"/>
    <w:multiLevelType w:val="hybridMultilevel"/>
    <w:tmpl w:val="10B44474"/>
    <w:lvl w:ilvl="0" w:tplc="9A08CE8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742227"/>
    <w:multiLevelType w:val="hybridMultilevel"/>
    <w:tmpl w:val="9C1C8D66"/>
    <w:lvl w:ilvl="0" w:tplc="FCB20114">
      <w:start w:val="14"/>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nsid w:val="69203195"/>
    <w:multiLevelType w:val="hybridMultilevel"/>
    <w:tmpl w:val="BE3C7A94"/>
    <w:lvl w:ilvl="0" w:tplc="D0085F1A">
      <w:start w:val="1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outline w:val="0"/>
        <w:shadow w:val="0"/>
        <w:emboss w:val="0"/>
        <w:imprint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7">
    <w:nsid w:val="6F4A4A09"/>
    <w:multiLevelType w:val="hybridMultilevel"/>
    <w:tmpl w:val="491A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125109"/>
    <w:multiLevelType w:val="hybridMultilevel"/>
    <w:tmpl w:val="9CAA8E7C"/>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7AA15637"/>
    <w:multiLevelType w:val="hybridMultilevel"/>
    <w:tmpl w:val="5D8C3CE4"/>
    <w:lvl w:ilvl="0" w:tplc="538A65CA">
      <w:start w:val="17"/>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12"/>
  </w:num>
  <w:num w:numId="5">
    <w:abstractNumId w:val="17"/>
  </w:num>
  <w:num w:numId="6">
    <w:abstractNumId w:val="1"/>
  </w:num>
  <w:num w:numId="7">
    <w:abstractNumId w:val="3"/>
  </w:num>
  <w:num w:numId="8">
    <w:abstractNumId w:val="7"/>
  </w:num>
  <w:num w:numId="9">
    <w:abstractNumId w:val="8"/>
  </w:num>
  <w:num w:numId="10">
    <w:abstractNumId w:val="11"/>
  </w:num>
  <w:num w:numId="11">
    <w:abstractNumId w:val="18"/>
  </w:num>
  <w:num w:numId="12">
    <w:abstractNumId w:val="2"/>
  </w:num>
  <w:num w:numId="13">
    <w:abstractNumId w:val="19"/>
  </w:num>
  <w:num w:numId="14">
    <w:abstractNumId w:val="16"/>
  </w:num>
  <w:num w:numId="15">
    <w:abstractNumId w:val="14"/>
  </w:num>
  <w:num w:numId="16">
    <w:abstractNumId w:val="0"/>
  </w:num>
  <w:num w:numId="17">
    <w:abstractNumId w:val="15"/>
  </w:num>
  <w:num w:numId="18">
    <w:abstractNumId w:val="13"/>
  </w:num>
  <w:num w:numId="19">
    <w:abstractNumId w:val="4"/>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76BF"/>
    <w:rsid w:val="00001FF8"/>
    <w:rsid w:val="00007206"/>
    <w:rsid w:val="000116FB"/>
    <w:rsid w:val="00016A79"/>
    <w:rsid w:val="00017BF7"/>
    <w:rsid w:val="00025CAD"/>
    <w:rsid w:val="00032F90"/>
    <w:rsid w:val="000417AA"/>
    <w:rsid w:val="0004227B"/>
    <w:rsid w:val="00043361"/>
    <w:rsid w:val="00050684"/>
    <w:rsid w:val="0005782E"/>
    <w:rsid w:val="0007303C"/>
    <w:rsid w:val="00075F1D"/>
    <w:rsid w:val="000A16F4"/>
    <w:rsid w:val="000A18AD"/>
    <w:rsid w:val="000A369B"/>
    <w:rsid w:val="000A7454"/>
    <w:rsid w:val="000B0735"/>
    <w:rsid w:val="000B4AA0"/>
    <w:rsid w:val="000C77C4"/>
    <w:rsid w:val="000F53AF"/>
    <w:rsid w:val="000F70CA"/>
    <w:rsid w:val="0010313F"/>
    <w:rsid w:val="001033D3"/>
    <w:rsid w:val="0010634D"/>
    <w:rsid w:val="00114EB8"/>
    <w:rsid w:val="001214BA"/>
    <w:rsid w:val="00125882"/>
    <w:rsid w:val="001325CB"/>
    <w:rsid w:val="0013689D"/>
    <w:rsid w:val="00145952"/>
    <w:rsid w:val="00150589"/>
    <w:rsid w:val="00151418"/>
    <w:rsid w:val="001546BB"/>
    <w:rsid w:val="00156557"/>
    <w:rsid w:val="0015780C"/>
    <w:rsid w:val="001720EB"/>
    <w:rsid w:val="0017530C"/>
    <w:rsid w:val="00182F32"/>
    <w:rsid w:val="001971B4"/>
    <w:rsid w:val="001A4B0F"/>
    <w:rsid w:val="001B380F"/>
    <w:rsid w:val="001C1908"/>
    <w:rsid w:val="001C798A"/>
    <w:rsid w:val="001D7F36"/>
    <w:rsid w:val="001E2590"/>
    <w:rsid w:val="001E4A23"/>
    <w:rsid w:val="001F3460"/>
    <w:rsid w:val="002001A5"/>
    <w:rsid w:val="00200698"/>
    <w:rsid w:val="00206571"/>
    <w:rsid w:val="002078A1"/>
    <w:rsid w:val="00221DD9"/>
    <w:rsid w:val="00222771"/>
    <w:rsid w:val="00231A26"/>
    <w:rsid w:val="002320DB"/>
    <w:rsid w:val="00232F34"/>
    <w:rsid w:val="00235FE6"/>
    <w:rsid w:val="00236E03"/>
    <w:rsid w:val="002373C7"/>
    <w:rsid w:val="00242007"/>
    <w:rsid w:val="0024722E"/>
    <w:rsid w:val="00263342"/>
    <w:rsid w:val="00270714"/>
    <w:rsid w:val="00272019"/>
    <w:rsid w:val="00280FDF"/>
    <w:rsid w:val="002822F0"/>
    <w:rsid w:val="002968CB"/>
    <w:rsid w:val="002A0CFF"/>
    <w:rsid w:val="002A4881"/>
    <w:rsid w:val="002A7AF3"/>
    <w:rsid w:val="002B4693"/>
    <w:rsid w:val="002B6354"/>
    <w:rsid w:val="002B6D4A"/>
    <w:rsid w:val="002C2445"/>
    <w:rsid w:val="002C6459"/>
    <w:rsid w:val="002D0BCA"/>
    <w:rsid w:val="002D3A70"/>
    <w:rsid w:val="002D3E1E"/>
    <w:rsid w:val="002D4031"/>
    <w:rsid w:val="002D458D"/>
    <w:rsid w:val="002D7017"/>
    <w:rsid w:val="002D715F"/>
    <w:rsid w:val="002E08F6"/>
    <w:rsid w:val="002E65B7"/>
    <w:rsid w:val="002E726F"/>
    <w:rsid w:val="003027DB"/>
    <w:rsid w:val="003050C7"/>
    <w:rsid w:val="00322930"/>
    <w:rsid w:val="0033126F"/>
    <w:rsid w:val="0033204D"/>
    <w:rsid w:val="003403CB"/>
    <w:rsid w:val="00341B95"/>
    <w:rsid w:val="00345EE9"/>
    <w:rsid w:val="00351038"/>
    <w:rsid w:val="00370136"/>
    <w:rsid w:val="00372B2B"/>
    <w:rsid w:val="00376DCE"/>
    <w:rsid w:val="0038278E"/>
    <w:rsid w:val="00386941"/>
    <w:rsid w:val="003912B7"/>
    <w:rsid w:val="003A0C23"/>
    <w:rsid w:val="003A61B8"/>
    <w:rsid w:val="003B0645"/>
    <w:rsid w:val="003B25AA"/>
    <w:rsid w:val="003B6EFB"/>
    <w:rsid w:val="003C3A86"/>
    <w:rsid w:val="003C77D4"/>
    <w:rsid w:val="003D0F9C"/>
    <w:rsid w:val="003D3D28"/>
    <w:rsid w:val="003E1CC9"/>
    <w:rsid w:val="003F2E50"/>
    <w:rsid w:val="00400251"/>
    <w:rsid w:val="00412502"/>
    <w:rsid w:val="00421DEB"/>
    <w:rsid w:val="004247CC"/>
    <w:rsid w:val="0042610B"/>
    <w:rsid w:val="0042670B"/>
    <w:rsid w:val="00433700"/>
    <w:rsid w:val="0044009E"/>
    <w:rsid w:val="004474F2"/>
    <w:rsid w:val="00454D07"/>
    <w:rsid w:val="004560E6"/>
    <w:rsid w:val="004573D9"/>
    <w:rsid w:val="0046030E"/>
    <w:rsid w:val="00460F88"/>
    <w:rsid w:val="00470018"/>
    <w:rsid w:val="00472812"/>
    <w:rsid w:val="004729B8"/>
    <w:rsid w:val="00477ED5"/>
    <w:rsid w:val="00481B07"/>
    <w:rsid w:val="00494BA8"/>
    <w:rsid w:val="004A17CD"/>
    <w:rsid w:val="004A5FB1"/>
    <w:rsid w:val="004B0111"/>
    <w:rsid w:val="004B68DA"/>
    <w:rsid w:val="004C281D"/>
    <w:rsid w:val="004C4EB3"/>
    <w:rsid w:val="004D2573"/>
    <w:rsid w:val="004E03F1"/>
    <w:rsid w:val="004F2C8F"/>
    <w:rsid w:val="004F41EA"/>
    <w:rsid w:val="005018B2"/>
    <w:rsid w:val="00504D05"/>
    <w:rsid w:val="00513610"/>
    <w:rsid w:val="00517707"/>
    <w:rsid w:val="0053424E"/>
    <w:rsid w:val="00542135"/>
    <w:rsid w:val="00542CD0"/>
    <w:rsid w:val="0054330F"/>
    <w:rsid w:val="0054632C"/>
    <w:rsid w:val="0055552C"/>
    <w:rsid w:val="00561997"/>
    <w:rsid w:val="0056211A"/>
    <w:rsid w:val="00564D2E"/>
    <w:rsid w:val="00567445"/>
    <w:rsid w:val="00571CF4"/>
    <w:rsid w:val="00572F2B"/>
    <w:rsid w:val="005826FE"/>
    <w:rsid w:val="005837B5"/>
    <w:rsid w:val="0058482C"/>
    <w:rsid w:val="00585974"/>
    <w:rsid w:val="00592B3B"/>
    <w:rsid w:val="005972CB"/>
    <w:rsid w:val="005B2D00"/>
    <w:rsid w:val="005B4ADF"/>
    <w:rsid w:val="005C131A"/>
    <w:rsid w:val="005D3D95"/>
    <w:rsid w:val="005D7F24"/>
    <w:rsid w:val="005F0F46"/>
    <w:rsid w:val="005F284C"/>
    <w:rsid w:val="005F7821"/>
    <w:rsid w:val="006043FD"/>
    <w:rsid w:val="006048DD"/>
    <w:rsid w:val="00605B05"/>
    <w:rsid w:val="00607DD9"/>
    <w:rsid w:val="0061033D"/>
    <w:rsid w:val="00617A65"/>
    <w:rsid w:val="006367A9"/>
    <w:rsid w:val="00642362"/>
    <w:rsid w:val="00643C3F"/>
    <w:rsid w:val="0066037A"/>
    <w:rsid w:val="006614D3"/>
    <w:rsid w:val="00664A71"/>
    <w:rsid w:val="006756EB"/>
    <w:rsid w:val="00680907"/>
    <w:rsid w:val="006870C4"/>
    <w:rsid w:val="00691C6C"/>
    <w:rsid w:val="006A41CD"/>
    <w:rsid w:val="006A741E"/>
    <w:rsid w:val="006B4330"/>
    <w:rsid w:val="006B4414"/>
    <w:rsid w:val="006C2310"/>
    <w:rsid w:val="006C30CD"/>
    <w:rsid w:val="006D1427"/>
    <w:rsid w:val="006D35F8"/>
    <w:rsid w:val="006D3CA6"/>
    <w:rsid w:val="006D4571"/>
    <w:rsid w:val="006E02EA"/>
    <w:rsid w:val="006E7258"/>
    <w:rsid w:val="006F1085"/>
    <w:rsid w:val="007127EE"/>
    <w:rsid w:val="007205B7"/>
    <w:rsid w:val="00721020"/>
    <w:rsid w:val="00721B39"/>
    <w:rsid w:val="0072200F"/>
    <w:rsid w:val="00723741"/>
    <w:rsid w:val="00732BB3"/>
    <w:rsid w:val="00742FC0"/>
    <w:rsid w:val="00746CEA"/>
    <w:rsid w:val="0075040A"/>
    <w:rsid w:val="0075081F"/>
    <w:rsid w:val="0075091C"/>
    <w:rsid w:val="00753290"/>
    <w:rsid w:val="00754D64"/>
    <w:rsid w:val="00757288"/>
    <w:rsid w:val="00774AF6"/>
    <w:rsid w:val="00784F11"/>
    <w:rsid w:val="00792AC6"/>
    <w:rsid w:val="00795D7A"/>
    <w:rsid w:val="007974E2"/>
    <w:rsid w:val="00797CC5"/>
    <w:rsid w:val="007A2D81"/>
    <w:rsid w:val="007A5964"/>
    <w:rsid w:val="007A6A3B"/>
    <w:rsid w:val="007B58DF"/>
    <w:rsid w:val="007C0938"/>
    <w:rsid w:val="007C1D4F"/>
    <w:rsid w:val="007C4548"/>
    <w:rsid w:val="007D1667"/>
    <w:rsid w:val="007F3568"/>
    <w:rsid w:val="008035EE"/>
    <w:rsid w:val="00804990"/>
    <w:rsid w:val="008213E6"/>
    <w:rsid w:val="00822223"/>
    <w:rsid w:val="00836701"/>
    <w:rsid w:val="0085027E"/>
    <w:rsid w:val="00854054"/>
    <w:rsid w:val="0085752C"/>
    <w:rsid w:val="00861CF9"/>
    <w:rsid w:val="00862FD4"/>
    <w:rsid w:val="00865D2A"/>
    <w:rsid w:val="0088018F"/>
    <w:rsid w:val="0088081E"/>
    <w:rsid w:val="008A3450"/>
    <w:rsid w:val="008A7152"/>
    <w:rsid w:val="008B3E0D"/>
    <w:rsid w:val="008C11A1"/>
    <w:rsid w:val="008C17E0"/>
    <w:rsid w:val="008C325D"/>
    <w:rsid w:val="008C46FD"/>
    <w:rsid w:val="008E4B23"/>
    <w:rsid w:val="008F0CB5"/>
    <w:rsid w:val="008F2AF6"/>
    <w:rsid w:val="008F3EE4"/>
    <w:rsid w:val="008F59A5"/>
    <w:rsid w:val="009008AC"/>
    <w:rsid w:val="009066DC"/>
    <w:rsid w:val="00910C3C"/>
    <w:rsid w:val="00924931"/>
    <w:rsid w:val="009268A8"/>
    <w:rsid w:val="009312FC"/>
    <w:rsid w:val="00935F6A"/>
    <w:rsid w:val="00941284"/>
    <w:rsid w:val="00954568"/>
    <w:rsid w:val="009619C5"/>
    <w:rsid w:val="00963FD2"/>
    <w:rsid w:val="00966BAE"/>
    <w:rsid w:val="009751DD"/>
    <w:rsid w:val="00977F04"/>
    <w:rsid w:val="0098503E"/>
    <w:rsid w:val="0098716A"/>
    <w:rsid w:val="009954CE"/>
    <w:rsid w:val="00996155"/>
    <w:rsid w:val="009A269C"/>
    <w:rsid w:val="009A34D6"/>
    <w:rsid w:val="009A78E0"/>
    <w:rsid w:val="009B1166"/>
    <w:rsid w:val="009B12F6"/>
    <w:rsid w:val="009B48E2"/>
    <w:rsid w:val="009B656C"/>
    <w:rsid w:val="009C5DF6"/>
    <w:rsid w:val="009D2B16"/>
    <w:rsid w:val="009D31CB"/>
    <w:rsid w:val="009D5244"/>
    <w:rsid w:val="009D5C3F"/>
    <w:rsid w:val="009E026E"/>
    <w:rsid w:val="009E15AF"/>
    <w:rsid w:val="00A01288"/>
    <w:rsid w:val="00A04B3C"/>
    <w:rsid w:val="00A07E7D"/>
    <w:rsid w:val="00A1179B"/>
    <w:rsid w:val="00A130A0"/>
    <w:rsid w:val="00A17929"/>
    <w:rsid w:val="00A17B30"/>
    <w:rsid w:val="00A214B3"/>
    <w:rsid w:val="00A2438C"/>
    <w:rsid w:val="00A24660"/>
    <w:rsid w:val="00A36BC2"/>
    <w:rsid w:val="00A450AD"/>
    <w:rsid w:val="00A55BF6"/>
    <w:rsid w:val="00A60B27"/>
    <w:rsid w:val="00A7155E"/>
    <w:rsid w:val="00A7419F"/>
    <w:rsid w:val="00A744D7"/>
    <w:rsid w:val="00A76594"/>
    <w:rsid w:val="00A77DF5"/>
    <w:rsid w:val="00A864DD"/>
    <w:rsid w:val="00A90B79"/>
    <w:rsid w:val="00A92177"/>
    <w:rsid w:val="00AA7A1C"/>
    <w:rsid w:val="00AB3BF9"/>
    <w:rsid w:val="00AC36BC"/>
    <w:rsid w:val="00AC5453"/>
    <w:rsid w:val="00AD23A4"/>
    <w:rsid w:val="00AD3B64"/>
    <w:rsid w:val="00AD4A92"/>
    <w:rsid w:val="00AF01BA"/>
    <w:rsid w:val="00B17677"/>
    <w:rsid w:val="00B42102"/>
    <w:rsid w:val="00B42F98"/>
    <w:rsid w:val="00B45486"/>
    <w:rsid w:val="00B51AE5"/>
    <w:rsid w:val="00B62EA0"/>
    <w:rsid w:val="00B62ED7"/>
    <w:rsid w:val="00B63B0B"/>
    <w:rsid w:val="00B713F8"/>
    <w:rsid w:val="00B718C9"/>
    <w:rsid w:val="00B74182"/>
    <w:rsid w:val="00B81A2F"/>
    <w:rsid w:val="00B939B0"/>
    <w:rsid w:val="00B94A0C"/>
    <w:rsid w:val="00B9562E"/>
    <w:rsid w:val="00B96808"/>
    <w:rsid w:val="00B97983"/>
    <w:rsid w:val="00BA3A6B"/>
    <w:rsid w:val="00BA4581"/>
    <w:rsid w:val="00BA51DE"/>
    <w:rsid w:val="00BB2B0D"/>
    <w:rsid w:val="00BC47B5"/>
    <w:rsid w:val="00BC6B3F"/>
    <w:rsid w:val="00BD34B7"/>
    <w:rsid w:val="00BD3AF7"/>
    <w:rsid w:val="00BE226E"/>
    <w:rsid w:val="00BE620A"/>
    <w:rsid w:val="00BF0537"/>
    <w:rsid w:val="00BF3305"/>
    <w:rsid w:val="00C045D1"/>
    <w:rsid w:val="00C07ED9"/>
    <w:rsid w:val="00C118E8"/>
    <w:rsid w:val="00C17F0C"/>
    <w:rsid w:val="00C24AB1"/>
    <w:rsid w:val="00C27CC2"/>
    <w:rsid w:val="00C303F5"/>
    <w:rsid w:val="00C30DDD"/>
    <w:rsid w:val="00C40817"/>
    <w:rsid w:val="00C5091E"/>
    <w:rsid w:val="00C51B35"/>
    <w:rsid w:val="00C6167A"/>
    <w:rsid w:val="00C63258"/>
    <w:rsid w:val="00C633F6"/>
    <w:rsid w:val="00C63964"/>
    <w:rsid w:val="00C64821"/>
    <w:rsid w:val="00C64CF9"/>
    <w:rsid w:val="00C67AD1"/>
    <w:rsid w:val="00C739E8"/>
    <w:rsid w:val="00C74AE0"/>
    <w:rsid w:val="00C840CC"/>
    <w:rsid w:val="00C855DF"/>
    <w:rsid w:val="00C954F6"/>
    <w:rsid w:val="00C96002"/>
    <w:rsid w:val="00CA1525"/>
    <w:rsid w:val="00CA6FB3"/>
    <w:rsid w:val="00CB332B"/>
    <w:rsid w:val="00CB37AB"/>
    <w:rsid w:val="00CB5C94"/>
    <w:rsid w:val="00CB602C"/>
    <w:rsid w:val="00CC1D35"/>
    <w:rsid w:val="00CC51DD"/>
    <w:rsid w:val="00CC7175"/>
    <w:rsid w:val="00CD1FE3"/>
    <w:rsid w:val="00CD2A2E"/>
    <w:rsid w:val="00CD31BD"/>
    <w:rsid w:val="00CD7AA0"/>
    <w:rsid w:val="00CF28BC"/>
    <w:rsid w:val="00CF45DE"/>
    <w:rsid w:val="00CF4F28"/>
    <w:rsid w:val="00CF5C0F"/>
    <w:rsid w:val="00D11AC6"/>
    <w:rsid w:val="00D1517C"/>
    <w:rsid w:val="00D176BF"/>
    <w:rsid w:val="00D251BE"/>
    <w:rsid w:val="00D274F7"/>
    <w:rsid w:val="00D31823"/>
    <w:rsid w:val="00D429AC"/>
    <w:rsid w:val="00D436B2"/>
    <w:rsid w:val="00D558C2"/>
    <w:rsid w:val="00D55B84"/>
    <w:rsid w:val="00D632AB"/>
    <w:rsid w:val="00D63440"/>
    <w:rsid w:val="00D7688D"/>
    <w:rsid w:val="00D77995"/>
    <w:rsid w:val="00D87816"/>
    <w:rsid w:val="00D92465"/>
    <w:rsid w:val="00D93330"/>
    <w:rsid w:val="00D96889"/>
    <w:rsid w:val="00D979E8"/>
    <w:rsid w:val="00DB7133"/>
    <w:rsid w:val="00DC2F70"/>
    <w:rsid w:val="00DC6563"/>
    <w:rsid w:val="00DD5941"/>
    <w:rsid w:val="00DD6267"/>
    <w:rsid w:val="00DE4C76"/>
    <w:rsid w:val="00DF28E3"/>
    <w:rsid w:val="00E148EE"/>
    <w:rsid w:val="00E17A23"/>
    <w:rsid w:val="00E27552"/>
    <w:rsid w:val="00E348F7"/>
    <w:rsid w:val="00E46046"/>
    <w:rsid w:val="00E46DAB"/>
    <w:rsid w:val="00E537CC"/>
    <w:rsid w:val="00E60065"/>
    <w:rsid w:val="00E6156F"/>
    <w:rsid w:val="00E671EE"/>
    <w:rsid w:val="00E75828"/>
    <w:rsid w:val="00E8755F"/>
    <w:rsid w:val="00E97D7E"/>
    <w:rsid w:val="00EA2D4B"/>
    <w:rsid w:val="00EA6AAE"/>
    <w:rsid w:val="00EB270B"/>
    <w:rsid w:val="00EB4AD0"/>
    <w:rsid w:val="00EB5C0E"/>
    <w:rsid w:val="00EC07C2"/>
    <w:rsid w:val="00EC61ED"/>
    <w:rsid w:val="00ED2F20"/>
    <w:rsid w:val="00ED3D4F"/>
    <w:rsid w:val="00EE530C"/>
    <w:rsid w:val="00EF4115"/>
    <w:rsid w:val="00EF62A4"/>
    <w:rsid w:val="00F04442"/>
    <w:rsid w:val="00F14A6E"/>
    <w:rsid w:val="00F14F59"/>
    <w:rsid w:val="00F16C11"/>
    <w:rsid w:val="00F175C9"/>
    <w:rsid w:val="00F32216"/>
    <w:rsid w:val="00F408B2"/>
    <w:rsid w:val="00F449CA"/>
    <w:rsid w:val="00F4796C"/>
    <w:rsid w:val="00F575E8"/>
    <w:rsid w:val="00F754D3"/>
    <w:rsid w:val="00F76510"/>
    <w:rsid w:val="00F76B5F"/>
    <w:rsid w:val="00F85632"/>
    <w:rsid w:val="00F86E72"/>
    <w:rsid w:val="00F87F33"/>
    <w:rsid w:val="00F90BB0"/>
    <w:rsid w:val="00FA161C"/>
    <w:rsid w:val="00FA50D8"/>
    <w:rsid w:val="00FB020C"/>
    <w:rsid w:val="00FC07DB"/>
    <w:rsid w:val="00FC0A93"/>
    <w:rsid w:val="00FC0EB1"/>
    <w:rsid w:val="00FC2323"/>
    <w:rsid w:val="00FC7EF5"/>
    <w:rsid w:val="00FD0484"/>
    <w:rsid w:val="00FD2B22"/>
    <w:rsid w:val="00FD3FE8"/>
    <w:rsid w:val="00FD47AF"/>
    <w:rsid w:val="00FD5900"/>
    <w:rsid w:val="00FD6A48"/>
    <w:rsid w:val="00FF15F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76BF"/>
    <w:rPr>
      <w:color w:val="0000FF"/>
      <w:u w:val="single"/>
    </w:rPr>
  </w:style>
  <w:style w:type="character" w:styleId="FollowedHyperlink">
    <w:name w:val="FollowedHyperlink"/>
    <w:basedOn w:val="DefaultParagraphFont"/>
    <w:uiPriority w:val="99"/>
    <w:semiHidden/>
    <w:unhideWhenUsed/>
    <w:rsid w:val="00D176BF"/>
    <w:rPr>
      <w:color w:val="800080"/>
      <w:u w:val="single"/>
    </w:rPr>
  </w:style>
  <w:style w:type="paragraph" w:customStyle="1" w:styleId="h1">
    <w:name w:val="h1"/>
    <w:basedOn w:val="Normal"/>
    <w:rsid w:val="00D176BF"/>
    <w:pPr>
      <w:spacing w:after="150" w:line="240" w:lineRule="auto"/>
    </w:pPr>
    <w:rPr>
      <w:rFonts w:ascii="Times New Roman" w:eastAsia="Times New Roman" w:hAnsi="Times New Roman" w:cs="Times New Roman"/>
      <w:color w:val="306060"/>
      <w:sz w:val="31"/>
      <w:szCs w:val="31"/>
      <w:lang w:val="lv-LV" w:eastAsia="lv-LV"/>
    </w:rPr>
  </w:style>
  <w:style w:type="paragraph" w:customStyle="1" w:styleId="h2">
    <w:name w:val="h2"/>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a">
    <w:name w:val="a"/>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
    <w:name w:val="b"/>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ody">
    <w:name w:val="body"/>
    <w:basedOn w:val="Normal"/>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radio">
    <w:name w:val="radi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eadcol">
    <w:name w:val="headcol"/>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titlecol">
    <w:name w:val="titlecol"/>
    <w:basedOn w:val="Normal"/>
    <w:rsid w:val="00D176BF"/>
    <w:pPr>
      <w:spacing w:before="75" w:after="75" w:line="240" w:lineRule="auto"/>
      <w:jc w:val="right"/>
    </w:pPr>
    <w:rPr>
      <w:rFonts w:ascii="Times New Roman" w:eastAsia="Times New Roman" w:hAnsi="Times New Roman" w:cs="Times New Roman"/>
      <w:b/>
      <w:bCs/>
      <w:sz w:val="24"/>
      <w:szCs w:val="24"/>
      <w:lang w:val="lv-LV" w:eastAsia="lv-LV"/>
    </w:rPr>
  </w:style>
  <w:style w:type="paragraph" w:customStyle="1" w:styleId="th">
    <w:name w:val="th"/>
    <w:basedOn w:val="Normal"/>
    <w:rsid w:val="00D176BF"/>
    <w:pPr>
      <w:spacing w:before="75" w:after="75" w:line="240" w:lineRule="auto"/>
    </w:pPr>
    <w:rPr>
      <w:rFonts w:ascii="Times New Roman" w:eastAsia="Times New Roman" w:hAnsi="Times New Roman" w:cs="Times New Roman"/>
      <w:b/>
      <w:bCs/>
      <w:color w:val="333333"/>
      <w:sz w:val="24"/>
      <w:szCs w:val="24"/>
      <w:lang w:val="lv-LV" w:eastAsia="lv-LV"/>
    </w:rPr>
  </w:style>
  <w:style w:type="paragraph" w:customStyle="1" w:styleId="thr">
    <w:name w:val="thr"/>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bdc">
    <w:name w:val="bdc"/>
    <w:basedOn w:val="Normal"/>
    <w:rsid w:val="00D176BF"/>
    <w:pPr>
      <w:spacing w:before="75" w:after="75" w:line="240" w:lineRule="auto"/>
    </w:pPr>
    <w:rPr>
      <w:rFonts w:ascii="Times New Roman" w:eastAsia="Times New Roman" w:hAnsi="Times New Roman" w:cs="Times New Roman"/>
      <w:b/>
      <w:bCs/>
      <w:sz w:val="24"/>
      <w:szCs w:val="24"/>
      <w:lang w:val="lv-LV" w:eastAsia="lv-LV"/>
    </w:rPr>
  </w:style>
  <w:style w:type="paragraph" w:customStyle="1" w:styleId="input">
    <w:name w:val="input"/>
    <w:basedOn w:val="Normal"/>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rsid w:val="00D176BF"/>
    <w:pPr>
      <w:shd w:val="clear" w:color="auto" w:fill="F0F8F8"/>
      <w:spacing w:before="75" w:after="75" w:line="240" w:lineRule="auto"/>
    </w:pPr>
    <w:rPr>
      <w:rFonts w:ascii="Times New Roman" w:eastAsia="Times New Roman" w:hAnsi="Times New Roman" w:cs="Times New Roman"/>
      <w:color w:val="333333"/>
      <w:sz w:val="24"/>
      <w:szCs w:val="24"/>
      <w:lang w:val="lv-LV" w:eastAsia="lv-LV"/>
    </w:rPr>
  </w:style>
  <w:style w:type="paragraph" w:customStyle="1" w:styleId="top1">
    <w:name w:val="top1"/>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logo">
    <w:name w:val="log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top2">
    <w:name w:val="top2"/>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line">
    <w:name w:val="h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vline">
    <w:name w:val="v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zvabri">
    <w:name w:val="zvabri"/>
    <w:basedOn w:val="Normal"/>
    <w:rsid w:val="00D176BF"/>
    <w:pPr>
      <w:spacing w:before="75" w:after="75" w:line="240" w:lineRule="auto"/>
    </w:pPr>
    <w:rPr>
      <w:rFonts w:ascii="Times New Roman" w:eastAsia="Times New Roman" w:hAnsi="Times New Roman" w:cs="Times New Roman"/>
      <w:color w:val="FF0000"/>
      <w:sz w:val="24"/>
      <w:szCs w:val="24"/>
      <w:lang w:val="lv-LV" w:eastAsia="lv-LV"/>
    </w:rPr>
  </w:style>
  <w:style w:type="paragraph" w:customStyle="1" w:styleId="mktable">
    <w:name w:val="mk_tabl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regfields">
    <w:name w:val="regfields"/>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styleId="NormalWeb">
    <w:name w:val="Normal (Web)"/>
    <w:basedOn w:val="Normal"/>
    <w:link w:val="NormalWebChar"/>
    <w:unhideWhenUsed/>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1">
    <w:name w:val="nais1"/>
    <w:basedOn w:val="Normal"/>
    <w:rsid w:val="00D176BF"/>
    <w:pPr>
      <w:spacing w:before="75" w:after="75" w:line="240" w:lineRule="auto"/>
      <w:ind w:left="450" w:firstLine="375"/>
      <w:jc w:val="both"/>
    </w:pPr>
    <w:rPr>
      <w:rFonts w:ascii="Times New Roman" w:eastAsia="Times New Roman" w:hAnsi="Times New Roman" w:cs="Times New Roman"/>
      <w:sz w:val="24"/>
      <w:szCs w:val="24"/>
      <w:lang w:val="lv-LV" w:eastAsia="lv-LV"/>
    </w:rPr>
  </w:style>
  <w:style w:type="paragraph" w:customStyle="1" w:styleId="nais2">
    <w:name w:val="nais2"/>
    <w:basedOn w:val="Normal"/>
    <w:rsid w:val="00D176BF"/>
    <w:pPr>
      <w:spacing w:before="75" w:after="75" w:line="240" w:lineRule="auto"/>
      <w:ind w:left="900" w:firstLine="375"/>
      <w:jc w:val="both"/>
    </w:pPr>
    <w:rPr>
      <w:rFonts w:ascii="Times New Roman" w:eastAsia="Times New Roman" w:hAnsi="Times New Roman" w:cs="Times New Roman"/>
      <w:sz w:val="24"/>
      <w:szCs w:val="24"/>
      <w:lang w:val="lv-LV" w:eastAsia="lv-LV"/>
    </w:rPr>
  </w:style>
  <w:style w:type="paragraph" w:customStyle="1" w:styleId="naispant">
    <w:name w:val="naispant"/>
    <w:basedOn w:val="Normal"/>
    <w:rsid w:val="00D176BF"/>
    <w:pPr>
      <w:spacing w:before="75" w:after="75" w:line="240" w:lineRule="auto"/>
      <w:ind w:left="375" w:firstLine="375"/>
      <w:jc w:val="both"/>
    </w:pPr>
    <w:rPr>
      <w:rFonts w:ascii="Times New Roman" w:eastAsia="Times New Roman" w:hAnsi="Times New Roman" w:cs="Times New Roman"/>
      <w:b/>
      <w:bCs/>
      <w:sz w:val="24"/>
      <w:szCs w:val="24"/>
      <w:lang w:val="lv-LV" w:eastAsia="lv-LV"/>
    </w:rPr>
  </w:style>
  <w:style w:type="paragraph" w:customStyle="1" w:styleId="naisvisr">
    <w:name w:val="naisvisr"/>
    <w:basedOn w:val="Normal"/>
    <w:rsid w:val="00D176BF"/>
    <w:pPr>
      <w:spacing w:before="150" w:after="150" w:line="240" w:lineRule="auto"/>
      <w:jc w:val="center"/>
    </w:pPr>
    <w:rPr>
      <w:rFonts w:ascii="Times New Roman" w:eastAsia="Times New Roman" w:hAnsi="Times New Roman" w:cs="Times New Roman"/>
      <w:b/>
      <w:bCs/>
      <w:sz w:val="28"/>
      <w:szCs w:val="28"/>
      <w:lang w:val="lv-LV" w:eastAsia="lv-LV"/>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lab">
    <w:name w:val="naislab"/>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customStyle="1" w:styleId="naispie">
    <w:name w:val="naispie"/>
    <w:basedOn w:val="Normal"/>
    <w:rsid w:val="00D176BF"/>
    <w:pPr>
      <w:spacing w:before="75" w:after="75" w:line="240" w:lineRule="auto"/>
      <w:ind w:firstLine="375"/>
    </w:pPr>
    <w:rPr>
      <w:rFonts w:ascii="Times New Roman" w:eastAsia="Times New Roman" w:hAnsi="Times New Roman" w:cs="Times New Roman"/>
      <w:i/>
      <w:iCs/>
      <w:sz w:val="20"/>
      <w:szCs w:val="20"/>
      <w:lang w:val="lv-LV" w:eastAsia="lv-LV"/>
    </w:rPr>
  </w:style>
  <w:style w:type="paragraph" w:styleId="BalloonText">
    <w:name w:val="Balloon Text"/>
    <w:basedOn w:val="Normal"/>
    <w:link w:val="BalloonTextChar"/>
    <w:uiPriority w:val="99"/>
    <w:semiHidden/>
    <w:unhideWhenUsed/>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F"/>
    <w:rPr>
      <w:rFonts w:ascii="Tahoma" w:hAnsi="Tahoma" w:cs="Tahoma"/>
      <w:sz w:val="16"/>
      <w:szCs w:val="16"/>
    </w:rPr>
  </w:style>
  <w:style w:type="paragraph" w:styleId="Header">
    <w:name w:val="header"/>
    <w:basedOn w:val="Normal"/>
    <w:link w:val="HeaderChar"/>
    <w:uiPriority w:val="99"/>
    <w:unhideWhenUsed/>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6BF"/>
  </w:style>
  <w:style w:type="paragraph" w:styleId="Footer">
    <w:name w:val="footer"/>
    <w:basedOn w:val="Normal"/>
    <w:link w:val="FooterChar"/>
    <w:uiPriority w:val="99"/>
    <w:unhideWhenUsed/>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BF"/>
  </w:style>
  <w:style w:type="paragraph" w:styleId="NoSpacing">
    <w:name w:val="No Spacing"/>
    <w:link w:val="NoSpacingChar"/>
    <w:uiPriority w:val="1"/>
    <w:qFormat/>
    <w:rsid w:val="00FC0A93"/>
    <w:pPr>
      <w:spacing w:after="0" w:line="240" w:lineRule="auto"/>
    </w:pPr>
    <w:rPr>
      <w:rFonts w:ascii="Calibri" w:eastAsia="Calibri" w:hAnsi="Calibri" w:cs="Times New Roman"/>
    </w:rPr>
  </w:style>
  <w:style w:type="paragraph" w:customStyle="1" w:styleId="Default">
    <w:name w:val="Default"/>
    <w:rsid w:val="00FC0A93"/>
    <w:pPr>
      <w:autoSpaceDE w:val="0"/>
      <w:autoSpaceDN w:val="0"/>
      <w:adjustRightInd w:val="0"/>
      <w:spacing w:after="0" w:line="240" w:lineRule="auto"/>
    </w:pPr>
    <w:rPr>
      <w:rFonts w:ascii="EUAlbertina" w:eastAsia="Calibri" w:hAnsi="EUAlbertina" w:cs="EUAlbertina"/>
      <w:color w:val="000000"/>
      <w:sz w:val="24"/>
      <w:szCs w:val="24"/>
      <w:lang w:val="lv-LV" w:eastAsia="lv-LV"/>
    </w:rPr>
  </w:style>
  <w:style w:type="paragraph" w:styleId="ListParagraph">
    <w:name w:val="List Paragraph"/>
    <w:basedOn w:val="Normal"/>
    <w:uiPriority w:val="34"/>
    <w:qFormat/>
    <w:rsid w:val="00FC0A93"/>
    <w:pPr>
      <w:spacing w:after="0" w:line="240" w:lineRule="auto"/>
      <w:ind w:left="720"/>
    </w:pPr>
    <w:rPr>
      <w:rFonts w:ascii="Calibri" w:eastAsia="Calibri" w:hAnsi="Calibri" w:cs="Times New Roman"/>
      <w:lang w:val="lv-LV" w:eastAsia="lv-LV"/>
    </w:rPr>
  </w:style>
  <w:style w:type="character" w:customStyle="1" w:styleId="NormalWebChar">
    <w:name w:val="Normal (Web) Char"/>
    <w:basedOn w:val="DefaultParagraphFont"/>
    <w:link w:val="NormalWeb"/>
    <w:rsid w:val="00FC0A93"/>
    <w:rPr>
      <w:rFonts w:ascii="Times New Roman" w:eastAsia="Times New Roman" w:hAnsi="Times New Roman" w:cs="Times New Roman"/>
      <w:sz w:val="24"/>
      <w:szCs w:val="24"/>
      <w:lang w:val="lv-LV" w:eastAsia="lv-LV"/>
    </w:rPr>
  </w:style>
  <w:style w:type="character" w:customStyle="1" w:styleId="apple-style-span">
    <w:name w:val="apple-style-span"/>
    <w:basedOn w:val="DefaultParagraphFont"/>
    <w:rsid w:val="00FC0A93"/>
  </w:style>
  <w:style w:type="paragraph" w:customStyle="1" w:styleId="tvhtml">
    <w:name w:val="tv_html"/>
    <w:basedOn w:val="Normal"/>
    <w:rsid w:val="00BE226E"/>
    <w:pPr>
      <w:spacing w:before="100" w:beforeAutospacing="1" w:after="100" w:afterAutospacing="1" w:line="240" w:lineRule="auto"/>
    </w:pPr>
    <w:rPr>
      <w:rFonts w:ascii="Verdana" w:eastAsia="Times New Roman" w:hAnsi="Verdana" w:cs="Times New Roman"/>
      <w:sz w:val="18"/>
      <w:szCs w:val="18"/>
    </w:rPr>
  </w:style>
  <w:style w:type="paragraph" w:customStyle="1" w:styleId="tv20787921">
    <w:name w:val="tv207_87_921"/>
    <w:basedOn w:val="Normal"/>
    <w:rsid w:val="00D96889"/>
    <w:pPr>
      <w:spacing w:after="567" w:line="360" w:lineRule="auto"/>
      <w:jc w:val="center"/>
    </w:pPr>
    <w:rPr>
      <w:rFonts w:ascii="Verdana" w:eastAsia="Times New Roman" w:hAnsi="Verdana" w:cs="Times New Roman"/>
      <w:b/>
      <w:bCs/>
      <w:sz w:val="28"/>
      <w:szCs w:val="28"/>
    </w:rPr>
  </w:style>
  <w:style w:type="paragraph" w:customStyle="1" w:styleId="Statuti">
    <w:name w:val="Statuti"/>
    <w:basedOn w:val="Normal"/>
    <w:rsid w:val="00B42F98"/>
    <w:pPr>
      <w:numPr>
        <w:ilvl w:val="3"/>
        <w:numId w:val="14"/>
      </w:numPr>
      <w:spacing w:after="0" w:line="360" w:lineRule="auto"/>
      <w:jc w:val="both"/>
    </w:pPr>
    <w:rPr>
      <w:rFonts w:ascii="Arial Narrow" w:eastAsia="Times New Roman" w:hAnsi="Arial Narrow" w:cs="Times New Roman"/>
      <w:sz w:val="24"/>
      <w:szCs w:val="20"/>
      <w:lang w:val="lv-LV" w:eastAsia="lv-LV"/>
    </w:rPr>
  </w:style>
  <w:style w:type="paragraph" w:customStyle="1" w:styleId="Virsraksti4">
    <w:name w:val="Virsraksti4"/>
    <w:basedOn w:val="Normal"/>
    <w:rsid w:val="00B42F98"/>
    <w:pPr>
      <w:numPr>
        <w:ilvl w:val="4"/>
        <w:numId w:val="14"/>
      </w:numPr>
      <w:spacing w:before="60" w:after="120" w:line="240" w:lineRule="auto"/>
    </w:pPr>
    <w:rPr>
      <w:rFonts w:ascii="Times New Roman" w:eastAsia="Times New Roman" w:hAnsi="Times New Roman" w:cs="Times New Roman"/>
      <w:sz w:val="24"/>
      <w:szCs w:val="20"/>
      <w:lang w:val="lv-LV" w:eastAsia="lv-LV"/>
    </w:rPr>
  </w:style>
  <w:style w:type="paragraph" w:customStyle="1" w:styleId="Virsraksti1">
    <w:name w:val="Virsraksti1"/>
    <w:basedOn w:val="Normal"/>
    <w:rsid w:val="00B42F98"/>
    <w:pPr>
      <w:numPr>
        <w:numId w:val="14"/>
      </w:numPr>
      <w:spacing w:before="120" w:after="120" w:line="240" w:lineRule="auto"/>
      <w:jc w:val="both"/>
    </w:pPr>
    <w:rPr>
      <w:rFonts w:ascii="Times New Roman" w:eastAsia="Times New Roman" w:hAnsi="Times New Roman" w:cs="Arial Unicode MS"/>
      <w:b/>
      <w:sz w:val="32"/>
      <w:szCs w:val="24"/>
      <w:lang w:val="lv-LV" w:eastAsia="lv-LV" w:bidi="lo-LA"/>
    </w:rPr>
  </w:style>
  <w:style w:type="paragraph" w:customStyle="1" w:styleId="Virsraksti2">
    <w:name w:val="Virsraksti_2"/>
    <w:basedOn w:val="Normal"/>
    <w:rsid w:val="00B42F98"/>
    <w:pPr>
      <w:numPr>
        <w:ilvl w:val="1"/>
        <w:numId w:val="14"/>
      </w:numPr>
      <w:tabs>
        <w:tab w:val="num" w:pos="360"/>
      </w:tabs>
      <w:spacing w:before="120" w:after="120" w:line="240" w:lineRule="auto"/>
      <w:ind w:left="0" w:firstLine="720"/>
      <w:jc w:val="both"/>
    </w:pPr>
    <w:rPr>
      <w:rFonts w:ascii="Times New Roman" w:eastAsia="Times New Roman" w:hAnsi="Times New Roman" w:cs="Arial Unicode MS"/>
      <w:b/>
      <w:sz w:val="28"/>
      <w:szCs w:val="24"/>
      <w:lang w:val="lv-LV" w:eastAsia="lv-LV" w:bidi="lo-LA"/>
    </w:rPr>
  </w:style>
  <w:style w:type="paragraph" w:customStyle="1" w:styleId="Virsraksti3">
    <w:name w:val="Virsraksti_3"/>
    <w:basedOn w:val="Normal"/>
    <w:rsid w:val="00B42F98"/>
    <w:pPr>
      <w:numPr>
        <w:ilvl w:val="2"/>
        <w:numId w:val="14"/>
      </w:numPr>
      <w:spacing w:before="120" w:after="120" w:line="240" w:lineRule="auto"/>
      <w:jc w:val="both"/>
    </w:pPr>
    <w:rPr>
      <w:rFonts w:ascii="Times New Roman Bold" w:eastAsia="Times New Roman" w:hAnsi="Times New Roman Bold" w:cs="Arial Unicode MS"/>
      <w:b/>
      <w:sz w:val="24"/>
      <w:szCs w:val="24"/>
      <w:lang w:val="lv-LV" w:eastAsia="lv-LV" w:bidi="lo-LA"/>
    </w:rPr>
  </w:style>
  <w:style w:type="paragraph" w:customStyle="1" w:styleId="tv2131">
    <w:name w:val="tv2131"/>
    <w:basedOn w:val="Normal"/>
    <w:rsid w:val="00C74AE0"/>
    <w:pPr>
      <w:spacing w:before="240" w:after="0" w:line="360" w:lineRule="auto"/>
      <w:ind w:firstLine="300"/>
      <w:jc w:val="both"/>
    </w:pPr>
    <w:rPr>
      <w:rFonts w:ascii="Verdana" w:eastAsia="Times New Roman" w:hAnsi="Verdana" w:cs="Times New Roman"/>
      <w:sz w:val="18"/>
      <w:szCs w:val="18"/>
    </w:rPr>
  </w:style>
  <w:style w:type="paragraph" w:styleId="BodyText2">
    <w:name w:val="Body Text 2"/>
    <w:basedOn w:val="Normal"/>
    <w:link w:val="BodyText2Char"/>
    <w:rsid w:val="0066037A"/>
    <w:pPr>
      <w:spacing w:after="0" w:line="240" w:lineRule="auto"/>
      <w:jc w:val="center"/>
    </w:pPr>
    <w:rPr>
      <w:rFonts w:ascii="Times New Roman" w:eastAsia="Times New Roman" w:hAnsi="Times New Roman" w:cs="Times New Roman"/>
      <w:b/>
      <w:bCs/>
      <w:sz w:val="28"/>
      <w:szCs w:val="24"/>
      <w:lang w:val="lv-LV"/>
    </w:rPr>
  </w:style>
  <w:style w:type="character" w:customStyle="1" w:styleId="BodyText2Char">
    <w:name w:val="Body Text 2 Char"/>
    <w:basedOn w:val="DefaultParagraphFont"/>
    <w:link w:val="BodyText2"/>
    <w:rsid w:val="0066037A"/>
    <w:rPr>
      <w:rFonts w:ascii="Times New Roman" w:eastAsia="Times New Roman" w:hAnsi="Times New Roman" w:cs="Times New Roman"/>
      <w:b/>
      <w:bCs/>
      <w:sz w:val="28"/>
      <w:szCs w:val="24"/>
      <w:lang w:val="lv-LV"/>
    </w:rPr>
  </w:style>
  <w:style w:type="character" w:customStyle="1" w:styleId="NoSpacingChar">
    <w:name w:val="No Spacing Char"/>
    <w:basedOn w:val="DefaultParagraphFont"/>
    <w:link w:val="NoSpacing"/>
    <w:uiPriority w:val="1"/>
    <w:rsid w:val="0072200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6362936">
      <w:bodyDiv w:val="1"/>
      <w:marLeft w:val="45"/>
      <w:marRight w:val="45"/>
      <w:marTop w:val="90"/>
      <w:marBottom w:val="90"/>
      <w:divBdr>
        <w:top w:val="none" w:sz="0" w:space="0" w:color="auto"/>
        <w:left w:val="none" w:sz="0" w:space="0" w:color="auto"/>
        <w:bottom w:val="none" w:sz="0" w:space="0" w:color="auto"/>
        <w:right w:val="none" w:sz="0" w:space="0" w:color="auto"/>
      </w:divBdr>
      <w:divsChild>
        <w:div w:id="1135441908">
          <w:marLeft w:val="0"/>
          <w:marRight w:val="0"/>
          <w:marTop w:val="0"/>
          <w:marBottom w:val="567"/>
          <w:divBdr>
            <w:top w:val="none" w:sz="0" w:space="0" w:color="auto"/>
            <w:left w:val="none" w:sz="0" w:space="0" w:color="auto"/>
            <w:bottom w:val="none" w:sz="0" w:space="0" w:color="auto"/>
            <w:right w:val="none" w:sz="0" w:space="0" w:color="auto"/>
          </w:divBdr>
        </w:div>
      </w:divsChild>
    </w:div>
    <w:div w:id="1951929231">
      <w:bodyDiv w:val="1"/>
      <w:marLeft w:val="0"/>
      <w:marRight w:val="0"/>
      <w:marTop w:val="0"/>
      <w:marBottom w:val="0"/>
      <w:divBdr>
        <w:top w:val="none" w:sz="0" w:space="0" w:color="auto"/>
        <w:left w:val="none" w:sz="0" w:space="0" w:color="auto"/>
        <w:bottom w:val="none" w:sz="0" w:space="0" w:color="auto"/>
        <w:right w:val="none" w:sz="0" w:space="0" w:color="auto"/>
      </w:divBdr>
      <w:divsChild>
        <w:div w:id="1614627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DD79B-18CC-40EC-8EC4-EC0F402B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14</Pages>
  <Words>3926</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Ministru kabineta noteikumu „Grozījums Ministru kabineta 2010.gada 29.jūnija noteikumos Nr.595 „Noteikumi par zemāko mēnešalgu un speciālo piemaksu ārstniecības personām”” projekta sākotnējās ietekmes novērtējuma ziņojums (anotācija)</vt:lpstr>
    </vt:vector>
  </TitlesOfParts>
  <Company>Veselības ministrija</Company>
  <LinksUpToDate>false</LinksUpToDate>
  <CharactersWithSpaces>26258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„Grozījums Ministru kabineta 2010.gada 29.jūnija noteikumos Nr.595 „Noteikumi par zemāko mēnešalgu un speciālo piemaksu ārstniecības personām”” projekta sākotnējās ietekmes novērtējuma ziņojums (anotācija)</dc:title>
  <dc:subject>Anotācija</dc:subject>
  <dc:creator>Sandra Dreimane</dc:creator>
  <dc:description>Budžeta un investīciju departamenta Budžeta plānošanas nodaļa, Sandra.Dreimane@vm.gov.lv, 67876147</dc:description>
  <cp:lastModifiedBy>sdreimane</cp:lastModifiedBy>
  <cp:revision>162</cp:revision>
  <cp:lastPrinted>2013-11-22T06:56:00Z</cp:lastPrinted>
  <dcterms:created xsi:type="dcterms:W3CDTF">2013-09-18T05:12:00Z</dcterms:created>
  <dcterms:modified xsi:type="dcterms:W3CDTF">2013-11-26T13:29:00Z</dcterms:modified>
</cp:coreProperties>
</file>