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0AF" w:rsidRPr="00B12925" w:rsidRDefault="00F960AF" w:rsidP="005C78A5">
      <w:pPr>
        <w:tabs>
          <w:tab w:val="left" w:pos="6840"/>
          <w:tab w:val="right" w:pos="9000"/>
        </w:tabs>
        <w:jc w:val="center"/>
        <w:rPr>
          <w:color w:val="000000"/>
          <w:sz w:val="28"/>
          <w:szCs w:val="28"/>
        </w:rPr>
      </w:pPr>
      <w:r w:rsidRPr="00B12925">
        <w:rPr>
          <w:bCs/>
          <w:color w:val="000000"/>
          <w:sz w:val="28"/>
          <w:szCs w:val="28"/>
        </w:rPr>
        <w:t xml:space="preserve">Ministru kabineta </w:t>
      </w:r>
      <w:r w:rsidRPr="00A53BFE">
        <w:rPr>
          <w:bCs/>
          <w:color w:val="000000"/>
          <w:sz w:val="28"/>
          <w:szCs w:val="28"/>
        </w:rPr>
        <w:t xml:space="preserve">noteikumu projekta </w:t>
      </w:r>
      <w:r w:rsidR="00A53BFE" w:rsidRPr="00A53BFE">
        <w:rPr>
          <w:bCs/>
          <w:color w:val="000000"/>
          <w:sz w:val="28"/>
          <w:szCs w:val="28"/>
        </w:rPr>
        <w:t>„</w:t>
      </w:r>
      <w:r w:rsidR="00DB180D">
        <w:rPr>
          <w:sz w:val="28"/>
          <w:szCs w:val="28"/>
        </w:rPr>
        <w:t>Grozījums</w:t>
      </w:r>
      <w:r w:rsidR="00A53BFE" w:rsidRPr="00A53BFE">
        <w:rPr>
          <w:sz w:val="28"/>
          <w:szCs w:val="28"/>
        </w:rPr>
        <w:t xml:space="preserve"> Ministru kabineta 2010.gada 1.novembra noteikumos Nr.1020 „Černobiļas atomelektrostacijas avārijas seku likvidēšanas dalībnieku un Černobiļas atomelektrostacijas avārijas rezultātā cietušo personu uzskaites un veselības stāvokļa novērošanas, kā arī slimību, invaliditātes un personas nāves cēloņsakarības ar Černobiļas atomelektrostacijas avāriju noteikšanas kārtība”</w:t>
      </w:r>
      <w:r w:rsidR="001D3605">
        <w:rPr>
          <w:sz w:val="28"/>
          <w:szCs w:val="28"/>
        </w:rPr>
        <w:t>”</w:t>
      </w:r>
      <w:r w:rsidR="005C78A5" w:rsidRPr="00A53BFE">
        <w:rPr>
          <w:sz w:val="28"/>
          <w:szCs w:val="28"/>
        </w:rPr>
        <w:t xml:space="preserve"> </w:t>
      </w:r>
      <w:r w:rsidRPr="00A53BFE">
        <w:rPr>
          <w:bCs/>
          <w:color w:val="000000"/>
          <w:sz w:val="28"/>
          <w:szCs w:val="28"/>
        </w:rPr>
        <w:t>sākotnējās ietekmes novērtējuma ziņojums (anotācija</w:t>
      </w:r>
      <w:r w:rsidRPr="00B12925">
        <w:rPr>
          <w:bCs/>
          <w:color w:val="000000"/>
          <w:sz w:val="28"/>
          <w:szCs w:val="28"/>
        </w:rPr>
        <w:t>)</w:t>
      </w:r>
    </w:p>
    <w:p w:rsidR="00495E23" w:rsidRPr="0012135D" w:rsidRDefault="00495E23" w:rsidP="00495E23">
      <w:pPr>
        <w:spacing w:before="120" w:after="120"/>
        <w:jc w:val="center"/>
        <w:rPr>
          <w:color w:val="000000"/>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28"/>
        <w:gridCol w:w="2039"/>
        <w:gridCol w:w="6534"/>
      </w:tblGrid>
      <w:tr w:rsidR="00F960AF" w:rsidRPr="00DB3901" w:rsidTr="00B22B7E">
        <w:trPr>
          <w:tblCellSpacing w:w="0" w:type="dxa"/>
        </w:trPr>
        <w:tc>
          <w:tcPr>
            <w:tcW w:w="9101" w:type="dxa"/>
            <w:gridSpan w:val="3"/>
            <w:tcBorders>
              <w:top w:val="outset" w:sz="6" w:space="0" w:color="auto"/>
              <w:bottom w:val="outset" w:sz="6" w:space="0" w:color="auto"/>
            </w:tcBorders>
            <w:vAlign w:val="center"/>
          </w:tcPr>
          <w:p w:rsidR="00F960AF" w:rsidRPr="00DB3901" w:rsidRDefault="00F960AF" w:rsidP="00B22B7E">
            <w:pPr>
              <w:spacing w:before="75" w:after="75"/>
              <w:jc w:val="center"/>
              <w:rPr>
                <w:color w:val="000000"/>
              </w:rPr>
            </w:pPr>
            <w:r w:rsidRPr="00DB3901">
              <w:rPr>
                <w:b/>
                <w:bCs/>
                <w:color w:val="000000"/>
              </w:rPr>
              <w:t> I. Tiesību akta projekta izstrādes nepieciešamība</w:t>
            </w:r>
          </w:p>
        </w:tc>
      </w:tr>
      <w:tr w:rsidR="00F960AF" w:rsidRPr="00DB3901" w:rsidTr="00B22B7E">
        <w:trPr>
          <w:trHeight w:val="630"/>
          <w:tblCellSpacing w:w="0" w:type="dxa"/>
        </w:trPr>
        <w:tc>
          <w:tcPr>
            <w:tcW w:w="528" w:type="dxa"/>
            <w:tcBorders>
              <w:top w:val="outset" w:sz="6" w:space="0" w:color="auto"/>
              <w:bottom w:val="outset" w:sz="6" w:space="0" w:color="auto"/>
              <w:right w:val="outset" w:sz="6" w:space="0" w:color="auto"/>
            </w:tcBorders>
          </w:tcPr>
          <w:p w:rsidR="00F960AF" w:rsidRPr="00DB3901" w:rsidRDefault="00F960AF" w:rsidP="00B22B7E">
            <w:pPr>
              <w:spacing w:before="75" w:after="75"/>
              <w:rPr>
                <w:color w:val="000000"/>
              </w:rPr>
            </w:pPr>
            <w:r w:rsidRPr="00DB3901">
              <w:rPr>
                <w:color w:val="000000"/>
              </w:rPr>
              <w:t> 1.</w:t>
            </w:r>
          </w:p>
        </w:tc>
        <w:tc>
          <w:tcPr>
            <w:tcW w:w="2039" w:type="dxa"/>
            <w:tcBorders>
              <w:top w:val="outset" w:sz="6" w:space="0" w:color="auto"/>
              <w:left w:val="outset" w:sz="6" w:space="0" w:color="auto"/>
              <w:bottom w:val="outset" w:sz="6" w:space="0" w:color="auto"/>
              <w:right w:val="outset" w:sz="6" w:space="0" w:color="auto"/>
            </w:tcBorders>
          </w:tcPr>
          <w:p w:rsidR="00F960AF" w:rsidRPr="00DB3901" w:rsidRDefault="00F960AF" w:rsidP="00B22B7E">
            <w:pPr>
              <w:spacing w:before="75" w:after="75"/>
              <w:rPr>
                <w:color w:val="000000"/>
              </w:rPr>
            </w:pPr>
            <w:r w:rsidRPr="00DB3901">
              <w:rPr>
                <w:color w:val="000000"/>
              </w:rPr>
              <w:t> Pamatojums</w:t>
            </w:r>
          </w:p>
        </w:tc>
        <w:tc>
          <w:tcPr>
            <w:tcW w:w="6534" w:type="dxa"/>
            <w:tcBorders>
              <w:top w:val="outset" w:sz="6" w:space="0" w:color="auto"/>
              <w:left w:val="outset" w:sz="6" w:space="0" w:color="auto"/>
              <w:bottom w:val="outset" w:sz="6" w:space="0" w:color="auto"/>
            </w:tcBorders>
          </w:tcPr>
          <w:p w:rsidR="0071206D" w:rsidRDefault="00F960AF" w:rsidP="0071206D">
            <w:pPr>
              <w:pStyle w:val="ParastaisWeb"/>
              <w:spacing w:before="120" w:beforeAutospacing="0" w:after="120" w:afterAutospacing="0"/>
              <w:ind w:left="127" w:right="140"/>
              <w:jc w:val="both"/>
              <w:rPr>
                <w:color w:val="000000"/>
              </w:rPr>
            </w:pPr>
            <w:r w:rsidRPr="0012135D">
              <w:rPr>
                <w:color w:val="000000"/>
              </w:rPr>
              <w:t>Ministru kabineta 201</w:t>
            </w:r>
            <w:r w:rsidR="00064E65">
              <w:rPr>
                <w:color w:val="000000"/>
              </w:rPr>
              <w:t>1</w:t>
            </w:r>
            <w:r w:rsidRPr="0012135D">
              <w:rPr>
                <w:color w:val="000000"/>
              </w:rPr>
              <w:t xml:space="preserve">.gada </w:t>
            </w:r>
            <w:r w:rsidR="00064E65">
              <w:rPr>
                <w:color w:val="000000"/>
              </w:rPr>
              <w:t>7</w:t>
            </w:r>
            <w:r w:rsidRPr="0012135D">
              <w:rPr>
                <w:color w:val="000000"/>
              </w:rPr>
              <w:t>.</w:t>
            </w:r>
            <w:r w:rsidR="00064E65">
              <w:rPr>
                <w:color w:val="000000"/>
              </w:rPr>
              <w:t>septembra</w:t>
            </w:r>
            <w:r w:rsidRPr="0012135D">
              <w:rPr>
                <w:color w:val="000000"/>
              </w:rPr>
              <w:t xml:space="preserve"> rīkojum</w:t>
            </w:r>
            <w:r w:rsidR="00064E65">
              <w:rPr>
                <w:color w:val="000000"/>
              </w:rPr>
              <w:t>a</w:t>
            </w:r>
            <w:r w:rsidRPr="0012135D">
              <w:rPr>
                <w:color w:val="000000"/>
              </w:rPr>
              <w:t xml:space="preserve"> Nr.</w:t>
            </w:r>
            <w:r w:rsidR="00064E65">
              <w:rPr>
                <w:color w:val="000000"/>
              </w:rPr>
              <w:t>436</w:t>
            </w:r>
            <w:r w:rsidRPr="0012135D">
              <w:rPr>
                <w:color w:val="000000"/>
              </w:rPr>
              <w:t xml:space="preserve"> ”Par </w:t>
            </w:r>
            <w:r w:rsidR="00064E65">
              <w:rPr>
                <w:color w:val="000000"/>
              </w:rPr>
              <w:t xml:space="preserve">Veselības norēķinu centra un Veselības ekonomikas centra </w:t>
            </w:r>
            <w:r w:rsidRPr="0012135D">
              <w:rPr>
                <w:color w:val="000000"/>
              </w:rPr>
              <w:t>reorganizāciju”</w:t>
            </w:r>
            <w:r w:rsidR="00A9510B">
              <w:rPr>
                <w:color w:val="000000"/>
              </w:rPr>
              <w:t xml:space="preserve"> 1.</w:t>
            </w:r>
            <w:r w:rsidR="00064E65">
              <w:rPr>
                <w:color w:val="000000"/>
              </w:rPr>
              <w:t>punkts</w:t>
            </w:r>
            <w:r w:rsidR="001D3605">
              <w:rPr>
                <w:color w:val="000000"/>
              </w:rPr>
              <w:t xml:space="preserve"> un 3.18.apakšpunkts</w:t>
            </w:r>
          </w:p>
          <w:p w:rsidR="00635DCD" w:rsidRDefault="00635DCD" w:rsidP="0071206D">
            <w:pPr>
              <w:pStyle w:val="ParastaisWeb"/>
              <w:spacing w:before="120" w:beforeAutospacing="0" w:after="120" w:afterAutospacing="0"/>
              <w:ind w:left="127" w:right="140"/>
              <w:jc w:val="both"/>
              <w:rPr>
                <w:color w:val="000000"/>
              </w:rPr>
            </w:pPr>
            <w:r w:rsidRPr="0012135D">
              <w:rPr>
                <w:color w:val="000000"/>
              </w:rPr>
              <w:t>Ministru kabineta 201</w:t>
            </w:r>
            <w:r>
              <w:rPr>
                <w:color w:val="000000"/>
              </w:rPr>
              <w:t>2</w:t>
            </w:r>
            <w:r w:rsidRPr="0012135D">
              <w:rPr>
                <w:color w:val="000000"/>
              </w:rPr>
              <w:t xml:space="preserve">.gada </w:t>
            </w:r>
            <w:r>
              <w:rPr>
                <w:color w:val="000000"/>
              </w:rPr>
              <w:t>21</w:t>
            </w:r>
            <w:r w:rsidRPr="0012135D">
              <w:rPr>
                <w:color w:val="000000"/>
              </w:rPr>
              <w:t>.</w:t>
            </w:r>
            <w:r>
              <w:rPr>
                <w:color w:val="000000"/>
              </w:rPr>
              <w:t>februāra</w:t>
            </w:r>
            <w:r w:rsidRPr="0012135D">
              <w:rPr>
                <w:color w:val="000000"/>
              </w:rPr>
              <w:t xml:space="preserve"> rīkojum</w:t>
            </w:r>
            <w:r>
              <w:rPr>
                <w:color w:val="000000"/>
              </w:rPr>
              <w:t>a</w:t>
            </w:r>
            <w:r w:rsidRPr="0012135D">
              <w:rPr>
                <w:color w:val="000000"/>
              </w:rPr>
              <w:t xml:space="preserve"> Nr.</w:t>
            </w:r>
            <w:r>
              <w:rPr>
                <w:color w:val="000000"/>
              </w:rPr>
              <w:t>101 „Par Slimību profilakses un kontroles centra izveidošanu un Veselības ministrijas un Zemkopības ministrijas padotībā esošo valsts pārvaldes iestāžu reorganizāciju” 1.</w:t>
            </w:r>
            <w:r w:rsidR="001D72E2">
              <w:rPr>
                <w:color w:val="000000"/>
              </w:rPr>
              <w:t xml:space="preserve">punkts, </w:t>
            </w:r>
            <w:r w:rsidR="001D3605">
              <w:rPr>
                <w:color w:val="000000"/>
              </w:rPr>
              <w:t xml:space="preserve">5.2., </w:t>
            </w:r>
            <w:r w:rsidR="001D72E2">
              <w:rPr>
                <w:color w:val="000000"/>
              </w:rPr>
              <w:t>14.2.4.apakšpunkts un</w:t>
            </w:r>
            <w:r>
              <w:rPr>
                <w:color w:val="000000"/>
              </w:rPr>
              <w:t xml:space="preserve"> 17.punkts</w:t>
            </w:r>
            <w:r w:rsidR="001D72E2">
              <w:rPr>
                <w:color w:val="000000"/>
              </w:rPr>
              <w:t>.</w:t>
            </w:r>
          </w:p>
          <w:p w:rsidR="0071206D" w:rsidRDefault="0071206D" w:rsidP="0071206D">
            <w:pPr>
              <w:pStyle w:val="ParastaisWeb"/>
              <w:spacing w:before="120" w:beforeAutospacing="0" w:after="120" w:afterAutospacing="0"/>
              <w:ind w:left="127" w:right="140"/>
              <w:jc w:val="both"/>
              <w:rPr>
                <w:sz w:val="28"/>
                <w:szCs w:val="28"/>
              </w:rPr>
            </w:pPr>
            <w:r w:rsidRPr="0071206D">
              <w:t>Černobiļas atomelektrostacijas</w:t>
            </w:r>
            <w:r>
              <w:t xml:space="preserve"> </w:t>
            </w:r>
            <w:r w:rsidRPr="0071206D">
              <w:t>avārijas seku likvidēšanas dalībnieku un Černobiļas atomelektrostacijas avārijas rezultātā cietušo personu soci</w:t>
            </w:r>
            <w:r>
              <w:t>ālās aizsardzības likuma 6.pants</w:t>
            </w:r>
          </w:p>
          <w:p w:rsidR="00267611" w:rsidRPr="00267611" w:rsidRDefault="00267611" w:rsidP="005C78A5">
            <w:pPr>
              <w:rPr>
                <w:rFonts w:ascii="Tahoma" w:hAnsi="Tahoma" w:cs="Tahoma"/>
              </w:rPr>
            </w:pPr>
          </w:p>
        </w:tc>
      </w:tr>
      <w:tr w:rsidR="00F960AF" w:rsidRPr="00DB3901" w:rsidTr="00B22B7E">
        <w:trPr>
          <w:trHeight w:val="472"/>
          <w:tblCellSpacing w:w="0" w:type="dxa"/>
        </w:trPr>
        <w:tc>
          <w:tcPr>
            <w:tcW w:w="528" w:type="dxa"/>
            <w:tcBorders>
              <w:top w:val="outset" w:sz="6" w:space="0" w:color="auto"/>
              <w:bottom w:val="outset" w:sz="6" w:space="0" w:color="auto"/>
              <w:right w:val="outset" w:sz="6" w:space="0" w:color="auto"/>
            </w:tcBorders>
          </w:tcPr>
          <w:p w:rsidR="00F960AF" w:rsidRPr="00DB3901" w:rsidRDefault="00F960AF" w:rsidP="00B22B7E">
            <w:pPr>
              <w:spacing w:before="75" w:after="75"/>
              <w:rPr>
                <w:color w:val="000000"/>
              </w:rPr>
            </w:pPr>
            <w:r w:rsidRPr="00DB3901">
              <w:rPr>
                <w:color w:val="000000"/>
              </w:rPr>
              <w:t> 2.</w:t>
            </w:r>
          </w:p>
        </w:tc>
        <w:tc>
          <w:tcPr>
            <w:tcW w:w="2039" w:type="dxa"/>
            <w:tcBorders>
              <w:top w:val="outset" w:sz="6" w:space="0" w:color="auto"/>
              <w:left w:val="outset" w:sz="6" w:space="0" w:color="auto"/>
              <w:bottom w:val="outset" w:sz="6" w:space="0" w:color="auto"/>
              <w:right w:val="outset" w:sz="6" w:space="0" w:color="auto"/>
            </w:tcBorders>
          </w:tcPr>
          <w:p w:rsidR="00F960AF" w:rsidRPr="00DB3901" w:rsidRDefault="00F960AF" w:rsidP="00B22B7E">
            <w:pPr>
              <w:spacing w:before="75" w:after="75"/>
              <w:rPr>
                <w:color w:val="000000"/>
              </w:rPr>
            </w:pPr>
            <w:r w:rsidRPr="00DB3901">
              <w:rPr>
                <w:color w:val="000000"/>
              </w:rPr>
              <w:t> Pašreizējā situācija un problēmas</w:t>
            </w:r>
          </w:p>
        </w:tc>
        <w:tc>
          <w:tcPr>
            <w:tcW w:w="6534" w:type="dxa"/>
            <w:tcBorders>
              <w:top w:val="outset" w:sz="6" w:space="0" w:color="auto"/>
              <w:left w:val="outset" w:sz="6" w:space="0" w:color="auto"/>
              <w:bottom w:val="outset" w:sz="6" w:space="0" w:color="auto"/>
            </w:tcBorders>
          </w:tcPr>
          <w:p w:rsidR="0071206D" w:rsidRPr="001D3605" w:rsidRDefault="00A53BFE" w:rsidP="00635DCD">
            <w:pPr>
              <w:pStyle w:val="Virsraksts6"/>
              <w:jc w:val="both"/>
              <w:rPr>
                <w:sz w:val="24"/>
                <w:szCs w:val="24"/>
              </w:rPr>
            </w:pPr>
            <w:bookmarkStart w:id="0" w:name="bkm1"/>
            <w:r w:rsidRPr="00635DCD">
              <w:rPr>
                <w:sz w:val="24"/>
                <w:szCs w:val="24"/>
              </w:rPr>
              <w:t>Ministru kabineta 2010.gada 1.novembra noteikumos Nr.1020 „Černobiļas atomelektrostacijas avārijas seku likvidēšanas dalībnieku un Černobiļas atomelektrostacijas avārijas rezultātā cietušo personu uzskaites un veselības stāvokļa novērošanas, kā arī slimību, invaliditātes un personas nāves cēloņsakarības ar Černobiļas atomelektrostacijas avāriju noteikšanas kārtība”</w:t>
            </w:r>
            <w:r w:rsidR="005C78A5" w:rsidRPr="00635DCD">
              <w:rPr>
                <w:sz w:val="24"/>
                <w:szCs w:val="24"/>
              </w:rPr>
              <w:t xml:space="preserve"> </w:t>
            </w:r>
            <w:r w:rsidR="00634E27" w:rsidRPr="00635DCD">
              <w:rPr>
                <w:sz w:val="24"/>
                <w:szCs w:val="24"/>
              </w:rPr>
              <w:t>(turpmāk – noteikum</w:t>
            </w:r>
            <w:r w:rsidR="007566E9" w:rsidRPr="00635DCD">
              <w:rPr>
                <w:sz w:val="24"/>
                <w:szCs w:val="24"/>
              </w:rPr>
              <w:t>i</w:t>
            </w:r>
            <w:r w:rsidR="00634E27" w:rsidRPr="00635DCD">
              <w:rPr>
                <w:sz w:val="24"/>
                <w:szCs w:val="24"/>
              </w:rPr>
              <w:t xml:space="preserve"> Nr.</w:t>
            </w:r>
            <w:r w:rsidRPr="00635DCD">
              <w:rPr>
                <w:sz w:val="24"/>
                <w:szCs w:val="24"/>
              </w:rPr>
              <w:t>1020</w:t>
            </w:r>
            <w:r w:rsidR="00634E27" w:rsidRPr="00635DCD">
              <w:rPr>
                <w:sz w:val="24"/>
                <w:szCs w:val="24"/>
              </w:rPr>
              <w:t>)</w:t>
            </w:r>
            <w:r w:rsidR="00B22B7E" w:rsidRPr="00635DCD">
              <w:rPr>
                <w:sz w:val="24"/>
                <w:szCs w:val="24"/>
              </w:rPr>
              <w:t xml:space="preserve"> nosaka</w:t>
            </w:r>
            <w:r w:rsidR="005C78A5" w:rsidRPr="00635DCD">
              <w:rPr>
                <w:sz w:val="24"/>
                <w:szCs w:val="24"/>
              </w:rPr>
              <w:t xml:space="preserve"> </w:t>
            </w:r>
            <w:r w:rsidR="0071206D" w:rsidRPr="00635DCD">
              <w:rPr>
                <w:sz w:val="24"/>
                <w:szCs w:val="24"/>
              </w:rPr>
              <w:t>kārtību, kādā valsts sabiedrība ar ierobežotu atbildību "Paula Stradiņa klīniskā universitātes slimnīca" (turpmāk – slimnīca) regulāri novēro Černobiļas atomelektrostacijas (turpmāk – AES) avārijas seku likvidēšanas dalībnieku un Černobiļas AES avārijas rezultātā cietušo personu veselības stāvokli un nosaka slimību, invaliditātes un personas nāves cēloņsakarību ar Černobiļas AES avāriju, un veic minēto personu uzskaiti, izveidojot vienotu uzskaites datubāzi, kā arī nosaka datubāzē iekļaujamās informācijas apjomu.</w:t>
            </w:r>
          </w:p>
          <w:p w:rsidR="001D3605" w:rsidRPr="001D3605" w:rsidRDefault="0071206D" w:rsidP="001D3605">
            <w:pPr>
              <w:pStyle w:val="Virsraksts6"/>
              <w:jc w:val="both"/>
              <w:rPr>
                <w:sz w:val="24"/>
                <w:szCs w:val="24"/>
              </w:rPr>
            </w:pPr>
            <w:r w:rsidRPr="001D3605">
              <w:rPr>
                <w:sz w:val="24"/>
                <w:szCs w:val="24"/>
              </w:rPr>
              <w:t>Noteikumu Nr.1020 11</w:t>
            </w:r>
            <w:r w:rsidR="00677EC5" w:rsidRPr="001D3605">
              <w:rPr>
                <w:sz w:val="24"/>
                <w:szCs w:val="24"/>
              </w:rPr>
              <w:t>.</w:t>
            </w:r>
            <w:r w:rsidRPr="001D3605">
              <w:rPr>
                <w:sz w:val="24"/>
                <w:szCs w:val="24"/>
              </w:rPr>
              <w:t xml:space="preserve">punkts nosaka, ka vienotajā datubāzē iekļauto informāciju slimnīca reizi gadā salīdzina ar </w:t>
            </w:r>
            <w:r w:rsidRPr="001D3605">
              <w:rPr>
                <w:sz w:val="24"/>
                <w:szCs w:val="24"/>
                <w:u w:val="single"/>
              </w:rPr>
              <w:t>Veselības ekonomikas centra</w:t>
            </w:r>
            <w:r w:rsidRPr="001D3605">
              <w:rPr>
                <w:sz w:val="24"/>
                <w:szCs w:val="24"/>
              </w:rPr>
              <w:t xml:space="preserve"> nāves cēloņu datubāzi un izdara vienotajā datubāzē attiecīgas izmaiņas.</w:t>
            </w:r>
          </w:p>
          <w:p w:rsidR="0071206D" w:rsidRPr="001D3605" w:rsidRDefault="00064E65" w:rsidP="001D3605">
            <w:pPr>
              <w:pStyle w:val="Virsraksts6"/>
              <w:jc w:val="both"/>
              <w:rPr>
                <w:color w:val="000000"/>
                <w:sz w:val="24"/>
                <w:szCs w:val="24"/>
              </w:rPr>
            </w:pPr>
            <w:r w:rsidRPr="001D3605">
              <w:rPr>
                <w:noProof/>
                <w:color w:val="000000"/>
                <w:sz w:val="24"/>
                <w:szCs w:val="24"/>
              </w:rPr>
              <w:t xml:space="preserve">Saskaņā ar </w:t>
            </w:r>
            <w:r w:rsidRPr="001D3605">
              <w:rPr>
                <w:color w:val="000000"/>
                <w:sz w:val="24"/>
                <w:szCs w:val="24"/>
              </w:rPr>
              <w:t xml:space="preserve">Ministru kabineta 2011.gada 7.septembra rīkojuma Nr.436 ”Par Veselības norēķinu centra un Veselības ekonomikas </w:t>
            </w:r>
            <w:r w:rsidRPr="001D3605">
              <w:rPr>
                <w:color w:val="000000"/>
                <w:sz w:val="24"/>
                <w:szCs w:val="24"/>
              </w:rPr>
              <w:lastRenderedPageBreak/>
              <w:t>centra reorganizāciju” (turpmāk – MK rīkojums Nr.436) 1.</w:t>
            </w:r>
            <w:r w:rsidR="00B22B7E" w:rsidRPr="001D3605">
              <w:rPr>
                <w:color w:val="000000"/>
                <w:sz w:val="24"/>
                <w:szCs w:val="24"/>
              </w:rPr>
              <w:t>p</w:t>
            </w:r>
            <w:r w:rsidRPr="001D3605">
              <w:rPr>
                <w:color w:val="000000"/>
                <w:sz w:val="24"/>
                <w:szCs w:val="24"/>
              </w:rPr>
              <w:t>unktu tika reorganizētas iestādes</w:t>
            </w:r>
            <w:r w:rsidR="00B22B7E" w:rsidRPr="001D3605">
              <w:rPr>
                <w:color w:val="000000"/>
                <w:sz w:val="24"/>
                <w:szCs w:val="24"/>
              </w:rPr>
              <w:t xml:space="preserve"> - </w:t>
            </w:r>
            <w:r w:rsidRPr="001D3605">
              <w:rPr>
                <w:color w:val="000000"/>
                <w:sz w:val="24"/>
                <w:szCs w:val="24"/>
                <w:u w:val="single"/>
              </w:rPr>
              <w:t>Veselības eko</w:t>
            </w:r>
            <w:r w:rsidR="00B22B7E" w:rsidRPr="001D3605">
              <w:rPr>
                <w:color w:val="000000"/>
                <w:sz w:val="24"/>
                <w:szCs w:val="24"/>
                <w:u w:val="single"/>
              </w:rPr>
              <w:t xml:space="preserve">nomikas centrs </w:t>
            </w:r>
            <w:r w:rsidR="00B22B7E" w:rsidRPr="001D3605">
              <w:rPr>
                <w:color w:val="000000"/>
                <w:sz w:val="24"/>
                <w:szCs w:val="24"/>
              </w:rPr>
              <w:t>un Veselības nor</w:t>
            </w:r>
            <w:r w:rsidRPr="001D3605">
              <w:rPr>
                <w:color w:val="000000"/>
                <w:sz w:val="24"/>
                <w:szCs w:val="24"/>
              </w:rPr>
              <w:t>ēķinu centrs, tās apvienojot un ar 2011.gada 11</w:t>
            </w:r>
            <w:r w:rsidR="005C78A5" w:rsidRPr="001D3605">
              <w:rPr>
                <w:color w:val="000000"/>
                <w:sz w:val="24"/>
                <w:szCs w:val="24"/>
              </w:rPr>
              <w:t>.</w:t>
            </w:r>
            <w:r w:rsidRPr="001D3605">
              <w:rPr>
                <w:color w:val="000000"/>
                <w:sz w:val="24"/>
                <w:szCs w:val="24"/>
              </w:rPr>
              <w:t>novembri izveidota jauna veselības ministra pakļautībā</w:t>
            </w:r>
            <w:r w:rsidR="00B22B7E" w:rsidRPr="001D3605">
              <w:rPr>
                <w:color w:val="000000"/>
                <w:sz w:val="24"/>
                <w:szCs w:val="24"/>
              </w:rPr>
              <w:t xml:space="preserve"> </w:t>
            </w:r>
            <w:r w:rsidRPr="001D3605">
              <w:rPr>
                <w:color w:val="000000"/>
                <w:sz w:val="24"/>
                <w:szCs w:val="24"/>
              </w:rPr>
              <w:t>esoša iestāde – Nacionālais veselības dienests.</w:t>
            </w:r>
            <w:r w:rsidR="00634E27" w:rsidRPr="001D3605">
              <w:rPr>
                <w:color w:val="000000"/>
                <w:sz w:val="24"/>
                <w:szCs w:val="24"/>
              </w:rPr>
              <w:t xml:space="preserve"> </w:t>
            </w:r>
          </w:p>
          <w:p w:rsidR="00F960AF" w:rsidRDefault="00A9510B" w:rsidP="00495E23">
            <w:pPr>
              <w:spacing w:before="120" w:after="120"/>
              <w:ind w:left="127" w:right="140"/>
              <w:jc w:val="both"/>
              <w:rPr>
                <w:color w:val="000000"/>
              </w:rPr>
            </w:pPr>
            <w:r>
              <w:t>A</w:t>
            </w:r>
            <w:r w:rsidR="00495E23">
              <w:t>r 2011.gada 1.novembri noteikumos Nr.</w:t>
            </w:r>
            <w:r w:rsidR="00DB180D">
              <w:t>1020</w:t>
            </w:r>
            <w:r w:rsidR="00B92E0E">
              <w:t xml:space="preserve"> </w:t>
            </w:r>
            <w:r w:rsidR="00495E23">
              <w:t>centram noteiktās darbības veic</w:t>
            </w:r>
            <w:r w:rsidR="001D72E2">
              <w:t>a</w:t>
            </w:r>
            <w:r w:rsidR="00495E23">
              <w:t xml:space="preserve"> </w:t>
            </w:r>
            <w:r w:rsidR="00634E27">
              <w:t>Nacionālais veselības dienests</w:t>
            </w:r>
            <w:r w:rsidR="001D72E2">
              <w:t xml:space="preserve"> kā</w:t>
            </w:r>
            <w:r w:rsidR="00634E27">
              <w:t xml:space="preserve"> Veselības ekon</w:t>
            </w:r>
            <w:r w:rsidR="00495E23">
              <w:t>o</w:t>
            </w:r>
            <w:r w:rsidR="00634E27">
              <w:t>mikas centra</w:t>
            </w:r>
            <w:r w:rsidR="00F960AF">
              <w:t xml:space="preserve"> </w:t>
            </w:r>
            <w:bookmarkEnd w:id="0"/>
            <w:r w:rsidR="00495E23">
              <w:t xml:space="preserve">funkciju, pārvaldes uzdevumu, tiesību, saistību, finanšu līdzekļu, mantas un lietvedības pārņēmējs </w:t>
            </w:r>
            <w:r w:rsidR="0071206D">
              <w:rPr>
                <w:color w:val="000000"/>
              </w:rPr>
              <w:t>sabiedrības veselības un veselības aprūpes statistikas informācijas ieguves, apkopošanas un apstrādes jomā.</w:t>
            </w:r>
          </w:p>
          <w:p w:rsidR="001D72E2" w:rsidRDefault="00A9510B" w:rsidP="00495E23">
            <w:pPr>
              <w:spacing w:before="120" w:after="120"/>
              <w:ind w:left="127" w:right="140"/>
              <w:jc w:val="both"/>
            </w:pPr>
            <w:r>
              <w:rPr>
                <w:color w:val="000000"/>
              </w:rPr>
              <w:t>A</w:t>
            </w:r>
            <w:r w:rsidR="001D72E2">
              <w:rPr>
                <w:color w:val="000000"/>
              </w:rPr>
              <w:t xml:space="preserve">r 2012.gada 1.aprīli saskaņā </w:t>
            </w:r>
            <w:r w:rsidR="001D72E2" w:rsidRPr="0012135D">
              <w:rPr>
                <w:color w:val="000000"/>
              </w:rPr>
              <w:t>Ministru kabineta 201</w:t>
            </w:r>
            <w:r w:rsidR="001D72E2">
              <w:rPr>
                <w:color w:val="000000"/>
              </w:rPr>
              <w:t>2</w:t>
            </w:r>
            <w:r w:rsidR="001D72E2" w:rsidRPr="0012135D">
              <w:rPr>
                <w:color w:val="000000"/>
              </w:rPr>
              <w:t xml:space="preserve">.gada </w:t>
            </w:r>
            <w:r w:rsidR="001D72E2">
              <w:rPr>
                <w:color w:val="000000"/>
              </w:rPr>
              <w:t>21</w:t>
            </w:r>
            <w:r w:rsidR="001D72E2" w:rsidRPr="0012135D">
              <w:rPr>
                <w:color w:val="000000"/>
              </w:rPr>
              <w:t>.</w:t>
            </w:r>
            <w:r w:rsidR="001D72E2">
              <w:rPr>
                <w:color w:val="000000"/>
              </w:rPr>
              <w:t>februāra</w:t>
            </w:r>
            <w:r w:rsidR="001D72E2" w:rsidRPr="0012135D">
              <w:rPr>
                <w:color w:val="000000"/>
              </w:rPr>
              <w:t xml:space="preserve"> rīkojum</w:t>
            </w:r>
            <w:r w:rsidR="001D72E2">
              <w:rPr>
                <w:color w:val="000000"/>
              </w:rPr>
              <w:t>a</w:t>
            </w:r>
            <w:r w:rsidR="001D72E2" w:rsidRPr="0012135D">
              <w:rPr>
                <w:color w:val="000000"/>
              </w:rPr>
              <w:t xml:space="preserve"> Nr.</w:t>
            </w:r>
            <w:r w:rsidR="001D72E2">
              <w:rPr>
                <w:color w:val="000000"/>
              </w:rPr>
              <w:t xml:space="preserve">101 „Par Slimību profilakses un kontroles centra izveidošanu un Veselības ministrijas un Zemkopības ministrijas padotībā esošo valsts pārvaldes iestāžu reorganizāciju” </w:t>
            </w:r>
            <w:r w:rsidR="001D3605">
              <w:rPr>
                <w:color w:val="000000"/>
              </w:rPr>
              <w:t>(turpmāk – rīkojums Nr.</w:t>
            </w:r>
            <w:r>
              <w:rPr>
                <w:color w:val="000000"/>
              </w:rPr>
              <w:t xml:space="preserve">101) </w:t>
            </w:r>
            <w:r w:rsidR="001D72E2">
              <w:rPr>
                <w:color w:val="000000"/>
              </w:rPr>
              <w:t>1.punktu tika izveidota iestāde Slimību profilakses un kontroles centrs, kuram saskaņā ar rīkojuma Nr.101 14.2.4.apakšpunktu tika nodots Latvijas iedzīvotāju nāves cēloņu reģistrs.</w:t>
            </w:r>
          </w:p>
          <w:p w:rsidR="00495E23" w:rsidRPr="009637CC" w:rsidRDefault="00495E23" w:rsidP="001D72E2">
            <w:pPr>
              <w:spacing w:before="120" w:after="120"/>
              <w:ind w:left="127" w:right="140"/>
              <w:jc w:val="both"/>
              <w:rPr>
                <w:noProof/>
                <w:color w:val="000000"/>
              </w:rPr>
            </w:pPr>
            <w:r>
              <w:t>Sakarā ar minēto nepieciešams veikt tehnisku grozījumu, lai noteikumu Nr.</w:t>
            </w:r>
            <w:r w:rsidR="0071206D">
              <w:t>1020</w:t>
            </w:r>
            <w:r>
              <w:t xml:space="preserve"> </w:t>
            </w:r>
            <w:r w:rsidR="0071206D">
              <w:t>11</w:t>
            </w:r>
            <w:r w:rsidR="007566E9">
              <w:t xml:space="preserve">.punktā </w:t>
            </w:r>
            <w:r w:rsidR="001D72E2">
              <w:t>aizstātu iestādes nosaukumu</w:t>
            </w:r>
            <w:r w:rsidR="00A9510B">
              <w:t xml:space="preserve"> - </w:t>
            </w:r>
            <w:r w:rsidR="001D72E2">
              <w:t xml:space="preserve"> </w:t>
            </w:r>
            <w:r>
              <w:t>Veselības ekonomikas centru ar</w:t>
            </w:r>
            <w:r w:rsidR="001D72E2">
              <w:t xml:space="preserve"> Slimību profilakses un kontroles centru.</w:t>
            </w:r>
          </w:p>
        </w:tc>
      </w:tr>
      <w:tr w:rsidR="00F960AF" w:rsidRPr="00DB3901" w:rsidTr="00B22B7E">
        <w:trPr>
          <w:trHeight w:val="729"/>
          <w:tblCellSpacing w:w="0" w:type="dxa"/>
        </w:trPr>
        <w:tc>
          <w:tcPr>
            <w:tcW w:w="528" w:type="dxa"/>
            <w:tcBorders>
              <w:top w:val="outset" w:sz="6" w:space="0" w:color="auto"/>
              <w:bottom w:val="outset" w:sz="6" w:space="0" w:color="auto"/>
              <w:right w:val="outset" w:sz="6" w:space="0" w:color="auto"/>
            </w:tcBorders>
          </w:tcPr>
          <w:p w:rsidR="00F960AF" w:rsidRPr="00DB3901" w:rsidRDefault="00F960AF" w:rsidP="00B22B7E">
            <w:pPr>
              <w:spacing w:before="75" w:after="75"/>
              <w:rPr>
                <w:color w:val="000000"/>
              </w:rPr>
            </w:pPr>
            <w:r w:rsidRPr="00DB3901">
              <w:rPr>
                <w:color w:val="000000"/>
              </w:rPr>
              <w:lastRenderedPageBreak/>
              <w:t> 3.</w:t>
            </w:r>
          </w:p>
        </w:tc>
        <w:tc>
          <w:tcPr>
            <w:tcW w:w="2039" w:type="dxa"/>
            <w:tcBorders>
              <w:top w:val="outset" w:sz="6" w:space="0" w:color="auto"/>
              <w:left w:val="outset" w:sz="6" w:space="0" w:color="auto"/>
              <w:bottom w:val="outset" w:sz="6" w:space="0" w:color="auto"/>
              <w:right w:val="outset" w:sz="6" w:space="0" w:color="auto"/>
            </w:tcBorders>
          </w:tcPr>
          <w:p w:rsidR="00F960AF" w:rsidRPr="00DB3901" w:rsidRDefault="00F960AF" w:rsidP="00B22B7E">
            <w:pPr>
              <w:spacing w:before="75" w:after="75"/>
              <w:rPr>
                <w:color w:val="000000"/>
              </w:rPr>
            </w:pPr>
            <w:r w:rsidRPr="00DB3901">
              <w:rPr>
                <w:color w:val="000000"/>
              </w:rPr>
              <w:t> Saistītie politikas ietekmes novērtējumi un pētījumi</w:t>
            </w:r>
          </w:p>
        </w:tc>
        <w:tc>
          <w:tcPr>
            <w:tcW w:w="6534" w:type="dxa"/>
            <w:tcBorders>
              <w:top w:val="outset" w:sz="6" w:space="0" w:color="auto"/>
              <w:left w:val="outset" w:sz="6" w:space="0" w:color="auto"/>
              <w:bottom w:val="outset" w:sz="6" w:space="0" w:color="auto"/>
            </w:tcBorders>
          </w:tcPr>
          <w:p w:rsidR="00F960AF" w:rsidRPr="00AC66B5" w:rsidRDefault="00F960AF" w:rsidP="00B22B7E">
            <w:pPr>
              <w:tabs>
                <w:tab w:val="left" w:pos="7513"/>
              </w:tabs>
              <w:spacing w:after="120"/>
              <w:jc w:val="both"/>
              <w:rPr>
                <w:b/>
                <w:caps/>
                <w:color w:val="000000"/>
              </w:rPr>
            </w:pPr>
            <w:r w:rsidRPr="00DB3901">
              <w:rPr>
                <w:color w:val="000000"/>
              </w:rPr>
              <w:t xml:space="preserve"> Projekts šo j</w:t>
            </w:r>
            <w:r>
              <w:rPr>
                <w:color w:val="000000"/>
              </w:rPr>
              <w:t xml:space="preserve">omu </w:t>
            </w:r>
            <w:r w:rsidRPr="00DB3901">
              <w:rPr>
                <w:color w:val="000000"/>
              </w:rPr>
              <w:t>neskar</w:t>
            </w:r>
          </w:p>
          <w:p w:rsidR="00F960AF" w:rsidRPr="00AC66B5" w:rsidRDefault="00F960AF" w:rsidP="00B22B7E">
            <w:pPr>
              <w:tabs>
                <w:tab w:val="left" w:pos="7513"/>
              </w:tabs>
              <w:spacing w:after="120"/>
              <w:jc w:val="both"/>
              <w:rPr>
                <w:b/>
                <w:caps/>
                <w:color w:val="000000"/>
              </w:rPr>
            </w:pPr>
          </w:p>
        </w:tc>
      </w:tr>
      <w:tr w:rsidR="00F960AF" w:rsidRPr="00DB3901" w:rsidTr="00B22B7E">
        <w:trPr>
          <w:trHeight w:val="384"/>
          <w:tblCellSpacing w:w="0" w:type="dxa"/>
        </w:trPr>
        <w:tc>
          <w:tcPr>
            <w:tcW w:w="528" w:type="dxa"/>
            <w:tcBorders>
              <w:top w:val="outset" w:sz="6" w:space="0" w:color="auto"/>
              <w:bottom w:val="outset" w:sz="6" w:space="0" w:color="auto"/>
              <w:right w:val="outset" w:sz="6" w:space="0" w:color="auto"/>
            </w:tcBorders>
          </w:tcPr>
          <w:p w:rsidR="00F960AF" w:rsidRPr="00DB3901" w:rsidRDefault="00F960AF" w:rsidP="00B22B7E">
            <w:pPr>
              <w:spacing w:before="75" w:after="75"/>
              <w:rPr>
                <w:color w:val="000000"/>
              </w:rPr>
            </w:pPr>
            <w:r w:rsidRPr="00DB3901">
              <w:rPr>
                <w:color w:val="000000"/>
              </w:rPr>
              <w:t> 4.</w:t>
            </w:r>
          </w:p>
        </w:tc>
        <w:tc>
          <w:tcPr>
            <w:tcW w:w="2039" w:type="dxa"/>
            <w:tcBorders>
              <w:top w:val="outset" w:sz="6" w:space="0" w:color="auto"/>
              <w:left w:val="outset" w:sz="6" w:space="0" w:color="auto"/>
              <w:bottom w:val="outset" w:sz="6" w:space="0" w:color="auto"/>
              <w:right w:val="outset" w:sz="6" w:space="0" w:color="auto"/>
            </w:tcBorders>
          </w:tcPr>
          <w:p w:rsidR="00F960AF" w:rsidRPr="00DB3901" w:rsidRDefault="00F960AF" w:rsidP="00B22B7E">
            <w:pPr>
              <w:spacing w:before="75" w:after="75"/>
              <w:rPr>
                <w:color w:val="000000"/>
              </w:rPr>
            </w:pPr>
            <w:r w:rsidRPr="00DB3901">
              <w:rPr>
                <w:color w:val="000000"/>
              </w:rPr>
              <w:t> Tiesiskā regulējuma mērķis un būtība</w:t>
            </w:r>
          </w:p>
        </w:tc>
        <w:tc>
          <w:tcPr>
            <w:tcW w:w="6534" w:type="dxa"/>
            <w:tcBorders>
              <w:top w:val="outset" w:sz="6" w:space="0" w:color="auto"/>
              <w:left w:val="outset" w:sz="6" w:space="0" w:color="auto"/>
              <w:bottom w:val="outset" w:sz="6" w:space="0" w:color="auto"/>
            </w:tcBorders>
          </w:tcPr>
          <w:p w:rsidR="001D3605" w:rsidRDefault="00B92E0E" w:rsidP="001D3605">
            <w:pPr>
              <w:pStyle w:val="naiskr"/>
              <w:tabs>
                <w:tab w:val="left" w:pos="259"/>
              </w:tabs>
              <w:spacing w:before="120" w:beforeAutospacing="0" w:after="120" w:afterAutospacing="0"/>
              <w:ind w:left="127" w:right="140"/>
              <w:jc w:val="both"/>
            </w:pPr>
            <w:r w:rsidRPr="00B92E0E">
              <w:rPr>
                <w:bCs/>
                <w:color w:val="000000"/>
              </w:rPr>
              <w:t xml:space="preserve">Ministru kabineta </w:t>
            </w:r>
            <w:r w:rsidRPr="00A53BFE">
              <w:rPr>
                <w:bCs/>
                <w:color w:val="000000"/>
              </w:rPr>
              <w:t xml:space="preserve">noteikumu projekta </w:t>
            </w:r>
            <w:r w:rsidR="00A53BFE" w:rsidRPr="00A53BFE">
              <w:rPr>
                <w:bCs/>
                <w:color w:val="000000"/>
              </w:rPr>
              <w:t>„</w:t>
            </w:r>
            <w:r w:rsidR="00A53BFE" w:rsidRPr="00A53BFE">
              <w:rPr>
                <w:szCs w:val="28"/>
              </w:rPr>
              <w:t>Grozījum</w:t>
            </w:r>
            <w:r w:rsidR="00DB180D">
              <w:rPr>
                <w:szCs w:val="28"/>
              </w:rPr>
              <w:t>s</w:t>
            </w:r>
            <w:r w:rsidR="00A53BFE" w:rsidRPr="00A53BFE">
              <w:rPr>
                <w:szCs w:val="28"/>
              </w:rPr>
              <w:t xml:space="preserve"> Ministru kabineta 2010.gada 1.novembra noteikumos Nr.1020 „Černobiļas atomelektrostacijas avārijas seku likvidēšanas dalībnieku un Černobiļas atomelektrostacijas avārijas rezultātā cietušo personu uzskaites un veselības stāvokļa novērošanas, kā arī slimību, invaliditātes un personas nāves cēloņsakarības ar Černobiļas atomelektrostacijas avāriju noteikšanas kārtība”</w:t>
            </w:r>
            <w:r w:rsidR="00A53BFE" w:rsidRPr="00A53BFE">
              <w:rPr>
                <w:color w:val="000000"/>
              </w:rPr>
              <w:t xml:space="preserve"> </w:t>
            </w:r>
            <w:r w:rsidR="00F5182D" w:rsidRPr="00A53BFE">
              <w:rPr>
                <w:color w:val="000000"/>
              </w:rPr>
              <w:t xml:space="preserve">mērķis un būtība ir </w:t>
            </w:r>
            <w:r w:rsidR="00F5182D" w:rsidRPr="00A53BFE">
              <w:t>veikt tehnisku grozījumu, lai aizstātu noteikumu Nr.</w:t>
            </w:r>
            <w:r w:rsidR="0071206D">
              <w:t>1020</w:t>
            </w:r>
            <w:r w:rsidR="00F5182D">
              <w:t xml:space="preserve"> </w:t>
            </w:r>
            <w:r w:rsidR="0071206D">
              <w:t>11.punktā</w:t>
            </w:r>
            <w:r w:rsidR="007566E9">
              <w:t xml:space="preserve"> </w:t>
            </w:r>
            <w:r w:rsidR="00F5182D">
              <w:t>Veselības ekonomikas centru ar</w:t>
            </w:r>
            <w:r w:rsidR="001D72E2">
              <w:t xml:space="preserve"> Slimību profilakses un kontroles centru</w:t>
            </w:r>
            <w:r w:rsidR="00F5182D">
              <w:t>.</w:t>
            </w:r>
          </w:p>
          <w:p w:rsidR="00F960AF" w:rsidRPr="009637CC" w:rsidRDefault="00F5182D" w:rsidP="001D3605">
            <w:pPr>
              <w:pStyle w:val="naiskr"/>
              <w:tabs>
                <w:tab w:val="left" w:pos="259"/>
              </w:tabs>
              <w:spacing w:before="120" w:beforeAutospacing="0" w:after="120" w:afterAutospacing="0"/>
              <w:ind w:left="127" w:right="140"/>
              <w:jc w:val="both"/>
              <w:rPr>
                <w:color w:val="000000"/>
              </w:rPr>
            </w:pPr>
            <w:r>
              <w:rPr>
                <w:color w:val="000000"/>
              </w:rPr>
              <w:t>Noteikumu projekts atrisinās anotācijas I.</w:t>
            </w:r>
            <w:r w:rsidR="001D3605">
              <w:rPr>
                <w:color w:val="000000"/>
              </w:rPr>
              <w:t xml:space="preserve"> </w:t>
            </w:r>
            <w:r>
              <w:rPr>
                <w:color w:val="000000"/>
              </w:rPr>
              <w:t>sadaļas 2.punktā minēt</w:t>
            </w:r>
            <w:r w:rsidR="001D72E2">
              <w:rPr>
                <w:color w:val="000000"/>
              </w:rPr>
              <w:t>o</w:t>
            </w:r>
            <w:r>
              <w:rPr>
                <w:color w:val="000000"/>
              </w:rPr>
              <w:t xml:space="preserve"> problēm</w:t>
            </w:r>
            <w:r w:rsidR="001D72E2">
              <w:rPr>
                <w:color w:val="000000"/>
              </w:rPr>
              <w:t>u</w:t>
            </w:r>
          </w:p>
        </w:tc>
      </w:tr>
      <w:tr w:rsidR="00F960AF" w:rsidRPr="00DB3901" w:rsidTr="00B22B7E">
        <w:trPr>
          <w:trHeight w:val="476"/>
          <w:tblCellSpacing w:w="0" w:type="dxa"/>
        </w:trPr>
        <w:tc>
          <w:tcPr>
            <w:tcW w:w="528" w:type="dxa"/>
            <w:tcBorders>
              <w:top w:val="outset" w:sz="6" w:space="0" w:color="auto"/>
              <w:bottom w:val="outset" w:sz="6" w:space="0" w:color="auto"/>
              <w:right w:val="outset" w:sz="6" w:space="0" w:color="auto"/>
            </w:tcBorders>
          </w:tcPr>
          <w:p w:rsidR="00F960AF" w:rsidRPr="00DB3901" w:rsidRDefault="00F960AF" w:rsidP="00B22B7E">
            <w:pPr>
              <w:spacing w:before="75" w:after="75"/>
              <w:rPr>
                <w:color w:val="000000"/>
              </w:rPr>
            </w:pPr>
            <w:r w:rsidRPr="00DB3901">
              <w:rPr>
                <w:color w:val="000000"/>
              </w:rPr>
              <w:t> 5.</w:t>
            </w:r>
          </w:p>
        </w:tc>
        <w:tc>
          <w:tcPr>
            <w:tcW w:w="2039" w:type="dxa"/>
            <w:tcBorders>
              <w:top w:val="outset" w:sz="6" w:space="0" w:color="auto"/>
              <w:left w:val="outset" w:sz="6" w:space="0" w:color="auto"/>
              <w:bottom w:val="outset" w:sz="6" w:space="0" w:color="auto"/>
              <w:right w:val="outset" w:sz="6" w:space="0" w:color="auto"/>
            </w:tcBorders>
          </w:tcPr>
          <w:p w:rsidR="00F960AF" w:rsidRPr="00DB3901" w:rsidRDefault="00F960AF" w:rsidP="00B22B7E">
            <w:pPr>
              <w:spacing w:before="75" w:after="75"/>
              <w:rPr>
                <w:color w:val="000000"/>
              </w:rPr>
            </w:pPr>
            <w:r w:rsidRPr="00DB3901">
              <w:rPr>
                <w:color w:val="000000"/>
              </w:rPr>
              <w:t> Projekta izstrādē iesaistītās institūcijas</w:t>
            </w:r>
          </w:p>
        </w:tc>
        <w:tc>
          <w:tcPr>
            <w:tcW w:w="6534" w:type="dxa"/>
            <w:tcBorders>
              <w:top w:val="outset" w:sz="6" w:space="0" w:color="auto"/>
              <w:left w:val="outset" w:sz="6" w:space="0" w:color="auto"/>
              <w:bottom w:val="outset" w:sz="6" w:space="0" w:color="auto"/>
            </w:tcBorders>
          </w:tcPr>
          <w:p w:rsidR="00F960AF" w:rsidRPr="00DB3901" w:rsidRDefault="00F960AF" w:rsidP="00F5182D">
            <w:pPr>
              <w:spacing w:before="75" w:after="75"/>
              <w:jc w:val="both"/>
              <w:rPr>
                <w:color w:val="000000"/>
              </w:rPr>
            </w:pPr>
            <w:r w:rsidRPr="00DB3901">
              <w:rPr>
                <w:color w:val="000000"/>
              </w:rPr>
              <w:t>Veselības ministrija</w:t>
            </w:r>
          </w:p>
        </w:tc>
      </w:tr>
      <w:tr w:rsidR="00F960AF" w:rsidRPr="00DB3901" w:rsidTr="00B22B7E">
        <w:trPr>
          <w:trHeight w:val="769"/>
          <w:tblCellSpacing w:w="0" w:type="dxa"/>
        </w:trPr>
        <w:tc>
          <w:tcPr>
            <w:tcW w:w="528" w:type="dxa"/>
            <w:tcBorders>
              <w:top w:val="outset" w:sz="6" w:space="0" w:color="auto"/>
              <w:bottom w:val="outset" w:sz="6" w:space="0" w:color="auto"/>
              <w:right w:val="outset" w:sz="6" w:space="0" w:color="auto"/>
            </w:tcBorders>
          </w:tcPr>
          <w:p w:rsidR="00F960AF" w:rsidRPr="00DB3901" w:rsidRDefault="00F960AF" w:rsidP="00B22B7E">
            <w:pPr>
              <w:spacing w:before="75" w:after="75"/>
              <w:rPr>
                <w:color w:val="000000"/>
              </w:rPr>
            </w:pPr>
            <w:r w:rsidRPr="00DB3901">
              <w:rPr>
                <w:color w:val="000000"/>
              </w:rPr>
              <w:lastRenderedPageBreak/>
              <w:t> 6.</w:t>
            </w:r>
          </w:p>
        </w:tc>
        <w:tc>
          <w:tcPr>
            <w:tcW w:w="2039" w:type="dxa"/>
            <w:tcBorders>
              <w:top w:val="outset" w:sz="6" w:space="0" w:color="auto"/>
              <w:left w:val="outset" w:sz="6" w:space="0" w:color="auto"/>
              <w:bottom w:val="outset" w:sz="6" w:space="0" w:color="auto"/>
              <w:right w:val="outset" w:sz="6" w:space="0" w:color="auto"/>
            </w:tcBorders>
          </w:tcPr>
          <w:p w:rsidR="00F960AF" w:rsidRPr="00DB3901" w:rsidRDefault="00F960AF" w:rsidP="00B22B7E">
            <w:pPr>
              <w:spacing w:before="75" w:after="75"/>
              <w:rPr>
                <w:color w:val="000000"/>
              </w:rPr>
            </w:pPr>
            <w:r w:rsidRPr="00DB3901">
              <w:rPr>
                <w:color w:val="000000"/>
              </w:rPr>
              <w:t> Iemesli, kādēļ netika nodrošināta sabiedrības līdzdalība</w:t>
            </w:r>
          </w:p>
        </w:tc>
        <w:tc>
          <w:tcPr>
            <w:tcW w:w="6534" w:type="dxa"/>
            <w:tcBorders>
              <w:top w:val="outset" w:sz="6" w:space="0" w:color="auto"/>
              <w:left w:val="outset" w:sz="6" w:space="0" w:color="auto"/>
              <w:bottom w:val="outset" w:sz="6" w:space="0" w:color="auto"/>
            </w:tcBorders>
          </w:tcPr>
          <w:p w:rsidR="00A9510B" w:rsidRPr="00DB3901" w:rsidRDefault="00F5182D" w:rsidP="00A9510B">
            <w:pPr>
              <w:spacing w:before="120" w:after="120"/>
              <w:ind w:left="127" w:right="140"/>
              <w:jc w:val="both"/>
              <w:rPr>
                <w:color w:val="000000"/>
              </w:rPr>
            </w:pPr>
            <w:r>
              <w:rPr>
                <w:color w:val="000000"/>
              </w:rPr>
              <w:t>Noteikumu projekts paredz vei</w:t>
            </w:r>
            <w:r w:rsidR="007566E9">
              <w:rPr>
                <w:color w:val="000000"/>
              </w:rPr>
              <w:t>kt tehnisku</w:t>
            </w:r>
            <w:r>
              <w:rPr>
                <w:color w:val="000000"/>
              </w:rPr>
              <w:t xml:space="preserve"> grozījumu noteikumos Nr.</w:t>
            </w:r>
            <w:r w:rsidR="0071206D">
              <w:rPr>
                <w:color w:val="000000"/>
              </w:rPr>
              <w:t>1020</w:t>
            </w:r>
            <w:r>
              <w:rPr>
                <w:color w:val="000000"/>
              </w:rPr>
              <w:t xml:space="preserve">, </w:t>
            </w:r>
            <w:r w:rsidR="00D8643A">
              <w:rPr>
                <w:color w:val="000000"/>
              </w:rPr>
              <w:t xml:space="preserve">aizstājot </w:t>
            </w:r>
            <w:r w:rsidR="0071206D">
              <w:rPr>
                <w:color w:val="000000"/>
              </w:rPr>
              <w:t xml:space="preserve">11.punktā </w:t>
            </w:r>
            <w:r w:rsidR="007566E9">
              <w:t xml:space="preserve">iestādes nosaukumu - </w:t>
            </w:r>
            <w:r>
              <w:t>Veselības ekonomikas centru ar</w:t>
            </w:r>
            <w:r w:rsidR="00677EC5">
              <w:t xml:space="preserve"> Slimību profilakses un kontroles centru</w:t>
            </w:r>
            <w:r w:rsidR="00D8643A">
              <w:t xml:space="preserve">. </w:t>
            </w:r>
            <w:r w:rsidR="00A9510B">
              <w:t xml:space="preserve">Noteikumu projekts </w:t>
            </w:r>
            <w:r w:rsidR="00A9510B">
              <w:rPr>
                <w:color w:val="000000"/>
              </w:rPr>
              <w:t xml:space="preserve">neskar sabiedrību, jo grozījums izriet no rīkojuma Nr.436 (kas noteica, ka </w:t>
            </w:r>
            <w:r w:rsidR="00A9510B">
              <w:t xml:space="preserve">Nacionālais veselības dienests ir Veselības ekonomikas centra funkciju, pārvaldes uzdevumu pārņēmējs) un rīkojuma Nr.101 </w:t>
            </w:r>
            <w:r w:rsidR="00A9510B">
              <w:rPr>
                <w:color w:val="000000"/>
              </w:rPr>
              <w:t>(kas noteica, ka</w:t>
            </w:r>
            <w:r w:rsidR="00A9510B">
              <w:t xml:space="preserve"> Slimību profilakses un kontroles centram no Nacionālā veselības dienesta ar 2012.gada 1.aprīli ir nodots Latvijas iedzīvotāju nāves cēloņu reģistrs).</w:t>
            </w:r>
          </w:p>
        </w:tc>
      </w:tr>
      <w:tr w:rsidR="00F960AF" w:rsidRPr="00DB3901" w:rsidTr="00B22B7E">
        <w:trPr>
          <w:tblCellSpacing w:w="0" w:type="dxa"/>
        </w:trPr>
        <w:tc>
          <w:tcPr>
            <w:tcW w:w="528" w:type="dxa"/>
            <w:tcBorders>
              <w:top w:val="outset" w:sz="6" w:space="0" w:color="auto"/>
              <w:bottom w:val="outset" w:sz="6" w:space="0" w:color="auto"/>
              <w:right w:val="outset" w:sz="6" w:space="0" w:color="auto"/>
            </w:tcBorders>
          </w:tcPr>
          <w:p w:rsidR="00F960AF" w:rsidRPr="00DB3901" w:rsidRDefault="00F960AF" w:rsidP="00B22B7E">
            <w:pPr>
              <w:spacing w:before="75" w:after="75"/>
              <w:rPr>
                <w:color w:val="000000"/>
              </w:rPr>
            </w:pPr>
            <w:r w:rsidRPr="00DB3901">
              <w:rPr>
                <w:color w:val="000000"/>
              </w:rPr>
              <w:t> 7.</w:t>
            </w:r>
          </w:p>
        </w:tc>
        <w:tc>
          <w:tcPr>
            <w:tcW w:w="2039" w:type="dxa"/>
            <w:tcBorders>
              <w:top w:val="outset" w:sz="6" w:space="0" w:color="auto"/>
              <w:left w:val="outset" w:sz="6" w:space="0" w:color="auto"/>
              <w:bottom w:val="outset" w:sz="6" w:space="0" w:color="auto"/>
              <w:right w:val="outset" w:sz="6" w:space="0" w:color="auto"/>
            </w:tcBorders>
          </w:tcPr>
          <w:p w:rsidR="00F960AF" w:rsidRPr="00DB3901" w:rsidRDefault="00F960AF" w:rsidP="00B22B7E">
            <w:pPr>
              <w:spacing w:before="75" w:after="75"/>
              <w:rPr>
                <w:color w:val="000000"/>
              </w:rPr>
            </w:pPr>
            <w:r w:rsidRPr="00DB3901">
              <w:rPr>
                <w:color w:val="000000"/>
              </w:rPr>
              <w:t> Cita informācija</w:t>
            </w:r>
          </w:p>
        </w:tc>
        <w:tc>
          <w:tcPr>
            <w:tcW w:w="6534" w:type="dxa"/>
            <w:tcBorders>
              <w:top w:val="outset" w:sz="6" w:space="0" w:color="auto"/>
              <w:left w:val="outset" w:sz="6" w:space="0" w:color="auto"/>
              <w:bottom w:val="outset" w:sz="6" w:space="0" w:color="auto"/>
            </w:tcBorders>
          </w:tcPr>
          <w:p w:rsidR="00F960AF" w:rsidRPr="00DB3901" w:rsidRDefault="00F960AF" w:rsidP="00D8643A">
            <w:pPr>
              <w:spacing w:before="75" w:after="75"/>
              <w:rPr>
                <w:color w:val="000000"/>
              </w:rPr>
            </w:pPr>
            <w:r w:rsidRPr="00DB3901">
              <w:rPr>
                <w:color w:val="000000"/>
              </w:rPr>
              <w:t xml:space="preserve">  </w:t>
            </w:r>
          </w:p>
        </w:tc>
      </w:tr>
    </w:tbl>
    <w:p w:rsidR="00F960AF" w:rsidRPr="00DB3901" w:rsidRDefault="00F960AF" w:rsidP="00D8643A">
      <w:pPr>
        <w:spacing w:before="75" w:after="75"/>
        <w:jc w:val="both"/>
        <w:rPr>
          <w:i/>
          <w:iCs/>
          <w:color w:val="000000"/>
        </w:rPr>
      </w:pPr>
      <w:r w:rsidRPr="00DB3901">
        <w:rPr>
          <w:color w:val="00000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05"/>
        <w:gridCol w:w="5606"/>
        <w:gridCol w:w="2990"/>
      </w:tblGrid>
      <w:tr w:rsidR="00F960AF" w:rsidRPr="00DB3901" w:rsidTr="00B22B7E">
        <w:trPr>
          <w:tblCellSpacing w:w="0" w:type="dxa"/>
        </w:trPr>
        <w:tc>
          <w:tcPr>
            <w:tcW w:w="9101" w:type="dxa"/>
            <w:gridSpan w:val="3"/>
            <w:tcBorders>
              <w:top w:val="outset" w:sz="6" w:space="0" w:color="auto"/>
              <w:bottom w:val="outset" w:sz="6" w:space="0" w:color="auto"/>
            </w:tcBorders>
          </w:tcPr>
          <w:p w:rsidR="00F960AF" w:rsidRPr="00DB3901" w:rsidRDefault="00F960AF" w:rsidP="00B22B7E">
            <w:pPr>
              <w:spacing w:before="75" w:after="75"/>
              <w:jc w:val="center"/>
              <w:rPr>
                <w:color w:val="000000"/>
              </w:rPr>
            </w:pPr>
            <w:r w:rsidRPr="00DB3901">
              <w:rPr>
                <w:b/>
                <w:bCs/>
                <w:color w:val="000000"/>
              </w:rPr>
              <w:t> VII. Tiesību akta projekta izpildes nodrošināšana un tās ietekme uz institūcijām</w:t>
            </w:r>
          </w:p>
        </w:tc>
      </w:tr>
      <w:tr w:rsidR="00F960AF" w:rsidRPr="00DB3901" w:rsidTr="00B22B7E">
        <w:trPr>
          <w:trHeight w:val="427"/>
          <w:tblCellSpacing w:w="0" w:type="dxa"/>
        </w:trPr>
        <w:tc>
          <w:tcPr>
            <w:tcW w:w="505" w:type="dxa"/>
            <w:tcBorders>
              <w:top w:val="outset" w:sz="6" w:space="0" w:color="auto"/>
              <w:bottom w:val="outset" w:sz="6" w:space="0" w:color="auto"/>
              <w:right w:val="outset" w:sz="6" w:space="0" w:color="auto"/>
            </w:tcBorders>
          </w:tcPr>
          <w:p w:rsidR="00F960AF" w:rsidRPr="00DB3901" w:rsidRDefault="00F960AF" w:rsidP="00B22B7E">
            <w:pPr>
              <w:rPr>
                <w:color w:val="000000"/>
              </w:rPr>
            </w:pPr>
            <w:r w:rsidRPr="00DB3901">
              <w:rPr>
                <w:color w:val="000000"/>
              </w:rPr>
              <w:t> 1.</w:t>
            </w:r>
          </w:p>
        </w:tc>
        <w:tc>
          <w:tcPr>
            <w:tcW w:w="5606" w:type="dxa"/>
            <w:tcBorders>
              <w:top w:val="outset" w:sz="6" w:space="0" w:color="auto"/>
              <w:left w:val="outset" w:sz="6" w:space="0" w:color="auto"/>
              <w:bottom w:val="outset" w:sz="6" w:space="0" w:color="auto"/>
              <w:right w:val="outset" w:sz="6" w:space="0" w:color="auto"/>
            </w:tcBorders>
          </w:tcPr>
          <w:p w:rsidR="00F960AF" w:rsidRPr="00DB3901" w:rsidRDefault="00F960AF" w:rsidP="00B22B7E">
            <w:pPr>
              <w:rPr>
                <w:color w:val="000000"/>
              </w:rPr>
            </w:pPr>
            <w:r w:rsidRPr="00DB3901">
              <w:rPr>
                <w:color w:val="000000"/>
              </w:rPr>
              <w:t> Projekta izpildē iesaistītās institūcijas</w:t>
            </w:r>
          </w:p>
        </w:tc>
        <w:tc>
          <w:tcPr>
            <w:tcW w:w="2990" w:type="dxa"/>
            <w:tcBorders>
              <w:top w:val="outset" w:sz="6" w:space="0" w:color="auto"/>
              <w:left w:val="outset" w:sz="6" w:space="0" w:color="auto"/>
              <w:bottom w:val="outset" w:sz="6" w:space="0" w:color="auto"/>
            </w:tcBorders>
          </w:tcPr>
          <w:p w:rsidR="00F960AF" w:rsidRPr="00DB3901" w:rsidRDefault="00F960AF" w:rsidP="00677EC5">
            <w:pPr>
              <w:rPr>
                <w:color w:val="000000"/>
              </w:rPr>
            </w:pPr>
            <w:r w:rsidRPr="00DB3901">
              <w:rPr>
                <w:color w:val="000000"/>
              </w:rPr>
              <w:t> </w:t>
            </w:r>
            <w:r w:rsidR="00677EC5">
              <w:t>Slimību profilakses un kontroles centrs</w:t>
            </w:r>
          </w:p>
        </w:tc>
      </w:tr>
      <w:tr w:rsidR="00F960AF" w:rsidRPr="00DB3901" w:rsidTr="00B22B7E">
        <w:trPr>
          <w:trHeight w:val="463"/>
          <w:tblCellSpacing w:w="0" w:type="dxa"/>
        </w:trPr>
        <w:tc>
          <w:tcPr>
            <w:tcW w:w="505" w:type="dxa"/>
            <w:tcBorders>
              <w:top w:val="outset" w:sz="6" w:space="0" w:color="auto"/>
              <w:bottom w:val="outset" w:sz="6" w:space="0" w:color="auto"/>
              <w:right w:val="outset" w:sz="6" w:space="0" w:color="auto"/>
            </w:tcBorders>
          </w:tcPr>
          <w:p w:rsidR="00F960AF" w:rsidRPr="00DB3901" w:rsidRDefault="00F960AF" w:rsidP="00B22B7E">
            <w:pPr>
              <w:rPr>
                <w:color w:val="000000"/>
              </w:rPr>
            </w:pPr>
            <w:r w:rsidRPr="00DB3901">
              <w:rPr>
                <w:color w:val="000000"/>
              </w:rPr>
              <w:t> 2.</w:t>
            </w:r>
          </w:p>
        </w:tc>
        <w:tc>
          <w:tcPr>
            <w:tcW w:w="5606" w:type="dxa"/>
            <w:tcBorders>
              <w:top w:val="outset" w:sz="6" w:space="0" w:color="auto"/>
              <w:left w:val="outset" w:sz="6" w:space="0" w:color="auto"/>
              <w:bottom w:val="outset" w:sz="6" w:space="0" w:color="auto"/>
              <w:right w:val="outset" w:sz="6" w:space="0" w:color="auto"/>
            </w:tcBorders>
          </w:tcPr>
          <w:p w:rsidR="00F960AF" w:rsidRPr="00DB3901" w:rsidRDefault="00F960AF" w:rsidP="00B22B7E">
            <w:pPr>
              <w:rPr>
                <w:color w:val="000000"/>
              </w:rPr>
            </w:pPr>
            <w:r w:rsidRPr="00DB3901">
              <w:rPr>
                <w:color w:val="000000"/>
              </w:rPr>
              <w:t> Projekta izpildes ietekme uz pārvaldes funkcijām</w:t>
            </w:r>
          </w:p>
        </w:tc>
        <w:tc>
          <w:tcPr>
            <w:tcW w:w="2990" w:type="dxa"/>
            <w:tcBorders>
              <w:top w:val="outset" w:sz="6" w:space="0" w:color="auto"/>
              <w:left w:val="outset" w:sz="6" w:space="0" w:color="auto"/>
              <w:bottom w:val="outset" w:sz="6" w:space="0" w:color="auto"/>
            </w:tcBorders>
          </w:tcPr>
          <w:p w:rsidR="00F960AF" w:rsidRPr="00DB3901" w:rsidRDefault="00F960AF" w:rsidP="00B22B7E">
            <w:pPr>
              <w:rPr>
                <w:color w:val="000000"/>
              </w:rPr>
            </w:pPr>
            <w:r w:rsidRPr="00DB3901">
              <w:rPr>
                <w:color w:val="000000"/>
              </w:rPr>
              <w:t> Projekts šo jautājumu neskar</w:t>
            </w:r>
          </w:p>
        </w:tc>
      </w:tr>
      <w:tr w:rsidR="00F960AF" w:rsidRPr="00DB3901" w:rsidTr="00B22B7E">
        <w:trPr>
          <w:trHeight w:val="725"/>
          <w:tblCellSpacing w:w="0" w:type="dxa"/>
        </w:trPr>
        <w:tc>
          <w:tcPr>
            <w:tcW w:w="505" w:type="dxa"/>
            <w:tcBorders>
              <w:top w:val="outset" w:sz="6" w:space="0" w:color="auto"/>
              <w:bottom w:val="outset" w:sz="6" w:space="0" w:color="auto"/>
              <w:right w:val="outset" w:sz="6" w:space="0" w:color="auto"/>
            </w:tcBorders>
          </w:tcPr>
          <w:p w:rsidR="00F960AF" w:rsidRPr="00DB3901" w:rsidRDefault="00F960AF" w:rsidP="00B22B7E">
            <w:pPr>
              <w:rPr>
                <w:color w:val="000000"/>
              </w:rPr>
            </w:pPr>
            <w:r w:rsidRPr="00DB3901">
              <w:rPr>
                <w:color w:val="000000"/>
              </w:rPr>
              <w:t> 3.</w:t>
            </w:r>
          </w:p>
        </w:tc>
        <w:tc>
          <w:tcPr>
            <w:tcW w:w="5606" w:type="dxa"/>
            <w:tcBorders>
              <w:top w:val="outset" w:sz="6" w:space="0" w:color="auto"/>
              <w:left w:val="outset" w:sz="6" w:space="0" w:color="auto"/>
              <w:bottom w:val="outset" w:sz="6" w:space="0" w:color="auto"/>
              <w:right w:val="outset" w:sz="6" w:space="0" w:color="auto"/>
            </w:tcBorders>
          </w:tcPr>
          <w:p w:rsidR="00F960AF" w:rsidRPr="00DB3901" w:rsidRDefault="00F960AF" w:rsidP="00B22B7E">
            <w:pPr>
              <w:rPr>
                <w:color w:val="000000"/>
              </w:rPr>
            </w:pPr>
            <w:r w:rsidRPr="00DB3901">
              <w:rPr>
                <w:color w:val="000000"/>
              </w:rPr>
              <w:t> Projekta izpildes ietekme uz pārvaldes institucionālo struktūru.</w:t>
            </w:r>
          </w:p>
          <w:p w:rsidR="00F960AF" w:rsidRPr="00DB3901" w:rsidRDefault="00F960AF" w:rsidP="00B22B7E">
            <w:pPr>
              <w:rPr>
                <w:color w:val="000000"/>
              </w:rPr>
            </w:pPr>
            <w:r w:rsidRPr="00DB3901">
              <w:rPr>
                <w:color w:val="000000"/>
              </w:rPr>
              <w:t>Jaunu institūciju izveide</w:t>
            </w:r>
          </w:p>
        </w:tc>
        <w:tc>
          <w:tcPr>
            <w:tcW w:w="2990" w:type="dxa"/>
            <w:tcBorders>
              <w:top w:val="outset" w:sz="6" w:space="0" w:color="auto"/>
              <w:left w:val="outset" w:sz="6" w:space="0" w:color="auto"/>
              <w:bottom w:val="outset" w:sz="6" w:space="0" w:color="auto"/>
            </w:tcBorders>
          </w:tcPr>
          <w:p w:rsidR="00F960AF" w:rsidRPr="00DB3901" w:rsidRDefault="00F960AF" w:rsidP="00B22B7E">
            <w:pPr>
              <w:rPr>
                <w:color w:val="000000"/>
              </w:rPr>
            </w:pPr>
            <w:r w:rsidRPr="00DB3901">
              <w:rPr>
                <w:color w:val="000000"/>
              </w:rPr>
              <w:t> Projekts šo jautājumu neskar</w:t>
            </w:r>
          </w:p>
        </w:tc>
      </w:tr>
      <w:tr w:rsidR="00F960AF" w:rsidRPr="00DB3901" w:rsidTr="00B22B7E">
        <w:trPr>
          <w:trHeight w:val="780"/>
          <w:tblCellSpacing w:w="0" w:type="dxa"/>
        </w:trPr>
        <w:tc>
          <w:tcPr>
            <w:tcW w:w="505" w:type="dxa"/>
            <w:tcBorders>
              <w:top w:val="outset" w:sz="6" w:space="0" w:color="auto"/>
              <w:bottom w:val="outset" w:sz="6" w:space="0" w:color="auto"/>
              <w:right w:val="outset" w:sz="6" w:space="0" w:color="auto"/>
            </w:tcBorders>
          </w:tcPr>
          <w:p w:rsidR="00F960AF" w:rsidRPr="00DB3901" w:rsidRDefault="00F960AF" w:rsidP="00B22B7E">
            <w:pPr>
              <w:rPr>
                <w:color w:val="000000"/>
              </w:rPr>
            </w:pPr>
            <w:r w:rsidRPr="00DB3901">
              <w:rPr>
                <w:color w:val="000000"/>
              </w:rPr>
              <w:t> 4.</w:t>
            </w:r>
          </w:p>
        </w:tc>
        <w:tc>
          <w:tcPr>
            <w:tcW w:w="5606" w:type="dxa"/>
            <w:tcBorders>
              <w:top w:val="outset" w:sz="6" w:space="0" w:color="auto"/>
              <w:left w:val="outset" w:sz="6" w:space="0" w:color="auto"/>
              <w:bottom w:val="outset" w:sz="6" w:space="0" w:color="auto"/>
              <w:right w:val="outset" w:sz="6" w:space="0" w:color="auto"/>
            </w:tcBorders>
          </w:tcPr>
          <w:p w:rsidR="00F960AF" w:rsidRPr="00DB3901" w:rsidRDefault="00F960AF" w:rsidP="00B22B7E">
            <w:pPr>
              <w:rPr>
                <w:color w:val="000000"/>
              </w:rPr>
            </w:pPr>
            <w:r w:rsidRPr="00DB3901">
              <w:rPr>
                <w:color w:val="000000"/>
              </w:rPr>
              <w:t> Projekta izpildes ietekme uz pārvaldes institucionālo struktūru.</w:t>
            </w:r>
          </w:p>
          <w:p w:rsidR="00F960AF" w:rsidRPr="00DB3901" w:rsidRDefault="00F960AF" w:rsidP="00B22B7E">
            <w:pPr>
              <w:rPr>
                <w:color w:val="000000"/>
              </w:rPr>
            </w:pPr>
            <w:r w:rsidRPr="00DB3901">
              <w:rPr>
                <w:color w:val="000000"/>
              </w:rPr>
              <w:t>Esošu institūciju likvidācija</w:t>
            </w:r>
          </w:p>
        </w:tc>
        <w:tc>
          <w:tcPr>
            <w:tcW w:w="2990" w:type="dxa"/>
            <w:tcBorders>
              <w:top w:val="outset" w:sz="6" w:space="0" w:color="auto"/>
              <w:left w:val="outset" w:sz="6" w:space="0" w:color="auto"/>
              <w:bottom w:val="outset" w:sz="6" w:space="0" w:color="auto"/>
            </w:tcBorders>
          </w:tcPr>
          <w:p w:rsidR="00F960AF" w:rsidRPr="00DB3901" w:rsidRDefault="00F960AF" w:rsidP="00B22B7E">
            <w:pPr>
              <w:rPr>
                <w:color w:val="000000"/>
              </w:rPr>
            </w:pPr>
            <w:r w:rsidRPr="00DB3901">
              <w:rPr>
                <w:color w:val="000000"/>
              </w:rPr>
              <w:t xml:space="preserve"> Projekts šo jautājumu neskar </w:t>
            </w:r>
          </w:p>
        </w:tc>
      </w:tr>
      <w:tr w:rsidR="00F960AF" w:rsidRPr="00DB3901" w:rsidTr="00B22B7E">
        <w:trPr>
          <w:trHeight w:val="405"/>
          <w:tblCellSpacing w:w="0" w:type="dxa"/>
        </w:trPr>
        <w:tc>
          <w:tcPr>
            <w:tcW w:w="505" w:type="dxa"/>
            <w:tcBorders>
              <w:top w:val="outset" w:sz="6" w:space="0" w:color="auto"/>
              <w:bottom w:val="outset" w:sz="6" w:space="0" w:color="auto"/>
              <w:right w:val="outset" w:sz="6" w:space="0" w:color="auto"/>
            </w:tcBorders>
          </w:tcPr>
          <w:p w:rsidR="00F960AF" w:rsidRPr="00DB3901" w:rsidRDefault="00F960AF" w:rsidP="00B22B7E">
            <w:pPr>
              <w:rPr>
                <w:color w:val="000000"/>
              </w:rPr>
            </w:pPr>
            <w:r w:rsidRPr="00DB3901">
              <w:rPr>
                <w:color w:val="000000"/>
              </w:rPr>
              <w:t> 5.</w:t>
            </w:r>
          </w:p>
        </w:tc>
        <w:tc>
          <w:tcPr>
            <w:tcW w:w="5606" w:type="dxa"/>
            <w:tcBorders>
              <w:top w:val="outset" w:sz="6" w:space="0" w:color="auto"/>
              <w:left w:val="outset" w:sz="6" w:space="0" w:color="auto"/>
              <w:bottom w:val="outset" w:sz="6" w:space="0" w:color="auto"/>
              <w:right w:val="outset" w:sz="6" w:space="0" w:color="auto"/>
            </w:tcBorders>
          </w:tcPr>
          <w:p w:rsidR="00F960AF" w:rsidRPr="00DB3901" w:rsidRDefault="00F960AF" w:rsidP="00B22B7E">
            <w:pPr>
              <w:rPr>
                <w:color w:val="000000"/>
              </w:rPr>
            </w:pPr>
            <w:r w:rsidRPr="00DB3901">
              <w:rPr>
                <w:color w:val="000000"/>
              </w:rPr>
              <w:t> Projekta izpildes ietekme uz pārvaldes institucionālo struktūru.</w:t>
            </w:r>
          </w:p>
          <w:p w:rsidR="00F960AF" w:rsidRPr="00DB3901" w:rsidRDefault="00F960AF" w:rsidP="00B22B7E">
            <w:pPr>
              <w:rPr>
                <w:color w:val="000000"/>
              </w:rPr>
            </w:pPr>
            <w:r w:rsidRPr="00DB3901">
              <w:rPr>
                <w:color w:val="000000"/>
              </w:rPr>
              <w:t>Esošu institūciju reorganizācija</w:t>
            </w:r>
          </w:p>
        </w:tc>
        <w:tc>
          <w:tcPr>
            <w:tcW w:w="2990" w:type="dxa"/>
            <w:tcBorders>
              <w:top w:val="outset" w:sz="6" w:space="0" w:color="auto"/>
              <w:left w:val="outset" w:sz="6" w:space="0" w:color="auto"/>
              <w:bottom w:val="outset" w:sz="6" w:space="0" w:color="auto"/>
            </w:tcBorders>
          </w:tcPr>
          <w:p w:rsidR="00F960AF" w:rsidRPr="00DB3901" w:rsidRDefault="00F960AF" w:rsidP="00B22B7E">
            <w:pPr>
              <w:rPr>
                <w:color w:val="000000"/>
              </w:rPr>
            </w:pPr>
            <w:r w:rsidRPr="00DB3901">
              <w:rPr>
                <w:color w:val="000000"/>
              </w:rPr>
              <w:t xml:space="preserve"> Projekts šo jautājumu neskar </w:t>
            </w:r>
          </w:p>
        </w:tc>
      </w:tr>
      <w:tr w:rsidR="00F960AF" w:rsidRPr="00DB3901" w:rsidTr="00B22B7E">
        <w:trPr>
          <w:trHeight w:val="476"/>
          <w:tblCellSpacing w:w="0" w:type="dxa"/>
        </w:trPr>
        <w:tc>
          <w:tcPr>
            <w:tcW w:w="505" w:type="dxa"/>
            <w:tcBorders>
              <w:top w:val="outset" w:sz="6" w:space="0" w:color="auto"/>
              <w:bottom w:val="outset" w:sz="6" w:space="0" w:color="auto"/>
              <w:right w:val="outset" w:sz="6" w:space="0" w:color="auto"/>
            </w:tcBorders>
          </w:tcPr>
          <w:p w:rsidR="00F960AF" w:rsidRPr="00DB3901" w:rsidRDefault="00F960AF" w:rsidP="00B22B7E">
            <w:pPr>
              <w:rPr>
                <w:color w:val="000000"/>
              </w:rPr>
            </w:pPr>
            <w:r w:rsidRPr="00DB3901">
              <w:rPr>
                <w:color w:val="000000"/>
              </w:rPr>
              <w:t> 6.</w:t>
            </w:r>
          </w:p>
        </w:tc>
        <w:tc>
          <w:tcPr>
            <w:tcW w:w="5606" w:type="dxa"/>
            <w:tcBorders>
              <w:top w:val="outset" w:sz="6" w:space="0" w:color="auto"/>
              <w:left w:val="outset" w:sz="6" w:space="0" w:color="auto"/>
              <w:bottom w:val="outset" w:sz="6" w:space="0" w:color="auto"/>
              <w:right w:val="outset" w:sz="6" w:space="0" w:color="auto"/>
            </w:tcBorders>
          </w:tcPr>
          <w:p w:rsidR="00F960AF" w:rsidRPr="00DB3901" w:rsidRDefault="00F960AF" w:rsidP="00B22B7E">
            <w:pPr>
              <w:rPr>
                <w:color w:val="000000"/>
              </w:rPr>
            </w:pPr>
            <w:r w:rsidRPr="00DB3901">
              <w:rPr>
                <w:color w:val="000000"/>
              </w:rPr>
              <w:t> Cita informācija</w:t>
            </w:r>
          </w:p>
        </w:tc>
        <w:tc>
          <w:tcPr>
            <w:tcW w:w="2990" w:type="dxa"/>
            <w:tcBorders>
              <w:top w:val="outset" w:sz="6" w:space="0" w:color="auto"/>
              <w:left w:val="outset" w:sz="6" w:space="0" w:color="auto"/>
              <w:bottom w:val="outset" w:sz="6" w:space="0" w:color="auto"/>
            </w:tcBorders>
          </w:tcPr>
          <w:p w:rsidR="00F960AF" w:rsidRPr="00DB3901" w:rsidRDefault="00F960AF" w:rsidP="00B22B7E">
            <w:pPr>
              <w:rPr>
                <w:color w:val="000000"/>
              </w:rPr>
            </w:pPr>
            <w:r w:rsidRPr="00DB3901">
              <w:rPr>
                <w:color w:val="000000"/>
              </w:rPr>
              <w:t> Nav</w:t>
            </w:r>
          </w:p>
        </w:tc>
      </w:tr>
    </w:tbl>
    <w:p w:rsidR="00D8643A" w:rsidRDefault="00D8643A" w:rsidP="00D8643A">
      <w:pPr>
        <w:jc w:val="center"/>
        <w:rPr>
          <w:color w:val="000000"/>
        </w:rPr>
      </w:pPr>
    </w:p>
    <w:p w:rsidR="00D8643A" w:rsidRPr="00D8643A" w:rsidRDefault="00D8643A" w:rsidP="007C5B83">
      <w:pPr>
        <w:rPr>
          <w:iCs/>
          <w:color w:val="000000"/>
        </w:rPr>
      </w:pPr>
      <w:r w:rsidRPr="00D8643A">
        <w:rPr>
          <w:iCs/>
          <w:color w:val="000000"/>
        </w:rPr>
        <w:t xml:space="preserve">Anotācijas II, III, IV, V un VI sadaļa – </w:t>
      </w:r>
      <w:r w:rsidR="00677EC5">
        <w:rPr>
          <w:color w:val="000000"/>
        </w:rPr>
        <w:t>p</w:t>
      </w:r>
      <w:r w:rsidRPr="00D8643A">
        <w:rPr>
          <w:color w:val="000000"/>
        </w:rPr>
        <w:t>rojekts šo jomu neskar</w:t>
      </w:r>
      <w:r w:rsidRPr="00D8643A">
        <w:rPr>
          <w:iCs/>
          <w:color w:val="000000"/>
        </w:rPr>
        <w:t>.</w:t>
      </w:r>
    </w:p>
    <w:p w:rsidR="00F960AF" w:rsidRDefault="00F960AF" w:rsidP="00F960AF">
      <w:pPr>
        <w:spacing w:before="75" w:after="75"/>
        <w:jc w:val="both"/>
        <w:rPr>
          <w:color w:val="000000"/>
        </w:rPr>
      </w:pPr>
    </w:p>
    <w:p w:rsidR="00D8643A" w:rsidRPr="005030D2" w:rsidRDefault="00D8643A" w:rsidP="00F960AF">
      <w:pPr>
        <w:spacing w:before="75" w:after="75"/>
        <w:jc w:val="both"/>
        <w:rPr>
          <w:color w:val="000000"/>
        </w:rPr>
      </w:pPr>
    </w:p>
    <w:p w:rsidR="00F960AF" w:rsidRPr="005030D2" w:rsidRDefault="00F960AF" w:rsidP="00F960AF">
      <w:pPr>
        <w:spacing w:before="75" w:after="75"/>
        <w:ind w:firstLine="375"/>
        <w:jc w:val="both"/>
        <w:rPr>
          <w:color w:val="000000"/>
          <w:sz w:val="28"/>
          <w:szCs w:val="28"/>
        </w:rPr>
      </w:pPr>
      <w:r w:rsidRPr="0038028F">
        <w:rPr>
          <w:color w:val="000000"/>
          <w:sz w:val="28"/>
          <w:szCs w:val="28"/>
        </w:rPr>
        <w:t>Veselības ministre</w:t>
      </w:r>
      <w:r w:rsidRPr="0038028F">
        <w:rPr>
          <w:color w:val="000000"/>
          <w:sz w:val="28"/>
          <w:szCs w:val="28"/>
        </w:rPr>
        <w:tab/>
      </w:r>
      <w:r w:rsidRPr="0038028F">
        <w:rPr>
          <w:color w:val="000000"/>
          <w:sz w:val="28"/>
          <w:szCs w:val="28"/>
        </w:rPr>
        <w:tab/>
      </w:r>
      <w:r w:rsidRPr="0038028F">
        <w:rPr>
          <w:color w:val="000000"/>
          <w:sz w:val="28"/>
          <w:szCs w:val="28"/>
        </w:rPr>
        <w:tab/>
      </w:r>
      <w:r w:rsidRPr="0038028F">
        <w:rPr>
          <w:color w:val="000000"/>
          <w:sz w:val="28"/>
          <w:szCs w:val="28"/>
        </w:rPr>
        <w:tab/>
      </w:r>
      <w:r w:rsidRPr="0038028F">
        <w:rPr>
          <w:color w:val="000000"/>
          <w:sz w:val="28"/>
          <w:szCs w:val="28"/>
        </w:rPr>
        <w:tab/>
      </w:r>
      <w:r w:rsidRPr="0038028F">
        <w:rPr>
          <w:color w:val="000000"/>
          <w:sz w:val="28"/>
          <w:szCs w:val="28"/>
        </w:rPr>
        <w:tab/>
      </w:r>
      <w:r w:rsidRPr="0038028F">
        <w:rPr>
          <w:color w:val="000000"/>
          <w:sz w:val="28"/>
          <w:szCs w:val="28"/>
        </w:rPr>
        <w:tab/>
      </w:r>
      <w:r>
        <w:rPr>
          <w:color w:val="000000"/>
          <w:sz w:val="28"/>
          <w:szCs w:val="28"/>
        </w:rPr>
        <w:t>I. Circene</w:t>
      </w:r>
    </w:p>
    <w:p w:rsidR="00F960AF" w:rsidRDefault="00F960AF" w:rsidP="00F960AF">
      <w:pPr>
        <w:jc w:val="both"/>
        <w:rPr>
          <w:bCs/>
        </w:rPr>
      </w:pPr>
    </w:p>
    <w:p w:rsidR="00A9510B" w:rsidRDefault="00A9510B" w:rsidP="00F960AF">
      <w:pPr>
        <w:jc w:val="both"/>
        <w:rPr>
          <w:bCs/>
          <w:sz w:val="22"/>
          <w:szCs w:val="22"/>
        </w:rPr>
      </w:pPr>
    </w:p>
    <w:p w:rsidR="001D3605" w:rsidRDefault="001D3605" w:rsidP="00F960AF">
      <w:pPr>
        <w:jc w:val="both"/>
        <w:rPr>
          <w:bCs/>
          <w:sz w:val="22"/>
          <w:szCs w:val="22"/>
        </w:rPr>
      </w:pPr>
      <w:r>
        <w:rPr>
          <w:bCs/>
          <w:sz w:val="22"/>
          <w:szCs w:val="22"/>
        </w:rPr>
        <w:t>28</w:t>
      </w:r>
      <w:r w:rsidR="00F960AF" w:rsidRPr="004D7BE4">
        <w:rPr>
          <w:bCs/>
          <w:sz w:val="22"/>
          <w:szCs w:val="22"/>
        </w:rPr>
        <w:t>.</w:t>
      </w:r>
      <w:r>
        <w:rPr>
          <w:bCs/>
          <w:sz w:val="22"/>
          <w:szCs w:val="22"/>
        </w:rPr>
        <w:t>01</w:t>
      </w:r>
      <w:r w:rsidR="00F960AF" w:rsidRPr="004D7BE4">
        <w:rPr>
          <w:bCs/>
          <w:sz w:val="22"/>
          <w:szCs w:val="22"/>
        </w:rPr>
        <w:t>.201</w:t>
      </w:r>
      <w:r>
        <w:rPr>
          <w:bCs/>
          <w:sz w:val="22"/>
          <w:szCs w:val="22"/>
        </w:rPr>
        <w:t>3</w:t>
      </w:r>
      <w:r w:rsidR="00F960AF" w:rsidRPr="004D7BE4">
        <w:rPr>
          <w:bCs/>
          <w:sz w:val="22"/>
          <w:szCs w:val="22"/>
        </w:rPr>
        <w:t>. 1</w:t>
      </w:r>
      <w:r>
        <w:rPr>
          <w:bCs/>
          <w:sz w:val="22"/>
          <w:szCs w:val="22"/>
        </w:rPr>
        <w:t>1:00</w:t>
      </w:r>
    </w:p>
    <w:p w:rsidR="00F960AF" w:rsidRPr="004D7BE4" w:rsidRDefault="001D3605" w:rsidP="00F960AF">
      <w:pPr>
        <w:jc w:val="both"/>
        <w:rPr>
          <w:bCs/>
          <w:sz w:val="22"/>
          <w:szCs w:val="22"/>
        </w:rPr>
      </w:pPr>
      <w:r>
        <w:rPr>
          <w:bCs/>
          <w:sz w:val="22"/>
          <w:szCs w:val="22"/>
        </w:rPr>
        <w:t>702</w:t>
      </w:r>
    </w:p>
    <w:p w:rsidR="00D8643A" w:rsidRDefault="00D8643A" w:rsidP="00F960AF">
      <w:pPr>
        <w:jc w:val="both"/>
        <w:rPr>
          <w:bCs/>
          <w:sz w:val="22"/>
          <w:szCs w:val="22"/>
        </w:rPr>
      </w:pPr>
      <w:proofErr w:type="spellStart"/>
      <w:r>
        <w:rPr>
          <w:bCs/>
          <w:sz w:val="22"/>
          <w:szCs w:val="22"/>
        </w:rPr>
        <w:t>I.Brūvere</w:t>
      </w:r>
      <w:proofErr w:type="spellEnd"/>
      <w:r>
        <w:rPr>
          <w:bCs/>
          <w:sz w:val="22"/>
          <w:szCs w:val="22"/>
        </w:rPr>
        <w:t xml:space="preserve">, </w:t>
      </w:r>
      <w:r w:rsidR="00F960AF" w:rsidRPr="004D7BE4">
        <w:rPr>
          <w:bCs/>
          <w:sz w:val="22"/>
          <w:szCs w:val="22"/>
        </w:rPr>
        <w:t>67876</w:t>
      </w:r>
      <w:r>
        <w:rPr>
          <w:bCs/>
          <w:sz w:val="22"/>
          <w:szCs w:val="22"/>
        </w:rPr>
        <w:t xml:space="preserve">061, </w:t>
      </w:r>
    </w:p>
    <w:p w:rsidR="00B22B7E" w:rsidRDefault="00D8643A" w:rsidP="00D8643A">
      <w:pPr>
        <w:jc w:val="both"/>
      </w:pPr>
      <w:r>
        <w:rPr>
          <w:bCs/>
          <w:sz w:val="22"/>
          <w:szCs w:val="22"/>
        </w:rPr>
        <w:t>Ieva.Bruvere</w:t>
      </w:r>
      <w:r w:rsidR="00F960AF" w:rsidRPr="004D7BE4">
        <w:rPr>
          <w:bCs/>
          <w:sz w:val="22"/>
          <w:szCs w:val="22"/>
        </w:rPr>
        <w:t>@vm.gov.lv</w:t>
      </w:r>
    </w:p>
    <w:sectPr w:rsidR="00B22B7E" w:rsidSect="00B22B7E">
      <w:headerReference w:type="even" r:id="rId7"/>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EC5" w:rsidRDefault="00677EC5" w:rsidP="009655C2">
      <w:r>
        <w:separator/>
      </w:r>
    </w:p>
  </w:endnote>
  <w:endnote w:type="continuationSeparator" w:id="0">
    <w:p w:rsidR="00677EC5" w:rsidRDefault="00677EC5" w:rsidP="009655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EC5" w:rsidRPr="00B00C82" w:rsidRDefault="00677EC5" w:rsidP="00B00C82">
    <w:pPr>
      <w:tabs>
        <w:tab w:val="left" w:pos="6840"/>
        <w:tab w:val="right" w:pos="9000"/>
      </w:tabs>
      <w:jc w:val="both"/>
    </w:pPr>
    <w:r w:rsidRPr="00B00C82">
      <w:t>VMAnot_</w:t>
    </w:r>
    <w:r w:rsidR="001D3605">
      <w:t>280113</w:t>
    </w:r>
    <w:r w:rsidRPr="00B00C82">
      <w:t xml:space="preserve">_1020_t; </w:t>
    </w:r>
    <w:r w:rsidRPr="00B00C82">
      <w:rPr>
        <w:bCs/>
        <w:color w:val="000000"/>
      </w:rPr>
      <w:t>Ministru kabineta noteikumu projekta „</w:t>
    </w:r>
    <w:r>
      <w:t>Grozījums</w:t>
    </w:r>
    <w:r w:rsidRPr="00B00C82">
      <w:t xml:space="preserve"> Ministru kabineta 2010.gada 1.novembra noteikumos Nr.1020 „Černobiļas atomelektrostacijas avārijas seku likvidēšanas dalībnieku un Černobiļas atomelektrostacijas avārijas rezultātā cietušo personu uzskaites un veselības stāvokļa novērošanas, kā arī slimību, invaliditātes un personas nāves cēloņsakarības ar Černobiļas atomelektrostacijas avāriju noteikšanas kārtība”</w:t>
    </w:r>
    <w:r>
      <w:t>”</w:t>
    </w:r>
    <w:r w:rsidRPr="00B00C82">
      <w:t xml:space="preserve"> </w:t>
    </w:r>
    <w:r w:rsidRPr="00B00C82">
      <w:rPr>
        <w:bCs/>
        <w:color w:val="000000"/>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EC5" w:rsidRPr="007C5B83" w:rsidRDefault="00677EC5" w:rsidP="00B00C82">
    <w:pPr>
      <w:tabs>
        <w:tab w:val="left" w:pos="6840"/>
        <w:tab w:val="right" w:pos="9000"/>
      </w:tabs>
      <w:jc w:val="both"/>
    </w:pPr>
    <w:r w:rsidRPr="00B00C82">
      <w:t>VMAnot_</w:t>
    </w:r>
    <w:r w:rsidR="001D3605">
      <w:t>280113</w:t>
    </w:r>
    <w:r w:rsidRPr="00B00C82">
      <w:t>_</w:t>
    </w:r>
    <w:r>
      <w:t>1020</w:t>
    </w:r>
    <w:r w:rsidRPr="00B00C82">
      <w:t xml:space="preserve">_t; </w:t>
    </w:r>
    <w:r w:rsidRPr="00B00C82">
      <w:rPr>
        <w:bCs/>
        <w:color w:val="000000"/>
      </w:rPr>
      <w:t>Ministru kabineta noteikumu projekta „</w:t>
    </w:r>
    <w:r>
      <w:t>Grozījums</w:t>
    </w:r>
    <w:r w:rsidRPr="00B00C82">
      <w:t xml:space="preserve"> Ministru kabineta 2010.gada 1.novembra noteikumos Nr.1020 „Černobiļas atomelektrostacijas avārijas seku likvidēšanas dalībnieku un Černobiļas atomelektrostacijas avārijas rezultātā cietušo personu uzskaites un veselības stāvokļa novērošanas, kā arī slimību, invaliditātes un personas nāves cēloņsakarības ar Černobiļas atomelektrostacijas avāriju noteikšanas kārtība” </w:t>
    </w:r>
    <w:r w:rsidRPr="00B00C82">
      <w:rPr>
        <w:bCs/>
        <w:color w:val="000000"/>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EC5" w:rsidRDefault="00677EC5" w:rsidP="009655C2">
      <w:r>
        <w:separator/>
      </w:r>
    </w:p>
  </w:footnote>
  <w:footnote w:type="continuationSeparator" w:id="0">
    <w:p w:rsidR="00677EC5" w:rsidRDefault="00677EC5" w:rsidP="009655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EC5" w:rsidRDefault="002C61F5" w:rsidP="00B22B7E">
    <w:pPr>
      <w:pStyle w:val="Galvene"/>
      <w:framePr w:wrap="around" w:vAnchor="text" w:hAnchor="margin" w:xAlign="center" w:y="1"/>
      <w:rPr>
        <w:rStyle w:val="Lappusesnumurs"/>
      </w:rPr>
    </w:pPr>
    <w:r>
      <w:rPr>
        <w:rStyle w:val="Lappusesnumurs"/>
      </w:rPr>
      <w:fldChar w:fldCharType="begin"/>
    </w:r>
    <w:r w:rsidR="00677EC5">
      <w:rPr>
        <w:rStyle w:val="Lappusesnumurs"/>
      </w:rPr>
      <w:instrText xml:space="preserve">PAGE  </w:instrText>
    </w:r>
    <w:r>
      <w:rPr>
        <w:rStyle w:val="Lappusesnumurs"/>
      </w:rPr>
      <w:fldChar w:fldCharType="separate"/>
    </w:r>
    <w:r w:rsidR="00677EC5">
      <w:rPr>
        <w:rStyle w:val="Lappusesnumurs"/>
        <w:noProof/>
      </w:rPr>
      <w:t>9</w:t>
    </w:r>
    <w:r>
      <w:rPr>
        <w:rStyle w:val="Lappusesnumurs"/>
      </w:rPr>
      <w:fldChar w:fldCharType="end"/>
    </w:r>
  </w:p>
  <w:p w:rsidR="00677EC5" w:rsidRDefault="00677EC5">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EC5" w:rsidRPr="00EC4EA2" w:rsidRDefault="002C61F5" w:rsidP="00B22B7E">
    <w:pPr>
      <w:pStyle w:val="Galvene"/>
      <w:framePr w:wrap="around" w:vAnchor="text" w:hAnchor="margin" w:xAlign="center" w:y="1"/>
      <w:rPr>
        <w:rStyle w:val="Lappusesnumurs"/>
        <w:sz w:val="20"/>
        <w:szCs w:val="20"/>
      </w:rPr>
    </w:pPr>
    <w:r w:rsidRPr="00EC4EA2">
      <w:rPr>
        <w:rStyle w:val="Lappusesnumurs"/>
        <w:sz w:val="20"/>
        <w:szCs w:val="20"/>
      </w:rPr>
      <w:fldChar w:fldCharType="begin"/>
    </w:r>
    <w:r w:rsidR="00677EC5" w:rsidRPr="00EC4EA2">
      <w:rPr>
        <w:rStyle w:val="Lappusesnumurs"/>
        <w:sz w:val="20"/>
        <w:szCs w:val="20"/>
      </w:rPr>
      <w:instrText xml:space="preserve">PAGE  </w:instrText>
    </w:r>
    <w:r w:rsidRPr="00EC4EA2">
      <w:rPr>
        <w:rStyle w:val="Lappusesnumurs"/>
        <w:sz w:val="20"/>
        <w:szCs w:val="20"/>
      </w:rPr>
      <w:fldChar w:fldCharType="separate"/>
    </w:r>
    <w:r w:rsidR="001D3605">
      <w:rPr>
        <w:rStyle w:val="Lappusesnumurs"/>
        <w:noProof/>
        <w:sz w:val="20"/>
        <w:szCs w:val="20"/>
      </w:rPr>
      <w:t>3</w:t>
    </w:r>
    <w:r w:rsidRPr="00EC4EA2">
      <w:rPr>
        <w:rStyle w:val="Lappusesnumurs"/>
        <w:sz w:val="20"/>
        <w:szCs w:val="20"/>
      </w:rPr>
      <w:fldChar w:fldCharType="end"/>
    </w:r>
  </w:p>
  <w:p w:rsidR="00677EC5" w:rsidRDefault="00677EC5">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A3481"/>
    <w:multiLevelType w:val="hybridMultilevel"/>
    <w:tmpl w:val="71D20A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F960AF"/>
    <w:rsid w:val="00064E65"/>
    <w:rsid w:val="001D3605"/>
    <w:rsid w:val="001D72E2"/>
    <w:rsid w:val="00201545"/>
    <w:rsid w:val="00261360"/>
    <w:rsid w:val="00267611"/>
    <w:rsid w:val="002919A2"/>
    <w:rsid w:val="002C61F5"/>
    <w:rsid w:val="00397686"/>
    <w:rsid w:val="00495E23"/>
    <w:rsid w:val="005C78A5"/>
    <w:rsid w:val="00634E27"/>
    <w:rsid w:val="00635DCD"/>
    <w:rsid w:val="00677EC5"/>
    <w:rsid w:val="006842B7"/>
    <w:rsid w:val="006B45CC"/>
    <w:rsid w:val="0071206D"/>
    <w:rsid w:val="007566E9"/>
    <w:rsid w:val="007903B9"/>
    <w:rsid w:val="007C5B83"/>
    <w:rsid w:val="0086676C"/>
    <w:rsid w:val="009655C2"/>
    <w:rsid w:val="00A53BFE"/>
    <w:rsid w:val="00A93729"/>
    <w:rsid w:val="00A9510B"/>
    <w:rsid w:val="00AF48D7"/>
    <w:rsid w:val="00B00C82"/>
    <w:rsid w:val="00B12925"/>
    <w:rsid w:val="00B22B7E"/>
    <w:rsid w:val="00B92E0E"/>
    <w:rsid w:val="00C60514"/>
    <w:rsid w:val="00D8643A"/>
    <w:rsid w:val="00DB180D"/>
    <w:rsid w:val="00F242AA"/>
    <w:rsid w:val="00F5182D"/>
    <w:rsid w:val="00F672A1"/>
    <w:rsid w:val="00F960AF"/>
    <w:rsid w:val="00FB2812"/>
    <w:rsid w:val="00FC422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960AF"/>
    <w:pPr>
      <w:spacing w:after="0" w:line="240" w:lineRule="auto"/>
    </w:pPr>
    <w:rPr>
      <w:rFonts w:ascii="Times New Roman" w:eastAsia="Times New Roman" w:hAnsi="Times New Roman" w:cs="Times New Roman"/>
      <w:sz w:val="24"/>
      <w:szCs w:val="24"/>
      <w:lang w:eastAsia="lv-LV"/>
    </w:rPr>
  </w:style>
  <w:style w:type="paragraph" w:styleId="Virsraksts6">
    <w:name w:val="heading 6"/>
    <w:basedOn w:val="Parastais"/>
    <w:next w:val="Parastais"/>
    <w:link w:val="Virsraksts6Rakstz"/>
    <w:unhideWhenUsed/>
    <w:qFormat/>
    <w:rsid w:val="007566E9"/>
    <w:pPr>
      <w:keepNext/>
      <w:overflowPunct w:val="0"/>
      <w:autoSpaceDE w:val="0"/>
      <w:autoSpaceDN w:val="0"/>
      <w:adjustRightInd w:val="0"/>
      <w:jc w:val="center"/>
      <w:outlineLvl w:val="5"/>
    </w:pPr>
    <w:rPr>
      <w:sz w:val="28"/>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ais"/>
    <w:rsid w:val="00F960AF"/>
    <w:pPr>
      <w:spacing w:before="100" w:beforeAutospacing="1" w:after="100" w:afterAutospacing="1"/>
    </w:pPr>
  </w:style>
  <w:style w:type="paragraph" w:customStyle="1" w:styleId="naiskr">
    <w:name w:val="naiskr"/>
    <w:basedOn w:val="Parastais"/>
    <w:rsid w:val="00F960AF"/>
    <w:pPr>
      <w:spacing w:before="100" w:beforeAutospacing="1" w:after="100" w:afterAutospacing="1"/>
    </w:pPr>
  </w:style>
  <w:style w:type="paragraph" w:styleId="Galvene">
    <w:name w:val="header"/>
    <w:basedOn w:val="Parastais"/>
    <w:link w:val="GalveneRakstz"/>
    <w:rsid w:val="00F960AF"/>
    <w:pPr>
      <w:tabs>
        <w:tab w:val="center" w:pos="4153"/>
        <w:tab w:val="right" w:pos="8306"/>
      </w:tabs>
    </w:pPr>
  </w:style>
  <w:style w:type="character" w:customStyle="1" w:styleId="GalveneRakstz">
    <w:name w:val="Galvene Rakstz."/>
    <w:basedOn w:val="Noklusjumarindkopasfonts"/>
    <w:link w:val="Galvene"/>
    <w:rsid w:val="00F960AF"/>
    <w:rPr>
      <w:rFonts w:ascii="Times New Roman" w:eastAsia="Times New Roman" w:hAnsi="Times New Roman" w:cs="Times New Roman"/>
      <w:sz w:val="24"/>
      <w:szCs w:val="24"/>
      <w:lang w:eastAsia="lv-LV"/>
    </w:rPr>
  </w:style>
  <w:style w:type="paragraph" w:styleId="Kjene">
    <w:name w:val="footer"/>
    <w:basedOn w:val="Parastais"/>
    <w:link w:val="KjeneRakstz"/>
    <w:rsid w:val="00F960AF"/>
    <w:pPr>
      <w:tabs>
        <w:tab w:val="center" w:pos="4153"/>
        <w:tab w:val="right" w:pos="8306"/>
      </w:tabs>
    </w:pPr>
  </w:style>
  <w:style w:type="character" w:customStyle="1" w:styleId="KjeneRakstz">
    <w:name w:val="Kājene Rakstz."/>
    <w:basedOn w:val="Noklusjumarindkopasfonts"/>
    <w:link w:val="Kjene"/>
    <w:rsid w:val="00F960AF"/>
    <w:rPr>
      <w:rFonts w:ascii="Times New Roman" w:eastAsia="Times New Roman" w:hAnsi="Times New Roman" w:cs="Times New Roman"/>
      <w:sz w:val="24"/>
      <w:szCs w:val="24"/>
      <w:lang w:eastAsia="lv-LV"/>
    </w:rPr>
  </w:style>
  <w:style w:type="paragraph" w:styleId="ParastaisWeb">
    <w:name w:val="Normal (Web)"/>
    <w:basedOn w:val="Parastais"/>
    <w:uiPriority w:val="99"/>
    <w:rsid w:val="00F960AF"/>
    <w:pPr>
      <w:spacing w:before="100" w:beforeAutospacing="1" w:after="100" w:afterAutospacing="1"/>
    </w:pPr>
  </w:style>
  <w:style w:type="character" w:styleId="Lappusesnumurs">
    <w:name w:val="page number"/>
    <w:basedOn w:val="Noklusjumarindkopasfonts"/>
    <w:rsid w:val="00F960AF"/>
  </w:style>
  <w:style w:type="character" w:styleId="Hipersaite">
    <w:name w:val="Hyperlink"/>
    <w:basedOn w:val="Noklusjumarindkopasfonts"/>
    <w:semiHidden/>
    <w:unhideWhenUsed/>
    <w:rsid w:val="00267611"/>
    <w:rPr>
      <w:color w:val="0000FF"/>
      <w:u w:val="single"/>
    </w:rPr>
  </w:style>
  <w:style w:type="paragraph" w:customStyle="1" w:styleId="tv2131">
    <w:name w:val="tv2131"/>
    <w:basedOn w:val="Parastais"/>
    <w:rsid w:val="00267611"/>
    <w:pPr>
      <w:spacing w:before="240" w:line="360" w:lineRule="auto"/>
      <w:ind w:firstLine="300"/>
      <w:jc w:val="both"/>
    </w:pPr>
    <w:rPr>
      <w:rFonts w:ascii="Verdana" w:hAnsi="Verdana"/>
      <w:sz w:val="18"/>
      <w:szCs w:val="18"/>
    </w:rPr>
  </w:style>
  <w:style w:type="character" w:customStyle="1" w:styleId="Virsraksts6Rakstz">
    <w:name w:val="Virsraksts 6 Rakstz."/>
    <w:basedOn w:val="Noklusjumarindkopasfonts"/>
    <w:link w:val="Virsraksts6"/>
    <w:rsid w:val="007566E9"/>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1552958085">
      <w:bodyDiv w:val="1"/>
      <w:marLeft w:val="0"/>
      <w:marRight w:val="0"/>
      <w:marTop w:val="0"/>
      <w:marBottom w:val="0"/>
      <w:divBdr>
        <w:top w:val="none" w:sz="0" w:space="0" w:color="auto"/>
        <w:left w:val="none" w:sz="0" w:space="0" w:color="auto"/>
        <w:bottom w:val="none" w:sz="0" w:space="0" w:color="auto"/>
        <w:right w:val="none" w:sz="0" w:space="0" w:color="auto"/>
      </w:divBdr>
    </w:div>
    <w:div w:id="200882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Pages>
  <Words>3878</Words>
  <Characters>2211</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Grozījums Ministru kabineta 2010.gada 1.novembra noteikumos Nr.1020 „Černobiļas atomelektrostacijas avārijas seku likvidēšanas dalībnieku un Černobiļas atomelektrostacijas avārijas rezultātā cietušo personu uzskaites un veselības stāvokļa novērošanas, kā </vt:lpstr>
    </vt:vector>
  </TitlesOfParts>
  <Company>Veselības ministrija</Company>
  <LinksUpToDate>false</LinksUpToDate>
  <CharactersWithSpaces>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2010.gada 1.novembra noteikumos Nr.1020 „Černobiļas atomelektrostacijas avārijas seku likvidēšanas dalībnieku un Černobiļas atomelektrostacijas avārijas rezultātā cietušo personu uzskaites un veselības stāvokļa novērošanas, kā arī slimību, invaliditātes un personas nāves cēloņsakarības ar Černobiļas atomelektrostacijas avāriju noteikšanas kārtība” sākotnējās ietekmes novērtējuma ziņojums (anotācija)</dc:title>
  <dc:subject>Anotācija</dc:subject>
  <dc:creator>Ieva Brūvere</dc:creator>
  <cp:keywords/>
  <dc:description>Ieva.Bruvere@vm.gov.lv; 67876061; fakss 6787002</dc:description>
  <cp:lastModifiedBy>ibruvere</cp:lastModifiedBy>
  <cp:revision>16</cp:revision>
  <cp:lastPrinted>2013-01-28T09:00:00Z</cp:lastPrinted>
  <dcterms:created xsi:type="dcterms:W3CDTF">2012-09-20T09:10:00Z</dcterms:created>
  <dcterms:modified xsi:type="dcterms:W3CDTF">2013-01-28T09:00:00Z</dcterms:modified>
</cp:coreProperties>
</file>