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31" w:rsidRDefault="00E8755F" w:rsidP="009B3431">
      <w:pPr>
        <w:spacing w:after="0" w:line="240" w:lineRule="auto"/>
        <w:jc w:val="center"/>
        <w:rPr>
          <w:rFonts w:ascii="Times New Roman" w:hAnsi="Times New Roman" w:cs="Times New Roman"/>
          <w:sz w:val="28"/>
          <w:szCs w:val="28"/>
          <w:lang w:val="lv-LV"/>
        </w:rPr>
      </w:pPr>
      <w:r w:rsidRPr="00E8755F">
        <w:rPr>
          <w:rFonts w:ascii="Times New Roman" w:hAnsi="Times New Roman" w:cs="Times New Roman"/>
          <w:sz w:val="28"/>
          <w:szCs w:val="28"/>
          <w:lang w:val="lv-LV"/>
        </w:rPr>
        <w:t>Ministru kabineta noteikumu</w:t>
      </w:r>
    </w:p>
    <w:p w:rsidR="005C562F" w:rsidRDefault="009B3431" w:rsidP="00004006">
      <w:pPr>
        <w:spacing w:after="0" w:line="240" w:lineRule="auto"/>
        <w:jc w:val="center"/>
        <w:rPr>
          <w:rFonts w:ascii="Times New Roman" w:hAnsi="Times New Roman" w:cs="Times New Roman"/>
          <w:sz w:val="28"/>
          <w:szCs w:val="28"/>
          <w:lang w:val="lv-LV"/>
        </w:rPr>
      </w:pPr>
      <w:r w:rsidRPr="009B3431">
        <w:rPr>
          <w:rFonts w:ascii="Times New Roman" w:hAnsi="Times New Roman" w:cs="Times New Roman"/>
          <w:sz w:val="28"/>
          <w:szCs w:val="28"/>
          <w:lang w:val="lv-LV"/>
        </w:rPr>
        <w:t>„</w:t>
      </w:r>
      <w:r w:rsidRPr="009B3431">
        <w:rPr>
          <w:rFonts w:ascii="Times New Roman" w:hAnsi="Times New Roman" w:cs="Times New Roman"/>
          <w:b/>
          <w:sz w:val="28"/>
          <w:szCs w:val="28"/>
          <w:lang w:val="lv-LV"/>
        </w:rPr>
        <w:t>Grozījums Ministru kabineta 2010.gada 26.janvāra noteikumos Nr.81 „Noteikumi par Neatliekamās medicīniskās palīdzības dienesta sniegto maksas pakalpojumu cenrādi</w:t>
      </w:r>
      <w:r w:rsidRPr="009B3431">
        <w:rPr>
          <w:rFonts w:ascii="Times New Roman" w:hAnsi="Times New Roman" w:cs="Times New Roman"/>
          <w:sz w:val="28"/>
          <w:szCs w:val="28"/>
          <w:lang w:val="lv-LV"/>
        </w:rPr>
        <w:t>”</w:t>
      </w:r>
      <w:r w:rsidRPr="009B3431">
        <w:rPr>
          <w:rFonts w:ascii="Times New Roman" w:hAnsi="Times New Roman" w:cs="Times New Roman"/>
          <w:bCs/>
          <w:sz w:val="28"/>
          <w:szCs w:val="28"/>
          <w:lang w:val="lv-LV"/>
        </w:rPr>
        <w:t>”</w:t>
      </w:r>
      <w:r>
        <w:rPr>
          <w:rFonts w:ascii="Times New Roman" w:hAnsi="Times New Roman" w:cs="Times New Roman"/>
          <w:b/>
          <w:sz w:val="28"/>
          <w:szCs w:val="28"/>
          <w:lang w:val="lv-LV"/>
        </w:rPr>
        <w:t xml:space="preserve"> </w:t>
      </w:r>
      <w:r w:rsidR="00E8755F" w:rsidRPr="009B3431">
        <w:rPr>
          <w:rFonts w:ascii="Times New Roman" w:hAnsi="Times New Roman" w:cs="Times New Roman"/>
          <w:sz w:val="28"/>
          <w:szCs w:val="28"/>
          <w:lang w:val="lv-LV"/>
        </w:rPr>
        <w:t xml:space="preserve">projekta sākotnējās </w:t>
      </w:r>
      <w:r w:rsidRPr="009B3431">
        <w:rPr>
          <w:rFonts w:ascii="Times New Roman" w:hAnsi="Times New Roman" w:cs="Times New Roman"/>
          <w:sz w:val="28"/>
          <w:szCs w:val="28"/>
          <w:lang w:val="lv-LV"/>
        </w:rPr>
        <w:t>(</w:t>
      </w:r>
      <w:proofErr w:type="spellStart"/>
      <w:r w:rsidRPr="009B3431">
        <w:rPr>
          <w:rFonts w:ascii="Times New Roman" w:hAnsi="Times New Roman" w:cs="Times New Roman"/>
          <w:sz w:val="28"/>
          <w:szCs w:val="28"/>
          <w:lang w:val="lv-LV"/>
        </w:rPr>
        <w:t>ex-ante</w:t>
      </w:r>
      <w:proofErr w:type="spellEnd"/>
      <w:r w:rsidRPr="009B3431">
        <w:rPr>
          <w:rFonts w:ascii="Times New Roman" w:hAnsi="Times New Roman" w:cs="Times New Roman"/>
          <w:sz w:val="28"/>
          <w:szCs w:val="28"/>
          <w:lang w:val="lv-LV"/>
        </w:rPr>
        <w:t xml:space="preserve">) </w:t>
      </w:r>
      <w:r w:rsidR="00E8755F" w:rsidRPr="009B3431">
        <w:rPr>
          <w:rFonts w:ascii="Times New Roman" w:hAnsi="Times New Roman" w:cs="Times New Roman"/>
          <w:sz w:val="28"/>
          <w:szCs w:val="28"/>
          <w:lang w:val="lv-LV"/>
        </w:rPr>
        <w:t>ietekmes novērtējuma ziņojums</w:t>
      </w:r>
    </w:p>
    <w:p w:rsidR="00004006" w:rsidRDefault="00E8755F" w:rsidP="00004006">
      <w:pPr>
        <w:spacing w:after="0" w:line="240" w:lineRule="auto"/>
        <w:jc w:val="center"/>
        <w:rPr>
          <w:rFonts w:ascii="Times New Roman" w:hAnsi="Times New Roman" w:cs="Times New Roman"/>
          <w:sz w:val="28"/>
          <w:szCs w:val="28"/>
          <w:lang w:val="lv-LV"/>
        </w:rPr>
      </w:pPr>
      <w:r w:rsidRPr="009B3431">
        <w:rPr>
          <w:rFonts w:ascii="Times New Roman" w:hAnsi="Times New Roman" w:cs="Times New Roman"/>
          <w:sz w:val="28"/>
          <w:szCs w:val="28"/>
          <w:lang w:val="lv-LV"/>
        </w:rPr>
        <w:t>(</w:t>
      </w:r>
      <w:r w:rsidRPr="009B3431">
        <w:rPr>
          <w:rFonts w:ascii="Times New Roman" w:hAnsi="Times New Roman" w:cs="Times New Roman"/>
          <w:b/>
          <w:i/>
          <w:sz w:val="28"/>
          <w:szCs w:val="28"/>
          <w:lang w:val="lv-LV"/>
        </w:rPr>
        <w:t>anotācija</w:t>
      </w:r>
      <w:r w:rsidRPr="009B3431">
        <w:rPr>
          <w:rFonts w:ascii="Times New Roman" w:hAnsi="Times New Roman" w:cs="Times New Roman"/>
          <w:sz w:val="28"/>
          <w:szCs w:val="28"/>
          <w:lang w:val="lv-LV"/>
        </w:rPr>
        <w:t>)</w:t>
      </w:r>
    </w:p>
    <w:p w:rsidR="005C562F" w:rsidRPr="009B3431" w:rsidRDefault="005C562F" w:rsidP="00004006">
      <w:pPr>
        <w:spacing w:after="0" w:line="240" w:lineRule="auto"/>
        <w:jc w:val="center"/>
        <w:rPr>
          <w:rFonts w:ascii="Times New Roman" w:hAnsi="Times New Roman" w:cs="Times New Roman"/>
          <w:sz w:val="28"/>
          <w:szCs w:val="28"/>
          <w:lang w:val="lv-LV"/>
        </w:rPr>
      </w:pP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9"/>
        <w:gridCol w:w="4149"/>
        <w:gridCol w:w="5240"/>
      </w:tblGrid>
      <w:tr w:rsidR="00D176BF" w:rsidRPr="009008AC" w:rsidTr="005C562F">
        <w:trPr>
          <w:tblCellSpacing w:w="0" w:type="dxa"/>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D176BF" w:rsidRPr="009008AC"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b/>
                <w:bCs/>
                <w:sz w:val="24"/>
                <w:szCs w:val="24"/>
                <w:lang w:val="lv-LV" w:eastAsia="lv-LV"/>
              </w:rPr>
              <w:t> I. Tiesību akta projekta izstrādes nepieciešamība</w:t>
            </w:r>
          </w:p>
        </w:tc>
      </w:tr>
      <w:tr w:rsidR="00D176BF" w:rsidRPr="00E64B1A" w:rsidTr="005C562F">
        <w:trPr>
          <w:trHeight w:val="454"/>
          <w:tblCellSpacing w:w="0" w:type="dxa"/>
        </w:trPr>
        <w:tc>
          <w:tcPr>
            <w:tcW w:w="54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1.</w:t>
            </w:r>
          </w:p>
        </w:tc>
        <w:tc>
          <w:tcPr>
            <w:tcW w:w="414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F90BB0">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Pamatojums</w:t>
            </w:r>
          </w:p>
        </w:tc>
        <w:tc>
          <w:tcPr>
            <w:tcW w:w="5240" w:type="dxa"/>
            <w:tcBorders>
              <w:top w:val="outset" w:sz="6" w:space="0" w:color="auto"/>
              <w:left w:val="outset" w:sz="6" w:space="0" w:color="auto"/>
              <w:bottom w:val="outset" w:sz="6" w:space="0" w:color="auto"/>
              <w:right w:val="outset" w:sz="6" w:space="0" w:color="auto"/>
            </w:tcBorders>
            <w:hideMark/>
          </w:tcPr>
          <w:p w:rsidR="00D632AB" w:rsidRPr="009008AC" w:rsidRDefault="00D176BF" w:rsidP="003A0C23">
            <w:pPr>
              <w:spacing w:before="75" w:after="75" w:line="240" w:lineRule="auto"/>
              <w:jc w:val="both"/>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sidR="003A0C23">
              <w:rPr>
                <w:rFonts w:ascii="Times New Roman" w:eastAsia="Times New Roman" w:hAnsi="Times New Roman" w:cs="Times New Roman"/>
                <w:sz w:val="24"/>
                <w:szCs w:val="24"/>
                <w:lang w:val="lv-LV" w:eastAsia="lv-LV"/>
              </w:rPr>
              <w:t>Saskaņā ar Likuma par budžetu un finanšu vadību 5.panta devīto daļu Ministru kabinets izdod noteikumus par valsts tiešās pārvaldes iestāžu sniegto maksas pakalpojumu cenrāžu apstiprināšanu.</w:t>
            </w:r>
          </w:p>
        </w:tc>
      </w:tr>
      <w:tr w:rsidR="00D176BF" w:rsidRPr="00E64B1A" w:rsidTr="005C562F">
        <w:trPr>
          <w:trHeight w:val="472"/>
          <w:tblCellSpacing w:w="0" w:type="dxa"/>
        </w:trPr>
        <w:tc>
          <w:tcPr>
            <w:tcW w:w="549" w:type="dxa"/>
            <w:tcBorders>
              <w:top w:val="outset" w:sz="6" w:space="0" w:color="auto"/>
              <w:left w:val="outset" w:sz="6" w:space="0" w:color="auto"/>
              <w:bottom w:val="outset" w:sz="6" w:space="0" w:color="auto"/>
              <w:right w:val="outset" w:sz="6" w:space="0" w:color="auto"/>
            </w:tcBorders>
            <w:hideMark/>
          </w:tcPr>
          <w:p w:rsidR="00D176BF" w:rsidRPr="00D55B84" w:rsidRDefault="00D176BF" w:rsidP="00D176BF">
            <w:pPr>
              <w:spacing w:before="75" w:after="75" w:line="240" w:lineRule="auto"/>
              <w:rPr>
                <w:rFonts w:ascii="Times New Roman" w:eastAsia="Times New Roman" w:hAnsi="Times New Roman" w:cs="Times New Roman"/>
                <w:sz w:val="24"/>
                <w:szCs w:val="24"/>
                <w:lang w:val="lv-LV" w:eastAsia="lv-LV"/>
              </w:rPr>
            </w:pPr>
            <w:r w:rsidRPr="00D55B84">
              <w:rPr>
                <w:rFonts w:ascii="Times New Roman" w:eastAsia="Times New Roman" w:hAnsi="Times New Roman" w:cs="Times New Roman"/>
                <w:sz w:val="24"/>
                <w:szCs w:val="24"/>
                <w:lang w:val="lv-LV" w:eastAsia="lv-LV"/>
              </w:rPr>
              <w:t> 2.</w:t>
            </w:r>
          </w:p>
        </w:tc>
        <w:tc>
          <w:tcPr>
            <w:tcW w:w="4149" w:type="dxa"/>
            <w:tcBorders>
              <w:top w:val="outset" w:sz="6" w:space="0" w:color="auto"/>
              <w:left w:val="outset" w:sz="6" w:space="0" w:color="auto"/>
              <w:bottom w:val="outset" w:sz="6" w:space="0" w:color="auto"/>
              <w:right w:val="outset" w:sz="6" w:space="0" w:color="auto"/>
            </w:tcBorders>
            <w:hideMark/>
          </w:tcPr>
          <w:p w:rsidR="00D176BF" w:rsidRPr="00D55B84" w:rsidRDefault="00D176BF" w:rsidP="00D176BF">
            <w:pPr>
              <w:spacing w:before="75" w:after="75" w:line="240" w:lineRule="auto"/>
              <w:rPr>
                <w:rFonts w:ascii="Times New Roman" w:eastAsia="Times New Roman" w:hAnsi="Times New Roman" w:cs="Times New Roman"/>
                <w:sz w:val="24"/>
                <w:szCs w:val="24"/>
                <w:lang w:val="lv-LV" w:eastAsia="lv-LV"/>
              </w:rPr>
            </w:pPr>
            <w:r w:rsidRPr="00D55B84">
              <w:rPr>
                <w:rFonts w:ascii="Times New Roman" w:eastAsia="Times New Roman" w:hAnsi="Times New Roman" w:cs="Times New Roman"/>
                <w:sz w:val="24"/>
                <w:szCs w:val="24"/>
                <w:lang w:val="lv-LV" w:eastAsia="lv-LV"/>
              </w:rPr>
              <w:t> Pašreizējā situācija un problēmas</w:t>
            </w:r>
          </w:p>
        </w:tc>
        <w:tc>
          <w:tcPr>
            <w:tcW w:w="5240" w:type="dxa"/>
            <w:tcBorders>
              <w:top w:val="outset" w:sz="6" w:space="0" w:color="auto"/>
              <w:left w:val="outset" w:sz="6" w:space="0" w:color="auto"/>
              <w:bottom w:val="outset" w:sz="6" w:space="0" w:color="auto"/>
              <w:right w:val="outset" w:sz="6" w:space="0" w:color="auto"/>
            </w:tcBorders>
            <w:hideMark/>
          </w:tcPr>
          <w:p w:rsidR="001A4B0F" w:rsidRDefault="00D176BF" w:rsidP="00004006">
            <w:pPr>
              <w:pStyle w:val="NoSpacing"/>
              <w:jc w:val="both"/>
              <w:rPr>
                <w:rFonts w:ascii="Times New Roman" w:eastAsia="Times New Roman" w:hAnsi="Times New Roman"/>
                <w:sz w:val="24"/>
                <w:szCs w:val="24"/>
                <w:lang w:val="lv-LV"/>
              </w:rPr>
            </w:pPr>
            <w:r w:rsidRPr="00D55B84">
              <w:rPr>
                <w:rFonts w:ascii="Times New Roman" w:eastAsia="Times New Roman" w:hAnsi="Times New Roman"/>
                <w:sz w:val="24"/>
                <w:szCs w:val="24"/>
                <w:lang w:val="lv-LV" w:eastAsia="lv-LV"/>
              </w:rPr>
              <w:t> </w:t>
            </w:r>
            <w:r w:rsidR="00F90BB0" w:rsidRPr="006D35F8">
              <w:rPr>
                <w:rFonts w:ascii="Times New Roman" w:eastAsia="Times New Roman" w:hAnsi="Times New Roman"/>
                <w:sz w:val="24"/>
                <w:szCs w:val="24"/>
                <w:lang w:val="lv-LV"/>
              </w:rPr>
              <w:t xml:space="preserve">Šobrīd </w:t>
            </w:r>
            <w:r w:rsidR="00004006">
              <w:rPr>
                <w:rFonts w:ascii="Times New Roman" w:eastAsia="Times New Roman" w:hAnsi="Times New Roman"/>
                <w:sz w:val="24"/>
                <w:szCs w:val="24"/>
                <w:lang w:val="lv-LV"/>
              </w:rPr>
              <w:t xml:space="preserve">Neatliekamās medicīniskās palīdzības dienests (turpmāk – NMPD) </w:t>
            </w:r>
            <w:r w:rsidR="006D35F8" w:rsidRPr="006D35F8">
              <w:rPr>
                <w:rFonts w:ascii="Times New Roman" w:eastAsia="Times New Roman" w:hAnsi="Times New Roman"/>
                <w:sz w:val="24"/>
                <w:szCs w:val="24"/>
                <w:lang w:val="lv-LV"/>
              </w:rPr>
              <w:t>sniedz maksas pakalpojumus, p</w:t>
            </w:r>
            <w:r w:rsidR="00004006">
              <w:rPr>
                <w:rFonts w:ascii="Times New Roman" w:eastAsia="Times New Roman" w:hAnsi="Times New Roman"/>
                <w:sz w:val="24"/>
                <w:szCs w:val="24"/>
                <w:lang w:val="lv-LV"/>
              </w:rPr>
              <w:t>iemērojot Ministru kabineta 2010.gada 26</w:t>
            </w:r>
            <w:r w:rsidR="006D35F8" w:rsidRPr="006D35F8">
              <w:rPr>
                <w:rFonts w:ascii="Times New Roman" w:eastAsia="Times New Roman" w:hAnsi="Times New Roman"/>
                <w:sz w:val="24"/>
                <w:szCs w:val="24"/>
                <w:lang w:val="lv-LV"/>
              </w:rPr>
              <w:t>.</w:t>
            </w:r>
            <w:r w:rsidR="00004006">
              <w:rPr>
                <w:rFonts w:ascii="Times New Roman" w:eastAsia="Times New Roman" w:hAnsi="Times New Roman"/>
                <w:sz w:val="24"/>
                <w:szCs w:val="24"/>
                <w:lang w:val="lv-LV"/>
              </w:rPr>
              <w:t>janvāra</w:t>
            </w:r>
            <w:r w:rsidR="006D35F8" w:rsidRPr="006D35F8">
              <w:rPr>
                <w:rFonts w:ascii="Times New Roman" w:eastAsia="Times New Roman" w:hAnsi="Times New Roman"/>
                <w:sz w:val="24"/>
                <w:szCs w:val="24"/>
                <w:lang w:val="lv-LV"/>
              </w:rPr>
              <w:t xml:space="preserve"> noteikumus Nr.</w:t>
            </w:r>
            <w:r w:rsidR="00004006">
              <w:rPr>
                <w:rFonts w:ascii="Times New Roman" w:eastAsia="Times New Roman" w:hAnsi="Times New Roman"/>
                <w:sz w:val="24"/>
                <w:szCs w:val="24"/>
                <w:lang w:val="lv-LV"/>
              </w:rPr>
              <w:t>81</w:t>
            </w:r>
            <w:r w:rsidR="006D35F8" w:rsidRPr="006D35F8">
              <w:rPr>
                <w:rFonts w:ascii="Times New Roman" w:eastAsia="Times New Roman" w:hAnsi="Times New Roman"/>
                <w:sz w:val="24"/>
                <w:szCs w:val="24"/>
                <w:lang w:val="lv-LV"/>
              </w:rPr>
              <w:t xml:space="preserve"> „Noteikumi par </w:t>
            </w:r>
            <w:r w:rsidR="00004006">
              <w:rPr>
                <w:rFonts w:ascii="Times New Roman" w:eastAsia="Times New Roman" w:hAnsi="Times New Roman"/>
                <w:sz w:val="24"/>
                <w:szCs w:val="24"/>
                <w:lang w:val="lv-LV"/>
              </w:rPr>
              <w:t>Neatliekamās medicīniskās palīdzības dienesta</w:t>
            </w:r>
            <w:r w:rsidR="006D35F8" w:rsidRPr="006D35F8">
              <w:rPr>
                <w:rFonts w:ascii="Times New Roman" w:eastAsia="Times New Roman" w:hAnsi="Times New Roman"/>
                <w:sz w:val="24"/>
                <w:szCs w:val="24"/>
                <w:lang w:val="lv-LV"/>
              </w:rPr>
              <w:t xml:space="preserve"> </w:t>
            </w:r>
            <w:r w:rsidR="00004006">
              <w:rPr>
                <w:rFonts w:ascii="Times New Roman" w:eastAsia="Times New Roman" w:hAnsi="Times New Roman"/>
                <w:sz w:val="24"/>
                <w:szCs w:val="24"/>
                <w:lang w:val="lv-LV"/>
              </w:rPr>
              <w:t>sniegto maksas</w:t>
            </w:r>
            <w:r w:rsidR="006D35F8" w:rsidRPr="006D35F8">
              <w:rPr>
                <w:rFonts w:ascii="Times New Roman" w:eastAsia="Times New Roman" w:hAnsi="Times New Roman"/>
                <w:sz w:val="24"/>
                <w:szCs w:val="24"/>
                <w:lang w:val="lv-LV"/>
              </w:rPr>
              <w:t xml:space="preserve"> pakalpojumu cenrādi”. </w:t>
            </w:r>
          </w:p>
          <w:p w:rsidR="003426AA" w:rsidRDefault="005C562F" w:rsidP="00004006">
            <w:pPr>
              <w:pStyle w:val="NoSpacing"/>
              <w:jc w:val="both"/>
              <w:rPr>
                <w:rFonts w:ascii="Times New Roman" w:eastAsia="Times New Roman" w:hAnsi="Times New Roman"/>
                <w:sz w:val="24"/>
                <w:szCs w:val="24"/>
                <w:lang w:val="lv-LV"/>
              </w:rPr>
            </w:pPr>
            <w:r w:rsidRPr="00372C93">
              <w:rPr>
                <w:rFonts w:ascii="Times New Roman" w:eastAsia="Times New Roman" w:hAnsi="Times New Roman"/>
                <w:sz w:val="24"/>
                <w:szCs w:val="24"/>
                <w:lang w:val="lv-LV"/>
              </w:rPr>
              <w:t>Ņemot vērā atalgojuma izdevumu pozīcijas samazināšanos,</w:t>
            </w:r>
            <w:r w:rsidR="003426AA" w:rsidRPr="00372C93">
              <w:rPr>
                <w:rFonts w:ascii="Times New Roman" w:eastAsia="Times New Roman" w:hAnsi="Times New Roman"/>
                <w:sz w:val="24"/>
                <w:szCs w:val="24"/>
                <w:lang w:val="lv-LV"/>
              </w:rPr>
              <w:t xml:space="preserve"> degvielas cenas pieaugumu, kā arī to, ka daži NMPD maksas pakalpojumi nav tikuši sniegti ne vienu reizi, nav pieprasījuma, ir nepieciešams izstrādāt Ministru kabineta noteikumu „Grozījums Ministru kabineta 2010.gada 26.janvāra noteikumos Nr.81 „Noteikumi par Neatliekamās medicīniskās palīdzības dienesta sniegto maksas pakalpojumu cenrādi”” projektu (turpmāk – noteikumu projekts). Noteikumu projektu ir nepieciešams arī izstrādāt, jo nepieciešams NMPD cenrādi papildināt ar jaunām maksas pakalpojumu pozīcijām, kā arī</w:t>
            </w:r>
            <w:r w:rsidR="00372C93">
              <w:rPr>
                <w:rFonts w:ascii="Times New Roman" w:eastAsia="Times New Roman" w:hAnsi="Times New Roman"/>
                <w:sz w:val="24"/>
                <w:szCs w:val="24"/>
                <w:lang w:val="lv-LV"/>
              </w:rPr>
              <w:t xml:space="preserve"> veikt tehniskus grozījumus – precizēt maksas pakalpojumu nosaukumus, padarot tos uzveramākus pakalpojumu ņēmējiem.</w:t>
            </w:r>
          </w:p>
          <w:p w:rsidR="00004006" w:rsidRPr="00372C93" w:rsidRDefault="00372C93" w:rsidP="00004006">
            <w:pPr>
              <w:pStyle w:val="NoSpacing"/>
              <w:jc w:val="both"/>
              <w:rPr>
                <w:rFonts w:ascii="Times New Roman" w:eastAsia="Times New Roman" w:hAnsi="Times New Roman"/>
                <w:sz w:val="24"/>
                <w:szCs w:val="24"/>
                <w:lang w:val="lv-LV"/>
              </w:rPr>
            </w:pPr>
            <w:r>
              <w:rPr>
                <w:rFonts w:ascii="Times New Roman" w:eastAsia="Times New Roman" w:hAnsi="Times New Roman"/>
                <w:sz w:val="24"/>
                <w:szCs w:val="24"/>
                <w:lang w:val="lv-LV"/>
              </w:rPr>
              <w:t>Pamatojoties uz iepriekš minēto, ir nepieciešams izstrādāt noteikumu projektu, kas paredz izteikt pielikumu jaunā redakcijā.</w:t>
            </w:r>
          </w:p>
        </w:tc>
      </w:tr>
      <w:tr w:rsidR="00D176BF" w:rsidRPr="009008AC" w:rsidTr="005C562F">
        <w:trPr>
          <w:trHeight w:val="685"/>
          <w:tblCellSpacing w:w="0" w:type="dxa"/>
        </w:trPr>
        <w:tc>
          <w:tcPr>
            <w:tcW w:w="54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3.</w:t>
            </w:r>
          </w:p>
        </w:tc>
        <w:tc>
          <w:tcPr>
            <w:tcW w:w="414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Saistītie politikas ietekmes novērtējumi un pētījumi</w:t>
            </w:r>
          </w:p>
        </w:tc>
        <w:tc>
          <w:tcPr>
            <w:tcW w:w="5240" w:type="dxa"/>
            <w:tcBorders>
              <w:top w:val="outset" w:sz="6" w:space="0" w:color="auto"/>
              <w:left w:val="outset" w:sz="6" w:space="0" w:color="auto"/>
              <w:bottom w:val="outset" w:sz="6" w:space="0" w:color="auto"/>
              <w:right w:val="outset" w:sz="6" w:space="0" w:color="auto"/>
            </w:tcBorders>
            <w:hideMark/>
          </w:tcPr>
          <w:p w:rsidR="00D176BF" w:rsidRPr="009008AC" w:rsidRDefault="000B4AA0" w:rsidP="00D176BF">
            <w:pPr>
              <w:spacing w:before="75"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Projekts šo jomu neskar.</w:t>
            </w:r>
          </w:p>
        </w:tc>
      </w:tr>
      <w:tr w:rsidR="00D176BF" w:rsidRPr="00E64B1A" w:rsidTr="005C562F">
        <w:trPr>
          <w:trHeight w:val="384"/>
          <w:tblCellSpacing w:w="0" w:type="dxa"/>
        </w:trPr>
        <w:tc>
          <w:tcPr>
            <w:tcW w:w="54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4.</w:t>
            </w:r>
          </w:p>
        </w:tc>
        <w:tc>
          <w:tcPr>
            <w:tcW w:w="414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Tiesiskā regulējuma mērķis un būtība</w:t>
            </w:r>
          </w:p>
        </w:tc>
        <w:tc>
          <w:tcPr>
            <w:tcW w:w="5240" w:type="dxa"/>
            <w:tcBorders>
              <w:top w:val="outset" w:sz="6" w:space="0" w:color="auto"/>
              <w:left w:val="outset" w:sz="6" w:space="0" w:color="auto"/>
              <w:bottom w:val="outset" w:sz="6" w:space="0" w:color="auto"/>
              <w:right w:val="outset" w:sz="6" w:space="0" w:color="auto"/>
            </w:tcBorders>
            <w:hideMark/>
          </w:tcPr>
          <w:p w:rsidR="005758E3" w:rsidRDefault="004729B8" w:rsidP="004729B8">
            <w:pPr>
              <w:pStyle w:val="NoSpacing"/>
              <w:jc w:val="both"/>
              <w:rPr>
                <w:rFonts w:ascii="Times New Roman" w:hAnsi="Times New Roman"/>
                <w:sz w:val="24"/>
                <w:szCs w:val="24"/>
                <w:lang w:val="lv-LV"/>
              </w:rPr>
            </w:pPr>
            <w:r>
              <w:rPr>
                <w:rFonts w:ascii="Times New Roman" w:eastAsia="Times New Roman" w:hAnsi="Times New Roman"/>
                <w:sz w:val="24"/>
                <w:szCs w:val="24"/>
                <w:lang w:val="lv-LV" w:eastAsia="lv-LV"/>
              </w:rPr>
              <w:t xml:space="preserve"> </w:t>
            </w:r>
            <w:r w:rsidR="00EA2D4B">
              <w:rPr>
                <w:rFonts w:ascii="Times New Roman" w:hAnsi="Times New Roman"/>
                <w:sz w:val="24"/>
                <w:szCs w:val="24"/>
                <w:lang w:val="lv-LV"/>
              </w:rPr>
              <w:t>Noteikumu projekts</w:t>
            </w:r>
            <w:r w:rsidR="004B68DA" w:rsidRPr="004B68DA">
              <w:rPr>
                <w:rFonts w:ascii="Times New Roman" w:hAnsi="Times New Roman"/>
                <w:sz w:val="24"/>
                <w:szCs w:val="24"/>
                <w:lang w:val="lv-LV"/>
              </w:rPr>
              <w:t xml:space="preserve"> paredz</w:t>
            </w:r>
            <w:r w:rsidR="00F16C11">
              <w:rPr>
                <w:rFonts w:ascii="Times New Roman" w:hAnsi="Times New Roman"/>
                <w:sz w:val="24"/>
                <w:szCs w:val="24"/>
                <w:lang w:val="lv-LV"/>
              </w:rPr>
              <w:t xml:space="preserve"> </w:t>
            </w:r>
            <w:r w:rsidR="005758E3">
              <w:rPr>
                <w:rFonts w:ascii="Times New Roman" w:hAnsi="Times New Roman"/>
                <w:sz w:val="24"/>
                <w:szCs w:val="24"/>
                <w:lang w:val="lv-LV"/>
              </w:rPr>
              <w:t xml:space="preserve">izteikt noteikumu pielikumu jaunā redakcijā, t.i., jaunu </w:t>
            </w:r>
            <w:r w:rsidR="00F16C11">
              <w:rPr>
                <w:rFonts w:ascii="Times New Roman" w:hAnsi="Times New Roman"/>
                <w:sz w:val="24"/>
                <w:szCs w:val="24"/>
                <w:lang w:val="lv-LV"/>
              </w:rPr>
              <w:t>N</w:t>
            </w:r>
            <w:r w:rsidR="00004006">
              <w:rPr>
                <w:rFonts w:ascii="Times New Roman" w:hAnsi="Times New Roman"/>
                <w:sz w:val="24"/>
                <w:szCs w:val="24"/>
                <w:lang w:val="lv-LV"/>
              </w:rPr>
              <w:t>MPD</w:t>
            </w:r>
            <w:r w:rsidR="00F16C11">
              <w:rPr>
                <w:rFonts w:ascii="Times New Roman" w:hAnsi="Times New Roman"/>
                <w:sz w:val="24"/>
                <w:szCs w:val="24"/>
                <w:lang w:val="lv-LV"/>
              </w:rPr>
              <w:t xml:space="preserve"> maksas pakalpojumu cenrādi.</w:t>
            </w:r>
          </w:p>
          <w:p w:rsidR="005758E3" w:rsidRDefault="005758E3" w:rsidP="004729B8">
            <w:pPr>
              <w:pStyle w:val="NoSpacing"/>
              <w:jc w:val="both"/>
              <w:rPr>
                <w:rFonts w:ascii="Times New Roman" w:hAnsi="Times New Roman"/>
                <w:sz w:val="24"/>
                <w:szCs w:val="24"/>
                <w:lang w:val="lv-LV"/>
              </w:rPr>
            </w:pPr>
            <w:r>
              <w:rPr>
                <w:rFonts w:ascii="Times New Roman" w:hAnsi="Times New Roman"/>
                <w:sz w:val="24"/>
                <w:szCs w:val="24"/>
                <w:lang w:val="lv-LV"/>
              </w:rPr>
              <w:t xml:space="preserve">Noteikumu projekts salīdzinājumā ar šobrīd spēkā </w:t>
            </w:r>
            <w:r>
              <w:rPr>
                <w:rFonts w:ascii="Times New Roman" w:hAnsi="Times New Roman"/>
                <w:sz w:val="24"/>
                <w:szCs w:val="24"/>
                <w:lang w:val="lv-LV"/>
              </w:rPr>
              <w:lastRenderedPageBreak/>
              <w:t>esošo NMPD cenrādi paredz šādas galvenās izmaiņas:</w:t>
            </w:r>
          </w:p>
          <w:p w:rsidR="005758E3" w:rsidRDefault="005758E3" w:rsidP="005758E3">
            <w:pPr>
              <w:pStyle w:val="NoSpacing"/>
              <w:jc w:val="both"/>
              <w:rPr>
                <w:rFonts w:ascii="Times New Roman" w:hAnsi="Times New Roman"/>
                <w:sz w:val="24"/>
                <w:szCs w:val="24"/>
                <w:lang w:val="lv-LV"/>
              </w:rPr>
            </w:pPr>
            <w:r>
              <w:rPr>
                <w:rFonts w:ascii="Times New Roman" w:hAnsi="Times New Roman"/>
                <w:sz w:val="24"/>
                <w:szCs w:val="24"/>
                <w:lang w:val="lv-LV"/>
              </w:rPr>
              <w:t>1)samazināt NMPD maksas pakalpojumu cenas, ņemot vērā, ka atalgojuma izdevumu pozīcijas samazinājušās līdz ar vienotās atalgojuma sistēmas izveidošanu;</w:t>
            </w:r>
          </w:p>
          <w:p w:rsidR="00AA04A6" w:rsidRDefault="005758E3" w:rsidP="00AA04A6">
            <w:pPr>
              <w:jc w:val="both"/>
              <w:rPr>
                <w:rFonts w:ascii="Times New Roman" w:hAnsi="Times New Roman" w:cs="Times New Roman"/>
                <w:sz w:val="24"/>
                <w:szCs w:val="24"/>
                <w:lang w:val="lv-LV"/>
              </w:rPr>
            </w:pPr>
            <w:r>
              <w:rPr>
                <w:rFonts w:ascii="Times New Roman" w:hAnsi="Times New Roman"/>
                <w:sz w:val="24"/>
                <w:szCs w:val="24"/>
                <w:lang w:val="lv-LV"/>
              </w:rPr>
              <w:t xml:space="preserve">2)diferencēt pacientu transportēšanas </w:t>
            </w:r>
            <w:r w:rsidR="0080019E">
              <w:rPr>
                <w:rFonts w:ascii="Times New Roman" w:hAnsi="Times New Roman"/>
                <w:sz w:val="24"/>
                <w:szCs w:val="24"/>
                <w:lang w:val="lv-LV"/>
              </w:rPr>
              <w:t xml:space="preserve">(plānveida) </w:t>
            </w:r>
            <w:r>
              <w:rPr>
                <w:rFonts w:ascii="Times New Roman" w:hAnsi="Times New Roman"/>
                <w:sz w:val="24"/>
                <w:szCs w:val="24"/>
                <w:lang w:val="lv-LV"/>
              </w:rPr>
              <w:t>un medicīniskās palīdzības nodrošināšanas publiskos pasākumos pakalpojumus un to cenas, papildinot cenrādi ar jaunām maksas pakalpojumu pozīcijām</w:t>
            </w:r>
            <w:r w:rsidR="0080019E">
              <w:rPr>
                <w:rFonts w:ascii="Times New Roman" w:hAnsi="Times New Roman"/>
                <w:sz w:val="24"/>
                <w:szCs w:val="24"/>
                <w:lang w:val="lv-LV"/>
              </w:rPr>
              <w:t xml:space="preserve">. </w:t>
            </w:r>
            <w:r w:rsidR="0080019E" w:rsidRPr="0080019E">
              <w:rPr>
                <w:rFonts w:ascii="Times New Roman" w:hAnsi="Times New Roman" w:cs="Times New Roman"/>
                <w:sz w:val="24"/>
                <w:szCs w:val="24"/>
                <w:lang w:val="lv-LV"/>
              </w:rPr>
              <w:t>Ņemot vērā, ka neatliekamās medicīni</w:t>
            </w:r>
            <w:r w:rsidR="0080019E">
              <w:rPr>
                <w:rFonts w:ascii="Times New Roman" w:hAnsi="Times New Roman"/>
                <w:sz w:val="24"/>
                <w:szCs w:val="24"/>
                <w:lang w:val="lv-LV"/>
              </w:rPr>
              <w:t xml:space="preserve">skās palīdzības sniegšana (tai skaitā, </w:t>
            </w:r>
            <w:r w:rsidR="0080019E" w:rsidRPr="0080019E">
              <w:rPr>
                <w:rFonts w:ascii="Times New Roman" w:hAnsi="Times New Roman" w:cs="Times New Roman"/>
                <w:sz w:val="24"/>
                <w:szCs w:val="24"/>
                <w:lang w:val="lv-LV"/>
              </w:rPr>
              <w:t>pacientu transportēšana neatliekamai medicīniskai palīdzībai) ir NMP</w:t>
            </w:r>
            <w:r w:rsidR="0080019E">
              <w:rPr>
                <w:rFonts w:ascii="Times New Roman" w:hAnsi="Times New Roman"/>
                <w:sz w:val="24"/>
                <w:szCs w:val="24"/>
                <w:lang w:val="lv-LV"/>
              </w:rPr>
              <w:t>D</w:t>
            </w:r>
            <w:r w:rsidR="0080019E" w:rsidRPr="0080019E">
              <w:rPr>
                <w:rFonts w:ascii="Times New Roman" w:hAnsi="Times New Roman" w:cs="Times New Roman"/>
                <w:sz w:val="24"/>
                <w:szCs w:val="24"/>
                <w:lang w:val="lv-LV"/>
              </w:rPr>
              <w:t xml:space="preserve"> darbības prioritāte, pacientu medicīniskā transportēšana, kura nav</w:t>
            </w:r>
            <w:r w:rsidR="0080019E">
              <w:rPr>
                <w:rFonts w:ascii="Times New Roman" w:hAnsi="Times New Roman"/>
                <w:sz w:val="24"/>
                <w:szCs w:val="24"/>
                <w:lang w:val="lv-LV"/>
              </w:rPr>
              <w:t xml:space="preserve"> traktējama kā neatliekama, NMPD </w:t>
            </w:r>
            <w:r w:rsidR="0080019E" w:rsidRPr="0080019E">
              <w:rPr>
                <w:rFonts w:ascii="Times New Roman" w:hAnsi="Times New Roman" w:cs="Times New Roman"/>
                <w:sz w:val="24"/>
                <w:szCs w:val="24"/>
                <w:lang w:val="lv-LV"/>
              </w:rPr>
              <w:t>tiek organizēta un nodrošināta plānveida kārtā, nosūtot pacientam transportēšanas laikā nepieciešamās palīdzības apjomam atbilstoša profila</w:t>
            </w:r>
            <w:r w:rsidR="0080019E">
              <w:rPr>
                <w:rFonts w:ascii="Times New Roman" w:hAnsi="Times New Roman"/>
                <w:sz w:val="24"/>
                <w:szCs w:val="24"/>
                <w:lang w:val="lv-LV"/>
              </w:rPr>
              <w:t xml:space="preserve"> neatliekamās medicīniskās palīdzības</w:t>
            </w:r>
            <w:r w:rsidR="0080019E" w:rsidRPr="0080019E">
              <w:rPr>
                <w:rFonts w:ascii="Times New Roman" w:hAnsi="Times New Roman" w:cs="Times New Roman"/>
                <w:sz w:val="24"/>
                <w:szCs w:val="24"/>
                <w:lang w:val="lv-LV"/>
              </w:rPr>
              <w:t xml:space="preserve"> brigādi. Lai saņemtu medicīniskās transportēšanas pakalpojumu</w:t>
            </w:r>
            <w:r w:rsidR="0080019E">
              <w:rPr>
                <w:rFonts w:ascii="Times New Roman" w:hAnsi="Times New Roman"/>
                <w:sz w:val="24"/>
                <w:szCs w:val="24"/>
                <w:lang w:val="lv-LV"/>
              </w:rPr>
              <w:t>,</w:t>
            </w:r>
            <w:r w:rsidR="0080019E" w:rsidRPr="0080019E">
              <w:rPr>
                <w:rFonts w:ascii="Times New Roman" w:hAnsi="Times New Roman" w:cs="Times New Roman"/>
                <w:sz w:val="24"/>
                <w:szCs w:val="24"/>
                <w:lang w:val="lv-LV"/>
              </w:rPr>
              <w:t xml:space="preserve"> pirms pakalpojuma saņemšanas fiziska vai juridiska persona vēršas ar piet</w:t>
            </w:r>
            <w:r w:rsidR="0080019E">
              <w:rPr>
                <w:rFonts w:ascii="Times New Roman" w:hAnsi="Times New Roman"/>
                <w:sz w:val="24"/>
                <w:szCs w:val="24"/>
                <w:lang w:val="lv-LV"/>
              </w:rPr>
              <w:t xml:space="preserve">eikumu NMPD un vienojas ar NMPD </w:t>
            </w:r>
            <w:r w:rsidR="0080019E" w:rsidRPr="0080019E">
              <w:rPr>
                <w:rFonts w:ascii="Times New Roman" w:hAnsi="Times New Roman" w:cs="Times New Roman"/>
                <w:sz w:val="24"/>
                <w:szCs w:val="24"/>
                <w:lang w:val="lv-LV"/>
              </w:rPr>
              <w:t>par pakalpojuma izpildes vietu un laiku. Pēc iepriekšējas saskaņošanas ar pacien</w:t>
            </w:r>
            <w:r w:rsidR="0080019E">
              <w:rPr>
                <w:rFonts w:ascii="Times New Roman" w:hAnsi="Times New Roman"/>
                <w:sz w:val="24"/>
                <w:szCs w:val="24"/>
                <w:lang w:val="lv-LV"/>
              </w:rPr>
              <w:t xml:space="preserve">tu vai informējot pacientu, NMPD </w:t>
            </w:r>
            <w:r w:rsidR="0080019E" w:rsidRPr="0080019E">
              <w:rPr>
                <w:rFonts w:ascii="Times New Roman" w:hAnsi="Times New Roman" w:cs="Times New Roman"/>
                <w:sz w:val="24"/>
                <w:szCs w:val="24"/>
                <w:lang w:val="lv-LV"/>
              </w:rPr>
              <w:t>pakalpojumu izpilda brīdī, kad tam pieejami atbilstošie resursi, kas nav iesaistīti nea</w:t>
            </w:r>
            <w:r w:rsidR="0080019E">
              <w:rPr>
                <w:rFonts w:ascii="Times New Roman" w:hAnsi="Times New Roman"/>
                <w:sz w:val="24"/>
                <w:szCs w:val="24"/>
                <w:lang w:val="lv-LV"/>
              </w:rPr>
              <w:t>tliekamās medicīniskā</w:t>
            </w:r>
            <w:r w:rsidR="0080019E" w:rsidRPr="0080019E">
              <w:rPr>
                <w:rFonts w:ascii="Times New Roman" w:hAnsi="Times New Roman" w:cs="Times New Roman"/>
                <w:sz w:val="24"/>
                <w:szCs w:val="24"/>
                <w:lang w:val="lv-LV"/>
              </w:rPr>
              <w:t>s palīdzības nodrošināšanā, vienlaikus ņemot vērā pacienta vēlmes un vajadzības pacienta tiesīb</w:t>
            </w:r>
            <w:r w:rsidR="0080019E">
              <w:rPr>
                <w:rFonts w:ascii="Times New Roman" w:hAnsi="Times New Roman"/>
                <w:sz w:val="24"/>
                <w:szCs w:val="24"/>
                <w:lang w:val="lv-LV"/>
              </w:rPr>
              <w:t xml:space="preserve">u uz ārstniecību nodrošināšanai. </w:t>
            </w:r>
            <w:r w:rsidR="0080019E" w:rsidRPr="0080019E">
              <w:rPr>
                <w:rFonts w:ascii="Times New Roman" w:hAnsi="Times New Roman" w:cs="Times New Roman"/>
                <w:sz w:val="24"/>
                <w:szCs w:val="24"/>
                <w:lang w:val="lv-LV"/>
              </w:rPr>
              <w:t>Atbilstoši Ministru kabineta 2006.gada 19.decembra noteikumu Nr.1046 „Veselības aprūpes organizēšanas un</w:t>
            </w:r>
            <w:r w:rsidR="0080019E">
              <w:rPr>
                <w:rFonts w:ascii="Times New Roman" w:hAnsi="Times New Roman" w:cs="Times New Roman"/>
                <w:sz w:val="24"/>
                <w:szCs w:val="24"/>
                <w:lang w:val="lv-LV"/>
              </w:rPr>
              <w:t xml:space="preserve"> finansēšanas kārtība” 85.punktam,  n</w:t>
            </w:r>
            <w:r w:rsidR="0080019E" w:rsidRPr="0080019E">
              <w:rPr>
                <w:rFonts w:ascii="Times New Roman" w:hAnsi="Times New Roman" w:cs="Times New Roman"/>
                <w:sz w:val="24"/>
                <w:szCs w:val="24"/>
                <w:lang w:val="lv-LV"/>
              </w:rPr>
              <w:t xml:space="preserve">eatliekamās medicīniskās palīdzības brigāde nogādā pacientu neatliekamās medicīniskās palīdzības sniegšanai tuvākajā attiecīgā profila slimnīcā saskaņā ar </w:t>
            </w:r>
            <w:r w:rsidR="0080019E" w:rsidRPr="00AA04A6">
              <w:rPr>
                <w:rFonts w:ascii="Times New Roman" w:hAnsi="Times New Roman" w:cs="Times New Roman"/>
                <w:sz w:val="24"/>
                <w:szCs w:val="24"/>
                <w:lang w:val="lv-LV"/>
              </w:rPr>
              <w:t>hos</w:t>
            </w:r>
            <w:r w:rsidR="00AA04A6">
              <w:rPr>
                <w:rFonts w:ascii="Times New Roman" w:hAnsi="Times New Roman" w:cs="Times New Roman"/>
                <w:sz w:val="24"/>
                <w:szCs w:val="24"/>
                <w:lang w:val="lv-LV"/>
              </w:rPr>
              <w:t>pitalizācijas plānu</w:t>
            </w:r>
            <w:r w:rsidR="0080019E" w:rsidRPr="0080019E">
              <w:rPr>
                <w:rFonts w:ascii="Times New Roman" w:hAnsi="Times New Roman" w:cs="Times New Roman"/>
                <w:sz w:val="24"/>
                <w:szCs w:val="24"/>
                <w:lang w:val="lv-LV"/>
              </w:rPr>
              <w:t xml:space="preserve">. Pacienta veselības stāvokļa smagumu un  potenciālos draudus veselībai un dzīvībai izsaukuma vietā izvērtē  </w:t>
            </w:r>
            <w:r w:rsidR="00AA04A6">
              <w:rPr>
                <w:rFonts w:ascii="Times New Roman" w:hAnsi="Times New Roman" w:cs="Times New Roman"/>
                <w:sz w:val="24"/>
                <w:szCs w:val="24"/>
                <w:lang w:val="lv-LV"/>
              </w:rPr>
              <w:t>neatliekamās medicīniskās palīdzības</w:t>
            </w:r>
            <w:r w:rsidR="0080019E" w:rsidRPr="0080019E">
              <w:rPr>
                <w:rFonts w:ascii="Times New Roman" w:hAnsi="Times New Roman" w:cs="Times New Roman"/>
                <w:sz w:val="24"/>
                <w:szCs w:val="24"/>
                <w:lang w:val="lv-LV"/>
              </w:rPr>
              <w:t xml:space="preserve"> brigādes vadītājs, kurš nosaka vai pacientam tālāka stacionāra izvēle nav </w:t>
            </w:r>
            <w:r w:rsidR="0080019E" w:rsidRPr="0080019E">
              <w:rPr>
                <w:rFonts w:ascii="Times New Roman" w:hAnsi="Times New Roman" w:cs="Times New Roman"/>
                <w:sz w:val="24"/>
                <w:szCs w:val="24"/>
                <w:lang w:val="lv-LV"/>
              </w:rPr>
              <w:lastRenderedPageBreak/>
              <w:t xml:space="preserve">medicīniski kontrindicēta. Gadījumos, ja pacients vēlas saņemt šo pakalpojumu, bet veselības stāvoklis to nepieļauj vai, ja ātrāka pacienta nogādāšana ārstniecības iestādē manipulāciju saņemšanai nodrošinās pozitīvāku rezultātu uz personas veselību nekā laika ziņā vēlāka medicīnisku manipulāciju saņemšana attālākā ārstniecības iestādē, </w:t>
            </w:r>
            <w:r w:rsidR="00AA04A6">
              <w:rPr>
                <w:rFonts w:ascii="Times New Roman" w:hAnsi="Times New Roman" w:cs="Times New Roman"/>
                <w:sz w:val="24"/>
                <w:szCs w:val="24"/>
                <w:lang w:val="lv-LV"/>
              </w:rPr>
              <w:t>neatliekamās medicīniskās palīdzības</w:t>
            </w:r>
            <w:r w:rsidR="0080019E" w:rsidRPr="0080019E">
              <w:rPr>
                <w:rFonts w:ascii="Times New Roman" w:hAnsi="Times New Roman" w:cs="Times New Roman"/>
                <w:sz w:val="24"/>
                <w:szCs w:val="24"/>
                <w:lang w:val="lv-LV"/>
              </w:rPr>
              <w:t xml:space="preserve"> brigāde pacientu nogādā tuvākajā atbilstošajā ārstniecības iestādē, par to attiecīgi informējot pacientu vai viņa piederīgos. Konkrētais maksas pakalpojums</w:t>
            </w:r>
            <w:r w:rsidR="00AA04A6">
              <w:rPr>
                <w:rFonts w:ascii="Times New Roman" w:hAnsi="Times New Roman" w:cs="Times New Roman"/>
                <w:sz w:val="24"/>
                <w:szCs w:val="24"/>
                <w:lang w:val="lv-LV"/>
              </w:rPr>
              <w:t xml:space="preserve"> </w:t>
            </w:r>
            <w:r w:rsidR="00AA04A6" w:rsidRPr="00AA04A6">
              <w:rPr>
                <w:rFonts w:ascii="Times New Roman" w:hAnsi="Times New Roman" w:cs="Times New Roman"/>
                <w:sz w:val="24"/>
                <w:szCs w:val="24"/>
                <w:lang w:val="lv-LV"/>
              </w:rPr>
              <w:t>„Pacienta transportēšana uz nākamo tuvāko stacionāru, kurā var sniegt atbilstošu neatliekamo medicīnisko palīdzību, pēc pacienta pieprasījuma, ja pacientam nav medicīnisku kontrindikāciju</w:t>
            </w:r>
            <w:r w:rsidR="0080019E" w:rsidRPr="0080019E">
              <w:rPr>
                <w:rFonts w:ascii="Times New Roman" w:hAnsi="Times New Roman" w:cs="Times New Roman"/>
                <w:sz w:val="24"/>
                <w:szCs w:val="24"/>
                <w:lang w:val="lv-LV"/>
              </w:rPr>
              <w:t xml:space="preserve">, pēc pacienta vai piederīgo pieprasījuma, tiek nodrošināts tikai gadījumos, kad pakalpojuma sniegšanai nav medicīnisku kontrindikāciju </w:t>
            </w:r>
            <w:proofErr w:type="spellStart"/>
            <w:r w:rsidR="0080019E" w:rsidRPr="0080019E">
              <w:rPr>
                <w:rFonts w:ascii="Times New Roman" w:hAnsi="Times New Roman" w:cs="Times New Roman"/>
                <w:sz w:val="24"/>
                <w:szCs w:val="24"/>
                <w:lang w:val="lv-LV"/>
              </w:rPr>
              <w:t>p</w:t>
            </w:r>
            <w:r w:rsidR="00AA04A6">
              <w:rPr>
                <w:rFonts w:ascii="Times New Roman" w:hAnsi="Times New Roman" w:cs="Times New Roman"/>
                <w:sz w:val="24"/>
                <w:szCs w:val="24"/>
                <w:lang w:val="lv-LV"/>
              </w:rPr>
              <w:t>irmslimnīcas</w:t>
            </w:r>
            <w:proofErr w:type="spellEnd"/>
            <w:r w:rsidR="00AA04A6">
              <w:rPr>
                <w:rFonts w:ascii="Times New Roman" w:hAnsi="Times New Roman" w:cs="Times New Roman"/>
                <w:sz w:val="24"/>
                <w:szCs w:val="24"/>
                <w:lang w:val="lv-LV"/>
              </w:rPr>
              <w:t xml:space="preserve"> etapā. Ja pacients vai piederīgie</w:t>
            </w:r>
            <w:r w:rsidR="0080019E" w:rsidRPr="0080019E">
              <w:rPr>
                <w:rFonts w:ascii="Times New Roman" w:hAnsi="Times New Roman" w:cs="Times New Roman"/>
                <w:sz w:val="24"/>
                <w:szCs w:val="24"/>
                <w:lang w:val="lv-LV"/>
              </w:rPr>
              <w:t xml:space="preserve"> pēc neatliekamas hospitalizēšanas tuvākajā attiecīgā profila slimnīcā saskaņā ar hospitalizācijas plānu, vēlas pārvešanu uz citu stacionāru un to pieļauj pacienta veselības stāvoklis, konkrētajā brīdī, atrodoties stacionārā ārstniecības iestādē, pacients slimnīcas etapā pārvešanu var saņemt kā plānveida organizētu maksas pakalpojumu „Medicīniskā transportēšana</w:t>
            </w:r>
            <w:r w:rsidR="00AA04A6">
              <w:rPr>
                <w:rFonts w:ascii="Times New Roman" w:hAnsi="Times New Roman" w:cs="Times New Roman"/>
                <w:sz w:val="24"/>
                <w:szCs w:val="24"/>
                <w:lang w:val="lv-LV"/>
              </w:rPr>
              <w:t xml:space="preserve"> (plānveida)”;</w:t>
            </w:r>
          </w:p>
          <w:p w:rsidR="00AA04A6" w:rsidRDefault="005758E3" w:rsidP="00AA04A6">
            <w:pPr>
              <w:jc w:val="both"/>
              <w:rPr>
                <w:rFonts w:ascii="Times New Roman" w:hAnsi="Times New Roman"/>
                <w:sz w:val="24"/>
                <w:szCs w:val="24"/>
                <w:lang w:val="lv-LV"/>
              </w:rPr>
            </w:pPr>
            <w:r>
              <w:rPr>
                <w:rFonts w:ascii="Times New Roman" w:hAnsi="Times New Roman"/>
                <w:sz w:val="24"/>
                <w:szCs w:val="24"/>
                <w:lang w:val="lv-LV"/>
              </w:rPr>
              <w:t>3)palielināt autotransporta degvielas izmaksas par 1 kilometru, ņemot vērā degvielas cenu pieaugumu;</w:t>
            </w:r>
          </w:p>
          <w:p w:rsidR="00151418" w:rsidRPr="00AA04A6" w:rsidRDefault="005758E3" w:rsidP="00AA04A6">
            <w:pPr>
              <w:jc w:val="both"/>
              <w:rPr>
                <w:rFonts w:ascii="Times New Roman" w:hAnsi="Times New Roman" w:cs="Times New Roman"/>
                <w:sz w:val="24"/>
                <w:szCs w:val="24"/>
                <w:lang w:val="lv-LV"/>
              </w:rPr>
            </w:pPr>
            <w:r>
              <w:rPr>
                <w:rFonts w:ascii="Times New Roman" w:hAnsi="Times New Roman"/>
                <w:sz w:val="24"/>
                <w:szCs w:val="24"/>
                <w:lang w:val="lv-LV"/>
              </w:rPr>
              <w:t>4)</w:t>
            </w:r>
            <w:r w:rsidR="002E6D79">
              <w:rPr>
                <w:rFonts w:ascii="Times New Roman" w:hAnsi="Times New Roman"/>
                <w:sz w:val="24"/>
                <w:szCs w:val="24"/>
                <w:lang w:val="lv-LV"/>
              </w:rPr>
              <w:t xml:space="preserve">izslēgt no cenrāža pakalpojumus (medicīniskās konsultācijas pa tālruni, medicīnas zinātņu doktora vai profesora konsultācija), kas nav tikuši pieprasīti, izslēgts arī apmācību kurss </w:t>
            </w:r>
            <w:r w:rsidR="002E6D79" w:rsidRPr="002E6D79">
              <w:rPr>
                <w:rFonts w:ascii="Times New Roman" w:hAnsi="Times New Roman"/>
                <w:sz w:val="24"/>
                <w:szCs w:val="24"/>
                <w:lang w:val="lv-LV"/>
              </w:rPr>
              <w:t>„</w:t>
            </w:r>
            <w:proofErr w:type="spellStart"/>
            <w:r w:rsidR="002E6D79" w:rsidRPr="002E6D79">
              <w:rPr>
                <w:rFonts w:ascii="Times New Roman" w:hAnsi="Times New Roman"/>
                <w:sz w:val="24"/>
                <w:szCs w:val="24"/>
                <w:lang w:val="lv-LV"/>
              </w:rPr>
              <w:t>elektrokardiogrāfijas</w:t>
            </w:r>
            <w:proofErr w:type="spellEnd"/>
            <w:r w:rsidR="002E6D79" w:rsidRPr="002E6D79">
              <w:rPr>
                <w:rFonts w:ascii="Times New Roman" w:hAnsi="Times New Roman"/>
                <w:sz w:val="24"/>
                <w:szCs w:val="24"/>
                <w:lang w:val="lv-LV"/>
              </w:rPr>
              <w:t xml:space="preserve"> kursi ārstiem” un „privāto tiesību juridisko personu izstrādāto </w:t>
            </w:r>
            <w:proofErr w:type="spellStart"/>
            <w:r w:rsidR="002E6D79" w:rsidRPr="002E6D79">
              <w:rPr>
                <w:rFonts w:ascii="Times New Roman" w:hAnsi="Times New Roman"/>
                <w:sz w:val="24"/>
                <w:szCs w:val="24"/>
                <w:lang w:val="lv-LV"/>
              </w:rPr>
              <w:t>avārijgatavības</w:t>
            </w:r>
            <w:proofErr w:type="spellEnd"/>
            <w:r w:rsidR="002E6D79" w:rsidRPr="002E6D79">
              <w:rPr>
                <w:rFonts w:ascii="Times New Roman" w:hAnsi="Times New Roman"/>
                <w:sz w:val="24"/>
                <w:szCs w:val="24"/>
                <w:lang w:val="lv-LV"/>
              </w:rPr>
              <w:t>, glābšanas darbu plānu, civilās aizsardzības pasākumu un citu pasākumu medicīniskās palīdzības nodrošināša</w:t>
            </w:r>
            <w:r w:rsidR="00C72FFB">
              <w:rPr>
                <w:rFonts w:ascii="Times New Roman" w:hAnsi="Times New Roman"/>
                <w:sz w:val="24"/>
                <w:szCs w:val="24"/>
                <w:lang w:val="lv-LV"/>
              </w:rPr>
              <w:t>nas plānu projektu izvērtēšana”.</w:t>
            </w:r>
          </w:p>
          <w:p w:rsidR="00733B12" w:rsidRPr="00733B12" w:rsidRDefault="00733B12" w:rsidP="00733B12">
            <w:pPr>
              <w:spacing w:after="0" w:line="240" w:lineRule="auto"/>
              <w:jc w:val="both"/>
              <w:rPr>
                <w:rFonts w:ascii="Times New Roman" w:eastAsia="Times New Roman" w:hAnsi="Times New Roman" w:cs="Times New Roman"/>
                <w:bCs/>
                <w:sz w:val="24"/>
                <w:szCs w:val="24"/>
                <w:lang w:val="lv-LV"/>
              </w:rPr>
            </w:pPr>
            <w:r w:rsidRPr="00733B12">
              <w:rPr>
                <w:rFonts w:ascii="Times New Roman" w:hAnsi="Times New Roman" w:cs="Times New Roman"/>
                <w:sz w:val="24"/>
                <w:szCs w:val="24"/>
                <w:lang w:val="lv-LV"/>
              </w:rPr>
              <w:lastRenderedPageBreak/>
              <w:t>Noteikumu projekta pielikuma 8.punktā minētajiem maksas pakalpojumiem nepiemēro pievienotās vērtības nodokli saskaņā ar likuma „Par pievienotās vērtības nodokli” 2.panta divdesmit otro daļu, jo saskaņā ar Ministru kabineta 2009.gada 15.decembra noteikumu Nr.1480 „</w:t>
            </w:r>
            <w:r w:rsidRPr="00733B12">
              <w:rPr>
                <w:rFonts w:ascii="Times New Roman" w:eastAsia="Times New Roman" w:hAnsi="Times New Roman" w:cs="Times New Roman"/>
                <w:bCs/>
                <w:sz w:val="24"/>
                <w:szCs w:val="24"/>
                <w:lang w:val="lv-LV"/>
              </w:rPr>
              <w:t>Neatliekamās medicīniskās palīdzības dienesta nolikums</w:t>
            </w:r>
            <w:r w:rsidRPr="00733B12">
              <w:rPr>
                <w:rFonts w:ascii="Times New Roman" w:hAnsi="Times New Roman" w:cs="Times New Roman"/>
                <w:sz w:val="24"/>
                <w:szCs w:val="24"/>
                <w:lang w:val="lv-LV"/>
              </w:rPr>
              <w:t>” 3.2.apakšpunktu NMPD deleģēta funkcija organizēt apmācības neatliekamās medicīniskās palīdzības un pirmās palīdzības sniegšanā, kā arī katastrofu medicīnā.</w:t>
            </w:r>
          </w:p>
          <w:p w:rsidR="00EA2D4B" w:rsidRPr="00151418" w:rsidRDefault="00C72FFB" w:rsidP="00151418">
            <w:pPr>
              <w:spacing w:after="0" w:line="240" w:lineRule="auto"/>
              <w:jc w:val="both"/>
              <w:rPr>
                <w:rFonts w:ascii="Times New Roman" w:hAnsi="Times New Roman" w:cs="Times New Roman"/>
                <w:sz w:val="24"/>
                <w:szCs w:val="24"/>
                <w:lang w:val="lv-LV"/>
              </w:rPr>
            </w:pPr>
            <w:r w:rsidRPr="00733B12">
              <w:rPr>
                <w:rFonts w:ascii="Times New Roman" w:hAnsi="Times New Roman" w:cs="Times New Roman"/>
                <w:sz w:val="24"/>
                <w:szCs w:val="24"/>
                <w:lang w:val="lv-LV"/>
              </w:rPr>
              <w:t xml:space="preserve"> </w:t>
            </w:r>
            <w:r w:rsidR="00004006" w:rsidRPr="00733B12">
              <w:rPr>
                <w:rFonts w:ascii="Times New Roman" w:hAnsi="Times New Roman" w:cs="Times New Roman"/>
                <w:sz w:val="24"/>
                <w:szCs w:val="24"/>
                <w:lang w:val="lv-LV"/>
              </w:rPr>
              <w:t>Noteikumu projekts pilnībā atrisinās</w:t>
            </w:r>
            <w:r w:rsidR="00004006" w:rsidRPr="00924931">
              <w:rPr>
                <w:rFonts w:ascii="Times New Roman" w:hAnsi="Times New Roman"/>
                <w:sz w:val="24"/>
                <w:szCs w:val="24"/>
                <w:lang w:val="lv-LV"/>
              </w:rPr>
              <w:t xml:space="preserve"> anotācijas I sadaļas 2.punktā minētās problēmas.</w:t>
            </w:r>
          </w:p>
        </w:tc>
      </w:tr>
      <w:tr w:rsidR="00D176BF" w:rsidRPr="006D35F8" w:rsidTr="005C562F">
        <w:trPr>
          <w:trHeight w:val="476"/>
          <w:tblCellSpacing w:w="0" w:type="dxa"/>
        </w:trPr>
        <w:tc>
          <w:tcPr>
            <w:tcW w:w="54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5.</w:t>
            </w:r>
          </w:p>
        </w:tc>
        <w:tc>
          <w:tcPr>
            <w:tcW w:w="414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Projekta izstrādē iesaistītās institūcijas</w:t>
            </w:r>
          </w:p>
        </w:tc>
        <w:tc>
          <w:tcPr>
            <w:tcW w:w="5240" w:type="dxa"/>
            <w:tcBorders>
              <w:top w:val="outset" w:sz="6" w:space="0" w:color="auto"/>
              <w:left w:val="outset" w:sz="6" w:space="0" w:color="auto"/>
              <w:bottom w:val="outset" w:sz="6" w:space="0" w:color="auto"/>
              <w:right w:val="outset" w:sz="6" w:space="0" w:color="auto"/>
            </w:tcBorders>
            <w:hideMark/>
          </w:tcPr>
          <w:p w:rsidR="00D176BF" w:rsidRPr="003A0C23" w:rsidRDefault="00D176BF" w:rsidP="00004006">
            <w:pPr>
              <w:spacing w:before="75" w:after="75" w:line="240" w:lineRule="auto"/>
              <w:jc w:val="both"/>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sidR="00004006">
              <w:rPr>
                <w:rFonts w:ascii="Times New Roman" w:hAnsi="Times New Roman" w:cs="Times New Roman"/>
                <w:sz w:val="24"/>
                <w:szCs w:val="24"/>
                <w:lang w:val="lv-LV"/>
              </w:rPr>
              <w:t>NMPD.</w:t>
            </w:r>
            <w:r w:rsidR="008A3450" w:rsidRPr="003A0C23">
              <w:rPr>
                <w:rFonts w:ascii="Times New Roman" w:hAnsi="Times New Roman" w:cs="Times New Roman"/>
                <w:sz w:val="24"/>
                <w:szCs w:val="24"/>
                <w:lang w:val="lv-LV"/>
              </w:rPr>
              <w:t xml:space="preserve"> </w:t>
            </w:r>
          </w:p>
        </w:tc>
      </w:tr>
      <w:tr w:rsidR="00D176BF" w:rsidRPr="00E64B1A" w:rsidTr="005C562F">
        <w:trPr>
          <w:trHeight w:val="887"/>
          <w:tblCellSpacing w:w="0" w:type="dxa"/>
        </w:trPr>
        <w:tc>
          <w:tcPr>
            <w:tcW w:w="54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6.</w:t>
            </w:r>
          </w:p>
        </w:tc>
        <w:tc>
          <w:tcPr>
            <w:tcW w:w="414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Iemesli, kādēļ netika nodrošināta sabiedrības līdzdalība</w:t>
            </w:r>
          </w:p>
        </w:tc>
        <w:tc>
          <w:tcPr>
            <w:tcW w:w="5240" w:type="dxa"/>
            <w:tcBorders>
              <w:top w:val="outset" w:sz="6" w:space="0" w:color="auto"/>
              <w:left w:val="outset" w:sz="6" w:space="0" w:color="auto"/>
              <w:bottom w:val="outset" w:sz="6" w:space="0" w:color="auto"/>
              <w:right w:val="outset" w:sz="6" w:space="0" w:color="auto"/>
            </w:tcBorders>
            <w:hideMark/>
          </w:tcPr>
          <w:p w:rsidR="00A76594" w:rsidRPr="00C72FFB" w:rsidRDefault="00C72FFB" w:rsidP="00EA2D4B">
            <w:pPr>
              <w:spacing w:before="75" w:after="75" w:line="240" w:lineRule="auto"/>
              <w:jc w:val="both"/>
              <w:rPr>
                <w:rFonts w:ascii="Times New Roman" w:hAnsi="Times New Roman" w:cs="Times New Roman"/>
                <w:sz w:val="24"/>
                <w:szCs w:val="24"/>
                <w:lang w:val="lv-LV"/>
              </w:rPr>
            </w:pPr>
            <w:r w:rsidRPr="00C72FFB">
              <w:rPr>
                <w:rFonts w:ascii="Times New Roman" w:hAnsi="Times New Roman" w:cs="Times New Roman"/>
                <w:sz w:val="24"/>
                <w:szCs w:val="24"/>
                <w:lang w:val="lv-LV"/>
              </w:rPr>
              <w:t>S</w:t>
            </w:r>
            <w:r w:rsidR="00004006" w:rsidRPr="00C72FFB">
              <w:rPr>
                <w:rFonts w:ascii="Times New Roman" w:hAnsi="Times New Roman" w:cs="Times New Roman"/>
                <w:sz w:val="24"/>
                <w:szCs w:val="24"/>
                <w:lang w:val="lv-LV"/>
              </w:rPr>
              <w:t>abiedrības līdzdalība netika nodrošināta</w:t>
            </w:r>
            <w:r w:rsidRPr="00C72FFB">
              <w:rPr>
                <w:rFonts w:ascii="Times New Roman" w:hAnsi="Times New Roman" w:cs="Times New Roman"/>
                <w:sz w:val="24"/>
                <w:szCs w:val="24"/>
                <w:lang w:val="lv-LV"/>
              </w:rPr>
              <w:t xml:space="preserve">, jo noteikumu projekts neparedz negatīvu ietekmi uz sabiedrību, bet tieši pretēji – paredz atsevišķu maksas pakalpojumu cenu samazinājumu, nosaukumu maiņu, lai padarītu to uztveramāku, kā arī diferencēt pacientu transportēšanas un medicīniskās palīdzības nodrošināšanas publiskos pasākumos pakalpojumus un to cenas.   </w:t>
            </w:r>
          </w:p>
        </w:tc>
      </w:tr>
      <w:tr w:rsidR="00D176BF" w:rsidRPr="00E64B1A" w:rsidTr="005C562F">
        <w:trPr>
          <w:tblCellSpacing w:w="0" w:type="dxa"/>
        </w:trPr>
        <w:tc>
          <w:tcPr>
            <w:tcW w:w="549" w:type="dxa"/>
            <w:tcBorders>
              <w:top w:val="outset" w:sz="6" w:space="0" w:color="auto"/>
              <w:left w:val="outset" w:sz="6" w:space="0" w:color="auto"/>
              <w:bottom w:val="outset" w:sz="6" w:space="0" w:color="auto"/>
              <w:right w:val="outset" w:sz="6" w:space="0" w:color="auto"/>
            </w:tcBorders>
            <w:hideMark/>
          </w:tcPr>
          <w:p w:rsidR="00D176BF" w:rsidRPr="003050C7" w:rsidRDefault="00D176BF" w:rsidP="00D176BF">
            <w:pPr>
              <w:spacing w:before="75" w:after="75" w:line="240" w:lineRule="auto"/>
              <w:rPr>
                <w:rFonts w:ascii="Times New Roman" w:eastAsia="Times New Roman" w:hAnsi="Times New Roman" w:cs="Times New Roman"/>
                <w:sz w:val="24"/>
                <w:szCs w:val="24"/>
                <w:lang w:val="lv-LV" w:eastAsia="lv-LV"/>
              </w:rPr>
            </w:pPr>
            <w:r w:rsidRPr="003050C7">
              <w:rPr>
                <w:rFonts w:ascii="Times New Roman" w:eastAsia="Times New Roman" w:hAnsi="Times New Roman" w:cs="Times New Roman"/>
                <w:sz w:val="24"/>
                <w:szCs w:val="24"/>
                <w:lang w:val="lv-LV" w:eastAsia="lv-LV"/>
              </w:rPr>
              <w:t> 7.</w:t>
            </w:r>
          </w:p>
        </w:tc>
        <w:tc>
          <w:tcPr>
            <w:tcW w:w="4149" w:type="dxa"/>
            <w:tcBorders>
              <w:top w:val="outset" w:sz="6" w:space="0" w:color="auto"/>
              <w:left w:val="outset" w:sz="6" w:space="0" w:color="auto"/>
              <w:bottom w:val="outset" w:sz="6" w:space="0" w:color="auto"/>
              <w:right w:val="outset" w:sz="6" w:space="0" w:color="auto"/>
            </w:tcBorders>
            <w:hideMark/>
          </w:tcPr>
          <w:p w:rsidR="00D176BF" w:rsidRPr="003050C7" w:rsidRDefault="00D176BF" w:rsidP="00D176BF">
            <w:pPr>
              <w:spacing w:before="75" w:after="75" w:line="240" w:lineRule="auto"/>
              <w:rPr>
                <w:rFonts w:ascii="Times New Roman" w:eastAsia="Times New Roman" w:hAnsi="Times New Roman" w:cs="Times New Roman"/>
                <w:sz w:val="24"/>
                <w:szCs w:val="24"/>
                <w:lang w:val="lv-LV" w:eastAsia="lv-LV"/>
              </w:rPr>
            </w:pPr>
            <w:r w:rsidRPr="003050C7">
              <w:rPr>
                <w:rFonts w:ascii="Times New Roman" w:eastAsia="Times New Roman" w:hAnsi="Times New Roman" w:cs="Times New Roman"/>
                <w:sz w:val="24"/>
                <w:szCs w:val="24"/>
                <w:lang w:val="lv-LV" w:eastAsia="lv-LV"/>
              </w:rPr>
              <w:t> Cita informācija</w:t>
            </w:r>
          </w:p>
        </w:tc>
        <w:tc>
          <w:tcPr>
            <w:tcW w:w="5240" w:type="dxa"/>
            <w:tcBorders>
              <w:top w:val="outset" w:sz="6" w:space="0" w:color="auto"/>
              <w:left w:val="outset" w:sz="6" w:space="0" w:color="auto"/>
              <w:bottom w:val="outset" w:sz="6" w:space="0" w:color="auto"/>
              <w:right w:val="outset" w:sz="6" w:space="0" w:color="auto"/>
            </w:tcBorders>
            <w:hideMark/>
          </w:tcPr>
          <w:p w:rsidR="008203C4" w:rsidRDefault="008203C4" w:rsidP="00EA6487">
            <w:pPr>
              <w:jc w:val="both"/>
              <w:rPr>
                <w:rFonts w:ascii="Times New Roman" w:hAnsi="Times New Roman" w:cs="Times New Roman"/>
                <w:sz w:val="24"/>
                <w:szCs w:val="24"/>
                <w:lang w:val="lv-LV"/>
              </w:rPr>
            </w:pPr>
            <w:r w:rsidRPr="008203C4">
              <w:rPr>
                <w:rFonts w:ascii="Times New Roman" w:hAnsi="Times New Roman" w:cs="Times New Roman"/>
                <w:sz w:val="24"/>
                <w:szCs w:val="24"/>
                <w:lang w:val="lv-LV"/>
              </w:rPr>
              <w:t xml:space="preserve">Šobrīd Finanšu ministrija atkārtoti no jauna ir izstrādājusi </w:t>
            </w:r>
            <w:r w:rsidR="00E64B1A">
              <w:rPr>
                <w:rFonts w:ascii="Times New Roman" w:eastAsia="Calibri" w:hAnsi="Times New Roman" w:cs="Times New Roman"/>
                <w:sz w:val="24"/>
                <w:szCs w:val="24"/>
                <w:lang w:val="lv-LV"/>
              </w:rPr>
              <w:t>i</w:t>
            </w:r>
            <w:r w:rsidRPr="008203C4">
              <w:rPr>
                <w:rFonts w:ascii="Times New Roman" w:eastAsia="Calibri" w:hAnsi="Times New Roman" w:cs="Times New Roman"/>
                <w:sz w:val="24"/>
                <w:szCs w:val="24"/>
                <w:lang w:val="lv-LV"/>
              </w:rPr>
              <w:t xml:space="preserve">nformatīvā ziņojuma </w:t>
            </w:r>
            <w:r w:rsidRPr="00E64B1A">
              <w:rPr>
                <w:rFonts w:ascii="Times New Roman" w:eastAsia="Calibri" w:hAnsi="Times New Roman" w:cs="Times New Roman"/>
                <w:sz w:val="24"/>
                <w:szCs w:val="24"/>
                <w:lang w:val="lv-LV"/>
              </w:rPr>
              <w:t>„Par valsts nodevu un maksas pakalpojumu nošķiršanu un nodevu sistēmas pilnveidošanu” projektu (valsts sekretāru 2011.gada 27.oktobra protokols Nr.42, 9.§, VSS-1193) (turpmāk – informatīvais ziņojum</w:t>
            </w:r>
            <w:r>
              <w:rPr>
                <w:rFonts w:ascii="Times New Roman" w:eastAsia="Calibri" w:hAnsi="Times New Roman" w:cs="Times New Roman"/>
                <w:sz w:val="24"/>
                <w:szCs w:val="24"/>
                <w:lang w:val="lv-LV"/>
              </w:rPr>
              <w:t>s</w:t>
            </w:r>
            <w:r w:rsidRPr="008203C4">
              <w:rPr>
                <w:rFonts w:ascii="Times New Roman" w:eastAsia="Calibri" w:hAnsi="Times New Roman" w:cs="Times New Roman"/>
                <w:sz w:val="24"/>
                <w:szCs w:val="24"/>
                <w:lang w:val="lv-LV"/>
              </w:rPr>
              <w:t xml:space="preserve">) un Ministru kabineta sēdes </w:t>
            </w:r>
            <w:proofErr w:type="spellStart"/>
            <w:r w:rsidRPr="008203C4">
              <w:rPr>
                <w:rFonts w:ascii="Times New Roman" w:eastAsia="Calibri" w:hAnsi="Times New Roman" w:cs="Times New Roman"/>
                <w:sz w:val="24"/>
                <w:szCs w:val="24"/>
                <w:lang w:val="lv-LV"/>
              </w:rPr>
              <w:t>protokollēmuma</w:t>
            </w:r>
            <w:proofErr w:type="spellEnd"/>
            <w:r w:rsidRPr="008203C4">
              <w:rPr>
                <w:rFonts w:ascii="Times New Roman" w:eastAsia="Calibri" w:hAnsi="Times New Roman" w:cs="Times New Roman"/>
                <w:sz w:val="24"/>
                <w:szCs w:val="24"/>
                <w:lang w:val="lv-LV"/>
              </w:rPr>
              <w:t xml:space="preserve"> projektu, kas tika </w:t>
            </w:r>
            <w:r w:rsidR="00E64B1A">
              <w:rPr>
                <w:rFonts w:ascii="Times New Roman" w:eastAsia="Calibri" w:hAnsi="Times New Roman" w:cs="Times New Roman"/>
                <w:sz w:val="24"/>
                <w:szCs w:val="24"/>
                <w:lang w:val="lv-LV"/>
              </w:rPr>
              <w:t>pieņemts</w:t>
            </w:r>
            <w:r w:rsidRPr="008203C4">
              <w:rPr>
                <w:rFonts w:ascii="Times New Roman" w:eastAsia="Calibri" w:hAnsi="Times New Roman" w:cs="Times New Roman"/>
                <w:sz w:val="24"/>
                <w:szCs w:val="24"/>
                <w:lang w:val="lv-LV"/>
              </w:rPr>
              <w:t xml:space="preserve"> Ministru kabineta 2012.gada 20.marta sēdē (TA-477). Minētais</w:t>
            </w:r>
            <w:r>
              <w:rPr>
                <w:rFonts w:ascii="Times New Roman" w:eastAsia="Calibri" w:hAnsi="Times New Roman" w:cs="Times New Roman"/>
                <w:sz w:val="24"/>
                <w:szCs w:val="24"/>
                <w:lang w:val="lv-LV"/>
              </w:rPr>
              <w:t xml:space="preserve"> informatīvais</w:t>
            </w:r>
            <w:r w:rsidRPr="008203C4">
              <w:rPr>
                <w:rFonts w:ascii="Times New Roman" w:eastAsia="Calibri" w:hAnsi="Times New Roman" w:cs="Times New Roman"/>
                <w:sz w:val="24"/>
                <w:szCs w:val="24"/>
                <w:lang w:val="lv-LV"/>
              </w:rPr>
              <w:t xml:space="preserve"> ziņojum</w:t>
            </w:r>
            <w:r>
              <w:rPr>
                <w:rFonts w:ascii="Times New Roman" w:eastAsia="Calibri" w:hAnsi="Times New Roman" w:cs="Times New Roman"/>
                <w:sz w:val="24"/>
                <w:szCs w:val="24"/>
                <w:lang w:val="lv-LV"/>
              </w:rPr>
              <w:t>s</w:t>
            </w:r>
            <w:r w:rsidRPr="008203C4">
              <w:rPr>
                <w:rFonts w:ascii="Times New Roman" w:eastAsia="Calibri" w:hAnsi="Times New Roman" w:cs="Times New Roman"/>
                <w:sz w:val="24"/>
                <w:szCs w:val="24"/>
                <w:lang w:val="lv-LV"/>
              </w:rPr>
              <w:t xml:space="preserve"> paredz </w:t>
            </w:r>
            <w:r w:rsidRPr="008203C4">
              <w:rPr>
                <w:rFonts w:ascii="Times New Roman" w:hAnsi="Times New Roman" w:cs="Times New Roman"/>
                <w:sz w:val="24"/>
                <w:szCs w:val="24"/>
                <w:lang w:val="lv-LV"/>
              </w:rPr>
              <w:t xml:space="preserve">precizēt likumā „Par nodokļiem un nodevām” ietverto valsts nodevas un nodokļa definīciju </w:t>
            </w:r>
            <w:r w:rsidRPr="008203C4">
              <w:rPr>
                <w:rFonts w:ascii="Times New Roman" w:hAnsi="Times New Roman" w:cs="Times New Roman"/>
                <w:b/>
                <w:sz w:val="24"/>
                <w:szCs w:val="24"/>
                <w:lang w:val="lv-LV"/>
              </w:rPr>
              <w:t xml:space="preserve">- </w:t>
            </w:r>
            <w:r w:rsidRPr="008203C4">
              <w:rPr>
                <w:rFonts w:ascii="Times New Roman" w:hAnsi="Times New Roman" w:cs="Times New Roman"/>
                <w:sz w:val="24"/>
                <w:szCs w:val="24"/>
                <w:lang w:val="lv-LV"/>
              </w:rPr>
              <w:t xml:space="preserve">valsts nodeva </w:t>
            </w:r>
            <w:r w:rsidRPr="008203C4">
              <w:rPr>
                <w:rFonts w:ascii="Times New Roman" w:hAnsi="Times New Roman" w:cs="Times New Roman"/>
                <w:b/>
                <w:sz w:val="24"/>
                <w:szCs w:val="24"/>
                <w:lang w:val="lv-LV"/>
              </w:rPr>
              <w:t>-</w:t>
            </w:r>
            <w:r w:rsidRPr="008203C4">
              <w:rPr>
                <w:rFonts w:ascii="Times New Roman" w:hAnsi="Times New Roman" w:cs="Times New Roman"/>
                <w:sz w:val="24"/>
                <w:szCs w:val="24"/>
                <w:lang w:val="lv-LV"/>
              </w:rPr>
              <w:t xml:space="preserve"> maksājums valsts pamatbudžetā par valsts institūcijas veicamo darbību, kas izriet no šīs institūcijas funkcijām. Valsts nodevas mērķis ir personu darbību regulēšana (kontrolēšana, veicināšana, ierobežošana). Valsts nodevas apmērs nav tiešā veidā saistīts ar institūciju veikto darbību izmaksu segšanu. Valsts nodevas apmērs var būtiski pārsniegt ar pakalpojumu sniegšanu saistītās faktiskās izmaksas, nodrošinot lielākus ieņēmumus valsts </w:t>
            </w:r>
            <w:r w:rsidRPr="008203C4">
              <w:rPr>
                <w:rFonts w:ascii="Times New Roman" w:hAnsi="Times New Roman" w:cs="Times New Roman"/>
                <w:sz w:val="24"/>
                <w:szCs w:val="24"/>
                <w:lang w:val="lv-LV"/>
              </w:rPr>
              <w:lastRenderedPageBreak/>
              <w:t xml:space="preserve">budžetā.   </w:t>
            </w:r>
            <w:r w:rsidRPr="008203C4">
              <w:rPr>
                <w:rFonts w:ascii="Times New Roman" w:eastAsia="Calibri" w:hAnsi="Times New Roman" w:cs="Times New Roman"/>
                <w:sz w:val="24"/>
                <w:szCs w:val="24"/>
                <w:lang w:val="lv-LV"/>
              </w:rPr>
              <w:t>Informatīvā ziņojuma projektā</w:t>
            </w:r>
            <w:r w:rsidRPr="008203C4">
              <w:rPr>
                <w:rFonts w:ascii="Times New Roman" w:hAnsi="Times New Roman" w:cs="Times New Roman"/>
                <w:sz w:val="24"/>
                <w:szCs w:val="24"/>
                <w:lang w:val="lv-LV"/>
              </w:rPr>
              <w:t xml:space="preserve"> tiek minēts, ka nepieciešams pakāpeniski pārskatīt spēkā esošās valsts nodevas, izvērtējot to efektivitāti un lietderību, sašaurinot šobrīd noteikto </w:t>
            </w:r>
            <w:r w:rsidR="00E64B1A">
              <w:rPr>
                <w:rFonts w:ascii="Times New Roman" w:hAnsi="Times New Roman" w:cs="Times New Roman"/>
                <w:sz w:val="24"/>
                <w:szCs w:val="24"/>
                <w:lang w:val="lv-LV"/>
              </w:rPr>
              <w:t xml:space="preserve">valsts </w:t>
            </w:r>
            <w:r w:rsidRPr="008203C4">
              <w:rPr>
                <w:rFonts w:ascii="Times New Roman" w:hAnsi="Times New Roman" w:cs="Times New Roman"/>
                <w:sz w:val="24"/>
                <w:szCs w:val="24"/>
                <w:lang w:val="lv-LV"/>
              </w:rPr>
              <w:t xml:space="preserve">nodevu objektu loku. Savukārt, jaunas valsts nodevas nosakāmas tikai speciālam mērķim - sasniegt kādu konkrētu politikas rezultātu atsevišķā darbības jomā ar mērķi regulēt aizsargāt, attīstīt, kontrolēt, veicināt un uzraudzīt. Šobrīd Ministru kabineta sēdes </w:t>
            </w:r>
            <w:proofErr w:type="spellStart"/>
            <w:r w:rsidRPr="008203C4">
              <w:rPr>
                <w:rFonts w:ascii="Times New Roman" w:hAnsi="Times New Roman" w:cs="Times New Roman"/>
                <w:sz w:val="24"/>
                <w:szCs w:val="24"/>
                <w:lang w:val="lv-LV"/>
              </w:rPr>
              <w:t>protokollēmum</w:t>
            </w:r>
            <w:r>
              <w:rPr>
                <w:rFonts w:ascii="Times New Roman" w:hAnsi="Times New Roman" w:cs="Times New Roman"/>
                <w:sz w:val="24"/>
                <w:szCs w:val="24"/>
                <w:lang w:val="lv-LV"/>
              </w:rPr>
              <w:t>s</w:t>
            </w:r>
            <w:proofErr w:type="spellEnd"/>
            <w:r w:rsidRPr="008203C4">
              <w:rPr>
                <w:rFonts w:ascii="Times New Roman" w:hAnsi="Times New Roman" w:cs="Times New Roman"/>
                <w:sz w:val="24"/>
                <w:szCs w:val="24"/>
                <w:lang w:val="lv-LV"/>
              </w:rPr>
              <w:t xml:space="preserve"> „Inf</w:t>
            </w:r>
            <w:r w:rsidR="00E64B1A">
              <w:rPr>
                <w:rFonts w:ascii="Times New Roman" w:hAnsi="Times New Roman" w:cs="Times New Roman"/>
                <w:sz w:val="24"/>
                <w:szCs w:val="24"/>
                <w:lang w:val="lv-LV"/>
              </w:rPr>
              <w:t xml:space="preserve">ormatīvais ziņojums „Par valsts </w:t>
            </w:r>
            <w:r w:rsidRPr="008203C4">
              <w:rPr>
                <w:rFonts w:ascii="Times New Roman" w:hAnsi="Times New Roman" w:cs="Times New Roman"/>
                <w:sz w:val="24"/>
                <w:szCs w:val="24"/>
                <w:lang w:val="lv-LV"/>
              </w:rPr>
              <w:t>nodevu un maksas pakalpojumu nošķiršanu un nodevu sistēmas pilnveidošanu”</w:t>
            </w:r>
            <w:r>
              <w:rPr>
                <w:rFonts w:ascii="Times New Roman" w:hAnsi="Times New Roman" w:cs="Times New Roman"/>
                <w:sz w:val="24"/>
                <w:szCs w:val="24"/>
                <w:lang w:val="lv-LV"/>
              </w:rPr>
              <w:t xml:space="preserve">” </w:t>
            </w:r>
            <w:r w:rsidRPr="008203C4">
              <w:rPr>
                <w:rFonts w:ascii="Times New Roman" w:hAnsi="Times New Roman" w:cs="Times New Roman"/>
                <w:sz w:val="24"/>
                <w:szCs w:val="24"/>
                <w:lang w:val="lv-LV"/>
              </w:rPr>
              <w:t>paredz, ka Finanšu ministrija līdz 2012.gada 1.augustam izstrādā grozījumus likumā „Par nodokļiem un nodevām”</w:t>
            </w:r>
            <w:r w:rsidR="00E64B1A">
              <w:rPr>
                <w:rFonts w:ascii="Times New Roman" w:hAnsi="Times New Roman" w:cs="Times New Roman"/>
                <w:sz w:val="24"/>
                <w:szCs w:val="24"/>
                <w:lang w:val="lv-LV"/>
              </w:rPr>
              <w:t xml:space="preserve"> un Likumā par budžetu un finanšu vadību</w:t>
            </w:r>
            <w:r w:rsidRPr="008203C4">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savukārt, </w:t>
            </w:r>
            <w:r w:rsidRPr="008203C4">
              <w:rPr>
                <w:rFonts w:ascii="Times New Roman" w:hAnsi="Times New Roman" w:cs="Times New Roman"/>
                <w:sz w:val="24"/>
                <w:szCs w:val="24"/>
                <w:lang w:val="lv-LV"/>
              </w:rPr>
              <w:t xml:space="preserve">pēc atbilstošu grozījumu </w:t>
            </w:r>
            <w:r w:rsidR="00E64B1A">
              <w:rPr>
                <w:rFonts w:ascii="Times New Roman" w:hAnsi="Times New Roman" w:cs="Times New Roman"/>
                <w:sz w:val="24"/>
                <w:szCs w:val="24"/>
                <w:lang w:val="lv-LV"/>
              </w:rPr>
              <w:t>minētajos likumos spēkā stāšanās</w:t>
            </w:r>
            <w:r w:rsidRPr="008203C4">
              <w:rPr>
                <w:rFonts w:ascii="Times New Roman" w:hAnsi="Times New Roman" w:cs="Times New Roman"/>
                <w:sz w:val="24"/>
                <w:szCs w:val="24"/>
                <w:lang w:val="lv-LV"/>
              </w:rPr>
              <w:t>, nozaru ministrijām tiks dots uzdevums izvērtēt to kompetencē esošās valsts nodevas un maksas pakalpojumus, ņemot vērā informatīvajā ziņojumā minētos kritērijus, likumā „Par nodokļiem un nodevām” noteikto valsts nodeva</w:t>
            </w:r>
            <w:r w:rsidR="00297D20">
              <w:rPr>
                <w:rFonts w:ascii="Times New Roman" w:hAnsi="Times New Roman" w:cs="Times New Roman"/>
                <w:sz w:val="24"/>
                <w:szCs w:val="24"/>
                <w:lang w:val="lv-LV"/>
              </w:rPr>
              <w:t>s definīciju</w:t>
            </w:r>
            <w:r w:rsidRPr="008203C4">
              <w:rPr>
                <w:rFonts w:ascii="Times New Roman" w:hAnsi="Times New Roman" w:cs="Times New Roman"/>
                <w:sz w:val="24"/>
                <w:szCs w:val="24"/>
                <w:lang w:val="lv-LV"/>
              </w:rPr>
              <w:t xml:space="preserve"> un Likumā par budžetu un finanšu vadību noteikto maksas pakalpojuma definīciju, un līdz 2013.gada 1.aprīlim iesniegt Finanšu ministrijai izvērtēšan</w:t>
            </w:r>
            <w:r>
              <w:rPr>
                <w:rFonts w:ascii="Times New Roman" w:hAnsi="Times New Roman" w:cs="Times New Roman"/>
                <w:sz w:val="24"/>
                <w:szCs w:val="24"/>
                <w:lang w:val="lv-LV"/>
              </w:rPr>
              <w:t>ai. Pēc tam Finanšu ministrija divus</w:t>
            </w:r>
            <w:r w:rsidRPr="008203C4">
              <w:rPr>
                <w:rFonts w:ascii="Times New Roman" w:hAnsi="Times New Roman" w:cs="Times New Roman"/>
                <w:sz w:val="24"/>
                <w:szCs w:val="24"/>
                <w:lang w:val="lv-LV"/>
              </w:rPr>
              <w:t xml:space="preserve"> mēnešus vērtēs nozaru ministriju iesniegto informāciju un līdz 2013.gada 15.septembrim ministrijām būs jāiesniedz </w:t>
            </w:r>
            <w:r w:rsidR="00297D20">
              <w:rPr>
                <w:rFonts w:ascii="Times New Roman" w:hAnsi="Times New Roman" w:cs="Times New Roman"/>
                <w:sz w:val="24"/>
                <w:szCs w:val="24"/>
                <w:lang w:val="lv-LV"/>
              </w:rPr>
              <w:t xml:space="preserve">noteiktā kārtībā </w:t>
            </w:r>
            <w:r w:rsidRPr="008203C4">
              <w:rPr>
                <w:rFonts w:ascii="Times New Roman" w:hAnsi="Times New Roman" w:cs="Times New Roman"/>
                <w:sz w:val="24"/>
                <w:szCs w:val="24"/>
                <w:lang w:val="lv-LV"/>
              </w:rPr>
              <w:t>Ministru kabinetā attiecīgos grozījumus normatīvajos aktos</w:t>
            </w:r>
            <w:r>
              <w:rPr>
                <w:rFonts w:ascii="Times New Roman" w:hAnsi="Times New Roman" w:cs="Times New Roman"/>
                <w:sz w:val="24"/>
                <w:szCs w:val="24"/>
                <w:lang w:val="lv-LV"/>
              </w:rPr>
              <w:t>.</w:t>
            </w:r>
          </w:p>
          <w:p w:rsidR="00D176BF" w:rsidRPr="00EA6487" w:rsidRDefault="00E41D36" w:rsidP="00EA6487">
            <w:pPr>
              <w:jc w:val="both"/>
              <w:rPr>
                <w:rFonts w:ascii="Times New Roman" w:hAnsi="Times New Roman" w:cs="Times New Roman"/>
                <w:sz w:val="24"/>
                <w:szCs w:val="24"/>
                <w:lang w:val="lv-LV"/>
              </w:rPr>
            </w:pPr>
            <w:r w:rsidRPr="00E41D36">
              <w:rPr>
                <w:rFonts w:ascii="Times New Roman" w:hAnsi="Times New Roman" w:cs="Times New Roman"/>
                <w:sz w:val="24"/>
                <w:szCs w:val="24"/>
                <w:lang w:val="lv-LV"/>
              </w:rPr>
              <w:t>Kamēr</w:t>
            </w:r>
            <w:r w:rsidR="008203C4">
              <w:rPr>
                <w:rFonts w:ascii="Times New Roman" w:hAnsi="Times New Roman" w:cs="Times New Roman"/>
                <w:sz w:val="24"/>
                <w:szCs w:val="24"/>
                <w:lang w:val="lv-LV"/>
              </w:rPr>
              <w:t xml:space="preserve"> grozījumi </w:t>
            </w:r>
            <w:r w:rsidR="00297D20" w:rsidRPr="008203C4">
              <w:rPr>
                <w:rFonts w:ascii="Times New Roman" w:hAnsi="Times New Roman" w:cs="Times New Roman"/>
                <w:sz w:val="24"/>
                <w:szCs w:val="24"/>
                <w:lang w:val="lv-LV"/>
              </w:rPr>
              <w:t>likumā „Par nodokļiem un nodevām”</w:t>
            </w:r>
            <w:r w:rsidR="00297D20">
              <w:rPr>
                <w:rFonts w:ascii="Times New Roman" w:hAnsi="Times New Roman" w:cs="Times New Roman"/>
                <w:sz w:val="24"/>
                <w:szCs w:val="24"/>
                <w:lang w:val="lv-LV"/>
              </w:rPr>
              <w:t xml:space="preserve"> un Likumā par budžetu un finanšu vadību </w:t>
            </w:r>
            <w:r w:rsidR="008203C4">
              <w:rPr>
                <w:rFonts w:ascii="Times New Roman" w:hAnsi="Times New Roman" w:cs="Times New Roman"/>
                <w:sz w:val="24"/>
                <w:szCs w:val="24"/>
                <w:lang w:val="lv-LV"/>
              </w:rPr>
              <w:t xml:space="preserve">nav spēkā stājušies, </w:t>
            </w:r>
            <w:r>
              <w:rPr>
                <w:rFonts w:ascii="Times New Roman" w:hAnsi="Times New Roman" w:cs="Times New Roman"/>
                <w:sz w:val="24"/>
                <w:szCs w:val="24"/>
                <w:lang w:val="lv-LV"/>
              </w:rPr>
              <w:t>noteikumu projekta 8.punktā minētie NMPD pakalpojumi (apmācību kursi) tiek atstāti kā maksas pakalpojumi, ņemot vērā arī to, ka šo maksas pakalpojumu apmērs ir tieši tik liels, cik lielas ir ar šo pakalpojumu sniegša</w:t>
            </w:r>
            <w:r w:rsidR="00297D20">
              <w:rPr>
                <w:rFonts w:ascii="Times New Roman" w:hAnsi="Times New Roman" w:cs="Times New Roman"/>
                <w:sz w:val="24"/>
                <w:szCs w:val="24"/>
                <w:lang w:val="lv-LV"/>
              </w:rPr>
              <w:t>nu saistītās faktiskās izmaksas, kas nozīmē, ka pēc informatīvajā ziņojumā minētajiem kritērijiem šie pakalpojumi atbilst maksas pakalpojumiem.</w:t>
            </w:r>
            <w:r>
              <w:rPr>
                <w:rFonts w:ascii="Times New Roman" w:hAnsi="Times New Roman" w:cs="Times New Roman"/>
                <w:sz w:val="24"/>
                <w:szCs w:val="24"/>
                <w:lang w:val="lv-LV"/>
              </w:rPr>
              <w:t xml:space="preserve">   </w:t>
            </w:r>
          </w:p>
        </w:tc>
      </w:tr>
      <w:tr w:rsidR="005C562F" w:rsidRPr="00E64B1A" w:rsidTr="005C56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938" w:type="dxa"/>
            <w:gridSpan w:val="3"/>
          </w:tcPr>
          <w:p w:rsidR="005C562F" w:rsidRPr="005C562F" w:rsidRDefault="005C562F" w:rsidP="005C562F">
            <w:pPr>
              <w:jc w:val="center"/>
              <w:rPr>
                <w:rFonts w:ascii="Times New Roman" w:hAnsi="Times New Roman" w:cs="Times New Roman"/>
                <w:color w:val="000000"/>
                <w:sz w:val="24"/>
                <w:szCs w:val="24"/>
                <w:lang w:val="lv-LV"/>
              </w:rPr>
            </w:pPr>
            <w:r w:rsidRPr="005C562F">
              <w:rPr>
                <w:rFonts w:ascii="Times New Roman" w:hAnsi="Times New Roman" w:cs="Times New Roman"/>
                <w:b/>
                <w:bCs/>
                <w:color w:val="000000"/>
                <w:sz w:val="24"/>
                <w:szCs w:val="24"/>
                <w:lang w:val="lv-LV"/>
              </w:rPr>
              <w:lastRenderedPageBreak/>
              <w:t>II. Tiesību akta projekta ietekme uz sabiedrību</w:t>
            </w:r>
          </w:p>
        </w:tc>
      </w:tr>
      <w:tr w:rsidR="005C562F" w:rsidRPr="00E64B1A" w:rsidTr="005C56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49" w:type="dxa"/>
          </w:tcPr>
          <w:p w:rsidR="005C562F" w:rsidRPr="005C562F" w:rsidRDefault="005C562F" w:rsidP="005C562F">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1.</w:t>
            </w:r>
          </w:p>
        </w:tc>
        <w:tc>
          <w:tcPr>
            <w:tcW w:w="4149" w:type="dxa"/>
          </w:tcPr>
          <w:p w:rsidR="005C562F" w:rsidRPr="005C562F" w:rsidRDefault="005C562F" w:rsidP="005C562F">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 xml:space="preserve">Sabiedrības </w:t>
            </w:r>
            <w:proofErr w:type="spellStart"/>
            <w:r w:rsidRPr="005C562F">
              <w:rPr>
                <w:rFonts w:ascii="Times New Roman" w:hAnsi="Times New Roman" w:cs="Times New Roman"/>
                <w:color w:val="000000"/>
                <w:sz w:val="24"/>
                <w:szCs w:val="24"/>
                <w:lang w:val="lv-LV"/>
              </w:rPr>
              <w:t>mērķgrupa</w:t>
            </w:r>
            <w:proofErr w:type="spellEnd"/>
          </w:p>
        </w:tc>
        <w:tc>
          <w:tcPr>
            <w:tcW w:w="5240" w:type="dxa"/>
          </w:tcPr>
          <w:p w:rsidR="005C562F" w:rsidRPr="005C562F" w:rsidRDefault="00C72FFB" w:rsidP="005C562F">
            <w:pPr>
              <w:jc w:val="both"/>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 xml:space="preserve">Veselības aprūpes pakalpojumu saņēmēju skaits uz 2011.gada </w:t>
            </w:r>
            <w:r w:rsidRPr="005C562F">
              <w:rPr>
                <w:rFonts w:ascii="Times New Roman" w:hAnsi="Times New Roman" w:cs="Times New Roman"/>
                <w:sz w:val="24"/>
                <w:szCs w:val="24"/>
                <w:lang w:val="lv-LV"/>
              </w:rPr>
              <w:t>decembri</w:t>
            </w:r>
            <w:r>
              <w:rPr>
                <w:rFonts w:ascii="Times New Roman" w:hAnsi="Times New Roman" w:cs="Times New Roman"/>
                <w:sz w:val="24"/>
                <w:szCs w:val="24"/>
                <w:lang w:val="lv-LV"/>
              </w:rPr>
              <w:t xml:space="preserve"> </w:t>
            </w:r>
            <w:r w:rsidR="00861238">
              <w:rPr>
                <w:rFonts w:ascii="Times New Roman" w:hAnsi="Times New Roman" w:cs="Times New Roman"/>
                <w:sz w:val="24"/>
                <w:szCs w:val="24"/>
                <w:lang w:val="lv-LV"/>
              </w:rPr>
              <w:t xml:space="preserve">pēc Centrālās statistikas pārvaldes datiem </w:t>
            </w:r>
            <w:r w:rsidRPr="005C562F">
              <w:rPr>
                <w:rFonts w:ascii="Times New Roman" w:hAnsi="Times New Roman" w:cs="Times New Roman"/>
                <w:sz w:val="24"/>
                <w:szCs w:val="24"/>
                <w:lang w:val="lv-LV"/>
              </w:rPr>
              <w:t>– 2,</w:t>
            </w:r>
            <w:r w:rsidR="00297D20">
              <w:rPr>
                <w:rFonts w:ascii="Times New Roman" w:hAnsi="Times New Roman" w:cs="Times New Roman"/>
                <w:color w:val="000000"/>
                <w:sz w:val="24"/>
                <w:szCs w:val="24"/>
                <w:lang w:val="lv-LV"/>
              </w:rPr>
              <w:t>1</w:t>
            </w:r>
            <w:r w:rsidRPr="005C562F">
              <w:rPr>
                <w:rFonts w:ascii="Times New Roman" w:hAnsi="Times New Roman" w:cs="Times New Roman"/>
                <w:color w:val="000000"/>
                <w:sz w:val="24"/>
                <w:szCs w:val="24"/>
                <w:lang w:val="lv-LV"/>
              </w:rPr>
              <w:t> milj. personas</w:t>
            </w:r>
            <w:r w:rsidR="00297D20">
              <w:rPr>
                <w:rFonts w:ascii="Times New Roman" w:hAnsi="Times New Roman" w:cs="Times New Roman"/>
                <w:color w:val="000000"/>
                <w:sz w:val="24"/>
                <w:szCs w:val="24"/>
                <w:lang w:val="lv-LV"/>
              </w:rPr>
              <w:t>.</w:t>
            </w:r>
          </w:p>
        </w:tc>
      </w:tr>
      <w:tr w:rsidR="005C562F" w:rsidRPr="00751104" w:rsidTr="005C56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49" w:type="dxa"/>
          </w:tcPr>
          <w:p w:rsidR="005C562F" w:rsidRPr="005C562F" w:rsidRDefault="005C562F" w:rsidP="005C562F">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2.</w:t>
            </w:r>
          </w:p>
        </w:tc>
        <w:tc>
          <w:tcPr>
            <w:tcW w:w="4149" w:type="dxa"/>
          </w:tcPr>
          <w:p w:rsidR="005C562F" w:rsidRPr="005C562F" w:rsidRDefault="005C562F" w:rsidP="005C562F">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 xml:space="preserve">Citas sabiedrības grupas (bez </w:t>
            </w:r>
            <w:proofErr w:type="spellStart"/>
            <w:r w:rsidRPr="005C562F">
              <w:rPr>
                <w:rFonts w:ascii="Times New Roman" w:hAnsi="Times New Roman" w:cs="Times New Roman"/>
                <w:color w:val="000000"/>
                <w:sz w:val="24"/>
                <w:szCs w:val="24"/>
                <w:lang w:val="lv-LV"/>
              </w:rPr>
              <w:t>mērķgrupas</w:t>
            </w:r>
            <w:proofErr w:type="spellEnd"/>
            <w:r w:rsidRPr="005C562F">
              <w:rPr>
                <w:rFonts w:ascii="Times New Roman" w:hAnsi="Times New Roman" w:cs="Times New Roman"/>
                <w:color w:val="000000"/>
                <w:sz w:val="24"/>
                <w:szCs w:val="24"/>
                <w:lang w:val="lv-LV"/>
              </w:rPr>
              <w:t>), kuras tiesiskais regulējums arī ietekmē vai varētu ietekmēt</w:t>
            </w:r>
          </w:p>
        </w:tc>
        <w:tc>
          <w:tcPr>
            <w:tcW w:w="5240" w:type="dxa"/>
          </w:tcPr>
          <w:p w:rsidR="005C562F" w:rsidRPr="005C562F" w:rsidRDefault="00C72FFB" w:rsidP="005C562F">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Publisko pasākumu organizētāji.</w:t>
            </w:r>
          </w:p>
          <w:p w:rsidR="005C562F" w:rsidRPr="005C562F" w:rsidRDefault="005C562F" w:rsidP="005C562F">
            <w:pPr>
              <w:jc w:val="both"/>
              <w:rPr>
                <w:rFonts w:ascii="Times New Roman" w:hAnsi="Times New Roman" w:cs="Times New Roman"/>
                <w:color w:val="000000"/>
                <w:sz w:val="24"/>
                <w:szCs w:val="24"/>
                <w:lang w:val="lv-LV"/>
              </w:rPr>
            </w:pPr>
          </w:p>
        </w:tc>
      </w:tr>
      <w:tr w:rsidR="005C562F" w:rsidRPr="00751104" w:rsidTr="005C56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49" w:type="dxa"/>
          </w:tcPr>
          <w:p w:rsidR="005C562F" w:rsidRPr="005C562F" w:rsidRDefault="005C562F" w:rsidP="005C562F">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3.</w:t>
            </w:r>
          </w:p>
        </w:tc>
        <w:tc>
          <w:tcPr>
            <w:tcW w:w="4149" w:type="dxa"/>
          </w:tcPr>
          <w:p w:rsidR="005C562F" w:rsidRPr="005C562F" w:rsidRDefault="005C562F" w:rsidP="005C562F">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Tiesiskā regulējuma finansiālā ietekme</w:t>
            </w:r>
          </w:p>
        </w:tc>
        <w:tc>
          <w:tcPr>
            <w:tcW w:w="5240" w:type="dxa"/>
          </w:tcPr>
          <w:p w:rsidR="005C562F" w:rsidRPr="005C562F" w:rsidRDefault="005C562F" w:rsidP="005C562F">
            <w:pPr>
              <w:rPr>
                <w:rFonts w:ascii="Times New Roman" w:hAnsi="Times New Roman" w:cs="Times New Roman"/>
                <w:color w:val="000000"/>
                <w:sz w:val="24"/>
                <w:szCs w:val="24"/>
                <w:highlight w:val="yellow"/>
                <w:lang w:val="lv-LV"/>
              </w:rPr>
            </w:pPr>
            <w:r w:rsidRPr="005C562F">
              <w:rPr>
                <w:rFonts w:ascii="Times New Roman" w:hAnsi="Times New Roman" w:cs="Times New Roman"/>
                <w:color w:val="000000"/>
                <w:sz w:val="24"/>
                <w:szCs w:val="24"/>
                <w:lang w:val="lv-LV"/>
              </w:rPr>
              <w:t>Projekts šo jomu neskar</w:t>
            </w:r>
            <w:r w:rsidR="00297D20">
              <w:rPr>
                <w:rFonts w:ascii="Times New Roman" w:hAnsi="Times New Roman" w:cs="Times New Roman"/>
                <w:color w:val="000000"/>
                <w:sz w:val="24"/>
                <w:szCs w:val="24"/>
                <w:lang w:val="lv-LV"/>
              </w:rPr>
              <w:t>.</w:t>
            </w:r>
          </w:p>
        </w:tc>
      </w:tr>
      <w:tr w:rsidR="005C562F" w:rsidRPr="00C72FFB" w:rsidTr="005C56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49" w:type="dxa"/>
          </w:tcPr>
          <w:p w:rsidR="005C562F" w:rsidRPr="005C562F" w:rsidRDefault="005C562F" w:rsidP="005C562F">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4.</w:t>
            </w:r>
          </w:p>
        </w:tc>
        <w:tc>
          <w:tcPr>
            <w:tcW w:w="4149" w:type="dxa"/>
          </w:tcPr>
          <w:p w:rsidR="005C562F" w:rsidRPr="005C562F" w:rsidRDefault="005C562F" w:rsidP="005C562F">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Tiesiskā regulējuma nefinansiālā ietekme</w:t>
            </w:r>
          </w:p>
        </w:tc>
        <w:tc>
          <w:tcPr>
            <w:tcW w:w="5240" w:type="dxa"/>
          </w:tcPr>
          <w:p w:rsidR="005C562F" w:rsidRPr="005C562F" w:rsidRDefault="00C72FFB" w:rsidP="00C72FFB">
            <w:pPr>
              <w:jc w:val="both"/>
              <w:rPr>
                <w:rFonts w:ascii="Times New Roman" w:hAnsi="Times New Roman" w:cs="Times New Roman"/>
                <w:color w:val="000000"/>
                <w:sz w:val="24"/>
                <w:szCs w:val="24"/>
                <w:highlight w:val="yellow"/>
                <w:lang w:val="lv-LV"/>
              </w:rPr>
            </w:pPr>
            <w:r>
              <w:rPr>
                <w:rFonts w:ascii="Times New Roman" w:hAnsi="Times New Roman" w:cs="Times New Roman"/>
                <w:color w:val="000000"/>
                <w:sz w:val="24"/>
                <w:szCs w:val="24"/>
                <w:lang w:val="lv-LV"/>
              </w:rPr>
              <w:t>Noteikumu projekts paredz NMPD maksas pakalpojumu cenrādi izteikt jaunā redakcijā, mainīta tā struktūra, sadalot pa attiecīgām jomā</w:t>
            </w:r>
            <w:r w:rsidR="00861238">
              <w:rPr>
                <w:rFonts w:ascii="Times New Roman" w:hAnsi="Times New Roman" w:cs="Times New Roman"/>
                <w:color w:val="000000"/>
                <w:sz w:val="24"/>
                <w:szCs w:val="24"/>
                <w:lang w:val="lv-LV"/>
              </w:rPr>
              <w:t>m</w:t>
            </w:r>
            <w:r>
              <w:rPr>
                <w:rFonts w:ascii="Times New Roman" w:hAnsi="Times New Roman" w:cs="Times New Roman"/>
                <w:color w:val="000000"/>
                <w:sz w:val="24"/>
                <w:szCs w:val="24"/>
                <w:lang w:val="lv-LV"/>
              </w:rPr>
              <w:t xml:space="preserve">, kas padara to uzveramāku pakalpojumu ņēmējiem. </w:t>
            </w:r>
            <w:r>
              <w:rPr>
                <w:rFonts w:ascii="Times New Roman" w:hAnsi="Times New Roman" w:cs="Times New Roman"/>
                <w:sz w:val="24"/>
                <w:szCs w:val="24"/>
                <w:lang w:val="lv-LV"/>
              </w:rPr>
              <w:t>D</w:t>
            </w:r>
            <w:r w:rsidRPr="00C72FFB">
              <w:rPr>
                <w:rFonts w:ascii="Times New Roman" w:hAnsi="Times New Roman" w:cs="Times New Roman"/>
                <w:sz w:val="24"/>
                <w:szCs w:val="24"/>
                <w:lang w:val="lv-LV"/>
              </w:rPr>
              <w:t>iferencēt</w:t>
            </w:r>
            <w:r>
              <w:rPr>
                <w:rFonts w:ascii="Times New Roman" w:hAnsi="Times New Roman" w:cs="Times New Roman"/>
                <w:sz w:val="24"/>
                <w:szCs w:val="24"/>
                <w:lang w:val="lv-LV"/>
              </w:rPr>
              <w:t>i</w:t>
            </w:r>
            <w:r w:rsidRPr="00C72FFB">
              <w:rPr>
                <w:rFonts w:ascii="Times New Roman" w:hAnsi="Times New Roman" w:cs="Times New Roman"/>
                <w:sz w:val="24"/>
                <w:szCs w:val="24"/>
                <w:lang w:val="lv-LV"/>
              </w:rPr>
              <w:t xml:space="preserve"> pacientu transportēšanas un medicīniskās palīdzības nodrošināšanas publiskos pasākumos pakalpojum</w:t>
            </w:r>
            <w:r>
              <w:rPr>
                <w:rFonts w:ascii="Times New Roman" w:hAnsi="Times New Roman" w:cs="Times New Roman"/>
                <w:sz w:val="24"/>
                <w:szCs w:val="24"/>
                <w:lang w:val="lv-LV"/>
              </w:rPr>
              <w:t>i</w:t>
            </w:r>
            <w:r w:rsidRPr="00C72FFB">
              <w:rPr>
                <w:rFonts w:ascii="Times New Roman" w:hAnsi="Times New Roman" w:cs="Times New Roman"/>
                <w:sz w:val="24"/>
                <w:szCs w:val="24"/>
                <w:lang w:val="lv-LV"/>
              </w:rPr>
              <w:t xml:space="preserve"> un to cenas.   </w:t>
            </w:r>
            <w:r>
              <w:rPr>
                <w:rFonts w:ascii="Times New Roman" w:hAnsi="Times New Roman" w:cs="Times New Roman"/>
                <w:color w:val="000000"/>
                <w:sz w:val="24"/>
                <w:szCs w:val="24"/>
                <w:lang w:val="lv-LV"/>
              </w:rPr>
              <w:t xml:space="preserve">    </w:t>
            </w:r>
          </w:p>
        </w:tc>
      </w:tr>
      <w:tr w:rsidR="005C562F" w:rsidRPr="00751104" w:rsidTr="005C56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49" w:type="dxa"/>
          </w:tcPr>
          <w:p w:rsidR="005C562F" w:rsidRPr="005C562F" w:rsidRDefault="005C562F" w:rsidP="005C562F">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5.</w:t>
            </w:r>
          </w:p>
        </w:tc>
        <w:tc>
          <w:tcPr>
            <w:tcW w:w="4149" w:type="dxa"/>
          </w:tcPr>
          <w:p w:rsidR="005C562F" w:rsidRPr="005C562F" w:rsidRDefault="005C562F" w:rsidP="005C562F">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Administratīvās procedūras raksturojums</w:t>
            </w:r>
          </w:p>
        </w:tc>
        <w:tc>
          <w:tcPr>
            <w:tcW w:w="5240" w:type="dxa"/>
          </w:tcPr>
          <w:p w:rsidR="005C562F" w:rsidRPr="005C562F" w:rsidRDefault="005C562F" w:rsidP="005C562F">
            <w:pPr>
              <w:jc w:val="both"/>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Projekts šo jomu neskar</w:t>
            </w:r>
            <w:r w:rsidR="00297D20">
              <w:rPr>
                <w:rFonts w:ascii="Times New Roman" w:hAnsi="Times New Roman" w:cs="Times New Roman"/>
                <w:color w:val="000000"/>
                <w:sz w:val="24"/>
                <w:szCs w:val="24"/>
                <w:lang w:val="lv-LV"/>
              </w:rPr>
              <w:t>.</w:t>
            </w:r>
          </w:p>
        </w:tc>
      </w:tr>
      <w:tr w:rsidR="005C562F" w:rsidRPr="00751104" w:rsidTr="005C56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49" w:type="dxa"/>
          </w:tcPr>
          <w:p w:rsidR="005C562F" w:rsidRPr="005C562F" w:rsidRDefault="005C562F" w:rsidP="005C562F">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6.</w:t>
            </w:r>
          </w:p>
        </w:tc>
        <w:tc>
          <w:tcPr>
            <w:tcW w:w="4149" w:type="dxa"/>
          </w:tcPr>
          <w:p w:rsidR="005C562F" w:rsidRPr="005C562F" w:rsidRDefault="005C562F" w:rsidP="005C562F">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Administratīvo izmaksu monetārs novērtējums</w:t>
            </w:r>
          </w:p>
        </w:tc>
        <w:tc>
          <w:tcPr>
            <w:tcW w:w="5240" w:type="dxa"/>
          </w:tcPr>
          <w:p w:rsidR="005C562F" w:rsidRPr="005C562F" w:rsidRDefault="005C562F" w:rsidP="005C562F">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Projekts šo jomu neskar</w:t>
            </w:r>
            <w:r w:rsidR="00297D20">
              <w:rPr>
                <w:rFonts w:ascii="Times New Roman" w:hAnsi="Times New Roman" w:cs="Times New Roman"/>
                <w:color w:val="000000"/>
                <w:sz w:val="24"/>
                <w:szCs w:val="24"/>
                <w:lang w:val="lv-LV"/>
              </w:rPr>
              <w:t>.</w:t>
            </w:r>
          </w:p>
        </w:tc>
      </w:tr>
      <w:tr w:rsidR="005C562F" w:rsidRPr="00751104" w:rsidTr="005C56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49" w:type="dxa"/>
          </w:tcPr>
          <w:p w:rsidR="005C562F" w:rsidRPr="005C562F" w:rsidRDefault="005C562F" w:rsidP="005C562F">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7.</w:t>
            </w:r>
          </w:p>
        </w:tc>
        <w:tc>
          <w:tcPr>
            <w:tcW w:w="4149" w:type="dxa"/>
          </w:tcPr>
          <w:p w:rsidR="005C562F" w:rsidRPr="005C562F" w:rsidRDefault="005C562F" w:rsidP="005C562F">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Cita informācija</w:t>
            </w:r>
          </w:p>
        </w:tc>
        <w:tc>
          <w:tcPr>
            <w:tcW w:w="5240" w:type="dxa"/>
          </w:tcPr>
          <w:p w:rsidR="005C562F" w:rsidRPr="005C562F" w:rsidRDefault="005C562F" w:rsidP="005C562F">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Nav</w:t>
            </w:r>
          </w:p>
        </w:tc>
      </w:tr>
    </w:tbl>
    <w:p w:rsidR="005C562F" w:rsidRPr="00D176BF" w:rsidRDefault="005C562F" w:rsidP="00C840CC">
      <w:pPr>
        <w:spacing w:before="75" w:after="75" w:line="240" w:lineRule="auto"/>
        <w:jc w:val="both"/>
        <w:rPr>
          <w:rFonts w:ascii="Times New Roman" w:eastAsia="Times New Roman" w:hAnsi="Times New Roman" w:cs="Times New Roman"/>
          <w:sz w:val="24"/>
          <w:szCs w:val="24"/>
          <w:lang w:val="lv-LV" w:eastAsia="lv-LV"/>
        </w:rPr>
      </w:pPr>
    </w:p>
    <w:tbl>
      <w:tblPr>
        <w:tblW w:w="993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17"/>
        <w:gridCol w:w="1277"/>
        <w:gridCol w:w="1275"/>
        <w:gridCol w:w="1471"/>
        <w:gridCol w:w="1222"/>
        <w:gridCol w:w="1276"/>
      </w:tblGrid>
      <w:tr w:rsidR="00D176BF" w:rsidRPr="00E64B1A" w:rsidTr="00D436B2">
        <w:trPr>
          <w:trHeight w:val="652"/>
          <w:tblCellSpacing w:w="0" w:type="dxa"/>
        </w:trPr>
        <w:tc>
          <w:tcPr>
            <w:tcW w:w="9938" w:type="dxa"/>
            <w:gridSpan w:val="6"/>
            <w:tcBorders>
              <w:top w:val="outset" w:sz="6" w:space="0" w:color="auto"/>
              <w:left w:val="outset" w:sz="6" w:space="0" w:color="auto"/>
              <w:bottom w:val="outset" w:sz="6" w:space="0" w:color="auto"/>
              <w:right w:val="outset" w:sz="6" w:space="0" w:color="auto"/>
            </w:tcBorders>
            <w:hideMark/>
          </w:tcPr>
          <w:p w:rsidR="00D176BF" w:rsidRPr="00A01288" w:rsidRDefault="00D176BF" w:rsidP="00D176BF">
            <w:pPr>
              <w:spacing w:before="150" w:after="150" w:line="240" w:lineRule="auto"/>
              <w:jc w:val="center"/>
              <w:rPr>
                <w:rFonts w:ascii="Times New Roman" w:eastAsia="Times New Roman" w:hAnsi="Times New Roman" w:cs="Times New Roman"/>
                <w:b/>
                <w:bCs/>
                <w:sz w:val="24"/>
                <w:szCs w:val="24"/>
                <w:lang w:val="lv-LV" w:eastAsia="lv-LV"/>
              </w:rPr>
            </w:pPr>
            <w:r w:rsidRPr="00A01288">
              <w:rPr>
                <w:rFonts w:ascii="Times New Roman" w:eastAsia="Times New Roman" w:hAnsi="Times New Roman" w:cs="Times New Roman"/>
                <w:b/>
                <w:bCs/>
                <w:sz w:val="24"/>
                <w:szCs w:val="24"/>
                <w:lang w:val="lv-LV" w:eastAsia="lv-LV"/>
              </w:rPr>
              <w:t>III. Tiesību akta projekta ietekme uz valsts budžetu un pašvaldību budžetiem</w:t>
            </w:r>
          </w:p>
        </w:tc>
      </w:tr>
      <w:tr w:rsidR="00D176BF" w:rsidRPr="00A01288" w:rsidTr="00D436B2">
        <w:trPr>
          <w:tblCellSpacing w:w="0" w:type="dxa"/>
        </w:trPr>
        <w:tc>
          <w:tcPr>
            <w:tcW w:w="3417" w:type="dxa"/>
            <w:vMerge w:val="restart"/>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w:t>
            </w:r>
            <w:r w:rsidRPr="00A01288">
              <w:rPr>
                <w:rFonts w:ascii="Times New Roman" w:eastAsia="Times New Roman" w:hAnsi="Times New Roman" w:cs="Times New Roman"/>
                <w:b/>
                <w:bCs/>
                <w:sz w:val="24"/>
                <w:szCs w:val="24"/>
                <w:lang w:val="lv-LV" w:eastAsia="lv-LV"/>
              </w:rPr>
              <w:t>Rādītāji</w:t>
            </w:r>
          </w:p>
        </w:tc>
        <w:tc>
          <w:tcPr>
            <w:tcW w:w="255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D176BF" w:rsidRPr="00A01288" w:rsidRDefault="009B3431" w:rsidP="00D176BF">
            <w:pPr>
              <w:spacing w:before="75" w:after="75"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bCs/>
                <w:sz w:val="24"/>
                <w:szCs w:val="24"/>
                <w:lang w:val="lv-LV" w:eastAsia="lv-LV"/>
              </w:rPr>
              <w:t>2012</w:t>
            </w:r>
            <w:r w:rsidR="0046030E" w:rsidRPr="00A01288">
              <w:rPr>
                <w:rFonts w:ascii="Times New Roman" w:eastAsia="Times New Roman" w:hAnsi="Times New Roman" w:cs="Times New Roman"/>
                <w:b/>
                <w:bCs/>
                <w:sz w:val="24"/>
                <w:szCs w:val="24"/>
                <w:lang w:val="lv-LV" w:eastAsia="lv-LV"/>
              </w:rPr>
              <w:t>.gads</w:t>
            </w:r>
          </w:p>
        </w:tc>
        <w:tc>
          <w:tcPr>
            <w:tcW w:w="3969" w:type="dxa"/>
            <w:gridSpan w:val="3"/>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Turpmākie trīs gadi (tūkst. latu)</w:t>
            </w:r>
          </w:p>
        </w:tc>
      </w:tr>
      <w:tr w:rsidR="00D176BF" w:rsidRPr="00A01288" w:rsidTr="00AA24F8">
        <w:trPr>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after="0" w:line="240" w:lineRule="auto"/>
              <w:rPr>
                <w:rFonts w:ascii="Times New Roman" w:eastAsia="Times New Roman" w:hAnsi="Times New Roman" w:cs="Times New Roman"/>
                <w:sz w:val="24"/>
                <w:szCs w:val="24"/>
                <w:lang w:val="lv-LV" w:eastAsia="lv-LV"/>
              </w:rPr>
            </w:pPr>
          </w:p>
        </w:tc>
        <w:tc>
          <w:tcPr>
            <w:tcW w:w="2552" w:type="dxa"/>
            <w:gridSpan w:val="2"/>
            <w:vMerge/>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after="0" w:line="240" w:lineRule="auto"/>
              <w:rPr>
                <w:rFonts w:ascii="Times New Roman" w:eastAsia="Times New Roman" w:hAnsi="Times New Roman" w:cs="Times New Roman"/>
                <w:sz w:val="24"/>
                <w:szCs w:val="24"/>
                <w:lang w:val="lv-LV" w:eastAsia="lv-LV"/>
              </w:rPr>
            </w:pPr>
          </w:p>
        </w:tc>
        <w:tc>
          <w:tcPr>
            <w:tcW w:w="1471"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9B3431" w:rsidP="00D176BF">
            <w:pPr>
              <w:spacing w:before="150" w:after="15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2013</w:t>
            </w:r>
            <w:r w:rsidR="0046030E" w:rsidRPr="00A01288">
              <w:rPr>
                <w:rFonts w:ascii="Times New Roman" w:eastAsia="Times New Roman" w:hAnsi="Times New Roman" w:cs="Times New Roman"/>
                <w:b/>
                <w:bCs/>
                <w:sz w:val="24"/>
                <w:szCs w:val="24"/>
                <w:lang w:val="lv-LV" w:eastAsia="lv-LV"/>
              </w:rPr>
              <w:t>.</w:t>
            </w:r>
          </w:p>
        </w:tc>
        <w:tc>
          <w:tcPr>
            <w:tcW w:w="1222"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46030E" w:rsidP="009B3431">
            <w:pPr>
              <w:spacing w:before="150" w:after="150" w:line="240" w:lineRule="auto"/>
              <w:jc w:val="center"/>
              <w:rPr>
                <w:rFonts w:ascii="Times New Roman" w:eastAsia="Times New Roman" w:hAnsi="Times New Roman" w:cs="Times New Roman"/>
                <w:b/>
                <w:bCs/>
                <w:sz w:val="24"/>
                <w:szCs w:val="24"/>
                <w:lang w:val="lv-LV" w:eastAsia="lv-LV"/>
              </w:rPr>
            </w:pPr>
            <w:r w:rsidRPr="00A01288">
              <w:rPr>
                <w:rFonts w:ascii="Times New Roman" w:eastAsia="Times New Roman" w:hAnsi="Times New Roman" w:cs="Times New Roman"/>
                <w:b/>
                <w:bCs/>
                <w:sz w:val="24"/>
                <w:szCs w:val="24"/>
                <w:lang w:val="lv-LV" w:eastAsia="lv-LV"/>
              </w:rPr>
              <w:t>201</w:t>
            </w:r>
            <w:r w:rsidR="009B3431">
              <w:rPr>
                <w:rFonts w:ascii="Times New Roman" w:eastAsia="Times New Roman" w:hAnsi="Times New Roman" w:cs="Times New Roman"/>
                <w:b/>
                <w:bCs/>
                <w:sz w:val="24"/>
                <w:szCs w:val="24"/>
                <w:lang w:val="lv-LV" w:eastAsia="lv-LV"/>
              </w:rPr>
              <w:t>4</w:t>
            </w:r>
            <w:r w:rsidRPr="00A01288">
              <w:rPr>
                <w:rFonts w:ascii="Times New Roman" w:eastAsia="Times New Roman" w:hAnsi="Times New Roman" w:cs="Times New Roman"/>
                <w:b/>
                <w:bCs/>
                <w:sz w:val="24"/>
                <w:szCs w:val="24"/>
                <w:lang w:val="lv-LV" w:eastAsia="lv-LV"/>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46030E" w:rsidP="009B3431">
            <w:pPr>
              <w:spacing w:before="150" w:after="150" w:line="240" w:lineRule="auto"/>
              <w:jc w:val="center"/>
              <w:rPr>
                <w:rFonts w:ascii="Times New Roman" w:eastAsia="Times New Roman" w:hAnsi="Times New Roman" w:cs="Times New Roman"/>
                <w:b/>
                <w:bCs/>
                <w:sz w:val="24"/>
                <w:szCs w:val="24"/>
                <w:lang w:val="lv-LV" w:eastAsia="lv-LV"/>
              </w:rPr>
            </w:pPr>
            <w:r w:rsidRPr="00A01288">
              <w:rPr>
                <w:rFonts w:ascii="Times New Roman" w:eastAsia="Times New Roman" w:hAnsi="Times New Roman" w:cs="Times New Roman"/>
                <w:b/>
                <w:bCs/>
                <w:sz w:val="24"/>
                <w:szCs w:val="24"/>
                <w:lang w:val="lv-LV" w:eastAsia="lv-LV"/>
              </w:rPr>
              <w:t>201</w:t>
            </w:r>
            <w:r w:rsidR="009B3431">
              <w:rPr>
                <w:rFonts w:ascii="Times New Roman" w:eastAsia="Times New Roman" w:hAnsi="Times New Roman" w:cs="Times New Roman"/>
                <w:b/>
                <w:bCs/>
                <w:sz w:val="24"/>
                <w:szCs w:val="24"/>
                <w:lang w:val="lv-LV" w:eastAsia="lv-LV"/>
              </w:rPr>
              <w:t>5</w:t>
            </w:r>
            <w:r w:rsidRPr="00A01288">
              <w:rPr>
                <w:rFonts w:ascii="Times New Roman" w:eastAsia="Times New Roman" w:hAnsi="Times New Roman" w:cs="Times New Roman"/>
                <w:b/>
                <w:bCs/>
                <w:sz w:val="24"/>
                <w:szCs w:val="24"/>
                <w:lang w:val="lv-LV" w:eastAsia="lv-LV"/>
              </w:rPr>
              <w:t>.</w:t>
            </w:r>
          </w:p>
        </w:tc>
      </w:tr>
      <w:tr w:rsidR="00D176BF" w:rsidRPr="00A01288" w:rsidTr="00AA24F8">
        <w:trPr>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after="0" w:line="240" w:lineRule="auto"/>
              <w:rPr>
                <w:rFonts w:ascii="Times New Roman" w:eastAsia="Times New Roman" w:hAnsi="Times New Roman" w:cs="Times New Roman"/>
                <w:sz w:val="24"/>
                <w:szCs w:val="24"/>
                <w:lang w:val="lv-LV" w:eastAsia="lv-LV"/>
              </w:rPr>
            </w:pPr>
          </w:p>
        </w:tc>
        <w:tc>
          <w:tcPr>
            <w:tcW w:w="1277"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Saskaņā ar valsts budžetu kārtējam gadam</w:t>
            </w:r>
          </w:p>
        </w:tc>
        <w:tc>
          <w:tcPr>
            <w:tcW w:w="1275"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Izmaiņas kārtējā gadā, salīdzinot ar budžetu kārtējam gadam</w:t>
            </w:r>
          </w:p>
        </w:tc>
        <w:tc>
          <w:tcPr>
            <w:tcW w:w="1471"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Izmaiņas, salīdzinot ar kārtējo (n) gadu</w:t>
            </w:r>
          </w:p>
        </w:tc>
        <w:tc>
          <w:tcPr>
            <w:tcW w:w="1222"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Izmaiņas, salīdzinot ar kārtējo (n) gadu</w:t>
            </w:r>
          </w:p>
        </w:tc>
        <w:tc>
          <w:tcPr>
            <w:tcW w:w="1276"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Izmaiņas, salīdzinot ar kārtējo (n) gadu</w:t>
            </w:r>
          </w:p>
        </w:tc>
      </w:tr>
      <w:tr w:rsidR="00AA24F8" w:rsidRPr="00A01288" w:rsidTr="00AA24F8">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AA24F8" w:rsidRPr="00A01288" w:rsidRDefault="00AA24F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1. Budžeta ieņēmumi:</w:t>
            </w:r>
          </w:p>
        </w:tc>
        <w:tc>
          <w:tcPr>
            <w:tcW w:w="1277" w:type="dxa"/>
            <w:tcBorders>
              <w:top w:val="outset" w:sz="6" w:space="0" w:color="auto"/>
              <w:left w:val="outset" w:sz="6" w:space="0" w:color="auto"/>
              <w:bottom w:val="outset" w:sz="6" w:space="0" w:color="auto"/>
              <w:right w:val="outset" w:sz="6" w:space="0" w:color="auto"/>
            </w:tcBorders>
            <w:hideMark/>
          </w:tcPr>
          <w:p w:rsidR="00AA24F8" w:rsidRPr="00A01288" w:rsidRDefault="00E41D36" w:rsidP="008C325D">
            <w:pPr>
              <w:spacing w:line="270" w:lineRule="atLeast"/>
              <w:jc w:val="center"/>
              <w:rPr>
                <w:rFonts w:ascii="Times New Roman" w:hAnsi="Times New Roman" w:cs="Times New Roman"/>
                <w:b/>
                <w:sz w:val="24"/>
                <w:szCs w:val="24"/>
              </w:rPr>
            </w:pPr>
            <w:r>
              <w:rPr>
                <w:rFonts w:ascii="Times New Roman" w:hAnsi="Times New Roman" w:cs="Times New Roman"/>
                <w:b/>
                <w:sz w:val="24"/>
                <w:szCs w:val="24"/>
              </w:rPr>
              <w:t>390,7</w:t>
            </w:r>
          </w:p>
        </w:tc>
        <w:tc>
          <w:tcPr>
            <w:tcW w:w="1275" w:type="dxa"/>
            <w:tcBorders>
              <w:top w:val="outset" w:sz="6" w:space="0" w:color="auto"/>
              <w:left w:val="outset" w:sz="6" w:space="0" w:color="auto"/>
              <w:bottom w:val="outset" w:sz="6" w:space="0" w:color="auto"/>
              <w:right w:val="outset" w:sz="6" w:space="0" w:color="auto"/>
            </w:tcBorders>
            <w:hideMark/>
          </w:tcPr>
          <w:p w:rsidR="00AA24F8" w:rsidRPr="00A01288" w:rsidRDefault="00AA24F8" w:rsidP="00861238">
            <w:pPr>
              <w:spacing w:line="270"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1471" w:type="dxa"/>
            <w:tcBorders>
              <w:top w:val="outset" w:sz="6" w:space="0" w:color="auto"/>
              <w:left w:val="outset" w:sz="6" w:space="0" w:color="auto"/>
              <w:bottom w:val="outset" w:sz="6" w:space="0" w:color="auto"/>
              <w:right w:val="outset" w:sz="6" w:space="0" w:color="auto"/>
            </w:tcBorders>
            <w:hideMark/>
          </w:tcPr>
          <w:p w:rsidR="00AA24F8" w:rsidRPr="00A01288" w:rsidRDefault="00E41D36" w:rsidP="00861238">
            <w:pPr>
              <w:spacing w:line="270"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1222" w:type="dxa"/>
            <w:tcBorders>
              <w:top w:val="outset" w:sz="6" w:space="0" w:color="auto"/>
              <w:left w:val="outset" w:sz="6" w:space="0" w:color="auto"/>
              <w:bottom w:val="outset" w:sz="6" w:space="0" w:color="auto"/>
              <w:right w:val="outset" w:sz="6" w:space="0" w:color="auto"/>
            </w:tcBorders>
            <w:hideMark/>
          </w:tcPr>
          <w:p w:rsidR="00AA24F8" w:rsidRPr="00A01288" w:rsidRDefault="00E41D36" w:rsidP="00861238">
            <w:pPr>
              <w:spacing w:line="270"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tcBorders>
              <w:top w:val="outset" w:sz="6" w:space="0" w:color="auto"/>
              <w:left w:val="outset" w:sz="6" w:space="0" w:color="auto"/>
              <w:bottom w:val="outset" w:sz="6" w:space="0" w:color="auto"/>
              <w:right w:val="outset" w:sz="6" w:space="0" w:color="auto"/>
            </w:tcBorders>
            <w:hideMark/>
          </w:tcPr>
          <w:p w:rsidR="00AA24F8" w:rsidRPr="00A01288" w:rsidRDefault="00E41D36" w:rsidP="00861238">
            <w:pPr>
              <w:spacing w:line="270" w:lineRule="atLeast"/>
              <w:jc w:val="center"/>
              <w:rPr>
                <w:rFonts w:ascii="Times New Roman" w:hAnsi="Times New Roman" w:cs="Times New Roman"/>
                <w:b/>
                <w:sz w:val="24"/>
                <w:szCs w:val="24"/>
              </w:rPr>
            </w:pPr>
            <w:r>
              <w:rPr>
                <w:rFonts w:ascii="Times New Roman" w:hAnsi="Times New Roman" w:cs="Times New Roman"/>
                <w:b/>
                <w:sz w:val="24"/>
                <w:szCs w:val="24"/>
              </w:rPr>
              <w:t>0</w:t>
            </w:r>
          </w:p>
        </w:tc>
      </w:tr>
      <w:tr w:rsidR="00AA24F8" w:rsidRPr="00A01288" w:rsidTr="00E41D36">
        <w:trPr>
          <w:trHeight w:val="1119"/>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AA24F8" w:rsidRPr="00A01288" w:rsidRDefault="00AA24F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lastRenderedPageBreak/>
              <w:t> 1.1. valsts pamatbudžets, tai skaitā ieņēmumi no maksas pakalpojumiem un citi pašu ieņēmumi</w:t>
            </w:r>
          </w:p>
        </w:tc>
        <w:tc>
          <w:tcPr>
            <w:tcW w:w="1277" w:type="dxa"/>
            <w:tcBorders>
              <w:top w:val="outset" w:sz="6" w:space="0" w:color="auto"/>
              <w:left w:val="outset" w:sz="6" w:space="0" w:color="auto"/>
              <w:bottom w:val="outset" w:sz="6" w:space="0" w:color="auto"/>
              <w:right w:val="outset" w:sz="6" w:space="0" w:color="auto"/>
            </w:tcBorders>
            <w:hideMark/>
          </w:tcPr>
          <w:p w:rsidR="00AA24F8" w:rsidRDefault="00AA24F8" w:rsidP="002968CB">
            <w:pPr>
              <w:spacing w:before="75" w:after="75" w:line="240" w:lineRule="auto"/>
              <w:rPr>
                <w:rFonts w:ascii="Times New Roman" w:hAnsi="Times New Roman" w:cs="Times New Roman"/>
                <w:sz w:val="24"/>
                <w:szCs w:val="24"/>
                <w:lang w:val="lv-LV"/>
              </w:rPr>
            </w:pPr>
          </w:p>
          <w:p w:rsidR="00AA24F8" w:rsidRPr="0081265E" w:rsidRDefault="00AA24F8" w:rsidP="00E80592">
            <w:pPr>
              <w:spacing w:before="75" w:after="75" w:line="240" w:lineRule="auto"/>
              <w:ind w:firstLine="375"/>
              <w:rPr>
                <w:rFonts w:ascii="Times New Roman" w:eastAsia="Times New Roman" w:hAnsi="Times New Roman" w:cs="Times New Roman"/>
                <w:i/>
                <w:sz w:val="24"/>
                <w:szCs w:val="24"/>
                <w:lang w:val="lv-LV" w:eastAsia="lv-LV"/>
              </w:rPr>
            </w:pPr>
            <w:r>
              <w:rPr>
                <w:rFonts w:ascii="Times New Roman" w:eastAsia="Times New Roman" w:hAnsi="Times New Roman" w:cs="Times New Roman"/>
                <w:i/>
                <w:sz w:val="24"/>
                <w:szCs w:val="24"/>
                <w:lang w:val="lv-LV" w:eastAsia="lv-LV"/>
              </w:rPr>
              <w:t>390,7</w:t>
            </w:r>
          </w:p>
        </w:tc>
        <w:tc>
          <w:tcPr>
            <w:tcW w:w="1275" w:type="dxa"/>
            <w:tcBorders>
              <w:top w:val="outset" w:sz="6" w:space="0" w:color="auto"/>
              <w:left w:val="outset" w:sz="6" w:space="0" w:color="auto"/>
              <w:bottom w:val="outset" w:sz="6" w:space="0" w:color="auto"/>
              <w:right w:val="outset" w:sz="6" w:space="0" w:color="auto"/>
            </w:tcBorders>
            <w:hideMark/>
          </w:tcPr>
          <w:p w:rsidR="00AA24F8" w:rsidRDefault="00AA24F8" w:rsidP="00861238">
            <w:pPr>
              <w:spacing w:line="270" w:lineRule="atLeast"/>
              <w:jc w:val="center"/>
              <w:rPr>
                <w:rFonts w:ascii="Times New Roman" w:hAnsi="Times New Roman" w:cs="Times New Roman"/>
                <w:sz w:val="24"/>
                <w:szCs w:val="24"/>
              </w:rPr>
            </w:pPr>
          </w:p>
          <w:p w:rsidR="00AA24F8" w:rsidRPr="00A01288" w:rsidRDefault="00AA24F8" w:rsidP="00861238">
            <w:pPr>
              <w:spacing w:line="27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471" w:type="dxa"/>
            <w:tcBorders>
              <w:top w:val="outset" w:sz="6" w:space="0" w:color="auto"/>
              <w:left w:val="outset" w:sz="6" w:space="0" w:color="auto"/>
              <w:bottom w:val="outset" w:sz="6" w:space="0" w:color="auto"/>
              <w:right w:val="outset" w:sz="6" w:space="0" w:color="auto"/>
            </w:tcBorders>
            <w:hideMark/>
          </w:tcPr>
          <w:p w:rsidR="00AA24F8" w:rsidRDefault="00AA24F8" w:rsidP="00861238">
            <w:pPr>
              <w:spacing w:line="270" w:lineRule="atLeast"/>
              <w:jc w:val="center"/>
              <w:rPr>
                <w:rFonts w:ascii="Times New Roman" w:hAnsi="Times New Roman" w:cs="Times New Roman"/>
                <w:sz w:val="24"/>
                <w:szCs w:val="24"/>
              </w:rPr>
            </w:pPr>
          </w:p>
          <w:p w:rsidR="00AA24F8" w:rsidRPr="00E80592" w:rsidRDefault="00AA24F8" w:rsidP="00861238">
            <w:pPr>
              <w:spacing w:line="270" w:lineRule="atLeast"/>
              <w:jc w:val="center"/>
              <w:rPr>
                <w:rFonts w:ascii="Times New Roman" w:hAnsi="Times New Roman" w:cs="Times New Roman"/>
                <w:sz w:val="24"/>
                <w:szCs w:val="24"/>
              </w:rPr>
            </w:pPr>
            <w:r>
              <w:rPr>
                <w:rFonts w:ascii="Times New Roman" w:eastAsia="Times New Roman" w:hAnsi="Times New Roman" w:cs="Times New Roman"/>
                <w:i/>
                <w:sz w:val="24"/>
                <w:szCs w:val="24"/>
                <w:lang w:val="lv-LV" w:eastAsia="lv-LV"/>
              </w:rPr>
              <w:t>0</w:t>
            </w:r>
          </w:p>
        </w:tc>
        <w:tc>
          <w:tcPr>
            <w:tcW w:w="1222" w:type="dxa"/>
            <w:tcBorders>
              <w:top w:val="outset" w:sz="6" w:space="0" w:color="auto"/>
              <w:left w:val="outset" w:sz="6" w:space="0" w:color="auto"/>
              <w:bottom w:val="outset" w:sz="6" w:space="0" w:color="auto"/>
              <w:right w:val="outset" w:sz="6" w:space="0" w:color="auto"/>
            </w:tcBorders>
            <w:hideMark/>
          </w:tcPr>
          <w:p w:rsidR="00AA24F8" w:rsidRDefault="00AA24F8" w:rsidP="00861238">
            <w:pPr>
              <w:spacing w:line="270" w:lineRule="atLeast"/>
              <w:jc w:val="center"/>
              <w:rPr>
                <w:rFonts w:ascii="Times New Roman" w:hAnsi="Times New Roman" w:cs="Times New Roman"/>
                <w:sz w:val="24"/>
                <w:szCs w:val="24"/>
              </w:rPr>
            </w:pPr>
          </w:p>
          <w:p w:rsidR="00AA24F8" w:rsidRPr="00E80592" w:rsidRDefault="00AA24F8" w:rsidP="00861238">
            <w:pPr>
              <w:spacing w:line="270" w:lineRule="atLeast"/>
              <w:jc w:val="center"/>
              <w:rPr>
                <w:rFonts w:ascii="Times New Roman" w:hAnsi="Times New Roman" w:cs="Times New Roman"/>
                <w:sz w:val="24"/>
                <w:szCs w:val="24"/>
              </w:rPr>
            </w:pPr>
            <w:r>
              <w:rPr>
                <w:rFonts w:ascii="Times New Roman" w:eastAsia="Times New Roman" w:hAnsi="Times New Roman" w:cs="Times New Roman"/>
                <w:i/>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AA24F8" w:rsidRDefault="00AA24F8" w:rsidP="00861238">
            <w:pPr>
              <w:spacing w:line="270" w:lineRule="atLeast"/>
              <w:jc w:val="center"/>
              <w:rPr>
                <w:rFonts w:ascii="Times New Roman" w:hAnsi="Times New Roman" w:cs="Times New Roman"/>
                <w:sz w:val="24"/>
                <w:szCs w:val="24"/>
              </w:rPr>
            </w:pPr>
          </w:p>
          <w:p w:rsidR="00AA24F8" w:rsidRPr="00E80592" w:rsidRDefault="00AA24F8" w:rsidP="00861238">
            <w:pPr>
              <w:spacing w:line="270" w:lineRule="atLeast"/>
              <w:jc w:val="center"/>
              <w:rPr>
                <w:rFonts w:ascii="Times New Roman" w:hAnsi="Times New Roman" w:cs="Times New Roman"/>
                <w:sz w:val="24"/>
                <w:szCs w:val="24"/>
              </w:rPr>
            </w:pPr>
            <w:r>
              <w:rPr>
                <w:rFonts w:ascii="Times New Roman" w:eastAsia="Times New Roman" w:hAnsi="Times New Roman" w:cs="Times New Roman"/>
                <w:i/>
                <w:sz w:val="24"/>
                <w:szCs w:val="24"/>
                <w:lang w:val="lv-LV" w:eastAsia="lv-LV"/>
              </w:rPr>
              <w:t>0</w:t>
            </w:r>
          </w:p>
        </w:tc>
      </w:tr>
      <w:tr w:rsidR="002968CB" w:rsidRPr="00A01288" w:rsidTr="00AA24F8">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968CB" w:rsidRPr="00A01288" w:rsidRDefault="002968CB"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1.2. valsts speciālais budžets</w:t>
            </w:r>
          </w:p>
        </w:tc>
        <w:tc>
          <w:tcPr>
            <w:tcW w:w="1277" w:type="dxa"/>
            <w:tcBorders>
              <w:top w:val="outset" w:sz="6" w:space="0" w:color="auto"/>
              <w:left w:val="outset" w:sz="6" w:space="0" w:color="auto"/>
              <w:bottom w:val="outset" w:sz="6" w:space="0" w:color="auto"/>
              <w:right w:val="outset" w:sz="6" w:space="0" w:color="auto"/>
            </w:tcBorders>
            <w:hideMark/>
          </w:tcPr>
          <w:p w:rsidR="002968CB" w:rsidRPr="00A01288" w:rsidRDefault="002968CB" w:rsidP="00D436B2">
            <w:pPr>
              <w:spacing w:before="75" w:after="75" w:line="240" w:lineRule="auto"/>
              <w:ind w:firstLine="375"/>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0</w:t>
            </w:r>
          </w:p>
        </w:tc>
        <w:tc>
          <w:tcPr>
            <w:tcW w:w="1275" w:type="dxa"/>
            <w:tcBorders>
              <w:top w:val="outset" w:sz="6" w:space="0" w:color="auto"/>
              <w:left w:val="outset" w:sz="6" w:space="0" w:color="auto"/>
              <w:bottom w:val="outset" w:sz="6" w:space="0" w:color="auto"/>
              <w:right w:val="outset" w:sz="6" w:space="0" w:color="auto"/>
            </w:tcBorders>
            <w:hideMark/>
          </w:tcPr>
          <w:p w:rsidR="002968CB" w:rsidRPr="00A01288" w:rsidRDefault="00861238" w:rsidP="00861238">
            <w:pPr>
              <w:spacing w:before="75" w:after="75" w:line="240" w:lineRule="auto"/>
              <w:ind w:firstLine="375"/>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2968CB"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2968CB" w:rsidRPr="00A01288" w:rsidRDefault="002968CB"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22" w:type="dxa"/>
            <w:tcBorders>
              <w:top w:val="outset" w:sz="6" w:space="0" w:color="auto"/>
              <w:left w:val="outset" w:sz="6" w:space="0" w:color="auto"/>
              <w:bottom w:val="outset" w:sz="6" w:space="0" w:color="auto"/>
              <w:right w:val="outset" w:sz="6" w:space="0" w:color="auto"/>
            </w:tcBorders>
            <w:hideMark/>
          </w:tcPr>
          <w:p w:rsidR="002968CB" w:rsidRPr="00A01288" w:rsidRDefault="002968CB"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968CB" w:rsidRPr="00A01288" w:rsidRDefault="002968CB"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968CB" w:rsidRPr="00A01288" w:rsidTr="00AA24F8">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968CB" w:rsidRPr="00A01288" w:rsidRDefault="002968CB"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1.3. pašvaldību budžets</w:t>
            </w:r>
          </w:p>
        </w:tc>
        <w:tc>
          <w:tcPr>
            <w:tcW w:w="1277" w:type="dxa"/>
            <w:tcBorders>
              <w:top w:val="outset" w:sz="6" w:space="0" w:color="auto"/>
              <w:left w:val="outset" w:sz="6" w:space="0" w:color="auto"/>
              <w:bottom w:val="outset" w:sz="6" w:space="0" w:color="auto"/>
              <w:right w:val="outset" w:sz="6" w:space="0" w:color="auto"/>
            </w:tcBorders>
            <w:hideMark/>
          </w:tcPr>
          <w:p w:rsidR="002968CB" w:rsidRPr="00A01288" w:rsidRDefault="002968CB" w:rsidP="00D436B2">
            <w:pPr>
              <w:spacing w:before="75" w:after="75" w:line="240" w:lineRule="auto"/>
              <w:ind w:firstLine="375"/>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0</w:t>
            </w:r>
          </w:p>
        </w:tc>
        <w:tc>
          <w:tcPr>
            <w:tcW w:w="1275" w:type="dxa"/>
            <w:tcBorders>
              <w:top w:val="outset" w:sz="6" w:space="0" w:color="auto"/>
              <w:left w:val="outset" w:sz="6" w:space="0" w:color="auto"/>
              <w:bottom w:val="outset" w:sz="6" w:space="0" w:color="auto"/>
              <w:right w:val="outset" w:sz="6" w:space="0" w:color="auto"/>
            </w:tcBorders>
            <w:hideMark/>
          </w:tcPr>
          <w:p w:rsidR="002968CB" w:rsidRPr="00A01288" w:rsidRDefault="00861238" w:rsidP="00861238">
            <w:pPr>
              <w:spacing w:before="75" w:after="75"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2968CB"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2968CB" w:rsidRPr="00A01288" w:rsidRDefault="002968CB"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22" w:type="dxa"/>
            <w:tcBorders>
              <w:top w:val="outset" w:sz="6" w:space="0" w:color="auto"/>
              <w:left w:val="outset" w:sz="6" w:space="0" w:color="auto"/>
              <w:bottom w:val="outset" w:sz="6" w:space="0" w:color="auto"/>
              <w:right w:val="outset" w:sz="6" w:space="0" w:color="auto"/>
            </w:tcBorders>
            <w:hideMark/>
          </w:tcPr>
          <w:p w:rsidR="002968CB" w:rsidRPr="00A01288" w:rsidRDefault="002968CB"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968CB" w:rsidRPr="00A01288" w:rsidRDefault="002968CB"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E41D36" w:rsidRPr="00A01288" w:rsidTr="00AA24F8">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E41D36" w:rsidRPr="00A01288" w:rsidRDefault="00E41D36"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2. Budžeta izdevumi:</w:t>
            </w:r>
          </w:p>
        </w:tc>
        <w:tc>
          <w:tcPr>
            <w:tcW w:w="1277" w:type="dxa"/>
            <w:tcBorders>
              <w:top w:val="outset" w:sz="6" w:space="0" w:color="auto"/>
              <w:left w:val="outset" w:sz="6" w:space="0" w:color="auto"/>
              <w:bottom w:val="outset" w:sz="6" w:space="0" w:color="auto"/>
              <w:right w:val="outset" w:sz="6" w:space="0" w:color="auto"/>
            </w:tcBorders>
            <w:hideMark/>
          </w:tcPr>
          <w:p w:rsidR="00E41D36" w:rsidRPr="00A01288" w:rsidRDefault="00E41D36" w:rsidP="00E41D36">
            <w:pPr>
              <w:spacing w:line="270" w:lineRule="atLeast"/>
              <w:jc w:val="center"/>
              <w:rPr>
                <w:rFonts w:ascii="Times New Roman" w:hAnsi="Times New Roman" w:cs="Times New Roman"/>
                <w:b/>
                <w:sz w:val="24"/>
                <w:szCs w:val="24"/>
              </w:rPr>
            </w:pPr>
            <w:r>
              <w:rPr>
                <w:rFonts w:ascii="Times New Roman" w:hAnsi="Times New Roman" w:cs="Times New Roman"/>
                <w:b/>
                <w:sz w:val="24"/>
                <w:szCs w:val="24"/>
                <w:lang w:val="lv-LV"/>
              </w:rPr>
              <w:t>390,7</w:t>
            </w:r>
          </w:p>
        </w:tc>
        <w:tc>
          <w:tcPr>
            <w:tcW w:w="1275" w:type="dxa"/>
            <w:tcBorders>
              <w:top w:val="outset" w:sz="6" w:space="0" w:color="auto"/>
              <w:left w:val="outset" w:sz="6" w:space="0" w:color="auto"/>
              <w:bottom w:val="outset" w:sz="6" w:space="0" w:color="auto"/>
              <w:right w:val="outset" w:sz="6" w:space="0" w:color="auto"/>
            </w:tcBorders>
            <w:hideMark/>
          </w:tcPr>
          <w:p w:rsidR="00E41D36" w:rsidRPr="00A01288" w:rsidRDefault="00861238" w:rsidP="00861238">
            <w:pPr>
              <w:spacing w:line="27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sidR="00E41D36">
              <w:rPr>
                <w:rFonts w:ascii="Times New Roman" w:hAnsi="Times New Roman" w:cs="Times New Roman"/>
                <w:b/>
                <w:sz w:val="24"/>
                <w:szCs w:val="24"/>
              </w:rPr>
              <w:t>0</w:t>
            </w:r>
          </w:p>
        </w:tc>
        <w:tc>
          <w:tcPr>
            <w:tcW w:w="1471" w:type="dxa"/>
            <w:tcBorders>
              <w:top w:val="outset" w:sz="6" w:space="0" w:color="auto"/>
              <w:left w:val="outset" w:sz="6" w:space="0" w:color="auto"/>
              <w:bottom w:val="outset" w:sz="6" w:space="0" w:color="auto"/>
              <w:right w:val="outset" w:sz="6" w:space="0" w:color="auto"/>
            </w:tcBorders>
            <w:hideMark/>
          </w:tcPr>
          <w:p w:rsidR="00E41D36" w:rsidRPr="00A01288" w:rsidRDefault="00861238" w:rsidP="00861238">
            <w:pPr>
              <w:spacing w:line="27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sidR="00E41D36">
              <w:rPr>
                <w:rFonts w:ascii="Times New Roman" w:hAnsi="Times New Roman" w:cs="Times New Roman"/>
                <w:b/>
                <w:sz w:val="24"/>
                <w:szCs w:val="24"/>
              </w:rPr>
              <w:t>0</w:t>
            </w:r>
          </w:p>
        </w:tc>
        <w:tc>
          <w:tcPr>
            <w:tcW w:w="1222" w:type="dxa"/>
            <w:tcBorders>
              <w:top w:val="outset" w:sz="6" w:space="0" w:color="auto"/>
              <w:left w:val="outset" w:sz="6" w:space="0" w:color="auto"/>
              <w:bottom w:val="outset" w:sz="6" w:space="0" w:color="auto"/>
              <w:right w:val="outset" w:sz="6" w:space="0" w:color="auto"/>
            </w:tcBorders>
            <w:hideMark/>
          </w:tcPr>
          <w:p w:rsidR="00E41D36" w:rsidRPr="00A01288" w:rsidRDefault="00861238" w:rsidP="00861238">
            <w:pPr>
              <w:spacing w:line="27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sidR="00E41D36">
              <w:rPr>
                <w:rFonts w:ascii="Times New Roman" w:hAnsi="Times New Roman" w:cs="Times New Roman"/>
                <w:b/>
                <w:sz w:val="24"/>
                <w:szCs w:val="24"/>
              </w:rPr>
              <w:t>0</w:t>
            </w:r>
          </w:p>
        </w:tc>
        <w:tc>
          <w:tcPr>
            <w:tcW w:w="1276" w:type="dxa"/>
            <w:tcBorders>
              <w:top w:val="outset" w:sz="6" w:space="0" w:color="auto"/>
              <w:left w:val="outset" w:sz="6" w:space="0" w:color="auto"/>
              <w:bottom w:val="outset" w:sz="6" w:space="0" w:color="auto"/>
              <w:right w:val="outset" w:sz="6" w:space="0" w:color="auto"/>
            </w:tcBorders>
            <w:hideMark/>
          </w:tcPr>
          <w:p w:rsidR="00E41D36" w:rsidRPr="00A01288" w:rsidRDefault="00861238" w:rsidP="00861238">
            <w:pPr>
              <w:spacing w:line="27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sidR="00E41D36">
              <w:rPr>
                <w:rFonts w:ascii="Times New Roman" w:hAnsi="Times New Roman" w:cs="Times New Roman"/>
                <w:b/>
                <w:sz w:val="24"/>
                <w:szCs w:val="24"/>
              </w:rPr>
              <w:t>0</w:t>
            </w:r>
          </w:p>
        </w:tc>
      </w:tr>
      <w:tr w:rsidR="00E41D36" w:rsidRPr="00A01288" w:rsidTr="00AA24F8">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E41D36" w:rsidRPr="00A01288" w:rsidRDefault="00E41D36"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2.1. valsts pamatbudžets</w:t>
            </w:r>
          </w:p>
        </w:tc>
        <w:tc>
          <w:tcPr>
            <w:tcW w:w="1277" w:type="dxa"/>
            <w:tcBorders>
              <w:top w:val="outset" w:sz="6" w:space="0" w:color="auto"/>
              <w:left w:val="outset" w:sz="6" w:space="0" w:color="auto"/>
              <w:bottom w:val="outset" w:sz="6" w:space="0" w:color="auto"/>
              <w:right w:val="outset" w:sz="6" w:space="0" w:color="auto"/>
            </w:tcBorders>
            <w:hideMark/>
          </w:tcPr>
          <w:p w:rsidR="00E41D36" w:rsidRPr="00AA24F8" w:rsidRDefault="00E41D36" w:rsidP="00E41D36">
            <w:pPr>
              <w:spacing w:before="75" w:after="75" w:line="240" w:lineRule="auto"/>
              <w:jc w:val="center"/>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390,7</w:t>
            </w:r>
          </w:p>
        </w:tc>
        <w:tc>
          <w:tcPr>
            <w:tcW w:w="1275" w:type="dxa"/>
            <w:tcBorders>
              <w:top w:val="outset" w:sz="6" w:space="0" w:color="auto"/>
              <w:left w:val="outset" w:sz="6" w:space="0" w:color="auto"/>
              <w:bottom w:val="outset" w:sz="6" w:space="0" w:color="auto"/>
              <w:right w:val="outset" w:sz="6" w:space="0" w:color="auto"/>
            </w:tcBorders>
            <w:hideMark/>
          </w:tcPr>
          <w:p w:rsidR="00E41D36" w:rsidRPr="00A01288" w:rsidRDefault="00861238" w:rsidP="00861238">
            <w:pPr>
              <w:spacing w:line="27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E41D36">
              <w:rPr>
                <w:rFonts w:ascii="Times New Roman" w:hAnsi="Times New Roman" w:cs="Times New Roman"/>
                <w:sz w:val="24"/>
                <w:szCs w:val="24"/>
              </w:rPr>
              <w:t>0</w:t>
            </w:r>
          </w:p>
        </w:tc>
        <w:tc>
          <w:tcPr>
            <w:tcW w:w="1471" w:type="dxa"/>
            <w:tcBorders>
              <w:top w:val="outset" w:sz="6" w:space="0" w:color="auto"/>
              <w:left w:val="outset" w:sz="6" w:space="0" w:color="auto"/>
              <w:bottom w:val="outset" w:sz="6" w:space="0" w:color="auto"/>
              <w:right w:val="outset" w:sz="6" w:space="0" w:color="auto"/>
            </w:tcBorders>
            <w:hideMark/>
          </w:tcPr>
          <w:p w:rsidR="00E41D36" w:rsidRPr="00A01288" w:rsidRDefault="00861238" w:rsidP="00861238">
            <w:pPr>
              <w:spacing w:line="27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E41D36">
              <w:rPr>
                <w:rFonts w:ascii="Times New Roman" w:hAnsi="Times New Roman" w:cs="Times New Roman"/>
                <w:sz w:val="24"/>
                <w:szCs w:val="24"/>
              </w:rPr>
              <w:t>0</w:t>
            </w:r>
          </w:p>
        </w:tc>
        <w:tc>
          <w:tcPr>
            <w:tcW w:w="1222" w:type="dxa"/>
            <w:tcBorders>
              <w:top w:val="outset" w:sz="6" w:space="0" w:color="auto"/>
              <w:left w:val="outset" w:sz="6" w:space="0" w:color="auto"/>
              <w:bottom w:val="outset" w:sz="6" w:space="0" w:color="auto"/>
              <w:right w:val="outset" w:sz="6" w:space="0" w:color="auto"/>
            </w:tcBorders>
            <w:hideMark/>
          </w:tcPr>
          <w:p w:rsidR="00E41D36" w:rsidRPr="00A01288" w:rsidRDefault="00861238" w:rsidP="00861238">
            <w:pPr>
              <w:spacing w:line="27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E41D36">
              <w:rPr>
                <w:rFonts w:ascii="Times New Roman" w:hAnsi="Times New Roman" w:cs="Times New Roman"/>
                <w:sz w:val="24"/>
                <w:szCs w:val="24"/>
              </w:rPr>
              <w:t>0</w:t>
            </w:r>
          </w:p>
        </w:tc>
        <w:tc>
          <w:tcPr>
            <w:tcW w:w="1276" w:type="dxa"/>
            <w:tcBorders>
              <w:top w:val="outset" w:sz="6" w:space="0" w:color="auto"/>
              <w:left w:val="outset" w:sz="6" w:space="0" w:color="auto"/>
              <w:bottom w:val="outset" w:sz="6" w:space="0" w:color="auto"/>
              <w:right w:val="outset" w:sz="6" w:space="0" w:color="auto"/>
            </w:tcBorders>
            <w:hideMark/>
          </w:tcPr>
          <w:p w:rsidR="00E41D36" w:rsidRPr="00A01288" w:rsidRDefault="00861238" w:rsidP="00861238">
            <w:pPr>
              <w:spacing w:line="27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E41D36">
              <w:rPr>
                <w:rFonts w:ascii="Times New Roman" w:hAnsi="Times New Roman" w:cs="Times New Roman"/>
                <w:sz w:val="24"/>
                <w:szCs w:val="24"/>
              </w:rPr>
              <w:t>0</w:t>
            </w:r>
          </w:p>
        </w:tc>
      </w:tr>
      <w:tr w:rsidR="00B62ED7" w:rsidRPr="00A01288" w:rsidTr="00AA24F8">
        <w:trPr>
          <w:trHeight w:val="329"/>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2.2. valsts speciālais budžets</w:t>
            </w:r>
          </w:p>
        </w:tc>
        <w:tc>
          <w:tcPr>
            <w:tcW w:w="1277" w:type="dxa"/>
            <w:tcBorders>
              <w:top w:val="outset" w:sz="6" w:space="0" w:color="auto"/>
              <w:left w:val="outset" w:sz="6" w:space="0" w:color="auto"/>
              <w:bottom w:val="outset" w:sz="6" w:space="0" w:color="auto"/>
              <w:right w:val="outset" w:sz="6" w:space="0" w:color="auto"/>
            </w:tcBorders>
            <w:hideMark/>
          </w:tcPr>
          <w:p w:rsidR="00B62ED7" w:rsidRPr="00A01288" w:rsidRDefault="00D436B2" w:rsidP="00D436B2">
            <w:pPr>
              <w:spacing w:before="75" w:after="75" w:line="240" w:lineRule="auto"/>
              <w:ind w:firstLine="375"/>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w:t>
            </w:r>
            <w:r w:rsidR="00B62ED7" w:rsidRPr="00A01288">
              <w:rPr>
                <w:rFonts w:ascii="Times New Roman" w:eastAsia="Times New Roman" w:hAnsi="Times New Roman" w:cs="Times New Roman"/>
                <w:sz w:val="24"/>
                <w:szCs w:val="24"/>
                <w:lang w:val="lv-LV"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22"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B62ED7" w:rsidRPr="00A01288" w:rsidTr="00AA24F8">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2.3. pašvaldību budžets</w:t>
            </w:r>
          </w:p>
        </w:tc>
        <w:tc>
          <w:tcPr>
            <w:tcW w:w="1277" w:type="dxa"/>
            <w:tcBorders>
              <w:top w:val="outset" w:sz="6" w:space="0" w:color="auto"/>
              <w:left w:val="outset" w:sz="6" w:space="0" w:color="auto"/>
              <w:bottom w:val="outset" w:sz="6" w:space="0" w:color="auto"/>
              <w:right w:val="outset" w:sz="6" w:space="0" w:color="auto"/>
            </w:tcBorders>
            <w:hideMark/>
          </w:tcPr>
          <w:p w:rsidR="00B62ED7" w:rsidRPr="00A01288" w:rsidRDefault="00D436B2" w:rsidP="00D436B2">
            <w:pPr>
              <w:spacing w:before="75" w:after="75" w:line="240" w:lineRule="auto"/>
              <w:ind w:firstLine="375"/>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w:t>
            </w:r>
            <w:r w:rsidR="00B62ED7" w:rsidRPr="00A01288">
              <w:rPr>
                <w:rFonts w:ascii="Times New Roman" w:eastAsia="Times New Roman" w:hAnsi="Times New Roman" w:cs="Times New Roman"/>
                <w:sz w:val="24"/>
                <w:szCs w:val="24"/>
                <w:lang w:val="lv-LV"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22"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DC6563" w:rsidRPr="00A01288" w:rsidTr="00AA24F8">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DC6563" w:rsidRPr="00A01288" w:rsidRDefault="00DC6563"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3. Finansiālā ietekme:</w:t>
            </w:r>
          </w:p>
        </w:tc>
        <w:tc>
          <w:tcPr>
            <w:tcW w:w="1277" w:type="dxa"/>
            <w:tcBorders>
              <w:top w:val="outset" w:sz="6" w:space="0" w:color="auto"/>
              <w:left w:val="outset" w:sz="6" w:space="0" w:color="auto"/>
              <w:bottom w:val="outset" w:sz="6" w:space="0" w:color="auto"/>
              <w:right w:val="outset" w:sz="6" w:space="0" w:color="auto"/>
            </w:tcBorders>
            <w:vAlign w:val="center"/>
            <w:hideMark/>
          </w:tcPr>
          <w:p w:rsidR="00DC6563" w:rsidRPr="00A01288" w:rsidRDefault="00EF6C15" w:rsidP="00D176BF">
            <w:pPr>
              <w:spacing w:before="75" w:after="75" w:line="240" w:lineRule="auto"/>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DC6563" w:rsidRPr="00A01288" w:rsidRDefault="00DC6563"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DC6563" w:rsidRPr="005B2D00" w:rsidRDefault="00DC6563" w:rsidP="00861238">
            <w:pPr>
              <w:spacing w:before="75" w:after="75" w:line="240" w:lineRule="auto"/>
              <w:ind w:firstLine="375"/>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0</w:t>
            </w:r>
          </w:p>
        </w:tc>
        <w:tc>
          <w:tcPr>
            <w:tcW w:w="1222" w:type="dxa"/>
            <w:tcBorders>
              <w:top w:val="outset" w:sz="6" w:space="0" w:color="auto"/>
              <w:left w:val="outset" w:sz="6" w:space="0" w:color="auto"/>
              <w:bottom w:val="outset" w:sz="6" w:space="0" w:color="auto"/>
              <w:right w:val="outset" w:sz="6" w:space="0" w:color="auto"/>
            </w:tcBorders>
            <w:hideMark/>
          </w:tcPr>
          <w:p w:rsidR="00DC6563" w:rsidRPr="005B2D00" w:rsidRDefault="00DC6563" w:rsidP="00861238">
            <w:pPr>
              <w:spacing w:before="75" w:after="75" w:line="240" w:lineRule="auto"/>
              <w:ind w:firstLine="375"/>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DC6563" w:rsidRPr="005B2D00" w:rsidRDefault="00DC6563" w:rsidP="00861238">
            <w:pPr>
              <w:spacing w:before="75" w:after="75" w:line="240" w:lineRule="auto"/>
              <w:ind w:firstLine="375"/>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0</w:t>
            </w:r>
          </w:p>
        </w:tc>
      </w:tr>
      <w:tr w:rsidR="00DC6563" w:rsidRPr="00A01288" w:rsidTr="00AA24F8">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DC6563" w:rsidRPr="00A01288" w:rsidRDefault="00DC6563"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3.1. valsts pamatbudžets</w:t>
            </w:r>
          </w:p>
        </w:tc>
        <w:tc>
          <w:tcPr>
            <w:tcW w:w="1277" w:type="dxa"/>
            <w:tcBorders>
              <w:top w:val="outset" w:sz="6" w:space="0" w:color="auto"/>
              <w:left w:val="outset" w:sz="6" w:space="0" w:color="auto"/>
              <w:bottom w:val="outset" w:sz="6" w:space="0" w:color="auto"/>
              <w:right w:val="outset" w:sz="6" w:space="0" w:color="auto"/>
            </w:tcBorders>
            <w:hideMark/>
          </w:tcPr>
          <w:p w:rsidR="00DC6563" w:rsidRPr="00A01288" w:rsidRDefault="00EF6C15" w:rsidP="00EF6C15">
            <w:pPr>
              <w:spacing w:before="75" w:after="75"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DC6563" w:rsidRPr="00A01288" w:rsidRDefault="00DC6563"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DC6563" w:rsidRPr="00A01288" w:rsidRDefault="00DC6563" w:rsidP="00861238">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c>
          <w:tcPr>
            <w:tcW w:w="1222" w:type="dxa"/>
            <w:tcBorders>
              <w:top w:val="outset" w:sz="6" w:space="0" w:color="auto"/>
              <w:left w:val="outset" w:sz="6" w:space="0" w:color="auto"/>
              <w:bottom w:val="outset" w:sz="6" w:space="0" w:color="auto"/>
              <w:right w:val="outset" w:sz="6" w:space="0" w:color="auto"/>
            </w:tcBorders>
            <w:hideMark/>
          </w:tcPr>
          <w:p w:rsidR="00DC6563" w:rsidRPr="00A01288" w:rsidRDefault="00DC6563" w:rsidP="00861238">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DC6563" w:rsidRPr="00A01288" w:rsidRDefault="00DC6563" w:rsidP="00861238">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r>
      <w:tr w:rsidR="00B62ED7" w:rsidRPr="00A01288" w:rsidTr="00AA24F8">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3.2. speciālais budžets</w:t>
            </w:r>
          </w:p>
        </w:tc>
        <w:tc>
          <w:tcPr>
            <w:tcW w:w="1277" w:type="dxa"/>
            <w:tcBorders>
              <w:top w:val="outset" w:sz="6" w:space="0" w:color="auto"/>
              <w:left w:val="outset" w:sz="6" w:space="0" w:color="auto"/>
              <w:bottom w:val="outset" w:sz="6" w:space="0" w:color="auto"/>
              <w:right w:val="outset" w:sz="6" w:space="0" w:color="auto"/>
            </w:tcBorders>
            <w:hideMark/>
          </w:tcPr>
          <w:p w:rsidR="00B62ED7" w:rsidRPr="00A01288" w:rsidRDefault="00D436B2"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w:t>
            </w:r>
            <w:r w:rsidR="00B62ED7" w:rsidRPr="00A01288">
              <w:rPr>
                <w:rFonts w:ascii="Times New Roman" w:eastAsia="Times New Roman" w:hAnsi="Times New Roman" w:cs="Times New Roman"/>
                <w:sz w:val="24"/>
                <w:szCs w:val="24"/>
                <w:lang w:val="lv-LV"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22"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B62ED7" w:rsidRPr="00A01288" w:rsidTr="00AA24F8">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3.3. pašvaldību budžets</w:t>
            </w:r>
          </w:p>
        </w:tc>
        <w:tc>
          <w:tcPr>
            <w:tcW w:w="127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w:t>
            </w:r>
            <w:r w:rsidR="00D436B2" w:rsidRPr="00A01288">
              <w:rPr>
                <w:rFonts w:ascii="Times New Roman" w:eastAsia="Times New Roman" w:hAnsi="Times New Roman" w:cs="Times New Roman"/>
                <w:sz w:val="24"/>
                <w:szCs w:val="24"/>
                <w:lang w:val="lv-LV" w:eastAsia="lv-LV"/>
              </w:rPr>
              <w:t xml:space="preserve"> </w:t>
            </w:r>
            <w:r w:rsidRPr="00A01288">
              <w:rPr>
                <w:rFonts w:ascii="Times New Roman" w:eastAsia="Times New Roman" w:hAnsi="Times New Roman" w:cs="Times New Roman"/>
                <w:sz w:val="24"/>
                <w:szCs w:val="24"/>
                <w:lang w:val="lv-LV" w:eastAsia="lv-LV"/>
              </w:rPr>
              <w:t> 0</w:t>
            </w: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22"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B62ED7" w:rsidRPr="00A01288" w:rsidTr="00AA24F8">
        <w:trPr>
          <w:tblCellSpacing w:w="0" w:type="dxa"/>
        </w:trPr>
        <w:tc>
          <w:tcPr>
            <w:tcW w:w="3417" w:type="dxa"/>
            <w:vMerge w:val="restart"/>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4. Finanšu līdzekļi papildu izde</w:t>
            </w:r>
            <w:r w:rsidRPr="00A01288">
              <w:rPr>
                <w:rFonts w:ascii="Times New Roman" w:eastAsia="Times New Roman" w:hAnsi="Times New Roman" w:cs="Times New Roman"/>
                <w:sz w:val="24"/>
                <w:szCs w:val="24"/>
                <w:lang w:val="lv-LV" w:eastAsia="lv-LV"/>
              </w:rPr>
              <w:softHyphen/>
              <w:t>vumu finansēšanai (kompensējošu izdevumu samazinājumu norāda ar "+" zīmi)</w:t>
            </w:r>
          </w:p>
        </w:tc>
        <w:tc>
          <w:tcPr>
            <w:tcW w:w="1277" w:type="dxa"/>
            <w:vMerge w:val="restart"/>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w:t>
            </w: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22"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B62ED7" w:rsidRPr="00A01288" w:rsidTr="00AA24F8">
        <w:trPr>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hideMark/>
          </w:tcPr>
          <w:p w:rsidR="00B62ED7" w:rsidRPr="00A01288" w:rsidRDefault="00B62ED7" w:rsidP="00D176BF">
            <w:pPr>
              <w:spacing w:after="0" w:line="240" w:lineRule="auto"/>
              <w:rPr>
                <w:rFonts w:ascii="Times New Roman" w:eastAsia="Times New Roman" w:hAnsi="Times New Roman" w:cs="Times New Roman"/>
                <w:sz w:val="24"/>
                <w:szCs w:val="24"/>
                <w:lang w:val="lv-LV" w:eastAsia="lv-LV"/>
              </w:rPr>
            </w:pPr>
          </w:p>
        </w:tc>
        <w:tc>
          <w:tcPr>
            <w:tcW w:w="1277" w:type="dxa"/>
            <w:vMerge/>
            <w:tcBorders>
              <w:top w:val="outset" w:sz="6" w:space="0" w:color="auto"/>
              <w:left w:val="outset" w:sz="6" w:space="0" w:color="auto"/>
              <w:bottom w:val="outset" w:sz="6" w:space="0" w:color="auto"/>
              <w:right w:val="outset" w:sz="6" w:space="0" w:color="auto"/>
            </w:tcBorders>
            <w:vAlign w:val="center"/>
            <w:hideMark/>
          </w:tcPr>
          <w:p w:rsidR="00B62ED7" w:rsidRPr="00A01288" w:rsidRDefault="00B62ED7" w:rsidP="00D176BF">
            <w:pPr>
              <w:spacing w:after="0" w:line="240" w:lineRule="auto"/>
              <w:rPr>
                <w:rFonts w:ascii="Times New Roman" w:eastAsia="Times New Roman" w:hAnsi="Times New Roman" w:cs="Times New Roman"/>
                <w:sz w:val="24"/>
                <w:szCs w:val="24"/>
                <w:lang w:val="lv-LV" w:eastAsia="lv-LV"/>
              </w:rPr>
            </w:pP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22"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B62ED7" w:rsidRPr="00A01288" w:rsidTr="00AA24F8">
        <w:trPr>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hideMark/>
          </w:tcPr>
          <w:p w:rsidR="00B62ED7" w:rsidRPr="00A01288" w:rsidRDefault="00B62ED7" w:rsidP="00D176BF">
            <w:pPr>
              <w:spacing w:after="0" w:line="240" w:lineRule="auto"/>
              <w:rPr>
                <w:rFonts w:ascii="Times New Roman" w:eastAsia="Times New Roman" w:hAnsi="Times New Roman" w:cs="Times New Roman"/>
                <w:sz w:val="24"/>
                <w:szCs w:val="24"/>
                <w:lang w:val="lv-LV" w:eastAsia="lv-LV"/>
              </w:rPr>
            </w:pPr>
          </w:p>
        </w:tc>
        <w:tc>
          <w:tcPr>
            <w:tcW w:w="1277" w:type="dxa"/>
            <w:vMerge/>
            <w:tcBorders>
              <w:top w:val="outset" w:sz="6" w:space="0" w:color="auto"/>
              <w:left w:val="outset" w:sz="6" w:space="0" w:color="auto"/>
              <w:bottom w:val="outset" w:sz="6" w:space="0" w:color="auto"/>
              <w:right w:val="outset" w:sz="6" w:space="0" w:color="auto"/>
            </w:tcBorders>
            <w:vAlign w:val="center"/>
            <w:hideMark/>
          </w:tcPr>
          <w:p w:rsidR="00B62ED7" w:rsidRPr="00A01288" w:rsidRDefault="00B62ED7" w:rsidP="00D176BF">
            <w:pPr>
              <w:spacing w:after="0" w:line="240" w:lineRule="auto"/>
              <w:rPr>
                <w:rFonts w:ascii="Times New Roman" w:eastAsia="Times New Roman" w:hAnsi="Times New Roman" w:cs="Times New Roman"/>
                <w:sz w:val="24"/>
                <w:szCs w:val="24"/>
                <w:lang w:val="lv-LV" w:eastAsia="lv-LV"/>
              </w:rPr>
            </w:pP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22"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B62ED7" w:rsidRPr="00A01288" w:rsidTr="00AA24F8">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5. Precizēta finansiālā ietekme:</w:t>
            </w:r>
          </w:p>
        </w:tc>
        <w:tc>
          <w:tcPr>
            <w:tcW w:w="1277" w:type="dxa"/>
            <w:vMerge w:val="restart"/>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w:t>
            </w: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22"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B62ED7" w:rsidRPr="00A01288" w:rsidTr="00AA24F8">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5.1. valsts pamatbudžets</w:t>
            </w:r>
          </w:p>
        </w:tc>
        <w:tc>
          <w:tcPr>
            <w:tcW w:w="1277" w:type="dxa"/>
            <w:vMerge/>
            <w:tcBorders>
              <w:top w:val="outset" w:sz="6" w:space="0" w:color="auto"/>
              <w:left w:val="outset" w:sz="6" w:space="0" w:color="auto"/>
              <w:bottom w:val="outset" w:sz="6" w:space="0" w:color="auto"/>
              <w:right w:val="outset" w:sz="6" w:space="0" w:color="auto"/>
            </w:tcBorders>
            <w:vAlign w:val="center"/>
            <w:hideMark/>
          </w:tcPr>
          <w:p w:rsidR="00B62ED7" w:rsidRPr="00A01288" w:rsidRDefault="00B62ED7" w:rsidP="00D176BF">
            <w:pPr>
              <w:spacing w:after="0" w:line="240" w:lineRule="auto"/>
              <w:rPr>
                <w:rFonts w:ascii="Times New Roman" w:eastAsia="Times New Roman" w:hAnsi="Times New Roman" w:cs="Times New Roman"/>
                <w:sz w:val="24"/>
                <w:szCs w:val="24"/>
                <w:lang w:val="lv-LV" w:eastAsia="lv-LV"/>
              </w:rPr>
            </w:pP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22"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B62ED7" w:rsidRPr="00A01288" w:rsidTr="00AA24F8">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5.2. speciālais budžets</w:t>
            </w:r>
          </w:p>
        </w:tc>
        <w:tc>
          <w:tcPr>
            <w:tcW w:w="1277" w:type="dxa"/>
            <w:vMerge/>
            <w:tcBorders>
              <w:top w:val="outset" w:sz="6" w:space="0" w:color="auto"/>
              <w:left w:val="outset" w:sz="6" w:space="0" w:color="auto"/>
              <w:bottom w:val="outset" w:sz="6" w:space="0" w:color="auto"/>
              <w:right w:val="outset" w:sz="6" w:space="0" w:color="auto"/>
            </w:tcBorders>
            <w:vAlign w:val="center"/>
            <w:hideMark/>
          </w:tcPr>
          <w:p w:rsidR="00B62ED7" w:rsidRPr="00A01288" w:rsidRDefault="00B62ED7" w:rsidP="00D176BF">
            <w:pPr>
              <w:spacing w:after="0" w:line="240" w:lineRule="auto"/>
              <w:rPr>
                <w:rFonts w:ascii="Times New Roman" w:eastAsia="Times New Roman" w:hAnsi="Times New Roman" w:cs="Times New Roman"/>
                <w:sz w:val="24"/>
                <w:szCs w:val="24"/>
                <w:lang w:val="lv-LV" w:eastAsia="lv-LV"/>
              </w:rPr>
            </w:pP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22"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B62ED7" w:rsidRPr="00A01288" w:rsidTr="00AA24F8">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5.3. pašvaldību budžets</w:t>
            </w:r>
          </w:p>
        </w:tc>
        <w:tc>
          <w:tcPr>
            <w:tcW w:w="1277" w:type="dxa"/>
            <w:vMerge/>
            <w:tcBorders>
              <w:top w:val="outset" w:sz="6" w:space="0" w:color="auto"/>
              <w:left w:val="outset" w:sz="6" w:space="0" w:color="auto"/>
              <w:bottom w:val="outset" w:sz="6" w:space="0" w:color="auto"/>
              <w:right w:val="outset" w:sz="6" w:space="0" w:color="auto"/>
            </w:tcBorders>
            <w:vAlign w:val="center"/>
            <w:hideMark/>
          </w:tcPr>
          <w:p w:rsidR="00B62ED7" w:rsidRPr="00A01288" w:rsidRDefault="00B62ED7" w:rsidP="00D176BF">
            <w:pPr>
              <w:spacing w:after="0" w:line="240" w:lineRule="auto"/>
              <w:rPr>
                <w:rFonts w:ascii="Times New Roman" w:eastAsia="Times New Roman" w:hAnsi="Times New Roman" w:cs="Times New Roman"/>
                <w:sz w:val="24"/>
                <w:szCs w:val="24"/>
                <w:lang w:val="lv-LV" w:eastAsia="lv-LV"/>
              </w:rPr>
            </w:pPr>
          </w:p>
        </w:tc>
        <w:tc>
          <w:tcPr>
            <w:tcW w:w="1275"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22"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B62ED7" w:rsidRPr="00A01288" w:rsidRDefault="00B62ED7" w:rsidP="00861238">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B62ED7" w:rsidRPr="00E64B1A" w:rsidTr="00861238">
        <w:trPr>
          <w:trHeight w:val="1835"/>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6. Detalizēts ieņēmumu un izdevu</w:t>
            </w:r>
            <w:r w:rsidRPr="00A01288">
              <w:rPr>
                <w:rFonts w:ascii="Times New Roman" w:eastAsia="Times New Roman" w:hAnsi="Times New Roman" w:cs="Times New Roman"/>
                <w:sz w:val="24"/>
                <w:szCs w:val="24"/>
                <w:lang w:val="lv-LV" w:eastAsia="lv-LV"/>
              </w:rPr>
              <w:softHyphen/>
              <w:t>mu aprēķins (ja nepieciešams, detalizētu ieņēmumu un izdevumu aprēķinu var pievienot anotācijas pielikumā):</w:t>
            </w:r>
          </w:p>
        </w:tc>
        <w:tc>
          <w:tcPr>
            <w:tcW w:w="6521"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9B3431" w:rsidRPr="009B3431" w:rsidRDefault="00B62ED7" w:rsidP="009B3431">
            <w:pPr>
              <w:spacing w:after="0" w:line="240" w:lineRule="auto"/>
              <w:jc w:val="both"/>
              <w:rPr>
                <w:rFonts w:ascii="Times New Roman" w:hAnsi="Times New Roman" w:cs="Times New Roman"/>
                <w:sz w:val="24"/>
                <w:szCs w:val="24"/>
                <w:lang w:val="lv-LV"/>
              </w:rPr>
            </w:pPr>
            <w:r w:rsidRPr="009B3431">
              <w:rPr>
                <w:rFonts w:ascii="Times New Roman" w:hAnsi="Times New Roman" w:cs="Times New Roman"/>
                <w:sz w:val="24"/>
                <w:szCs w:val="24"/>
                <w:lang w:val="lv-LV"/>
              </w:rPr>
              <w:t xml:space="preserve">Atbilstoši </w:t>
            </w:r>
            <w:r w:rsidR="009B3431" w:rsidRPr="009B3431">
              <w:rPr>
                <w:rFonts w:ascii="Times New Roman" w:hAnsi="Times New Roman" w:cs="Times New Roman"/>
                <w:sz w:val="24"/>
                <w:szCs w:val="24"/>
                <w:lang w:val="lv-LV"/>
              </w:rPr>
              <w:t>likumam „Par valsts budžetu 2012.gadam”</w:t>
            </w:r>
            <w:r w:rsidR="009B3431">
              <w:rPr>
                <w:rFonts w:ascii="Times New Roman" w:hAnsi="Times New Roman" w:cs="Times New Roman"/>
                <w:sz w:val="24"/>
                <w:szCs w:val="24"/>
                <w:lang w:val="lv-LV"/>
              </w:rPr>
              <w:t xml:space="preserve"> </w:t>
            </w:r>
            <w:r w:rsidR="009B3431" w:rsidRPr="009B3431">
              <w:rPr>
                <w:rFonts w:ascii="Times New Roman" w:hAnsi="Times New Roman" w:cs="Times New Roman"/>
                <w:sz w:val="24"/>
                <w:szCs w:val="24"/>
                <w:lang w:val="lv-LV"/>
              </w:rPr>
              <w:t xml:space="preserve">Neatliekamās medicīniskās palīdzības dienestam </w:t>
            </w:r>
            <w:r w:rsidR="009B3431">
              <w:rPr>
                <w:rFonts w:ascii="Times New Roman" w:hAnsi="Times New Roman" w:cs="Times New Roman"/>
                <w:sz w:val="24"/>
                <w:szCs w:val="24"/>
                <w:lang w:val="lv-LV"/>
              </w:rPr>
              <w:t>plānotie</w:t>
            </w:r>
            <w:r w:rsidR="00A66D73">
              <w:rPr>
                <w:rFonts w:ascii="Times New Roman" w:hAnsi="Times New Roman" w:cs="Times New Roman"/>
                <w:sz w:val="24"/>
                <w:szCs w:val="24"/>
                <w:lang w:val="lv-LV"/>
              </w:rPr>
              <w:t xml:space="preserve"> maksas pakalpojumu ieņēmumi un </w:t>
            </w:r>
            <w:r w:rsidR="00566365">
              <w:rPr>
                <w:rFonts w:ascii="Times New Roman" w:hAnsi="Times New Roman" w:cs="Times New Roman"/>
                <w:sz w:val="24"/>
                <w:szCs w:val="24"/>
                <w:lang w:val="lv-LV"/>
              </w:rPr>
              <w:t xml:space="preserve">tiem atbilstošie </w:t>
            </w:r>
            <w:r w:rsidR="00A66D73">
              <w:rPr>
                <w:rFonts w:ascii="Times New Roman" w:hAnsi="Times New Roman" w:cs="Times New Roman"/>
                <w:sz w:val="24"/>
                <w:szCs w:val="24"/>
                <w:lang w:val="lv-LV"/>
              </w:rPr>
              <w:t xml:space="preserve">izdevumi </w:t>
            </w:r>
            <w:r w:rsidR="009B3431" w:rsidRPr="009B3431">
              <w:rPr>
                <w:rFonts w:ascii="Times New Roman" w:hAnsi="Times New Roman" w:cs="Times New Roman"/>
                <w:sz w:val="24"/>
                <w:szCs w:val="24"/>
                <w:lang w:val="lv-LV"/>
              </w:rPr>
              <w:t>valsts budžeta programmas 39.00.00 „Specializētās veselības aprūpes nodrošināšana” apakšprogrammā 39.04.00 „Neatliekamā medicīniskā palīdzība”</w:t>
            </w:r>
            <w:r w:rsidR="00A66D73">
              <w:rPr>
                <w:rFonts w:ascii="Times New Roman" w:hAnsi="Times New Roman" w:cs="Times New Roman"/>
                <w:sz w:val="24"/>
                <w:szCs w:val="24"/>
                <w:lang w:val="lv-LV"/>
              </w:rPr>
              <w:t xml:space="preserve"> 390 720 lati.</w:t>
            </w:r>
          </w:p>
          <w:p w:rsidR="00AA24F8" w:rsidRPr="00A66D73" w:rsidRDefault="008A7BEF" w:rsidP="00AA24F8">
            <w:pPr>
              <w:jc w:val="both"/>
              <w:rPr>
                <w:rFonts w:ascii="Times New Roman" w:hAnsi="Times New Roman" w:cs="Times New Roman"/>
                <w:sz w:val="24"/>
                <w:szCs w:val="24"/>
                <w:lang w:val="lv-LV"/>
              </w:rPr>
            </w:pPr>
            <w:r w:rsidRPr="009B3431">
              <w:rPr>
                <w:rFonts w:ascii="Times New Roman" w:hAnsi="Times New Roman" w:cs="Times New Roman"/>
                <w:sz w:val="24"/>
                <w:szCs w:val="24"/>
                <w:lang w:val="lv-LV"/>
              </w:rPr>
              <w:t xml:space="preserve">Atbilstoši </w:t>
            </w:r>
            <w:r>
              <w:rPr>
                <w:rFonts w:ascii="Times New Roman" w:hAnsi="Times New Roman" w:cs="Times New Roman"/>
                <w:sz w:val="24"/>
                <w:szCs w:val="24"/>
                <w:lang w:val="lv-LV"/>
              </w:rPr>
              <w:t>ar Finanšu ministriju saskaņotajai budžeta bāzei 2013.-2015.gadam (</w:t>
            </w:r>
            <w:r w:rsidRPr="00200698">
              <w:rPr>
                <w:rFonts w:ascii="Times New Roman" w:hAnsi="Times New Roman" w:cs="Times New Roman"/>
                <w:sz w:val="24"/>
                <w:szCs w:val="24"/>
                <w:lang w:val="lv-LV"/>
              </w:rPr>
              <w:t>maksimāli pieļaujamie</w:t>
            </w:r>
            <w:r>
              <w:rPr>
                <w:rFonts w:ascii="Times New Roman" w:hAnsi="Times New Roman" w:cs="Times New Roman"/>
                <w:sz w:val="24"/>
                <w:szCs w:val="24"/>
                <w:lang w:val="lv-LV"/>
              </w:rPr>
              <w:t>m</w:t>
            </w:r>
            <w:r w:rsidRPr="00200698">
              <w:rPr>
                <w:rFonts w:ascii="Times New Roman" w:hAnsi="Times New Roman" w:cs="Times New Roman"/>
                <w:sz w:val="24"/>
                <w:szCs w:val="24"/>
                <w:lang w:val="lv-LV"/>
              </w:rPr>
              <w:t xml:space="preserve"> valsts pamatbudžeta izdevumi</w:t>
            </w:r>
            <w:r>
              <w:rPr>
                <w:rFonts w:ascii="Times New Roman" w:hAnsi="Times New Roman" w:cs="Times New Roman"/>
                <w:sz w:val="24"/>
                <w:szCs w:val="24"/>
                <w:lang w:val="lv-LV"/>
              </w:rPr>
              <w:t xml:space="preserve">em) </w:t>
            </w:r>
            <w:r w:rsidRPr="009B3431">
              <w:rPr>
                <w:rFonts w:ascii="Times New Roman" w:hAnsi="Times New Roman" w:cs="Times New Roman"/>
                <w:sz w:val="24"/>
                <w:szCs w:val="24"/>
                <w:lang w:val="lv-LV"/>
              </w:rPr>
              <w:t xml:space="preserve">plānotie </w:t>
            </w:r>
            <w:r>
              <w:rPr>
                <w:rFonts w:ascii="Times New Roman" w:hAnsi="Times New Roman" w:cs="Times New Roman"/>
                <w:sz w:val="24"/>
                <w:szCs w:val="24"/>
                <w:lang w:val="lv-LV"/>
              </w:rPr>
              <w:t>maksas pakalpojumu ieņēmumi un tiem atbilstošie izdevumi</w:t>
            </w:r>
            <w:r w:rsidRPr="009B3431">
              <w:rPr>
                <w:rFonts w:ascii="Times New Roman" w:hAnsi="Times New Roman" w:cs="Times New Roman"/>
                <w:sz w:val="24"/>
                <w:szCs w:val="24"/>
                <w:lang w:val="lv-LV"/>
              </w:rPr>
              <w:t xml:space="preserve"> 2013.,</w:t>
            </w:r>
            <w:r>
              <w:rPr>
                <w:rFonts w:ascii="Times New Roman" w:hAnsi="Times New Roman" w:cs="Times New Roman"/>
                <w:sz w:val="24"/>
                <w:szCs w:val="24"/>
                <w:lang w:val="lv-LV"/>
              </w:rPr>
              <w:t xml:space="preserve"> </w:t>
            </w:r>
            <w:r w:rsidRPr="009B3431">
              <w:rPr>
                <w:rFonts w:ascii="Times New Roman" w:hAnsi="Times New Roman" w:cs="Times New Roman"/>
                <w:sz w:val="24"/>
                <w:szCs w:val="24"/>
                <w:lang w:val="lv-LV"/>
              </w:rPr>
              <w:t xml:space="preserve">2014.gadam </w:t>
            </w:r>
            <w:r>
              <w:rPr>
                <w:rFonts w:ascii="Times New Roman" w:hAnsi="Times New Roman" w:cs="Times New Roman"/>
                <w:sz w:val="24"/>
                <w:szCs w:val="24"/>
                <w:lang w:val="lv-LV"/>
              </w:rPr>
              <w:t xml:space="preserve">un 2015.gadam </w:t>
            </w:r>
            <w:r w:rsidR="009B3431" w:rsidRPr="009B3431">
              <w:rPr>
                <w:rFonts w:ascii="Times New Roman" w:hAnsi="Times New Roman" w:cs="Times New Roman"/>
                <w:sz w:val="24"/>
                <w:szCs w:val="24"/>
                <w:lang w:val="lv-LV"/>
              </w:rPr>
              <w:t xml:space="preserve">valsts budžeta programmas 39.00.00 „Specializētās veselības aprūpes nodrošināšana” apakšprogrammā 39.04.00 „Neatliekamā </w:t>
            </w:r>
            <w:r w:rsidR="009B3431" w:rsidRPr="009B3431">
              <w:rPr>
                <w:rFonts w:ascii="Times New Roman" w:hAnsi="Times New Roman" w:cs="Times New Roman"/>
                <w:sz w:val="24"/>
                <w:szCs w:val="24"/>
                <w:lang w:val="lv-LV"/>
              </w:rPr>
              <w:lastRenderedPageBreak/>
              <w:t>medicīniskā palīdzība”</w:t>
            </w:r>
            <w:r w:rsidR="00A66D73">
              <w:rPr>
                <w:rFonts w:ascii="Times New Roman" w:hAnsi="Times New Roman" w:cs="Times New Roman"/>
                <w:sz w:val="24"/>
                <w:szCs w:val="24"/>
                <w:lang w:val="lv-LV"/>
              </w:rPr>
              <w:t xml:space="preserve"> 390 720 lati.</w:t>
            </w:r>
            <w:r w:rsidR="00A66D73">
              <w:rPr>
                <w:rFonts w:ascii="Times New Roman" w:hAnsi="Times New Roman"/>
                <w:sz w:val="24"/>
                <w:szCs w:val="24"/>
                <w:lang w:val="lv-LV"/>
              </w:rPr>
              <w:t xml:space="preserve"> </w:t>
            </w:r>
            <w:r w:rsidR="00E80592" w:rsidRPr="002D2F05">
              <w:rPr>
                <w:rFonts w:ascii="Times New Roman" w:hAnsi="Times New Roman"/>
                <w:sz w:val="24"/>
                <w:szCs w:val="24"/>
                <w:lang w:val="lv-LV"/>
              </w:rPr>
              <w:t xml:space="preserve"> </w:t>
            </w:r>
            <w:r w:rsidR="009B3431" w:rsidRPr="002D2F05">
              <w:rPr>
                <w:rFonts w:ascii="Times New Roman" w:hAnsi="Times New Roman"/>
                <w:sz w:val="24"/>
                <w:szCs w:val="24"/>
                <w:lang w:val="lv-LV"/>
              </w:rPr>
              <w:t xml:space="preserve"> </w:t>
            </w:r>
            <w:r w:rsidR="00C51B35" w:rsidRPr="002D2F05">
              <w:rPr>
                <w:rFonts w:ascii="Times New Roman" w:hAnsi="Times New Roman"/>
                <w:sz w:val="24"/>
                <w:szCs w:val="24"/>
                <w:lang w:val="lv-LV"/>
              </w:rPr>
              <w:t xml:space="preserve"> </w:t>
            </w:r>
          </w:p>
          <w:p w:rsidR="00372C93" w:rsidRDefault="00372C93" w:rsidP="00AA24F8">
            <w:pPr>
              <w:jc w:val="both"/>
              <w:rPr>
                <w:rFonts w:ascii="Times New Roman" w:eastAsia="Times New Roman" w:hAnsi="Times New Roman" w:cs="Times New Roman"/>
                <w:bCs/>
                <w:sz w:val="24"/>
                <w:szCs w:val="24"/>
                <w:lang w:val="lv-LV"/>
              </w:rPr>
            </w:pPr>
            <w:r w:rsidRPr="00F16C11">
              <w:rPr>
                <w:rFonts w:ascii="Times New Roman" w:hAnsi="Times New Roman"/>
                <w:sz w:val="24"/>
                <w:szCs w:val="24"/>
                <w:lang w:val="lv-LV"/>
              </w:rPr>
              <w:t>N</w:t>
            </w:r>
            <w:r>
              <w:rPr>
                <w:rFonts w:ascii="Times New Roman" w:hAnsi="Times New Roman"/>
                <w:sz w:val="24"/>
                <w:szCs w:val="24"/>
                <w:lang w:val="lv-LV"/>
              </w:rPr>
              <w:t>MPD</w:t>
            </w:r>
            <w:r w:rsidRPr="00F16C11">
              <w:rPr>
                <w:rFonts w:ascii="Times New Roman" w:hAnsi="Times New Roman"/>
                <w:sz w:val="24"/>
                <w:szCs w:val="24"/>
                <w:lang w:val="lv-LV"/>
              </w:rPr>
              <w:t xml:space="preserve"> maksas pakalpojumi izcenojumi noteikti saskaņā ar </w:t>
            </w:r>
            <w:r>
              <w:rPr>
                <w:rFonts w:ascii="Times New Roman" w:hAnsi="Times New Roman"/>
                <w:sz w:val="24"/>
                <w:szCs w:val="24"/>
                <w:lang w:val="lv-LV"/>
              </w:rPr>
              <w:t xml:space="preserve">Ministru kabineta 2011.gada </w:t>
            </w:r>
            <w:r w:rsidRPr="00F16C11">
              <w:rPr>
                <w:rFonts w:ascii="Times New Roman" w:hAnsi="Times New Roman"/>
                <w:sz w:val="24"/>
                <w:szCs w:val="24"/>
                <w:lang w:val="lv-LV"/>
              </w:rPr>
              <w:t>3.maija noteikumu Nr.333</w:t>
            </w:r>
            <w:r>
              <w:rPr>
                <w:rFonts w:ascii="Times New Roman" w:hAnsi="Times New Roman"/>
                <w:sz w:val="24"/>
                <w:szCs w:val="24"/>
                <w:lang w:val="lv-LV"/>
              </w:rPr>
              <w:t xml:space="preserve"> „</w:t>
            </w:r>
            <w:r w:rsidRPr="00F16C11">
              <w:rPr>
                <w:rFonts w:ascii="Times New Roman" w:eastAsia="Times New Roman" w:hAnsi="Times New Roman"/>
                <w:bCs/>
                <w:sz w:val="24"/>
                <w:szCs w:val="24"/>
                <w:lang w:val="lv-LV"/>
              </w:rPr>
              <w:t>Kārtība, kādā plānojami un uzskaitāmi ieņēmumi no maksas pakalpojumiem un ar šo pakalpojumu sniegšanu saistītie izdevumi, kā arī maksas pakalpojumu izcenojumu noteikšanas metodika un izcenojumu apstiprināšanas kārtība”</w:t>
            </w:r>
            <w:r>
              <w:rPr>
                <w:rFonts w:ascii="Times New Roman" w:eastAsia="Times New Roman" w:hAnsi="Times New Roman"/>
                <w:bCs/>
                <w:sz w:val="24"/>
                <w:szCs w:val="24"/>
                <w:lang w:val="lv-LV"/>
              </w:rPr>
              <w:t xml:space="preserve"> </w:t>
            </w:r>
            <w:r w:rsidRPr="00F16C11">
              <w:rPr>
                <w:rFonts w:ascii="Times New Roman" w:eastAsia="Times New Roman" w:hAnsi="Times New Roman"/>
                <w:bCs/>
                <w:sz w:val="24"/>
                <w:szCs w:val="24"/>
                <w:lang w:val="lv-LV"/>
              </w:rPr>
              <w:t>prasībām.</w:t>
            </w:r>
            <w:r>
              <w:rPr>
                <w:rFonts w:ascii="Times New Roman" w:eastAsia="Times New Roman" w:hAnsi="Times New Roman"/>
                <w:bCs/>
                <w:sz w:val="24"/>
                <w:szCs w:val="24"/>
                <w:lang w:val="lv-LV"/>
              </w:rPr>
              <w:t xml:space="preserve"> Izdevumi tiek plānoti tādā pašā apmērā kā ieņēmumi.</w:t>
            </w:r>
            <w:r w:rsidR="00AA24F8">
              <w:rPr>
                <w:rFonts w:ascii="Times New Roman" w:eastAsia="Times New Roman" w:hAnsi="Times New Roman"/>
                <w:bCs/>
                <w:sz w:val="24"/>
                <w:szCs w:val="24"/>
                <w:lang w:val="lv-LV"/>
              </w:rPr>
              <w:t xml:space="preserve"> </w:t>
            </w:r>
            <w:r w:rsidR="00AA24F8" w:rsidRPr="00AA24F8">
              <w:rPr>
                <w:rFonts w:ascii="Times New Roman" w:hAnsi="Times New Roman" w:cs="Times New Roman"/>
                <w:sz w:val="24"/>
                <w:szCs w:val="24"/>
                <w:lang w:val="lv-LV"/>
              </w:rPr>
              <w:t xml:space="preserve">Plānoto </w:t>
            </w:r>
            <w:r w:rsidR="00AA24F8">
              <w:rPr>
                <w:rFonts w:ascii="Times New Roman" w:hAnsi="Times New Roman" w:cs="Times New Roman"/>
                <w:sz w:val="24"/>
                <w:szCs w:val="24"/>
                <w:lang w:val="lv-LV"/>
              </w:rPr>
              <w:t xml:space="preserve">NMPD sniegto maksas </w:t>
            </w:r>
            <w:r w:rsidR="00AA24F8" w:rsidRPr="00AA24F8">
              <w:rPr>
                <w:rFonts w:ascii="Times New Roman" w:hAnsi="Times New Roman" w:cs="Times New Roman"/>
                <w:sz w:val="24"/>
                <w:szCs w:val="24"/>
                <w:lang w:val="lv-LV"/>
              </w:rPr>
              <w:t>pakalpojumu skaitu 2012.gadā un detalizētu sadalījumu pa izdevumu pozīcijām atbilstoši Ministru kabineta 2011.gada 3.maija noteikumiem Nr.333 „</w:t>
            </w:r>
            <w:r w:rsidR="00AA24F8" w:rsidRPr="00AA24F8">
              <w:rPr>
                <w:rFonts w:ascii="Times New Roman" w:hAnsi="Times New Roman" w:cs="Times New Roman"/>
                <w:bCs/>
                <w:sz w:val="24"/>
                <w:szCs w:val="24"/>
                <w:lang w:val="lv-LV"/>
              </w:rPr>
              <w:t xml:space="preserve">Kārtība, kādā plānojami un uzskaitāmi ieņēmumi no maksas pakalpojumiem un ar šo pakalpojumu sniegšanu saistītie izdevumi, kā arī maksas pakalpojumu izcenojumu noteikšanas metodika un izcenojumu apstiprināšanas kārtība” </w:t>
            </w:r>
            <w:r w:rsidR="00AA24F8" w:rsidRPr="00AA24F8">
              <w:rPr>
                <w:rFonts w:ascii="Times New Roman" w:hAnsi="Times New Roman" w:cs="Times New Roman"/>
                <w:sz w:val="24"/>
                <w:szCs w:val="24"/>
                <w:lang w:val="lv-LV"/>
              </w:rPr>
              <w:t>skatīt anotācijas pielikumā „</w:t>
            </w:r>
            <w:r w:rsidR="00AA24F8">
              <w:rPr>
                <w:rFonts w:ascii="Times New Roman" w:hAnsi="Times New Roman" w:cs="Times New Roman"/>
                <w:sz w:val="24"/>
                <w:szCs w:val="24"/>
                <w:lang w:val="lv-LV"/>
              </w:rPr>
              <w:t>Neatliekamās medicīniskās palīdzības dienesta maksas pakalpojumu izcenojumu</w:t>
            </w:r>
            <w:r w:rsidR="00AA24F8" w:rsidRPr="00AA24F8">
              <w:rPr>
                <w:rFonts w:ascii="Times New Roman" w:hAnsi="Times New Roman" w:cs="Times New Roman"/>
                <w:sz w:val="24"/>
                <w:szCs w:val="24"/>
                <w:lang w:val="lv-LV"/>
              </w:rPr>
              <w:t xml:space="preserve"> aprēķins”.</w:t>
            </w:r>
            <w:r w:rsidR="00AA24F8" w:rsidRPr="00AA24F8">
              <w:rPr>
                <w:rFonts w:ascii="Times New Roman" w:eastAsia="Times New Roman" w:hAnsi="Times New Roman" w:cs="Times New Roman"/>
                <w:bCs/>
                <w:sz w:val="24"/>
                <w:szCs w:val="24"/>
                <w:lang w:val="lv-LV"/>
              </w:rPr>
              <w:t xml:space="preserve"> </w:t>
            </w:r>
          </w:p>
          <w:p w:rsidR="001B4FFC" w:rsidRDefault="00AA24F8" w:rsidP="002968CB">
            <w:pPr>
              <w:jc w:val="both"/>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 xml:space="preserve">Tā kā maksas pakalpojumu ieņēmumu apjoms 2012.gadā un turpmākajos gados tiek plānots tādā pašā apmērā, t.i., 390 720 lati, neskatoties uz to, ka noteikumu projekts paredz </w:t>
            </w:r>
            <w:r w:rsidR="005D2585">
              <w:rPr>
                <w:rFonts w:ascii="Times New Roman" w:eastAsia="Times New Roman" w:hAnsi="Times New Roman" w:cs="Times New Roman"/>
                <w:bCs/>
                <w:sz w:val="24"/>
                <w:szCs w:val="24"/>
                <w:lang w:val="lv-LV"/>
              </w:rPr>
              <w:t xml:space="preserve">cenu samazinājumu, </w:t>
            </w:r>
            <w:r w:rsidR="00A66D73">
              <w:rPr>
                <w:rFonts w:ascii="Times New Roman" w:eastAsia="Times New Roman" w:hAnsi="Times New Roman" w:cs="Times New Roman"/>
                <w:bCs/>
                <w:sz w:val="24"/>
                <w:szCs w:val="24"/>
                <w:lang w:val="lv-LV"/>
              </w:rPr>
              <w:t xml:space="preserve">palielinājumu, </w:t>
            </w:r>
            <w:r w:rsidR="00AF3395">
              <w:rPr>
                <w:rFonts w:ascii="Times New Roman" w:eastAsia="Times New Roman" w:hAnsi="Times New Roman" w:cs="Times New Roman"/>
                <w:bCs/>
                <w:sz w:val="24"/>
                <w:szCs w:val="24"/>
                <w:lang w:val="lv-LV"/>
              </w:rPr>
              <w:t>atsevišķu pakalpojumu izslēgšanu no c</w:t>
            </w:r>
            <w:r w:rsidR="005D2585">
              <w:rPr>
                <w:rFonts w:ascii="Times New Roman" w:eastAsia="Times New Roman" w:hAnsi="Times New Roman" w:cs="Times New Roman"/>
                <w:bCs/>
                <w:sz w:val="24"/>
                <w:szCs w:val="24"/>
                <w:lang w:val="lv-LV"/>
              </w:rPr>
              <w:t xml:space="preserve">enrāža pieprasījuma trūkuma dēļ, kā arī </w:t>
            </w:r>
            <w:r w:rsidR="00AF3395">
              <w:rPr>
                <w:rFonts w:ascii="Times New Roman" w:eastAsia="Times New Roman" w:hAnsi="Times New Roman" w:cs="Times New Roman"/>
                <w:bCs/>
                <w:sz w:val="24"/>
                <w:szCs w:val="24"/>
                <w:lang w:val="lv-LV"/>
              </w:rPr>
              <w:t>cenrāža papildināšanu ar jaunām maksas pakalpojumu pozīcijām, tad noteikumu projektam</w:t>
            </w:r>
            <w:r w:rsidR="00E41D36">
              <w:rPr>
                <w:rFonts w:ascii="Times New Roman" w:eastAsia="Times New Roman" w:hAnsi="Times New Roman" w:cs="Times New Roman"/>
                <w:bCs/>
                <w:sz w:val="24"/>
                <w:szCs w:val="24"/>
                <w:lang w:val="lv-LV"/>
              </w:rPr>
              <w:t xml:space="preserve"> nav ietekmes uz valsts budžetu 2013.-2015.gadā attiecībā pret 2012.gadu.</w:t>
            </w:r>
          </w:p>
          <w:tbl>
            <w:tblPr>
              <w:tblW w:w="6156" w:type="dxa"/>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gridCol w:w="1559"/>
              <w:gridCol w:w="1337"/>
            </w:tblGrid>
            <w:tr w:rsidR="001B4FFC" w:rsidRPr="00E64B1A" w:rsidTr="00A66D73">
              <w:trPr>
                <w:trHeight w:val="1200"/>
                <w:jc w:val="center"/>
              </w:trPr>
              <w:tc>
                <w:tcPr>
                  <w:tcW w:w="3260" w:type="dxa"/>
                  <w:shd w:val="clear" w:color="auto" w:fill="auto"/>
                  <w:noWrap/>
                  <w:vAlign w:val="center"/>
                  <w:hideMark/>
                </w:tcPr>
                <w:p w:rsidR="001B4FFC" w:rsidRPr="00A66D73" w:rsidRDefault="00A66D73" w:rsidP="00A66D73">
                  <w:pPr>
                    <w:spacing w:after="0" w:line="240" w:lineRule="auto"/>
                    <w:jc w:val="center"/>
                    <w:rPr>
                      <w:rFonts w:ascii="Times New Roman" w:eastAsia="Times New Roman" w:hAnsi="Times New Roman" w:cs="Times New Roman"/>
                      <w:b/>
                      <w:color w:val="000000"/>
                      <w:sz w:val="18"/>
                      <w:szCs w:val="18"/>
                      <w:lang w:val="lv-LV"/>
                    </w:rPr>
                  </w:pPr>
                  <w:r w:rsidRPr="00A66D73">
                    <w:rPr>
                      <w:rFonts w:ascii="Times New Roman" w:eastAsia="Times New Roman" w:hAnsi="Times New Roman" w:cs="Times New Roman"/>
                      <w:b/>
                      <w:color w:val="000000"/>
                      <w:sz w:val="18"/>
                      <w:szCs w:val="18"/>
                      <w:lang w:val="lv-LV"/>
                    </w:rPr>
                    <w:t>Maksas pakalpojumu pozīcijas</w:t>
                  </w:r>
                </w:p>
              </w:tc>
              <w:tc>
                <w:tcPr>
                  <w:tcW w:w="1559" w:type="dxa"/>
                  <w:shd w:val="clear" w:color="auto" w:fill="auto"/>
                  <w:vAlign w:val="center"/>
                  <w:hideMark/>
                </w:tcPr>
                <w:p w:rsidR="001B4FFC" w:rsidRPr="00A66D73" w:rsidRDefault="001B4FFC" w:rsidP="00A66D73">
                  <w:pPr>
                    <w:spacing w:after="0" w:line="240" w:lineRule="auto"/>
                    <w:jc w:val="center"/>
                    <w:rPr>
                      <w:rFonts w:ascii="Times New Roman" w:eastAsia="Times New Roman" w:hAnsi="Times New Roman" w:cs="Times New Roman"/>
                      <w:b/>
                      <w:bCs/>
                      <w:color w:val="000000"/>
                      <w:sz w:val="18"/>
                      <w:szCs w:val="18"/>
                      <w:lang w:val="lv-LV"/>
                    </w:rPr>
                  </w:pPr>
                  <w:r w:rsidRPr="00A66D73">
                    <w:rPr>
                      <w:rFonts w:ascii="Times New Roman" w:eastAsia="Times New Roman" w:hAnsi="Times New Roman" w:cs="Times New Roman"/>
                      <w:b/>
                      <w:bCs/>
                      <w:color w:val="000000"/>
                      <w:sz w:val="18"/>
                      <w:szCs w:val="18"/>
                      <w:lang w:val="lv-LV"/>
                    </w:rPr>
                    <w:t>Plānotie</w:t>
                  </w:r>
                  <w:r w:rsidR="00A66D73">
                    <w:rPr>
                      <w:rFonts w:ascii="Times New Roman" w:eastAsia="Times New Roman" w:hAnsi="Times New Roman" w:cs="Times New Roman"/>
                      <w:b/>
                      <w:bCs/>
                      <w:color w:val="000000"/>
                      <w:sz w:val="18"/>
                      <w:szCs w:val="18"/>
                      <w:lang w:val="lv-LV"/>
                    </w:rPr>
                    <w:t xml:space="preserve"> maksas pakalpojumu </w:t>
                  </w:r>
                  <w:r w:rsidRPr="00A66D73">
                    <w:rPr>
                      <w:rFonts w:ascii="Times New Roman" w:eastAsia="Times New Roman" w:hAnsi="Times New Roman" w:cs="Times New Roman"/>
                      <w:b/>
                      <w:bCs/>
                      <w:color w:val="000000"/>
                      <w:sz w:val="18"/>
                      <w:szCs w:val="18"/>
                      <w:lang w:val="lv-LV"/>
                    </w:rPr>
                    <w:t xml:space="preserve"> ieņēmumi 2012.gadā pēc </w:t>
                  </w:r>
                  <w:r w:rsidR="00A66D73">
                    <w:rPr>
                      <w:rFonts w:ascii="Times New Roman" w:eastAsia="Times New Roman" w:hAnsi="Times New Roman" w:cs="Times New Roman"/>
                      <w:b/>
                      <w:bCs/>
                      <w:color w:val="000000"/>
                      <w:sz w:val="18"/>
                      <w:szCs w:val="18"/>
                      <w:lang w:val="lv-LV"/>
                    </w:rPr>
                    <w:t>spēkā esošā</w:t>
                  </w:r>
                  <w:r w:rsidRPr="00A66D73">
                    <w:rPr>
                      <w:rFonts w:ascii="Times New Roman" w:eastAsia="Times New Roman" w:hAnsi="Times New Roman" w:cs="Times New Roman"/>
                      <w:b/>
                      <w:bCs/>
                      <w:color w:val="000000"/>
                      <w:sz w:val="18"/>
                      <w:szCs w:val="18"/>
                      <w:lang w:val="lv-LV"/>
                    </w:rPr>
                    <w:t xml:space="preserve"> cenrāža</w:t>
                  </w:r>
                  <w:r w:rsidR="00A66D73">
                    <w:rPr>
                      <w:rFonts w:ascii="Times New Roman" w:eastAsia="Times New Roman" w:hAnsi="Times New Roman" w:cs="Times New Roman"/>
                      <w:b/>
                      <w:bCs/>
                      <w:color w:val="000000"/>
                      <w:sz w:val="18"/>
                      <w:szCs w:val="18"/>
                      <w:lang w:val="lv-LV"/>
                    </w:rPr>
                    <w:t xml:space="preserve"> (Ls)</w:t>
                  </w:r>
                </w:p>
              </w:tc>
              <w:tc>
                <w:tcPr>
                  <w:tcW w:w="1337" w:type="dxa"/>
                  <w:shd w:val="clear" w:color="auto" w:fill="auto"/>
                  <w:vAlign w:val="center"/>
                  <w:hideMark/>
                </w:tcPr>
                <w:p w:rsidR="001B4FFC" w:rsidRPr="00A66D73" w:rsidRDefault="001B4FFC" w:rsidP="001B4FFC">
                  <w:pPr>
                    <w:spacing w:after="0" w:line="240" w:lineRule="auto"/>
                    <w:jc w:val="center"/>
                    <w:rPr>
                      <w:rFonts w:ascii="Times New Roman" w:eastAsia="Times New Roman" w:hAnsi="Times New Roman" w:cs="Times New Roman"/>
                      <w:b/>
                      <w:bCs/>
                      <w:color w:val="000000"/>
                      <w:sz w:val="18"/>
                      <w:szCs w:val="18"/>
                      <w:lang w:val="lv-LV"/>
                    </w:rPr>
                  </w:pPr>
                  <w:r w:rsidRPr="00A66D73">
                    <w:rPr>
                      <w:rFonts w:ascii="Times New Roman" w:eastAsia="Times New Roman" w:hAnsi="Times New Roman" w:cs="Times New Roman"/>
                      <w:b/>
                      <w:bCs/>
                      <w:color w:val="000000"/>
                      <w:sz w:val="18"/>
                      <w:szCs w:val="18"/>
                      <w:lang w:val="lv-LV"/>
                    </w:rPr>
                    <w:t xml:space="preserve">Plānotie </w:t>
                  </w:r>
                  <w:r w:rsidR="00A66D73">
                    <w:rPr>
                      <w:rFonts w:ascii="Times New Roman" w:eastAsia="Times New Roman" w:hAnsi="Times New Roman" w:cs="Times New Roman"/>
                      <w:b/>
                      <w:bCs/>
                      <w:color w:val="000000"/>
                      <w:sz w:val="18"/>
                      <w:szCs w:val="18"/>
                      <w:lang w:val="lv-LV"/>
                    </w:rPr>
                    <w:t xml:space="preserve">maksas pakalpojumu </w:t>
                  </w:r>
                  <w:r w:rsidRPr="00A66D73">
                    <w:rPr>
                      <w:rFonts w:ascii="Times New Roman" w:eastAsia="Times New Roman" w:hAnsi="Times New Roman" w:cs="Times New Roman"/>
                      <w:b/>
                      <w:bCs/>
                      <w:color w:val="000000"/>
                      <w:sz w:val="18"/>
                      <w:szCs w:val="18"/>
                      <w:lang w:val="lv-LV"/>
                    </w:rPr>
                    <w:t>i</w:t>
                  </w:r>
                  <w:r w:rsidR="008A7BEF">
                    <w:rPr>
                      <w:rFonts w:ascii="Times New Roman" w:eastAsia="Times New Roman" w:hAnsi="Times New Roman" w:cs="Times New Roman"/>
                      <w:b/>
                      <w:bCs/>
                      <w:color w:val="000000"/>
                      <w:sz w:val="18"/>
                      <w:szCs w:val="18"/>
                      <w:lang w:val="lv-LV"/>
                    </w:rPr>
                    <w:t xml:space="preserve">eņēmumi 2012.gadā pēc jaunā </w:t>
                  </w:r>
                  <w:r w:rsidR="00A66D73">
                    <w:rPr>
                      <w:rFonts w:ascii="Times New Roman" w:eastAsia="Times New Roman" w:hAnsi="Times New Roman" w:cs="Times New Roman"/>
                      <w:b/>
                      <w:bCs/>
                      <w:color w:val="000000"/>
                      <w:sz w:val="18"/>
                      <w:szCs w:val="18"/>
                      <w:lang w:val="lv-LV"/>
                    </w:rPr>
                    <w:t xml:space="preserve">not. projektā paredzētā </w:t>
                  </w:r>
                  <w:r w:rsidRPr="00A66D73">
                    <w:rPr>
                      <w:rFonts w:ascii="Times New Roman" w:eastAsia="Times New Roman" w:hAnsi="Times New Roman" w:cs="Times New Roman"/>
                      <w:b/>
                      <w:bCs/>
                      <w:color w:val="000000"/>
                      <w:sz w:val="18"/>
                      <w:szCs w:val="18"/>
                      <w:lang w:val="lv-LV"/>
                    </w:rPr>
                    <w:t>cenrāža</w:t>
                  </w:r>
                  <w:r w:rsidR="00A66D73">
                    <w:rPr>
                      <w:rFonts w:ascii="Times New Roman" w:eastAsia="Times New Roman" w:hAnsi="Times New Roman" w:cs="Times New Roman"/>
                      <w:b/>
                      <w:bCs/>
                      <w:color w:val="000000"/>
                      <w:sz w:val="18"/>
                      <w:szCs w:val="18"/>
                      <w:lang w:val="lv-LV"/>
                    </w:rPr>
                    <w:t xml:space="preserve"> (Ls)</w:t>
                  </w:r>
                </w:p>
              </w:tc>
            </w:tr>
            <w:tr w:rsidR="001B4FFC" w:rsidRPr="001B4FFC" w:rsidTr="00A66D73">
              <w:trPr>
                <w:trHeight w:val="300"/>
                <w:jc w:val="center"/>
              </w:trPr>
              <w:tc>
                <w:tcPr>
                  <w:tcW w:w="3260" w:type="dxa"/>
                  <w:shd w:val="clear" w:color="auto" w:fill="auto"/>
                  <w:noWrap/>
                  <w:vAlign w:val="bottom"/>
                  <w:hideMark/>
                </w:tcPr>
                <w:p w:rsidR="001B4FFC" w:rsidRPr="00A66D73" w:rsidRDefault="001B4FFC" w:rsidP="001B4FFC">
                  <w:pPr>
                    <w:spacing w:after="0" w:line="240" w:lineRule="auto"/>
                    <w:rPr>
                      <w:rFonts w:ascii="Times New Roman" w:eastAsia="Times New Roman" w:hAnsi="Times New Roman" w:cs="Times New Roman"/>
                      <w:color w:val="000000"/>
                      <w:sz w:val="18"/>
                      <w:szCs w:val="18"/>
                      <w:lang w:val="lv-LV"/>
                    </w:rPr>
                  </w:pPr>
                  <w:r w:rsidRPr="00A66D73">
                    <w:rPr>
                      <w:rFonts w:ascii="Times New Roman" w:eastAsia="Times New Roman" w:hAnsi="Times New Roman" w:cs="Times New Roman"/>
                      <w:color w:val="000000"/>
                      <w:sz w:val="18"/>
                      <w:szCs w:val="18"/>
                      <w:lang w:val="lv-LV"/>
                    </w:rPr>
                    <w:t>Jaunie maksas pakalpojumu veidi, ko paredz noteikumu projekts</w:t>
                  </w:r>
                </w:p>
              </w:tc>
              <w:tc>
                <w:tcPr>
                  <w:tcW w:w="1559" w:type="dxa"/>
                  <w:shd w:val="clear" w:color="auto" w:fill="auto"/>
                  <w:noWrap/>
                  <w:vAlign w:val="bottom"/>
                  <w:hideMark/>
                </w:tcPr>
                <w:p w:rsidR="001B4FFC" w:rsidRPr="00A66D73" w:rsidRDefault="001B4FFC" w:rsidP="001B4FFC">
                  <w:pPr>
                    <w:spacing w:after="0" w:line="240" w:lineRule="auto"/>
                    <w:jc w:val="center"/>
                    <w:rPr>
                      <w:rFonts w:ascii="Times New Roman" w:eastAsia="Times New Roman" w:hAnsi="Times New Roman" w:cs="Times New Roman"/>
                      <w:color w:val="000000"/>
                      <w:sz w:val="18"/>
                      <w:szCs w:val="18"/>
                      <w:lang w:val="lv-LV"/>
                    </w:rPr>
                  </w:pPr>
                  <w:r w:rsidRPr="00A66D73">
                    <w:rPr>
                      <w:rFonts w:ascii="Times New Roman" w:eastAsia="Times New Roman" w:hAnsi="Times New Roman" w:cs="Times New Roman"/>
                      <w:color w:val="000000"/>
                      <w:sz w:val="18"/>
                      <w:szCs w:val="18"/>
                      <w:lang w:val="lv-LV"/>
                    </w:rPr>
                    <w:t>0.00</w:t>
                  </w:r>
                </w:p>
              </w:tc>
              <w:tc>
                <w:tcPr>
                  <w:tcW w:w="1337" w:type="dxa"/>
                  <w:shd w:val="clear" w:color="auto" w:fill="auto"/>
                  <w:noWrap/>
                  <w:vAlign w:val="bottom"/>
                  <w:hideMark/>
                </w:tcPr>
                <w:p w:rsidR="001B4FFC" w:rsidRPr="00A66D73" w:rsidRDefault="001B4FFC" w:rsidP="001B4FFC">
                  <w:pPr>
                    <w:spacing w:after="0" w:line="240" w:lineRule="auto"/>
                    <w:jc w:val="center"/>
                    <w:rPr>
                      <w:rFonts w:ascii="Times New Roman" w:eastAsia="Times New Roman" w:hAnsi="Times New Roman" w:cs="Times New Roman"/>
                      <w:color w:val="000000"/>
                      <w:sz w:val="18"/>
                      <w:szCs w:val="18"/>
                      <w:lang w:val="lv-LV"/>
                    </w:rPr>
                  </w:pPr>
                  <w:r w:rsidRPr="00A66D73">
                    <w:rPr>
                      <w:rFonts w:ascii="Times New Roman" w:eastAsia="Times New Roman" w:hAnsi="Times New Roman" w:cs="Times New Roman"/>
                      <w:color w:val="000000"/>
                      <w:sz w:val="18"/>
                      <w:szCs w:val="18"/>
                      <w:lang w:val="lv-LV"/>
                    </w:rPr>
                    <w:t>172 033.22</w:t>
                  </w:r>
                </w:p>
              </w:tc>
            </w:tr>
            <w:tr w:rsidR="001B4FFC" w:rsidRPr="001B4FFC" w:rsidTr="00A66D73">
              <w:trPr>
                <w:trHeight w:val="477"/>
                <w:jc w:val="center"/>
              </w:trPr>
              <w:tc>
                <w:tcPr>
                  <w:tcW w:w="3260" w:type="dxa"/>
                  <w:shd w:val="clear" w:color="auto" w:fill="auto"/>
                  <w:vAlign w:val="bottom"/>
                  <w:hideMark/>
                </w:tcPr>
                <w:p w:rsidR="001B4FFC" w:rsidRPr="00A66D73" w:rsidRDefault="001B4FFC" w:rsidP="001B4FFC">
                  <w:pPr>
                    <w:spacing w:after="0" w:line="240" w:lineRule="auto"/>
                    <w:rPr>
                      <w:rFonts w:ascii="Times New Roman" w:eastAsia="Times New Roman" w:hAnsi="Times New Roman" w:cs="Times New Roman"/>
                      <w:color w:val="000000"/>
                      <w:sz w:val="18"/>
                      <w:szCs w:val="18"/>
                      <w:lang w:val="lv-LV"/>
                    </w:rPr>
                  </w:pPr>
                  <w:r w:rsidRPr="00A66D73">
                    <w:rPr>
                      <w:rFonts w:ascii="Times New Roman" w:eastAsia="Times New Roman" w:hAnsi="Times New Roman" w:cs="Times New Roman"/>
                      <w:color w:val="000000"/>
                      <w:sz w:val="18"/>
                      <w:szCs w:val="18"/>
                      <w:lang w:val="lv-LV"/>
                    </w:rPr>
                    <w:t>No cenrāža svītrotie maksas pakalpojumu veidi</w:t>
                  </w:r>
                </w:p>
              </w:tc>
              <w:tc>
                <w:tcPr>
                  <w:tcW w:w="1559" w:type="dxa"/>
                  <w:shd w:val="clear" w:color="auto" w:fill="auto"/>
                  <w:noWrap/>
                  <w:vAlign w:val="bottom"/>
                  <w:hideMark/>
                </w:tcPr>
                <w:p w:rsidR="001B4FFC" w:rsidRPr="00A66D73" w:rsidRDefault="001B4FFC" w:rsidP="001B4FFC">
                  <w:pPr>
                    <w:spacing w:after="0" w:line="240" w:lineRule="auto"/>
                    <w:jc w:val="center"/>
                    <w:rPr>
                      <w:rFonts w:ascii="Times New Roman" w:eastAsia="Times New Roman" w:hAnsi="Times New Roman" w:cs="Times New Roman"/>
                      <w:color w:val="000000"/>
                      <w:sz w:val="18"/>
                      <w:szCs w:val="18"/>
                      <w:lang w:val="lv-LV"/>
                    </w:rPr>
                  </w:pPr>
                  <w:r w:rsidRPr="00A66D73">
                    <w:rPr>
                      <w:rFonts w:ascii="Times New Roman" w:eastAsia="Times New Roman" w:hAnsi="Times New Roman" w:cs="Times New Roman"/>
                      <w:color w:val="000000"/>
                      <w:sz w:val="18"/>
                      <w:szCs w:val="18"/>
                      <w:lang w:val="lv-LV"/>
                    </w:rPr>
                    <w:t>2 308.24</w:t>
                  </w:r>
                </w:p>
              </w:tc>
              <w:tc>
                <w:tcPr>
                  <w:tcW w:w="1337" w:type="dxa"/>
                  <w:shd w:val="clear" w:color="auto" w:fill="auto"/>
                  <w:noWrap/>
                  <w:vAlign w:val="bottom"/>
                  <w:hideMark/>
                </w:tcPr>
                <w:p w:rsidR="001B4FFC" w:rsidRPr="00A66D73" w:rsidRDefault="001B4FFC" w:rsidP="001B4FFC">
                  <w:pPr>
                    <w:spacing w:after="0" w:line="240" w:lineRule="auto"/>
                    <w:jc w:val="center"/>
                    <w:rPr>
                      <w:rFonts w:ascii="Times New Roman" w:eastAsia="Times New Roman" w:hAnsi="Times New Roman" w:cs="Times New Roman"/>
                      <w:color w:val="000000"/>
                      <w:sz w:val="18"/>
                      <w:szCs w:val="18"/>
                      <w:lang w:val="lv-LV"/>
                    </w:rPr>
                  </w:pPr>
                  <w:r w:rsidRPr="00A66D73">
                    <w:rPr>
                      <w:rFonts w:ascii="Times New Roman" w:eastAsia="Times New Roman" w:hAnsi="Times New Roman" w:cs="Times New Roman"/>
                      <w:color w:val="000000"/>
                      <w:sz w:val="18"/>
                      <w:szCs w:val="18"/>
                      <w:lang w:val="lv-LV"/>
                    </w:rPr>
                    <w:t>0.00</w:t>
                  </w:r>
                </w:p>
              </w:tc>
            </w:tr>
            <w:tr w:rsidR="001B4FFC" w:rsidRPr="002D2F05" w:rsidTr="00A66D73">
              <w:trPr>
                <w:trHeight w:val="300"/>
                <w:jc w:val="center"/>
              </w:trPr>
              <w:tc>
                <w:tcPr>
                  <w:tcW w:w="3260" w:type="dxa"/>
                  <w:shd w:val="clear" w:color="auto" w:fill="auto"/>
                  <w:noWrap/>
                  <w:vAlign w:val="bottom"/>
                  <w:hideMark/>
                </w:tcPr>
                <w:p w:rsidR="001B4FFC" w:rsidRPr="00A66D73" w:rsidRDefault="001B4FFC" w:rsidP="001B4FFC">
                  <w:pPr>
                    <w:spacing w:after="0" w:line="240" w:lineRule="auto"/>
                    <w:rPr>
                      <w:rFonts w:ascii="Times New Roman" w:eastAsia="Times New Roman" w:hAnsi="Times New Roman" w:cs="Times New Roman"/>
                      <w:color w:val="000000"/>
                      <w:sz w:val="18"/>
                      <w:szCs w:val="18"/>
                      <w:lang w:val="lv-LV"/>
                    </w:rPr>
                  </w:pPr>
                  <w:r w:rsidRPr="00A66D73">
                    <w:rPr>
                      <w:rFonts w:ascii="Times New Roman" w:eastAsia="Times New Roman" w:hAnsi="Times New Roman" w:cs="Times New Roman"/>
                      <w:color w:val="000000"/>
                      <w:sz w:val="18"/>
                      <w:szCs w:val="18"/>
                      <w:lang w:val="lv-LV"/>
                    </w:rPr>
                    <w:t>Izmaiņas, ja pakalpojumu cena nemainās (</w:t>
                  </w:r>
                  <w:r w:rsidR="00A66D73">
                    <w:rPr>
                      <w:rFonts w:ascii="Times New Roman" w:eastAsia="Times New Roman" w:hAnsi="Times New Roman" w:cs="Times New Roman"/>
                      <w:color w:val="000000"/>
                      <w:sz w:val="18"/>
                      <w:szCs w:val="18"/>
                      <w:lang w:val="lv-LV"/>
                    </w:rPr>
                    <w:t xml:space="preserve">bet </w:t>
                  </w:r>
                  <w:r w:rsidRPr="00A66D73">
                    <w:rPr>
                      <w:rFonts w:ascii="Times New Roman" w:eastAsia="Times New Roman" w:hAnsi="Times New Roman" w:cs="Times New Roman"/>
                      <w:color w:val="000000"/>
                      <w:sz w:val="18"/>
                      <w:szCs w:val="18"/>
                      <w:lang w:val="lv-LV"/>
                    </w:rPr>
                    <w:t>mainās plānotais pakalpojumu skaits)</w:t>
                  </w:r>
                </w:p>
              </w:tc>
              <w:tc>
                <w:tcPr>
                  <w:tcW w:w="1559" w:type="dxa"/>
                  <w:shd w:val="clear" w:color="auto" w:fill="auto"/>
                  <w:noWrap/>
                  <w:vAlign w:val="bottom"/>
                  <w:hideMark/>
                </w:tcPr>
                <w:p w:rsidR="001B4FFC" w:rsidRPr="00A66D73" w:rsidRDefault="001B4FFC" w:rsidP="001B4FFC">
                  <w:pPr>
                    <w:spacing w:after="0" w:line="240" w:lineRule="auto"/>
                    <w:jc w:val="center"/>
                    <w:rPr>
                      <w:rFonts w:ascii="Times New Roman" w:eastAsia="Times New Roman" w:hAnsi="Times New Roman" w:cs="Times New Roman"/>
                      <w:color w:val="000000"/>
                      <w:sz w:val="18"/>
                      <w:szCs w:val="18"/>
                      <w:lang w:val="lv-LV"/>
                    </w:rPr>
                  </w:pPr>
                  <w:r w:rsidRPr="00A66D73">
                    <w:rPr>
                      <w:rFonts w:ascii="Times New Roman" w:eastAsia="Times New Roman" w:hAnsi="Times New Roman" w:cs="Times New Roman"/>
                      <w:color w:val="000000"/>
                      <w:sz w:val="18"/>
                      <w:szCs w:val="18"/>
                      <w:lang w:val="lv-LV"/>
                    </w:rPr>
                    <w:t>87 274.53</w:t>
                  </w:r>
                </w:p>
              </w:tc>
              <w:tc>
                <w:tcPr>
                  <w:tcW w:w="1337" w:type="dxa"/>
                  <w:shd w:val="clear" w:color="auto" w:fill="auto"/>
                  <w:noWrap/>
                  <w:vAlign w:val="bottom"/>
                  <w:hideMark/>
                </w:tcPr>
                <w:p w:rsidR="001B4FFC" w:rsidRPr="00A66D73" w:rsidRDefault="001B4FFC" w:rsidP="001B4FFC">
                  <w:pPr>
                    <w:spacing w:after="0" w:line="240" w:lineRule="auto"/>
                    <w:jc w:val="center"/>
                    <w:rPr>
                      <w:rFonts w:ascii="Times New Roman" w:eastAsia="Times New Roman" w:hAnsi="Times New Roman" w:cs="Times New Roman"/>
                      <w:color w:val="000000"/>
                      <w:sz w:val="18"/>
                      <w:szCs w:val="18"/>
                      <w:lang w:val="lv-LV"/>
                    </w:rPr>
                  </w:pPr>
                  <w:r w:rsidRPr="00A66D73">
                    <w:rPr>
                      <w:rFonts w:ascii="Times New Roman" w:eastAsia="Times New Roman" w:hAnsi="Times New Roman" w:cs="Times New Roman"/>
                      <w:color w:val="000000"/>
                      <w:sz w:val="18"/>
                      <w:szCs w:val="18"/>
                      <w:lang w:val="lv-LV"/>
                    </w:rPr>
                    <w:t>81 839.40</w:t>
                  </w:r>
                </w:p>
              </w:tc>
            </w:tr>
            <w:tr w:rsidR="001B4FFC" w:rsidRPr="002D2F05" w:rsidTr="00A66D73">
              <w:trPr>
                <w:trHeight w:val="300"/>
                <w:jc w:val="center"/>
              </w:trPr>
              <w:tc>
                <w:tcPr>
                  <w:tcW w:w="3260" w:type="dxa"/>
                  <w:shd w:val="clear" w:color="auto" w:fill="auto"/>
                  <w:noWrap/>
                  <w:vAlign w:val="bottom"/>
                  <w:hideMark/>
                </w:tcPr>
                <w:p w:rsidR="001B4FFC" w:rsidRPr="00A66D73" w:rsidRDefault="001B4FFC" w:rsidP="001B4FFC">
                  <w:pPr>
                    <w:spacing w:after="0" w:line="240" w:lineRule="auto"/>
                    <w:rPr>
                      <w:rFonts w:ascii="Times New Roman" w:eastAsia="Times New Roman" w:hAnsi="Times New Roman" w:cs="Times New Roman"/>
                      <w:color w:val="000000"/>
                      <w:sz w:val="18"/>
                      <w:szCs w:val="18"/>
                      <w:lang w:val="lv-LV"/>
                    </w:rPr>
                  </w:pPr>
                  <w:r w:rsidRPr="00A66D73">
                    <w:rPr>
                      <w:rFonts w:ascii="Times New Roman" w:eastAsia="Times New Roman" w:hAnsi="Times New Roman" w:cs="Times New Roman"/>
                      <w:color w:val="000000"/>
                      <w:sz w:val="18"/>
                      <w:szCs w:val="18"/>
                      <w:lang w:val="lv-LV"/>
                    </w:rPr>
                    <w:t xml:space="preserve">Izmaiņas, ja </w:t>
                  </w:r>
                  <w:r w:rsidR="00A66D73">
                    <w:rPr>
                      <w:rFonts w:ascii="Times New Roman" w:eastAsia="Times New Roman" w:hAnsi="Times New Roman" w:cs="Times New Roman"/>
                      <w:color w:val="000000"/>
                      <w:sz w:val="18"/>
                      <w:szCs w:val="18"/>
                      <w:lang w:val="lv-LV"/>
                    </w:rPr>
                    <w:t xml:space="preserve">pakalpojumu </w:t>
                  </w:r>
                  <w:r w:rsidRPr="00A66D73">
                    <w:rPr>
                      <w:rFonts w:ascii="Times New Roman" w:eastAsia="Times New Roman" w:hAnsi="Times New Roman" w:cs="Times New Roman"/>
                      <w:color w:val="000000"/>
                      <w:sz w:val="18"/>
                      <w:szCs w:val="18"/>
                      <w:lang w:val="lv-LV"/>
                    </w:rPr>
                    <w:t>cena pieaug</w:t>
                  </w:r>
                </w:p>
              </w:tc>
              <w:tc>
                <w:tcPr>
                  <w:tcW w:w="1559" w:type="dxa"/>
                  <w:shd w:val="clear" w:color="auto" w:fill="auto"/>
                  <w:noWrap/>
                  <w:vAlign w:val="bottom"/>
                  <w:hideMark/>
                </w:tcPr>
                <w:p w:rsidR="001B4FFC" w:rsidRPr="00A66D73" w:rsidRDefault="001B4FFC" w:rsidP="001B4FFC">
                  <w:pPr>
                    <w:spacing w:after="0" w:line="240" w:lineRule="auto"/>
                    <w:jc w:val="center"/>
                    <w:rPr>
                      <w:rFonts w:ascii="Times New Roman" w:eastAsia="Times New Roman" w:hAnsi="Times New Roman" w:cs="Times New Roman"/>
                      <w:color w:val="000000"/>
                      <w:sz w:val="18"/>
                      <w:szCs w:val="18"/>
                      <w:lang w:val="lv-LV"/>
                    </w:rPr>
                  </w:pPr>
                  <w:r w:rsidRPr="00A66D73">
                    <w:rPr>
                      <w:rFonts w:ascii="Times New Roman" w:eastAsia="Times New Roman" w:hAnsi="Times New Roman" w:cs="Times New Roman"/>
                      <w:color w:val="000000"/>
                      <w:sz w:val="18"/>
                      <w:szCs w:val="18"/>
                      <w:lang w:val="lv-LV"/>
                    </w:rPr>
                    <w:t>11 016.03</w:t>
                  </w:r>
                </w:p>
              </w:tc>
              <w:tc>
                <w:tcPr>
                  <w:tcW w:w="1337" w:type="dxa"/>
                  <w:shd w:val="clear" w:color="auto" w:fill="auto"/>
                  <w:noWrap/>
                  <w:vAlign w:val="bottom"/>
                  <w:hideMark/>
                </w:tcPr>
                <w:p w:rsidR="001B4FFC" w:rsidRPr="00A66D73" w:rsidRDefault="001B4FFC" w:rsidP="001B4FFC">
                  <w:pPr>
                    <w:spacing w:after="0" w:line="240" w:lineRule="auto"/>
                    <w:jc w:val="center"/>
                    <w:rPr>
                      <w:rFonts w:ascii="Times New Roman" w:eastAsia="Times New Roman" w:hAnsi="Times New Roman" w:cs="Times New Roman"/>
                      <w:color w:val="000000"/>
                      <w:sz w:val="18"/>
                      <w:szCs w:val="18"/>
                      <w:lang w:val="lv-LV"/>
                    </w:rPr>
                  </w:pPr>
                  <w:r w:rsidRPr="00A66D73">
                    <w:rPr>
                      <w:rFonts w:ascii="Times New Roman" w:eastAsia="Times New Roman" w:hAnsi="Times New Roman" w:cs="Times New Roman"/>
                      <w:color w:val="000000"/>
                      <w:sz w:val="18"/>
                      <w:szCs w:val="18"/>
                      <w:lang w:val="lv-LV"/>
                    </w:rPr>
                    <w:t>12 373.27</w:t>
                  </w:r>
                </w:p>
              </w:tc>
            </w:tr>
            <w:tr w:rsidR="001B4FFC" w:rsidRPr="00E64B1A" w:rsidTr="00A66D73">
              <w:trPr>
                <w:trHeight w:val="300"/>
                <w:jc w:val="center"/>
              </w:trPr>
              <w:tc>
                <w:tcPr>
                  <w:tcW w:w="3260" w:type="dxa"/>
                  <w:shd w:val="clear" w:color="auto" w:fill="auto"/>
                  <w:noWrap/>
                  <w:vAlign w:val="bottom"/>
                  <w:hideMark/>
                </w:tcPr>
                <w:p w:rsidR="001B4FFC" w:rsidRPr="00A66D73" w:rsidRDefault="001B4FFC" w:rsidP="001B4FFC">
                  <w:pPr>
                    <w:spacing w:after="0" w:line="240" w:lineRule="auto"/>
                    <w:rPr>
                      <w:rFonts w:ascii="Times New Roman" w:eastAsia="Times New Roman" w:hAnsi="Times New Roman" w:cs="Times New Roman"/>
                      <w:color w:val="000000"/>
                      <w:sz w:val="18"/>
                      <w:szCs w:val="18"/>
                      <w:lang w:val="lv-LV"/>
                    </w:rPr>
                  </w:pPr>
                  <w:r w:rsidRPr="00A66D73">
                    <w:rPr>
                      <w:rFonts w:ascii="Times New Roman" w:eastAsia="Times New Roman" w:hAnsi="Times New Roman" w:cs="Times New Roman"/>
                      <w:color w:val="000000"/>
                      <w:sz w:val="18"/>
                      <w:szCs w:val="18"/>
                      <w:lang w:val="lv-LV"/>
                    </w:rPr>
                    <w:t xml:space="preserve">Izmaiņas, ja </w:t>
                  </w:r>
                  <w:r w:rsidR="00861238">
                    <w:rPr>
                      <w:rFonts w:ascii="Times New Roman" w:eastAsia="Times New Roman" w:hAnsi="Times New Roman" w:cs="Times New Roman"/>
                      <w:color w:val="000000"/>
                      <w:sz w:val="18"/>
                      <w:szCs w:val="18"/>
                      <w:lang w:val="lv-LV"/>
                    </w:rPr>
                    <w:t xml:space="preserve">pakalpojumu </w:t>
                  </w:r>
                  <w:r w:rsidRPr="00A66D73">
                    <w:rPr>
                      <w:rFonts w:ascii="Times New Roman" w:eastAsia="Times New Roman" w:hAnsi="Times New Roman" w:cs="Times New Roman"/>
                      <w:color w:val="000000"/>
                      <w:sz w:val="18"/>
                      <w:szCs w:val="18"/>
                      <w:lang w:val="lv-LV"/>
                    </w:rPr>
                    <w:t>cena samazinās</w:t>
                  </w:r>
                </w:p>
              </w:tc>
              <w:tc>
                <w:tcPr>
                  <w:tcW w:w="1559" w:type="dxa"/>
                  <w:shd w:val="clear" w:color="auto" w:fill="auto"/>
                  <w:noWrap/>
                  <w:vAlign w:val="bottom"/>
                  <w:hideMark/>
                </w:tcPr>
                <w:p w:rsidR="001B4FFC" w:rsidRPr="00A66D73" w:rsidRDefault="001B4FFC" w:rsidP="001B4FFC">
                  <w:pPr>
                    <w:spacing w:after="0" w:line="240" w:lineRule="auto"/>
                    <w:jc w:val="center"/>
                    <w:rPr>
                      <w:rFonts w:ascii="Times New Roman" w:eastAsia="Times New Roman" w:hAnsi="Times New Roman" w:cs="Times New Roman"/>
                      <w:color w:val="000000"/>
                      <w:sz w:val="18"/>
                      <w:szCs w:val="18"/>
                      <w:lang w:val="lv-LV"/>
                    </w:rPr>
                  </w:pPr>
                  <w:r w:rsidRPr="00A66D73">
                    <w:rPr>
                      <w:rFonts w:ascii="Times New Roman" w:eastAsia="Times New Roman" w:hAnsi="Times New Roman" w:cs="Times New Roman"/>
                      <w:color w:val="000000"/>
                      <w:sz w:val="18"/>
                      <w:szCs w:val="18"/>
                      <w:lang w:val="lv-LV"/>
                    </w:rPr>
                    <w:t>290 121.28</w:t>
                  </w:r>
                </w:p>
              </w:tc>
              <w:tc>
                <w:tcPr>
                  <w:tcW w:w="1337" w:type="dxa"/>
                  <w:shd w:val="clear" w:color="auto" w:fill="auto"/>
                  <w:noWrap/>
                  <w:vAlign w:val="bottom"/>
                  <w:hideMark/>
                </w:tcPr>
                <w:p w:rsidR="001B4FFC" w:rsidRPr="00A66D73" w:rsidRDefault="001B4FFC" w:rsidP="001B4FFC">
                  <w:pPr>
                    <w:spacing w:after="0" w:line="240" w:lineRule="auto"/>
                    <w:jc w:val="center"/>
                    <w:rPr>
                      <w:rFonts w:ascii="Times New Roman" w:eastAsia="Times New Roman" w:hAnsi="Times New Roman" w:cs="Times New Roman"/>
                      <w:color w:val="000000"/>
                      <w:sz w:val="18"/>
                      <w:szCs w:val="18"/>
                      <w:lang w:val="lv-LV"/>
                    </w:rPr>
                  </w:pPr>
                  <w:r w:rsidRPr="00A66D73">
                    <w:rPr>
                      <w:rFonts w:ascii="Times New Roman" w:eastAsia="Times New Roman" w:hAnsi="Times New Roman" w:cs="Times New Roman"/>
                      <w:color w:val="000000"/>
                      <w:sz w:val="18"/>
                      <w:szCs w:val="18"/>
                      <w:lang w:val="lv-LV"/>
                    </w:rPr>
                    <w:t>124 474.11</w:t>
                  </w:r>
                </w:p>
              </w:tc>
            </w:tr>
            <w:tr w:rsidR="001B4FFC" w:rsidRPr="00E64B1A" w:rsidTr="00A66D73">
              <w:trPr>
                <w:trHeight w:val="300"/>
                <w:jc w:val="center"/>
              </w:trPr>
              <w:tc>
                <w:tcPr>
                  <w:tcW w:w="3260" w:type="dxa"/>
                  <w:shd w:val="clear" w:color="auto" w:fill="auto"/>
                  <w:noWrap/>
                  <w:vAlign w:val="bottom"/>
                  <w:hideMark/>
                </w:tcPr>
                <w:p w:rsidR="001B4FFC" w:rsidRPr="00A66D73" w:rsidRDefault="001B4FFC" w:rsidP="001B4FFC">
                  <w:pPr>
                    <w:spacing w:after="0" w:line="240" w:lineRule="auto"/>
                    <w:jc w:val="right"/>
                    <w:rPr>
                      <w:rFonts w:ascii="Times New Roman" w:eastAsia="Times New Roman" w:hAnsi="Times New Roman" w:cs="Times New Roman"/>
                      <w:i/>
                      <w:color w:val="000000"/>
                      <w:sz w:val="18"/>
                      <w:szCs w:val="18"/>
                      <w:lang w:val="lv-LV"/>
                    </w:rPr>
                  </w:pPr>
                  <w:r w:rsidRPr="00A66D73">
                    <w:rPr>
                      <w:rFonts w:ascii="Times New Roman" w:eastAsia="Times New Roman" w:hAnsi="Times New Roman" w:cs="Times New Roman"/>
                      <w:color w:val="000000"/>
                      <w:sz w:val="18"/>
                      <w:szCs w:val="18"/>
                      <w:lang w:val="lv-LV"/>
                    </w:rPr>
                    <w:t> </w:t>
                  </w:r>
                  <w:r w:rsidRPr="00A66D73">
                    <w:rPr>
                      <w:rFonts w:ascii="Times New Roman" w:eastAsia="Times New Roman" w:hAnsi="Times New Roman" w:cs="Times New Roman"/>
                      <w:i/>
                      <w:color w:val="000000"/>
                      <w:sz w:val="18"/>
                      <w:szCs w:val="18"/>
                      <w:lang w:val="lv-LV"/>
                    </w:rPr>
                    <w:t>Kopā:</w:t>
                  </w:r>
                </w:p>
              </w:tc>
              <w:tc>
                <w:tcPr>
                  <w:tcW w:w="1559" w:type="dxa"/>
                  <w:shd w:val="clear" w:color="auto" w:fill="auto"/>
                  <w:noWrap/>
                  <w:vAlign w:val="bottom"/>
                  <w:hideMark/>
                </w:tcPr>
                <w:p w:rsidR="001B4FFC" w:rsidRPr="00A66D73" w:rsidRDefault="001B4FFC" w:rsidP="001B4FFC">
                  <w:pPr>
                    <w:spacing w:after="0" w:line="240" w:lineRule="auto"/>
                    <w:jc w:val="center"/>
                    <w:rPr>
                      <w:rFonts w:ascii="Times New Roman" w:eastAsia="Times New Roman" w:hAnsi="Times New Roman" w:cs="Times New Roman"/>
                      <w:b/>
                      <w:bCs/>
                      <w:color w:val="000000"/>
                      <w:sz w:val="18"/>
                      <w:szCs w:val="18"/>
                      <w:lang w:val="lv-LV"/>
                    </w:rPr>
                  </w:pPr>
                  <w:r w:rsidRPr="00A66D73">
                    <w:rPr>
                      <w:rFonts w:ascii="Times New Roman" w:eastAsia="Times New Roman" w:hAnsi="Times New Roman" w:cs="Times New Roman"/>
                      <w:b/>
                      <w:bCs/>
                      <w:color w:val="000000"/>
                      <w:sz w:val="18"/>
                      <w:szCs w:val="18"/>
                      <w:lang w:val="lv-LV"/>
                    </w:rPr>
                    <w:t>390 720.08</w:t>
                  </w:r>
                </w:p>
              </w:tc>
              <w:tc>
                <w:tcPr>
                  <w:tcW w:w="1337" w:type="dxa"/>
                  <w:shd w:val="clear" w:color="auto" w:fill="auto"/>
                  <w:noWrap/>
                  <w:vAlign w:val="bottom"/>
                  <w:hideMark/>
                </w:tcPr>
                <w:p w:rsidR="001B4FFC" w:rsidRPr="00A66D73" w:rsidRDefault="001B4FFC" w:rsidP="001B4FFC">
                  <w:pPr>
                    <w:spacing w:after="0" w:line="240" w:lineRule="auto"/>
                    <w:jc w:val="center"/>
                    <w:rPr>
                      <w:rFonts w:ascii="Times New Roman" w:eastAsia="Times New Roman" w:hAnsi="Times New Roman" w:cs="Times New Roman"/>
                      <w:b/>
                      <w:bCs/>
                      <w:color w:val="000000"/>
                      <w:sz w:val="18"/>
                      <w:szCs w:val="18"/>
                      <w:lang w:val="lv-LV"/>
                    </w:rPr>
                  </w:pPr>
                  <w:r w:rsidRPr="00A66D73">
                    <w:rPr>
                      <w:rFonts w:ascii="Times New Roman" w:eastAsia="Times New Roman" w:hAnsi="Times New Roman" w:cs="Times New Roman"/>
                      <w:b/>
                      <w:bCs/>
                      <w:color w:val="000000"/>
                      <w:sz w:val="18"/>
                      <w:szCs w:val="18"/>
                      <w:lang w:val="lv-LV"/>
                    </w:rPr>
                    <w:t>390 720.00</w:t>
                  </w:r>
                </w:p>
              </w:tc>
            </w:tr>
          </w:tbl>
          <w:p w:rsidR="001B4FFC" w:rsidRPr="002D2F05" w:rsidRDefault="001B4FFC" w:rsidP="002968CB">
            <w:pPr>
              <w:jc w:val="both"/>
              <w:rPr>
                <w:rFonts w:ascii="Times New Roman" w:hAnsi="Times New Roman" w:cs="Times New Roman"/>
                <w:sz w:val="24"/>
                <w:szCs w:val="24"/>
                <w:lang w:val="lv-LV"/>
              </w:rPr>
            </w:pPr>
          </w:p>
          <w:p w:rsidR="000F53AF" w:rsidRPr="005B4ADF" w:rsidRDefault="00AA24F8" w:rsidP="002968CB">
            <w:pPr>
              <w:jc w:val="both"/>
              <w:rPr>
                <w:rFonts w:ascii="Times New Roman" w:hAnsi="Times New Roman" w:cs="Times New Roman"/>
                <w:sz w:val="24"/>
                <w:szCs w:val="24"/>
                <w:lang w:val="de-DE"/>
              </w:rPr>
            </w:pPr>
            <w:r>
              <w:rPr>
                <w:rFonts w:ascii="Times New Roman" w:hAnsi="Times New Roman" w:cs="Times New Roman"/>
                <w:sz w:val="24"/>
                <w:szCs w:val="24"/>
                <w:lang w:val="de-DE"/>
              </w:rPr>
              <w:t>Noteikumu projekta īsten</w:t>
            </w:r>
            <w:r w:rsidR="005D2585">
              <w:rPr>
                <w:rFonts w:ascii="Times New Roman" w:hAnsi="Times New Roman" w:cs="Times New Roman"/>
                <w:sz w:val="24"/>
                <w:szCs w:val="24"/>
                <w:lang w:val="de-DE"/>
              </w:rPr>
              <w:t>ošana tiks nodrošināta piešķirto</w:t>
            </w:r>
            <w:r>
              <w:rPr>
                <w:rFonts w:ascii="Times New Roman" w:hAnsi="Times New Roman" w:cs="Times New Roman"/>
                <w:sz w:val="24"/>
                <w:szCs w:val="24"/>
                <w:lang w:val="de-DE"/>
              </w:rPr>
              <w:t xml:space="preserve"> valsts budžeta līdzekļu ietvaros.</w:t>
            </w:r>
          </w:p>
        </w:tc>
      </w:tr>
      <w:tr w:rsidR="00B62ED7"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6.1. detalizēts ieņēmumu aprēķins</w:t>
            </w:r>
          </w:p>
        </w:tc>
        <w:tc>
          <w:tcPr>
            <w:tcW w:w="6521" w:type="dxa"/>
            <w:gridSpan w:val="5"/>
            <w:vMerge/>
            <w:tcBorders>
              <w:top w:val="outset" w:sz="6" w:space="0" w:color="auto"/>
              <w:left w:val="outset" w:sz="6" w:space="0" w:color="auto"/>
              <w:bottom w:val="outset" w:sz="6" w:space="0" w:color="auto"/>
              <w:right w:val="outset" w:sz="6" w:space="0" w:color="auto"/>
            </w:tcBorders>
            <w:vAlign w:val="center"/>
            <w:hideMark/>
          </w:tcPr>
          <w:p w:rsidR="00B62ED7" w:rsidRPr="00A01288" w:rsidRDefault="00B62ED7" w:rsidP="00D176BF">
            <w:pPr>
              <w:spacing w:after="0" w:line="240" w:lineRule="auto"/>
              <w:rPr>
                <w:rFonts w:ascii="Times New Roman" w:eastAsia="Times New Roman" w:hAnsi="Times New Roman" w:cs="Times New Roman"/>
                <w:sz w:val="24"/>
                <w:szCs w:val="24"/>
                <w:lang w:val="lv-LV" w:eastAsia="lv-LV"/>
              </w:rPr>
            </w:pPr>
          </w:p>
        </w:tc>
      </w:tr>
      <w:tr w:rsidR="00B62ED7"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6.2. detalizēts izdevumu aprēķins</w:t>
            </w:r>
          </w:p>
        </w:tc>
        <w:tc>
          <w:tcPr>
            <w:tcW w:w="6521" w:type="dxa"/>
            <w:gridSpan w:val="5"/>
            <w:vMerge/>
            <w:tcBorders>
              <w:top w:val="outset" w:sz="6" w:space="0" w:color="auto"/>
              <w:left w:val="outset" w:sz="6" w:space="0" w:color="auto"/>
              <w:bottom w:val="outset" w:sz="6" w:space="0" w:color="auto"/>
              <w:right w:val="outset" w:sz="6" w:space="0" w:color="auto"/>
            </w:tcBorders>
            <w:vAlign w:val="center"/>
            <w:hideMark/>
          </w:tcPr>
          <w:p w:rsidR="00B62ED7" w:rsidRPr="00A01288" w:rsidRDefault="00B62ED7" w:rsidP="00D176BF">
            <w:pPr>
              <w:spacing w:after="0" w:line="240" w:lineRule="auto"/>
              <w:rPr>
                <w:rFonts w:ascii="Times New Roman" w:eastAsia="Times New Roman" w:hAnsi="Times New Roman" w:cs="Times New Roman"/>
                <w:sz w:val="24"/>
                <w:szCs w:val="24"/>
                <w:lang w:val="lv-LV" w:eastAsia="lv-LV"/>
              </w:rPr>
            </w:pPr>
          </w:p>
        </w:tc>
      </w:tr>
      <w:tr w:rsidR="00B62ED7" w:rsidRPr="00E64B1A"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B62ED7" w:rsidRPr="00A01288" w:rsidRDefault="00B62ED7"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lastRenderedPageBreak/>
              <w:t> 7. Cita informācija</w:t>
            </w:r>
          </w:p>
        </w:tc>
        <w:tc>
          <w:tcPr>
            <w:tcW w:w="6521" w:type="dxa"/>
            <w:gridSpan w:val="5"/>
            <w:tcBorders>
              <w:top w:val="outset" w:sz="6" w:space="0" w:color="auto"/>
              <w:left w:val="outset" w:sz="6" w:space="0" w:color="auto"/>
              <w:bottom w:val="outset" w:sz="6" w:space="0" w:color="auto"/>
              <w:right w:val="outset" w:sz="6" w:space="0" w:color="auto"/>
            </w:tcBorders>
            <w:hideMark/>
          </w:tcPr>
          <w:p w:rsidR="00AC5453" w:rsidRPr="00CD3855" w:rsidRDefault="00B62ED7" w:rsidP="00861238">
            <w:pPr>
              <w:spacing w:before="75" w:after="75" w:line="240" w:lineRule="auto"/>
              <w:jc w:val="both"/>
              <w:rPr>
                <w:rFonts w:ascii="Times New Roman" w:hAnsi="Times New Roman" w:cs="Times New Roman"/>
                <w:sz w:val="24"/>
                <w:szCs w:val="24"/>
                <w:lang w:val="lv-LV"/>
              </w:rPr>
            </w:pPr>
            <w:r w:rsidRPr="00A01288">
              <w:rPr>
                <w:rFonts w:ascii="Times New Roman" w:eastAsia="Times New Roman" w:hAnsi="Times New Roman" w:cs="Times New Roman"/>
                <w:sz w:val="24"/>
                <w:szCs w:val="24"/>
                <w:lang w:val="lv-LV" w:eastAsia="lv-LV"/>
              </w:rPr>
              <w:t> </w:t>
            </w:r>
            <w:r w:rsidRPr="00A01288">
              <w:rPr>
                <w:rFonts w:ascii="Times New Roman" w:hAnsi="Times New Roman" w:cs="Times New Roman"/>
                <w:sz w:val="24"/>
                <w:szCs w:val="24"/>
                <w:lang w:val="lv-LV"/>
              </w:rPr>
              <w:t xml:space="preserve">Ieņēmumi no maksas pakalpojumiem un attiecīgie izdevumi </w:t>
            </w:r>
            <w:r w:rsidR="00CD3855">
              <w:rPr>
                <w:rFonts w:ascii="Times New Roman" w:hAnsi="Times New Roman" w:cs="Times New Roman"/>
                <w:sz w:val="24"/>
                <w:szCs w:val="24"/>
                <w:lang w:val="lv-LV"/>
              </w:rPr>
              <w:t>2012.gadā</w:t>
            </w:r>
            <w:r w:rsidR="004C4EB3" w:rsidRPr="00A01288">
              <w:rPr>
                <w:rFonts w:ascii="Times New Roman" w:hAnsi="Times New Roman" w:cs="Times New Roman"/>
                <w:sz w:val="24"/>
                <w:szCs w:val="24"/>
                <w:lang w:val="lv-LV"/>
              </w:rPr>
              <w:t xml:space="preserve"> </w:t>
            </w:r>
            <w:r w:rsidR="00861238">
              <w:rPr>
                <w:rFonts w:ascii="Times New Roman" w:hAnsi="Times New Roman" w:cs="Times New Roman"/>
                <w:sz w:val="24"/>
                <w:szCs w:val="24"/>
                <w:lang w:val="lv-LV"/>
              </w:rPr>
              <w:t xml:space="preserve">tiks veikti </w:t>
            </w:r>
            <w:r w:rsidRPr="00A01288">
              <w:rPr>
                <w:rFonts w:ascii="Times New Roman" w:hAnsi="Times New Roman" w:cs="Times New Roman"/>
                <w:sz w:val="24"/>
                <w:szCs w:val="24"/>
                <w:lang w:val="lv-LV"/>
              </w:rPr>
              <w:t xml:space="preserve">valsts budžeta </w:t>
            </w:r>
            <w:r w:rsidR="00CD3855">
              <w:rPr>
                <w:rFonts w:ascii="Times New Roman" w:hAnsi="Times New Roman" w:cs="Times New Roman"/>
                <w:sz w:val="24"/>
                <w:szCs w:val="24"/>
                <w:lang w:val="de-DE"/>
              </w:rPr>
              <w:t xml:space="preserve">programmas 39.00.00 </w:t>
            </w:r>
            <w:r w:rsidR="00CD3855" w:rsidRPr="009B3431">
              <w:rPr>
                <w:rFonts w:ascii="Times New Roman" w:hAnsi="Times New Roman" w:cs="Times New Roman"/>
                <w:sz w:val="24"/>
                <w:szCs w:val="24"/>
                <w:lang w:val="lv-LV"/>
              </w:rPr>
              <w:t>„Specializētās veselības aprūpes nodrošināšana” apakšprogrammā 39.04.00 „Neatliekamā medicīniskā palīdzība”</w:t>
            </w:r>
            <w:r w:rsidR="00CD3855">
              <w:rPr>
                <w:rFonts w:ascii="Times New Roman" w:hAnsi="Times New Roman" w:cs="Times New Roman"/>
                <w:sz w:val="24"/>
                <w:szCs w:val="24"/>
                <w:lang w:val="lv-LV"/>
              </w:rPr>
              <w:t>.</w:t>
            </w:r>
          </w:p>
        </w:tc>
      </w:tr>
    </w:tbl>
    <w:p w:rsidR="00861238" w:rsidRDefault="00861238" w:rsidP="00AF3395">
      <w:pPr>
        <w:pStyle w:val="naisf"/>
        <w:spacing w:before="0" w:after="0"/>
        <w:ind w:firstLine="0"/>
        <w:jc w:val="center"/>
        <w:rPr>
          <w:i/>
          <w:sz w:val="28"/>
          <w:szCs w:val="28"/>
        </w:rPr>
      </w:pPr>
    </w:p>
    <w:p w:rsidR="00A130A0" w:rsidRPr="005C562F" w:rsidRDefault="005C562F" w:rsidP="00AF3395">
      <w:pPr>
        <w:pStyle w:val="naisf"/>
        <w:spacing w:before="0" w:after="0"/>
        <w:ind w:firstLine="0"/>
        <w:jc w:val="center"/>
        <w:rPr>
          <w:i/>
          <w:sz w:val="28"/>
          <w:szCs w:val="28"/>
        </w:rPr>
      </w:pPr>
      <w:r w:rsidRPr="005C562F">
        <w:rPr>
          <w:i/>
          <w:sz w:val="28"/>
          <w:szCs w:val="28"/>
        </w:rPr>
        <w:t>Anotācijas</w:t>
      </w:r>
      <w:r w:rsidR="002A0CFF" w:rsidRPr="005C562F">
        <w:rPr>
          <w:i/>
          <w:sz w:val="28"/>
          <w:szCs w:val="28"/>
        </w:rPr>
        <w:t xml:space="preserve"> </w:t>
      </w:r>
      <w:r w:rsidRPr="005C562F">
        <w:rPr>
          <w:i/>
          <w:sz w:val="28"/>
          <w:szCs w:val="28"/>
        </w:rPr>
        <w:t>IV, V un VI</w:t>
      </w:r>
      <w:r w:rsidR="00FC0A93" w:rsidRPr="005C562F">
        <w:rPr>
          <w:i/>
          <w:sz w:val="28"/>
          <w:szCs w:val="28"/>
        </w:rPr>
        <w:t xml:space="preserve"> sadaļa – </w:t>
      </w:r>
      <w:r w:rsidR="00345EE9" w:rsidRPr="005C562F">
        <w:rPr>
          <w:i/>
          <w:sz w:val="28"/>
          <w:szCs w:val="28"/>
        </w:rPr>
        <w:t>projekts šīs jomas neskar.</w:t>
      </w:r>
    </w:p>
    <w:p w:rsidR="003C3A86" w:rsidRPr="003A0C23" w:rsidRDefault="003C3A86" w:rsidP="00345EE9">
      <w:pPr>
        <w:pStyle w:val="naisf"/>
        <w:spacing w:before="0" w:after="0"/>
        <w:ind w:firstLine="0"/>
        <w:jc w:val="center"/>
        <w:rPr>
          <w:i/>
          <w:sz w:val="28"/>
          <w:szCs w:val="28"/>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34"/>
        <w:gridCol w:w="2835"/>
        <w:gridCol w:w="6482"/>
      </w:tblGrid>
      <w:tr w:rsidR="000B4AA0" w:rsidRPr="00E64B1A" w:rsidTr="00B93ACA">
        <w:tc>
          <w:tcPr>
            <w:tcW w:w="9951" w:type="dxa"/>
            <w:gridSpan w:val="3"/>
            <w:tcBorders>
              <w:top w:val="single" w:sz="4" w:space="0" w:color="auto"/>
            </w:tcBorders>
          </w:tcPr>
          <w:p w:rsidR="000B4AA0" w:rsidRPr="008E6948" w:rsidRDefault="000B4AA0" w:rsidP="008A3450">
            <w:pPr>
              <w:pStyle w:val="naisnod"/>
              <w:spacing w:before="0" w:after="0"/>
              <w:ind w:left="57" w:right="57"/>
            </w:pPr>
            <w:r w:rsidRPr="008E6948">
              <w:t>VII. Tiesību akta projekta izpildes nodrošināšana un tās ietekme uz institūcijām</w:t>
            </w:r>
          </w:p>
        </w:tc>
      </w:tr>
      <w:tr w:rsidR="000B4AA0" w:rsidRPr="00D632AB" w:rsidTr="00B93ACA">
        <w:trPr>
          <w:trHeight w:val="427"/>
        </w:trPr>
        <w:tc>
          <w:tcPr>
            <w:tcW w:w="634" w:type="dxa"/>
          </w:tcPr>
          <w:p w:rsidR="000B4AA0" w:rsidRPr="008E6948" w:rsidRDefault="000B4AA0" w:rsidP="008A3450">
            <w:pPr>
              <w:pStyle w:val="naisnod"/>
              <w:spacing w:before="0" w:after="0"/>
              <w:ind w:left="57" w:right="57"/>
              <w:jc w:val="left"/>
              <w:rPr>
                <w:b w:val="0"/>
              </w:rPr>
            </w:pPr>
            <w:r w:rsidRPr="008E6948">
              <w:rPr>
                <w:b w:val="0"/>
              </w:rPr>
              <w:t>1.</w:t>
            </w:r>
          </w:p>
        </w:tc>
        <w:tc>
          <w:tcPr>
            <w:tcW w:w="2835" w:type="dxa"/>
          </w:tcPr>
          <w:p w:rsidR="000B4AA0" w:rsidRPr="008E6948" w:rsidRDefault="000B4AA0" w:rsidP="008A3450">
            <w:pPr>
              <w:pStyle w:val="naisf"/>
              <w:spacing w:before="0" w:after="0"/>
              <w:ind w:left="57" w:right="57" w:firstLine="0"/>
              <w:jc w:val="left"/>
            </w:pPr>
            <w:r w:rsidRPr="008E6948">
              <w:t xml:space="preserve">Projekta izpildē iesaistītās institūcijas </w:t>
            </w:r>
          </w:p>
        </w:tc>
        <w:tc>
          <w:tcPr>
            <w:tcW w:w="6482" w:type="dxa"/>
          </w:tcPr>
          <w:p w:rsidR="000B4AA0" w:rsidRPr="008E6948" w:rsidRDefault="000B4AA0" w:rsidP="00D632AB">
            <w:pPr>
              <w:pStyle w:val="naisnod"/>
              <w:spacing w:before="0" w:after="0"/>
              <w:ind w:right="57"/>
              <w:jc w:val="both"/>
              <w:rPr>
                <w:b w:val="0"/>
              </w:rPr>
            </w:pPr>
            <w:r w:rsidRPr="008E6948">
              <w:rPr>
                <w:b w:val="0"/>
              </w:rPr>
              <w:t xml:space="preserve">Noteikumu projekta izpildi nodrošinās </w:t>
            </w:r>
            <w:r w:rsidR="00CD3855">
              <w:rPr>
                <w:b w:val="0"/>
              </w:rPr>
              <w:t>NMPD</w:t>
            </w:r>
            <w:r w:rsidR="00D632AB">
              <w:rPr>
                <w:b w:val="0"/>
              </w:rPr>
              <w:t>.</w:t>
            </w:r>
          </w:p>
        </w:tc>
      </w:tr>
      <w:tr w:rsidR="000B4AA0" w:rsidRPr="008E6948" w:rsidTr="00B93ACA">
        <w:trPr>
          <w:trHeight w:val="463"/>
        </w:trPr>
        <w:tc>
          <w:tcPr>
            <w:tcW w:w="634" w:type="dxa"/>
          </w:tcPr>
          <w:p w:rsidR="000B4AA0" w:rsidRPr="008E6948" w:rsidRDefault="000B4AA0" w:rsidP="008A3450">
            <w:pPr>
              <w:pStyle w:val="naisnod"/>
              <w:spacing w:before="0" w:after="0"/>
              <w:ind w:left="57" w:right="57"/>
              <w:jc w:val="left"/>
              <w:rPr>
                <w:b w:val="0"/>
              </w:rPr>
            </w:pPr>
            <w:r w:rsidRPr="008E6948">
              <w:rPr>
                <w:b w:val="0"/>
              </w:rPr>
              <w:t>2.</w:t>
            </w:r>
          </w:p>
        </w:tc>
        <w:tc>
          <w:tcPr>
            <w:tcW w:w="2835" w:type="dxa"/>
          </w:tcPr>
          <w:p w:rsidR="000B4AA0" w:rsidRPr="008E6948" w:rsidRDefault="000B4AA0" w:rsidP="008A3450">
            <w:pPr>
              <w:pStyle w:val="naisf"/>
              <w:spacing w:before="0" w:after="0"/>
              <w:ind w:left="57" w:right="57" w:firstLine="0"/>
              <w:jc w:val="left"/>
            </w:pPr>
            <w:r w:rsidRPr="008E6948">
              <w:t xml:space="preserve">Projekta izpildes ietekme uz pārvaldes funkcijām </w:t>
            </w:r>
          </w:p>
        </w:tc>
        <w:tc>
          <w:tcPr>
            <w:tcW w:w="6482" w:type="dxa"/>
          </w:tcPr>
          <w:p w:rsidR="000B4AA0" w:rsidRPr="008E6948" w:rsidRDefault="000B4AA0" w:rsidP="008A3450">
            <w:pPr>
              <w:pStyle w:val="naisnod"/>
              <w:spacing w:before="0" w:after="0"/>
              <w:ind w:left="57" w:right="57"/>
              <w:jc w:val="left"/>
              <w:rPr>
                <w:b w:val="0"/>
              </w:rPr>
            </w:pPr>
            <w:r w:rsidRPr="008E6948">
              <w:rPr>
                <w:b w:val="0"/>
              </w:rPr>
              <w:t>Projekts šo jomu neskar</w:t>
            </w:r>
            <w:r w:rsidR="008A7BEF">
              <w:rPr>
                <w:b w:val="0"/>
              </w:rPr>
              <w:t>.</w:t>
            </w:r>
          </w:p>
        </w:tc>
      </w:tr>
      <w:tr w:rsidR="000B4AA0" w:rsidRPr="008E6948" w:rsidTr="00B93ACA">
        <w:trPr>
          <w:trHeight w:val="725"/>
        </w:trPr>
        <w:tc>
          <w:tcPr>
            <w:tcW w:w="634" w:type="dxa"/>
          </w:tcPr>
          <w:p w:rsidR="000B4AA0" w:rsidRPr="008E6948" w:rsidRDefault="000B4AA0" w:rsidP="008A3450">
            <w:pPr>
              <w:pStyle w:val="naisnod"/>
              <w:spacing w:before="0" w:after="0"/>
              <w:ind w:left="57" w:right="57"/>
              <w:jc w:val="left"/>
              <w:rPr>
                <w:b w:val="0"/>
              </w:rPr>
            </w:pPr>
            <w:r w:rsidRPr="008E6948">
              <w:rPr>
                <w:b w:val="0"/>
              </w:rPr>
              <w:t>3.</w:t>
            </w:r>
          </w:p>
        </w:tc>
        <w:tc>
          <w:tcPr>
            <w:tcW w:w="2835" w:type="dxa"/>
          </w:tcPr>
          <w:p w:rsidR="000B4AA0" w:rsidRPr="008E6948" w:rsidRDefault="000B4AA0" w:rsidP="008A3450">
            <w:pPr>
              <w:pStyle w:val="naisf"/>
              <w:spacing w:before="0" w:after="0"/>
              <w:ind w:left="57" w:right="57" w:firstLine="0"/>
              <w:jc w:val="left"/>
            </w:pPr>
            <w:r w:rsidRPr="008E6948">
              <w:t>Projekta izpildes ietekme uz pārvaldes institucionālo struktūru.</w:t>
            </w:r>
          </w:p>
          <w:p w:rsidR="000B4AA0" w:rsidRPr="008E6948" w:rsidRDefault="000B4AA0" w:rsidP="008A3450">
            <w:pPr>
              <w:pStyle w:val="naisf"/>
              <w:spacing w:before="0" w:after="0"/>
              <w:ind w:left="57" w:right="57" w:firstLine="0"/>
              <w:jc w:val="left"/>
            </w:pPr>
            <w:r w:rsidRPr="008E6948">
              <w:t>Jaunu institūciju izveide</w:t>
            </w:r>
          </w:p>
        </w:tc>
        <w:tc>
          <w:tcPr>
            <w:tcW w:w="6482" w:type="dxa"/>
          </w:tcPr>
          <w:p w:rsidR="000B4AA0" w:rsidRPr="008E6948" w:rsidRDefault="000B4AA0" w:rsidP="008A3450">
            <w:pPr>
              <w:pStyle w:val="naisnod"/>
              <w:spacing w:before="0" w:after="0"/>
              <w:ind w:left="57" w:right="57"/>
              <w:jc w:val="left"/>
              <w:rPr>
                <w:b w:val="0"/>
              </w:rPr>
            </w:pPr>
            <w:r w:rsidRPr="008E6948">
              <w:rPr>
                <w:b w:val="0"/>
              </w:rPr>
              <w:t>Projekts šo jomu neskar</w:t>
            </w:r>
            <w:r w:rsidR="008A7BEF">
              <w:rPr>
                <w:b w:val="0"/>
              </w:rPr>
              <w:t>.</w:t>
            </w:r>
          </w:p>
        </w:tc>
      </w:tr>
      <w:tr w:rsidR="000B4AA0" w:rsidRPr="008E6948" w:rsidTr="00B93ACA">
        <w:trPr>
          <w:trHeight w:val="780"/>
        </w:trPr>
        <w:tc>
          <w:tcPr>
            <w:tcW w:w="634" w:type="dxa"/>
          </w:tcPr>
          <w:p w:rsidR="000B4AA0" w:rsidRPr="008E6948" w:rsidRDefault="000B4AA0" w:rsidP="008A3450">
            <w:pPr>
              <w:pStyle w:val="naisnod"/>
              <w:spacing w:before="0" w:after="0"/>
              <w:ind w:left="57" w:right="57"/>
              <w:jc w:val="left"/>
              <w:rPr>
                <w:b w:val="0"/>
              </w:rPr>
            </w:pPr>
            <w:r w:rsidRPr="008E6948">
              <w:rPr>
                <w:b w:val="0"/>
              </w:rPr>
              <w:t>4.</w:t>
            </w:r>
          </w:p>
        </w:tc>
        <w:tc>
          <w:tcPr>
            <w:tcW w:w="2835" w:type="dxa"/>
          </w:tcPr>
          <w:p w:rsidR="000B4AA0" w:rsidRPr="008E6948" w:rsidRDefault="000B4AA0" w:rsidP="008A3450">
            <w:pPr>
              <w:pStyle w:val="naisf"/>
              <w:spacing w:before="0" w:after="0"/>
              <w:ind w:left="57" w:right="57" w:firstLine="0"/>
              <w:jc w:val="left"/>
            </w:pPr>
            <w:r w:rsidRPr="008E6948">
              <w:t>Projekta izpildes ietekme uz pārvaldes institucionālo struktūru.</w:t>
            </w:r>
          </w:p>
          <w:p w:rsidR="000B4AA0" w:rsidRPr="008E6948" w:rsidRDefault="000B4AA0" w:rsidP="008A3450">
            <w:pPr>
              <w:pStyle w:val="naisf"/>
              <w:spacing w:before="0" w:after="0"/>
              <w:ind w:left="57" w:right="57" w:firstLine="0"/>
              <w:jc w:val="left"/>
            </w:pPr>
            <w:r w:rsidRPr="008E6948">
              <w:t>Esošu institūciju likvidācija</w:t>
            </w:r>
          </w:p>
        </w:tc>
        <w:tc>
          <w:tcPr>
            <w:tcW w:w="6482" w:type="dxa"/>
          </w:tcPr>
          <w:p w:rsidR="000B4AA0" w:rsidRPr="008E6948" w:rsidRDefault="000B4AA0" w:rsidP="008A3450">
            <w:pPr>
              <w:pStyle w:val="naisnod"/>
              <w:spacing w:before="0" w:after="0"/>
              <w:ind w:left="57" w:right="57"/>
              <w:jc w:val="left"/>
              <w:rPr>
                <w:b w:val="0"/>
              </w:rPr>
            </w:pPr>
            <w:r w:rsidRPr="008E6948">
              <w:rPr>
                <w:b w:val="0"/>
              </w:rPr>
              <w:t>Projekts šo jomu neskar</w:t>
            </w:r>
            <w:r w:rsidR="008A7BEF">
              <w:rPr>
                <w:b w:val="0"/>
              </w:rPr>
              <w:t>.</w:t>
            </w:r>
          </w:p>
        </w:tc>
      </w:tr>
      <w:tr w:rsidR="000B4AA0" w:rsidRPr="008E6948" w:rsidTr="00B93ACA">
        <w:trPr>
          <w:trHeight w:val="703"/>
        </w:trPr>
        <w:tc>
          <w:tcPr>
            <w:tcW w:w="634" w:type="dxa"/>
          </w:tcPr>
          <w:p w:rsidR="000B4AA0" w:rsidRPr="008E6948" w:rsidRDefault="000B4AA0" w:rsidP="008A3450">
            <w:pPr>
              <w:pStyle w:val="naisnod"/>
              <w:spacing w:before="0" w:after="0"/>
              <w:ind w:left="57" w:right="57"/>
              <w:jc w:val="left"/>
              <w:rPr>
                <w:b w:val="0"/>
              </w:rPr>
            </w:pPr>
            <w:r w:rsidRPr="008E6948">
              <w:rPr>
                <w:b w:val="0"/>
              </w:rPr>
              <w:t>5.</w:t>
            </w:r>
          </w:p>
        </w:tc>
        <w:tc>
          <w:tcPr>
            <w:tcW w:w="2835" w:type="dxa"/>
          </w:tcPr>
          <w:p w:rsidR="000B4AA0" w:rsidRPr="008E6948" w:rsidRDefault="000B4AA0" w:rsidP="008A3450">
            <w:pPr>
              <w:pStyle w:val="naisf"/>
              <w:spacing w:before="0" w:after="0"/>
              <w:ind w:left="57" w:right="57" w:firstLine="0"/>
              <w:jc w:val="left"/>
            </w:pPr>
            <w:r w:rsidRPr="008E6948">
              <w:t>Projekta izpildes ietekme uz pārvaldes institucionālo struktūru.</w:t>
            </w:r>
          </w:p>
          <w:p w:rsidR="000B4AA0" w:rsidRPr="008E6948" w:rsidRDefault="000B4AA0" w:rsidP="008A3450">
            <w:pPr>
              <w:pStyle w:val="naisf"/>
              <w:spacing w:before="0" w:after="0"/>
              <w:ind w:left="57" w:right="57" w:firstLine="0"/>
              <w:jc w:val="left"/>
            </w:pPr>
            <w:r w:rsidRPr="008E6948">
              <w:t>Esošu institūciju reorganizācija</w:t>
            </w:r>
          </w:p>
        </w:tc>
        <w:tc>
          <w:tcPr>
            <w:tcW w:w="6482" w:type="dxa"/>
          </w:tcPr>
          <w:p w:rsidR="000B4AA0" w:rsidRPr="008E6948" w:rsidRDefault="000B4AA0" w:rsidP="008A3450">
            <w:pPr>
              <w:pStyle w:val="naisnod"/>
              <w:spacing w:before="0" w:after="0"/>
              <w:ind w:left="57" w:right="57"/>
              <w:jc w:val="both"/>
              <w:rPr>
                <w:b w:val="0"/>
              </w:rPr>
            </w:pPr>
            <w:r w:rsidRPr="008E6948">
              <w:rPr>
                <w:b w:val="0"/>
              </w:rPr>
              <w:t>Projekts šo jomu neskar</w:t>
            </w:r>
            <w:r w:rsidR="008A7BEF">
              <w:rPr>
                <w:b w:val="0"/>
              </w:rPr>
              <w:t>.</w:t>
            </w:r>
          </w:p>
        </w:tc>
      </w:tr>
      <w:tr w:rsidR="000B4AA0" w:rsidRPr="008E6948" w:rsidTr="00B93ACA">
        <w:trPr>
          <w:trHeight w:val="476"/>
        </w:trPr>
        <w:tc>
          <w:tcPr>
            <w:tcW w:w="634" w:type="dxa"/>
          </w:tcPr>
          <w:p w:rsidR="000B4AA0" w:rsidRPr="008E6948" w:rsidRDefault="000B4AA0" w:rsidP="008A3450">
            <w:pPr>
              <w:pStyle w:val="naiskr"/>
              <w:spacing w:before="0" w:after="0"/>
              <w:ind w:left="57" w:right="57"/>
            </w:pPr>
            <w:r w:rsidRPr="008E6948">
              <w:t>6.</w:t>
            </w:r>
          </w:p>
        </w:tc>
        <w:tc>
          <w:tcPr>
            <w:tcW w:w="2835" w:type="dxa"/>
          </w:tcPr>
          <w:p w:rsidR="000B4AA0" w:rsidRPr="008E6948" w:rsidRDefault="000B4AA0" w:rsidP="008A3450">
            <w:pPr>
              <w:pStyle w:val="naiskr"/>
              <w:spacing w:before="0" w:after="0"/>
              <w:ind w:left="57" w:right="57"/>
            </w:pPr>
            <w:r w:rsidRPr="008E6948">
              <w:t>Cita informācija</w:t>
            </w:r>
          </w:p>
        </w:tc>
        <w:tc>
          <w:tcPr>
            <w:tcW w:w="6482" w:type="dxa"/>
          </w:tcPr>
          <w:p w:rsidR="000B4AA0" w:rsidRPr="008E6948" w:rsidRDefault="000B4AA0" w:rsidP="008A3450">
            <w:pPr>
              <w:pStyle w:val="naiskr"/>
              <w:spacing w:before="0" w:after="0"/>
              <w:ind w:left="57" w:right="57"/>
            </w:pPr>
            <w:r w:rsidRPr="008E6948">
              <w:t>Nav</w:t>
            </w:r>
          </w:p>
        </w:tc>
      </w:tr>
    </w:tbl>
    <w:p w:rsidR="00EA6487" w:rsidRDefault="00EA6487" w:rsidP="00345EE9">
      <w:pPr>
        <w:rPr>
          <w:rFonts w:ascii="Times New Roman" w:hAnsi="Times New Roman" w:cs="Times New Roman"/>
          <w:sz w:val="28"/>
          <w:szCs w:val="28"/>
          <w:lang w:val="lv-LV"/>
        </w:rPr>
      </w:pPr>
    </w:p>
    <w:p w:rsidR="00B62ED7" w:rsidRPr="003050C7" w:rsidRDefault="00E8755F" w:rsidP="00345EE9">
      <w:pPr>
        <w:jc w:val="center"/>
        <w:rPr>
          <w:rFonts w:ascii="Times New Roman" w:hAnsi="Times New Roman" w:cs="Times New Roman"/>
          <w:sz w:val="28"/>
          <w:szCs w:val="28"/>
          <w:lang w:val="lv-LV"/>
        </w:rPr>
      </w:pPr>
      <w:r w:rsidRPr="00E8755F">
        <w:rPr>
          <w:rFonts w:ascii="Times New Roman" w:hAnsi="Times New Roman" w:cs="Times New Roman"/>
          <w:sz w:val="28"/>
          <w:szCs w:val="28"/>
          <w:lang w:val="lv-LV"/>
        </w:rPr>
        <w:t>Veselības ministr</w:t>
      </w:r>
      <w:r w:rsidR="001C1908">
        <w:rPr>
          <w:rFonts w:ascii="Times New Roman" w:hAnsi="Times New Roman" w:cs="Times New Roman"/>
          <w:sz w:val="28"/>
          <w:szCs w:val="28"/>
          <w:lang w:val="lv-LV"/>
        </w:rPr>
        <w:t>e</w:t>
      </w:r>
      <w:r w:rsidRPr="00E8755F">
        <w:rPr>
          <w:rFonts w:ascii="Times New Roman" w:hAnsi="Times New Roman" w:cs="Times New Roman"/>
          <w:sz w:val="28"/>
          <w:szCs w:val="28"/>
          <w:lang w:val="lv-LV"/>
        </w:rPr>
        <w:t xml:space="preserve">                                               </w:t>
      </w:r>
      <w:r w:rsidR="003050C7">
        <w:rPr>
          <w:rFonts w:ascii="Times New Roman" w:hAnsi="Times New Roman" w:cs="Times New Roman"/>
          <w:sz w:val="28"/>
          <w:szCs w:val="28"/>
          <w:lang w:val="lv-LV"/>
        </w:rPr>
        <w:t xml:space="preserve">                   </w:t>
      </w:r>
      <w:r w:rsidR="00A01288">
        <w:rPr>
          <w:rFonts w:ascii="Times New Roman" w:hAnsi="Times New Roman" w:cs="Times New Roman"/>
          <w:sz w:val="28"/>
          <w:szCs w:val="28"/>
          <w:lang w:val="lv-LV"/>
        </w:rPr>
        <w:t xml:space="preserve">     </w:t>
      </w:r>
      <w:r w:rsidR="003050C7">
        <w:rPr>
          <w:rFonts w:ascii="Times New Roman" w:hAnsi="Times New Roman" w:cs="Times New Roman"/>
          <w:sz w:val="28"/>
          <w:szCs w:val="28"/>
          <w:lang w:val="lv-LV"/>
        </w:rPr>
        <w:t xml:space="preserve">   </w:t>
      </w:r>
      <w:proofErr w:type="spellStart"/>
      <w:r w:rsidR="001C1908">
        <w:rPr>
          <w:rFonts w:ascii="Times New Roman" w:hAnsi="Times New Roman" w:cs="Times New Roman"/>
          <w:sz w:val="28"/>
          <w:szCs w:val="28"/>
          <w:lang w:val="lv-LV"/>
        </w:rPr>
        <w:t>I.Circene</w:t>
      </w:r>
      <w:proofErr w:type="spellEnd"/>
    </w:p>
    <w:p w:rsidR="00861238" w:rsidRDefault="00861238" w:rsidP="00E8755F">
      <w:pPr>
        <w:suppressAutoHyphens/>
        <w:spacing w:after="0" w:line="240" w:lineRule="auto"/>
        <w:rPr>
          <w:rFonts w:ascii="Times New Roman" w:hAnsi="Times New Roman" w:cs="Times New Roman"/>
          <w:lang w:val="lv-LV"/>
        </w:rPr>
      </w:pPr>
    </w:p>
    <w:p w:rsidR="00AA04A6" w:rsidRDefault="00AA04A6" w:rsidP="00E8755F">
      <w:pPr>
        <w:suppressAutoHyphens/>
        <w:spacing w:after="0" w:line="240" w:lineRule="auto"/>
        <w:rPr>
          <w:rFonts w:ascii="Times New Roman" w:hAnsi="Times New Roman" w:cs="Times New Roman"/>
          <w:lang w:val="lv-LV"/>
        </w:rPr>
      </w:pPr>
    </w:p>
    <w:p w:rsidR="008A7BEF" w:rsidRDefault="008A7BEF" w:rsidP="00E8755F">
      <w:pPr>
        <w:suppressAutoHyphens/>
        <w:spacing w:after="0" w:line="240" w:lineRule="auto"/>
        <w:rPr>
          <w:rFonts w:ascii="Times New Roman" w:hAnsi="Times New Roman" w:cs="Times New Roman"/>
          <w:lang w:val="lv-LV"/>
        </w:rPr>
      </w:pPr>
      <w:r>
        <w:rPr>
          <w:rFonts w:ascii="Times New Roman" w:hAnsi="Times New Roman" w:cs="Times New Roman"/>
          <w:lang w:val="lv-LV"/>
        </w:rPr>
        <w:t>28.03.2012    13:50</w:t>
      </w:r>
    </w:p>
    <w:p w:rsidR="00E8755F" w:rsidRPr="003050C7" w:rsidRDefault="008A7BEF" w:rsidP="00E8755F">
      <w:pPr>
        <w:suppressAutoHyphens/>
        <w:spacing w:after="0" w:line="240" w:lineRule="auto"/>
        <w:rPr>
          <w:rFonts w:ascii="Times New Roman" w:hAnsi="Times New Roman" w:cs="Times New Roman"/>
          <w:lang w:val="lv-LV"/>
        </w:rPr>
      </w:pPr>
      <w:r>
        <w:rPr>
          <w:rFonts w:ascii="Times New Roman" w:hAnsi="Times New Roman" w:cs="Times New Roman"/>
          <w:lang w:val="lv-LV"/>
        </w:rPr>
        <w:t>1936</w:t>
      </w:r>
    </w:p>
    <w:p w:rsidR="00E8755F" w:rsidRPr="003050C7" w:rsidRDefault="00E8755F" w:rsidP="00E8755F">
      <w:pPr>
        <w:suppressAutoHyphens/>
        <w:spacing w:after="0" w:line="240" w:lineRule="auto"/>
        <w:rPr>
          <w:rFonts w:ascii="Times New Roman" w:hAnsi="Times New Roman" w:cs="Times New Roman"/>
          <w:lang w:val="lv-LV"/>
        </w:rPr>
      </w:pPr>
      <w:r w:rsidRPr="003050C7">
        <w:rPr>
          <w:rFonts w:ascii="Times New Roman" w:hAnsi="Times New Roman" w:cs="Times New Roman"/>
          <w:lang w:val="lv-LV"/>
        </w:rPr>
        <w:t>Ž.Zvaigzne</w:t>
      </w:r>
    </w:p>
    <w:p w:rsidR="00D176BF" w:rsidRPr="003050C7" w:rsidRDefault="00E8755F" w:rsidP="003050C7">
      <w:pPr>
        <w:suppressAutoHyphens/>
        <w:spacing w:after="0" w:line="240" w:lineRule="auto"/>
        <w:rPr>
          <w:rFonts w:ascii="Times New Roman" w:hAnsi="Times New Roman" w:cs="Times New Roman"/>
          <w:lang w:val="lv-LV"/>
        </w:rPr>
      </w:pPr>
      <w:r w:rsidRPr="003050C7">
        <w:rPr>
          <w:rFonts w:ascii="Times New Roman" w:hAnsi="Times New Roman" w:cs="Times New Roman"/>
          <w:lang w:val="lv-LV"/>
        </w:rPr>
        <w:t>67876041, Zanete.Zvaigzne@vm.gov.lv</w:t>
      </w:r>
    </w:p>
    <w:sectPr w:rsidR="00D176BF" w:rsidRPr="003050C7" w:rsidSect="00D176BF">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D20" w:rsidRDefault="00297D20" w:rsidP="00D176BF">
      <w:pPr>
        <w:spacing w:after="0" w:line="240" w:lineRule="auto"/>
      </w:pPr>
      <w:r>
        <w:separator/>
      </w:r>
    </w:p>
  </w:endnote>
  <w:endnote w:type="continuationSeparator" w:id="0">
    <w:p w:rsidR="00297D20" w:rsidRDefault="00297D20"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20" w:rsidRPr="009B3431" w:rsidRDefault="00297D20" w:rsidP="009B3431">
    <w:pPr>
      <w:spacing w:after="120" w:line="240" w:lineRule="auto"/>
      <w:jc w:val="both"/>
      <w:rPr>
        <w:rFonts w:ascii="Times New Roman" w:hAnsi="Times New Roman" w:cs="Times New Roman"/>
        <w:lang w:val="lv-LV"/>
      </w:rPr>
    </w:pPr>
    <w:r>
      <w:rPr>
        <w:rFonts w:ascii="Times New Roman" w:hAnsi="Times New Roman" w:cs="Times New Roman"/>
        <w:lang w:val="lv-LV"/>
      </w:rPr>
      <w:t>VMAnot_2803</w:t>
    </w:r>
    <w:r w:rsidRPr="009B3431">
      <w:rPr>
        <w:rFonts w:ascii="Times New Roman" w:hAnsi="Times New Roman" w:cs="Times New Roman"/>
        <w:lang w:val="lv-LV"/>
      </w:rPr>
      <w:t xml:space="preserve">12_NMPD; </w:t>
    </w:r>
    <w:bookmarkStart w:id="0" w:name="OLE_LINK2"/>
    <w:bookmarkStart w:id="1" w:name="OLE_LINK5"/>
    <w:r w:rsidRPr="009B3431">
      <w:rPr>
        <w:rFonts w:ascii="Times New Roman" w:hAnsi="Times New Roman" w:cs="Times New Roman"/>
        <w:lang w:val="lv-LV"/>
      </w:rPr>
      <w:t xml:space="preserve">Ministru kabineta noteikumu „Grozījums Ministru kabineta 2010.gada 26.janvāra noteikumos Nr.81 „Noteikumi par Neatliekamās medicīniskās palīdzības dienesta sniegto maksas pakalpojumu cenrādi”” projekta sākotnējās </w:t>
    </w:r>
    <w:r>
      <w:rPr>
        <w:rFonts w:ascii="Times New Roman" w:hAnsi="Times New Roman" w:cs="Times New Roman"/>
        <w:lang w:val="lv-LV"/>
      </w:rPr>
      <w:t>(</w:t>
    </w:r>
    <w:proofErr w:type="spellStart"/>
    <w:r>
      <w:rPr>
        <w:rFonts w:ascii="Times New Roman" w:hAnsi="Times New Roman" w:cs="Times New Roman"/>
        <w:lang w:val="lv-LV"/>
      </w:rPr>
      <w:t>ex-ante</w:t>
    </w:r>
    <w:proofErr w:type="spellEnd"/>
    <w:r>
      <w:rPr>
        <w:rFonts w:ascii="Times New Roman" w:hAnsi="Times New Roman" w:cs="Times New Roman"/>
        <w:lang w:val="lv-LV"/>
      </w:rPr>
      <w:t xml:space="preserve">) </w:t>
    </w:r>
    <w:r w:rsidRPr="009B3431">
      <w:rPr>
        <w:rFonts w:ascii="Times New Roman" w:hAnsi="Times New Roman" w:cs="Times New Roman"/>
        <w:lang w:val="lv-LV"/>
      </w:rPr>
      <w:t>ietekmes novērtējuma ziņojums (anotācija)</w:t>
    </w:r>
    <w:bookmarkEnd w:id="0"/>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20" w:rsidRPr="009B3431" w:rsidRDefault="00297D20" w:rsidP="009B3431">
    <w:pPr>
      <w:spacing w:after="120" w:line="240" w:lineRule="auto"/>
      <w:jc w:val="both"/>
      <w:rPr>
        <w:rFonts w:ascii="Times New Roman" w:hAnsi="Times New Roman" w:cs="Times New Roman"/>
        <w:lang w:val="lv-LV"/>
      </w:rPr>
    </w:pPr>
    <w:r>
      <w:rPr>
        <w:rFonts w:ascii="Times New Roman" w:hAnsi="Times New Roman" w:cs="Times New Roman"/>
        <w:lang w:val="lv-LV"/>
      </w:rPr>
      <w:t>VMAnot_2803</w:t>
    </w:r>
    <w:r w:rsidRPr="009B3431">
      <w:rPr>
        <w:rFonts w:ascii="Times New Roman" w:hAnsi="Times New Roman" w:cs="Times New Roman"/>
        <w:lang w:val="lv-LV"/>
      </w:rPr>
      <w:t xml:space="preserve">12_NMPD; </w:t>
    </w:r>
    <w:bookmarkStart w:id="2" w:name="OLE_LINK3"/>
    <w:bookmarkStart w:id="3" w:name="OLE_LINK4"/>
    <w:bookmarkStart w:id="4" w:name="_Hlk307560950"/>
    <w:bookmarkStart w:id="5" w:name="OLE_LINK1"/>
    <w:r w:rsidRPr="009B3431">
      <w:rPr>
        <w:rFonts w:ascii="Times New Roman" w:hAnsi="Times New Roman" w:cs="Times New Roman"/>
        <w:lang w:val="lv-LV"/>
      </w:rPr>
      <w:t xml:space="preserve">Ministru kabineta noteikumu „Grozījums Ministru kabineta 2010.gada 26.janvāra noteikumos Nr.81 „Noteikumi par Neatliekamās medicīniskās palīdzības dienesta sniegto maksas pakalpojumu cenrādi”” projekta sākotnējās </w:t>
    </w:r>
    <w:r>
      <w:rPr>
        <w:rFonts w:ascii="Times New Roman" w:hAnsi="Times New Roman" w:cs="Times New Roman"/>
        <w:lang w:val="lv-LV"/>
      </w:rPr>
      <w:t>(</w:t>
    </w:r>
    <w:proofErr w:type="spellStart"/>
    <w:r>
      <w:rPr>
        <w:rFonts w:ascii="Times New Roman" w:hAnsi="Times New Roman" w:cs="Times New Roman"/>
        <w:lang w:val="lv-LV"/>
      </w:rPr>
      <w:t>ex-ante</w:t>
    </w:r>
    <w:proofErr w:type="spellEnd"/>
    <w:r>
      <w:rPr>
        <w:rFonts w:ascii="Times New Roman" w:hAnsi="Times New Roman" w:cs="Times New Roman"/>
        <w:lang w:val="lv-LV"/>
      </w:rPr>
      <w:t xml:space="preserve">) </w:t>
    </w:r>
    <w:r w:rsidRPr="009B3431">
      <w:rPr>
        <w:rFonts w:ascii="Times New Roman" w:hAnsi="Times New Roman" w:cs="Times New Roman"/>
        <w:lang w:val="lv-LV"/>
      </w:rPr>
      <w:t>ietekmes novērtējuma ziņojums (anotācija)</w:t>
    </w:r>
    <w:bookmarkEnd w:id="2"/>
    <w:bookmarkEnd w:id="3"/>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D20" w:rsidRDefault="00297D20" w:rsidP="00D176BF">
      <w:pPr>
        <w:spacing w:after="0" w:line="240" w:lineRule="auto"/>
      </w:pPr>
      <w:r>
        <w:separator/>
      </w:r>
    </w:p>
  </w:footnote>
  <w:footnote w:type="continuationSeparator" w:id="0">
    <w:p w:rsidR="00297D20" w:rsidRDefault="00297D20"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37407"/>
      <w:docPartObj>
        <w:docPartGallery w:val="Page Numbers (Top of Page)"/>
        <w:docPartUnique/>
      </w:docPartObj>
    </w:sdtPr>
    <w:sdtContent>
      <w:p w:rsidR="00297D20" w:rsidRDefault="00297D20">
        <w:pPr>
          <w:pStyle w:val="Header"/>
          <w:jc w:val="center"/>
        </w:pPr>
        <w:r w:rsidRPr="00B63B0B">
          <w:rPr>
            <w:rFonts w:ascii="Times New Roman" w:hAnsi="Times New Roman" w:cs="Times New Roman"/>
          </w:rPr>
          <w:fldChar w:fldCharType="begin"/>
        </w:r>
        <w:r w:rsidRPr="00B63B0B">
          <w:rPr>
            <w:rFonts w:ascii="Times New Roman" w:hAnsi="Times New Roman" w:cs="Times New Roman"/>
          </w:rPr>
          <w:instrText xml:space="preserve"> PAGE   \* MERGEFORMAT </w:instrText>
        </w:r>
        <w:r w:rsidRPr="00B63B0B">
          <w:rPr>
            <w:rFonts w:ascii="Times New Roman" w:hAnsi="Times New Roman" w:cs="Times New Roman"/>
          </w:rPr>
          <w:fldChar w:fldCharType="separate"/>
        </w:r>
        <w:r w:rsidR="008A7BEF">
          <w:rPr>
            <w:rFonts w:ascii="Times New Roman" w:hAnsi="Times New Roman" w:cs="Times New Roman"/>
            <w:noProof/>
          </w:rPr>
          <w:t>9</w:t>
        </w:r>
        <w:r w:rsidRPr="00B63B0B">
          <w:rPr>
            <w:rFonts w:ascii="Times New Roman" w:hAnsi="Times New Roman" w:cs="Times New Roman"/>
          </w:rPr>
          <w:fldChar w:fldCharType="end"/>
        </w:r>
      </w:p>
    </w:sdtContent>
  </w:sdt>
  <w:p w:rsidR="00297D20" w:rsidRDefault="00297D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F6D"/>
    <w:multiLevelType w:val="hybridMultilevel"/>
    <w:tmpl w:val="6DD2A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947AA"/>
    <w:multiLevelType w:val="hybridMultilevel"/>
    <w:tmpl w:val="5F4C4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C46B1"/>
    <w:multiLevelType w:val="hybridMultilevel"/>
    <w:tmpl w:val="4E4C1BC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B4399"/>
    <w:multiLevelType w:val="hybridMultilevel"/>
    <w:tmpl w:val="F86E1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A310557"/>
    <w:multiLevelType w:val="hybridMultilevel"/>
    <w:tmpl w:val="A210D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8"/>
  </w:num>
  <w:num w:numId="5">
    <w:abstractNumId w:val="9"/>
  </w:num>
  <w:num w:numId="6">
    <w:abstractNumId w:val="0"/>
  </w:num>
  <w:num w:numId="7">
    <w:abstractNumId w:val="1"/>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6BF"/>
    <w:rsid w:val="00001FF8"/>
    <w:rsid w:val="00004006"/>
    <w:rsid w:val="00025CAD"/>
    <w:rsid w:val="000314AA"/>
    <w:rsid w:val="00032F90"/>
    <w:rsid w:val="0004227B"/>
    <w:rsid w:val="00043361"/>
    <w:rsid w:val="0005782E"/>
    <w:rsid w:val="0007303C"/>
    <w:rsid w:val="00073F17"/>
    <w:rsid w:val="000A16F4"/>
    <w:rsid w:val="000A369B"/>
    <w:rsid w:val="000B0735"/>
    <w:rsid w:val="000B4AA0"/>
    <w:rsid w:val="000C77C4"/>
    <w:rsid w:val="000D696A"/>
    <w:rsid w:val="000F15BB"/>
    <w:rsid w:val="000F53AF"/>
    <w:rsid w:val="000F70CA"/>
    <w:rsid w:val="00125882"/>
    <w:rsid w:val="00150589"/>
    <w:rsid w:val="00151418"/>
    <w:rsid w:val="0017530C"/>
    <w:rsid w:val="00181A47"/>
    <w:rsid w:val="00182F32"/>
    <w:rsid w:val="001A4B0F"/>
    <w:rsid w:val="001B4FFC"/>
    <w:rsid w:val="001C1908"/>
    <w:rsid w:val="001D7F36"/>
    <w:rsid w:val="002001A5"/>
    <w:rsid w:val="00231A26"/>
    <w:rsid w:val="002320DB"/>
    <w:rsid w:val="00235FE6"/>
    <w:rsid w:val="002373C7"/>
    <w:rsid w:val="00237822"/>
    <w:rsid w:val="00270714"/>
    <w:rsid w:val="00280FDF"/>
    <w:rsid w:val="002822F0"/>
    <w:rsid w:val="002968CB"/>
    <w:rsid w:val="00297D20"/>
    <w:rsid w:val="002A0CFF"/>
    <w:rsid w:val="002A4881"/>
    <w:rsid w:val="002B37EE"/>
    <w:rsid w:val="002B6D4A"/>
    <w:rsid w:val="002D2F05"/>
    <w:rsid w:val="002D3E1E"/>
    <w:rsid w:val="002D4031"/>
    <w:rsid w:val="002E65B7"/>
    <w:rsid w:val="002E6D79"/>
    <w:rsid w:val="003050C7"/>
    <w:rsid w:val="00322930"/>
    <w:rsid w:val="003426AA"/>
    <w:rsid w:val="00345EE9"/>
    <w:rsid w:val="00367F30"/>
    <w:rsid w:val="00372C93"/>
    <w:rsid w:val="0038278E"/>
    <w:rsid w:val="003912B7"/>
    <w:rsid w:val="003A0C23"/>
    <w:rsid w:val="003B65D2"/>
    <w:rsid w:val="003C3A86"/>
    <w:rsid w:val="003D0F9C"/>
    <w:rsid w:val="003E1CC9"/>
    <w:rsid w:val="0042274D"/>
    <w:rsid w:val="0042610B"/>
    <w:rsid w:val="004474F2"/>
    <w:rsid w:val="004560E6"/>
    <w:rsid w:val="0046030E"/>
    <w:rsid w:val="00460F88"/>
    <w:rsid w:val="00470018"/>
    <w:rsid w:val="004729B8"/>
    <w:rsid w:val="004A17CD"/>
    <w:rsid w:val="004A5FB1"/>
    <w:rsid w:val="004B68DA"/>
    <w:rsid w:val="004C4EB3"/>
    <w:rsid w:val="004D2573"/>
    <w:rsid w:val="004F2C8F"/>
    <w:rsid w:val="0054632C"/>
    <w:rsid w:val="00566365"/>
    <w:rsid w:val="005758E3"/>
    <w:rsid w:val="005837B5"/>
    <w:rsid w:val="0058482C"/>
    <w:rsid w:val="005910B5"/>
    <w:rsid w:val="00594AB4"/>
    <w:rsid w:val="005972CB"/>
    <w:rsid w:val="005B2D00"/>
    <w:rsid w:val="005B4ADF"/>
    <w:rsid w:val="005C131A"/>
    <w:rsid w:val="005C562F"/>
    <w:rsid w:val="005D2585"/>
    <w:rsid w:val="005D7F24"/>
    <w:rsid w:val="005F284C"/>
    <w:rsid w:val="00605B05"/>
    <w:rsid w:val="00617A65"/>
    <w:rsid w:val="00635738"/>
    <w:rsid w:val="006367A9"/>
    <w:rsid w:val="00642362"/>
    <w:rsid w:val="00652A35"/>
    <w:rsid w:val="006614D3"/>
    <w:rsid w:val="006870C4"/>
    <w:rsid w:val="006A41CD"/>
    <w:rsid w:val="006B743B"/>
    <w:rsid w:val="006C2310"/>
    <w:rsid w:val="006D35F8"/>
    <w:rsid w:val="006D4571"/>
    <w:rsid w:val="006E02EA"/>
    <w:rsid w:val="006E7258"/>
    <w:rsid w:val="006F1085"/>
    <w:rsid w:val="006F7016"/>
    <w:rsid w:val="006F7D2D"/>
    <w:rsid w:val="007127EE"/>
    <w:rsid w:val="007205B7"/>
    <w:rsid w:val="00730110"/>
    <w:rsid w:val="00733B12"/>
    <w:rsid w:val="00746CEA"/>
    <w:rsid w:val="0075091C"/>
    <w:rsid w:val="00753290"/>
    <w:rsid w:val="00795D7A"/>
    <w:rsid w:val="007974E2"/>
    <w:rsid w:val="007A2D81"/>
    <w:rsid w:val="007D0CCE"/>
    <w:rsid w:val="007D1667"/>
    <w:rsid w:val="007F3568"/>
    <w:rsid w:val="0080019E"/>
    <w:rsid w:val="0081265E"/>
    <w:rsid w:val="008203C4"/>
    <w:rsid w:val="00836701"/>
    <w:rsid w:val="0085784C"/>
    <w:rsid w:val="00861238"/>
    <w:rsid w:val="0088018F"/>
    <w:rsid w:val="0088081E"/>
    <w:rsid w:val="008A3450"/>
    <w:rsid w:val="008A7152"/>
    <w:rsid w:val="008A7BEF"/>
    <w:rsid w:val="008B03F4"/>
    <w:rsid w:val="008B3E0D"/>
    <w:rsid w:val="008B638A"/>
    <w:rsid w:val="008C11A1"/>
    <w:rsid w:val="008C325D"/>
    <w:rsid w:val="009008AC"/>
    <w:rsid w:val="009066DC"/>
    <w:rsid w:val="00924931"/>
    <w:rsid w:val="009619C5"/>
    <w:rsid w:val="009A269C"/>
    <w:rsid w:val="009B1166"/>
    <w:rsid w:val="009B12F6"/>
    <w:rsid w:val="009B3431"/>
    <w:rsid w:val="009B48E2"/>
    <w:rsid w:val="009B656C"/>
    <w:rsid w:val="009D31CB"/>
    <w:rsid w:val="00A01288"/>
    <w:rsid w:val="00A130A0"/>
    <w:rsid w:val="00A17B30"/>
    <w:rsid w:val="00A2438C"/>
    <w:rsid w:val="00A317A8"/>
    <w:rsid w:val="00A36BC2"/>
    <w:rsid w:val="00A66D73"/>
    <w:rsid w:val="00A76594"/>
    <w:rsid w:val="00A77DF5"/>
    <w:rsid w:val="00A90B79"/>
    <w:rsid w:val="00A9401D"/>
    <w:rsid w:val="00AA04A6"/>
    <w:rsid w:val="00AA24F8"/>
    <w:rsid w:val="00AA7A1C"/>
    <w:rsid w:val="00AB3B9B"/>
    <w:rsid w:val="00AC36BC"/>
    <w:rsid w:val="00AC5453"/>
    <w:rsid w:val="00AD3B64"/>
    <w:rsid w:val="00AF01BA"/>
    <w:rsid w:val="00AF3395"/>
    <w:rsid w:val="00B42102"/>
    <w:rsid w:val="00B62EA0"/>
    <w:rsid w:val="00B62ED7"/>
    <w:rsid w:val="00B63B0B"/>
    <w:rsid w:val="00B93ACA"/>
    <w:rsid w:val="00B96808"/>
    <w:rsid w:val="00BD1A47"/>
    <w:rsid w:val="00BE226E"/>
    <w:rsid w:val="00BF3305"/>
    <w:rsid w:val="00C17F0C"/>
    <w:rsid w:val="00C27CC2"/>
    <w:rsid w:val="00C5091E"/>
    <w:rsid w:val="00C51B35"/>
    <w:rsid w:val="00C63964"/>
    <w:rsid w:val="00C72FFB"/>
    <w:rsid w:val="00C840CC"/>
    <w:rsid w:val="00C855DF"/>
    <w:rsid w:val="00C96002"/>
    <w:rsid w:val="00CA6FB3"/>
    <w:rsid w:val="00CB37AB"/>
    <w:rsid w:val="00CB5C94"/>
    <w:rsid w:val="00CC1D35"/>
    <w:rsid w:val="00CC51DD"/>
    <w:rsid w:val="00CD2A2E"/>
    <w:rsid w:val="00CD3855"/>
    <w:rsid w:val="00CE2698"/>
    <w:rsid w:val="00CF28BC"/>
    <w:rsid w:val="00CF5C0F"/>
    <w:rsid w:val="00D11BA3"/>
    <w:rsid w:val="00D1517C"/>
    <w:rsid w:val="00D176BF"/>
    <w:rsid w:val="00D436B2"/>
    <w:rsid w:val="00D558C2"/>
    <w:rsid w:val="00D55B84"/>
    <w:rsid w:val="00D632AB"/>
    <w:rsid w:val="00D77995"/>
    <w:rsid w:val="00D92465"/>
    <w:rsid w:val="00DC2F70"/>
    <w:rsid w:val="00DC6563"/>
    <w:rsid w:val="00DD52A5"/>
    <w:rsid w:val="00DD5941"/>
    <w:rsid w:val="00E348F7"/>
    <w:rsid w:val="00E41D36"/>
    <w:rsid w:val="00E46046"/>
    <w:rsid w:val="00E537CC"/>
    <w:rsid w:val="00E60065"/>
    <w:rsid w:val="00E6156F"/>
    <w:rsid w:val="00E64B1A"/>
    <w:rsid w:val="00E80592"/>
    <w:rsid w:val="00E8755F"/>
    <w:rsid w:val="00E97D7E"/>
    <w:rsid w:val="00EA2D4B"/>
    <w:rsid w:val="00EA6487"/>
    <w:rsid w:val="00EB270B"/>
    <w:rsid w:val="00EB4AD0"/>
    <w:rsid w:val="00EC07C2"/>
    <w:rsid w:val="00ED2F20"/>
    <w:rsid w:val="00ED3D4F"/>
    <w:rsid w:val="00EE530C"/>
    <w:rsid w:val="00EF2D43"/>
    <w:rsid w:val="00EF4115"/>
    <w:rsid w:val="00EF6C15"/>
    <w:rsid w:val="00F16C11"/>
    <w:rsid w:val="00F408B2"/>
    <w:rsid w:val="00F76510"/>
    <w:rsid w:val="00F85632"/>
    <w:rsid w:val="00F87F33"/>
    <w:rsid w:val="00F90BB0"/>
    <w:rsid w:val="00FC0A93"/>
    <w:rsid w:val="00FC0EB1"/>
    <w:rsid w:val="00FF15FC"/>
    <w:rsid w:val="00FF49C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styleId="NormalWeb">
    <w:name w:val="Normal (Web)"/>
    <w:basedOn w:val="Normal"/>
    <w:link w:val="NormalWebChar"/>
    <w:uiPriority w:val="99"/>
    <w:unhideWhenUsed/>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lang w:val="lv-LV" w:eastAsia="lv-LV"/>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paragraph" w:styleId="ListParagraph">
    <w:name w:val="List Paragraph"/>
    <w:basedOn w:val="Normal"/>
    <w:qFormat/>
    <w:rsid w:val="00FC0A93"/>
    <w:pPr>
      <w:spacing w:after="0" w:line="240" w:lineRule="auto"/>
      <w:ind w:left="720"/>
    </w:pPr>
    <w:rPr>
      <w:rFonts w:ascii="Calibri" w:eastAsia="Calibri" w:hAnsi="Calibri" w:cs="Times New Roman"/>
      <w:lang w:val="lv-LV" w:eastAsia="lv-LV"/>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customStyle="1" w:styleId="tvhtml">
    <w:name w:val="tv_html"/>
    <w:basedOn w:val="Normal"/>
    <w:rsid w:val="00BE226E"/>
    <w:pPr>
      <w:spacing w:before="100" w:beforeAutospacing="1" w:after="100" w:afterAutospacing="1" w:line="240" w:lineRule="auto"/>
    </w:pPr>
    <w:rPr>
      <w:rFonts w:ascii="Verdana" w:eastAsia="Times New Roman" w:hAnsi="Verdana" w:cs="Times New Roman"/>
      <w:sz w:val="18"/>
      <w:szCs w:val="18"/>
    </w:rPr>
  </w:style>
</w:styles>
</file>

<file path=word/webSettings.xml><?xml version="1.0" encoding="utf-8"?>
<w:webSettings xmlns:r="http://schemas.openxmlformats.org/officeDocument/2006/relationships" xmlns:w="http://schemas.openxmlformats.org/wordprocessingml/2006/main">
  <w:divs>
    <w:div w:id="166362936">
      <w:bodyDiv w:val="1"/>
      <w:marLeft w:val="45"/>
      <w:marRight w:val="45"/>
      <w:marTop w:val="90"/>
      <w:marBottom w:val="90"/>
      <w:divBdr>
        <w:top w:val="none" w:sz="0" w:space="0" w:color="auto"/>
        <w:left w:val="none" w:sz="0" w:space="0" w:color="auto"/>
        <w:bottom w:val="none" w:sz="0" w:space="0" w:color="auto"/>
        <w:right w:val="none" w:sz="0" w:space="0" w:color="auto"/>
      </w:divBdr>
      <w:divsChild>
        <w:div w:id="1135441908">
          <w:marLeft w:val="0"/>
          <w:marRight w:val="0"/>
          <w:marTop w:val="0"/>
          <w:marBottom w:val="567"/>
          <w:divBdr>
            <w:top w:val="none" w:sz="0" w:space="0" w:color="auto"/>
            <w:left w:val="none" w:sz="0" w:space="0" w:color="auto"/>
            <w:bottom w:val="none" w:sz="0" w:space="0" w:color="auto"/>
            <w:right w:val="none" w:sz="0" w:space="0" w:color="auto"/>
          </w:divBdr>
        </w:div>
      </w:divsChild>
    </w:div>
    <w:div w:id="1156653383">
      <w:bodyDiv w:val="1"/>
      <w:marLeft w:val="45"/>
      <w:marRight w:val="45"/>
      <w:marTop w:val="90"/>
      <w:marBottom w:val="90"/>
      <w:divBdr>
        <w:top w:val="none" w:sz="0" w:space="0" w:color="auto"/>
        <w:left w:val="none" w:sz="0" w:space="0" w:color="auto"/>
        <w:bottom w:val="none" w:sz="0" w:space="0" w:color="auto"/>
        <w:right w:val="none" w:sz="0" w:space="0" w:color="auto"/>
      </w:divBdr>
      <w:divsChild>
        <w:div w:id="1217163387">
          <w:marLeft w:val="0"/>
          <w:marRight w:val="0"/>
          <w:marTop w:val="0"/>
          <w:marBottom w:val="567"/>
          <w:divBdr>
            <w:top w:val="none" w:sz="0" w:space="0" w:color="auto"/>
            <w:left w:val="none" w:sz="0" w:space="0" w:color="auto"/>
            <w:bottom w:val="none" w:sz="0" w:space="0" w:color="auto"/>
            <w:right w:val="none" w:sz="0" w:space="0" w:color="auto"/>
          </w:divBdr>
        </w:div>
      </w:divsChild>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 w:id="20108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5929-7461-48B6-97EE-1C0986C1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1976</Words>
  <Characters>13897</Characters>
  <Application>Microsoft Office Word</Application>
  <DocSecurity>0</DocSecurity>
  <Lines>555</Lines>
  <Paragraphs>273</Paragraphs>
  <ScaleCrop>false</ScaleCrop>
  <HeadingPairs>
    <vt:vector size="2" baseType="variant">
      <vt:variant>
        <vt:lpstr>Title</vt:lpstr>
      </vt:variant>
      <vt:variant>
        <vt:i4>1</vt:i4>
      </vt:variant>
    </vt:vector>
  </HeadingPairs>
  <TitlesOfParts>
    <vt:vector size="1" baseType="lpstr">
      <vt:lpstr>Ministru kabineta noteikumu „Grozījums Ministru kabineta 2010.gada 26.janvāra noteikumos Nr.81 „Noteikumi par Neatliekamās medicīniskās palīdzības dienesta sniegto maksas pakalpojumu cenrādi”” projekta sākotnējās (ex-ante) ietekmes novērtējuma ziņojums (a</vt:lpstr>
    </vt:vector>
  </TitlesOfParts>
  <Company>Veselības ministrija</Company>
  <LinksUpToDate>false</LinksUpToDate>
  <CharactersWithSpaces>15600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„Grozījums Ministru kabineta 2010.gada 26.janvāra noteikumos Nr.81 „Noteikumi par Neatliekamās medicīniskās palīdzības dienesta sniegto maksas pakalpojumu cenrādi”” projekta sākotnējās (ex-ante) ietekmes novērtējuma ziņojums (anotācija)</dc:title>
  <dc:subject>Anotācija</dc:subject>
  <dc:creator>Žanete Zvaigzne</dc:creator>
  <cp:keywords/>
  <dc:description>tel.67876041, Zanete.Zvaigzne@vm.gov.lv, Budžeta un investīciju departamenta Budžeta plānošanas nodaļas vecākā referente</dc:description>
  <cp:lastModifiedBy>zzvaigzne</cp:lastModifiedBy>
  <cp:revision>9</cp:revision>
  <dcterms:created xsi:type="dcterms:W3CDTF">2012-03-19T12:24:00Z</dcterms:created>
  <dcterms:modified xsi:type="dcterms:W3CDTF">2012-03-28T10:50:00Z</dcterms:modified>
</cp:coreProperties>
</file>