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E4791" w14:textId="77777777" w:rsidR="00640AC9" w:rsidRPr="00D60B87" w:rsidRDefault="00640AC9" w:rsidP="0023423E">
      <w:pPr>
        <w:ind w:firstLine="720"/>
        <w:jc w:val="right"/>
        <w:rPr>
          <w:sz w:val="28"/>
          <w:szCs w:val="28"/>
        </w:rPr>
      </w:pPr>
      <w:r w:rsidRPr="00D60B87">
        <w:rPr>
          <w:sz w:val="28"/>
          <w:szCs w:val="28"/>
        </w:rPr>
        <w:t>Pielikums</w:t>
      </w:r>
    </w:p>
    <w:p w14:paraId="18B1C079" w14:textId="77777777" w:rsidR="0023423E" w:rsidRDefault="004B63EE" w:rsidP="0023423E">
      <w:pPr>
        <w:ind w:firstLine="720"/>
        <w:jc w:val="right"/>
        <w:rPr>
          <w:sz w:val="28"/>
          <w:szCs w:val="28"/>
        </w:rPr>
      </w:pPr>
      <w:r w:rsidRPr="00D60B87">
        <w:rPr>
          <w:sz w:val="28"/>
          <w:szCs w:val="28"/>
        </w:rPr>
        <w:t>Ministru kabineta</w:t>
      </w:r>
      <w:r w:rsidR="00640AC9" w:rsidRPr="00D60B87">
        <w:rPr>
          <w:sz w:val="28"/>
          <w:szCs w:val="28"/>
        </w:rPr>
        <w:t xml:space="preserve"> </w:t>
      </w:r>
    </w:p>
    <w:p w14:paraId="63ABE053" w14:textId="732C3AB9" w:rsidR="0023423E" w:rsidRPr="00D64AB0" w:rsidRDefault="0023423E" w:rsidP="0023423E">
      <w:pPr>
        <w:jc w:val="right"/>
        <w:rPr>
          <w:sz w:val="28"/>
          <w:szCs w:val="28"/>
        </w:rPr>
      </w:pPr>
      <w:r w:rsidRPr="00D64AB0">
        <w:rPr>
          <w:sz w:val="28"/>
          <w:szCs w:val="28"/>
        </w:rPr>
        <w:t>201</w:t>
      </w:r>
      <w:r>
        <w:rPr>
          <w:sz w:val="28"/>
          <w:szCs w:val="28"/>
        </w:rPr>
        <w:t>3</w:t>
      </w:r>
      <w:r w:rsidRPr="00D64AB0">
        <w:rPr>
          <w:sz w:val="28"/>
          <w:szCs w:val="28"/>
        </w:rPr>
        <w:t xml:space="preserve">.gada </w:t>
      </w:r>
      <w:r w:rsidR="00CB6226">
        <w:rPr>
          <w:sz w:val="28"/>
          <w:szCs w:val="28"/>
        </w:rPr>
        <w:t>3.septembr</w:t>
      </w:r>
      <w:r w:rsidR="00CB6226">
        <w:rPr>
          <w:sz w:val="28"/>
          <w:szCs w:val="28"/>
        </w:rPr>
        <w:t>a</w:t>
      </w:r>
    </w:p>
    <w:p w14:paraId="53C9B48E" w14:textId="63C80CAC" w:rsidR="0023423E" w:rsidRPr="00D64AB0" w:rsidRDefault="0023423E" w:rsidP="0023423E">
      <w:pPr>
        <w:jc w:val="right"/>
        <w:rPr>
          <w:sz w:val="28"/>
          <w:szCs w:val="28"/>
        </w:rPr>
      </w:pPr>
      <w:r w:rsidRPr="00D64AB0">
        <w:rPr>
          <w:sz w:val="28"/>
          <w:szCs w:val="28"/>
        </w:rPr>
        <w:t>noteikumiem Nr.</w:t>
      </w:r>
      <w:r>
        <w:rPr>
          <w:sz w:val="28"/>
          <w:szCs w:val="28"/>
        </w:rPr>
        <w:t> </w:t>
      </w:r>
      <w:r w:rsidR="00CB6226">
        <w:rPr>
          <w:sz w:val="28"/>
          <w:szCs w:val="28"/>
        </w:rPr>
        <w:t>744</w:t>
      </w:r>
      <w:bookmarkStart w:id="0" w:name="_GoBack"/>
      <w:bookmarkEnd w:id="0"/>
    </w:p>
    <w:p w14:paraId="278E4794" w14:textId="77777777" w:rsidR="00423E5C" w:rsidRDefault="00423E5C" w:rsidP="0023423E">
      <w:pPr>
        <w:rPr>
          <w:sz w:val="28"/>
          <w:szCs w:val="28"/>
        </w:rPr>
      </w:pPr>
    </w:p>
    <w:p w14:paraId="278E4795" w14:textId="77777777" w:rsidR="004B63EE" w:rsidRPr="00D60B87" w:rsidRDefault="007B696C" w:rsidP="0023423E">
      <w:pPr>
        <w:jc w:val="center"/>
        <w:rPr>
          <w:b/>
          <w:bCs/>
          <w:sz w:val="28"/>
          <w:szCs w:val="28"/>
        </w:rPr>
      </w:pPr>
      <w:r w:rsidRPr="00D60B87">
        <w:rPr>
          <w:b/>
          <w:sz w:val="28"/>
          <w:szCs w:val="28"/>
        </w:rPr>
        <w:t>Nacionālā veselības</w:t>
      </w:r>
      <w:r w:rsidR="004B63EE" w:rsidRPr="00D60B87">
        <w:rPr>
          <w:b/>
          <w:sz w:val="28"/>
          <w:szCs w:val="28"/>
        </w:rPr>
        <w:t xml:space="preserve"> dienesta </w:t>
      </w:r>
      <w:r w:rsidR="004B63EE" w:rsidRPr="00D60B87">
        <w:rPr>
          <w:b/>
          <w:bCs/>
          <w:sz w:val="28"/>
          <w:szCs w:val="28"/>
        </w:rPr>
        <w:t>maksas pakalpojumu cenrādis</w:t>
      </w:r>
    </w:p>
    <w:p w14:paraId="278E4796" w14:textId="77777777" w:rsidR="004B63EE" w:rsidRPr="00D60B87" w:rsidRDefault="004B63EE" w:rsidP="0023423E">
      <w:pPr>
        <w:ind w:firstLine="720"/>
        <w:jc w:val="both"/>
        <w:rPr>
          <w:b/>
          <w:bCs/>
          <w:sz w:val="28"/>
          <w:szCs w:val="28"/>
        </w:rPr>
      </w:pPr>
    </w:p>
    <w:tbl>
      <w:tblPr>
        <w:tblW w:w="9304" w:type="dxa"/>
        <w:jc w:val="center"/>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3723"/>
        <w:gridCol w:w="1701"/>
        <w:gridCol w:w="1056"/>
        <w:gridCol w:w="1080"/>
        <w:gridCol w:w="1079"/>
      </w:tblGrid>
      <w:tr w:rsidR="004B63EE" w:rsidRPr="006C1AEE" w14:paraId="278E47A1" w14:textId="77777777" w:rsidTr="006C1AEE">
        <w:trPr>
          <w:trHeight w:val="1242"/>
          <w:jc w:val="center"/>
        </w:trPr>
        <w:tc>
          <w:tcPr>
            <w:tcW w:w="665" w:type="dxa"/>
            <w:vAlign w:val="center"/>
          </w:tcPr>
          <w:p w14:paraId="278E4797" w14:textId="77777777" w:rsidR="004B63EE" w:rsidRPr="006C1AEE" w:rsidRDefault="004B63EE" w:rsidP="006C1AEE">
            <w:pPr>
              <w:jc w:val="center"/>
            </w:pPr>
            <w:r w:rsidRPr="006C1AEE">
              <w:t>Nr.</w:t>
            </w:r>
          </w:p>
          <w:p w14:paraId="278E4798" w14:textId="77777777" w:rsidR="004B63EE" w:rsidRPr="006C1AEE" w:rsidRDefault="004B63EE" w:rsidP="006C1AEE">
            <w:pPr>
              <w:jc w:val="center"/>
            </w:pPr>
            <w:r w:rsidRPr="006C1AEE">
              <w:t>p.k.</w:t>
            </w:r>
          </w:p>
        </w:tc>
        <w:tc>
          <w:tcPr>
            <w:tcW w:w="3723" w:type="dxa"/>
            <w:vAlign w:val="center"/>
          </w:tcPr>
          <w:p w14:paraId="278E4799" w14:textId="77777777" w:rsidR="004B63EE" w:rsidRPr="006C1AEE" w:rsidRDefault="004B63EE" w:rsidP="006C1AEE">
            <w:pPr>
              <w:jc w:val="center"/>
            </w:pPr>
            <w:r w:rsidRPr="006C1AEE">
              <w:t>Pakalpojuma veids</w:t>
            </w:r>
          </w:p>
        </w:tc>
        <w:tc>
          <w:tcPr>
            <w:tcW w:w="1701" w:type="dxa"/>
            <w:vAlign w:val="center"/>
          </w:tcPr>
          <w:p w14:paraId="278E479A" w14:textId="77777777" w:rsidR="004B63EE" w:rsidRPr="006C1AEE" w:rsidRDefault="004B63EE" w:rsidP="006C1AEE">
            <w:pPr>
              <w:jc w:val="center"/>
            </w:pPr>
            <w:r w:rsidRPr="006C1AEE">
              <w:t>Mērvienība</w:t>
            </w:r>
          </w:p>
        </w:tc>
        <w:tc>
          <w:tcPr>
            <w:tcW w:w="1056" w:type="dxa"/>
            <w:vAlign w:val="center"/>
          </w:tcPr>
          <w:p w14:paraId="278E479B" w14:textId="77777777" w:rsidR="004B63EE" w:rsidRPr="006C1AEE" w:rsidRDefault="004B63EE" w:rsidP="006C1AEE">
            <w:pPr>
              <w:jc w:val="center"/>
            </w:pPr>
            <w:r w:rsidRPr="006C1AEE">
              <w:t xml:space="preserve">Cena bez </w:t>
            </w:r>
            <w:smartTag w:uri="urn:schemas-microsoft-com:office:smarttags" w:element="stockticker">
              <w:r w:rsidRPr="006C1AEE">
                <w:t>PVN</w:t>
              </w:r>
            </w:smartTag>
          </w:p>
          <w:p w14:paraId="278E479C" w14:textId="77777777" w:rsidR="004B63EE" w:rsidRPr="006C1AEE" w:rsidRDefault="004B63EE" w:rsidP="006C1AEE">
            <w:pPr>
              <w:jc w:val="center"/>
            </w:pPr>
            <w:r w:rsidRPr="006C1AEE">
              <w:t>(</w:t>
            </w:r>
            <w:proofErr w:type="spellStart"/>
            <w:r w:rsidR="00B92C7D" w:rsidRPr="006C1AEE">
              <w:rPr>
                <w:i/>
              </w:rPr>
              <w:t>euro</w:t>
            </w:r>
            <w:proofErr w:type="spellEnd"/>
            <w:r w:rsidRPr="006C1AEE">
              <w:t>)</w:t>
            </w:r>
          </w:p>
        </w:tc>
        <w:tc>
          <w:tcPr>
            <w:tcW w:w="1080" w:type="dxa"/>
            <w:vAlign w:val="center"/>
          </w:tcPr>
          <w:p w14:paraId="278E479D" w14:textId="77777777" w:rsidR="004B63EE" w:rsidRPr="006C1AEE" w:rsidRDefault="004B63EE" w:rsidP="006C1AEE">
            <w:pPr>
              <w:jc w:val="center"/>
            </w:pPr>
            <w:r w:rsidRPr="006C1AEE">
              <w:t>PVN</w:t>
            </w:r>
          </w:p>
          <w:p w14:paraId="278E479E" w14:textId="77777777" w:rsidR="004B63EE" w:rsidRPr="006C1AEE" w:rsidRDefault="004B63EE" w:rsidP="006C1AEE">
            <w:pPr>
              <w:jc w:val="center"/>
            </w:pPr>
            <w:r w:rsidRPr="006C1AEE">
              <w:t>(</w:t>
            </w:r>
            <w:proofErr w:type="spellStart"/>
            <w:r w:rsidR="00B92C7D" w:rsidRPr="006C1AEE">
              <w:rPr>
                <w:i/>
              </w:rPr>
              <w:t>euro</w:t>
            </w:r>
            <w:proofErr w:type="spellEnd"/>
            <w:r w:rsidRPr="006C1AEE">
              <w:t>)</w:t>
            </w:r>
          </w:p>
        </w:tc>
        <w:tc>
          <w:tcPr>
            <w:tcW w:w="1079" w:type="dxa"/>
            <w:vAlign w:val="center"/>
          </w:tcPr>
          <w:p w14:paraId="278E479F" w14:textId="77777777" w:rsidR="004B63EE" w:rsidRPr="006C1AEE" w:rsidRDefault="004B63EE" w:rsidP="006C1AEE">
            <w:pPr>
              <w:jc w:val="center"/>
            </w:pPr>
            <w:r w:rsidRPr="006C1AEE">
              <w:t xml:space="preserve">Cena ar </w:t>
            </w:r>
            <w:smartTag w:uri="urn:schemas-microsoft-com:office:smarttags" w:element="stockticker">
              <w:r w:rsidRPr="006C1AEE">
                <w:t>PVN</w:t>
              </w:r>
            </w:smartTag>
          </w:p>
          <w:p w14:paraId="278E47A0" w14:textId="77777777" w:rsidR="004B63EE" w:rsidRPr="006C1AEE" w:rsidRDefault="004B63EE" w:rsidP="006C1AEE">
            <w:pPr>
              <w:jc w:val="center"/>
            </w:pPr>
            <w:r w:rsidRPr="006C1AEE">
              <w:t>(</w:t>
            </w:r>
            <w:proofErr w:type="spellStart"/>
            <w:r w:rsidR="00B92C7D" w:rsidRPr="006C1AEE">
              <w:rPr>
                <w:i/>
              </w:rPr>
              <w:t>euro</w:t>
            </w:r>
            <w:proofErr w:type="spellEnd"/>
            <w:r w:rsidRPr="006C1AEE">
              <w:t>)</w:t>
            </w:r>
          </w:p>
        </w:tc>
      </w:tr>
      <w:tr w:rsidR="002851AF" w:rsidRPr="006C1AEE" w14:paraId="278E47A8" w14:textId="77777777" w:rsidTr="006C1AEE">
        <w:trPr>
          <w:jc w:val="center"/>
        </w:trPr>
        <w:tc>
          <w:tcPr>
            <w:tcW w:w="665" w:type="dxa"/>
          </w:tcPr>
          <w:p w14:paraId="278E47A2" w14:textId="77777777" w:rsidR="002851AF" w:rsidRPr="006C1AEE" w:rsidRDefault="002851AF" w:rsidP="006C1AEE">
            <w:r w:rsidRPr="006C1AEE">
              <w:t>1.</w:t>
            </w:r>
          </w:p>
        </w:tc>
        <w:tc>
          <w:tcPr>
            <w:tcW w:w="3723" w:type="dxa"/>
          </w:tcPr>
          <w:p w14:paraId="278E47A3" w14:textId="77777777" w:rsidR="002851AF" w:rsidRPr="006C1AEE" w:rsidRDefault="002851AF" w:rsidP="006C1AEE">
            <w:pPr>
              <w:rPr>
                <w:bCs/>
              </w:rPr>
            </w:pPr>
            <w:r w:rsidRPr="006C1AEE">
              <w:rPr>
                <w:bCs/>
              </w:rPr>
              <w:t>Recepšu veidlapu izgatavošana un izplatīšana</w:t>
            </w:r>
          </w:p>
        </w:tc>
        <w:tc>
          <w:tcPr>
            <w:tcW w:w="1701" w:type="dxa"/>
          </w:tcPr>
          <w:p w14:paraId="278E47A4" w14:textId="77777777" w:rsidR="002851AF" w:rsidRPr="006C1AEE" w:rsidRDefault="002851AF" w:rsidP="006C1AEE">
            <w:pPr>
              <w:jc w:val="center"/>
              <w:rPr>
                <w:bCs/>
              </w:rPr>
            </w:pPr>
            <w:r w:rsidRPr="006C1AEE">
              <w:rPr>
                <w:bCs/>
              </w:rPr>
              <w:t>viens bloks (veidlapas salīmētas blokos pa 100 gab.)</w:t>
            </w:r>
          </w:p>
        </w:tc>
        <w:tc>
          <w:tcPr>
            <w:tcW w:w="1056" w:type="dxa"/>
          </w:tcPr>
          <w:p w14:paraId="278E47A5" w14:textId="77777777" w:rsidR="002851AF" w:rsidRPr="006C1AEE" w:rsidRDefault="002851AF" w:rsidP="006C1AEE">
            <w:pPr>
              <w:tabs>
                <w:tab w:val="decimal" w:pos="252"/>
              </w:tabs>
              <w:jc w:val="right"/>
              <w:rPr>
                <w:bCs/>
              </w:rPr>
            </w:pPr>
            <w:r w:rsidRPr="006C1AEE">
              <w:rPr>
                <w:bCs/>
              </w:rPr>
              <w:t>0,</w:t>
            </w:r>
            <w:r w:rsidR="00E9460D" w:rsidRPr="006C1AEE">
              <w:rPr>
                <w:bCs/>
              </w:rPr>
              <w:t>7</w:t>
            </w:r>
            <w:r w:rsidR="00F358FB" w:rsidRPr="006C1AEE">
              <w:rPr>
                <w:bCs/>
              </w:rPr>
              <w:t>5</w:t>
            </w:r>
          </w:p>
        </w:tc>
        <w:tc>
          <w:tcPr>
            <w:tcW w:w="1080" w:type="dxa"/>
          </w:tcPr>
          <w:p w14:paraId="278E47A6" w14:textId="77777777" w:rsidR="002851AF" w:rsidRPr="006C1AEE" w:rsidRDefault="002851AF" w:rsidP="006C1AEE">
            <w:pPr>
              <w:tabs>
                <w:tab w:val="decimal" w:pos="231"/>
              </w:tabs>
              <w:jc w:val="right"/>
              <w:rPr>
                <w:bCs/>
              </w:rPr>
            </w:pPr>
            <w:r w:rsidRPr="006C1AEE">
              <w:rPr>
                <w:bCs/>
              </w:rPr>
              <w:t>0,1</w:t>
            </w:r>
            <w:r w:rsidR="00E9460D" w:rsidRPr="006C1AEE">
              <w:rPr>
                <w:bCs/>
              </w:rPr>
              <w:t>6</w:t>
            </w:r>
          </w:p>
        </w:tc>
        <w:tc>
          <w:tcPr>
            <w:tcW w:w="1079" w:type="dxa"/>
          </w:tcPr>
          <w:p w14:paraId="278E47A7" w14:textId="77777777" w:rsidR="002851AF" w:rsidRPr="006C1AEE" w:rsidRDefault="002851AF" w:rsidP="006C1AEE">
            <w:pPr>
              <w:jc w:val="right"/>
            </w:pPr>
            <w:r w:rsidRPr="006C1AEE">
              <w:t>0,9</w:t>
            </w:r>
            <w:r w:rsidR="00F358FB" w:rsidRPr="006C1AEE">
              <w:t>1</w:t>
            </w:r>
          </w:p>
        </w:tc>
      </w:tr>
      <w:tr w:rsidR="002851AF" w:rsidRPr="006C1AEE" w14:paraId="278E47AF" w14:textId="77777777" w:rsidTr="006C1AEE">
        <w:trPr>
          <w:jc w:val="center"/>
        </w:trPr>
        <w:tc>
          <w:tcPr>
            <w:tcW w:w="665" w:type="dxa"/>
          </w:tcPr>
          <w:p w14:paraId="278E47A9" w14:textId="77777777" w:rsidR="002851AF" w:rsidRPr="006C1AEE" w:rsidRDefault="002851AF" w:rsidP="006C1AEE">
            <w:r w:rsidRPr="006C1AEE">
              <w:t>2.</w:t>
            </w:r>
          </w:p>
        </w:tc>
        <w:tc>
          <w:tcPr>
            <w:tcW w:w="3723" w:type="dxa"/>
          </w:tcPr>
          <w:p w14:paraId="278E47AA" w14:textId="77777777" w:rsidR="002851AF" w:rsidRPr="006C1AEE" w:rsidRDefault="002851AF" w:rsidP="006C1AEE">
            <w:pPr>
              <w:rPr>
                <w:bCs/>
              </w:rPr>
            </w:pPr>
            <w:r w:rsidRPr="006C1AEE">
              <w:rPr>
                <w:bCs/>
              </w:rPr>
              <w:t>Informācijas apstrāde apdrošināšanas sabiedrībām atbilstoši normatīvajiem aktiem par fizisko personu datu aizsardzību</w:t>
            </w:r>
          </w:p>
        </w:tc>
        <w:tc>
          <w:tcPr>
            <w:tcW w:w="1701" w:type="dxa"/>
          </w:tcPr>
          <w:p w14:paraId="278E47AB" w14:textId="77777777" w:rsidR="002851AF" w:rsidRPr="006C1AEE" w:rsidRDefault="002851AF" w:rsidP="006C1AEE">
            <w:pPr>
              <w:jc w:val="center"/>
              <w:rPr>
                <w:bCs/>
              </w:rPr>
            </w:pPr>
            <w:r w:rsidRPr="006C1AEE">
              <w:rPr>
                <w:bCs/>
              </w:rPr>
              <w:t>viens apdrošināšanas gadījums</w:t>
            </w:r>
          </w:p>
        </w:tc>
        <w:tc>
          <w:tcPr>
            <w:tcW w:w="1056" w:type="dxa"/>
          </w:tcPr>
          <w:p w14:paraId="278E47AC" w14:textId="77777777" w:rsidR="002851AF" w:rsidRPr="006C1AEE" w:rsidRDefault="002851AF" w:rsidP="006C1AEE">
            <w:pPr>
              <w:tabs>
                <w:tab w:val="decimal" w:pos="282"/>
              </w:tabs>
              <w:jc w:val="right"/>
              <w:rPr>
                <w:bCs/>
              </w:rPr>
            </w:pPr>
            <w:r w:rsidRPr="006C1AEE">
              <w:rPr>
                <w:bCs/>
              </w:rPr>
              <w:t>1,</w:t>
            </w:r>
            <w:r w:rsidR="00F30DAA" w:rsidRPr="006C1AEE">
              <w:rPr>
                <w:bCs/>
              </w:rPr>
              <w:t>60</w:t>
            </w:r>
          </w:p>
        </w:tc>
        <w:tc>
          <w:tcPr>
            <w:tcW w:w="1080" w:type="dxa"/>
          </w:tcPr>
          <w:p w14:paraId="278E47AD" w14:textId="77777777" w:rsidR="002851AF" w:rsidRPr="006C1AEE" w:rsidRDefault="002851AF" w:rsidP="006C1AEE">
            <w:pPr>
              <w:tabs>
                <w:tab w:val="decimal" w:pos="231"/>
              </w:tabs>
              <w:jc w:val="right"/>
              <w:rPr>
                <w:bCs/>
              </w:rPr>
            </w:pPr>
            <w:r w:rsidRPr="006C1AEE">
              <w:rPr>
                <w:bCs/>
              </w:rPr>
              <w:t>0,</w:t>
            </w:r>
            <w:r w:rsidR="001404FF" w:rsidRPr="006C1AEE">
              <w:rPr>
                <w:bCs/>
              </w:rPr>
              <w:t>3</w:t>
            </w:r>
            <w:r w:rsidR="00F30DAA" w:rsidRPr="006C1AEE">
              <w:rPr>
                <w:bCs/>
              </w:rPr>
              <w:t>4</w:t>
            </w:r>
          </w:p>
        </w:tc>
        <w:tc>
          <w:tcPr>
            <w:tcW w:w="1079" w:type="dxa"/>
          </w:tcPr>
          <w:p w14:paraId="278E47AE" w14:textId="77777777" w:rsidR="002851AF" w:rsidRPr="006C1AEE" w:rsidRDefault="002851AF" w:rsidP="006C1AEE">
            <w:pPr>
              <w:jc w:val="right"/>
            </w:pPr>
            <w:r w:rsidRPr="006C1AEE">
              <w:t>1,9</w:t>
            </w:r>
            <w:r w:rsidR="00F30DAA" w:rsidRPr="006C1AEE">
              <w:t>4</w:t>
            </w:r>
          </w:p>
        </w:tc>
      </w:tr>
      <w:tr w:rsidR="002851AF" w:rsidRPr="006C1AEE" w14:paraId="278E47B6" w14:textId="77777777" w:rsidTr="006C1AEE">
        <w:trPr>
          <w:jc w:val="center"/>
        </w:trPr>
        <w:tc>
          <w:tcPr>
            <w:tcW w:w="665" w:type="dxa"/>
          </w:tcPr>
          <w:p w14:paraId="278E47B0" w14:textId="77777777" w:rsidR="002851AF" w:rsidRPr="006C1AEE" w:rsidRDefault="002851AF" w:rsidP="006C1AEE">
            <w:r w:rsidRPr="006C1AEE">
              <w:t>3.</w:t>
            </w:r>
          </w:p>
        </w:tc>
        <w:tc>
          <w:tcPr>
            <w:tcW w:w="3723" w:type="dxa"/>
          </w:tcPr>
          <w:p w14:paraId="278E47B1" w14:textId="77777777" w:rsidR="002851AF" w:rsidRPr="006C1AEE" w:rsidRDefault="002851AF" w:rsidP="006C1AEE">
            <w:pPr>
              <w:rPr>
                <w:bCs/>
              </w:rPr>
            </w:pPr>
            <w:r w:rsidRPr="006C1AEE">
              <w:rPr>
                <w:iCs/>
              </w:rPr>
              <w:t>Eiropas veselības apdrošināšanas kartes atkārtota izsniegšana tās derīguma laikā</w:t>
            </w:r>
          </w:p>
        </w:tc>
        <w:tc>
          <w:tcPr>
            <w:tcW w:w="1701" w:type="dxa"/>
          </w:tcPr>
          <w:p w14:paraId="278E47B2" w14:textId="77777777" w:rsidR="002851AF" w:rsidRPr="006C1AEE" w:rsidRDefault="002851AF" w:rsidP="006C1AEE">
            <w:pPr>
              <w:jc w:val="center"/>
              <w:rPr>
                <w:bCs/>
              </w:rPr>
            </w:pPr>
            <w:r w:rsidRPr="006C1AEE">
              <w:rPr>
                <w:bCs/>
              </w:rPr>
              <w:t>viena karte</w:t>
            </w:r>
          </w:p>
        </w:tc>
        <w:tc>
          <w:tcPr>
            <w:tcW w:w="1056" w:type="dxa"/>
          </w:tcPr>
          <w:p w14:paraId="278E47B3" w14:textId="77777777" w:rsidR="002851AF" w:rsidRPr="006C1AEE" w:rsidRDefault="00861590" w:rsidP="006C1AEE">
            <w:pPr>
              <w:tabs>
                <w:tab w:val="decimal" w:pos="282"/>
              </w:tabs>
              <w:jc w:val="right"/>
              <w:rPr>
                <w:bCs/>
              </w:rPr>
            </w:pPr>
            <w:r w:rsidRPr="006C1AEE">
              <w:rPr>
                <w:bCs/>
              </w:rPr>
              <w:t>2</w:t>
            </w:r>
            <w:r w:rsidR="002851AF" w:rsidRPr="006C1AEE">
              <w:rPr>
                <w:bCs/>
              </w:rPr>
              <w:t>,</w:t>
            </w:r>
            <w:r w:rsidR="00F358FB" w:rsidRPr="006C1AEE">
              <w:rPr>
                <w:bCs/>
              </w:rPr>
              <w:t>59</w:t>
            </w:r>
          </w:p>
        </w:tc>
        <w:tc>
          <w:tcPr>
            <w:tcW w:w="1080" w:type="dxa"/>
          </w:tcPr>
          <w:p w14:paraId="278E47B4" w14:textId="77777777" w:rsidR="002851AF" w:rsidRPr="006C1AEE" w:rsidRDefault="002851AF" w:rsidP="006C1AEE">
            <w:pPr>
              <w:tabs>
                <w:tab w:val="decimal" w:pos="231"/>
              </w:tabs>
              <w:jc w:val="right"/>
              <w:rPr>
                <w:bCs/>
              </w:rPr>
            </w:pPr>
            <w:r w:rsidRPr="006C1AEE">
              <w:rPr>
                <w:bCs/>
              </w:rPr>
              <w:t>0,</w:t>
            </w:r>
            <w:r w:rsidR="00861590" w:rsidRPr="006C1AEE">
              <w:rPr>
                <w:bCs/>
              </w:rPr>
              <w:t>5</w:t>
            </w:r>
            <w:r w:rsidR="00F358FB" w:rsidRPr="006C1AEE">
              <w:rPr>
                <w:bCs/>
              </w:rPr>
              <w:t>4</w:t>
            </w:r>
          </w:p>
        </w:tc>
        <w:tc>
          <w:tcPr>
            <w:tcW w:w="1079" w:type="dxa"/>
          </w:tcPr>
          <w:p w14:paraId="278E47B5" w14:textId="77777777" w:rsidR="002851AF" w:rsidRPr="006C1AEE" w:rsidRDefault="002851AF" w:rsidP="006C1AEE">
            <w:pPr>
              <w:jc w:val="right"/>
            </w:pPr>
            <w:r w:rsidRPr="006C1AEE">
              <w:t>3,1</w:t>
            </w:r>
            <w:r w:rsidR="00F358FB" w:rsidRPr="006C1AEE">
              <w:t>3</w:t>
            </w:r>
          </w:p>
        </w:tc>
      </w:tr>
      <w:tr w:rsidR="00063746" w:rsidRPr="006C1AEE" w14:paraId="278E47B9" w14:textId="77777777" w:rsidTr="006C1AEE">
        <w:trPr>
          <w:jc w:val="center"/>
        </w:trPr>
        <w:tc>
          <w:tcPr>
            <w:tcW w:w="665" w:type="dxa"/>
          </w:tcPr>
          <w:p w14:paraId="278E47B7" w14:textId="77777777" w:rsidR="00063746" w:rsidRPr="006C1AEE" w:rsidRDefault="00063746" w:rsidP="006C1AEE">
            <w:r w:rsidRPr="006C1AEE">
              <w:t>4.</w:t>
            </w:r>
          </w:p>
        </w:tc>
        <w:tc>
          <w:tcPr>
            <w:tcW w:w="8639" w:type="dxa"/>
            <w:gridSpan w:val="5"/>
            <w:vAlign w:val="center"/>
          </w:tcPr>
          <w:p w14:paraId="278E47B8" w14:textId="1CECEF56" w:rsidR="00063746" w:rsidRPr="006C1AEE" w:rsidRDefault="00063746" w:rsidP="0023423E">
            <w:pPr>
              <w:rPr>
                <w:bCs/>
              </w:rPr>
            </w:pPr>
            <w:r w:rsidRPr="006C1AEE">
              <w:rPr>
                <w:bCs/>
              </w:rPr>
              <w:t>Ekspertīze par zāļu vai medicīnisko ierīču iekļaušanu kompensējamo zāļu sarakstā</w:t>
            </w:r>
            <w:r w:rsidR="009A61D9" w:rsidRPr="00E03E06">
              <w:rPr>
                <w:bCs/>
                <w:vertAlign w:val="superscript"/>
              </w:rPr>
              <w:t>*</w:t>
            </w:r>
          </w:p>
        </w:tc>
      </w:tr>
      <w:tr w:rsidR="001A783D" w:rsidRPr="006C1AEE" w14:paraId="278E47C0" w14:textId="77777777" w:rsidTr="006C1AEE">
        <w:trPr>
          <w:jc w:val="center"/>
        </w:trPr>
        <w:tc>
          <w:tcPr>
            <w:tcW w:w="665" w:type="dxa"/>
          </w:tcPr>
          <w:p w14:paraId="278E47BA" w14:textId="77777777" w:rsidR="001A783D" w:rsidRPr="006C1AEE" w:rsidRDefault="001A783D" w:rsidP="006C1AEE">
            <w:r w:rsidRPr="006C1AEE">
              <w:t>4.1.</w:t>
            </w:r>
          </w:p>
        </w:tc>
        <w:tc>
          <w:tcPr>
            <w:tcW w:w="3723" w:type="dxa"/>
          </w:tcPr>
          <w:p w14:paraId="278E47BB" w14:textId="77777777" w:rsidR="001A783D" w:rsidRPr="006C1AEE" w:rsidRDefault="001A783D" w:rsidP="006C1AEE">
            <w:r w:rsidRPr="006C1AEE">
              <w:t xml:space="preserve">ekspertīze par zāļu ar jaunu zāļu vispārīgo nosaukumu vai jaunu zāļu vispārīgo nosaukumu kombināciju iekļaušanu </w:t>
            </w:r>
            <w:r w:rsidRPr="006C1AEE">
              <w:rPr>
                <w:bCs/>
              </w:rPr>
              <w:t>kompensējamo zāļu sarakstā</w:t>
            </w:r>
          </w:p>
        </w:tc>
        <w:tc>
          <w:tcPr>
            <w:tcW w:w="1701" w:type="dxa"/>
          </w:tcPr>
          <w:p w14:paraId="278E47BC" w14:textId="77777777" w:rsidR="001A783D" w:rsidRPr="006C1AEE" w:rsidRDefault="001A783D" w:rsidP="006C1AEE">
            <w:pPr>
              <w:jc w:val="center"/>
            </w:pPr>
            <w:r w:rsidRPr="006C1AEE">
              <w:t>ekspertīze</w:t>
            </w:r>
          </w:p>
        </w:tc>
        <w:tc>
          <w:tcPr>
            <w:tcW w:w="1056" w:type="dxa"/>
          </w:tcPr>
          <w:p w14:paraId="278E47BD" w14:textId="77777777" w:rsidR="001A783D" w:rsidRPr="006C1AEE" w:rsidRDefault="001A783D" w:rsidP="006C1AEE">
            <w:pPr>
              <w:jc w:val="right"/>
            </w:pPr>
            <w:r w:rsidRPr="006C1AEE">
              <w:t>1209,44</w:t>
            </w:r>
          </w:p>
        </w:tc>
        <w:tc>
          <w:tcPr>
            <w:tcW w:w="1080" w:type="dxa"/>
          </w:tcPr>
          <w:p w14:paraId="278E47BE" w14:textId="77777777" w:rsidR="001A783D" w:rsidRPr="006C1AEE" w:rsidRDefault="001A783D" w:rsidP="006C1AEE">
            <w:pPr>
              <w:jc w:val="right"/>
            </w:pPr>
            <w:r w:rsidRPr="006C1AEE">
              <w:t>0,00</w:t>
            </w:r>
          </w:p>
        </w:tc>
        <w:tc>
          <w:tcPr>
            <w:tcW w:w="1079" w:type="dxa"/>
          </w:tcPr>
          <w:p w14:paraId="278E47BF" w14:textId="77777777" w:rsidR="001A783D" w:rsidRPr="006C1AEE" w:rsidRDefault="001A783D" w:rsidP="006C1AEE">
            <w:pPr>
              <w:jc w:val="right"/>
            </w:pPr>
            <w:r w:rsidRPr="006C1AEE">
              <w:t>1209,44</w:t>
            </w:r>
          </w:p>
        </w:tc>
      </w:tr>
      <w:tr w:rsidR="001A783D" w:rsidRPr="006C1AEE" w14:paraId="278E47C7" w14:textId="77777777" w:rsidTr="006C1AEE">
        <w:trPr>
          <w:jc w:val="center"/>
        </w:trPr>
        <w:tc>
          <w:tcPr>
            <w:tcW w:w="665" w:type="dxa"/>
          </w:tcPr>
          <w:p w14:paraId="278E47C1" w14:textId="77777777" w:rsidR="001A783D" w:rsidRPr="006C1AEE" w:rsidRDefault="001A783D" w:rsidP="006C1AEE">
            <w:r w:rsidRPr="006C1AEE">
              <w:t>4.2.</w:t>
            </w:r>
          </w:p>
        </w:tc>
        <w:tc>
          <w:tcPr>
            <w:tcW w:w="3723" w:type="dxa"/>
          </w:tcPr>
          <w:p w14:paraId="278E47C2" w14:textId="77777777" w:rsidR="001A783D" w:rsidRPr="006C1AEE" w:rsidRDefault="001A783D" w:rsidP="006C1AEE">
            <w:r w:rsidRPr="006C1AEE">
              <w:t xml:space="preserve">ekspertīze par zāļu ar jaunu zāļu formu iekļaušanu </w:t>
            </w:r>
            <w:r w:rsidRPr="006C1AEE">
              <w:rPr>
                <w:bCs/>
              </w:rPr>
              <w:t>kompensējamo zāļu sarakstā</w:t>
            </w:r>
            <w:r w:rsidRPr="006C1AEE">
              <w:t xml:space="preserve"> (vienam iesnieguma iesniedzējam)</w:t>
            </w:r>
          </w:p>
        </w:tc>
        <w:tc>
          <w:tcPr>
            <w:tcW w:w="1701" w:type="dxa"/>
          </w:tcPr>
          <w:p w14:paraId="278E47C3" w14:textId="77777777" w:rsidR="001A783D" w:rsidRPr="006C1AEE" w:rsidRDefault="001A783D" w:rsidP="006C1AEE">
            <w:pPr>
              <w:jc w:val="center"/>
            </w:pPr>
            <w:r w:rsidRPr="006C1AEE">
              <w:t>ekspertīze</w:t>
            </w:r>
          </w:p>
        </w:tc>
        <w:tc>
          <w:tcPr>
            <w:tcW w:w="1056" w:type="dxa"/>
          </w:tcPr>
          <w:p w14:paraId="278E47C4" w14:textId="77777777" w:rsidR="001A783D" w:rsidRPr="006C1AEE" w:rsidRDefault="001A783D" w:rsidP="006C1AEE">
            <w:pPr>
              <w:jc w:val="right"/>
            </w:pPr>
            <w:r w:rsidRPr="006C1AEE">
              <w:t>782,58</w:t>
            </w:r>
          </w:p>
        </w:tc>
        <w:tc>
          <w:tcPr>
            <w:tcW w:w="1080" w:type="dxa"/>
          </w:tcPr>
          <w:p w14:paraId="278E47C5" w14:textId="77777777" w:rsidR="001A783D" w:rsidRPr="006C1AEE" w:rsidRDefault="001A783D" w:rsidP="006C1AEE">
            <w:pPr>
              <w:jc w:val="right"/>
            </w:pPr>
            <w:r w:rsidRPr="006C1AEE">
              <w:t>0,00</w:t>
            </w:r>
          </w:p>
        </w:tc>
        <w:tc>
          <w:tcPr>
            <w:tcW w:w="1079" w:type="dxa"/>
          </w:tcPr>
          <w:p w14:paraId="278E47C6" w14:textId="77777777" w:rsidR="001A783D" w:rsidRPr="006C1AEE" w:rsidRDefault="001A783D" w:rsidP="006C1AEE">
            <w:pPr>
              <w:jc w:val="right"/>
            </w:pPr>
            <w:r w:rsidRPr="006C1AEE">
              <w:t>782,58</w:t>
            </w:r>
          </w:p>
        </w:tc>
      </w:tr>
      <w:tr w:rsidR="001A783D" w:rsidRPr="006C1AEE" w14:paraId="278E47CE" w14:textId="77777777" w:rsidTr="006C1AEE">
        <w:trPr>
          <w:jc w:val="center"/>
        </w:trPr>
        <w:tc>
          <w:tcPr>
            <w:tcW w:w="665" w:type="dxa"/>
          </w:tcPr>
          <w:p w14:paraId="278E47C8" w14:textId="77777777" w:rsidR="001A783D" w:rsidRPr="006C1AEE" w:rsidRDefault="001A783D" w:rsidP="006C1AEE">
            <w:r w:rsidRPr="006C1AEE">
              <w:t>4.3.</w:t>
            </w:r>
          </w:p>
        </w:tc>
        <w:tc>
          <w:tcPr>
            <w:tcW w:w="3723" w:type="dxa"/>
          </w:tcPr>
          <w:p w14:paraId="278E47C9" w14:textId="77777777" w:rsidR="001A783D" w:rsidRPr="006C1AEE" w:rsidRDefault="001A783D" w:rsidP="006C1AEE">
            <w:r w:rsidRPr="006C1AEE">
              <w:t xml:space="preserve">ekspertīze par zāļu ar jaunu zāļu stiprumu iekļaušanu </w:t>
            </w:r>
            <w:r w:rsidRPr="006C1AEE">
              <w:rPr>
                <w:bCs/>
              </w:rPr>
              <w:t>kompensējamo zāļu sarakstā</w:t>
            </w:r>
            <w:r w:rsidRPr="006C1AEE">
              <w:t xml:space="preserve"> (vienam iesnieguma iesniedzējam)</w:t>
            </w:r>
          </w:p>
        </w:tc>
        <w:tc>
          <w:tcPr>
            <w:tcW w:w="1701" w:type="dxa"/>
          </w:tcPr>
          <w:p w14:paraId="278E47CA" w14:textId="77777777" w:rsidR="001A783D" w:rsidRPr="006C1AEE" w:rsidRDefault="001A783D" w:rsidP="006C1AEE">
            <w:pPr>
              <w:jc w:val="center"/>
            </w:pPr>
            <w:r w:rsidRPr="006C1AEE">
              <w:t>ekspertīze</w:t>
            </w:r>
          </w:p>
        </w:tc>
        <w:tc>
          <w:tcPr>
            <w:tcW w:w="1056" w:type="dxa"/>
          </w:tcPr>
          <w:p w14:paraId="278E47CB" w14:textId="77777777" w:rsidR="001A783D" w:rsidRPr="006C1AEE" w:rsidRDefault="001A783D" w:rsidP="006C1AEE">
            <w:pPr>
              <w:jc w:val="right"/>
            </w:pPr>
            <w:r w:rsidRPr="006C1AEE">
              <w:t>498,01</w:t>
            </w:r>
          </w:p>
        </w:tc>
        <w:tc>
          <w:tcPr>
            <w:tcW w:w="1080" w:type="dxa"/>
          </w:tcPr>
          <w:p w14:paraId="278E47CC" w14:textId="77777777" w:rsidR="001A783D" w:rsidRPr="006C1AEE" w:rsidRDefault="001A783D" w:rsidP="006C1AEE">
            <w:pPr>
              <w:jc w:val="right"/>
            </w:pPr>
            <w:r w:rsidRPr="006C1AEE">
              <w:t>0,00</w:t>
            </w:r>
          </w:p>
        </w:tc>
        <w:tc>
          <w:tcPr>
            <w:tcW w:w="1079" w:type="dxa"/>
          </w:tcPr>
          <w:p w14:paraId="278E47CD" w14:textId="77777777" w:rsidR="001A783D" w:rsidRPr="006C1AEE" w:rsidRDefault="001A783D" w:rsidP="006C1AEE">
            <w:pPr>
              <w:jc w:val="right"/>
            </w:pPr>
            <w:r w:rsidRPr="006C1AEE">
              <w:t>498,01</w:t>
            </w:r>
          </w:p>
        </w:tc>
      </w:tr>
      <w:tr w:rsidR="001A783D" w:rsidRPr="006C1AEE" w14:paraId="278E47D5" w14:textId="77777777" w:rsidTr="006C1AEE">
        <w:trPr>
          <w:jc w:val="center"/>
        </w:trPr>
        <w:tc>
          <w:tcPr>
            <w:tcW w:w="665" w:type="dxa"/>
          </w:tcPr>
          <w:p w14:paraId="278E47CF" w14:textId="77777777" w:rsidR="001A783D" w:rsidRPr="006C1AEE" w:rsidRDefault="001A783D" w:rsidP="006C1AEE">
            <w:r w:rsidRPr="006C1AEE">
              <w:t>4.4.</w:t>
            </w:r>
          </w:p>
        </w:tc>
        <w:tc>
          <w:tcPr>
            <w:tcW w:w="3723" w:type="dxa"/>
          </w:tcPr>
          <w:p w14:paraId="278E47D0" w14:textId="77777777" w:rsidR="001A783D" w:rsidRPr="006C1AEE" w:rsidRDefault="001A783D" w:rsidP="006C1AEE">
            <w:r w:rsidRPr="006C1AEE">
              <w:t xml:space="preserve">ekspertīze par zāļu ar jaunu zāļu iepakojumu iekļaušanu </w:t>
            </w:r>
            <w:r w:rsidRPr="006C1AEE">
              <w:rPr>
                <w:bCs/>
              </w:rPr>
              <w:t>kompensējamo zāļu sarakstā</w:t>
            </w:r>
            <w:r w:rsidRPr="006C1AEE">
              <w:t xml:space="preserve"> (vienam iesnieguma iesniedzējam)</w:t>
            </w:r>
          </w:p>
        </w:tc>
        <w:tc>
          <w:tcPr>
            <w:tcW w:w="1701" w:type="dxa"/>
          </w:tcPr>
          <w:p w14:paraId="278E47D1" w14:textId="77777777" w:rsidR="001A783D" w:rsidRPr="006C1AEE" w:rsidRDefault="001A783D" w:rsidP="006C1AEE">
            <w:pPr>
              <w:jc w:val="center"/>
            </w:pPr>
            <w:r w:rsidRPr="006C1AEE">
              <w:t>ekspertīze</w:t>
            </w:r>
          </w:p>
        </w:tc>
        <w:tc>
          <w:tcPr>
            <w:tcW w:w="1056" w:type="dxa"/>
          </w:tcPr>
          <w:p w14:paraId="278E47D2" w14:textId="77777777" w:rsidR="001A783D" w:rsidRPr="006C1AEE" w:rsidRDefault="001A783D" w:rsidP="006C1AEE">
            <w:pPr>
              <w:jc w:val="right"/>
            </w:pPr>
            <w:r w:rsidRPr="006C1AEE">
              <w:t>498,01</w:t>
            </w:r>
          </w:p>
        </w:tc>
        <w:tc>
          <w:tcPr>
            <w:tcW w:w="1080" w:type="dxa"/>
          </w:tcPr>
          <w:p w14:paraId="278E47D3" w14:textId="77777777" w:rsidR="001A783D" w:rsidRPr="006C1AEE" w:rsidRDefault="001A783D" w:rsidP="006C1AEE">
            <w:pPr>
              <w:jc w:val="right"/>
            </w:pPr>
            <w:r w:rsidRPr="006C1AEE">
              <w:t>0,00</w:t>
            </w:r>
          </w:p>
        </w:tc>
        <w:tc>
          <w:tcPr>
            <w:tcW w:w="1079" w:type="dxa"/>
          </w:tcPr>
          <w:p w14:paraId="278E47D4" w14:textId="77777777" w:rsidR="001A783D" w:rsidRPr="006C1AEE" w:rsidRDefault="001A783D" w:rsidP="006C1AEE">
            <w:pPr>
              <w:jc w:val="right"/>
            </w:pPr>
            <w:r w:rsidRPr="006C1AEE">
              <w:t>498,01</w:t>
            </w:r>
          </w:p>
        </w:tc>
      </w:tr>
      <w:tr w:rsidR="001A783D" w:rsidRPr="006C1AEE" w14:paraId="278E47DC" w14:textId="77777777" w:rsidTr="006C1AEE">
        <w:trPr>
          <w:jc w:val="center"/>
        </w:trPr>
        <w:tc>
          <w:tcPr>
            <w:tcW w:w="665" w:type="dxa"/>
          </w:tcPr>
          <w:p w14:paraId="278E47D6" w14:textId="77777777" w:rsidR="001A783D" w:rsidRPr="006C1AEE" w:rsidRDefault="001A783D" w:rsidP="006C1AEE">
            <w:r w:rsidRPr="006C1AEE">
              <w:t>4.5.</w:t>
            </w:r>
          </w:p>
        </w:tc>
        <w:tc>
          <w:tcPr>
            <w:tcW w:w="3723" w:type="dxa"/>
          </w:tcPr>
          <w:p w14:paraId="278E47D7" w14:textId="77777777" w:rsidR="001A783D" w:rsidRPr="006C1AEE" w:rsidRDefault="001A783D" w:rsidP="006C1AEE">
            <w:r w:rsidRPr="006C1AEE">
              <w:t xml:space="preserve">ekspertīze par jauna zāļu nosaukuma ar jaunu zāļu formu iekļaušanu </w:t>
            </w:r>
            <w:r w:rsidRPr="006C1AEE">
              <w:rPr>
                <w:bCs/>
              </w:rPr>
              <w:t>kompensējamo zāļu sarakstā</w:t>
            </w:r>
          </w:p>
        </w:tc>
        <w:tc>
          <w:tcPr>
            <w:tcW w:w="1701" w:type="dxa"/>
          </w:tcPr>
          <w:p w14:paraId="278E47D8" w14:textId="77777777" w:rsidR="001A783D" w:rsidRPr="006C1AEE" w:rsidRDefault="001A783D" w:rsidP="006C1AEE">
            <w:pPr>
              <w:jc w:val="center"/>
            </w:pPr>
            <w:r w:rsidRPr="006C1AEE">
              <w:t>ekspertīze</w:t>
            </w:r>
          </w:p>
        </w:tc>
        <w:tc>
          <w:tcPr>
            <w:tcW w:w="1056" w:type="dxa"/>
          </w:tcPr>
          <w:p w14:paraId="278E47D9" w14:textId="77777777" w:rsidR="001A783D" w:rsidRPr="006C1AEE" w:rsidRDefault="001A783D" w:rsidP="006C1AEE">
            <w:pPr>
              <w:jc w:val="right"/>
            </w:pPr>
            <w:r w:rsidRPr="006C1AEE">
              <w:t>924,87</w:t>
            </w:r>
          </w:p>
        </w:tc>
        <w:tc>
          <w:tcPr>
            <w:tcW w:w="1080" w:type="dxa"/>
          </w:tcPr>
          <w:p w14:paraId="278E47DA" w14:textId="77777777" w:rsidR="001A783D" w:rsidRPr="006C1AEE" w:rsidRDefault="001A783D" w:rsidP="006C1AEE">
            <w:pPr>
              <w:jc w:val="right"/>
            </w:pPr>
            <w:r w:rsidRPr="006C1AEE">
              <w:t>0,00</w:t>
            </w:r>
          </w:p>
        </w:tc>
        <w:tc>
          <w:tcPr>
            <w:tcW w:w="1079" w:type="dxa"/>
          </w:tcPr>
          <w:p w14:paraId="278E47DB" w14:textId="77777777" w:rsidR="001A783D" w:rsidRPr="006C1AEE" w:rsidRDefault="001A783D" w:rsidP="006C1AEE">
            <w:pPr>
              <w:jc w:val="right"/>
            </w:pPr>
            <w:r w:rsidRPr="006C1AEE">
              <w:t>924,87</w:t>
            </w:r>
          </w:p>
        </w:tc>
      </w:tr>
      <w:tr w:rsidR="001A783D" w:rsidRPr="006C1AEE" w14:paraId="278E47E3" w14:textId="77777777" w:rsidTr="006C1AEE">
        <w:trPr>
          <w:jc w:val="center"/>
        </w:trPr>
        <w:tc>
          <w:tcPr>
            <w:tcW w:w="665" w:type="dxa"/>
          </w:tcPr>
          <w:p w14:paraId="278E47DD" w14:textId="77777777" w:rsidR="001A783D" w:rsidRPr="006C1AEE" w:rsidRDefault="001A783D" w:rsidP="006C1AEE">
            <w:r w:rsidRPr="006C1AEE">
              <w:t>4.6.</w:t>
            </w:r>
          </w:p>
        </w:tc>
        <w:tc>
          <w:tcPr>
            <w:tcW w:w="3723" w:type="dxa"/>
          </w:tcPr>
          <w:p w14:paraId="278E47DE" w14:textId="77777777" w:rsidR="001A783D" w:rsidRPr="006C1AEE" w:rsidRDefault="001A783D" w:rsidP="006C1AEE">
            <w:r w:rsidRPr="006C1AEE">
              <w:t xml:space="preserve">ekspertīze par jauna zāļu nosaukuma ar jaunu zāļu stiprumu iekļaušanu </w:t>
            </w:r>
            <w:r w:rsidRPr="006C1AEE">
              <w:rPr>
                <w:bCs/>
              </w:rPr>
              <w:t>kompensējamo zāļu sarakstā</w:t>
            </w:r>
          </w:p>
        </w:tc>
        <w:tc>
          <w:tcPr>
            <w:tcW w:w="1701" w:type="dxa"/>
          </w:tcPr>
          <w:p w14:paraId="278E47DF" w14:textId="77777777" w:rsidR="001A783D" w:rsidRPr="006C1AEE" w:rsidRDefault="001A783D" w:rsidP="006C1AEE">
            <w:pPr>
              <w:jc w:val="center"/>
            </w:pPr>
            <w:r w:rsidRPr="006C1AEE">
              <w:t>ekspertīze</w:t>
            </w:r>
          </w:p>
        </w:tc>
        <w:tc>
          <w:tcPr>
            <w:tcW w:w="1056" w:type="dxa"/>
          </w:tcPr>
          <w:p w14:paraId="278E47E0" w14:textId="77777777" w:rsidR="001A783D" w:rsidRPr="006C1AEE" w:rsidRDefault="001A783D" w:rsidP="006C1AEE">
            <w:pPr>
              <w:jc w:val="right"/>
            </w:pPr>
            <w:r w:rsidRPr="006C1AEE">
              <w:t>782,58</w:t>
            </w:r>
          </w:p>
        </w:tc>
        <w:tc>
          <w:tcPr>
            <w:tcW w:w="1080" w:type="dxa"/>
          </w:tcPr>
          <w:p w14:paraId="278E47E1" w14:textId="77777777" w:rsidR="001A783D" w:rsidRPr="006C1AEE" w:rsidRDefault="001A783D" w:rsidP="006C1AEE">
            <w:pPr>
              <w:jc w:val="right"/>
            </w:pPr>
            <w:r w:rsidRPr="006C1AEE">
              <w:t>0,00</w:t>
            </w:r>
          </w:p>
        </w:tc>
        <w:tc>
          <w:tcPr>
            <w:tcW w:w="1079" w:type="dxa"/>
          </w:tcPr>
          <w:p w14:paraId="278E47E2" w14:textId="77777777" w:rsidR="001A783D" w:rsidRPr="006C1AEE" w:rsidRDefault="001A783D" w:rsidP="006C1AEE">
            <w:pPr>
              <w:jc w:val="right"/>
            </w:pPr>
            <w:r w:rsidRPr="006C1AEE">
              <w:t>782,58</w:t>
            </w:r>
          </w:p>
        </w:tc>
      </w:tr>
      <w:tr w:rsidR="001A783D" w:rsidRPr="006C1AEE" w14:paraId="278E47EA" w14:textId="77777777" w:rsidTr="006C1AEE">
        <w:trPr>
          <w:jc w:val="center"/>
        </w:trPr>
        <w:tc>
          <w:tcPr>
            <w:tcW w:w="665" w:type="dxa"/>
          </w:tcPr>
          <w:p w14:paraId="278E47E4" w14:textId="77777777" w:rsidR="001A783D" w:rsidRPr="006C1AEE" w:rsidRDefault="001A783D" w:rsidP="006C1AEE">
            <w:r w:rsidRPr="006C1AEE">
              <w:lastRenderedPageBreak/>
              <w:t>4.7.</w:t>
            </w:r>
          </w:p>
        </w:tc>
        <w:tc>
          <w:tcPr>
            <w:tcW w:w="3723" w:type="dxa"/>
          </w:tcPr>
          <w:p w14:paraId="278E47E5" w14:textId="77777777" w:rsidR="001A783D" w:rsidRPr="006C1AEE" w:rsidRDefault="001A783D" w:rsidP="006C1AEE">
            <w:r w:rsidRPr="006C1AEE">
              <w:t xml:space="preserve">ekspertīze par jauna zāļu nosaukuma ar jaunu iepakojumu iekļaušanu </w:t>
            </w:r>
            <w:r w:rsidRPr="006C1AEE">
              <w:rPr>
                <w:bCs/>
              </w:rPr>
              <w:t>kompensējamo zāļu sarakstā</w:t>
            </w:r>
          </w:p>
        </w:tc>
        <w:tc>
          <w:tcPr>
            <w:tcW w:w="1701" w:type="dxa"/>
          </w:tcPr>
          <w:p w14:paraId="278E47E6" w14:textId="77777777" w:rsidR="001A783D" w:rsidRPr="006C1AEE" w:rsidRDefault="001A783D" w:rsidP="006C1AEE">
            <w:pPr>
              <w:jc w:val="center"/>
            </w:pPr>
            <w:r w:rsidRPr="006C1AEE">
              <w:t>ekspertīze</w:t>
            </w:r>
          </w:p>
        </w:tc>
        <w:tc>
          <w:tcPr>
            <w:tcW w:w="1056" w:type="dxa"/>
          </w:tcPr>
          <w:p w14:paraId="278E47E7" w14:textId="77777777" w:rsidR="001A783D" w:rsidRPr="006C1AEE" w:rsidRDefault="001A783D" w:rsidP="006C1AEE">
            <w:pPr>
              <w:jc w:val="right"/>
            </w:pPr>
            <w:r w:rsidRPr="006C1AEE">
              <w:t>782,58</w:t>
            </w:r>
          </w:p>
        </w:tc>
        <w:tc>
          <w:tcPr>
            <w:tcW w:w="1080" w:type="dxa"/>
          </w:tcPr>
          <w:p w14:paraId="278E47E8" w14:textId="77777777" w:rsidR="001A783D" w:rsidRPr="006C1AEE" w:rsidRDefault="001A783D" w:rsidP="006C1AEE">
            <w:pPr>
              <w:jc w:val="right"/>
            </w:pPr>
            <w:r w:rsidRPr="006C1AEE">
              <w:t>0,00</w:t>
            </w:r>
          </w:p>
        </w:tc>
        <w:tc>
          <w:tcPr>
            <w:tcW w:w="1079" w:type="dxa"/>
          </w:tcPr>
          <w:p w14:paraId="278E47E9" w14:textId="77777777" w:rsidR="001A783D" w:rsidRPr="006C1AEE" w:rsidRDefault="001A783D" w:rsidP="006C1AEE">
            <w:pPr>
              <w:jc w:val="right"/>
            </w:pPr>
            <w:r w:rsidRPr="006C1AEE">
              <w:t>782,58</w:t>
            </w:r>
          </w:p>
        </w:tc>
      </w:tr>
      <w:tr w:rsidR="001A783D" w:rsidRPr="006C1AEE" w14:paraId="278E47F1" w14:textId="77777777" w:rsidTr="006C1AEE">
        <w:trPr>
          <w:jc w:val="center"/>
        </w:trPr>
        <w:tc>
          <w:tcPr>
            <w:tcW w:w="665" w:type="dxa"/>
          </w:tcPr>
          <w:p w14:paraId="278E47EB" w14:textId="77777777" w:rsidR="001A783D" w:rsidRPr="006C1AEE" w:rsidRDefault="001A783D" w:rsidP="006C1AEE">
            <w:r w:rsidRPr="006C1AEE">
              <w:t>4.8.</w:t>
            </w:r>
          </w:p>
        </w:tc>
        <w:tc>
          <w:tcPr>
            <w:tcW w:w="3723" w:type="dxa"/>
          </w:tcPr>
          <w:p w14:paraId="278E47EC" w14:textId="77777777" w:rsidR="001A783D" w:rsidRPr="006C1AEE" w:rsidRDefault="001A783D" w:rsidP="006C1AEE">
            <w:r w:rsidRPr="006C1AEE">
              <w:t xml:space="preserve">ekspertīze par sinonīmu zāļu ar jaunu zāļu nosaukumu iekļaušanu </w:t>
            </w:r>
            <w:r w:rsidRPr="006C1AEE">
              <w:rPr>
                <w:bCs/>
              </w:rPr>
              <w:t>kompensējamo zāļu sarakstā</w:t>
            </w:r>
            <w:r w:rsidRPr="006C1AEE">
              <w:t xml:space="preserve"> (zāļu forma, stiprums, iepakojuma lielums identisks cita iesnieguma iesniedzēja </w:t>
            </w:r>
            <w:r w:rsidRPr="006C1AEE">
              <w:rPr>
                <w:bCs/>
              </w:rPr>
              <w:t>kompensējamo zāļu sarakstā</w:t>
            </w:r>
            <w:r w:rsidRPr="006C1AEE">
              <w:t xml:space="preserve"> esošām zālēm)</w:t>
            </w:r>
          </w:p>
        </w:tc>
        <w:tc>
          <w:tcPr>
            <w:tcW w:w="1701" w:type="dxa"/>
          </w:tcPr>
          <w:p w14:paraId="278E47ED" w14:textId="77777777" w:rsidR="001A783D" w:rsidRPr="006C1AEE" w:rsidRDefault="001A783D" w:rsidP="006C1AEE">
            <w:pPr>
              <w:jc w:val="center"/>
            </w:pPr>
            <w:r w:rsidRPr="006C1AEE">
              <w:t>ekspertīze</w:t>
            </w:r>
          </w:p>
        </w:tc>
        <w:tc>
          <w:tcPr>
            <w:tcW w:w="1056" w:type="dxa"/>
          </w:tcPr>
          <w:p w14:paraId="278E47EE" w14:textId="77777777" w:rsidR="001A783D" w:rsidRPr="006C1AEE" w:rsidRDefault="001A783D" w:rsidP="006C1AEE">
            <w:pPr>
              <w:jc w:val="right"/>
            </w:pPr>
            <w:r w:rsidRPr="006C1AEE">
              <w:t>640,29</w:t>
            </w:r>
          </w:p>
        </w:tc>
        <w:tc>
          <w:tcPr>
            <w:tcW w:w="1080" w:type="dxa"/>
          </w:tcPr>
          <w:p w14:paraId="278E47EF" w14:textId="77777777" w:rsidR="001A783D" w:rsidRPr="006C1AEE" w:rsidRDefault="001A783D" w:rsidP="006C1AEE">
            <w:pPr>
              <w:jc w:val="right"/>
            </w:pPr>
            <w:r w:rsidRPr="006C1AEE">
              <w:t>0,00</w:t>
            </w:r>
          </w:p>
        </w:tc>
        <w:tc>
          <w:tcPr>
            <w:tcW w:w="1079" w:type="dxa"/>
          </w:tcPr>
          <w:p w14:paraId="278E47F0" w14:textId="77777777" w:rsidR="001A783D" w:rsidRPr="006C1AEE" w:rsidRDefault="001A783D" w:rsidP="006C1AEE">
            <w:pPr>
              <w:jc w:val="right"/>
            </w:pPr>
            <w:r w:rsidRPr="006C1AEE">
              <w:t>640,29</w:t>
            </w:r>
          </w:p>
        </w:tc>
      </w:tr>
      <w:tr w:rsidR="001A783D" w:rsidRPr="006C1AEE" w14:paraId="278E47F8" w14:textId="77777777" w:rsidTr="006C1AEE">
        <w:trPr>
          <w:jc w:val="center"/>
        </w:trPr>
        <w:tc>
          <w:tcPr>
            <w:tcW w:w="665" w:type="dxa"/>
          </w:tcPr>
          <w:p w14:paraId="278E47F2" w14:textId="77777777" w:rsidR="001A783D" w:rsidRPr="006C1AEE" w:rsidRDefault="001A783D" w:rsidP="006C1AEE">
            <w:r w:rsidRPr="006C1AEE">
              <w:t>4.9.</w:t>
            </w:r>
          </w:p>
        </w:tc>
        <w:tc>
          <w:tcPr>
            <w:tcW w:w="3723" w:type="dxa"/>
          </w:tcPr>
          <w:p w14:paraId="278E47F3" w14:textId="77777777" w:rsidR="001A783D" w:rsidRPr="006C1AEE" w:rsidRDefault="001A783D" w:rsidP="006C1AEE">
            <w:r w:rsidRPr="006C1AEE">
              <w:t xml:space="preserve">ekspertīze par medicīnisko ierīču iekļaušanu </w:t>
            </w:r>
            <w:r w:rsidRPr="006C1AEE">
              <w:rPr>
                <w:bCs/>
              </w:rPr>
              <w:t>kompensējamo zāļu sarakstā</w:t>
            </w:r>
            <w:r w:rsidRPr="006C1AEE">
              <w:t xml:space="preserve"> (par katru nosaukuma veidu vai iepakojumu)</w:t>
            </w:r>
          </w:p>
        </w:tc>
        <w:tc>
          <w:tcPr>
            <w:tcW w:w="1701" w:type="dxa"/>
          </w:tcPr>
          <w:p w14:paraId="278E47F4" w14:textId="77777777" w:rsidR="001A783D" w:rsidRPr="006C1AEE" w:rsidRDefault="001A783D" w:rsidP="006C1AEE">
            <w:pPr>
              <w:jc w:val="center"/>
            </w:pPr>
            <w:r w:rsidRPr="006C1AEE">
              <w:t>ekspertīze</w:t>
            </w:r>
          </w:p>
        </w:tc>
        <w:tc>
          <w:tcPr>
            <w:tcW w:w="1056" w:type="dxa"/>
          </w:tcPr>
          <w:p w14:paraId="278E47F5" w14:textId="77777777" w:rsidR="001A783D" w:rsidRPr="006C1AEE" w:rsidRDefault="001A783D" w:rsidP="006C1AEE">
            <w:pPr>
              <w:jc w:val="right"/>
            </w:pPr>
            <w:r w:rsidRPr="006C1AEE">
              <w:t>498,01</w:t>
            </w:r>
          </w:p>
        </w:tc>
        <w:tc>
          <w:tcPr>
            <w:tcW w:w="1080" w:type="dxa"/>
          </w:tcPr>
          <w:p w14:paraId="278E47F6" w14:textId="77777777" w:rsidR="001A783D" w:rsidRPr="006C1AEE" w:rsidRDefault="001A783D" w:rsidP="006C1AEE">
            <w:pPr>
              <w:jc w:val="right"/>
            </w:pPr>
            <w:r w:rsidRPr="006C1AEE">
              <w:t>0,00</w:t>
            </w:r>
          </w:p>
        </w:tc>
        <w:tc>
          <w:tcPr>
            <w:tcW w:w="1079" w:type="dxa"/>
          </w:tcPr>
          <w:p w14:paraId="278E47F7" w14:textId="77777777" w:rsidR="001A783D" w:rsidRPr="006C1AEE" w:rsidRDefault="001A783D" w:rsidP="006C1AEE">
            <w:pPr>
              <w:jc w:val="right"/>
            </w:pPr>
            <w:r w:rsidRPr="006C1AEE">
              <w:t>498,01</w:t>
            </w:r>
          </w:p>
        </w:tc>
      </w:tr>
      <w:tr w:rsidR="001A783D" w:rsidRPr="006C1AEE" w14:paraId="278E47FF" w14:textId="77777777" w:rsidTr="006C1AEE">
        <w:trPr>
          <w:jc w:val="center"/>
        </w:trPr>
        <w:tc>
          <w:tcPr>
            <w:tcW w:w="665" w:type="dxa"/>
          </w:tcPr>
          <w:p w14:paraId="278E47F9" w14:textId="77777777" w:rsidR="001A783D" w:rsidRPr="006C1AEE" w:rsidRDefault="001A783D" w:rsidP="006C1AEE">
            <w:r w:rsidRPr="006C1AEE">
              <w:t>5.</w:t>
            </w:r>
          </w:p>
        </w:tc>
        <w:tc>
          <w:tcPr>
            <w:tcW w:w="3723" w:type="dxa"/>
          </w:tcPr>
          <w:p w14:paraId="278E47FA" w14:textId="77777777" w:rsidR="001A783D" w:rsidRPr="006C1AEE" w:rsidRDefault="001A783D" w:rsidP="006C1AEE">
            <w:r w:rsidRPr="006C1AEE">
              <w:t>Ekspertīze par kompensācijas nosacījumu pārskatīšanu vienam zāļu vispārīgajam nosaukumam vienai diagnozei</w:t>
            </w:r>
            <w:r w:rsidRPr="009626C7">
              <w:rPr>
                <w:vertAlign w:val="superscript"/>
              </w:rPr>
              <w:t>*</w:t>
            </w:r>
            <w:proofErr w:type="gramStart"/>
            <w:r w:rsidRPr="006C1AEE">
              <w:t xml:space="preserve">  </w:t>
            </w:r>
            <w:proofErr w:type="gramEnd"/>
          </w:p>
        </w:tc>
        <w:tc>
          <w:tcPr>
            <w:tcW w:w="1701" w:type="dxa"/>
          </w:tcPr>
          <w:p w14:paraId="278E47FB" w14:textId="77777777" w:rsidR="001A783D" w:rsidRPr="006C1AEE" w:rsidRDefault="001A783D" w:rsidP="006C1AEE">
            <w:pPr>
              <w:jc w:val="center"/>
            </w:pPr>
            <w:r w:rsidRPr="006C1AEE">
              <w:t>ekspertīze</w:t>
            </w:r>
          </w:p>
        </w:tc>
        <w:tc>
          <w:tcPr>
            <w:tcW w:w="1056" w:type="dxa"/>
          </w:tcPr>
          <w:p w14:paraId="278E47FC" w14:textId="77777777" w:rsidR="001A783D" w:rsidRPr="006C1AEE" w:rsidRDefault="001A783D" w:rsidP="006C1AEE">
            <w:pPr>
              <w:jc w:val="right"/>
            </w:pPr>
            <w:r w:rsidRPr="006C1AEE">
              <w:t>1209,44</w:t>
            </w:r>
          </w:p>
        </w:tc>
        <w:tc>
          <w:tcPr>
            <w:tcW w:w="1080" w:type="dxa"/>
          </w:tcPr>
          <w:p w14:paraId="278E47FD" w14:textId="77777777" w:rsidR="001A783D" w:rsidRPr="006C1AEE" w:rsidRDefault="001A783D" w:rsidP="006C1AEE">
            <w:pPr>
              <w:jc w:val="right"/>
            </w:pPr>
            <w:r w:rsidRPr="006C1AEE">
              <w:t>0,00</w:t>
            </w:r>
          </w:p>
        </w:tc>
        <w:tc>
          <w:tcPr>
            <w:tcW w:w="1079" w:type="dxa"/>
          </w:tcPr>
          <w:p w14:paraId="278E47FE" w14:textId="77777777" w:rsidR="001A783D" w:rsidRPr="006C1AEE" w:rsidRDefault="001A783D" w:rsidP="006C1AEE">
            <w:pPr>
              <w:jc w:val="right"/>
            </w:pPr>
            <w:r w:rsidRPr="006C1AEE">
              <w:t>1209,44</w:t>
            </w:r>
          </w:p>
        </w:tc>
      </w:tr>
      <w:tr w:rsidR="001A783D" w:rsidRPr="006C1AEE" w14:paraId="278E4806" w14:textId="77777777" w:rsidTr="006C1AEE">
        <w:trPr>
          <w:jc w:val="center"/>
        </w:trPr>
        <w:tc>
          <w:tcPr>
            <w:tcW w:w="665" w:type="dxa"/>
          </w:tcPr>
          <w:p w14:paraId="278E4800" w14:textId="77777777" w:rsidR="001A783D" w:rsidRPr="006C1AEE" w:rsidRDefault="001A783D" w:rsidP="006C1AEE">
            <w:r w:rsidRPr="006C1AEE">
              <w:t>6.</w:t>
            </w:r>
          </w:p>
        </w:tc>
        <w:tc>
          <w:tcPr>
            <w:tcW w:w="3723" w:type="dxa"/>
          </w:tcPr>
          <w:p w14:paraId="278E4801" w14:textId="77777777" w:rsidR="001A783D" w:rsidRPr="006C1AEE" w:rsidRDefault="001A783D" w:rsidP="006C1AEE">
            <w:proofErr w:type="gramStart"/>
            <w:r w:rsidRPr="006C1AEE">
              <w:t>Ekspertīze</w:t>
            </w:r>
            <w:proofErr w:type="gramEnd"/>
            <w:r w:rsidRPr="006C1AEE">
              <w:t xml:space="preserve"> par kompensācijas nosacījumu pārskatīšanu vienāda lietošanas veida medicīniskajām ierīcēm</w:t>
            </w:r>
            <w:r w:rsidRPr="00E03E06">
              <w:rPr>
                <w:vertAlign w:val="superscript"/>
              </w:rPr>
              <w:t>*</w:t>
            </w:r>
          </w:p>
        </w:tc>
        <w:tc>
          <w:tcPr>
            <w:tcW w:w="1701" w:type="dxa"/>
          </w:tcPr>
          <w:p w14:paraId="278E4802" w14:textId="77777777" w:rsidR="001A783D" w:rsidRPr="006C1AEE" w:rsidRDefault="001A783D" w:rsidP="006C1AEE">
            <w:pPr>
              <w:jc w:val="center"/>
            </w:pPr>
            <w:r w:rsidRPr="006C1AEE">
              <w:t>ekspertīze</w:t>
            </w:r>
          </w:p>
        </w:tc>
        <w:tc>
          <w:tcPr>
            <w:tcW w:w="1056" w:type="dxa"/>
          </w:tcPr>
          <w:p w14:paraId="278E4803" w14:textId="77777777" w:rsidR="001A783D" w:rsidRPr="006C1AEE" w:rsidRDefault="001A783D" w:rsidP="006C1AEE">
            <w:pPr>
              <w:jc w:val="right"/>
            </w:pPr>
            <w:r w:rsidRPr="006C1AEE">
              <w:t>498,01</w:t>
            </w:r>
          </w:p>
        </w:tc>
        <w:tc>
          <w:tcPr>
            <w:tcW w:w="1080" w:type="dxa"/>
          </w:tcPr>
          <w:p w14:paraId="278E4804" w14:textId="77777777" w:rsidR="001A783D" w:rsidRPr="006C1AEE" w:rsidRDefault="001A783D" w:rsidP="006C1AEE">
            <w:pPr>
              <w:jc w:val="right"/>
            </w:pPr>
            <w:r w:rsidRPr="006C1AEE">
              <w:t>0,00</w:t>
            </w:r>
          </w:p>
        </w:tc>
        <w:tc>
          <w:tcPr>
            <w:tcW w:w="1079" w:type="dxa"/>
          </w:tcPr>
          <w:p w14:paraId="278E4805" w14:textId="77777777" w:rsidR="001A783D" w:rsidRPr="006C1AEE" w:rsidRDefault="001A783D" w:rsidP="006C1AEE">
            <w:pPr>
              <w:jc w:val="right"/>
            </w:pPr>
            <w:r w:rsidRPr="006C1AEE">
              <w:t>498,01</w:t>
            </w:r>
          </w:p>
        </w:tc>
      </w:tr>
      <w:tr w:rsidR="00977571" w:rsidRPr="006C1AEE" w14:paraId="278E4809" w14:textId="77777777" w:rsidTr="006C1AEE">
        <w:trPr>
          <w:jc w:val="center"/>
        </w:trPr>
        <w:tc>
          <w:tcPr>
            <w:tcW w:w="665" w:type="dxa"/>
          </w:tcPr>
          <w:p w14:paraId="278E4807" w14:textId="77777777" w:rsidR="00977571" w:rsidRPr="006C1AEE" w:rsidRDefault="00977571" w:rsidP="006C1AEE">
            <w:r w:rsidRPr="006C1AEE">
              <w:t>7.</w:t>
            </w:r>
          </w:p>
        </w:tc>
        <w:tc>
          <w:tcPr>
            <w:tcW w:w="8639" w:type="dxa"/>
            <w:gridSpan w:val="5"/>
          </w:tcPr>
          <w:p w14:paraId="278E4808" w14:textId="378B400D" w:rsidR="00977571" w:rsidRPr="006C1AEE" w:rsidRDefault="00977571" w:rsidP="006C1AEE">
            <w:r w:rsidRPr="006C1AEE">
              <w:t xml:space="preserve">Gada maksa par zāļu un medicīnisko ierīču uzturēšanu </w:t>
            </w:r>
            <w:r w:rsidRPr="006C1AEE">
              <w:rPr>
                <w:bCs/>
              </w:rPr>
              <w:t>kompensējamo zāļu sarakstā</w:t>
            </w:r>
            <w:r w:rsidRPr="006C1AEE">
              <w:t xml:space="preserve"> (</w:t>
            </w:r>
            <w:r w:rsidRPr="006C1AEE">
              <w:rPr>
                <w:bCs/>
              </w:rPr>
              <w:t>kompensējamo zāļu sarakstā</w:t>
            </w:r>
            <w:r w:rsidRPr="006C1AEE">
              <w:t xml:space="preserve"> iekļauto zāļu un medicīnisko ierīču indikāciju, kontrindikāciju, blakusparādību, terapeitiskās efektivitātes un izmaksu salīdzināšana ar jaunām zālēm, regulāra apstiprinātās references cenas, kompensācijas bāzes cenas pārskatīšana, ņemot vērā izmaksu salīdzinājumu un pārdošanas apjomu zāļu iegādes izdevumu kompensācijas sistēmā)</w:t>
            </w:r>
            <w:r w:rsidR="009A61D9" w:rsidRPr="009626C7">
              <w:rPr>
                <w:vertAlign w:val="superscript"/>
              </w:rPr>
              <w:t>*</w:t>
            </w:r>
          </w:p>
        </w:tc>
      </w:tr>
      <w:tr w:rsidR="001A783D" w:rsidRPr="006C1AEE" w14:paraId="278E4810" w14:textId="77777777" w:rsidTr="006C1AEE">
        <w:trPr>
          <w:jc w:val="center"/>
        </w:trPr>
        <w:tc>
          <w:tcPr>
            <w:tcW w:w="665" w:type="dxa"/>
          </w:tcPr>
          <w:p w14:paraId="278E480A" w14:textId="77777777" w:rsidR="001A783D" w:rsidRPr="006C1AEE" w:rsidRDefault="001A783D" w:rsidP="006C1AEE">
            <w:r w:rsidRPr="006C1AEE">
              <w:t>7.1.</w:t>
            </w:r>
          </w:p>
        </w:tc>
        <w:tc>
          <w:tcPr>
            <w:tcW w:w="3723" w:type="dxa"/>
          </w:tcPr>
          <w:p w14:paraId="278E480B" w14:textId="77777777" w:rsidR="001A783D" w:rsidRPr="006C1AEE" w:rsidRDefault="001A783D" w:rsidP="006C1AEE">
            <w:r w:rsidRPr="006C1AEE">
              <w:t>par katru zāļu nosaukuma iepakojuma veidu</w:t>
            </w:r>
          </w:p>
        </w:tc>
        <w:tc>
          <w:tcPr>
            <w:tcW w:w="1701" w:type="dxa"/>
          </w:tcPr>
          <w:p w14:paraId="278E480C" w14:textId="77777777" w:rsidR="001A783D" w:rsidRPr="006C1AEE" w:rsidRDefault="001A783D" w:rsidP="006C1AEE">
            <w:pPr>
              <w:jc w:val="center"/>
            </w:pPr>
            <w:r w:rsidRPr="006C1AEE">
              <w:t>ekspertīze</w:t>
            </w:r>
          </w:p>
        </w:tc>
        <w:tc>
          <w:tcPr>
            <w:tcW w:w="1056" w:type="dxa"/>
          </w:tcPr>
          <w:p w14:paraId="278E480D" w14:textId="77777777" w:rsidR="001A783D" w:rsidRPr="006C1AEE" w:rsidRDefault="001A783D" w:rsidP="006C1AEE">
            <w:pPr>
              <w:jc w:val="right"/>
            </w:pPr>
            <w:r w:rsidRPr="006C1AEE">
              <w:t>747,01</w:t>
            </w:r>
          </w:p>
        </w:tc>
        <w:tc>
          <w:tcPr>
            <w:tcW w:w="1080" w:type="dxa"/>
          </w:tcPr>
          <w:p w14:paraId="278E480E" w14:textId="77777777" w:rsidR="001A783D" w:rsidRPr="006C1AEE" w:rsidRDefault="001A783D" w:rsidP="006C1AEE">
            <w:pPr>
              <w:jc w:val="right"/>
            </w:pPr>
            <w:r w:rsidRPr="006C1AEE">
              <w:t>0,00</w:t>
            </w:r>
          </w:p>
        </w:tc>
        <w:tc>
          <w:tcPr>
            <w:tcW w:w="1079" w:type="dxa"/>
          </w:tcPr>
          <w:p w14:paraId="278E480F" w14:textId="77777777" w:rsidR="001A783D" w:rsidRPr="006C1AEE" w:rsidRDefault="001A783D" w:rsidP="006C1AEE">
            <w:pPr>
              <w:jc w:val="right"/>
            </w:pPr>
            <w:r w:rsidRPr="006C1AEE">
              <w:t>747,01</w:t>
            </w:r>
          </w:p>
        </w:tc>
      </w:tr>
      <w:tr w:rsidR="001A783D" w:rsidRPr="006C1AEE" w14:paraId="278E4817" w14:textId="77777777" w:rsidTr="006C1AEE">
        <w:trPr>
          <w:jc w:val="center"/>
        </w:trPr>
        <w:tc>
          <w:tcPr>
            <w:tcW w:w="665" w:type="dxa"/>
          </w:tcPr>
          <w:p w14:paraId="278E4811" w14:textId="77777777" w:rsidR="001A783D" w:rsidRPr="006C1AEE" w:rsidRDefault="001A783D" w:rsidP="006C1AEE">
            <w:r w:rsidRPr="006C1AEE">
              <w:t>7.2.</w:t>
            </w:r>
          </w:p>
        </w:tc>
        <w:tc>
          <w:tcPr>
            <w:tcW w:w="3723" w:type="dxa"/>
          </w:tcPr>
          <w:p w14:paraId="278E4812" w14:textId="77777777" w:rsidR="001A783D" w:rsidRPr="006C1AEE" w:rsidRDefault="001A783D" w:rsidP="006C1AEE">
            <w:r w:rsidRPr="006C1AEE">
              <w:t>par katru medicīniskās ierīces nosaukuma vai iepakojuma veidu</w:t>
            </w:r>
          </w:p>
        </w:tc>
        <w:tc>
          <w:tcPr>
            <w:tcW w:w="1701" w:type="dxa"/>
          </w:tcPr>
          <w:p w14:paraId="278E4813" w14:textId="77777777" w:rsidR="001A783D" w:rsidRPr="006C1AEE" w:rsidRDefault="001A783D" w:rsidP="006C1AEE">
            <w:pPr>
              <w:jc w:val="center"/>
            </w:pPr>
            <w:r w:rsidRPr="006C1AEE">
              <w:t>ekspertīze</w:t>
            </w:r>
          </w:p>
        </w:tc>
        <w:tc>
          <w:tcPr>
            <w:tcW w:w="1056" w:type="dxa"/>
          </w:tcPr>
          <w:p w14:paraId="278E4814" w14:textId="77777777" w:rsidR="001A783D" w:rsidRPr="006C1AEE" w:rsidRDefault="001A783D" w:rsidP="006C1AEE">
            <w:pPr>
              <w:jc w:val="right"/>
            </w:pPr>
            <w:r w:rsidRPr="006C1AEE">
              <w:t>747,01</w:t>
            </w:r>
          </w:p>
        </w:tc>
        <w:tc>
          <w:tcPr>
            <w:tcW w:w="1080" w:type="dxa"/>
          </w:tcPr>
          <w:p w14:paraId="278E4815" w14:textId="77777777" w:rsidR="001A783D" w:rsidRPr="006C1AEE" w:rsidRDefault="001A783D" w:rsidP="006C1AEE">
            <w:pPr>
              <w:jc w:val="right"/>
            </w:pPr>
            <w:r w:rsidRPr="006C1AEE">
              <w:t>0,00</w:t>
            </w:r>
          </w:p>
        </w:tc>
        <w:tc>
          <w:tcPr>
            <w:tcW w:w="1079" w:type="dxa"/>
          </w:tcPr>
          <w:p w14:paraId="278E4816" w14:textId="77777777" w:rsidR="001A783D" w:rsidRPr="006C1AEE" w:rsidRDefault="001A783D" w:rsidP="006C1AEE">
            <w:pPr>
              <w:jc w:val="right"/>
            </w:pPr>
            <w:r w:rsidRPr="006C1AEE">
              <w:t>747,01</w:t>
            </w:r>
          </w:p>
        </w:tc>
      </w:tr>
      <w:tr w:rsidR="002851AF" w:rsidRPr="006C1AEE" w14:paraId="278E481E" w14:textId="77777777" w:rsidTr="006C1AEE">
        <w:trPr>
          <w:jc w:val="center"/>
        </w:trPr>
        <w:tc>
          <w:tcPr>
            <w:tcW w:w="665" w:type="dxa"/>
          </w:tcPr>
          <w:p w14:paraId="278E4818" w14:textId="77777777" w:rsidR="002851AF" w:rsidRPr="006C1AEE" w:rsidRDefault="002851AF" w:rsidP="006C1AEE">
            <w:r w:rsidRPr="006C1AEE">
              <w:t>8.</w:t>
            </w:r>
          </w:p>
        </w:tc>
        <w:tc>
          <w:tcPr>
            <w:tcW w:w="3723" w:type="dxa"/>
          </w:tcPr>
          <w:p w14:paraId="278E4819" w14:textId="77777777" w:rsidR="002851AF" w:rsidRPr="006C1AEE" w:rsidRDefault="002851AF" w:rsidP="006C1AEE">
            <w:r w:rsidRPr="006C1AEE">
              <w:rPr>
                <w:rFonts w:eastAsia="Calibri"/>
                <w:lang w:eastAsia="en-US"/>
              </w:rPr>
              <w:t>Informācijas materiālu (tajā skaitā elektronisku) sagatavošana un izsniegšana</w:t>
            </w:r>
          </w:p>
        </w:tc>
        <w:tc>
          <w:tcPr>
            <w:tcW w:w="1701" w:type="dxa"/>
          </w:tcPr>
          <w:p w14:paraId="278E481A" w14:textId="77777777" w:rsidR="002851AF" w:rsidRPr="006C1AEE" w:rsidRDefault="002851AF" w:rsidP="006C1AEE">
            <w:pPr>
              <w:jc w:val="center"/>
            </w:pPr>
            <w:r w:rsidRPr="006C1AEE">
              <w:t>1 stunda</w:t>
            </w:r>
          </w:p>
        </w:tc>
        <w:tc>
          <w:tcPr>
            <w:tcW w:w="1056" w:type="dxa"/>
          </w:tcPr>
          <w:p w14:paraId="278E481B" w14:textId="77777777" w:rsidR="002851AF" w:rsidRPr="006C1AEE" w:rsidRDefault="00BE362B" w:rsidP="006C1AEE">
            <w:pPr>
              <w:jc w:val="right"/>
            </w:pPr>
            <w:r w:rsidRPr="006C1AEE">
              <w:t>5,</w:t>
            </w:r>
            <w:r w:rsidR="00F358FB" w:rsidRPr="006C1AEE">
              <w:t>69</w:t>
            </w:r>
          </w:p>
        </w:tc>
        <w:tc>
          <w:tcPr>
            <w:tcW w:w="1080" w:type="dxa"/>
          </w:tcPr>
          <w:p w14:paraId="278E481C" w14:textId="77777777" w:rsidR="002851AF" w:rsidRPr="006C1AEE" w:rsidRDefault="00BE362B" w:rsidP="006C1AEE">
            <w:pPr>
              <w:jc w:val="right"/>
            </w:pPr>
            <w:r w:rsidRPr="006C1AEE">
              <w:t>1</w:t>
            </w:r>
            <w:r w:rsidR="002851AF" w:rsidRPr="006C1AEE">
              <w:t>,</w:t>
            </w:r>
            <w:r w:rsidRPr="006C1AEE">
              <w:t>20</w:t>
            </w:r>
          </w:p>
        </w:tc>
        <w:tc>
          <w:tcPr>
            <w:tcW w:w="1079" w:type="dxa"/>
          </w:tcPr>
          <w:p w14:paraId="278E481D" w14:textId="77777777" w:rsidR="002851AF" w:rsidRPr="006C1AEE" w:rsidRDefault="002851AF" w:rsidP="006C1AEE">
            <w:pPr>
              <w:jc w:val="right"/>
            </w:pPr>
            <w:r w:rsidRPr="006C1AEE">
              <w:t>6,</w:t>
            </w:r>
            <w:r w:rsidR="00F358FB" w:rsidRPr="006C1AEE">
              <w:t>89</w:t>
            </w:r>
          </w:p>
        </w:tc>
      </w:tr>
    </w:tbl>
    <w:p w14:paraId="30D4CEC5" w14:textId="77777777" w:rsidR="006C1AEE" w:rsidRDefault="006C1AEE" w:rsidP="0023423E">
      <w:pPr>
        <w:jc w:val="both"/>
      </w:pPr>
    </w:p>
    <w:p w14:paraId="278E481F" w14:textId="77777777" w:rsidR="00617CF3" w:rsidRPr="006C1AEE" w:rsidRDefault="00617CF3" w:rsidP="006C1AEE">
      <w:pPr>
        <w:ind w:firstLine="709"/>
        <w:jc w:val="both"/>
      </w:pPr>
      <w:r w:rsidRPr="006C1AEE">
        <w:t>Piezīme.</w:t>
      </w:r>
    </w:p>
    <w:p w14:paraId="278E4820" w14:textId="3F884CD4" w:rsidR="004B63EE" w:rsidRPr="00D60B87" w:rsidRDefault="009A61D9" w:rsidP="006C1AEE">
      <w:pPr>
        <w:ind w:firstLine="709"/>
        <w:jc w:val="both"/>
      </w:pPr>
      <w:r w:rsidRPr="009626C7">
        <w:rPr>
          <w:vertAlign w:val="superscript"/>
        </w:rPr>
        <w:t>*</w:t>
      </w:r>
      <w:r w:rsidR="00E03E06">
        <w:rPr>
          <w:vertAlign w:val="superscript"/>
        </w:rPr>
        <w:t> </w:t>
      </w:r>
      <w:r w:rsidR="00617CF3" w:rsidRPr="00D60B87">
        <w:t xml:space="preserve">Pievienotās vērtības nodokli nepiemēro saskaņā ar </w:t>
      </w:r>
      <w:r w:rsidR="00F358FB" w:rsidRPr="00D60B87">
        <w:t>Pievienotās vērtības nodokļa likuma 3</w:t>
      </w:r>
      <w:r w:rsidR="00F46962" w:rsidRPr="00D60B87">
        <w:t xml:space="preserve">.panta </w:t>
      </w:r>
      <w:r w:rsidR="00F358FB" w:rsidRPr="00D60B87">
        <w:t>astoto</w:t>
      </w:r>
      <w:r w:rsidR="00F46962" w:rsidRPr="00D60B87">
        <w:t xml:space="preserve"> </w:t>
      </w:r>
      <w:r w:rsidR="00617CF3" w:rsidRPr="00D60B87">
        <w:t>daļu.</w:t>
      </w:r>
    </w:p>
    <w:p w14:paraId="278E4821" w14:textId="77777777" w:rsidR="00907864" w:rsidRPr="00D60B87" w:rsidRDefault="00907864" w:rsidP="0023423E">
      <w:pPr>
        <w:jc w:val="both"/>
        <w:rPr>
          <w:sz w:val="28"/>
          <w:szCs w:val="28"/>
        </w:rPr>
      </w:pPr>
    </w:p>
    <w:p w14:paraId="278E4822" w14:textId="77777777" w:rsidR="00C36312" w:rsidRDefault="00C36312" w:rsidP="0023423E">
      <w:pPr>
        <w:jc w:val="center"/>
        <w:rPr>
          <w:color w:val="000000"/>
          <w:sz w:val="28"/>
          <w:szCs w:val="28"/>
        </w:rPr>
      </w:pPr>
    </w:p>
    <w:p w14:paraId="1E2F427C" w14:textId="77777777" w:rsidR="0023423E" w:rsidRPr="00D60B87" w:rsidRDefault="0023423E" w:rsidP="0023423E">
      <w:pPr>
        <w:jc w:val="center"/>
        <w:rPr>
          <w:color w:val="000000"/>
          <w:sz w:val="28"/>
          <w:szCs w:val="28"/>
        </w:rPr>
      </w:pPr>
    </w:p>
    <w:p w14:paraId="278E4823" w14:textId="7720233D" w:rsidR="00F358FB" w:rsidRPr="00D60B87" w:rsidRDefault="00F358FB" w:rsidP="0023423E">
      <w:pPr>
        <w:tabs>
          <w:tab w:val="left" w:pos="6521"/>
        </w:tabs>
        <w:ind w:firstLine="709"/>
        <w:jc w:val="both"/>
        <w:rPr>
          <w:sz w:val="28"/>
          <w:szCs w:val="28"/>
        </w:rPr>
      </w:pPr>
      <w:r w:rsidRPr="00D60B87">
        <w:rPr>
          <w:color w:val="000000"/>
          <w:sz w:val="28"/>
          <w:szCs w:val="28"/>
        </w:rPr>
        <w:t>Veselīb</w:t>
      </w:r>
      <w:r w:rsidR="00D60B87">
        <w:rPr>
          <w:sz w:val="28"/>
          <w:szCs w:val="28"/>
        </w:rPr>
        <w:t xml:space="preserve">as ministre </w:t>
      </w:r>
      <w:r w:rsidR="00D60B87">
        <w:rPr>
          <w:sz w:val="28"/>
          <w:szCs w:val="28"/>
        </w:rPr>
        <w:tab/>
      </w:r>
      <w:r w:rsidRPr="00D60B87">
        <w:rPr>
          <w:sz w:val="28"/>
          <w:szCs w:val="28"/>
        </w:rPr>
        <w:t>I</w:t>
      </w:r>
      <w:r w:rsidR="00D60B87">
        <w:rPr>
          <w:sz w:val="28"/>
          <w:szCs w:val="28"/>
        </w:rPr>
        <w:t xml:space="preserve">ngrīda </w:t>
      </w:r>
      <w:r w:rsidRPr="00D60B87">
        <w:rPr>
          <w:sz w:val="28"/>
          <w:szCs w:val="28"/>
        </w:rPr>
        <w:t>Circene</w:t>
      </w:r>
    </w:p>
    <w:sectPr w:rsidR="00F358FB" w:rsidRPr="00D60B87" w:rsidSect="0023423E">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E482E" w14:textId="77777777" w:rsidR="007B0E02" w:rsidRDefault="007B0E02" w:rsidP="00F03261">
      <w:r>
        <w:separator/>
      </w:r>
    </w:p>
  </w:endnote>
  <w:endnote w:type="continuationSeparator" w:id="0">
    <w:p w14:paraId="278E482F" w14:textId="77777777" w:rsidR="007B0E02" w:rsidRDefault="007B0E02" w:rsidP="00F0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AA0F" w14:textId="77777777" w:rsidR="0023423E" w:rsidRPr="0023423E" w:rsidRDefault="0023423E" w:rsidP="0023423E">
    <w:pPr>
      <w:pStyle w:val="Footer"/>
      <w:jc w:val="both"/>
      <w:rPr>
        <w:sz w:val="16"/>
        <w:szCs w:val="16"/>
      </w:rPr>
    </w:pPr>
    <w:r w:rsidRPr="0023423E">
      <w:rPr>
        <w:sz w:val="16"/>
        <w:szCs w:val="16"/>
      </w:rPr>
      <w:t>N1991_3p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4836" w14:textId="0DC58EAA" w:rsidR="007B0E02" w:rsidRPr="0023423E" w:rsidRDefault="0023423E" w:rsidP="0023423E">
    <w:pPr>
      <w:pStyle w:val="Footer"/>
      <w:jc w:val="both"/>
      <w:rPr>
        <w:sz w:val="16"/>
        <w:szCs w:val="16"/>
      </w:rPr>
    </w:pPr>
    <w:bookmarkStart w:id="1" w:name="OLE_LINK3"/>
    <w:bookmarkStart w:id="2" w:name="OLE_LINK4"/>
    <w:bookmarkStart w:id="3" w:name="OLE_LINK7"/>
    <w:r w:rsidRPr="0023423E">
      <w:rPr>
        <w:sz w:val="16"/>
        <w:szCs w:val="16"/>
      </w:rPr>
      <w:t>N1991_3p</w:t>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E482C" w14:textId="77777777" w:rsidR="007B0E02" w:rsidRDefault="007B0E02" w:rsidP="00F03261">
      <w:r>
        <w:separator/>
      </w:r>
    </w:p>
  </w:footnote>
  <w:footnote w:type="continuationSeparator" w:id="0">
    <w:p w14:paraId="278E482D" w14:textId="77777777" w:rsidR="007B0E02" w:rsidRDefault="007B0E02" w:rsidP="00F0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4830" w14:textId="77777777" w:rsidR="007B0E02" w:rsidRDefault="00F0200D" w:rsidP="00C247B7">
    <w:pPr>
      <w:pStyle w:val="Header"/>
      <w:framePr w:wrap="around" w:vAnchor="text" w:hAnchor="margin" w:xAlign="center" w:y="1"/>
      <w:rPr>
        <w:rStyle w:val="PageNumber"/>
      </w:rPr>
    </w:pPr>
    <w:r>
      <w:rPr>
        <w:rStyle w:val="PageNumber"/>
      </w:rPr>
      <w:fldChar w:fldCharType="begin"/>
    </w:r>
    <w:r w:rsidR="007B0E02">
      <w:rPr>
        <w:rStyle w:val="PageNumber"/>
      </w:rPr>
      <w:instrText xml:space="preserve">PAGE  </w:instrText>
    </w:r>
    <w:r>
      <w:rPr>
        <w:rStyle w:val="PageNumber"/>
      </w:rPr>
      <w:fldChar w:fldCharType="end"/>
    </w:r>
  </w:p>
  <w:p w14:paraId="278E4831" w14:textId="77777777" w:rsidR="007B0E02" w:rsidRDefault="007B0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4832" w14:textId="77777777" w:rsidR="007B0E02" w:rsidRDefault="00F0200D" w:rsidP="00C247B7">
    <w:pPr>
      <w:pStyle w:val="Header"/>
      <w:framePr w:wrap="around" w:vAnchor="text" w:hAnchor="margin" w:xAlign="center" w:y="1"/>
      <w:rPr>
        <w:rStyle w:val="PageNumber"/>
      </w:rPr>
    </w:pPr>
    <w:r>
      <w:rPr>
        <w:rStyle w:val="PageNumber"/>
      </w:rPr>
      <w:fldChar w:fldCharType="begin"/>
    </w:r>
    <w:r w:rsidR="007B0E02">
      <w:rPr>
        <w:rStyle w:val="PageNumber"/>
      </w:rPr>
      <w:instrText xml:space="preserve">PAGE  </w:instrText>
    </w:r>
    <w:r>
      <w:rPr>
        <w:rStyle w:val="PageNumber"/>
      </w:rPr>
      <w:fldChar w:fldCharType="separate"/>
    </w:r>
    <w:r w:rsidR="00CB6226">
      <w:rPr>
        <w:rStyle w:val="PageNumber"/>
        <w:noProof/>
      </w:rPr>
      <w:t>2</w:t>
    </w:r>
    <w:r>
      <w:rPr>
        <w:rStyle w:val="PageNumber"/>
      </w:rPr>
      <w:fldChar w:fldCharType="end"/>
    </w:r>
  </w:p>
  <w:p w14:paraId="278E4833" w14:textId="77777777" w:rsidR="007B0E02" w:rsidRDefault="007B0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3261"/>
    <w:rsid w:val="00001E9C"/>
    <w:rsid w:val="0005063F"/>
    <w:rsid w:val="00062701"/>
    <w:rsid w:val="00063746"/>
    <w:rsid w:val="00077753"/>
    <w:rsid w:val="000A1A0D"/>
    <w:rsid w:val="000A3074"/>
    <w:rsid w:val="000B2A7B"/>
    <w:rsid w:val="000B7F79"/>
    <w:rsid w:val="000F2272"/>
    <w:rsid w:val="000F4948"/>
    <w:rsid w:val="001142B3"/>
    <w:rsid w:val="00120892"/>
    <w:rsid w:val="00125168"/>
    <w:rsid w:val="001404FF"/>
    <w:rsid w:val="001520DD"/>
    <w:rsid w:val="00154318"/>
    <w:rsid w:val="001A783D"/>
    <w:rsid w:val="001B045E"/>
    <w:rsid w:val="001C132D"/>
    <w:rsid w:val="001E19EB"/>
    <w:rsid w:val="00206DBA"/>
    <w:rsid w:val="00213C34"/>
    <w:rsid w:val="0023423E"/>
    <w:rsid w:val="00242190"/>
    <w:rsid w:val="00245B91"/>
    <w:rsid w:val="002460C6"/>
    <w:rsid w:val="0027365D"/>
    <w:rsid w:val="00275801"/>
    <w:rsid w:val="002851AF"/>
    <w:rsid w:val="00285BF5"/>
    <w:rsid w:val="002A553D"/>
    <w:rsid w:val="002B5596"/>
    <w:rsid w:val="002F4534"/>
    <w:rsid w:val="00304F2B"/>
    <w:rsid w:val="00326124"/>
    <w:rsid w:val="00335F95"/>
    <w:rsid w:val="00341DFE"/>
    <w:rsid w:val="00346D1B"/>
    <w:rsid w:val="0036550A"/>
    <w:rsid w:val="00392DA5"/>
    <w:rsid w:val="0039491B"/>
    <w:rsid w:val="003B138F"/>
    <w:rsid w:val="003E090B"/>
    <w:rsid w:val="003F4744"/>
    <w:rsid w:val="004158D3"/>
    <w:rsid w:val="00423E5C"/>
    <w:rsid w:val="00424463"/>
    <w:rsid w:val="00425138"/>
    <w:rsid w:val="004330FE"/>
    <w:rsid w:val="00472AA2"/>
    <w:rsid w:val="0047371C"/>
    <w:rsid w:val="00485EBC"/>
    <w:rsid w:val="004A60AB"/>
    <w:rsid w:val="004B2F21"/>
    <w:rsid w:val="004B63EE"/>
    <w:rsid w:val="004E233B"/>
    <w:rsid w:val="004E2E3D"/>
    <w:rsid w:val="00516D5E"/>
    <w:rsid w:val="00527930"/>
    <w:rsid w:val="00543408"/>
    <w:rsid w:val="00550C93"/>
    <w:rsid w:val="00570BC4"/>
    <w:rsid w:val="005C4D8C"/>
    <w:rsid w:val="005E152A"/>
    <w:rsid w:val="006129C8"/>
    <w:rsid w:val="00617CF3"/>
    <w:rsid w:val="006304B0"/>
    <w:rsid w:val="00640AC9"/>
    <w:rsid w:val="00652CA9"/>
    <w:rsid w:val="0065750B"/>
    <w:rsid w:val="00666002"/>
    <w:rsid w:val="00667EF7"/>
    <w:rsid w:val="00685987"/>
    <w:rsid w:val="006A4910"/>
    <w:rsid w:val="006B5B08"/>
    <w:rsid w:val="006C1AEE"/>
    <w:rsid w:val="007025A8"/>
    <w:rsid w:val="007132B0"/>
    <w:rsid w:val="00717F51"/>
    <w:rsid w:val="00733627"/>
    <w:rsid w:val="007578C6"/>
    <w:rsid w:val="00781894"/>
    <w:rsid w:val="00783DD6"/>
    <w:rsid w:val="00795079"/>
    <w:rsid w:val="007B0E02"/>
    <w:rsid w:val="007B1A1B"/>
    <w:rsid w:val="007B696C"/>
    <w:rsid w:val="007E0B8C"/>
    <w:rsid w:val="00812FB9"/>
    <w:rsid w:val="00827D52"/>
    <w:rsid w:val="00844F44"/>
    <w:rsid w:val="00850A16"/>
    <w:rsid w:val="00860A15"/>
    <w:rsid w:val="00861590"/>
    <w:rsid w:val="00870C3B"/>
    <w:rsid w:val="00877920"/>
    <w:rsid w:val="008800B9"/>
    <w:rsid w:val="008E532D"/>
    <w:rsid w:val="00907864"/>
    <w:rsid w:val="00913ABC"/>
    <w:rsid w:val="00925A7B"/>
    <w:rsid w:val="00947E3D"/>
    <w:rsid w:val="009626C7"/>
    <w:rsid w:val="00977571"/>
    <w:rsid w:val="0099642A"/>
    <w:rsid w:val="009A61D9"/>
    <w:rsid w:val="009A6D2A"/>
    <w:rsid w:val="009B6016"/>
    <w:rsid w:val="009C6F7E"/>
    <w:rsid w:val="009D6924"/>
    <w:rsid w:val="009F5CBD"/>
    <w:rsid w:val="00A023C6"/>
    <w:rsid w:val="00A041CE"/>
    <w:rsid w:val="00A253A2"/>
    <w:rsid w:val="00A26267"/>
    <w:rsid w:val="00A56535"/>
    <w:rsid w:val="00A6769B"/>
    <w:rsid w:val="00AB6437"/>
    <w:rsid w:val="00AF4D4B"/>
    <w:rsid w:val="00B10C23"/>
    <w:rsid w:val="00B1184F"/>
    <w:rsid w:val="00B215E6"/>
    <w:rsid w:val="00B32D75"/>
    <w:rsid w:val="00B3486A"/>
    <w:rsid w:val="00B35B97"/>
    <w:rsid w:val="00B40D13"/>
    <w:rsid w:val="00B44E67"/>
    <w:rsid w:val="00B57B67"/>
    <w:rsid w:val="00B80416"/>
    <w:rsid w:val="00B81608"/>
    <w:rsid w:val="00B92C7D"/>
    <w:rsid w:val="00B97559"/>
    <w:rsid w:val="00BE1B01"/>
    <w:rsid w:val="00BE362B"/>
    <w:rsid w:val="00BF3F3B"/>
    <w:rsid w:val="00BF59C2"/>
    <w:rsid w:val="00BF76B8"/>
    <w:rsid w:val="00C14F23"/>
    <w:rsid w:val="00C247B7"/>
    <w:rsid w:val="00C24B08"/>
    <w:rsid w:val="00C2601B"/>
    <w:rsid w:val="00C33EE7"/>
    <w:rsid w:val="00C351CF"/>
    <w:rsid w:val="00C36312"/>
    <w:rsid w:val="00C3632C"/>
    <w:rsid w:val="00C56C01"/>
    <w:rsid w:val="00C941C2"/>
    <w:rsid w:val="00C95610"/>
    <w:rsid w:val="00CB579F"/>
    <w:rsid w:val="00CB6226"/>
    <w:rsid w:val="00CB6B6D"/>
    <w:rsid w:val="00CC0608"/>
    <w:rsid w:val="00CC7356"/>
    <w:rsid w:val="00CD3CAA"/>
    <w:rsid w:val="00CD61C0"/>
    <w:rsid w:val="00CF0603"/>
    <w:rsid w:val="00CF7F66"/>
    <w:rsid w:val="00D04465"/>
    <w:rsid w:val="00D2284F"/>
    <w:rsid w:val="00D31398"/>
    <w:rsid w:val="00D3354D"/>
    <w:rsid w:val="00D4257C"/>
    <w:rsid w:val="00D44008"/>
    <w:rsid w:val="00D45338"/>
    <w:rsid w:val="00D60B87"/>
    <w:rsid w:val="00D63F09"/>
    <w:rsid w:val="00D677AC"/>
    <w:rsid w:val="00D86B9C"/>
    <w:rsid w:val="00D9333F"/>
    <w:rsid w:val="00DB2614"/>
    <w:rsid w:val="00DB2D3A"/>
    <w:rsid w:val="00DC1E13"/>
    <w:rsid w:val="00DE254E"/>
    <w:rsid w:val="00E03E06"/>
    <w:rsid w:val="00E25ACE"/>
    <w:rsid w:val="00E26D31"/>
    <w:rsid w:val="00E43300"/>
    <w:rsid w:val="00E7041D"/>
    <w:rsid w:val="00E72179"/>
    <w:rsid w:val="00E75D03"/>
    <w:rsid w:val="00E82998"/>
    <w:rsid w:val="00E9460D"/>
    <w:rsid w:val="00E97EFC"/>
    <w:rsid w:val="00EB062D"/>
    <w:rsid w:val="00EB250D"/>
    <w:rsid w:val="00EB6A73"/>
    <w:rsid w:val="00EB74FA"/>
    <w:rsid w:val="00EF6BB0"/>
    <w:rsid w:val="00F01675"/>
    <w:rsid w:val="00F0200D"/>
    <w:rsid w:val="00F03261"/>
    <w:rsid w:val="00F04015"/>
    <w:rsid w:val="00F07DE8"/>
    <w:rsid w:val="00F17749"/>
    <w:rsid w:val="00F20866"/>
    <w:rsid w:val="00F30DAA"/>
    <w:rsid w:val="00F358FB"/>
    <w:rsid w:val="00F41B7F"/>
    <w:rsid w:val="00F42A18"/>
    <w:rsid w:val="00F46962"/>
    <w:rsid w:val="00F83F68"/>
    <w:rsid w:val="00F861E9"/>
    <w:rsid w:val="00FA3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78E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61"/>
    <w:rPr>
      <w:rFonts w:ascii="Times New Roman" w:eastAsia="Times New Roman" w:hAnsi="Times New Roman"/>
      <w:sz w:val="24"/>
      <w:szCs w:val="24"/>
      <w:lang w:val="lv-LV" w:eastAsia="lv-LV"/>
    </w:rPr>
  </w:style>
  <w:style w:type="paragraph" w:styleId="Heading2">
    <w:name w:val="heading 2"/>
    <w:basedOn w:val="Normal"/>
    <w:next w:val="Normal"/>
    <w:link w:val="Heading2Char"/>
    <w:qFormat/>
    <w:rsid w:val="00F03261"/>
    <w:pPr>
      <w:keepNext/>
      <w:jc w:val="both"/>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3261"/>
    <w:rPr>
      <w:rFonts w:ascii="Times New Roman" w:eastAsia="Times New Roman" w:hAnsi="Times New Roman" w:cs="Times New Roman"/>
      <w:sz w:val="28"/>
      <w:szCs w:val="24"/>
      <w:lang w:val="lv-LV"/>
    </w:rPr>
  </w:style>
  <w:style w:type="paragraph" w:customStyle="1" w:styleId="naislab">
    <w:name w:val="naislab"/>
    <w:basedOn w:val="Normal"/>
    <w:rsid w:val="00F03261"/>
    <w:pPr>
      <w:spacing w:before="75" w:after="75"/>
      <w:jc w:val="right"/>
    </w:pPr>
  </w:style>
  <w:style w:type="paragraph" w:styleId="Header">
    <w:name w:val="header"/>
    <w:basedOn w:val="Normal"/>
    <w:link w:val="HeaderChar"/>
    <w:uiPriority w:val="99"/>
    <w:rsid w:val="00F03261"/>
    <w:pPr>
      <w:tabs>
        <w:tab w:val="center" w:pos="4153"/>
        <w:tab w:val="right" w:pos="8306"/>
      </w:tabs>
    </w:pPr>
  </w:style>
  <w:style w:type="character" w:customStyle="1" w:styleId="HeaderChar">
    <w:name w:val="Header Char"/>
    <w:basedOn w:val="DefaultParagraphFont"/>
    <w:link w:val="Header"/>
    <w:uiPriority w:val="99"/>
    <w:rsid w:val="00F03261"/>
    <w:rPr>
      <w:rFonts w:ascii="Times New Roman" w:eastAsia="Times New Roman" w:hAnsi="Times New Roman" w:cs="Times New Roman"/>
      <w:sz w:val="24"/>
      <w:szCs w:val="24"/>
      <w:lang w:val="lv-LV" w:eastAsia="lv-LV"/>
    </w:rPr>
  </w:style>
  <w:style w:type="character" w:styleId="PageNumber">
    <w:name w:val="page number"/>
    <w:basedOn w:val="DefaultParagraphFont"/>
    <w:rsid w:val="00F03261"/>
  </w:style>
  <w:style w:type="character" w:styleId="Hyperlink">
    <w:name w:val="Hyperlink"/>
    <w:basedOn w:val="DefaultParagraphFont"/>
    <w:uiPriority w:val="99"/>
    <w:rsid w:val="00F03261"/>
    <w:rPr>
      <w:color w:val="0000FF"/>
      <w:u w:val="single"/>
    </w:rPr>
  </w:style>
  <w:style w:type="paragraph" w:styleId="Footer">
    <w:name w:val="footer"/>
    <w:basedOn w:val="Normal"/>
    <w:link w:val="FooterChar"/>
    <w:unhideWhenUsed/>
    <w:rsid w:val="00F03261"/>
    <w:pPr>
      <w:tabs>
        <w:tab w:val="center" w:pos="4320"/>
        <w:tab w:val="right" w:pos="8640"/>
      </w:tabs>
    </w:pPr>
  </w:style>
  <w:style w:type="character" w:customStyle="1" w:styleId="FooterChar">
    <w:name w:val="Footer Char"/>
    <w:basedOn w:val="DefaultParagraphFont"/>
    <w:link w:val="Footer"/>
    <w:rsid w:val="00F03261"/>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semiHidden/>
    <w:rsid w:val="00667EF7"/>
    <w:rPr>
      <w:sz w:val="16"/>
      <w:szCs w:val="16"/>
    </w:rPr>
  </w:style>
  <w:style w:type="paragraph" w:styleId="CommentText">
    <w:name w:val="annotation text"/>
    <w:basedOn w:val="Normal"/>
    <w:semiHidden/>
    <w:rsid w:val="00667EF7"/>
    <w:rPr>
      <w:sz w:val="20"/>
      <w:szCs w:val="20"/>
    </w:rPr>
  </w:style>
  <w:style w:type="paragraph" w:styleId="CommentSubject">
    <w:name w:val="annotation subject"/>
    <w:basedOn w:val="CommentText"/>
    <w:next w:val="CommentText"/>
    <w:semiHidden/>
    <w:rsid w:val="00667EF7"/>
    <w:rPr>
      <w:b/>
      <w:bCs/>
    </w:rPr>
  </w:style>
  <w:style w:type="paragraph" w:styleId="BalloonText">
    <w:name w:val="Balloon Text"/>
    <w:basedOn w:val="Normal"/>
    <w:semiHidden/>
    <w:rsid w:val="00667EF7"/>
    <w:rPr>
      <w:rFonts w:ascii="Tahoma" w:hAnsi="Tahoma" w:cs="Tahoma"/>
      <w:sz w:val="16"/>
      <w:szCs w:val="16"/>
    </w:rPr>
  </w:style>
  <w:style w:type="paragraph" w:styleId="BodyText">
    <w:name w:val="Body Text"/>
    <w:basedOn w:val="Normal"/>
    <w:link w:val="BodyTextChar"/>
    <w:rsid w:val="005C4D8C"/>
    <w:pPr>
      <w:jc w:val="center"/>
    </w:pPr>
    <w:rPr>
      <w:sz w:val="28"/>
      <w:lang w:eastAsia="en-US"/>
    </w:rPr>
  </w:style>
  <w:style w:type="character" w:customStyle="1" w:styleId="BodyTextChar">
    <w:name w:val="Body Text Char"/>
    <w:basedOn w:val="DefaultParagraphFont"/>
    <w:link w:val="BodyText"/>
    <w:rsid w:val="005C4D8C"/>
    <w:rPr>
      <w:rFonts w:ascii="Times New Roman" w:eastAsia="Times New Roman" w:hAnsi="Times New Roman"/>
      <w:sz w:val="28"/>
      <w:szCs w:val="24"/>
      <w:lang w:eastAsia="en-US"/>
    </w:rPr>
  </w:style>
  <w:style w:type="paragraph" w:customStyle="1" w:styleId="naisnod">
    <w:name w:val="naisnod"/>
    <w:basedOn w:val="Normal"/>
    <w:rsid w:val="004B63EE"/>
    <w:pPr>
      <w:spacing w:before="100" w:beforeAutospacing="1" w:after="100" w:afterAutospacing="1"/>
    </w:pPr>
  </w:style>
  <w:style w:type="paragraph" w:customStyle="1" w:styleId="tvhtml">
    <w:name w:val="tv_html"/>
    <w:basedOn w:val="Normal"/>
    <w:rsid w:val="004B63EE"/>
    <w:pPr>
      <w:spacing w:before="100" w:beforeAutospacing="1" w:after="100" w:afterAutospacing="1"/>
    </w:pPr>
    <w:rPr>
      <w:rFonts w:ascii="Verdana" w:hAnsi="Verdana"/>
      <w:sz w:val="18"/>
      <w:szCs w:val="18"/>
    </w:rPr>
  </w:style>
  <w:style w:type="paragraph" w:customStyle="1" w:styleId="naisvisr">
    <w:name w:val="naisvisr"/>
    <w:basedOn w:val="Normal"/>
    <w:rsid w:val="004B63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2091</Words>
  <Characters>1193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Pielikums Ministru kabineta noteikumu „Nacionālā veselības dienesta maksas pakalpojumu cenrādis” projektam</vt:lpstr>
    </vt:vector>
  </TitlesOfParts>
  <Company>Veselības ministrija</Company>
  <LinksUpToDate>false</LinksUpToDate>
  <CharactersWithSpaces>3278</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„Nacionālā veselības dienesta maksas pakalpojumu cenrādis” projektam</dc:title>
  <dc:subject>Noteikumu projekta pielikums</dc:subject>
  <dc:creator>Žanete Zvaigzne</dc:creator>
  <cp:keywords/>
  <dc:description>Budžeta un investīciju departamenta, Budžeta plānošanas nodaļa,67876041, Zanete.Zvaigzne@vm.gov.lv</dc:description>
  <cp:lastModifiedBy>Leontīne Babkina</cp:lastModifiedBy>
  <cp:revision>12</cp:revision>
  <cp:lastPrinted>2013-08-13T08:31:00Z</cp:lastPrinted>
  <dcterms:created xsi:type="dcterms:W3CDTF">2013-04-19T08:46:00Z</dcterms:created>
  <dcterms:modified xsi:type="dcterms:W3CDTF">2013-09-04T10:47:00Z</dcterms:modified>
</cp:coreProperties>
</file>