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41" w:rsidRPr="005C76A7" w:rsidRDefault="00BE09F3" w:rsidP="007F5E3C">
      <w:pPr>
        <w:jc w:val="center"/>
        <w:rPr>
          <w:b/>
          <w:bCs/>
          <w:lang w:eastAsia="lv-LV" w:bidi="lo-LA"/>
        </w:rPr>
      </w:pPr>
      <w:bookmarkStart w:id="0" w:name="OLE_LINK1"/>
      <w:bookmarkStart w:id="1" w:name="OLE_LINK2"/>
      <w:bookmarkStart w:id="2" w:name="OLE_LINK9"/>
      <w:bookmarkStart w:id="3" w:name="OLE_LINK7"/>
      <w:bookmarkStart w:id="4" w:name="OLE_LINK8"/>
      <w:r w:rsidRPr="005C76A7">
        <w:rPr>
          <w:b/>
          <w:bCs/>
        </w:rPr>
        <w:t>Ministru kabineta noteikumu projekta „</w:t>
      </w:r>
      <w:r w:rsidR="008E7456" w:rsidRPr="005C76A7">
        <w:rPr>
          <w:b/>
          <w:bCs/>
        </w:rPr>
        <w:t>Grozījumi</w:t>
      </w:r>
      <w:r w:rsidR="004E6533" w:rsidRPr="005C76A7">
        <w:rPr>
          <w:b/>
          <w:bCs/>
        </w:rPr>
        <w:t xml:space="preserve"> Ministru kabineta 2006.gada 19.decembra noteikumos Nr.1046 „Veselības aprūpes organizēšanas un finansēšanas kārtība”</w:t>
      </w:r>
      <w:r w:rsidR="00B937BE" w:rsidRPr="005C76A7">
        <w:rPr>
          <w:b/>
          <w:bCs/>
        </w:rPr>
        <w:t>”</w:t>
      </w:r>
      <w:r w:rsidRPr="005C76A7">
        <w:rPr>
          <w:b/>
        </w:rPr>
        <w:t xml:space="preserve"> </w:t>
      </w:r>
      <w:bookmarkStart w:id="5" w:name="OLE_LINK17"/>
      <w:bookmarkStart w:id="6" w:name="OLE_LINK18"/>
      <w:r w:rsidR="000746DD" w:rsidRPr="005C76A7">
        <w:rPr>
          <w:b/>
        </w:rPr>
        <w:t>sākotnējās ietekmes novērtējuma ziņojums (anotācija)</w:t>
      </w:r>
      <w:bookmarkEnd w:id="0"/>
      <w:bookmarkEnd w:id="1"/>
      <w:bookmarkEnd w:id="2"/>
      <w:bookmarkEnd w:id="5"/>
      <w:bookmarkEnd w:id="6"/>
    </w:p>
    <w:bookmarkEnd w:id="3"/>
    <w:bookmarkEnd w:id="4"/>
    <w:p w:rsidR="00623AE2" w:rsidRPr="005C76A7" w:rsidRDefault="00623AE2" w:rsidP="007F5E3C">
      <w:pPr>
        <w:rPr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2717"/>
        <w:gridCol w:w="6095"/>
      </w:tblGrid>
      <w:tr w:rsidR="00BE09F3" w:rsidRPr="005C76A7" w:rsidTr="002D2C76">
        <w:trPr>
          <w:trHeight w:val="648"/>
        </w:trPr>
        <w:tc>
          <w:tcPr>
            <w:tcW w:w="9464" w:type="dxa"/>
            <w:gridSpan w:val="3"/>
            <w:vAlign w:val="center"/>
          </w:tcPr>
          <w:p w:rsidR="00BE09F3" w:rsidRPr="005C76A7" w:rsidRDefault="00BE09F3" w:rsidP="007F5E3C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C76A7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5C76A7" w:rsidTr="006D0028">
        <w:tc>
          <w:tcPr>
            <w:tcW w:w="652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1.</w:t>
            </w:r>
          </w:p>
        </w:tc>
        <w:tc>
          <w:tcPr>
            <w:tcW w:w="2717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Pamatojums</w:t>
            </w:r>
          </w:p>
        </w:tc>
        <w:tc>
          <w:tcPr>
            <w:tcW w:w="6095" w:type="dxa"/>
            <w:vAlign w:val="center"/>
          </w:tcPr>
          <w:p w:rsidR="004F7C13" w:rsidRDefault="004F7C13" w:rsidP="004F7C13">
            <w:pPr>
              <w:jc w:val="both"/>
            </w:pPr>
            <w:r w:rsidRPr="005C76A7">
              <w:t>Ārstniecības likuma 4.panta pirm</w:t>
            </w:r>
            <w:r>
              <w:t>ā</w:t>
            </w:r>
            <w:r w:rsidRPr="005C76A7">
              <w:t xml:space="preserve"> daļ</w:t>
            </w:r>
            <w:r>
              <w:t>a</w:t>
            </w:r>
            <w:r w:rsidRPr="005C76A7">
              <w:t>.</w:t>
            </w:r>
          </w:p>
          <w:p w:rsidR="004F7C13" w:rsidRDefault="004F7C13" w:rsidP="0073729D">
            <w:pPr>
              <w:jc w:val="both"/>
              <w:rPr>
                <w:lang w:eastAsia="lv-LV" w:bidi="lo-LA"/>
              </w:rPr>
            </w:pPr>
          </w:p>
          <w:p w:rsidR="00C629F3" w:rsidRPr="005C76A7" w:rsidRDefault="001A5DEB" w:rsidP="004F7C13">
            <w:pPr>
              <w:jc w:val="both"/>
              <w:rPr>
                <w:lang w:eastAsia="lv-LV" w:bidi="lo-LA"/>
              </w:rPr>
            </w:pPr>
            <w:r>
              <w:rPr>
                <w:lang w:eastAsia="lv-LV" w:bidi="lo-LA"/>
              </w:rPr>
              <w:t xml:space="preserve">Ministru kabineta 2004.gada 13.aprīļa noteikumu Nr.286 „Veselības ministrijas nolikums” </w:t>
            </w:r>
            <w:r w:rsidRPr="001A5DEB">
              <w:rPr>
                <w:lang w:eastAsia="lv-LV" w:bidi="lo-LA"/>
              </w:rPr>
              <w:t>6.1.</w:t>
            </w:r>
            <w:r>
              <w:rPr>
                <w:lang w:eastAsia="lv-LV" w:bidi="lo-LA"/>
              </w:rPr>
              <w:t>apakšpunkt</w:t>
            </w:r>
            <w:r w:rsidR="0073729D">
              <w:rPr>
                <w:lang w:eastAsia="lv-LV" w:bidi="lo-LA"/>
              </w:rPr>
              <w:t>s</w:t>
            </w:r>
            <w:r w:rsidR="004F7C13">
              <w:rPr>
                <w:lang w:eastAsia="lv-LV" w:bidi="lo-LA"/>
              </w:rPr>
              <w:t>.</w:t>
            </w:r>
            <w:r>
              <w:rPr>
                <w:lang w:eastAsia="lv-LV" w:bidi="lo-LA"/>
              </w:rPr>
              <w:t xml:space="preserve"> </w:t>
            </w:r>
          </w:p>
        </w:tc>
      </w:tr>
      <w:tr w:rsidR="00BE09F3" w:rsidRPr="005C76A7" w:rsidTr="006D0028">
        <w:tc>
          <w:tcPr>
            <w:tcW w:w="652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2.</w:t>
            </w:r>
          </w:p>
        </w:tc>
        <w:tc>
          <w:tcPr>
            <w:tcW w:w="2717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6095" w:type="dxa"/>
            <w:vAlign w:val="center"/>
          </w:tcPr>
          <w:p w:rsidR="006D0427" w:rsidRDefault="00182A74" w:rsidP="00F942A7">
            <w:pPr>
              <w:jc w:val="both"/>
            </w:pPr>
            <w:r w:rsidRPr="005C76A7">
              <w:t>Kārtību, kādā iedzīvotāji saņem valsts apmaksātos veselības aprūpes pakalpojumus nosaka Ministru kabineta 2006.gada 19.decembra noteikumi Nr.1046 „Veselības aprūpes organizēšanas un finansēšanas kārtība”</w:t>
            </w:r>
            <w:r w:rsidRPr="005C76A7">
              <w:rPr>
                <w:bCs/>
              </w:rPr>
              <w:t xml:space="preserve"> (turpmāk – </w:t>
            </w:r>
            <w:r w:rsidR="00441D13" w:rsidRPr="005C76A7">
              <w:rPr>
                <w:bCs/>
              </w:rPr>
              <w:t>n</w:t>
            </w:r>
            <w:r w:rsidRPr="005C76A7">
              <w:rPr>
                <w:bCs/>
              </w:rPr>
              <w:t>oteikumi)</w:t>
            </w:r>
            <w:r w:rsidR="004F7C13">
              <w:rPr>
                <w:bCs/>
              </w:rPr>
              <w:t>.</w:t>
            </w:r>
            <w:r w:rsidRPr="005C76A7">
              <w:t xml:space="preserve"> </w:t>
            </w:r>
          </w:p>
          <w:p w:rsidR="004F7C13" w:rsidRDefault="004F7C13" w:rsidP="004F7C13">
            <w:pPr>
              <w:jc w:val="both"/>
            </w:pPr>
            <w:r>
              <w:t xml:space="preserve">2012.gada 18.decembrī Ministru kabinetā tika apstiprināti noteikumi Nr.939 </w:t>
            </w:r>
            <w:r w:rsidRPr="000A2A6A">
              <w:t>„Grozījumi Ministru kabineta 2006.gada 19.decembra noteikumos Nr.1046 „Veselības aprūpes organizēšanas un finansēšanas kārtība””</w:t>
            </w:r>
            <w:r>
              <w:t>.</w:t>
            </w:r>
          </w:p>
          <w:p w:rsidR="0073729D" w:rsidRPr="005C76A7" w:rsidRDefault="006D0427" w:rsidP="0091050E">
            <w:pPr>
              <w:jc w:val="both"/>
            </w:pPr>
            <w:r>
              <w:t xml:space="preserve">Noteikumu </w:t>
            </w:r>
            <w:r w:rsidRPr="005C76A7">
              <w:t>50.pielikum</w:t>
            </w:r>
            <w:r>
              <w:t>ā</w:t>
            </w:r>
            <w:r w:rsidRPr="005C76A7">
              <w:t xml:space="preserve"> noteikti retu infekcij</w:t>
            </w:r>
            <w:r w:rsidR="004F7C13">
              <w:t>as</w:t>
            </w:r>
            <w:r w:rsidRPr="005C76A7">
              <w:t xml:space="preserve"> slimību unikālie izmeklējumi, kurus veic references laboratorijā sabiedrībā ar ierobežotu atbildību „Rīgas Austrumu klīniskās universitātes slimnīc</w:t>
            </w:r>
            <w:r w:rsidR="000F4749">
              <w:t>a</w:t>
            </w:r>
            <w:r w:rsidRPr="005C76A7">
              <w:t>”.</w:t>
            </w:r>
            <w:r>
              <w:t xml:space="preserve"> </w:t>
            </w:r>
            <w:r w:rsidR="000A24A8">
              <w:t>Šobrīd minētajā pielikumā nav iekļauti atsevišķi references laboratorijas veiktie laboratoriskie izmeklējumi, kuri ir tieši saistīti ar infekcijas slimību diagnostiku un epidemioloģiskās situācijas uzraudzību valstī. 2012.gada 28.decembrī tika saņemti</w:t>
            </w:r>
            <w:r w:rsidR="00F01689" w:rsidRPr="005C76A7">
              <w:t xml:space="preserve"> sabiedrīb</w:t>
            </w:r>
            <w:r w:rsidR="00F01689">
              <w:t>as</w:t>
            </w:r>
            <w:r w:rsidR="00F01689" w:rsidRPr="005C76A7">
              <w:t xml:space="preserve"> ar ierobežotu atbildību „Rīgas Austrumu klīniskās universitātes slimnīc</w:t>
            </w:r>
            <w:r w:rsidR="00F01689">
              <w:t>a</w:t>
            </w:r>
            <w:r w:rsidR="00F01689" w:rsidRPr="005C76A7">
              <w:t>”</w:t>
            </w:r>
            <w:r w:rsidR="000A24A8">
              <w:t xml:space="preserve"> </w:t>
            </w:r>
            <w:r w:rsidR="000A24A8" w:rsidRPr="00F01689">
              <w:t>priekšlikumi</w:t>
            </w:r>
            <w:r w:rsidR="000A24A8">
              <w:t xml:space="preserve"> par tiem laboratoriskajiem izmeklējumiem, kuri būtu papildus iekļaujami noteikumu 50.pielikumā</w:t>
            </w:r>
            <w:r w:rsidR="00BE0A57">
              <w:t xml:space="preserve">. </w:t>
            </w:r>
          </w:p>
        </w:tc>
      </w:tr>
      <w:tr w:rsidR="00BE09F3" w:rsidRPr="005C76A7" w:rsidTr="006D0028">
        <w:trPr>
          <w:trHeight w:val="659"/>
        </w:trPr>
        <w:tc>
          <w:tcPr>
            <w:tcW w:w="652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3.</w:t>
            </w:r>
          </w:p>
        </w:tc>
        <w:tc>
          <w:tcPr>
            <w:tcW w:w="2717" w:type="dxa"/>
          </w:tcPr>
          <w:p w:rsidR="00BE09F3" w:rsidRPr="005C76A7" w:rsidRDefault="00BE09F3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6095" w:type="dxa"/>
            <w:vAlign w:val="center"/>
          </w:tcPr>
          <w:p w:rsidR="00BE09F3" w:rsidRPr="005C76A7" w:rsidRDefault="00C949E1" w:rsidP="00CA0AD2">
            <w:pPr>
              <w:jc w:val="both"/>
            </w:pPr>
            <w:r w:rsidRPr="005C76A7">
              <w:t>Projekts šo jomu neskar</w:t>
            </w:r>
          </w:p>
        </w:tc>
      </w:tr>
      <w:tr w:rsidR="00A429A7" w:rsidRPr="005C76A7" w:rsidTr="006D0028">
        <w:trPr>
          <w:trHeight w:val="659"/>
        </w:trPr>
        <w:tc>
          <w:tcPr>
            <w:tcW w:w="652" w:type="dxa"/>
          </w:tcPr>
          <w:p w:rsidR="00A429A7" w:rsidRPr="005C76A7" w:rsidRDefault="00A429A7" w:rsidP="00A429A7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4.</w:t>
            </w:r>
          </w:p>
        </w:tc>
        <w:tc>
          <w:tcPr>
            <w:tcW w:w="2717" w:type="dxa"/>
          </w:tcPr>
          <w:p w:rsidR="00A429A7" w:rsidRPr="005C76A7" w:rsidRDefault="00A429A7" w:rsidP="00A429A7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6095" w:type="dxa"/>
            <w:vAlign w:val="center"/>
          </w:tcPr>
          <w:p w:rsidR="00344718" w:rsidRPr="006545F3" w:rsidRDefault="00A429A7" w:rsidP="00864E6C">
            <w:pPr>
              <w:jc w:val="both"/>
              <w:rPr>
                <w:bCs/>
              </w:rPr>
            </w:pPr>
            <w:r w:rsidRPr="005C76A7">
              <w:t xml:space="preserve">Ministru kabineta noteikumu projekta „Grozījumi Ministru kabineta 2006.gada 19.decembra noteikumos Nr.1046 „Veselības aprūpes organizēšanas un finansēšanas kārtība”” </w:t>
            </w:r>
            <w:r w:rsidRPr="005C76A7">
              <w:rPr>
                <w:bCs/>
              </w:rPr>
              <w:t xml:space="preserve">(turpmāk - noteikumu projekts) </w:t>
            </w:r>
            <w:r w:rsidRPr="00344718">
              <w:rPr>
                <w:bCs/>
              </w:rPr>
              <w:t xml:space="preserve">mērķis </w:t>
            </w:r>
            <w:r w:rsidRPr="006545F3">
              <w:rPr>
                <w:bCs/>
              </w:rPr>
              <w:t>ir</w:t>
            </w:r>
            <w:r w:rsidR="00E3684D" w:rsidRPr="006545F3">
              <w:rPr>
                <w:bCs/>
              </w:rPr>
              <w:t xml:space="preserve"> </w:t>
            </w:r>
            <w:r w:rsidR="00344718" w:rsidRPr="006545F3">
              <w:rPr>
                <w:bCs/>
              </w:rPr>
              <w:t>nodrošināt iedzīvotājiem iespēju saņemt valsts apmaksātus infekcijas un parazitāro slimību laboratoriskās diagnostikas izmeklējumu veikšanu ambulatorajiem pacientiem.</w:t>
            </w:r>
          </w:p>
          <w:p w:rsidR="009007C4" w:rsidRPr="009007C4" w:rsidRDefault="007A6AF1" w:rsidP="006545F3">
            <w:pPr>
              <w:jc w:val="both"/>
              <w:rPr>
                <w:bCs/>
              </w:rPr>
            </w:pPr>
            <w:r w:rsidRPr="005C76A7">
              <w:rPr>
                <w:bCs/>
              </w:rPr>
              <w:t>Lai sasniegtu iepriekš noteikto mērķi, noteikumu projekts paredz grozījumus, ar k</w:t>
            </w:r>
            <w:r w:rsidR="000A24A8">
              <w:rPr>
                <w:bCs/>
              </w:rPr>
              <w:t>uriem visefektīvāk tiks risināts jautājums par iespēju saņemt nepieciešamos valsts apmaksātos laboratoriskos izmeklējumus</w:t>
            </w:r>
            <w:r w:rsidR="009007C4">
              <w:rPr>
                <w:bCs/>
              </w:rPr>
              <w:t xml:space="preserve">, tas ir </w:t>
            </w:r>
            <w:r w:rsidR="009007C4" w:rsidRPr="009007C4">
              <w:rPr>
                <w:bCs/>
              </w:rPr>
              <w:t>noteikumu 50.pielikum</w:t>
            </w:r>
            <w:r w:rsidR="009007C4">
              <w:rPr>
                <w:bCs/>
              </w:rPr>
              <w:t xml:space="preserve">s papildināts ar manipulācijām, kuras nodrošinās </w:t>
            </w:r>
            <w:r w:rsidR="009007C4" w:rsidRPr="009007C4">
              <w:rPr>
                <w:bCs/>
              </w:rPr>
              <w:t xml:space="preserve"> ambulatori veiktus infekcijas slimību unikālus izmeklējumus</w:t>
            </w:r>
            <w:r w:rsidR="009007C4">
              <w:rPr>
                <w:bCs/>
              </w:rPr>
              <w:t xml:space="preserve"> un </w:t>
            </w:r>
            <w:r w:rsidR="009007C4" w:rsidRPr="009007C4">
              <w:rPr>
                <w:bCs/>
              </w:rPr>
              <w:t xml:space="preserve">kurus veiks references laboratorijā. </w:t>
            </w:r>
          </w:p>
          <w:p w:rsidR="00A429A7" w:rsidRPr="005C76A7" w:rsidRDefault="00A429A7" w:rsidP="00A429A7">
            <w:pPr>
              <w:jc w:val="both"/>
            </w:pPr>
            <w:r w:rsidRPr="005C76A7">
              <w:t>Ar minētajiem grozījumiem pilnībā tiks atrisinātas Anotācijas I sadaļas 2.punktā minētās problēmas.</w:t>
            </w:r>
          </w:p>
        </w:tc>
      </w:tr>
      <w:tr w:rsidR="00A429A7" w:rsidRPr="005C76A7" w:rsidTr="006D0028">
        <w:tc>
          <w:tcPr>
            <w:tcW w:w="652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lastRenderedPageBreak/>
              <w:t>5.</w:t>
            </w:r>
          </w:p>
        </w:tc>
        <w:tc>
          <w:tcPr>
            <w:tcW w:w="2717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6095" w:type="dxa"/>
            <w:vAlign w:val="center"/>
          </w:tcPr>
          <w:p w:rsidR="00516CA1" w:rsidRPr="005C76A7" w:rsidRDefault="00A429A7" w:rsidP="006545F3">
            <w:pPr>
              <w:jc w:val="both"/>
              <w:rPr>
                <w:iCs/>
              </w:rPr>
            </w:pPr>
            <w:r w:rsidRPr="005C76A7">
              <w:rPr>
                <w:iCs/>
              </w:rPr>
              <w:t xml:space="preserve">Veselības ministrija, </w:t>
            </w:r>
            <w:r w:rsidR="000A24A8">
              <w:rPr>
                <w:iCs/>
              </w:rPr>
              <w:t xml:space="preserve">Nacionālais veselības </w:t>
            </w:r>
            <w:r w:rsidRPr="005C76A7">
              <w:rPr>
                <w:iCs/>
              </w:rPr>
              <w:t>dienests</w:t>
            </w:r>
            <w:r w:rsidR="00934D1F" w:rsidRPr="005C76A7">
              <w:rPr>
                <w:iCs/>
              </w:rPr>
              <w:t xml:space="preserve">, </w:t>
            </w:r>
            <w:r w:rsidR="00344718">
              <w:rPr>
                <w:iCs/>
              </w:rPr>
              <w:t>sabiedrība ar ierobežotu atbildību „Rīgas Austrumu klīniskā universitātes slimnīca”</w:t>
            </w:r>
            <w:r w:rsidR="009007C4">
              <w:rPr>
                <w:iCs/>
              </w:rPr>
              <w:t>, Slimību profilakses un kontroles centrs</w:t>
            </w:r>
          </w:p>
        </w:tc>
      </w:tr>
      <w:tr w:rsidR="00A429A7" w:rsidRPr="005C76A7" w:rsidTr="006D0028">
        <w:tc>
          <w:tcPr>
            <w:tcW w:w="652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6.</w:t>
            </w:r>
          </w:p>
        </w:tc>
        <w:tc>
          <w:tcPr>
            <w:tcW w:w="2717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6095" w:type="dxa"/>
            <w:vAlign w:val="center"/>
          </w:tcPr>
          <w:p w:rsidR="00A429A7" w:rsidRPr="005C76A7" w:rsidRDefault="00C10A55" w:rsidP="00C10A55">
            <w:pPr>
              <w:jc w:val="both"/>
            </w:pPr>
            <w:r w:rsidRPr="005C76A7">
              <w:t>Projekts šo jomu neskar</w:t>
            </w:r>
          </w:p>
        </w:tc>
      </w:tr>
      <w:tr w:rsidR="00A429A7" w:rsidRPr="005C76A7" w:rsidTr="006D0028">
        <w:trPr>
          <w:trHeight w:val="70"/>
        </w:trPr>
        <w:tc>
          <w:tcPr>
            <w:tcW w:w="652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7.</w:t>
            </w:r>
          </w:p>
        </w:tc>
        <w:tc>
          <w:tcPr>
            <w:tcW w:w="2717" w:type="dxa"/>
          </w:tcPr>
          <w:p w:rsidR="00A429A7" w:rsidRPr="005C76A7" w:rsidRDefault="00A429A7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Cita informācija</w:t>
            </w:r>
          </w:p>
        </w:tc>
        <w:tc>
          <w:tcPr>
            <w:tcW w:w="6095" w:type="dxa"/>
            <w:vAlign w:val="center"/>
          </w:tcPr>
          <w:p w:rsidR="00A429A7" w:rsidRPr="005C76A7" w:rsidRDefault="00A429A7" w:rsidP="00F120DD">
            <w:pPr>
              <w:ind w:left="33"/>
              <w:jc w:val="both"/>
            </w:pPr>
            <w:r w:rsidRPr="005C76A7">
              <w:t>Nav</w:t>
            </w:r>
          </w:p>
        </w:tc>
      </w:tr>
    </w:tbl>
    <w:p w:rsidR="00B37C19" w:rsidRDefault="00B37C19" w:rsidP="007F5E3C">
      <w:pPr>
        <w:autoSpaceDE w:val="0"/>
        <w:autoSpaceDN w:val="0"/>
        <w:adjustRightInd w:val="0"/>
        <w:rPr>
          <w:noProof/>
        </w:rPr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2411"/>
        <w:gridCol w:w="460"/>
        <w:gridCol w:w="797"/>
        <w:gridCol w:w="1266"/>
        <w:gridCol w:w="1266"/>
        <w:gridCol w:w="1266"/>
        <w:gridCol w:w="1346"/>
      </w:tblGrid>
      <w:tr w:rsidR="0066066A" w:rsidRPr="005C76A7" w:rsidTr="00054D81">
        <w:trPr>
          <w:trHeight w:val="503"/>
        </w:trPr>
        <w:tc>
          <w:tcPr>
            <w:tcW w:w="5000" w:type="pct"/>
            <w:gridSpan w:val="8"/>
            <w:vAlign w:val="center"/>
          </w:tcPr>
          <w:p w:rsidR="0066066A" w:rsidRPr="005C76A7" w:rsidRDefault="0066066A" w:rsidP="00390502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5C76A7">
              <w:rPr>
                <w:b/>
                <w:lang w:eastAsia="lv-LV" w:bidi="lo-LA"/>
              </w:rPr>
              <w:t>II. Tiesību akta projekta ietekme uz sabiedrību</w:t>
            </w:r>
          </w:p>
        </w:tc>
      </w:tr>
      <w:tr w:rsidR="00DD2DF3" w:rsidRPr="005C76A7" w:rsidTr="001439F1"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1.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Sabiedrības mērķgrupa</w:t>
            </w:r>
          </w:p>
        </w:tc>
        <w:tc>
          <w:tcPr>
            <w:tcW w:w="3139" w:type="pct"/>
            <w:gridSpan w:val="5"/>
            <w:vAlign w:val="center"/>
          </w:tcPr>
          <w:p w:rsidR="00DD2DF3" w:rsidRPr="005C76A7" w:rsidRDefault="00DD2DF3" w:rsidP="002E735E">
            <w:pPr>
              <w:jc w:val="both"/>
            </w:pPr>
            <w:r w:rsidRPr="005C76A7">
              <w:t>Veselības aprūpes pakalpojumu saņēmēj</w:t>
            </w:r>
            <w:r w:rsidR="006545F3">
              <w:t>i</w:t>
            </w:r>
            <w:r w:rsidR="000645E4">
              <w:t xml:space="preserve"> atbilstoši veselības stāvoklim.</w:t>
            </w:r>
            <w:r w:rsidR="006545F3">
              <w:t xml:space="preserve"> </w:t>
            </w:r>
            <w:r w:rsidRPr="005C76A7">
              <w:t xml:space="preserve"> </w:t>
            </w:r>
            <w:r w:rsidR="000645E4">
              <w:t>U</w:t>
            </w:r>
            <w:r w:rsidR="006545F3">
              <w:t xml:space="preserve">z 2012.gada </w:t>
            </w:r>
            <w:r w:rsidR="006F2EBF">
              <w:t>decembr</w:t>
            </w:r>
            <w:r w:rsidR="002E735E">
              <w:t>i</w:t>
            </w:r>
            <w:r w:rsidR="006F2EBF">
              <w:t xml:space="preserve"> </w:t>
            </w:r>
            <w:r w:rsidR="000645E4">
              <w:t xml:space="preserve">Latvijā bija </w:t>
            </w:r>
            <w:r w:rsidR="006545F3">
              <w:t>2,029</w:t>
            </w:r>
            <w:r w:rsidR="000645E4">
              <w:t xml:space="preserve"> milj.</w:t>
            </w:r>
            <w:r w:rsidR="006F2EBF">
              <w:t xml:space="preserve"> </w:t>
            </w:r>
            <w:r w:rsidR="000645E4">
              <w:t>iedzīvotāju.</w:t>
            </w:r>
          </w:p>
        </w:tc>
      </w:tr>
      <w:tr w:rsidR="00DD2DF3" w:rsidRPr="005C76A7" w:rsidTr="001439F1">
        <w:trPr>
          <w:trHeight w:val="1063"/>
        </w:trPr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2.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Citas sabiedrības grupas (bez mērķgrupas), kuras tiesiskais regulējums arī ietekmē vai varētu ietekmēt</w:t>
            </w:r>
          </w:p>
        </w:tc>
        <w:tc>
          <w:tcPr>
            <w:tcW w:w="3139" w:type="pct"/>
            <w:gridSpan w:val="5"/>
          </w:tcPr>
          <w:p w:rsidR="00DD2DF3" w:rsidRPr="005C76A7" w:rsidRDefault="00344718" w:rsidP="00FC4D1F">
            <w:pPr>
              <w:jc w:val="both"/>
            </w:pPr>
            <w:r w:rsidRPr="005C76A7">
              <w:t>Projekts šo jomu neskar</w:t>
            </w:r>
          </w:p>
        </w:tc>
      </w:tr>
      <w:tr w:rsidR="00DD2DF3" w:rsidRPr="005C76A7" w:rsidTr="001439F1"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3.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Tiesiskā regulējuma finansiālā ietekme</w:t>
            </w:r>
          </w:p>
        </w:tc>
        <w:tc>
          <w:tcPr>
            <w:tcW w:w="3139" w:type="pct"/>
            <w:gridSpan w:val="5"/>
            <w:vAlign w:val="center"/>
          </w:tcPr>
          <w:p w:rsidR="00DD2DF3" w:rsidRPr="005C76A7" w:rsidRDefault="00DD2DF3" w:rsidP="00390502">
            <w:pPr>
              <w:pStyle w:val="naiskr"/>
              <w:spacing w:before="0" w:beforeAutospacing="0" w:after="0" w:afterAutospacing="0"/>
              <w:ind w:left="34"/>
              <w:jc w:val="both"/>
              <w:rPr>
                <w:highlight w:val="yellow"/>
              </w:rPr>
            </w:pPr>
            <w:r w:rsidRPr="005C76A7">
              <w:rPr>
                <w:lang w:eastAsia="en-US"/>
              </w:rPr>
              <w:t>Visi projektā paredzētie pasākumi tiks nodrošināti piešķirto valsts budžeta līdzekļu ietvaros.</w:t>
            </w:r>
          </w:p>
        </w:tc>
      </w:tr>
      <w:tr w:rsidR="00DD2DF3" w:rsidRPr="005C76A7" w:rsidTr="001439F1"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4.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Tiesiskā regulējuma nefinansiālā ietekme</w:t>
            </w:r>
          </w:p>
        </w:tc>
        <w:tc>
          <w:tcPr>
            <w:tcW w:w="3139" w:type="pct"/>
            <w:gridSpan w:val="5"/>
          </w:tcPr>
          <w:p w:rsidR="00DD2DF3" w:rsidRPr="005C76A7" w:rsidRDefault="00344718" w:rsidP="00C84B32">
            <w:pPr>
              <w:jc w:val="both"/>
              <w:rPr>
                <w:highlight w:val="yellow"/>
              </w:rPr>
            </w:pPr>
            <w:r>
              <w:rPr>
                <w:bCs/>
              </w:rPr>
              <w:t>I</w:t>
            </w:r>
            <w:r w:rsidRPr="00344718">
              <w:rPr>
                <w:bCs/>
              </w:rPr>
              <w:t xml:space="preserve">edzīvotājiem </w:t>
            </w:r>
            <w:r>
              <w:rPr>
                <w:bCs/>
              </w:rPr>
              <w:t xml:space="preserve">tiks </w:t>
            </w:r>
            <w:r w:rsidR="002E735E">
              <w:rPr>
                <w:bCs/>
              </w:rPr>
              <w:t>nodrošināta pieejamība plašākam</w:t>
            </w:r>
            <w:r w:rsidRPr="00344718">
              <w:rPr>
                <w:bCs/>
              </w:rPr>
              <w:t xml:space="preserve"> </w:t>
            </w:r>
            <w:r w:rsidR="002E735E">
              <w:rPr>
                <w:bCs/>
              </w:rPr>
              <w:t xml:space="preserve">no </w:t>
            </w:r>
            <w:r w:rsidRPr="00344718">
              <w:rPr>
                <w:bCs/>
              </w:rPr>
              <w:t>valsts</w:t>
            </w:r>
            <w:r w:rsidR="002E735E">
              <w:rPr>
                <w:bCs/>
              </w:rPr>
              <w:t xml:space="preserve"> budžeta </w:t>
            </w:r>
            <w:r w:rsidRPr="00344718">
              <w:rPr>
                <w:bCs/>
              </w:rPr>
              <w:t>apmaksāt</w:t>
            </w:r>
            <w:r w:rsidR="002E735E">
              <w:rPr>
                <w:bCs/>
              </w:rPr>
              <w:t>am</w:t>
            </w:r>
            <w:r w:rsidRPr="00344718">
              <w:rPr>
                <w:bCs/>
              </w:rPr>
              <w:t xml:space="preserve"> </w:t>
            </w:r>
            <w:r w:rsidR="00C84B32">
              <w:rPr>
                <w:bCs/>
              </w:rPr>
              <w:t xml:space="preserve">infekcijas slimību </w:t>
            </w:r>
            <w:r w:rsidRPr="00344718">
              <w:rPr>
                <w:bCs/>
              </w:rPr>
              <w:t>laboratorisk</w:t>
            </w:r>
            <w:r w:rsidR="006F2EBF">
              <w:rPr>
                <w:bCs/>
              </w:rPr>
              <w:t>o</w:t>
            </w:r>
            <w:r w:rsidRPr="00344718">
              <w:rPr>
                <w:bCs/>
              </w:rPr>
              <w:t xml:space="preserve"> diagnostikas izmeklējumu</w:t>
            </w:r>
            <w:r w:rsidR="002E735E">
              <w:rPr>
                <w:bCs/>
              </w:rPr>
              <w:t xml:space="preserve"> klāst</w:t>
            </w:r>
            <w:r w:rsidR="00C84B32">
              <w:rPr>
                <w:bCs/>
              </w:rPr>
              <w:t>am</w:t>
            </w:r>
            <w:r w:rsidR="006F2EBF">
              <w:rPr>
                <w:bCs/>
              </w:rPr>
              <w:t>.</w:t>
            </w:r>
          </w:p>
        </w:tc>
      </w:tr>
      <w:tr w:rsidR="00DD2DF3" w:rsidRPr="005C76A7" w:rsidTr="001439F1"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5.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Administratīvās procedūras raksturojums</w:t>
            </w:r>
          </w:p>
        </w:tc>
        <w:tc>
          <w:tcPr>
            <w:tcW w:w="3139" w:type="pct"/>
            <w:gridSpan w:val="5"/>
          </w:tcPr>
          <w:p w:rsidR="00DD2DF3" w:rsidRPr="005C76A7" w:rsidRDefault="00DD2DF3" w:rsidP="00390502">
            <w:r w:rsidRPr="005C76A7">
              <w:t>Projekts šo jomu neskar</w:t>
            </w:r>
          </w:p>
        </w:tc>
      </w:tr>
      <w:tr w:rsidR="00DD2DF3" w:rsidRPr="005C76A7" w:rsidTr="001439F1">
        <w:tc>
          <w:tcPr>
            <w:tcW w:w="344" w:type="pct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6.</w:t>
            </w:r>
          </w:p>
        </w:tc>
        <w:tc>
          <w:tcPr>
            <w:tcW w:w="1517" w:type="pct"/>
            <w:gridSpan w:val="2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Administratīvo izmaksu monetārs novērtējums</w:t>
            </w:r>
          </w:p>
        </w:tc>
        <w:tc>
          <w:tcPr>
            <w:tcW w:w="3139" w:type="pct"/>
            <w:gridSpan w:val="5"/>
          </w:tcPr>
          <w:p w:rsidR="00DD2DF3" w:rsidRPr="005C76A7" w:rsidRDefault="00DD2DF3" w:rsidP="00390502">
            <w:r w:rsidRPr="005C76A7">
              <w:t>Projekts šo jomu neskar</w:t>
            </w:r>
          </w:p>
        </w:tc>
      </w:tr>
      <w:tr w:rsidR="00DD2DF3" w:rsidRPr="005C76A7" w:rsidTr="001439F1">
        <w:trPr>
          <w:trHeight w:val="174"/>
        </w:trPr>
        <w:tc>
          <w:tcPr>
            <w:tcW w:w="344" w:type="pct"/>
            <w:vAlign w:val="center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7.</w:t>
            </w:r>
          </w:p>
        </w:tc>
        <w:tc>
          <w:tcPr>
            <w:tcW w:w="1517" w:type="pct"/>
            <w:gridSpan w:val="2"/>
            <w:vAlign w:val="center"/>
          </w:tcPr>
          <w:p w:rsidR="00DD2DF3" w:rsidRPr="005C76A7" w:rsidRDefault="00DD2DF3" w:rsidP="00390502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Cita informācija</w:t>
            </w:r>
          </w:p>
        </w:tc>
        <w:tc>
          <w:tcPr>
            <w:tcW w:w="3139" w:type="pct"/>
            <w:gridSpan w:val="5"/>
            <w:vAlign w:val="center"/>
          </w:tcPr>
          <w:p w:rsidR="00DD2DF3" w:rsidRPr="005C76A7" w:rsidRDefault="00DD2DF3" w:rsidP="00C10A55">
            <w:pPr>
              <w:pStyle w:val="naiskr"/>
              <w:spacing w:before="0" w:beforeAutospacing="0" w:after="0" w:afterAutospacing="0"/>
              <w:ind w:left="33"/>
            </w:pPr>
            <w:r w:rsidRPr="005C76A7">
              <w:t>Nav</w:t>
            </w:r>
          </w:p>
        </w:tc>
      </w:tr>
      <w:tr w:rsidR="00054D81" w:rsidRPr="00E72CDB" w:rsidTr="00054D81">
        <w:trPr>
          <w:trHeight w:val="551"/>
        </w:trPr>
        <w:tc>
          <w:tcPr>
            <w:tcW w:w="5000" w:type="pct"/>
            <w:gridSpan w:val="8"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E72CDB">
              <w:rPr>
                <w:b/>
                <w:color w:val="000000"/>
                <w:lang w:eastAsia="lv-LV" w:bidi="lo-LA"/>
              </w:rPr>
              <w:t>III. Tiesību akta projekta ietekme uz valsts budžetu un pašvaldību budžetiem</w:t>
            </w:r>
          </w:p>
        </w:tc>
      </w:tr>
      <w:tr w:rsidR="00054D81" w:rsidRPr="00E72CDB" w:rsidTr="001439F1">
        <w:tc>
          <w:tcPr>
            <w:tcW w:w="1618" w:type="pct"/>
            <w:gridSpan w:val="2"/>
            <w:vMerge w:val="restart"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72CDB">
              <w:rPr>
                <w:bCs/>
                <w:color w:val="000000"/>
                <w:lang w:eastAsia="lv-LV" w:bidi="lo-LA"/>
              </w:rPr>
              <w:t>Rādītāji</w:t>
            </w:r>
          </w:p>
        </w:tc>
        <w:tc>
          <w:tcPr>
            <w:tcW w:w="1333" w:type="pct"/>
            <w:gridSpan w:val="3"/>
            <w:vMerge w:val="restart"/>
            <w:vAlign w:val="center"/>
          </w:tcPr>
          <w:p w:rsidR="00054D81" w:rsidRPr="00E71763" w:rsidRDefault="00821403" w:rsidP="0025123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E71763">
              <w:rPr>
                <w:b/>
                <w:bCs/>
                <w:color w:val="000000"/>
                <w:lang w:eastAsia="lv-LV" w:bidi="lo-LA"/>
              </w:rPr>
              <w:t>2013</w:t>
            </w:r>
            <w:r w:rsidR="00E71763" w:rsidRPr="00E71763">
              <w:rPr>
                <w:b/>
                <w:bCs/>
                <w:color w:val="000000"/>
                <w:lang w:eastAsia="lv-LV" w:bidi="lo-LA"/>
              </w:rPr>
              <w:t>.gads</w:t>
            </w:r>
          </w:p>
        </w:tc>
        <w:tc>
          <w:tcPr>
            <w:tcW w:w="2049" w:type="pct"/>
            <w:gridSpan w:val="3"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E72CDB">
              <w:rPr>
                <w:color w:val="000000"/>
                <w:lang w:eastAsia="lv-LV" w:bidi="lo-LA"/>
              </w:rPr>
              <w:t>Turpmākie trīs gadi (tūkst. latu)</w:t>
            </w:r>
          </w:p>
        </w:tc>
      </w:tr>
      <w:tr w:rsidR="00054D81" w:rsidRPr="00E72CDB" w:rsidTr="001439F1">
        <w:tc>
          <w:tcPr>
            <w:tcW w:w="1618" w:type="pct"/>
            <w:gridSpan w:val="2"/>
            <w:vMerge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vMerge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054D81" w:rsidRPr="00E71763" w:rsidRDefault="00821403" w:rsidP="00251235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lv-LV" w:bidi="lo-LA"/>
              </w:rPr>
            </w:pPr>
            <w:r w:rsidRPr="00E71763">
              <w:rPr>
                <w:b/>
                <w:color w:val="000000"/>
                <w:lang w:eastAsia="lv-LV" w:bidi="lo-LA"/>
              </w:rPr>
              <w:t>2014</w:t>
            </w:r>
            <w:r w:rsidR="00E71763" w:rsidRPr="00E71763">
              <w:rPr>
                <w:b/>
                <w:color w:val="000000"/>
                <w:lang w:eastAsia="lv-LV" w:bidi="lo-LA"/>
              </w:rPr>
              <w:t>.gads</w:t>
            </w:r>
          </w:p>
        </w:tc>
        <w:tc>
          <w:tcPr>
            <w:tcW w:w="669" w:type="pct"/>
            <w:vAlign w:val="center"/>
          </w:tcPr>
          <w:p w:rsidR="00054D81" w:rsidRPr="00E71763" w:rsidRDefault="00821403" w:rsidP="00251235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lv-LV" w:bidi="lo-LA"/>
              </w:rPr>
            </w:pPr>
            <w:r w:rsidRPr="00E71763">
              <w:rPr>
                <w:b/>
                <w:color w:val="000000"/>
                <w:lang w:eastAsia="lv-LV" w:bidi="lo-LA"/>
              </w:rPr>
              <w:t>2015</w:t>
            </w:r>
            <w:r w:rsidR="00E71763" w:rsidRPr="00E71763">
              <w:rPr>
                <w:b/>
                <w:color w:val="000000"/>
                <w:lang w:eastAsia="lv-LV" w:bidi="lo-LA"/>
              </w:rPr>
              <w:t>.gads</w:t>
            </w:r>
          </w:p>
        </w:tc>
        <w:tc>
          <w:tcPr>
            <w:tcW w:w="711" w:type="pct"/>
            <w:vAlign w:val="center"/>
          </w:tcPr>
          <w:p w:rsidR="00054D81" w:rsidRPr="00E71763" w:rsidRDefault="00821403" w:rsidP="00251235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lv-LV" w:bidi="lo-LA"/>
              </w:rPr>
            </w:pPr>
            <w:r w:rsidRPr="00E71763">
              <w:rPr>
                <w:b/>
                <w:color w:val="000000"/>
                <w:lang w:eastAsia="lv-LV" w:bidi="lo-LA"/>
              </w:rPr>
              <w:t>2016</w:t>
            </w:r>
            <w:r w:rsidR="00E71763" w:rsidRPr="00E71763">
              <w:rPr>
                <w:b/>
                <w:color w:val="000000"/>
                <w:lang w:eastAsia="lv-LV" w:bidi="lo-LA"/>
              </w:rPr>
              <w:t>.gads</w:t>
            </w:r>
            <w:r w:rsidR="00E71763">
              <w:rPr>
                <w:b/>
                <w:color w:val="000000"/>
                <w:lang w:eastAsia="lv-LV" w:bidi="lo-LA"/>
              </w:rPr>
              <w:t>*</w:t>
            </w:r>
          </w:p>
        </w:tc>
      </w:tr>
      <w:tr w:rsidR="00054D81" w:rsidRPr="00E72CDB" w:rsidTr="001439F1">
        <w:trPr>
          <w:trHeight w:val="1992"/>
        </w:trPr>
        <w:tc>
          <w:tcPr>
            <w:tcW w:w="1618" w:type="pct"/>
            <w:gridSpan w:val="2"/>
            <w:vMerge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054D81" w:rsidRPr="00E72CDB" w:rsidRDefault="00054D81" w:rsidP="00251235">
            <w:pPr>
              <w:spacing w:before="100" w:beforeAutospacing="1" w:after="100" w:afterAutospacing="1"/>
              <w:jc w:val="center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Saskaņā ar valsts budžetu kārtējam gadam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spacing w:before="100" w:beforeAutospacing="1" w:after="100" w:afterAutospacing="1"/>
              <w:ind w:left="-108"/>
              <w:jc w:val="center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Izmaiņas kārtējā gadā, salīdzinot ar budžetu kārtējam gadam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spacing w:before="75" w:after="75"/>
              <w:jc w:val="center"/>
              <w:rPr>
                <w:color w:val="000000"/>
              </w:rPr>
            </w:pPr>
            <w:r w:rsidRPr="00E72CDB">
              <w:rPr>
                <w:color w:val="000000"/>
              </w:rPr>
              <w:t> Izmaiņas, salīdzinot ar kārtējo (n) gadu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spacing w:before="75" w:after="75"/>
              <w:jc w:val="center"/>
              <w:rPr>
                <w:color w:val="000000"/>
              </w:rPr>
            </w:pPr>
            <w:r w:rsidRPr="00E72CDB">
              <w:rPr>
                <w:color w:val="000000"/>
              </w:rPr>
              <w:t> Izmaiņas, salīdzinot ar kārtējo (n) gadu</w:t>
            </w:r>
          </w:p>
        </w:tc>
        <w:tc>
          <w:tcPr>
            <w:tcW w:w="711" w:type="pct"/>
            <w:vAlign w:val="center"/>
          </w:tcPr>
          <w:p w:rsidR="00054D81" w:rsidRPr="00E72CDB" w:rsidRDefault="00054D81" w:rsidP="00251235">
            <w:pPr>
              <w:spacing w:before="75" w:after="75"/>
              <w:jc w:val="center"/>
              <w:rPr>
                <w:color w:val="000000"/>
              </w:rPr>
            </w:pPr>
            <w:r w:rsidRPr="00E72CDB">
              <w:rPr>
                <w:color w:val="000000"/>
              </w:rPr>
              <w:t> Izmaiņas, salīdzinot ar kārtējo (n) gadu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rPr>
                <w:b/>
                <w:color w:val="000000"/>
                <w:lang w:eastAsia="lv-LV" w:bidi="lo-LA"/>
              </w:rPr>
            </w:pPr>
            <w:r w:rsidRPr="00E72CDB">
              <w:rPr>
                <w:b/>
                <w:color w:val="000000"/>
                <w:lang w:eastAsia="lv-LV" w:bidi="lo-LA"/>
              </w:rPr>
              <w:t> 1. Budžeta ieņēmumi: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C8735C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1 178,9</w:t>
            </w:r>
          </w:p>
        </w:tc>
        <w:tc>
          <w:tcPr>
            <w:tcW w:w="669" w:type="pct"/>
            <w:vAlign w:val="center"/>
          </w:tcPr>
          <w:p w:rsidR="00054D81" w:rsidRPr="006C0AD5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11" w:type="pct"/>
          </w:tcPr>
          <w:p w:rsidR="00054D81" w:rsidRPr="0045548D" w:rsidRDefault="00054D81" w:rsidP="00251235">
            <w:pPr>
              <w:jc w:val="right"/>
              <w:rPr>
                <w:b/>
              </w:rPr>
            </w:pPr>
            <w:r w:rsidRPr="0045548D">
              <w:rPr>
                <w:b/>
              </w:rPr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1.1. valsts pamatbudžets, tai skaitā ieņēmumi no maksas pakalpojumiem un citi pašu ieņēmumi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C8735C" w:rsidP="00251235">
            <w:pPr>
              <w:jc w:val="right"/>
            </w:pPr>
            <w:r>
              <w:t>1 178,9</w:t>
            </w: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1439F1" w:rsidP="00251235">
            <w:pPr>
              <w:jc w:val="right"/>
            </w:pPr>
            <w:r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606F4B" w:rsidP="00251235">
            <w:pPr>
              <w:jc w:val="right"/>
            </w:pPr>
            <w:r>
              <w:t>0,0</w:t>
            </w: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</w:tcPr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606F4B" w:rsidP="00251235">
            <w:pPr>
              <w:jc w:val="right"/>
            </w:pPr>
            <w:r>
              <w:t>0,0</w:t>
            </w: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</w:p>
        </w:tc>
        <w:tc>
          <w:tcPr>
            <w:tcW w:w="669" w:type="pct"/>
          </w:tcPr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606F4B" w:rsidP="00251235">
            <w:pPr>
              <w:jc w:val="right"/>
            </w:pPr>
            <w:r>
              <w:t>0,0</w:t>
            </w:r>
          </w:p>
          <w:p w:rsidR="00054D81" w:rsidRPr="006C0AD5" w:rsidRDefault="00054D81" w:rsidP="00251235">
            <w:pPr>
              <w:jc w:val="right"/>
            </w:pPr>
          </w:p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</w:tcPr>
          <w:p w:rsidR="00054D81" w:rsidRDefault="00054D81" w:rsidP="00251235">
            <w:pPr>
              <w:jc w:val="right"/>
            </w:pPr>
          </w:p>
          <w:p w:rsidR="00054D81" w:rsidRDefault="00054D81" w:rsidP="00251235">
            <w:pPr>
              <w:jc w:val="right"/>
            </w:pPr>
          </w:p>
          <w:p w:rsidR="00054D81" w:rsidRDefault="00054D81" w:rsidP="00251235">
            <w:pPr>
              <w:jc w:val="right"/>
            </w:pPr>
            <w:r>
              <w:t>0,0</w:t>
            </w:r>
          </w:p>
          <w:p w:rsidR="00054D81" w:rsidRDefault="00054D81" w:rsidP="00251235">
            <w:pPr>
              <w:jc w:val="right"/>
            </w:pPr>
          </w:p>
          <w:p w:rsidR="00054D81" w:rsidRDefault="00054D81" w:rsidP="00251235">
            <w:pPr>
              <w:jc w:val="right"/>
            </w:pPr>
            <w:r w:rsidRPr="00E547EE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40" w:after="40"/>
              <w:rPr>
                <w:color w:val="000000"/>
              </w:rPr>
            </w:pPr>
            <w:r w:rsidRPr="00E72CDB">
              <w:rPr>
                <w:color w:val="000000"/>
              </w:rPr>
              <w:t xml:space="preserve"> Ieņēmumi no maksas </w:t>
            </w:r>
            <w:r w:rsidRPr="00E72CDB">
              <w:rPr>
                <w:color w:val="000000"/>
              </w:rPr>
              <w:lastRenderedPageBreak/>
              <w:t>pakalpojumiem un citi pašu ieņēmumi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1439F1" w:rsidP="00251235">
            <w:pPr>
              <w:jc w:val="right"/>
            </w:pPr>
            <w:r>
              <w:lastRenderedPageBreak/>
              <w:t>0</w:t>
            </w:r>
            <w:r w:rsidR="00054D81" w:rsidRPr="006C0AD5">
              <w:t>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</w:tcPr>
          <w:p w:rsidR="00054D81" w:rsidRDefault="00054D81" w:rsidP="00251235">
            <w:pPr>
              <w:jc w:val="right"/>
            </w:pPr>
            <w:r w:rsidRPr="00E547EE">
              <w:t>0,0</w:t>
            </w:r>
          </w:p>
        </w:tc>
      </w:tr>
      <w:tr w:rsidR="00606F4B" w:rsidRPr="00E72CDB" w:rsidTr="001439F1">
        <w:tc>
          <w:tcPr>
            <w:tcW w:w="1618" w:type="pct"/>
            <w:gridSpan w:val="2"/>
          </w:tcPr>
          <w:p w:rsidR="00606F4B" w:rsidRPr="00E72CDB" w:rsidRDefault="00606F4B" w:rsidP="00251235">
            <w:pPr>
              <w:spacing w:before="40" w:after="40"/>
              <w:rPr>
                <w:color w:val="000000"/>
              </w:rPr>
            </w:pPr>
            <w:r w:rsidRPr="00E72CDB">
              <w:rPr>
                <w:color w:val="000000"/>
              </w:rPr>
              <w:lastRenderedPageBreak/>
              <w:t>Dotācija no vispārējiem ieņēmumiem</w:t>
            </w:r>
          </w:p>
        </w:tc>
        <w:tc>
          <w:tcPr>
            <w:tcW w:w="664" w:type="pct"/>
            <w:gridSpan w:val="2"/>
            <w:vAlign w:val="center"/>
          </w:tcPr>
          <w:p w:rsidR="00606F4B" w:rsidRPr="006C0AD5" w:rsidRDefault="00C8735C" w:rsidP="00251235">
            <w:pPr>
              <w:jc w:val="right"/>
            </w:pPr>
            <w:r>
              <w:t>1 178,9</w:t>
            </w:r>
          </w:p>
        </w:tc>
        <w:tc>
          <w:tcPr>
            <w:tcW w:w="669" w:type="pct"/>
            <w:vAlign w:val="center"/>
          </w:tcPr>
          <w:p w:rsidR="00606F4B" w:rsidRPr="006C0AD5" w:rsidRDefault="00606F4B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606F4B" w:rsidRPr="006C0AD5" w:rsidRDefault="00606F4B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606F4B" w:rsidRPr="006C0AD5" w:rsidRDefault="00606F4B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</w:tcPr>
          <w:p w:rsidR="00606F4B" w:rsidRDefault="00606F4B" w:rsidP="00251235">
            <w:pPr>
              <w:jc w:val="right"/>
            </w:pPr>
            <w:r w:rsidRPr="00E547EE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1.2. valsts speciālais budžets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</w:tcPr>
          <w:p w:rsidR="00054D81" w:rsidRDefault="00054D81" w:rsidP="00251235">
            <w:pPr>
              <w:jc w:val="right"/>
            </w:pPr>
            <w:r w:rsidRPr="00E547EE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1.3. pašvaldību budžets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</w:tcPr>
          <w:p w:rsidR="00054D81" w:rsidRDefault="00054D81" w:rsidP="00251235">
            <w:pPr>
              <w:jc w:val="right"/>
            </w:pPr>
            <w:r w:rsidRPr="00E547EE">
              <w:t>0,0</w:t>
            </w:r>
          </w:p>
        </w:tc>
      </w:tr>
      <w:tr w:rsidR="00606F4B" w:rsidRPr="00E72CDB" w:rsidTr="001439F1">
        <w:tc>
          <w:tcPr>
            <w:tcW w:w="1618" w:type="pct"/>
            <w:gridSpan w:val="2"/>
          </w:tcPr>
          <w:p w:rsidR="00606F4B" w:rsidRPr="00E72CDB" w:rsidRDefault="00606F4B" w:rsidP="00251235">
            <w:pPr>
              <w:spacing w:before="100" w:beforeAutospacing="1" w:after="100" w:afterAutospacing="1"/>
              <w:rPr>
                <w:b/>
                <w:color w:val="000000"/>
                <w:lang w:eastAsia="lv-LV" w:bidi="lo-LA"/>
              </w:rPr>
            </w:pPr>
            <w:r w:rsidRPr="00E72CDB">
              <w:rPr>
                <w:b/>
                <w:color w:val="000000"/>
                <w:lang w:eastAsia="lv-LV" w:bidi="lo-LA"/>
              </w:rPr>
              <w:t> 2. Budžeta izdevumi:</w:t>
            </w:r>
          </w:p>
        </w:tc>
        <w:tc>
          <w:tcPr>
            <w:tcW w:w="664" w:type="pct"/>
            <w:gridSpan w:val="2"/>
            <w:vAlign w:val="center"/>
          </w:tcPr>
          <w:p w:rsidR="00606F4B" w:rsidRPr="006C0AD5" w:rsidRDefault="00C8735C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1 178,9</w:t>
            </w:r>
          </w:p>
        </w:tc>
        <w:tc>
          <w:tcPr>
            <w:tcW w:w="669" w:type="pct"/>
            <w:vAlign w:val="center"/>
          </w:tcPr>
          <w:p w:rsidR="00606F4B" w:rsidRPr="006C0AD5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606F4B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606F4B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11" w:type="pct"/>
          </w:tcPr>
          <w:p w:rsidR="00606F4B" w:rsidRPr="0045548D" w:rsidRDefault="00606F4B" w:rsidP="00251235">
            <w:pPr>
              <w:jc w:val="right"/>
              <w:rPr>
                <w:b/>
              </w:rPr>
            </w:pPr>
            <w:r w:rsidRPr="0045548D">
              <w:rPr>
                <w:b/>
              </w:rPr>
              <w:t>0,0</w:t>
            </w:r>
          </w:p>
        </w:tc>
      </w:tr>
      <w:tr w:rsidR="00606F4B" w:rsidRPr="00E72CDB" w:rsidTr="001439F1">
        <w:tc>
          <w:tcPr>
            <w:tcW w:w="1618" w:type="pct"/>
            <w:gridSpan w:val="2"/>
          </w:tcPr>
          <w:p w:rsidR="00606F4B" w:rsidRPr="00E72CDB" w:rsidRDefault="00606F4B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2.1. valsts pamatbudžets</w:t>
            </w:r>
          </w:p>
        </w:tc>
        <w:tc>
          <w:tcPr>
            <w:tcW w:w="664" w:type="pct"/>
            <w:gridSpan w:val="2"/>
            <w:vAlign w:val="center"/>
          </w:tcPr>
          <w:p w:rsidR="00606F4B" w:rsidRPr="006C0AD5" w:rsidRDefault="00C8735C" w:rsidP="00C873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1 178,9</w:t>
            </w:r>
          </w:p>
        </w:tc>
        <w:tc>
          <w:tcPr>
            <w:tcW w:w="669" w:type="pct"/>
            <w:vAlign w:val="center"/>
          </w:tcPr>
          <w:p w:rsidR="00606F4B" w:rsidRPr="006C0AD5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606F4B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669" w:type="pct"/>
            <w:vAlign w:val="center"/>
          </w:tcPr>
          <w:p w:rsidR="00606F4B" w:rsidRPr="0045548D" w:rsidRDefault="00606F4B" w:rsidP="00251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11" w:type="pct"/>
          </w:tcPr>
          <w:p w:rsidR="00606F4B" w:rsidRPr="0045548D" w:rsidRDefault="00606F4B" w:rsidP="00251235">
            <w:pPr>
              <w:jc w:val="right"/>
              <w:rPr>
                <w:b/>
              </w:rPr>
            </w:pPr>
            <w:r w:rsidRPr="0045548D">
              <w:rPr>
                <w:b/>
              </w:rPr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2.2. valsts speciālais budžets</w:t>
            </w:r>
          </w:p>
        </w:tc>
        <w:tc>
          <w:tcPr>
            <w:tcW w:w="664" w:type="pct"/>
            <w:gridSpan w:val="2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  <w:tc>
          <w:tcPr>
            <w:tcW w:w="711" w:type="pct"/>
            <w:vAlign w:val="center"/>
          </w:tcPr>
          <w:p w:rsidR="00054D81" w:rsidRPr="006C0AD5" w:rsidRDefault="00054D81" w:rsidP="00251235">
            <w:pPr>
              <w:jc w:val="right"/>
            </w:pPr>
            <w:r w:rsidRPr="006C0AD5">
              <w:t>0,0</w:t>
            </w:r>
          </w:p>
        </w:tc>
      </w:tr>
      <w:tr w:rsidR="00EE29E0" w:rsidRPr="00E72CDB" w:rsidTr="001439F1">
        <w:tc>
          <w:tcPr>
            <w:tcW w:w="1618" w:type="pct"/>
            <w:gridSpan w:val="2"/>
          </w:tcPr>
          <w:p w:rsidR="00EE29E0" w:rsidRPr="00E72CDB" w:rsidRDefault="00EE29E0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2.3. pašvaldību budžets</w:t>
            </w:r>
          </w:p>
        </w:tc>
        <w:tc>
          <w:tcPr>
            <w:tcW w:w="664" w:type="pct"/>
            <w:gridSpan w:val="2"/>
            <w:vAlign w:val="center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711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</w:tr>
      <w:tr w:rsidR="00EE29E0" w:rsidRPr="00E72CDB" w:rsidTr="001439F1">
        <w:tc>
          <w:tcPr>
            <w:tcW w:w="1618" w:type="pct"/>
            <w:gridSpan w:val="2"/>
          </w:tcPr>
          <w:p w:rsidR="00EE29E0" w:rsidRPr="00E72CDB" w:rsidRDefault="00EE29E0" w:rsidP="00251235">
            <w:pPr>
              <w:spacing w:before="100" w:beforeAutospacing="1" w:after="100" w:afterAutospacing="1"/>
              <w:rPr>
                <w:b/>
                <w:color w:val="000000"/>
                <w:lang w:eastAsia="lv-LV" w:bidi="lo-LA"/>
              </w:rPr>
            </w:pPr>
            <w:r w:rsidRPr="00E72CDB">
              <w:rPr>
                <w:b/>
                <w:color w:val="000000"/>
                <w:lang w:eastAsia="lv-LV" w:bidi="lo-LA"/>
              </w:rPr>
              <w:t> 3. Finansiālā ietekme:</w:t>
            </w:r>
          </w:p>
        </w:tc>
        <w:tc>
          <w:tcPr>
            <w:tcW w:w="664" w:type="pct"/>
            <w:gridSpan w:val="2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711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</w:tr>
      <w:tr w:rsidR="00EE29E0" w:rsidRPr="00E72CDB" w:rsidTr="001439F1">
        <w:tc>
          <w:tcPr>
            <w:tcW w:w="1618" w:type="pct"/>
            <w:gridSpan w:val="2"/>
          </w:tcPr>
          <w:p w:rsidR="00EE29E0" w:rsidRPr="00E72CDB" w:rsidRDefault="00EE29E0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3.1. valsts pamatbudžets</w:t>
            </w:r>
          </w:p>
        </w:tc>
        <w:tc>
          <w:tcPr>
            <w:tcW w:w="664" w:type="pct"/>
            <w:gridSpan w:val="2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</w:tcPr>
          <w:p w:rsidR="00EE29E0" w:rsidRPr="006C0AD5" w:rsidRDefault="00EE29E0" w:rsidP="00251235">
            <w:pPr>
              <w:jc w:val="right"/>
            </w:pPr>
            <w:r w:rsidRPr="006C0AD5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669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  <w:tc>
          <w:tcPr>
            <w:tcW w:w="711" w:type="pct"/>
            <w:vAlign w:val="center"/>
          </w:tcPr>
          <w:p w:rsidR="00EE29E0" w:rsidRPr="001B1AAD" w:rsidRDefault="00EE29E0" w:rsidP="00251235">
            <w:pPr>
              <w:jc w:val="right"/>
            </w:pPr>
            <w:r w:rsidRPr="001B1AAD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3.2. speciālais budžets</w:t>
            </w:r>
          </w:p>
        </w:tc>
        <w:tc>
          <w:tcPr>
            <w:tcW w:w="664" w:type="pct"/>
            <w:gridSpan w:val="2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1B1AAD" w:rsidRDefault="00054D81" w:rsidP="00251235">
            <w:pPr>
              <w:jc w:val="right"/>
            </w:pPr>
            <w:r w:rsidRPr="001B1AAD">
              <w:t>0,0</w:t>
            </w:r>
          </w:p>
        </w:tc>
        <w:tc>
          <w:tcPr>
            <w:tcW w:w="669" w:type="pct"/>
            <w:vAlign w:val="center"/>
          </w:tcPr>
          <w:p w:rsidR="00054D81" w:rsidRPr="001B1AAD" w:rsidRDefault="00054D81" w:rsidP="00251235">
            <w:pPr>
              <w:jc w:val="right"/>
            </w:pPr>
            <w:r w:rsidRPr="001B1AAD">
              <w:t>0,0</w:t>
            </w:r>
          </w:p>
        </w:tc>
        <w:tc>
          <w:tcPr>
            <w:tcW w:w="711" w:type="pct"/>
            <w:vAlign w:val="center"/>
          </w:tcPr>
          <w:p w:rsidR="00054D81" w:rsidRPr="001B1AAD" w:rsidRDefault="00054D81" w:rsidP="00251235">
            <w:pPr>
              <w:jc w:val="right"/>
            </w:pPr>
            <w:r w:rsidRPr="001B1AAD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3.3. pašvaldību budžets</w:t>
            </w:r>
          </w:p>
        </w:tc>
        <w:tc>
          <w:tcPr>
            <w:tcW w:w="664" w:type="pct"/>
            <w:gridSpan w:val="2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711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</w:tr>
      <w:tr w:rsidR="00054D81" w:rsidRPr="00E72CDB" w:rsidTr="001439F1">
        <w:trPr>
          <w:trHeight w:val="125"/>
        </w:trPr>
        <w:tc>
          <w:tcPr>
            <w:tcW w:w="1618" w:type="pct"/>
            <w:gridSpan w:val="2"/>
            <w:vMerge w:val="restart"/>
          </w:tcPr>
          <w:p w:rsidR="00054D81" w:rsidRPr="00E72CDB" w:rsidRDefault="00054D81" w:rsidP="00251235">
            <w:pPr>
              <w:spacing w:before="100" w:beforeAutospacing="1" w:after="100" w:afterAutospacing="1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4. Finanšu līdzekļi papildu izde</w:t>
            </w:r>
            <w:r w:rsidRPr="00E72CDB">
              <w:rPr>
                <w:color w:val="000000"/>
                <w:lang w:eastAsia="lv-LV" w:bidi="lo-LA"/>
              </w:rPr>
              <w:softHyphen/>
              <w:t>vumu finansēšanai (kompensējošu izdevumu samazinājumu norāda ar "+" zīmi)</w:t>
            </w:r>
          </w:p>
        </w:tc>
        <w:tc>
          <w:tcPr>
            <w:tcW w:w="664" w:type="pct"/>
            <w:gridSpan w:val="2"/>
            <w:vMerge w:val="restart"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sz w:val="28"/>
                <w:szCs w:val="28"/>
              </w:rPr>
            </w:pPr>
            <w:r w:rsidRPr="00E72CDB">
              <w:rPr>
                <w:noProof/>
                <w:color w:val="000000"/>
                <w:sz w:val="28"/>
                <w:szCs w:val="28"/>
              </w:rPr>
              <w:t>X</w:t>
            </w: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711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</w:tr>
      <w:tr w:rsidR="00054D81" w:rsidRPr="00E72CDB" w:rsidTr="001439F1">
        <w:trPr>
          <w:trHeight w:val="293"/>
        </w:trPr>
        <w:tc>
          <w:tcPr>
            <w:tcW w:w="1618" w:type="pct"/>
            <w:gridSpan w:val="2"/>
            <w:vMerge/>
            <w:vAlign w:val="center"/>
          </w:tcPr>
          <w:p w:rsidR="00054D81" w:rsidRPr="00E72CDB" w:rsidRDefault="00054D81" w:rsidP="00251235">
            <w:pPr>
              <w:rPr>
                <w:color w:val="000000"/>
                <w:lang w:eastAsia="lv-LV" w:bidi="lo-LA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711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</w:tr>
      <w:tr w:rsidR="00054D81" w:rsidRPr="00E72CDB" w:rsidTr="001439F1">
        <w:trPr>
          <w:trHeight w:val="70"/>
        </w:trPr>
        <w:tc>
          <w:tcPr>
            <w:tcW w:w="1618" w:type="pct"/>
            <w:gridSpan w:val="2"/>
            <w:vMerge/>
            <w:vAlign w:val="center"/>
          </w:tcPr>
          <w:p w:rsidR="00054D81" w:rsidRPr="00E72CDB" w:rsidRDefault="00054D81" w:rsidP="00251235">
            <w:pPr>
              <w:rPr>
                <w:color w:val="000000"/>
                <w:lang w:eastAsia="lv-LV" w:bidi="lo-LA"/>
              </w:rPr>
            </w:pPr>
          </w:p>
        </w:tc>
        <w:tc>
          <w:tcPr>
            <w:tcW w:w="664" w:type="pct"/>
            <w:gridSpan w:val="2"/>
            <w:vMerge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669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  <w:tc>
          <w:tcPr>
            <w:tcW w:w="711" w:type="pct"/>
            <w:vAlign w:val="center"/>
          </w:tcPr>
          <w:p w:rsidR="00054D81" w:rsidRPr="00E72CDB" w:rsidRDefault="00054D81" w:rsidP="00251235">
            <w:pPr>
              <w:jc w:val="right"/>
              <w:rPr>
                <w:color w:val="000000"/>
              </w:rPr>
            </w:pPr>
            <w:r w:rsidRPr="00E72CDB">
              <w:rPr>
                <w:color w:val="000000"/>
              </w:rPr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5. Precizēta finansiālā ietekme:</w:t>
            </w:r>
          </w:p>
        </w:tc>
        <w:tc>
          <w:tcPr>
            <w:tcW w:w="664" w:type="pct"/>
            <w:gridSpan w:val="2"/>
            <w:vMerge w:val="restart"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sz w:val="28"/>
                <w:szCs w:val="28"/>
              </w:rPr>
            </w:pPr>
            <w:r w:rsidRPr="00E72CDB">
              <w:rPr>
                <w:noProof/>
                <w:color w:val="000000"/>
                <w:sz w:val="28"/>
                <w:szCs w:val="28"/>
              </w:rPr>
              <w:t>X</w:t>
            </w: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711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</w:tr>
      <w:tr w:rsidR="00054D81" w:rsidRPr="00E72CDB" w:rsidTr="001439F1">
        <w:tc>
          <w:tcPr>
            <w:tcW w:w="1618" w:type="pct"/>
            <w:gridSpan w:val="2"/>
          </w:tcPr>
          <w:p w:rsidR="00054D81" w:rsidRPr="00E72CDB" w:rsidRDefault="00054D81" w:rsidP="00251235">
            <w:pPr>
              <w:spacing w:before="100" w:beforeAutospacing="1" w:after="100" w:afterAutospacing="1"/>
              <w:ind w:left="284"/>
              <w:rPr>
                <w:color w:val="000000"/>
                <w:lang w:eastAsia="lv-LV" w:bidi="lo-LA"/>
              </w:rPr>
            </w:pPr>
            <w:r w:rsidRPr="00E72CDB">
              <w:rPr>
                <w:color w:val="000000"/>
                <w:lang w:eastAsia="lv-LV" w:bidi="lo-LA"/>
              </w:rPr>
              <w:t> 5.1. valsts pamatbudžets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54D81" w:rsidRPr="00E72CDB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</w:tcPr>
          <w:p w:rsidR="00054D81" w:rsidRDefault="00054D81" w:rsidP="00251235">
            <w:pPr>
              <w:jc w:val="right"/>
            </w:pPr>
            <w:r w:rsidRPr="007839CB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711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</w:tr>
      <w:tr w:rsidR="00054D81" w:rsidRPr="003367C6" w:rsidTr="001439F1">
        <w:tc>
          <w:tcPr>
            <w:tcW w:w="1618" w:type="pct"/>
            <w:gridSpan w:val="2"/>
          </w:tcPr>
          <w:p w:rsidR="00054D81" w:rsidRPr="009E1C26" w:rsidRDefault="00054D81" w:rsidP="00251235">
            <w:pPr>
              <w:spacing w:before="100" w:beforeAutospacing="1" w:after="100" w:afterAutospacing="1"/>
              <w:ind w:left="284"/>
              <w:rPr>
                <w:lang w:eastAsia="lv-LV" w:bidi="lo-LA"/>
              </w:rPr>
            </w:pPr>
            <w:r w:rsidRPr="009E1C26">
              <w:rPr>
                <w:lang w:eastAsia="lv-LV" w:bidi="lo-LA"/>
              </w:rPr>
              <w:t> 5.2. speciālais budžets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54D81" w:rsidRPr="00D1181C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711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</w:tr>
      <w:tr w:rsidR="00054D81" w:rsidRPr="003367C6" w:rsidTr="001439F1">
        <w:tc>
          <w:tcPr>
            <w:tcW w:w="1618" w:type="pct"/>
            <w:gridSpan w:val="2"/>
          </w:tcPr>
          <w:p w:rsidR="00054D81" w:rsidRPr="009E1C26" w:rsidRDefault="00054D81" w:rsidP="00251235">
            <w:pPr>
              <w:spacing w:before="100" w:beforeAutospacing="1" w:after="100" w:afterAutospacing="1"/>
              <w:ind w:left="284"/>
              <w:rPr>
                <w:lang w:eastAsia="lv-LV" w:bidi="lo-LA"/>
              </w:rPr>
            </w:pPr>
            <w:r w:rsidRPr="009E1C26">
              <w:rPr>
                <w:lang w:eastAsia="lv-LV" w:bidi="lo-LA"/>
              </w:rPr>
              <w:t> 5.3. pašvaldību budžets</w:t>
            </w:r>
          </w:p>
        </w:tc>
        <w:tc>
          <w:tcPr>
            <w:tcW w:w="664" w:type="pct"/>
            <w:gridSpan w:val="2"/>
            <w:vMerge/>
            <w:vAlign w:val="center"/>
          </w:tcPr>
          <w:p w:rsidR="00054D81" w:rsidRPr="00D1181C" w:rsidRDefault="00054D81" w:rsidP="00251235">
            <w:pPr>
              <w:autoSpaceDE w:val="0"/>
              <w:autoSpaceDN w:val="0"/>
              <w:adjustRightInd w:val="0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669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  <w:tc>
          <w:tcPr>
            <w:tcW w:w="711" w:type="pct"/>
            <w:vAlign w:val="center"/>
          </w:tcPr>
          <w:p w:rsidR="00054D81" w:rsidRPr="00D1181C" w:rsidRDefault="00054D81" w:rsidP="00251235">
            <w:pPr>
              <w:jc w:val="right"/>
            </w:pPr>
            <w:r w:rsidRPr="00D1181C">
              <w:t>0,0</w:t>
            </w:r>
          </w:p>
        </w:tc>
      </w:tr>
      <w:tr w:rsidR="00054D81" w:rsidRPr="003367C6" w:rsidTr="001439F1">
        <w:tc>
          <w:tcPr>
            <w:tcW w:w="1618" w:type="pct"/>
            <w:gridSpan w:val="2"/>
          </w:tcPr>
          <w:p w:rsidR="00054D81" w:rsidRPr="009E1C26" w:rsidRDefault="00054D81" w:rsidP="00251235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9E1C26">
              <w:rPr>
                <w:lang w:eastAsia="lv-LV" w:bidi="lo-LA"/>
              </w:rPr>
              <w:t> 6. Detalizēts ieņēmumu un izdevu</w:t>
            </w:r>
            <w:r w:rsidRPr="009E1C26">
              <w:rPr>
                <w:lang w:eastAsia="lv-LV" w:bidi="lo-LA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382" w:type="pct"/>
            <w:gridSpan w:val="6"/>
            <w:vMerge w:val="restart"/>
          </w:tcPr>
          <w:p w:rsidR="00E71763" w:rsidRPr="00D45AE2" w:rsidRDefault="00E71763" w:rsidP="00E71763">
            <w:pPr>
              <w:pStyle w:val="NoSpacing"/>
              <w:ind w:left="23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45AE2">
              <w:rPr>
                <w:rFonts w:ascii="Times New Roman" w:hAnsi="Times New Roman"/>
                <w:noProof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640925">
              <w:rPr>
                <w:rFonts w:ascii="Times New Roman" w:hAnsi="Times New Roman"/>
                <w:noProof/>
                <w:sz w:val="20"/>
                <w:szCs w:val="20"/>
              </w:rPr>
              <w:t>2016.gadam budžeta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ieņēmumi un izdevumi </w:t>
            </w:r>
            <w:r w:rsidR="00BA4477">
              <w:rPr>
                <w:rFonts w:ascii="Times New Roman" w:hAnsi="Times New Roman"/>
                <w:noProof/>
                <w:sz w:val="20"/>
                <w:szCs w:val="20"/>
              </w:rPr>
              <w:t>plānoti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2015.gada līmenī, jo a</w:t>
            </w:r>
            <w:r w:rsidRPr="00D45AE2">
              <w:rPr>
                <w:rFonts w:ascii="Times New Roman" w:hAnsi="Times New Roman"/>
                <w:noProof/>
                <w:sz w:val="20"/>
                <w:szCs w:val="20"/>
              </w:rPr>
              <w:t>tbilstoši Ministru kabineta 2012.gada 12.decembra rīkojumam Nr.600 „Par likumprojekta „Par vidēja termiņa budžeta ietvaru 2014., 2015. un 2016.gadam” un likumprojekta „Par valsts budžetu 2014.gadam” sagatavošanas grafiku” valsts pamatbudžeta bāzes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izdevumu</w:t>
            </w:r>
            <w:r w:rsidRPr="00D45AE2">
              <w:rPr>
                <w:rFonts w:ascii="Times New Roman" w:hAnsi="Times New Roman"/>
                <w:noProof/>
                <w:sz w:val="20"/>
                <w:szCs w:val="20"/>
              </w:rPr>
              <w:t xml:space="preserve"> 2014.-2016. gadam apstiprināšana Ministru kabinetā paredzēta 2013.gada 5.martā. </w:t>
            </w:r>
          </w:p>
          <w:p w:rsidR="00054D81" w:rsidRPr="006C0AD5" w:rsidRDefault="00054D81" w:rsidP="00251235">
            <w:pPr>
              <w:jc w:val="both"/>
              <w:rPr>
                <w:lang w:eastAsia="lv-LV"/>
              </w:rPr>
            </w:pPr>
          </w:p>
          <w:p w:rsidR="008A0DFE" w:rsidRDefault="001439F1" w:rsidP="008A0DFE">
            <w:pPr>
              <w:jc w:val="both"/>
              <w:rPr>
                <w:color w:val="000000"/>
                <w:lang w:eastAsia="lv-LV"/>
              </w:rPr>
            </w:pPr>
            <w:r w:rsidRPr="001439F1">
              <w:rPr>
                <w:b/>
                <w:color w:val="000000"/>
                <w:u w:val="single"/>
                <w:lang w:eastAsia="lv-LV"/>
              </w:rPr>
              <w:t>2013.gadā un turpmāk ik gadus</w:t>
            </w:r>
            <w:r>
              <w:rPr>
                <w:color w:val="000000"/>
                <w:lang w:eastAsia="lv-LV"/>
              </w:rPr>
              <w:t xml:space="preserve"> </w:t>
            </w:r>
          </w:p>
          <w:p w:rsidR="0030696C" w:rsidRPr="008A0DFE" w:rsidRDefault="0011648A" w:rsidP="008A0DFE">
            <w:pPr>
              <w:ind w:firstLine="339"/>
              <w:jc w:val="both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Noteikumu </w:t>
            </w:r>
            <w:r w:rsidR="0030696C" w:rsidRPr="008A0DFE">
              <w:rPr>
                <w:color w:val="000000"/>
                <w:lang w:eastAsia="lv-LV"/>
              </w:rPr>
              <w:t>50.pielikums</w:t>
            </w:r>
            <w:r w:rsidR="00F27CB1" w:rsidRPr="008A0DFE">
              <w:rPr>
                <w:color w:val="000000"/>
                <w:lang w:eastAsia="lv-LV"/>
              </w:rPr>
              <w:t xml:space="preserve"> „</w:t>
            </w:r>
            <w:bookmarkStart w:id="7" w:name="455982"/>
            <w:r w:rsidR="00F27CB1" w:rsidRPr="008A0DFE">
              <w:rPr>
                <w:color w:val="000000"/>
                <w:lang w:eastAsia="lv-LV"/>
              </w:rPr>
              <w:t>Izmeklējumi, ko nodrošina references laboratorija infekcijas slimību diagnostikai un epidemioloģiskajai uzraudzībai</w:t>
            </w:r>
            <w:bookmarkEnd w:id="7"/>
            <w:r w:rsidR="00F27CB1" w:rsidRPr="008A0DFE">
              <w:rPr>
                <w:color w:val="000000"/>
                <w:lang w:eastAsia="lv-LV"/>
              </w:rPr>
              <w:t>”</w:t>
            </w:r>
            <w:r w:rsidR="0030696C" w:rsidRPr="008A0DFE">
              <w:rPr>
                <w:color w:val="000000"/>
                <w:lang w:eastAsia="lv-LV"/>
              </w:rPr>
              <w:t xml:space="preserve"> tiek papildināts ar 22 manipulācijām, kuru veikšanu nodrošinās </w:t>
            </w:r>
            <w:r w:rsidR="005D677C">
              <w:rPr>
                <w:color w:val="000000"/>
                <w:lang w:eastAsia="lv-LV"/>
              </w:rPr>
              <w:t xml:space="preserve">sabiedrības ar ierobežotu atbildību </w:t>
            </w:r>
            <w:r w:rsidR="0030696C" w:rsidRPr="008A0DFE">
              <w:rPr>
                <w:color w:val="000000"/>
                <w:lang w:eastAsia="lv-LV"/>
              </w:rPr>
              <w:t xml:space="preserve">„Rīgas Austrumu klīniskā universitātes slimnīca” references laboratorija. </w:t>
            </w:r>
          </w:p>
          <w:p w:rsidR="001439F1" w:rsidRDefault="005D677C" w:rsidP="00CE45C0">
            <w:pPr>
              <w:ind w:firstLine="339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Sabiedrības ar ierobežotu atbildību </w:t>
            </w:r>
            <w:r w:rsidR="001439F1">
              <w:rPr>
                <w:color w:val="000000"/>
                <w:lang w:eastAsia="lv-LV"/>
              </w:rPr>
              <w:t>„Rīgas Austrumu klīniskā universitātes slimnīca” references laboratorijai fiksē</w:t>
            </w:r>
            <w:r w:rsidR="00621163">
              <w:rPr>
                <w:color w:val="000000"/>
                <w:lang w:eastAsia="lv-LV"/>
              </w:rPr>
              <w:t xml:space="preserve">tā maksājuma ietvaros </w:t>
            </w:r>
            <w:r w:rsidR="001439F1" w:rsidRPr="00792B61">
              <w:rPr>
                <w:color w:val="000000"/>
                <w:lang w:eastAsia="lv-LV"/>
              </w:rPr>
              <w:t>finansējums</w:t>
            </w:r>
            <w:r w:rsidR="0030696C" w:rsidRPr="00792B61">
              <w:rPr>
                <w:color w:val="000000"/>
                <w:lang w:eastAsia="lv-LV"/>
              </w:rPr>
              <w:t xml:space="preserve"> </w:t>
            </w:r>
            <w:r w:rsidR="00792B61" w:rsidRPr="00792B61">
              <w:rPr>
                <w:color w:val="000000"/>
                <w:lang w:eastAsia="lv-LV"/>
              </w:rPr>
              <w:t>manipulāciju veikšanai</w:t>
            </w:r>
            <w:r w:rsidR="0030696C" w:rsidRPr="00792B61">
              <w:rPr>
                <w:color w:val="000000"/>
                <w:lang w:eastAsia="lv-LV"/>
              </w:rPr>
              <w:t xml:space="preserve"> </w:t>
            </w:r>
            <w:r w:rsidR="00621163" w:rsidRPr="00792B61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br/>
            </w:r>
            <w:r w:rsidR="00621163" w:rsidRPr="00792B61">
              <w:rPr>
                <w:color w:val="000000"/>
                <w:u w:val="single"/>
                <w:lang w:eastAsia="lv-LV"/>
              </w:rPr>
              <w:t xml:space="preserve">1 </w:t>
            </w:r>
            <w:r w:rsidR="001439F1" w:rsidRPr="00792B61">
              <w:rPr>
                <w:color w:val="000000"/>
                <w:u w:val="single"/>
                <w:lang w:eastAsia="lv-LV"/>
              </w:rPr>
              <w:t>178 913 latu apmērā</w:t>
            </w:r>
            <w:r w:rsidR="001439F1" w:rsidRPr="00792B61">
              <w:rPr>
                <w:color w:val="000000"/>
                <w:lang w:eastAsia="lv-LV"/>
              </w:rPr>
              <w:t xml:space="preserve"> ir iekļauts</w:t>
            </w:r>
            <w:r w:rsidR="001439F1">
              <w:rPr>
                <w:color w:val="000000"/>
                <w:lang w:eastAsia="lv-LV"/>
              </w:rPr>
              <w:t xml:space="preserve"> b</w:t>
            </w:r>
            <w:r w:rsidR="009F54A7">
              <w:rPr>
                <w:lang w:eastAsia="lv-LV"/>
              </w:rPr>
              <w:t xml:space="preserve">udžeta </w:t>
            </w:r>
            <w:r w:rsidR="001439F1">
              <w:rPr>
                <w:lang w:eastAsia="lv-LV"/>
              </w:rPr>
              <w:t xml:space="preserve">programmas </w:t>
            </w:r>
            <w:r w:rsidR="001439F1" w:rsidRPr="006C0AD5">
              <w:rPr>
                <w:lang w:eastAsia="lv-LV"/>
              </w:rPr>
              <w:t>33.00.00 „Veselības aprūpes nodrošināšana”</w:t>
            </w:r>
            <w:r w:rsidR="001439F1">
              <w:rPr>
                <w:lang w:eastAsia="lv-LV"/>
              </w:rPr>
              <w:t xml:space="preserve"> apakšprogrammā</w:t>
            </w:r>
            <w:r w:rsidR="009F54A7" w:rsidRPr="006C0AD5">
              <w:rPr>
                <w:lang w:eastAsia="lv-LV"/>
              </w:rPr>
              <w:t xml:space="preserve"> 33.01.00 „Ārstniecība”</w:t>
            </w:r>
            <w:r w:rsidR="001439F1">
              <w:rPr>
                <w:lang w:eastAsia="lv-LV"/>
              </w:rPr>
              <w:t xml:space="preserve"> </w:t>
            </w:r>
            <w:r w:rsidR="001439F1" w:rsidRPr="001439F1">
              <w:rPr>
                <w:lang w:eastAsia="lv-LV"/>
              </w:rPr>
              <w:t>atbilstoši likumam „Par valsts budžetu 2013.gadam”</w:t>
            </w:r>
            <w:r w:rsidR="001439F1">
              <w:rPr>
                <w:lang w:eastAsia="lv-LV"/>
              </w:rPr>
              <w:t xml:space="preserve"> </w:t>
            </w:r>
            <w:r w:rsidR="009F54A7">
              <w:rPr>
                <w:lang w:eastAsia="lv-LV"/>
              </w:rPr>
              <w:t xml:space="preserve"> </w:t>
            </w:r>
            <w:r w:rsidR="001439F1">
              <w:rPr>
                <w:lang w:eastAsia="lv-LV"/>
              </w:rPr>
              <w:t xml:space="preserve">un </w:t>
            </w:r>
            <w:r w:rsidR="001439F1" w:rsidRPr="001439F1">
              <w:rPr>
                <w:lang w:eastAsia="lv-LV"/>
              </w:rPr>
              <w:t>likumam „Par vidēja termiņa budžeta ietvaru 2013., 2014. un 2015.gadam”</w:t>
            </w:r>
            <w:r w:rsidR="001439F1">
              <w:rPr>
                <w:lang w:eastAsia="lv-LV"/>
              </w:rPr>
              <w:t>.</w:t>
            </w:r>
          </w:p>
          <w:p w:rsidR="00054D81" w:rsidRPr="00D5150D" w:rsidRDefault="009F54A7" w:rsidP="00CE45C0">
            <w:pPr>
              <w:ind w:firstLine="339"/>
              <w:jc w:val="both"/>
              <w:rPr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P</w:t>
            </w:r>
            <w:r w:rsidR="00051BFF">
              <w:rPr>
                <w:color w:val="000000"/>
                <w:lang w:eastAsia="lv-LV"/>
              </w:rPr>
              <w:t xml:space="preserve">ēc Vadības informācijas sistēmas atlasītiem datiem </w:t>
            </w:r>
            <w:r w:rsidR="00472D61">
              <w:rPr>
                <w:color w:val="000000"/>
                <w:lang w:eastAsia="lv-LV"/>
              </w:rPr>
              <w:t xml:space="preserve">references laboratorijā </w:t>
            </w:r>
            <w:r w:rsidR="00051BFF">
              <w:rPr>
                <w:color w:val="000000"/>
                <w:lang w:eastAsia="lv-LV"/>
              </w:rPr>
              <w:t xml:space="preserve">2012.gada 9.mēnešos veikto </w:t>
            </w:r>
            <w:r w:rsidR="00472D61">
              <w:rPr>
                <w:color w:val="000000"/>
                <w:lang w:eastAsia="lv-LV"/>
              </w:rPr>
              <w:t xml:space="preserve">manipulāciju skaits kopā 11 751, </w:t>
            </w:r>
            <w:r w:rsidR="00051BFF">
              <w:rPr>
                <w:color w:val="000000"/>
                <w:lang w:eastAsia="lv-LV"/>
              </w:rPr>
              <w:t xml:space="preserve">gada </w:t>
            </w:r>
            <w:r w:rsidR="00472D61">
              <w:rPr>
                <w:color w:val="000000"/>
                <w:lang w:eastAsia="lv-LV"/>
              </w:rPr>
              <w:t>kopējais manipulāciju skaits 15 667</w:t>
            </w:r>
            <w:r>
              <w:rPr>
                <w:color w:val="000000"/>
                <w:lang w:eastAsia="lv-LV"/>
              </w:rPr>
              <w:t xml:space="preserve">. </w:t>
            </w:r>
            <w:r w:rsidR="001159F6">
              <w:rPr>
                <w:color w:val="000000"/>
                <w:lang w:eastAsia="lv-LV"/>
              </w:rPr>
              <w:t xml:space="preserve">Visas references laboratorijā veicamās manipulācijas tiks nodrošinātas </w:t>
            </w:r>
            <w:r w:rsidR="000D4325">
              <w:rPr>
                <w:color w:val="000000"/>
                <w:lang w:eastAsia="lv-LV"/>
              </w:rPr>
              <w:t xml:space="preserve">tai piešķirtā </w:t>
            </w:r>
            <w:r w:rsidR="00CE3BA6">
              <w:rPr>
                <w:color w:val="000000"/>
                <w:lang w:eastAsia="lv-LV"/>
              </w:rPr>
              <w:t>fiksētā</w:t>
            </w:r>
            <w:r w:rsidR="001159F6">
              <w:rPr>
                <w:color w:val="000000"/>
                <w:lang w:eastAsia="lv-LV"/>
              </w:rPr>
              <w:t xml:space="preserve"> finansējuma ietvaros, līdz ar to p</w:t>
            </w:r>
            <w:r w:rsidR="00CE45C0">
              <w:rPr>
                <w:color w:val="000000"/>
                <w:lang w:eastAsia="lv-LV"/>
              </w:rPr>
              <w:t>apildu</w:t>
            </w:r>
            <w:r w:rsidR="00051BFF">
              <w:rPr>
                <w:color w:val="000000"/>
                <w:lang w:eastAsia="lv-LV"/>
              </w:rPr>
              <w:t xml:space="preserve"> finansējums manipulāciju veikšanai nav nepieciešams.</w:t>
            </w:r>
          </w:p>
        </w:tc>
      </w:tr>
      <w:tr w:rsidR="00054D81" w:rsidRPr="003367C6" w:rsidTr="001439F1">
        <w:tc>
          <w:tcPr>
            <w:tcW w:w="1618" w:type="pct"/>
            <w:gridSpan w:val="2"/>
          </w:tcPr>
          <w:p w:rsidR="00054D81" w:rsidRPr="009E1C26" w:rsidRDefault="00054D81" w:rsidP="00251235">
            <w:pPr>
              <w:spacing w:before="100" w:beforeAutospacing="1" w:after="100" w:afterAutospacing="1"/>
              <w:ind w:left="284"/>
              <w:rPr>
                <w:lang w:eastAsia="lv-LV" w:bidi="lo-LA"/>
              </w:rPr>
            </w:pPr>
            <w:r w:rsidRPr="009E1C26">
              <w:rPr>
                <w:lang w:eastAsia="lv-LV" w:bidi="lo-LA"/>
              </w:rPr>
              <w:t> 6.1. detalizēts ieņēmumu aprēķins</w:t>
            </w:r>
          </w:p>
        </w:tc>
        <w:tc>
          <w:tcPr>
            <w:tcW w:w="3382" w:type="pct"/>
            <w:gridSpan w:val="6"/>
            <w:vMerge/>
          </w:tcPr>
          <w:p w:rsidR="00054D81" w:rsidRPr="003367C6" w:rsidRDefault="00054D81" w:rsidP="00251235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054D81" w:rsidRPr="003367C6" w:rsidTr="001439F1">
        <w:tc>
          <w:tcPr>
            <w:tcW w:w="1618" w:type="pct"/>
            <w:gridSpan w:val="2"/>
          </w:tcPr>
          <w:p w:rsidR="00054D81" w:rsidRPr="009E1C26" w:rsidRDefault="00054D81" w:rsidP="00251235">
            <w:pPr>
              <w:spacing w:before="100" w:beforeAutospacing="1" w:after="100" w:afterAutospacing="1"/>
              <w:ind w:left="284"/>
              <w:rPr>
                <w:lang w:eastAsia="lv-LV" w:bidi="lo-LA"/>
              </w:rPr>
            </w:pPr>
            <w:r w:rsidRPr="009E1C26">
              <w:rPr>
                <w:lang w:eastAsia="lv-LV" w:bidi="lo-LA"/>
              </w:rPr>
              <w:t> 6.2. detalizēts izdevumu aprēķins</w:t>
            </w:r>
          </w:p>
        </w:tc>
        <w:tc>
          <w:tcPr>
            <w:tcW w:w="3382" w:type="pct"/>
            <w:gridSpan w:val="6"/>
            <w:vMerge/>
          </w:tcPr>
          <w:p w:rsidR="00054D81" w:rsidRPr="003367C6" w:rsidRDefault="00054D81" w:rsidP="00251235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054D81" w:rsidRPr="00F35660" w:rsidTr="001439F1">
        <w:tc>
          <w:tcPr>
            <w:tcW w:w="1618" w:type="pct"/>
            <w:gridSpan w:val="2"/>
          </w:tcPr>
          <w:p w:rsidR="00054D81" w:rsidRPr="003367C6" w:rsidRDefault="00054D81" w:rsidP="00251235">
            <w:pPr>
              <w:spacing w:before="100" w:beforeAutospacing="1" w:after="100" w:afterAutospacing="1"/>
              <w:rPr>
                <w:highlight w:val="yellow"/>
                <w:lang w:eastAsia="lv-LV" w:bidi="lo-LA"/>
              </w:rPr>
            </w:pPr>
            <w:r w:rsidRPr="009E1C26">
              <w:rPr>
                <w:lang w:eastAsia="lv-LV" w:bidi="lo-LA"/>
              </w:rPr>
              <w:lastRenderedPageBreak/>
              <w:t> 7. Cita informācija</w:t>
            </w:r>
          </w:p>
        </w:tc>
        <w:tc>
          <w:tcPr>
            <w:tcW w:w="3382" w:type="pct"/>
            <w:gridSpan w:val="6"/>
          </w:tcPr>
          <w:p w:rsidR="00054D81" w:rsidRPr="00E11B0B" w:rsidRDefault="005D677C" w:rsidP="005D677C">
            <w:pPr>
              <w:spacing w:before="120"/>
              <w:ind w:firstLine="339"/>
              <w:jc w:val="both"/>
            </w:pPr>
            <w:r>
              <w:rPr>
                <w:lang w:eastAsia="lv-LV"/>
              </w:rPr>
              <w:t xml:space="preserve">Noteikumu projekta </w:t>
            </w:r>
            <w:r w:rsidR="00054D81" w:rsidRPr="00E11B0B">
              <w:rPr>
                <w:lang w:eastAsia="lv-LV"/>
              </w:rPr>
              <w:t>īstenošana tiks n</w:t>
            </w:r>
            <w:r w:rsidR="00054D81">
              <w:rPr>
                <w:lang w:eastAsia="lv-LV"/>
              </w:rPr>
              <w:t>odrošināta Veselības ministrijai</w:t>
            </w:r>
            <w:r w:rsidR="00054D81" w:rsidRPr="00E11B0B">
              <w:rPr>
                <w:lang w:eastAsia="lv-LV"/>
              </w:rPr>
              <w:t xml:space="preserve"> piešķirto valsts budžeta līdzekļu ietvaros.</w:t>
            </w:r>
          </w:p>
        </w:tc>
      </w:tr>
    </w:tbl>
    <w:p w:rsidR="00054D81" w:rsidRDefault="00054D81" w:rsidP="00054D81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973"/>
        <w:gridCol w:w="6095"/>
      </w:tblGrid>
      <w:tr w:rsidR="00873F63" w:rsidRPr="005C76A7" w:rsidTr="007A74A6">
        <w:tc>
          <w:tcPr>
            <w:tcW w:w="5000" w:type="pct"/>
            <w:gridSpan w:val="3"/>
          </w:tcPr>
          <w:p w:rsidR="00873F63" w:rsidRPr="005C76A7" w:rsidRDefault="00873F63" w:rsidP="00873F63">
            <w:pPr>
              <w:jc w:val="center"/>
              <w:rPr>
                <w:lang w:val="de-DE"/>
              </w:rPr>
            </w:pPr>
            <w:r w:rsidRPr="005C76A7">
              <w:t>  </w:t>
            </w:r>
            <w:r w:rsidRPr="005C76A7">
              <w:rPr>
                <w:lang w:val="de-DE"/>
              </w:rPr>
              <w:t> </w:t>
            </w:r>
            <w:r w:rsidRPr="005C76A7">
              <w:rPr>
                <w:b/>
                <w:bCs/>
                <w:lang w:val="de-DE"/>
              </w:rPr>
              <w:t xml:space="preserve">VI. </w:t>
            </w:r>
            <w:r w:rsidRPr="001E7BF0">
              <w:rPr>
                <w:b/>
                <w:bCs/>
              </w:rPr>
              <w:t>Sabiedrības līdzdalība un šīs līdzdalības rezultāti</w:t>
            </w:r>
          </w:p>
        </w:tc>
      </w:tr>
      <w:tr w:rsidR="00873F63" w:rsidRPr="005C76A7" w:rsidTr="0081574F">
        <w:tc>
          <w:tcPr>
            <w:tcW w:w="209" w:type="pct"/>
          </w:tcPr>
          <w:p w:rsidR="00873F63" w:rsidRPr="005C76A7" w:rsidRDefault="00873F63" w:rsidP="00873F63">
            <w:r w:rsidRPr="005C76A7">
              <w:t>1.</w:t>
            </w:r>
          </w:p>
        </w:tc>
        <w:tc>
          <w:tcPr>
            <w:tcW w:w="1571" w:type="pct"/>
          </w:tcPr>
          <w:p w:rsidR="00873F63" w:rsidRPr="005C76A7" w:rsidRDefault="00873F63" w:rsidP="00873F63">
            <w:r w:rsidRPr="005C76A7">
              <w:t>Sabiedrības informēšana par projekta izstrādes uzsākšanu</w:t>
            </w:r>
          </w:p>
        </w:tc>
        <w:tc>
          <w:tcPr>
            <w:tcW w:w="3220" w:type="pct"/>
          </w:tcPr>
          <w:p w:rsidR="00C52861" w:rsidRPr="00793592" w:rsidRDefault="00873F63" w:rsidP="0011648A">
            <w:pPr>
              <w:jc w:val="both"/>
            </w:pPr>
            <w:r w:rsidRPr="00793592">
              <w:t xml:space="preserve">Noteikumu projekts </w:t>
            </w:r>
            <w:r w:rsidR="00027411" w:rsidRPr="00793592">
              <w:t>201</w:t>
            </w:r>
            <w:r w:rsidR="00793592" w:rsidRPr="00793592">
              <w:t>3</w:t>
            </w:r>
            <w:r w:rsidR="00027411" w:rsidRPr="00793592">
              <w:t xml:space="preserve">.gada </w:t>
            </w:r>
            <w:r w:rsidR="002019BC" w:rsidRPr="000645E4">
              <w:t>2</w:t>
            </w:r>
            <w:r w:rsidR="0011648A">
              <w:t>9</w:t>
            </w:r>
            <w:r w:rsidR="00DB7782" w:rsidRPr="000645E4">
              <w:t>.</w:t>
            </w:r>
            <w:r w:rsidR="002019BC" w:rsidRPr="000645E4">
              <w:t>janvārī</w:t>
            </w:r>
            <w:r w:rsidR="00C52861" w:rsidRPr="000645E4">
              <w:t xml:space="preserve"> </w:t>
            </w:r>
            <w:r w:rsidRPr="000645E4">
              <w:t>ievietots</w:t>
            </w:r>
            <w:r w:rsidRPr="00793592">
              <w:t xml:space="preserve"> Veselības ministrijas mājas lapā</w:t>
            </w:r>
            <w:r w:rsidR="00060C63" w:rsidRPr="00793592">
              <w:t xml:space="preserve"> </w:t>
            </w:r>
          </w:p>
        </w:tc>
      </w:tr>
      <w:tr w:rsidR="00873F63" w:rsidRPr="005C76A7" w:rsidTr="0081574F">
        <w:tc>
          <w:tcPr>
            <w:tcW w:w="209" w:type="pct"/>
          </w:tcPr>
          <w:p w:rsidR="00873F63" w:rsidRPr="005C76A7" w:rsidRDefault="00873F63" w:rsidP="00873F63">
            <w:r w:rsidRPr="005C76A7">
              <w:t>2.</w:t>
            </w:r>
          </w:p>
        </w:tc>
        <w:tc>
          <w:tcPr>
            <w:tcW w:w="1571" w:type="pct"/>
          </w:tcPr>
          <w:p w:rsidR="00873F63" w:rsidRPr="005C76A7" w:rsidRDefault="00873F63" w:rsidP="00873F63">
            <w:r w:rsidRPr="005C76A7">
              <w:t>Sabiedrības līdzdalība projekta izstrādē</w:t>
            </w:r>
          </w:p>
        </w:tc>
        <w:tc>
          <w:tcPr>
            <w:tcW w:w="3220" w:type="pct"/>
          </w:tcPr>
          <w:p w:rsidR="00CF5E59" w:rsidRPr="005C76A7" w:rsidRDefault="00793592" w:rsidP="006F2C28">
            <w:pPr>
              <w:jc w:val="both"/>
            </w:pPr>
            <w:r w:rsidRPr="005C76A7">
              <w:t>Projekts šo jomu neskar</w:t>
            </w:r>
          </w:p>
        </w:tc>
      </w:tr>
      <w:tr w:rsidR="00873F63" w:rsidRPr="005C76A7" w:rsidTr="0081574F">
        <w:tc>
          <w:tcPr>
            <w:tcW w:w="209" w:type="pct"/>
          </w:tcPr>
          <w:p w:rsidR="00873F63" w:rsidRPr="005C76A7" w:rsidRDefault="00873F63" w:rsidP="00873F63">
            <w:r w:rsidRPr="005C76A7">
              <w:t>3.</w:t>
            </w:r>
          </w:p>
        </w:tc>
        <w:tc>
          <w:tcPr>
            <w:tcW w:w="1571" w:type="pct"/>
          </w:tcPr>
          <w:p w:rsidR="00873F63" w:rsidRPr="005C76A7" w:rsidRDefault="00873F63" w:rsidP="00873F63">
            <w:r w:rsidRPr="005C76A7">
              <w:t>Sabiedrības līdzdalības rezultāti</w:t>
            </w:r>
          </w:p>
        </w:tc>
        <w:tc>
          <w:tcPr>
            <w:tcW w:w="3220" w:type="pct"/>
          </w:tcPr>
          <w:p w:rsidR="00E66FEB" w:rsidRPr="005C76A7" w:rsidRDefault="00793592" w:rsidP="00041E3C">
            <w:pPr>
              <w:jc w:val="both"/>
              <w:rPr>
                <w:highlight w:val="yellow"/>
              </w:rPr>
            </w:pPr>
            <w:r w:rsidRPr="005C76A7">
              <w:t>Projekts šo jomu neskar</w:t>
            </w:r>
          </w:p>
        </w:tc>
      </w:tr>
      <w:tr w:rsidR="00873F63" w:rsidRPr="005C76A7" w:rsidTr="0081574F">
        <w:tc>
          <w:tcPr>
            <w:tcW w:w="209" w:type="pct"/>
          </w:tcPr>
          <w:p w:rsidR="00873F63" w:rsidRPr="005C76A7" w:rsidRDefault="00873F63" w:rsidP="00873F63">
            <w:r w:rsidRPr="005C76A7">
              <w:t>4.</w:t>
            </w:r>
          </w:p>
        </w:tc>
        <w:tc>
          <w:tcPr>
            <w:tcW w:w="1571" w:type="pct"/>
          </w:tcPr>
          <w:p w:rsidR="00873F63" w:rsidRPr="005C76A7" w:rsidRDefault="00873F63" w:rsidP="00873F63">
            <w:r w:rsidRPr="005C76A7">
              <w:t>Saeimas un ekspertu līdzdalība</w:t>
            </w:r>
          </w:p>
        </w:tc>
        <w:tc>
          <w:tcPr>
            <w:tcW w:w="3220" w:type="pct"/>
          </w:tcPr>
          <w:p w:rsidR="00873F63" w:rsidRPr="005C76A7" w:rsidRDefault="00873F63" w:rsidP="00873F63">
            <w:r w:rsidRPr="005C76A7">
              <w:t>Projekts šo jomu neskar</w:t>
            </w:r>
          </w:p>
        </w:tc>
      </w:tr>
      <w:tr w:rsidR="00873F63" w:rsidRPr="005C76A7" w:rsidTr="0081574F">
        <w:tc>
          <w:tcPr>
            <w:tcW w:w="209" w:type="pct"/>
          </w:tcPr>
          <w:p w:rsidR="00873F63" w:rsidRPr="005C76A7" w:rsidRDefault="00873F63" w:rsidP="00873F63">
            <w:r w:rsidRPr="005C76A7">
              <w:t>5.</w:t>
            </w:r>
          </w:p>
        </w:tc>
        <w:tc>
          <w:tcPr>
            <w:tcW w:w="1571" w:type="pct"/>
          </w:tcPr>
          <w:p w:rsidR="00873F63" w:rsidRPr="005C76A7" w:rsidRDefault="00873F63" w:rsidP="00873F63">
            <w:r w:rsidRPr="005C76A7">
              <w:t>Cita informācija</w:t>
            </w:r>
          </w:p>
        </w:tc>
        <w:tc>
          <w:tcPr>
            <w:tcW w:w="3220" w:type="pct"/>
          </w:tcPr>
          <w:p w:rsidR="00873F63" w:rsidRPr="005C76A7" w:rsidRDefault="00873F63" w:rsidP="00873F63">
            <w:r w:rsidRPr="005C76A7">
              <w:t>Nav</w:t>
            </w:r>
          </w:p>
        </w:tc>
      </w:tr>
    </w:tbl>
    <w:p w:rsidR="00873F63" w:rsidRDefault="00873F63" w:rsidP="007F5E3C">
      <w:pPr>
        <w:autoSpaceDE w:val="0"/>
        <w:autoSpaceDN w:val="0"/>
        <w:adjustRightInd w:val="0"/>
        <w:rPr>
          <w:noProof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988"/>
        <w:gridCol w:w="4820"/>
      </w:tblGrid>
      <w:tr w:rsidR="00F0258D" w:rsidRPr="005C76A7" w:rsidTr="007A74A6">
        <w:trPr>
          <w:trHeight w:val="527"/>
        </w:trPr>
        <w:tc>
          <w:tcPr>
            <w:tcW w:w="9464" w:type="dxa"/>
            <w:gridSpan w:val="3"/>
            <w:vAlign w:val="center"/>
          </w:tcPr>
          <w:p w:rsidR="00F0258D" w:rsidRPr="005C76A7" w:rsidRDefault="00F0258D" w:rsidP="00620AAE">
            <w:pPr>
              <w:jc w:val="center"/>
              <w:rPr>
                <w:lang w:eastAsia="lv-LV" w:bidi="lo-LA"/>
              </w:rPr>
            </w:pPr>
            <w:r w:rsidRPr="005C76A7">
              <w:rPr>
                <w:b/>
                <w:bCs/>
                <w:lang w:eastAsia="lv-LV" w:bidi="lo-LA"/>
              </w:rPr>
              <w:t>VII. Tiesību akta projekta izpildes nodrošināšana un tās ietekme uz institūcijām</w:t>
            </w:r>
          </w:p>
        </w:tc>
      </w:tr>
      <w:tr w:rsidR="00F0258D" w:rsidRPr="005C76A7" w:rsidTr="007A74A6">
        <w:tc>
          <w:tcPr>
            <w:tcW w:w="656" w:type="dxa"/>
          </w:tcPr>
          <w:p w:rsidR="00F0258D" w:rsidRPr="005C76A7" w:rsidRDefault="00F0258D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1.</w:t>
            </w:r>
          </w:p>
        </w:tc>
        <w:tc>
          <w:tcPr>
            <w:tcW w:w="3988" w:type="dxa"/>
          </w:tcPr>
          <w:p w:rsidR="00F0258D" w:rsidRPr="005C76A7" w:rsidRDefault="00F0258D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izpildē iesaistītās institūcijas</w:t>
            </w:r>
          </w:p>
        </w:tc>
        <w:tc>
          <w:tcPr>
            <w:tcW w:w="4820" w:type="dxa"/>
          </w:tcPr>
          <w:p w:rsidR="00F0258D" w:rsidRPr="005C76A7" w:rsidRDefault="000E1104" w:rsidP="000E1104">
            <w:pPr>
              <w:jc w:val="both"/>
              <w:rPr>
                <w:lang w:eastAsia="lv-LV" w:bidi="lo-LA"/>
              </w:rPr>
            </w:pPr>
            <w:r>
              <w:rPr>
                <w:lang w:eastAsia="lv-LV" w:bidi="lo-LA"/>
              </w:rPr>
              <w:t>Nacionālais veselības d</w:t>
            </w:r>
            <w:r w:rsidR="00C6548D" w:rsidRPr="005C76A7">
              <w:rPr>
                <w:lang w:eastAsia="lv-LV" w:bidi="lo-LA"/>
              </w:rPr>
              <w:t>ienests</w:t>
            </w:r>
            <w:r w:rsidR="00A95674" w:rsidRPr="005C76A7">
              <w:rPr>
                <w:lang w:eastAsia="lv-LV" w:bidi="lo-LA"/>
              </w:rPr>
              <w:t>, veselības aprūpes pakalpojumu sniedzēji</w:t>
            </w:r>
            <w:r w:rsidR="009315BA" w:rsidRPr="005C76A7">
              <w:rPr>
                <w:lang w:eastAsia="lv-LV" w:bidi="lo-LA"/>
              </w:rPr>
              <w:t>, Veselības inspekcija</w:t>
            </w:r>
            <w:r w:rsidR="00B20850" w:rsidRPr="005C76A7">
              <w:rPr>
                <w:lang w:eastAsia="lv-LV" w:bidi="lo-LA"/>
              </w:rPr>
              <w:t xml:space="preserve"> </w:t>
            </w:r>
          </w:p>
        </w:tc>
      </w:tr>
      <w:tr w:rsidR="00C949E1" w:rsidRPr="005C76A7" w:rsidTr="007A74A6">
        <w:tc>
          <w:tcPr>
            <w:tcW w:w="656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2.</w:t>
            </w:r>
          </w:p>
        </w:tc>
        <w:tc>
          <w:tcPr>
            <w:tcW w:w="3988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izpildes ietekme uz pārvaldes funkcijām</w:t>
            </w:r>
          </w:p>
        </w:tc>
        <w:tc>
          <w:tcPr>
            <w:tcW w:w="4820" w:type="dxa"/>
          </w:tcPr>
          <w:p w:rsidR="00C949E1" w:rsidRPr="005C76A7" w:rsidRDefault="00C949E1" w:rsidP="005B05B9">
            <w:r w:rsidRPr="005C76A7">
              <w:t>Projekts šo jomu neskar</w:t>
            </w:r>
          </w:p>
        </w:tc>
      </w:tr>
      <w:tr w:rsidR="00C949E1" w:rsidRPr="005C76A7" w:rsidTr="007A74A6">
        <w:tc>
          <w:tcPr>
            <w:tcW w:w="656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3.</w:t>
            </w:r>
          </w:p>
        </w:tc>
        <w:tc>
          <w:tcPr>
            <w:tcW w:w="3988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izpildes ietekme uz pārvaldes institucionālo struktūru.</w:t>
            </w:r>
          </w:p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Jaunu institūciju izveide</w:t>
            </w:r>
          </w:p>
        </w:tc>
        <w:tc>
          <w:tcPr>
            <w:tcW w:w="4820" w:type="dxa"/>
          </w:tcPr>
          <w:p w:rsidR="00C949E1" w:rsidRPr="005C76A7" w:rsidRDefault="00C949E1" w:rsidP="005B05B9">
            <w:r w:rsidRPr="005C76A7">
              <w:t>Projekts šo jomu neskar</w:t>
            </w:r>
          </w:p>
        </w:tc>
      </w:tr>
      <w:tr w:rsidR="00C949E1" w:rsidRPr="005C76A7" w:rsidTr="007A74A6">
        <w:tc>
          <w:tcPr>
            <w:tcW w:w="656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4.</w:t>
            </w:r>
          </w:p>
        </w:tc>
        <w:tc>
          <w:tcPr>
            <w:tcW w:w="3988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izpildes ietekme uz pārvaldes institucionālo struktūru.</w:t>
            </w:r>
          </w:p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Esošu institūciju likvidācija</w:t>
            </w:r>
          </w:p>
        </w:tc>
        <w:tc>
          <w:tcPr>
            <w:tcW w:w="4820" w:type="dxa"/>
          </w:tcPr>
          <w:p w:rsidR="00C949E1" w:rsidRPr="005C76A7" w:rsidRDefault="00C949E1" w:rsidP="005B05B9">
            <w:r w:rsidRPr="005C76A7">
              <w:t>Projekts šo jomu neskar</w:t>
            </w:r>
          </w:p>
        </w:tc>
      </w:tr>
      <w:tr w:rsidR="00C949E1" w:rsidRPr="005C76A7" w:rsidTr="007A74A6">
        <w:tc>
          <w:tcPr>
            <w:tcW w:w="656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5.</w:t>
            </w:r>
          </w:p>
        </w:tc>
        <w:tc>
          <w:tcPr>
            <w:tcW w:w="3988" w:type="dxa"/>
          </w:tcPr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Projekta izpildes ietekme uz pārvaldes institucionālo struktūru.</w:t>
            </w:r>
          </w:p>
          <w:p w:rsidR="00C949E1" w:rsidRPr="005C76A7" w:rsidRDefault="00C949E1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Esošu institūciju reorganizācija</w:t>
            </w:r>
          </w:p>
        </w:tc>
        <w:tc>
          <w:tcPr>
            <w:tcW w:w="4820" w:type="dxa"/>
          </w:tcPr>
          <w:p w:rsidR="00C949E1" w:rsidRPr="005C76A7" w:rsidRDefault="00C949E1" w:rsidP="005B05B9">
            <w:r w:rsidRPr="005C76A7">
              <w:t>Projekts šo jomu neskar</w:t>
            </w:r>
          </w:p>
        </w:tc>
      </w:tr>
      <w:tr w:rsidR="00F0258D" w:rsidRPr="005C76A7" w:rsidTr="007A74A6">
        <w:tc>
          <w:tcPr>
            <w:tcW w:w="656" w:type="dxa"/>
          </w:tcPr>
          <w:p w:rsidR="00F0258D" w:rsidRPr="005C76A7" w:rsidRDefault="00F0258D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 6.</w:t>
            </w:r>
          </w:p>
        </w:tc>
        <w:tc>
          <w:tcPr>
            <w:tcW w:w="3988" w:type="dxa"/>
          </w:tcPr>
          <w:p w:rsidR="00F0258D" w:rsidRPr="005C76A7" w:rsidRDefault="00F0258D" w:rsidP="007F5E3C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Cita informācija</w:t>
            </w:r>
          </w:p>
        </w:tc>
        <w:tc>
          <w:tcPr>
            <w:tcW w:w="4820" w:type="dxa"/>
          </w:tcPr>
          <w:p w:rsidR="00F0258D" w:rsidRPr="005C76A7" w:rsidRDefault="00F0258D" w:rsidP="005B05B9">
            <w:pPr>
              <w:rPr>
                <w:lang w:eastAsia="lv-LV" w:bidi="lo-LA"/>
              </w:rPr>
            </w:pPr>
            <w:r w:rsidRPr="005C76A7">
              <w:rPr>
                <w:lang w:eastAsia="lv-LV" w:bidi="lo-LA"/>
              </w:rPr>
              <w:t>Nav</w:t>
            </w:r>
          </w:p>
        </w:tc>
      </w:tr>
    </w:tbl>
    <w:p w:rsidR="008B477D" w:rsidRPr="005C76A7" w:rsidRDefault="008B477D" w:rsidP="007F5E3C">
      <w:pPr>
        <w:autoSpaceDE w:val="0"/>
        <w:autoSpaceDN w:val="0"/>
        <w:adjustRightInd w:val="0"/>
        <w:jc w:val="both"/>
        <w:rPr>
          <w:i/>
          <w:lang w:eastAsia="lv-LV" w:bidi="lo-LA"/>
        </w:rPr>
      </w:pPr>
    </w:p>
    <w:p w:rsidR="00B37C19" w:rsidRPr="005C76A7" w:rsidRDefault="00B37C19" w:rsidP="00B37C19">
      <w:pPr>
        <w:autoSpaceDE w:val="0"/>
        <w:autoSpaceDN w:val="0"/>
        <w:adjustRightInd w:val="0"/>
        <w:jc w:val="both"/>
        <w:rPr>
          <w:bCs/>
          <w:i/>
          <w:lang w:eastAsia="lv-LV" w:bidi="lo-LA"/>
        </w:rPr>
      </w:pPr>
      <w:r w:rsidRPr="005C76A7">
        <w:rPr>
          <w:i/>
          <w:lang w:eastAsia="lv-LV" w:bidi="lo-LA"/>
        </w:rPr>
        <w:t>Anotācijas</w:t>
      </w:r>
      <w:r w:rsidR="0081574F">
        <w:rPr>
          <w:i/>
          <w:lang w:eastAsia="lv-LV" w:bidi="lo-LA"/>
        </w:rPr>
        <w:t xml:space="preserve"> </w:t>
      </w:r>
      <w:r w:rsidRPr="005C76A7">
        <w:rPr>
          <w:i/>
          <w:lang w:eastAsia="lv-LV" w:bidi="lo-LA"/>
        </w:rPr>
        <w:t>IV</w:t>
      </w:r>
      <w:r w:rsidR="00326AD3" w:rsidRPr="005C76A7">
        <w:rPr>
          <w:i/>
          <w:lang w:eastAsia="lv-LV" w:bidi="lo-LA"/>
        </w:rPr>
        <w:t xml:space="preserve"> un </w:t>
      </w:r>
      <w:r w:rsidR="00A8787B" w:rsidRPr="005C76A7">
        <w:rPr>
          <w:i/>
          <w:lang w:eastAsia="lv-LV" w:bidi="lo-LA"/>
        </w:rPr>
        <w:t>V</w:t>
      </w:r>
      <w:r w:rsidR="00154C84" w:rsidRPr="005C76A7">
        <w:rPr>
          <w:i/>
          <w:lang w:eastAsia="lv-LV" w:bidi="lo-LA"/>
        </w:rPr>
        <w:t xml:space="preserve"> </w:t>
      </w:r>
      <w:r w:rsidRPr="005C76A7">
        <w:rPr>
          <w:i/>
          <w:lang w:eastAsia="lv-LV" w:bidi="lo-LA"/>
        </w:rPr>
        <w:t xml:space="preserve">sadaļa </w:t>
      </w:r>
      <w:r w:rsidRPr="005C76A7">
        <w:rPr>
          <w:bCs/>
          <w:i/>
          <w:lang w:eastAsia="lv-LV" w:bidi="lo-LA"/>
        </w:rPr>
        <w:t xml:space="preserve">- </w:t>
      </w:r>
      <w:r w:rsidRPr="005C76A7">
        <w:rPr>
          <w:i/>
        </w:rPr>
        <w:t>projekts šīs jomas neskar</w:t>
      </w:r>
      <w:r w:rsidRPr="005C76A7">
        <w:rPr>
          <w:bCs/>
          <w:i/>
          <w:lang w:eastAsia="lv-LV" w:bidi="lo-LA"/>
        </w:rPr>
        <w:t>.</w:t>
      </w:r>
    </w:p>
    <w:p w:rsidR="00F0258D" w:rsidRDefault="00F0258D" w:rsidP="007F5E3C">
      <w:pPr>
        <w:rPr>
          <w:lang w:eastAsia="lv-LV" w:bidi="lo-LA"/>
        </w:rPr>
      </w:pPr>
    </w:p>
    <w:p w:rsidR="00E41DEA" w:rsidRPr="005C76A7" w:rsidRDefault="00E41DEA" w:rsidP="007F5E3C">
      <w:pPr>
        <w:rPr>
          <w:lang w:eastAsia="lv-LV" w:bidi="lo-LA"/>
        </w:rPr>
      </w:pPr>
    </w:p>
    <w:p w:rsidR="00DD6754" w:rsidRPr="005C76A7" w:rsidRDefault="00DD6754" w:rsidP="007F5E3C">
      <w:pPr>
        <w:rPr>
          <w:lang w:eastAsia="lv-LV" w:bidi="lo-LA"/>
        </w:rPr>
      </w:pPr>
    </w:p>
    <w:p w:rsidR="00F0258D" w:rsidRPr="005C76A7" w:rsidRDefault="0057615F" w:rsidP="003A1E2C">
      <w:pPr>
        <w:jc w:val="both"/>
      </w:pPr>
      <w:r w:rsidRPr="005C76A7">
        <w:t>Veselības ministr</w:t>
      </w:r>
      <w:r w:rsidR="00C10A55" w:rsidRPr="005C76A7">
        <w:t>e</w:t>
      </w:r>
      <w:r w:rsidRPr="005C76A7">
        <w:t xml:space="preserve"> </w:t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r w:rsidR="003A1E2C" w:rsidRPr="005C76A7">
        <w:tab/>
      </w:r>
      <w:proofErr w:type="spellStart"/>
      <w:r w:rsidR="003A1E2C" w:rsidRPr="005C76A7">
        <w:t>I.Circene</w:t>
      </w:r>
      <w:proofErr w:type="spellEnd"/>
    </w:p>
    <w:p w:rsidR="00A467DF" w:rsidRDefault="00A467DF" w:rsidP="007F5E3C">
      <w:pPr>
        <w:ind w:right="4818"/>
      </w:pPr>
    </w:p>
    <w:p w:rsidR="0011648A" w:rsidRDefault="0011648A" w:rsidP="007F5E3C">
      <w:pPr>
        <w:ind w:right="4818"/>
      </w:pPr>
    </w:p>
    <w:p w:rsidR="0011648A" w:rsidRDefault="0011648A" w:rsidP="007F5E3C">
      <w:pPr>
        <w:ind w:right="4818"/>
      </w:pPr>
    </w:p>
    <w:p w:rsidR="0011648A" w:rsidRDefault="0011648A" w:rsidP="007F5E3C">
      <w:pPr>
        <w:ind w:right="4818"/>
      </w:pPr>
    </w:p>
    <w:p w:rsidR="0011648A" w:rsidRDefault="0011648A" w:rsidP="007F5E3C">
      <w:pPr>
        <w:ind w:right="4818"/>
      </w:pPr>
    </w:p>
    <w:p w:rsidR="0011648A" w:rsidRPr="005C76A7" w:rsidRDefault="0011648A" w:rsidP="007F5E3C">
      <w:pPr>
        <w:ind w:right="4818"/>
      </w:pPr>
    </w:p>
    <w:p w:rsidR="00063117" w:rsidRPr="005C76A7" w:rsidRDefault="00AA1D1D" w:rsidP="00063117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0</w:t>
      </w:r>
      <w:r w:rsidR="0011648A">
        <w:rPr>
          <w:noProof/>
          <w:sz w:val="20"/>
          <w:szCs w:val="20"/>
        </w:rPr>
        <w:t>4</w:t>
      </w:r>
      <w:r w:rsidR="00063117" w:rsidRPr="005C76A7">
        <w:rPr>
          <w:noProof/>
          <w:sz w:val="20"/>
          <w:szCs w:val="20"/>
        </w:rPr>
        <w:t>.</w:t>
      </w:r>
      <w:r w:rsidR="002019BC">
        <w:rPr>
          <w:noProof/>
          <w:sz w:val="20"/>
          <w:szCs w:val="20"/>
        </w:rPr>
        <w:t>0</w:t>
      </w:r>
      <w:r>
        <w:rPr>
          <w:noProof/>
          <w:sz w:val="20"/>
          <w:szCs w:val="20"/>
        </w:rPr>
        <w:t>2</w:t>
      </w:r>
      <w:r w:rsidR="00063117" w:rsidRPr="005C76A7">
        <w:rPr>
          <w:noProof/>
          <w:sz w:val="20"/>
          <w:szCs w:val="20"/>
        </w:rPr>
        <w:t>.201</w:t>
      </w:r>
      <w:r w:rsidR="00793592">
        <w:rPr>
          <w:noProof/>
          <w:sz w:val="20"/>
          <w:szCs w:val="20"/>
        </w:rPr>
        <w:t>3</w:t>
      </w:r>
      <w:r w:rsidR="00063117" w:rsidRPr="005C76A7">
        <w:rPr>
          <w:noProof/>
          <w:sz w:val="20"/>
          <w:szCs w:val="20"/>
        </w:rPr>
        <w:t xml:space="preserve">. </w:t>
      </w:r>
      <w:r>
        <w:rPr>
          <w:noProof/>
          <w:sz w:val="20"/>
          <w:szCs w:val="20"/>
        </w:rPr>
        <w:t>1</w:t>
      </w:r>
      <w:r w:rsidR="0011648A">
        <w:rPr>
          <w:noProof/>
          <w:sz w:val="20"/>
          <w:szCs w:val="20"/>
        </w:rPr>
        <w:t>0</w:t>
      </w:r>
      <w:r w:rsidR="001F6B98" w:rsidRPr="005C76A7">
        <w:rPr>
          <w:noProof/>
          <w:sz w:val="20"/>
          <w:szCs w:val="20"/>
        </w:rPr>
        <w:t>:</w:t>
      </w:r>
      <w:r w:rsidR="0011648A">
        <w:rPr>
          <w:noProof/>
          <w:sz w:val="20"/>
          <w:szCs w:val="20"/>
        </w:rPr>
        <w:t>3</w:t>
      </w:r>
      <w:r w:rsidR="00EB43CA">
        <w:rPr>
          <w:noProof/>
          <w:sz w:val="20"/>
          <w:szCs w:val="20"/>
        </w:rPr>
        <w:t>9</w:t>
      </w:r>
    </w:p>
    <w:p w:rsidR="002E1DAE" w:rsidRPr="005C76A7" w:rsidRDefault="00AA1D1D" w:rsidP="00547368">
      <w:pPr>
        <w:tabs>
          <w:tab w:val="left" w:pos="4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11648A">
        <w:rPr>
          <w:sz w:val="20"/>
          <w:szCs w:val="20"/>
        </w:rPr>
        <w:t>41</w:t>
      </w:r>
    </w:p>
    <w:p w:rsidR="008F0151" w:rsidRPr="005C76A7" w:rsidRDefault="00063117" w:rsidP="00547368">
      <w:pPr>
        <w:tabs>
          <w:tab w:val="left" w:pos="4080"/>
        </w:tabs>
        <w:jc w:val="both"/>
        <w:rPr>
          <w:sz w:val="20"/>
          <w:szCs w:val="20"/>
        </w:rPr>
      </w:pPr>
      <w:r w:rsidRPr="005C76A7">
        <w:rPr>
          <w:sz w:val="20"/>
          <w:szCs w:val="20"/>
        </w:rPr>
        <w:t>L.Eglīte</w:t>
      </w:r>
      <w:r w:rsidR="008F0151" w:rsidRPr="005C76A7">
        <w:rPr>
          <w:sz w:val="20"/>
          <w:szCs w:val="20"/>
        </w:rPr>
        <w:t xml:space="preserve"> </w:t>
      </w:r>
      <w:r w:rsidRPr="005C76A7">
        <w:rPr>
          <w:sz w:val="20"/>
          <w:szCs w:val="20"/>
        </w:rPr>
        <w:t>67876091</w:t>
      </w:r>
      <w:r w:rsidR="00547368" w:rsidRPr="005C76A7">
        <w:rPr>
          <w:sz w:val="20"/>
          <w:szCs w:val="20"/>
        </w:rPr>
        <w:tab/>
      </w:r>
    </w:p>
    <w:p w:rsidR="00AA1D1D" w:rsidRDefault="0092152F" w:rsidP="00063117">
      <w:pPr>
        <w:jc w:val="both"/>
        <w:rPr>
          <w:sz w:val="20"/>
          <w:szCs w:val="20"/>
        </w:rPr>
      </w:pPr>
      <w:hyperlink r:id="rId8" w:history="1">
        <w:r w:rsidR="00AA1D1D" w:rsidRPr="00006077">
          <w:rPr>
            <w:rStyle w:val="Hyperlink"/>
            <w:sz w:val="20"/>
            <w:szCs w:val="20"/>
          </w:rPr>
          <w:t>Leonora.Eglite@vm.gov.lv</w:t>
        </w:r>
      </w:hyperlink>
    </w:p>
    <w:p w:rsidR="00E439E7" w:rsidRDefault="00AA1D1D" w:rsidP="0006311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S.Dreimane</w:t>
      </w:r>
      <w:proofErr w:type="spellEnd"/>
      <w:r>
        <w:rPr>
          <w:sz w:val="20"/>
          <w:szCs w:val="20"/>
        </w:rPr>
        <w:t xml:space="preserve"> 67876147</w:t>
      </w:r>
    </w:p>
    <w:p w:rsidR="00AA1D1D" w:rsidRPr="005C76A7" w:rsidRDefault="0092152F" w:rsidP="0011648A">
      <w:pPr>
        <w:jc w:val="both"/>
        <w:rPr>
          <w:sz w:val="20"/>
          <w:szCs w:val="20"/>
        </w:rPr>
      </w:pPr>
      <w:hyperlink r:id="rId9" w:history="1">
        <w:r w:rsidR="00AA1D1D" w:rsidRPr="00006077">
          <w:rPr>
            <w:rStyle w:val="Hyperlink"/>
            <w:sz w:val="20"/>
            <w:szCs w:val="20"/>
          </w:rPr>
          <w:t>Sandra.Dreimane@vm.gov.lv</w:t>
        </w:r>
      </w:hyperlink>
      <w:r w:rsidR="00AA1D1D">
        <w:rPr>
          <w:sz w:val="20"/>
          <w:szCs w:val="20"/>
        </w:rPr>
        <w:t xml:space="preserve"> </w:t>
      </w:r>
    </w:p>
    <w:sectPr w:rsidR="00AA1D1D" w:rsidRPr="005C76A7" w:rsidSect="0011648A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3" w:bottom="1418" w:left="1701" w:header="720" w:footer="4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7C" w:rsidRDefault="005D677C">
      <w:r>
        <w:separator/>
      </w:r>
    </w:p>
  </w:endnote>
  <w:endnote w:type="continuationSeparator" w:id="0">
    <w:p w:rsidR="005D677C" w:rsidRDefault="005D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C" w:rsidRPr="00B937BE" w:rsidRDefault="005D677C" w:rsidP="00B937BE">
    <w:pPr>
      <w:spacing w:after="120"/>
      <w:jc w:val="both"/>
      <w:rPr>
        <w:sz w:val="20"/>
      </w:rPr>
    </w:pPr>
    <w:r w:rsidRPr="007C2E6A">
      <w:rPr>
        <w:sz w:val="20"/>
      </w:rPr>
      <w:t>VM</w:t>
    </w:r>
    <w:r>
      <w:rPr>
        <w:sz w:val="20"/>
      </w:rPr>
      <w:t>anot</w:t>
    </w:r>
    <w:r w:rsidRPr="007C2E6A">
      <w:rPr>
        <w:sz w:val="20"/>
      </w:rPr>
      <w:t>_</w:t>
    </w:r>
    <w:r>
      <w:rPr>
        <w:sz w:val="20"/>
      </w:rPr>
      <w:t>040213</w:t>
    </w:r>
    <w:r w:rsidRPr="007C2E6A">
      <w:rPr>
        <w:sz w:val="20"/>
      </w:rPr>
      <w:t>_</w:t>
    </w:r>
    <w:r>
      <w:rPr>
        <w:sz w:val="20"/>
      </w:rPr>
      <w:t>not1046;</w:t>
    </w:r>
    <w:r w:rsidRPr="00D473C0">
      <w:rPr>
        <w:noProof/>
        <w:sz w:val="20"/>
        <w:szCs w:val="20"/>
      </w:rPr>
      <w:t xml:space="preserve"> </w:t>
    </w:r>
    <w:r w:rsidRPr="00B937BE">
      <w:rPr>
        <w:sz w:val="20"/>
      </w:rPr>
      <w:t>Ministru kabineta noteikumu projekta „</w:t>
    </w:r>
    <w:r>
      <w:rPr>
        <w:sz w:val="20"/>
      </w:rPr>
      <w:t>Grozījumi</w:t>
    </w:r>
    <w:r w:rsidRPr="004E6533">
      <w:rPr>
        <w:sz w:val="20"/>
      </w:rPr>
      <w:t xml:space="preserve"> Ministru kabineta 2006.gada 19.decembra noteikumos Nr.1046 „Veselības aprūpes organizēšanas un finansēšanas kārtība”</w:t>
    </w:r>
    <w:r w:rsidRPr="00B937BE">
      <w:rPr>
        <w:sz w:val="20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C" w:rsidRPr="00B937BE" w:rsidRDefault="005D677C" w:rsidP="00B937BE">
    <w:pPr>
      <w:spacing w:after="120"/>
      <w:jc w:val="both"/>
      <w:rPr>
        <w:sz w:val="20"/>
      </w:rPr>
    </w:pPr>
    <w:r w:rsidRPr="007C2E6A">
      <w:rPr>
        <w:sz w:val="20"/>
      </w:rPr>
      <w:t>VM</w:t>
    </w:r>
    <w:r>
      <w:rPr>
        <w:sz w:val="20"/>
      </w:rPr>
      <w:t>anot</w:t>
    </w:r>
    <w:r w:rsidRPr="007C2E6A">
      <w:rPr>
        <w:sz w:val="20"/>
      </w:rPr>
      <w:t>_</w:t>
    </w:r>
    <w:r>
      <w:rPr>
        <w:sz w:val="20"/>
      </w:rPr>
      <w:t>040213</w:t>
    </w:r>
    <w:r w:rsidRPr="007C2E6A">
      <w:rPr>
        <w:sz w:val="20"/>
      </w:rPr>
      <w:t>_</w:t>
    </w:r>
    <w:r>
      <w:rPr>
        <w:sz w:val="20"/>
      </w:rPr>
      <w:t>not1046</w:t>
    </w:r>
    <w:r w:rsidRPr="00D473C0">
      <w:rPr>
        <w:noProof/>
        <w:sz w:val="20"/>
        <w:szCs w:val="20"/>
      </w:rPr>
      <w:t xml:space="preserve">; </w:t>
    </w:r>
    <w:bookmarkStart w:id="8" w:name="OLE_LINK5"/>
    <w:bookmarkStart w:id="9" w:name="OLE_LINK6"/>
    <w:bookmarkStart w:id="10" w:name="_Hlk288744963"/>
    <w:r w:rsidRPr="00B937BE">
      <w:rPr>
        <w:sz w:val="20"/>
      </w:rPr>
      <w:t>Ministru kabineta noteikumu projekta „</w:t>
    </w:r>
    <w:r>
      <w:rPr>
        <w:sz w:val="20"/>
      </w:rPr>
      <w:t>Grozījumi</w:t>
    </w:r>
    <w:r w:rsidRPr="004E6533">
      <w:rPr>
        <w:sz w:val="20"/>
      </w:rPr>
      <w:t xml:space="preserve"> Ministru kabineta 2006.gada 19.decembra noteikumos Nr.1046 „Veselības aprūpes organizēšanas un finansēšanas kārtība”</w:t>
    </w:r>
    <w:r w:rsidRPr="00B937BE">
      <w:rPr>
        <w:sz w:val="20"/>
      </w:rPr>
      <w:t>” sākotnējās ietekmes novērtējuma ziņojums (anotācija)</w:t>
    </w:r>
    <w:bookmarkEnd w:id="8"/>
    <w:bookmarkEnd w:id="9"/>
    <w:bookmarkEnd w:id="1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7C" w:rsidRDefault="005D677C">
      <w:r>
        <w:separator/>
      </w:r>
    </w:p>
  </w:footnote>
  <w:footnote w:type="continuationSeparator" w:id="0">
    <w:p w:rsidR="005D677C" w:rsidRDefault="005D6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C" w:rsidRDefault="005D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77C" w:rsidRDefault="005D67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C" w:rsidRDefault="005D6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3CA">
      <w:rPr>
        <w:rStyle w:val="PageNumber"/>
        <w:noProof/>
      </w:rPr>
      <w:t>4</w:t>
    </w:r>
    <w:r>
      <w:rPr>
        <w:rStyle w:val="PageNumber"/>
      </w:rPr>
      <w:fldChar w:fldCharType="end"/>
    </w:r>
  </w:p>
  <w:p w:rsidR="005D677C" w:rsidRDefault="005D6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B47E97"/>
    <w:multiLevelType w:val="hybridMultilevel"/>
    <w:tmpl w:val="5CFEE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1735"/>
    <w:multiLevelType w:val="hybridMultilevel"/>
    <w:tmpl w:val="B1AE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814CB"/>
    <w:multiLevelType w:val="hybridMultilevel"/>
    <w:tmpl w:val="A2288164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A726E4"/>
    <w:multiLevelType w:val="hybridMultilevel"/>
    <w:tmpl w:val="840E8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46273"/>
    <w:multiLevelType w:val="hybridMultilevel"/>
    <w:tmpl w:val="44CA8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72D81"/>
    <w:multiLevelType w:val="hybridMultilevel"/>
    <w:tmpl w:val="D8189850"/>
    <w:lvl w:ilvl="0" w:tplc="A2E25A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7EDC"/>
    <w:multiLevelType w:val="hybridMultilevel"/>
    <w:tmpl w:val="8756869E"/>
    <w:lvl w:ilvl="0" w:tplc="180841F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5C6E"/>
    <w:multiLevelType w:val="hybridMultilevel"/>
    <w:tmpl w:val="502C21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344C7"/>
    <w:multiLevelType w:val="hybridMultilevel"/>
    <w:tmpl w:val="A0E2735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808F1"/>
    <w:multiLevelType w:val="hybridMultilevel"/>
    <w:tmpl w:val="B0740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6421"/>
    <w:multiLevelType w:val="hybridMultilevel"/>
    <w:tmpl w:val="1F6CD5BA"/>
    <w:lvl w:ilvl="0" w:tplc="46244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5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4322302"/>
    <w:multiLevelType w:val="hybridMultilevel"/>
    <w:tmpl w:val="731E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>
    <w:nsid w:val="3AE232DA"/>
    <w:multiLevelType w:val="hybridMultilevel"/>
    <w:tmpl w:val="26D40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23BDC"/>
    <w:multiLevelType w:val="hybridMultilevel"/>
    <w:tmpl w:val="F08E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4703B"/>
    <w:multiLevelType w:val="hybridMultilevel"/>
    <w:tmpl w:val="E9063E52"/>
    <w:lvl w:ilvl="0" w:tplc="C7AE06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6589"/>
    <w:multiLevelType w:val="hybridMultilevel"/>
    <w:tmpl w:val="B8C85F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EB4"/>
    <w:multiLevelType w:val="hybridMultilevel"/>
    <w:tmpl w:val="EF38D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>
    <w:nsid w:val="58481166"/>
    <w:multiLevelType w:val="hybridMultilevel"/>
    <w:tmpl w:val="5F2A31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F48B4"/>
    <w:multiLevelType w:val="hybridMultilevel"/>
    <w:tmpl w:val="C708F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93904"/>
    <w:multiLevelType w:val="hybridMultilevel"/>
    <w:tmpl w:val="3104BC70"/>
    <w:lvl w:ilvl="0" w:tplc="DDF8F6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740F5"/>
    <w:multiLevelType w:val="multilevel"/>
    <w:tmpl w:val="7B8873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2">
    <w:nsid w:val="62C44B33"/>
    <w:multiLevelType w:val="hybridMultilevel"/>
    <w:tmpl w:val="4214493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63DD7455"/>
    <w:multiLevelType w:val="hybridMultilevel"/>
    <w:tmpl w:val="D0FE5648"/>
    <w:lvl w:ilvl="0" w:tplc="2A603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190D9A"/>
    <w:multiLevelType w:val="hybridMultilevel"/>
    <w:tmpl w:val="E3B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333A7"/>
    <w:multiLevelType w:val="hybridMultilevel"/>
    <w:tmpl w:val="E9063E52"/>
    <w:lvl w:ilvl="0" w:tplc="C7AE06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06003"/>
    <w:multiLevelType w:val="hybridMultilevel"/>
    <w:tmpl w:val="5120A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970"/>
    <w:multiLevelType w:val="hybridMultilevel"/>
    <w:tmpl w:val="1CD8D8A8"/>
    <w:lvl w:ilvl="0" w:tplc="0426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2"/>
  </w:num>
  <w:num w:numId="4">
    <w:abstractNumId w:val="1"/>
  </w:num>
  <w:num w:numId="5">
    <w:abstractNumId w:val="0"/>
  </w:num>
  <w:num w:numId="6">
    <w:abstractNumId w:val="6"/>
  </w:num>
  <w:num w:numId="7">
    <w:abstractNumId w:val="34"/>
  </w:num>
  <w:num w:numId="8">
    <w:abstractNumId w:val="20"/>
  </w:num>
  <w:num w:numId="9">
    <w:abstractNumId w:val="13"/>
  </w:num>
  <w:num w:numId="10">
    <w:abstractNumId w:val="18"/>
  </w:num>
  <w:num w:numId="11">
    <w:abstractNumId w:val="35"/>
  </w:num>
  <w:num w:numId="12">
    <w:abstractNumId w:val="8"/>
  </w:num>
  <w:num w:numId="13">
    <w:abstractNumId w:val="11"/>
  </w:num>
  <w:num w:numId="14">
    <w:abstractNumId w:val="29"/>
  </w:num>
  <w:num w:numId="15">
    <w:abstractNumId w:val="16"/>
  </w:num>
  <w:num w:numId="16">
    <w:abstractNumId w:val="27"/>
  </w:num>
  <w:num w:numId="17">
    <w:abstractNumId w:val="9"/>
  </w:num>
  <w:num w:numId="18">
    <w:abstractNumId w:val="28"/>
  </w:num>
  <w:num w:numId="19">
    <w:abstractNumId w:val="32"/>
  </w:num>
  <w:num w:numId="20">
    <w:abstractNumId w:val="36"/>
  </w:num>
  <w:num w:numId="21">
    <w:abstractNumId w:val="24"/>
  </w:num>
  <w:num w:numId="22">
    <w:abstractNumId w:val="23"/>
  </w:num>
  <w:num w:numId="23">
    <w:abstractNumId w:val="39"/>
  </w:num>
  <w:num w:numId="24">
    <w:abstractNumId w:val="37"/>
  </w:num>
  <w:num w:numId="25">
    <w:abstractNumId w:val="10"/>
  </w:num>
  <w:num w:numId="26">
    <w:abstractNumId w:val="31"/>
  </w:num>
  <w:num w:numId="27">
    <w:abstractNumId w:val="5"/>
  </w:num>
  <w:num w:numId="28">
    <w:abstractNumId w:val="17"/>
  </w:num>
  <w:num w:numId="29">
    <w:abstractNumId w:val="25"/>
  </w:num>
  <w:num w:numId="30">
    <w:abstractNumId w:val="14"/>
  </w:num>
  <w:num w:numId="31">
    <w:abstractNumId w:val="7"/>
  </w:num>
  <w:num w:numId="32">
    <w:abstractNumId w:val="12"/>
  </w:num>
  <w:num w:numId="33">
    <w:abstractNumId w:val="3"/>
  </w:num>
  <w:num w:numId="34">
    <w:abstractNumId w:val="21"/>
  </w:num>
  <w:num w:numId="35">
    <w:abstractNumId w:val="26"/>
  </w:num>
  <w:num w:numId="36">
    <w:abstractNumId w:val="4"/>
  </w:num>
  <w:num w:numId="37">
    <w:abstractNumId w:val="33"/>
  </w:num>
  <w:num w:numId="38">
    <w:abstractNumId w:val="15"/>
  </w:num>
  <w:num w:numId="39">
    <w:abstractNumId w:val="38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051A1C"/>
    <w:rsid w:val="00000155"/>
    <w:rsid w:val="000006CF"/>
    <w:rsid w:val="00000A30"/>
    <w:rsid w:val="000013EA"/>
    <w:rsid w:val="000045EB"/>
    <w:rsid w:val="00006580"/>
    <w:rsid w:val="0000677F"/>
    <w:rsid w:val="00007157"/>
    <w:rsid w:val="00007B92"/>
    <w:rsid w:val="00010573"/>
    <w:rsid w:val="00011452"/>
    <w:rsid w:val="000117EF"/>
    <w:rsid w:val="00013CDB"/>
    <w:rsid w:val="0001496E"/>
    <w:rsid w:val="00016BD9"/>
    <w:rsid w:val="00017DF7"/>
    <w:rsid w:val="00020FA0"/>
    <w:rsid w:val="00022168"/>
    <w:rsid w:val="00022523"/>
    <w:rsid w:val="00023A89"/>
    <w:rsid w:val="00023BA6"/>
    <w:rsid w:val="00023EAD"/>
    <w:rsid w:val="0002480A"/>
    <w:rsid w:val="00024D8D"/>
    <w:rsid w:val="00027411"/>
    <w:rsid w:val="0002769D"/>
    <w:rsid w:val="000308C7"/>
    <w:rsid w:val="00031727"/>
    <w:rsid w:val="00031B47"/>
    <w:rsid w:val="00031EAB"/>
    <w:rsid w:val="000320CD"/>
    <w:rsid w:val="00032A9F"/>
    <w:rsid w:val="00032E9D"/>
    <w:rsid w:val="000331F5"/>
    <w:rsid w:val="000338E6"/>
    <w:rsid w:val="000350F7"/>
    <w:rsid w:val="000351E9"/>
    <w:rsid w:val="000355C0"/>
    <w:rsid w:val="00035BEE"/>
    <w:rsid w:val="000372D5"/>
    <w:rsid w:val="000379CD"/>
    <w:rsid w:val="000401EE"/>
    <w:rsid w:val="00040261"/>
    <w:rsid w:val="00040280"/>
    <w:rsid w:val="00041649"/>
    <w:rsid w:val="0004188B"/>
    <w:rsid w:val="000419AE"/>
    <w:rsid w:val="00041E3C"/>
    <w:rsid w:val="0004341C"/>
    <w:rsid w:val="0004367C"/>
    <w:rsid w:val="00044464"/>
    <w:rsid w:val="00044751"/>
    <w:rsid w:val="00044811"/>
    <w:rsid w:val="000461A6"/>
    <w:rsid w:val="00046C46"/>
    <w:rsid w:val="0004745B"/>
    <w:rsid w:val="00047FB2"/>
    <w:rsid w:val="00050646"/>
    <w:rsid w:val="000510C3"/>
    <w:rsid w:val="000518C5"/>
    <w:rsid w:val="00051A1C"/>
    <w:rsid w:val="00051BFF"/>
    <w:rsid w:val="00052843"/>
    <w:rsid w:val="00054D81"/>
    <w:rsid w:val="0005514A"/>
    <w:rsid w:val="00055DC8"/>
    <w:rsid w:val="00055FF0"/>
    <w:rsid w:val="0005631C"/>
    <w:rsid w:val="0005680A"/>
    <w:rsid w:val="00057295"/>
    <w:rsid w:val="00057F7E"/>
    <w:rsid w:val="00060629"/>
    <w:rsid w:val="00060C63"/>
    <w:rsid w:val="00060FDE"/>
    <w:rsid w:val="00062486"/>
    <w:rsid w:val="00062879"/>
    <w:rsid w:val="00062E81"/>
    <w:rsid w:val="00063117"/>
    <w:rsid w:val="00063982"/>
    <w:rsid w:val="00063BDA"/>
    <w:rsid w:val="000645E4"/>
    <w:rsid w:val="000646FB"/>
    <w:rsid w:val="000648AB"/>
    <w:rsid w:val="000669E1"/>
    <w:rsid w:val="00066FC1"/>
    <w:rsid w:val="00067BC0"/>
    <w:rsid w:val="00067C34"/>
    <w:rsid w:val="000700EC"/>
    <w:rsid w:val="000703FA"/>
    <w:rsid w:val="00070CE1"/>
    <w:rsid w:val="000740C1"/>
    <w:rsid w:val="000746DD"/>
    <w:rsid w:val="00074C50"/>
    <w:rsid w:val="00074E15"/>
    <w:rsid w:val="0007547A"/>
    <w:rsid w:val="00075C90"/>
    <w:rsid w:val="00075FE6"/>
    <w:rsid w:val="0007617E"/>
    <w:rsid w:val="0007728E"/>
    <w:rsid w:val="00077755"/>
    <w:rsid w:val="00077FC6"/>
    <w:rsid w:val="00080B6F"/>
    <w:rsid w:val="0008105E"/>
    <w:rsid w:val="0008118C"/>
    <w:rsid w:val="00081E56"/>
    <w:rsid w:val="00082220"/>
    <w:rsid w:val="0008397F"/>
    <w:rsid w:val="000876AA"/>
    <w:rsid w:val="00087787"/>
    <w:rsid w:val="00087912"/>
    <w:rsid w:val="000879A1"/>
    <w:rsid w:val="00087B4E"/>
    <w:rsid w:val="00090E6E"/>
    <w:rsid w:val="0009115D"/>
    <w:rsid w:val="000912C3"/>
    <w:rsid w:val="00092C08"/>
    <w:rsid w:val="00092C69"/>
    <w:rsid w:val="00093955"/>
    <w:rsid w:val="00093E32"/>
    <w:rsid w:val="000942B9"/>
    <w:rsid w:val="00094A86"/>
    <w:rsid w:val="00094D29"/>
    <w:rsid w:val="00094F8F"/>
    <w:rsid w:val="0009711C"/>
    <w:rsid w:val="0009765C"/>
    <w:rsid w:val="00097A72"/>
    <w:rsid w:val="000A0B0B"/>
    <w:rsid w:val="000A0B51"/>
    <w:rsid w:val="000A1230"/>
    <w:rsid w:val="000A2285"/>
    <w:rsid w:val="000A249F"/>
    <w:rsid w:val="000A24A8"/>
    <w:rsid w:val="000A2A6A"/>
    <w:rsid w:val="000A36C6"/>
    <w:rsid w:val="000A3CEF"/>
    <w:rsid w:val="000A3D7C"/>
    <w:rsid w:val="000A632A"/>
    <w:rsid w:val="000A6455"/>
    <w:rsid w:val="000A6B35"/>
    <w:rsid w:val="000A7B2A"/>
    <w:rsid w:val="000B019A"/>
    <w:rsid w:val="000B0A3D"/>
    <w:rsid w:val="000B1D22"/>
    <w:rsid w:val="000B2C61"/>
    <w:rsid w:val="000B6338"/>
    <w:rsid w:val="000B7F41"/>
    <w:rsid w:val="000C0654"/>
    <w:rsid w:val="000C0894"/>
    <w:rsid w:val="000C11F7"/>
    <w:rsid w:val="000C15A9"/>
    <w:rsid w:val="000C1806"/>
    <w:rsid w:val="000C1D74"/>
    <w:rsid w:val="000C1EC4"/>
    <w:rsid w:val="000C326C"/>
    <w:rsid w:val="000C328B"/>
    <w:rsid w:val="000C3992"/>
    <w:rsid w:val="000C62B6"/>
    <w:rsid w:val="000C6845"/>
    <w:rsid w:val="000C69A8"/>
    <w:rsid w:val="000C6AD0"/>
    <w:rsid w:val="000C7F03"/>
    <w:rsid w:val="000D0704"/>
    <w:rsid w:val="000D087D"/>
    <w:rsid w:val="000D0CA0"/>
    <w:rsid w:val="000D10A0"/>
    <w:rsid w:val="000D24EB"/>
    <w:rsid w:val="000D3507"/>
    <w:rsid w:val="000D40AC"/>
    <w:rsid w:val="000D4325"/>
    <w:rsid w:val="000D56FC"/>
    <w:rsid w:val="000D5A1E"/>
    <w:rsid w:val="000D632E"/>
    <w:rsid w:val="000D7C8A"/>
    <w:rsid w:val="000E1104"/>
    <w:rsid w:val="000E19F5"/>
    <w:rsid w:val="000E2002"/>
    <w:rsid w:val="000E24FF"/>
    <w:rsid w:val="000E3A74"/>
    <w:rsid w:val="000E5A58"/>
    <w:rsid w:val="000E5F1E"/>
    <w:rsid w:val="000E6D22"/>
    <w:rsid w:val="000F079B"/>
    <w:rsid w:val="000F099A"/>
    <w:rsid w:val="000F0B0D"/>
    <w:rsid w:val="000F10B1"/>
    <w:rsid w:val="000F1D05"/>
    <w:rsid w:val="000F2CA9"/>
    <w:rsid w:val="000F42B4"/>
    <w:rsid w:val="000F4749"/>
    <w:rsid w:val="000F541B"/>
    <w:rsid w:val="000F5DE1"/>
    <w:rsid w:val="00100449"/>
    <w:rsid w:val="001022F4"/>
    <w:rsid w:val="00102B64"/>
    <w:rsid w:val="00104722"/>
    <w:rsid w:val="00105209"/>
    <w:rsid w:val="0010657E"/>
    <w:rsid w:val="00106FF3"/>
    <w:rsid w:val="0011009D"/>
    <w:rsid w:val="0011060A"/>
    <w:rsid w:val="001108E9"/>
    <w:rsid w:val="001109DA"/>
    <w:rsid w:val="00111190"/>
    <w:rsid w:val="0011122E"/>
    <w:rsid w:val="0011132A"/>
    <w:rsid w:val="00111B80"/>
    <w:rsid w:val="00111D17"/>
    <w:rsid w:val="00113E50"/>
    <w:rsid w:val="001159F6"/>
    <w:rsid w:val="00115C48"/>
    <w:rsid w:val="0011648A"/>
    <w:rsid w:val="00116E03"/>
    <w:rsid w:val="00117BB9"/>
    <w:rsid w:val="0012089E"/>
    <w:rsid w:val="00121708"/>
    <w:rsid w:val="00124003"/>
    <w:rsid w:val="001268E7"/>
    <w:rsid w:val="00130286"/>
    <w:rsid w:val="0013083A"/>
    <w:rsid w:val="00130B15"/>
    <w:rsid w:val="001310D4"/>
    <w:rsid w:val="001318D8"/>
    <w:rsid w:val="00132010"/>
    <w:rsid w:val="00132477"/>
    <w:rsid w:val="00132673"/>
    <w:rsid w:val="00132B69"/>
    <w:rsid w:val="00133EDC"/>
    <w:rsid w:val="0013420B"/>
    <w:rsid w:val="001342F6"/>
    <w:rsid w:val="001343E2"/>
    <w:rsid w:val="0013473F"/>
    <w:rsid w:val="00134E8E"/>
    <w:rsid w:val="00135F79"/>
    <w:rsid w:val="00135FDF"/>
    <w:rsid w:val="0013745E"/>
    <w:rsid w:val="0014125D"/>
    <w:rsid w:val="001420EE"/>
    <w:rsid w:val="00142289"/>
    <w:rsid w:val="0014373C"/>
    <w:rsid w:val="001437C1"/>
    <w:rsid w:val="001439F1"/>
    <w:rsid w:val="001445AA"/>
    <w:rsid w:val="00145090"/>
    <w:rsid w:val="00145CF6"/>
    <w:rsid w:val="00146A7E"/>
    <w:rsid w:val="001505AA"/>
    <w:rsid w:val="001505EE"/>
    <w:rsid w:val="00151E3F"/>
    <w:rsid w:val="001526CD"/>
    <w:rsid w:val="00152866"/>
    <w:rsid w:val="001548A1"/>
    <w:rsid w:val="00154C84"/>
    <w:rsid w:val="00154D05"/>
    <w:rsid w:val="001561A3"/>
    <w:rsid w:val="0016187F"/>
    <w:rsid w:val="0016188D"/>
    <w:rsid w:val="00162A40"/>
    <w:rsid w:val="00164651"/>
    <w:rsid w:val="001648F1"/>
    <w:rsid w:val="001651E8"/>
    <w:rsid w:val="001657DA"/>
    <w:rsid w:val="0016725E"/>
    <w:rsid w:val="00172E1B"/>
    <w:rsid w:val="00173657"/>
    <w:rsid w:val="00173DB7"/>
    <w:rsid w:val="001743DC"/>
    <w:rsid w:val="00174F93"/>
    <w:rsid w:val="00175932"/>
    <w:rsid w:val="00175FE2"/>
    <w:rsid w:val="00176498"/>
    <w:rsid w:val="00177619"/>
    <w:rsid w:val="001777FC"/>
    <w:rsid w:val="00177C67"/>
    <w:rsid w:val="0018006E"/>
    <w:rsid w:val="0018023F"/>
    <w:rsid w:val="00180ACF"/>
    <w:rsid w:val="00180D14"/>
    <w:rsid w:val="00182A74"/>
    <w:rsid w:val="00182AA3"/>
    <w:rsid w:val="00183B82"/>
    <w:rsid w:val="00184C32"/>
    <w:rsid w:val="00185B8D"/>
    <w:rsid w:val="00187BCA"/>
    <w:rsid w:val="00190734"/>
    <w:rsid w:val="00190E51"/>
    <w:rsid w:val="00191D21"/>
    <w:rsid w:val="00193692"/>
    <w:rsid w:val="001942EB"/>
    <w:rsid w:val="0019458E"/>
    <w:rsid w:val="001950BA"/>
    <w:rsid w:val="001957F9"/>
    <w:rsid w:val="00195A48"/>
    <w:rsid w:val="00195FE5"/>
    <w:rsid w:val="00197678"/>
    <w:rsid w:val="001A033A"/>
    <w:rsid w:val="001A10A9"/>
    <w:rsid w:val="001A11FF"/>
    <w:rsid w:val="001A1B61"/>
    <w:rsid w:val="001A22CB"/>
    <w:rsid w:val="001A28C3"/>
    <w:rsid w:val="001A297F"/>
    <w:rsid w:val="001A3133"/>
    <w:rsid w:val="001A3B62"/>
    <w:rsid w:val="001A4EE7"/>
    <w:rsid w:val="001A5DEB"/>
    <w:rsid w:val="001A5F95"/>
    <w:rsid w:val="001A6A33"/>
    <w:rsid w:val="001A788A"/>
    <w:rsid w:val="001B02E4"/>
    <w:rsid w:val="001B0B87"/>
    <w:rsid w:val="001B0F98"/>
    <w:rsid w:val="001B0FB3"/>
    <w:rsid w:val="001B10FE"/>
    <w:rsid w:val="001B1DEC"/>
    <w:rsid w:val="001B33E6"/>
    <w:rsid w:val="001B6958"/>
    <w:rsid w:val="001B7153"/>
    <w:rsid w:val="001B75F2"/>
    <w:rsid w:val="001B7BBF"/>
    <w:rsid w:val="001B7E68"/>
    <w:rsid w:val="001C02F2"/>
    <w:rsid w:val="001C07E0"/>
    <w:rsid w:val="001C11EA"/>
    <w:rsid w:val="001C457A"/>
    <w:rsid w:val="001C47D8"/>
    <w:rsid w:val="001C493F"/>
    <w:rsid w:val="001C5F71"/>
    <w:rsid w:val="001C68E9"/>
    <w:rsid w:val="001C781B"/>
    <w:rsid w:val="001D0025"/>
    <w:rsid w:val="001D02D2"/>
    <w:rsid w:val="001D0679"/>
    <w:rsid w:val="001D2D91"/>
    <w:rsid w:val="001D2F3C"/>
    <w:rsid w:val="001D3051"/>
    <w:rsid w:val="001D3987"/>
    <w:rsid w:val="001D42D7"/>
    <w:rsid w:val="001D49E8"/>
    <w:rsid w:val="001D4E28"/>
    <w:rsid w:val="001D6102"/>
    <w:rsid w:val="001D6DB1"/>
    <w:rsid w:val="001E1110"/>
    <w:rsid w:val="001E155F"/>
    <w:rsid w:val="001E20B3"/>
    <w:rsid w:val="001E23DB"/>
    <w:rsid w:val="001E242F"/>
    <w:rsid w:val="001E2C4D"/>
    <w:rsid w:val="001E2CA6"/>
    <w:rsid w:val="001E3003"/>
    <w:rsid w:val="001E32B2"/>
    <w:rsid w:val="001E4130"/>
    <w:rsid w:val="001E4513"/>
    <w:rsid w:val="001E5E32"/>
    <w:rsid w:val="001E6859"/>
    <w:rsid w:val="001E6CEC"/>
    <w:rsid w:val="001E7771"/>
    <w:rsid w:val="001E7BF0"/>
    <w:rsid w:val="001F0815"/>
    <w:rsid w:val="001F0B1E"/>
    <w:rsid w:val="001F1DDC"/>
    <w:rsid w:val="001F1DDE"/>
    <w:rsid w:val="001F2F1B"/>
    <w:rsid w:val="001F31EB"/>
    <w:rsid w:val="001F39B6"/>
    <w:rsid w:val="001F697B"/>
    <w:rsid w:val="001F6B98"/>
    <w:rsid w:val="001F6BC5"/>
    <w:rsid w:val="001F76D3"/>
    <w:rsid w:val="002004ED"/>
    <w:rsid w:val="002019BC"/>
    <w:rsid w:val="0020206A"/>
    <w:rsid w:val="00202099"/>
    <w:rsid w:val="002027CB"/>
    <w:rsid w:val="0020355C"/>
    <w:rsid w:val="00205006"/>
    <w:rsid w:val="00205478"/>
    <w:rsid w:val="00207099"/>
    <w:rsid w:val="002070E9"/>
    <w:rsid w:val="00207ED4"/>
    <w:rsid w:val="002105B1"/>
    <w:rsid w:val="002106BC"/>
    <w:rsid w:val="00210B37"/>
    <w:rsid w:val="00210CF1"/>
    <w:rsid w:val="0021148A"/>
    <w:rsid w:val="002116E2"/>
    <w:rsid w:val="00212F6B"/>
    <w:rsid w:val="00215B07"/>
    <w:rsid w:val="00216015"/>
    <w:rsid w:val="00216724"/>
    <w:rsid w:val="00217705"/>
    <w:rsid w:val="00220932"/>
    <w:rsid w:val="002209CB"/>
    <w:rsid w:val="00221576"/>
    <w:rsid w:val="0022195A"/>
    <w:rsid w:val="00222E16"/>
    <w:rsid w:val="0022467C"/>
    <w:rsid w:val="00226077"/>
    <w:rsid w:val="00226A91"/>
    <w:rsid w:val="00231532"/>
    <w:rsid w:val="0023191D"/>
    <w:rsid w:val="00231B6A"/>
    <w:rsid w:val="00231CBC"/>
    <w:rsid w:val="00232CEC"/>
    <w:rsid w:val="00233132"/>
    <w:rsid w:val="00233D20"/>
    <w:rsid w:val="00234B35"/>
    <w:rsid w:val="00234F17"/>
    <w:rsid w:val="002352C7"/>
    <w:rsid w:val="00235360"/>
    <w:rsid w:val="002362D6"/>
    <w:rsid w:val="0023643A"/>
    <w:rsid w:val="00236630"/>
    <w:rsid w:val="00236F7C"/>
    <w:rsid w:val="00241EAF"/>
    <w:rsid w:val="00242A92"/>
    <w:rsid w:val="00243493"/>
    <w:rsid w:val="002445E6"/>
    <w:rsid w:val="0024551A"/>
    <w:rsid w:val="00245E4D"/>
    <w:rsid w:val="0024688C"/>
    <w:rsid w:val="00247BE0"/>
    <w:rsid w:val="002501CD"/>
    <w:rsid w:val="00250E14"/>
    <w:rsid w:val="00251191"/>
    <w:rsid w:val="00251235"/>
    <w:rsid w:val="00252F83"/>
    <w:rsid w:val="002531F2"/>
    <w:rsid w:val="00253E28"/>
    <w:rsid w:val="0025588F"/>
    <w:rsid w:val="0026040A"/>
    <w:rsid w:val="00260F8B"/>
    <w:rsid w:val="00260F94"/>
    <w:rsid w:val="002629D3"/>
    <w:rsid w:val="00262B6A"/>
    <w:rsid w:val="00262C71"/>
    <w:rsid w:val="00263D70"/>
    <w:rsid w:val="0026440F"/>
    <w:rsid w:val="00264720"/>
    <w:rsid w:val="0026511F"/>
    <w:rsid w:val="00266AD1"/>
    <w:rsid w:val="00270499"/>
    <w:rsid w:val="00270A33"/>
    <w:rsid w:val="00271A90"/>
    <w:rsid w:val="00272DE6"/>
    <w:rsid w:val="00273157"/>
    <w:rsid w:val="002742A1"/>
    <w:rsid w:val="00275558"/>
    <w:rsid w:val="00275599"/>
    <w:rsid w:val="002775DA"/>
    <w:rsid w:val="0028113C"/>
    <w:rsid w:val="00282642"/>
    <w:rsid w:val="00283074"/>
    <w:rsid w:val="00284074"/>
    <w:rsid w:val="002845C6"/>
    <w:rsid w:val="0028551C"/>
    <w:rsid w:val="002858CE"/>
    <w:rsid w:val="0028615F"/>
    <w:rsid w:val="00286317"/>
    <w:rsid w:val="00287BA5"/>
    <w:rsid w:val="00290A24"/>
    <w:rsid w:val="00290C29"/>
    <w:rsid w:val="0029194F"/>
    <w:rsid w:val="00291DAD"/>
    <w:rsid w:val="00291E72"/>
    <w:rsid w:val="00293111"/>
    <w:rsid w:val="00293948"/>
    <w:rsid w:val="0029403B"/>
    <w:rsid w:val="00294223"/>
    <w:rsid w:val="002969F7"/>
    <w:rsid w:val="00297DDD"/>
    <w:rsid w:val="002A0184"/>
    <w:rsid w:val="002A0554"/>
    <w:rsid w:val="002A1432"/>
    <w:rsid w:val="002A150E"/>
    <w:rsid w:val="002A24E5"/>
    <w:rsid w:val="002A2FD3"/>
    <w:rsid w:val="002A3E25"/>
    <w:rsid w:val="002A46CA"/>
    <w:rsid w:val="002A483E"/>
    <w:rsid w:val="002A49D0"/>
    <w:rsid w:val="002A60CF"/>
    <w:rsid w:val="002A7234"/>
    <w:rsid w:val="002A725C"/>
    <w:rsid w:val="002B0032"/>
    <w:rsid w:val="002B2135"/>
    <w:rsid w:val="002B2650"/>
    <w:rsid w:val="002B28B5"/>
    <w:rsid w:val="002B29C1"/>
    <w:rsid w:val="002B3DFA"/>
    <w:rsid w:val="002B55D1"/>
    <w:rsid w:val="002B5A80"/>
    <w:rsid w:val="002B5D9A"/>
    <w:rsid w:val="002B6C72"/>
    <w:rsid w:val="002B79C5"/>
    <w:rsid w:val="002C11D3"/>
    <w:rsid w:val="002C13CF"/>
    <w:rsid w:val="002C3857"/>
    <w:rsid w:val="002C3F14"/>
    <w:rsid w:val="002C58CF"/>
    <w:rsid w:val="002C5D12"/>
    <w:rsid w:val="002C605B"/>
    <w:rsid w:val="002C6AD5"/>
    <w:rsid w:val="002C70AD"/>
    <w:rsid w:val="002D0DEF"/>
    <w:rsid w:val="002D22AD"/>
    <w:rsid w:val="002D2737"/>
    <w:rsid w:val="002D2859"/>
    <w:rsid w:val="002D2C76"/>
    <w:rsid w:val="002D33E0"/>
    <w:rsid w:val="002D3F36"/>
    <w:rsid w:val="002D48B0"/>
    <w:rsid w:val="002D599A"/>
    <w:rsid w:val="002D6224"/>
    <w:rsid w:val="002D6B34"/>
    <w:rsid w:val="002D7392"/>
    <w:rsid w:val="002E02AF"/>
    <w:rsid w:val="002E1C0E"/>
    <w:rsid w:val="002E1D77"/>
    <w:rsid w:val="002E1DAE"/>
    <w:rsid w:val="002E4977"/>
    <w:rsid w:val="002E64EC"/>
    <w:rsid w:val="002E6680"/>
    <w:rsid w:val="002E70B4"/>
    <w:rsid w:val="002E7217"/>
    <w:rsid w:val="002E735E"/>
    <w:rsid w:val="002F1089"/>
    <w:rsid w:val="002F1C53"/>
    <w:rsid w:val="002F25D5"/>
    <w:rsid w:val="002F2C30"/>
    <w:rsid w:val="002F35E2"/>
    <w:rsid w:val="002F3C9C"/>
    <w:rsid w:val="002F3DAD"/>
    <w:rsid w:val="002F40F6"/>
    <w:rsid w:val="002F41B9"/>
    <w:rsid w:val="002F4652"/>
    <w:rsid w:val="002F47F3"/>
    <w:rsid w:val="002F4AA1"/>
    <w:rsid w:val="002F55B9"/>
    <w:rsid w:val="002F5C8A"/>
    <w:rsid w:val="002F6DDC"/>
    <w:rsid w:val="00302099"/>
    <w:rsid w:val="003030CA"/>
    <w:rsid w:val="00303AEA"/>
    <w:rsid w:val="00303ECC"/>
    <w:rsid w:val="00304CAD"/>
    <w:rsid w:val="00304FB3"/>
    <w:rsid w:val="00304FD1"/>
    <w:rsid w:val="003053E2"/>
    <w:rsid w:val="0030696C"/>
    <w:rsid w:val="00312901"/>
    <w:rsid w:val="00312BB8"/>
    <w:rsid w:val="00312F4F"/>
    <w:rsid w:val="0031311A"/>
    <w:rsid w:val="00313302"/>
    <w:rsid w:val="00315984"/>
    <w:rsid w:val="00317EAE"/>
    <w:rsid w:val="0032178A"/>
    <w:rsid w:val="003225AA"/>
    <w:rsid w:val="003233AF"/>
    <w:rsid w:val="00323DD9"/>
    <w:rsid w:val="00323E40"/>
    <w:rsid w:val="00323F11"/>
    <w:rsid w:val="0032409F"/>
    <w:rsid w:val="0032481D"/>
    <w:rsid w:val="00325C93"/>
    <w:rsid w:val="00326AD3"/>
    <w:rsid w:val="00327F2F"/>
    <w:rsid w:val="003312B4"/>
    <w:rsid w:val="00331E5B"/>
    <w:rsid w:val="00332010"/>
    <w:rsid w:val="00332500"/>
    <w:rsid w:val="00332588"/>
    <w:rsid w:val="003336D0"/>
    <w:rsid w:val="00334B82"/>
    <w:rsid w:val="0033566F"/>
    <w:rsid w:val="00335C8A"/>
    <w:rsid w:val="00336063"/>
    <w:rsid w:val="003367C6"/>
    <w:rsid w:val="00336F4C"/>
    <w:rsid w:val="00337144"/>
    <w:rsid w:val="00340B9C"/>
    <w:rsid w:val="0034346D"/>
    <w:rsid w:val="00343AD3"/>
    <w:rsid w:val="00343F32"/>
    <w:rsid w:val="00344514"/>
    <w:rsid w:val="00344718"/>
    <w:rsid w:val="003450A8"/>
    <w:rsid w:val="0034638A"/>
    <w:rsid w:val="0034660F"/>
    <w:rsid w:val="00346B0B"/>
    <w:rsid w:val="00350433"/>
    <w:rsid w:val="00350BD6"/>
    <w:rsid w:val="00351794"/>
    <w:rsid w:val="003536D5"/>
    <w:rsid w:val="00354EAA"/>
    <w:rsid w:val="0036029D"/>
    <w:rsid w:val="003615C2"/>
    <w:rsid w:val="0036166B"/>
    <w:rsid w:val="003618DF"/>
    <w:rsid w:val="00361FA4"/>
    <w:rsid w:val="0036313C"/>
    <w:rsid w:val="00363DC2"/>
    <w:rsid w:val="00364208"/>
    <w:rsid w:val="00365A5C"/>
    <w:rsid w:val="003672FF"/>
    <w:rsid w:val="00367A86"/>
    <w:rsid w:val="00367E65"/>
    <w:rsid w:val="003715BF"/>
    <w:rsid w:val="00371CAB"/>
    <w:rsid w:val="00371E0D"/>
    <w:rsid w:val="003720ED"/>
    <w:rsid w:val="00372200"/>
    <w:rsid w:val="00372A4E"/>
    <w:rsid w:val="00374E68"/>
    <w:rsid w:val="00375726"/>
    <w:rsid w:val="00376795"/>
    <w:rsid w:val="00376CD4"/>
    <w:rsid w:val="00377438"/>
    <w:rsid w:val="00380A35"/>
    <w:rsid w:val="0038256D"/>
    <w:rsid w:val="00384797"/>
    <w:rsid w:val="00384D18"/>
    <w:rsid w:val="0038555C"/>
    <w:rsid w:val="003862E8"/>
    <w:rsid w:val="00386E5C"/>
    <w:rsid w:val="00387602"/>
    <w:rsid w:val="003877CE"/>
    <w:rsid w:val="00390502"/>
    <w:rsid w:val="00391A0D"/>
    <w:rsid w:val="00392852"/>
    <w:rsid w:val="00392AD8"/>
    <w:rsid w:val="00393194"/>
    <w:rsid w:val="00393C40"/>
    <w:rsid w:val="00394632"/>
    <w:rsid w:val="00394AC9"/>
    <w:rsid w:val="00395167"/>
    <w:rsid w:val="003958F7"/>
    <w:rsid w:val="003965E1"/>
    <w:rsid w:val="00396D7E"/>
    <w:rsid w:val="00397A86"/>
    <w:rsid w:val="00397E92"/>
    <w:rsid w:val="003A095F"/>
    <w:rsid w:val="003A0D9D"/>
    <w:rsid w:val="003A1E2C"/>
    <w:rsid w:val="003A33E3"/>
    <w:rsid w:val="003A4FD6"/>
    <w:rsid w:val="003A5810"/>
    <w:rsid w:val="003A58AA"/>
    <w:rsid w:val="003A59BA"/>
    <w:rsid w:val="003A609B"/>
    <w:rsid w:val="003A71D9"/>
    <w:rsid w:val="003A73BB"/>
    <w:rsid w:val="003A743D"/>
    <w:rsid w:val="003B07BF"/>
    <w:rsid w:val="003B0C39"/>
    <w:rsid w:val="003B27A7"/>
    <w:rsid w:val="003B35F5"/>
    <w:rsid w:val="003B3AFF"/>
    <w:rsid w:val="003B4327"/>
    <w:rsid w:val="003B440E"/>
    <w:rsid w:val="003B46BA"/>
    <w:rsid w:val="003B5025"/>
    <w:rsid w:val="003B5988"/>
    <w:rsid w:val="003B69B2"/>
    <w:rsid w:val="003C1553"/>
    <w:rsid w:val="003C1A61"/>
    <w:rsid w:val="003C1A7F"/>
    <w:rsid w:val="003C2E45"/>
    <w:rsid w:val="003C35C7"/>
    <w:rsid w:val="003C71C8"/>
    <w:rsid w:val="003D126D"/>
    <w:rsid w:val="003D19D5"/>
    <w:rsid w:val="003D24B8"/>
    <w:rsid w:val="003D2719"/>
    <w:rsid w:val="003D2D26"/>
    <w:rsid w:val="003D3982"/>
    <w:rsid w:val="003D3B6F"/>
    <w:rsid w:val="003D55EC"/>
    <w:rsid w:val="003D58BA"/>
    <w:rsid w:val="003D6EB7"/>
    <w:rsid w:val="003D6FF6"/>
    <w:rsid w:val="003D75F1"/>
    <w:rsid w:val="003D7AC3"/>
    <w:rsid w:val="003E0409"/>
    <w:rsid w:val="003E05B0"/>
    <w:rsid w:val="003E093F"/>
    <w:rsid w:val="003E1C44"/>
    <w:rsid w:val="003E297E"/>
    <w:rsid w:val="003E5FE9"/>
    <w:rsid w:val="003E6594"/>
    <w:rsid w:val="003E65C9"/>
    <w:rsid w:val="003E6BA0"/>
    <w:rsid w:val="003F02B2"/>
    <w:rsid w:val="003F1D51"/>
    <w:rsid w:val="003F2C9C"/>
    <w:rsid w:val="003F359C"/>
    <w:rsid w:val="003F4890"/>
    <w:rsid w:val="003F5F07"/>
    <w:rsid w:val="003F64ED"/>
    <w:rsid w:val="003F67EE"/>
    <w:rsid w:val="003F694C"/>
    <w:rsid w:val="003F6E3D"/>
    <w:rsid w:val="003F7881"/>
    <w:rsid w:val="003F7B8E"/>
    <w:rsid w:val="0040092E"/>
    <w:rsid w:val="00402AEB"/>
    <w:rsid w:val="00403525"/>
    <w:rsid w:val="004036DC"/>
    <w:rsid w:val="004039F0"/>
    <w:rsid w:val="004039FB"/>
    <w:rsid w:val="00404336"/>
    <w:rsid w:val="004047CD"/>
    <w:rsid w:val="00404B9A"/>
    <w:rsid w:val="00404EB6"/>
    <w:rsid w:val="00406460"/>
    <w:rsid w:val="00406A38"/>
    <w:rsid w:val="00407067"/>
    <w:rsid w:val="00407AD9"/>
    <w:rsid w:val="0041026A"/>
    <w:rsid w:val="004106D1"/>
    <w:rsid w:val="004118D4"/>
    <w:rsid w:val="00412639"/>
    <w:rsid w:val="0041338A"/>
    <w:rsid w:val="00413FE9"/>
    <w:rsid w:val="00415285"/>
    <w:rsid w:val="00422021"/>
    <w:rsid w:val="00422375"/>
    <w:rsid w:val="004239F4"/>
    <w:rsid w:val="00423F6E"/>
    <w:rsid w:val="004256A2"/>
    <w:rsid w:val="00425A21"/>
    <w:rsid w:val="00425F1A"/>
    <w:rsid w:val="00425FA9"/>
    <w:rsid w:val="0042752E"/>
    <w:rsid w:val="004278ED"/>
    <w:rsid w:val="00427CC6"/>
    <w:rsid w:val="00427E7B"/>
    <w:rsid w:val="00433A0D"/>
    <w:rsid w:val="00434C3B"/>
    <w:rsid w:val="00435509"/>
    <w:rsid w:val="00436025"/>
    <w:rsid w:val="00436C49"/>
    <w:rsid w:val="00437540"/>
    <w:rsid w:val="0043756A"/>
    <w:rsid w:val="00437975"/>
    <w:rsid w:val="00437992"/>
    <w:rsid w:val="0044099E"/>
    <w:rsid w:val="00440A55"/>
    <w:rsid w:val="00441D13"/>
    <w:rsid w:val="00443129"/>
    <w:rsid w:val="00443558"/>
    <w:rsid w:val="004438BC"/>
    <w:rsid w:val="00443CA4"/>
    <w:rsid w:val="00444DC2"/>
    <w:rsid w:val="00445515"/>
    <w:rsid w:val="00445E18"/>
    <w:rsid w:val="00447C0C"/>
    <w:rsid w:val="004505B1"/>
    <w:rsid w:val="004509C9"/>
    <w:rsid w:val="00451DF3"/>
    <w:rsid w:val="00452170"/>
    <w:rsid w:val="00452DC4"/>
    <w:rsid w:val="00452EF9"/>
    <w:rsid w:val="0045306C"/>
    <w:rsid w:val="00453DB0"/>
    <w:rsid w:val="004543CC"/>
    <w:rsid w:val="004546BD"/>
    <w:rsid w:val="00454920"/>
    <w:rsid w:val="0045495E"/>
    <w:rsid w:val="0045670D"/>
    <w:rsid w:val="004612BD"/>
    <w:rsid w:val="004614BE"/>
    <w:rsid w:val="00461752"/>
    <w:rsid w:val="00461E3E"/>
    <w:rsid w:val="004620E4"/>
    <w:rsid w:val="0046222A"/>
    <w:rsid w:val="004632E6"/>
    <w:rsid w:val="00463E49"/>
    <w:rsid w:val="00464064"/>
    <w:rsid w:val="0047035C"/>
    <w:rsid w:val="0047129B"/>
    <w:rsid w:val="004718F8"/>
    <w:rsid w:val="0047285A"/>
    <w:rsid w:val="00472AC0"/>
    <w:rsid w:val="00472D61"/>
    <w:rsid w:val="004733BB"/>
    <w:rsid w:val="00473F2B"/>
    <w:rsid w:val="0047492A"/>
    <w:rsid w:val="00475AB1"/>
    <w:rsid w:val="00476A6E"/>
    <w:rsid w:val="004777AE"/>
    <w:rsid w:val="004779B5"/>
    <w:rsid w:val="00480AFD"/>
    <w:rsid w:val="004832CE"/>
    <w:rsid w:val="004837AB"/>
    <w:rsid w:val="00483F6B"/>
    <w:rsid w:val="0048491D"/>
    <w:rsid w:val="00484A20"/>
    <w:rsid w:val="0048532F"/>
    <w:rsid w:val="004855AC"/>
    <w:rsid w:val="00486E72"/>
    <w:rsid w:val="00487725"/>
    <w:rsid w:val="00487AEB"/>
    <w:rsid w:val="004912ED"/>
    <w:rsid w:val="00493D72"/>
    <w:rsid w:val="0049501C"/>
    <w:rsid w:val="00497CBE"/>
    <w:rsid w:val="004A289F"/>
    <w:rsid w:val="004A303C"/>
    <w:rsid w:val="004A3942"/>
    <w:rsid w:val="004A41D5"/>
    <w:rsid w:val="004A434B"/>
    <w:rsid w:val="004A455D"/>
    <w:rsid w:val="004A60A4"/>
    <w:rsid w:val="004A60DF"/>
    <w:rsid w:val="004B0DBD"/>
    <w:rsid w:val="004B232E"/>
    <w:rsid w:val="004B2405"/>
    <w:rsid w:val="004B3557"/>
    <w:rsid w:val="004B4C51"/>
    <w:rsid w:val="004B5FCF"/>
    <w:rsid w:val="004B6222"/>
    <w:rsid w:val="004B6226"/>
    <w:rsid w:val="004B7043"/>
    <w:rsid w:val="004C0B9C"/>
    <w:rsid w:val="004C242C"/>
    <w:rsid w:val="004C4642"/>
    <w:rsid w:val="004C6D39"/>
    <w:rsid w:val="004D014F"/>
    <w:rsid w:val="004D5B1B"/>
    <w:rsid w:val="004D6813"/>
    <w:rsid w:val="004D6B93"/>
    <w:rsid w:val="004D72D0"/>
    <w:rsid w:val="004D7897"/>
    <w:rsid w:val="004E0FB6"/>
    <w:rsid w:val="004E1B75"/>
    <w:rsid w:val="004E2589"/>
    <w:rsid w:val="004E3019"/>
    <w:rsid w:val="004E3127"/>
    <w:rsid w:val="004E37E9"/>
    <w:rsid w:val="004E4D8F"/>
    <w:rsid w:val="004E5BA1"/>
    <w:rsid w:val="004E6533"/>
    <w:rsid w:val="004E6AF6"/>
    <w:rsid w:val="004F1114"/>
    <w:rsid w:val="004F3397"/>
    <w:rsid w:val="004F3CAD"/>
    <w:rsid w:val="004F3D53"/>
    <w:rsid w:val="004F3F9F"/>
    <w:rsid w:val="004F68A9"/>
    <w:rsid w:val="004F752C"/>
    <w:rsid w:val="004F7C13"/>
    <w:rsid w:val="0050002D"/>
    <w:rsid w:val="00501694"/>
    <w:rsid w:val="00502815"/>
    <w:rsid w:val="00502C2B"/>
    <w:rsid w:val="00503209"/>
    <w:rsid w:val="00503B34"/>
    <w:rsid w:val="00504667"/>
    <w:rsid w:val="00505E68"/>
    <w:rsid w:val="00506220"/>
    <w:rsid w:val="005078FD"/>
    <w:rsid w:val="00507B6B"/>
    <w:rsid w:val="00510510"/>
    <w:rsid w:val="00511CEB"/>
    <w:rsid w:val="00511E45"/>
    <w:rsid w:val="0051270C"/>
    <w:rsid w:val="00512CB6"/>
    <w:rsid w:val="00513724"/>
    <w:rsid w:val="00514E5B"/>
    <w:rsid w:val="005151E5"/>
    <w:rsid w:val="00515706"/>
    <w:rsid w:val="00515C47"/>
    <w:rsid w:val="00516546"/>
    <w:rsid w:val="00516CA1"/>
    <w:rsid w:val="005212B1"/>
    <w:rsid w:val="00523695"/>
    <w:rsid w:val="00524751"/>
    <w:rsid w:val="005247D3"/>
    <w:rsid w:val="00525855"/>
    <w:rsid w:val="00526704"/>
    <w:rsid w:val="00527773"/>
    <w:rsid w:val="00527A13"/>
    <w:rsid w:val="00527A51"/>
    <w:rsid w:val="00530B62"/>
    <w:rsid w:val="00530D0A"/>
    <w:rsid w:val="00530DB9"/>
    <w:rsid w:val="00531C98"/>
    <w:rsid w:val="0053262E"/>
    <w:rsid w:val="00533845"/>
    <w:rsid w:val="00534C36"/>
    <w:rsid w:val="00534EF5"/>
    <w:rsid w:val="00536F46"/>
    <w:rsid w:val="00537BAA"/>
    <w:rsid w:val="00537E7A"/>
    <w:rsid w:val="00541461"/>
    <w:rsid w:val="0054229B"/>
    <w:rsid w:val="0054254F"/>
    <w:rsid w:val="0054260F"/>
    <w:rsid w:val="0054383D"/>
    <w:rsid w:val="00543DC8"/>
    <w:rsid w:val="005456A4"/>
    <w:rsid w:val="00545719"/>
    <w:rsid w:val="00545862"/>
    <w:rsid w:val="00546259"/>
    <w:rsid w:val="005463BF"/>
    <w:rsid w:val="00546AA7"/>
    <w:rsid w:val="00546D06"/>
    <w:rsid w:val="00547368"/>
    <w:rsid w:val="005473E7"/>
    <w:rsid w:val="00550437"/>
    <w:rsid w:val="00550BDF"/>
    <w:rsid w:val="00552A8D"/>
    <w:rsid w:val="00553314"/>
    <w:rsid w:val="005540B9"/>
    <w:rsid w:val="005548BD"/>
    <w:rsid w:val="00554AD0"/>
    <w:rsid w:val="00555732"/>
    <w:rsid w:val="005557A1"/>
    <w:rsid w:val="005565B2"/>
    <w:rsid w:val="00556A19"/>
    <w:rsid w:val="00556E86"/>
    <w:rsid w:val="00557784"/>
    <w:rsid w:val="00560744"/>
    <w:rsid w:val="00560BBE"/>
    <w:rsid w:val="0056168A"/>
    <w:rsid w:val="00561B62"/>
    <w:rsid w:val="00562116"/>
    <w:rsid w:val="00562218"/>
    <w:rsid w:val="0056303D"/>
    <w:rsid w:val="00563ED9"/>
    <w:rsid w:val="0056438F"/>
    <w:rsid w:val="00564B00"/>
    <w:rsid w:val="00565A19"/>
    <w:rsid w:val="00565F33"/>
    <w:rsid w:val="00567C6D"/>
    <w:rsid w:val="00570845"/>
    <w:rsid w:val="00570949"/>
    <w:rsid w:val="00570F82"/>
    <w:rsid w:val="005715E6"/>
    <w:rsid w:val="00572022"/>
    <w:rsid w:val="005727D4"/>
    <w:rsid w:val="00572B38"/>
    <w:rsid w:val="005746A0"/>
    <w:rsid w:val="005749A7"/>
    <w:rsid w:val="00574FA8"/>
    <w:rsid w:val="0057502B"/>
    <w:rsid w:val="0057596B"/>
    <w:rsid w:val="005759D8"/>
    <w:rsid w:val="0057615F"/>
    <w:rsid w:val="005769B7"/>
    <w:rsid w:val="00580558"/>
    <w:rsid w:val="00580898"/>
    <w:rsid w:val="00581162"/>
    <w:rsid w:val="00581270"/>
    <w:rsid w:val="00581FC2"/>
    <w:rsid w:val="00582808"/>
    <w:rsid w:val="0058488F"/>
    <w:rsid w:val="00584D91"/>
    <w:rsid w:val="005852F2"/>
    <w:rsid w:val="00585F96"/>
    <w:rsid w:val="00586566"/>
    <w:rsid w:val="00587AA5"/>
    <w:rsid w:val="005915C1"/>
    <w:rsid w:val="00592001"/>
    <w:rsid w:val="00592472"/>
    <w:rsid w:val="00592F69"/>
    <w:rsid w:val="0059541B"/>
    <w:rsid w:val="00595DFB"/>
    <w:rsid w:val="005964FD"/>
    <w:rsid w:val="005968B7"/>
    <w:rsid w:val="005A0203"/>
    <w:rsid w:val="005A0358"/>
    <w:rsid w:val="005A15A6"/>
    <w:rsid w:val="005A3986"/>
    <w:rsid w:val="005A454D"/>
    <w:rsid w:val="005A5094"/>
    <w:rsid w:val="005A5899"/>
    <w:rsid w:val="005A5968"/>
    <w:rsid w:val="005A64CD"/>
    <w:rsid w:val="005A6E26"/>
    <w:rsid w:val="005B0352"/>
    <w:rsid w:val="005B05B9"/>
    <w:rsid w:val="005B073D"/>
    <w:rsid w:val="005B1165"/>
    <w:rsid w:val="005B143B"/>
    <w:rsid w:val="005B1D63"/>
    <w:rsid w:val="005B2CE0"/>
    <w:rsid w:val="005B4AA4"/>
    <w:rsid w:val="005B5DCA"/>
    <w:rsid w:val="005C004A"/>
    <w:rsid w:val="005C0B07"/>
    <w:rsid w:val="005C0E48"/>
    <w:rsid w:val="005C0F88"/>
    <w:rsid w:val="005C4554"/>
    <w:rsid w:val="005C5317"/>
    <w:rsid w:val="005C76A7"/>
    <w:rsid w:val="005C7C40"/>
    <w:rsid w:val="005C7F51"/>
    <w:rsid w:val="005D0DA8"/>
    <w:rsid w:val="005D106F"/>
    <w:rsid w:val="005D121F"/>
    <w:rsid w:val="005D2155"/>
    <w:rsid w:val="005D2CAC"/>
    <w:rsid w:val="005D3DEE"/>
    <w:rsid w:val="005D4433"/>
    <w:rsid w:val="005D4D8A"/>
    <w:rsid w:val="005D52C0"/>
    <w:rsid w:val="005D677C"/>
    <w:rsid w:val="005D6868"/>
    <w:rsid w:val="005D7578"/>
    <w:rsid w:val="005E0FE9"/>
    <w:rsid w:val="005E1132"/>
    <w:rsid w:val="005E1C14"/>
    <w:rsid w:val="005E3824"/>
    <w:rsid w:val="005E5132"/>
    <w:rsid w:val="005E627E"/>
    <w:rsid w:val="005E649F"/>
    <w:rsid w:val="005E6A79"/>
    <w:rsid w:val="005F141C"/>
    <w:rsid w:val="005F25A8"/>
    <w:rsid w:val="005F32AD"/>
    <w:rsid w:val="005F4517"/>
    <w:rsid w:val="005F4C54"/>
    <w:rsid w:val="005F54C6"/>
    <w:rsid w:val="005F5711"/>
    <w:rsid w:val="005F6CA1"/>
    <w:rsid w:val="006007D6"/>
    <w:rsid w:val="006017BB"/>
    <w:rsid w:val="00602BB7"/>
    <w:rsid w:val="00603A61"/>
    <w:rsid w:val="00603B17"/>
    <w:rsid w:val="00606F4B"/>
    <w:rsid w:val="00607060"/>
    <w:rsid w:val="00610568"/>
    <w:rsid w:val="00611B0E"/>
    <w:rsid w:val="00612FE3"/>
    <w:rsid w:val="00613714"/>
    <w:rsid w:val="00617EAE"/>
    <w:rsid w:val="00620AAE"/>
    <w:rsid w:val="00620C77"/>
    <w:rsid w:val="00621163"/>
    <w:rsid w:val="00621CE5"/>
    <w:rsid w:val="00623154"/>
    <w:rsid w:val="006235E8"/>
    <w:rsid w:val="00623AE2"/>
    <w:rsid w:val="00624CE3"/>
    <w:rsid w:val="00626EFE"/>
    <w:rsid w:val="006303F8"/>
    <w:rsid w:val="00630E05"/>
    <w:rsid w:val="00631007"/>
    <w:rsid w:val="0063122B"/>
    <w:rsid w:val="00631462"/>
    <w:rsid w:val="00631FCD"/>
    <w:rsid w:val="00632E67"/>
    <w:rsid w:val="00633A90"/>
    <w:rsid w:val="00633E96"/>
    <w:rsid w:val="00634A76"/>
    <w:rsid w:val="00635F13"/>
    <w:rsid w:val="00636A90"/>
    <w:rsid w:val="00636F5B"/>
    <w:rsid w:val="00640263"/>
    <w:rsid w:val="00641585"/>
    <w:rsid w:val="006419FF"/>
    <w:rsid w:val="0064310B"/>
    <w:rsid w:val="006431B0"/>
    <w:rsid w:val="00643D50"/>
    <w:rsid w:val="00643EA4"/>
    <w:rsid w:val="006446A6"/>
    <w:rsid w:val="006450C2"/>
    <w:rsid w:val="00645213"/>
    <w:rsid w:val="00645B26"/>
    <w:rsid w:val="00645C03"/>
    <w:rsid w:val="0064615F"/>
    <w:rsid w:val="00646179"/>
    <w:rsid w:val="00646424"/>
    <w:rsid w:val="00646C07"/>
    <w:rsid w:val="0065081C"/>
    <w:rsid w:val="00651C4A"/>
    <w:rsid w:val="006526A1"/>
    <w:rsid w:val="00652AF2"/>
    <w:rsid w:val="0065327B"/>
    <w:rsid w:val="00653354"/>
    <w:rsid w:val="00653419"/>
    <w:rsid w:val="006539A8"/>
    <w:rsid w:val="00654025"/>
    <w:rsid w:val="006545F3"/>
    <w:rsid w:val="006559AC"/>
    <w:rsid w:val="00656B85"/>
    <w:rsid w:val="00656CBC"/>
    <w:rsid w:val="00656EA7"/>
    <w:rsid w:val="0065733C"/>
    <w:rsid w:val="00657610"/>
    <w:rsid w:val="006605C7"/>
    <w:rsid w:val="0066066A"/>
    <w:rsid w:val="0066117F"/>
    <w:rsid w:val="00662DF2"/>
    <w:rsid w:val="006645F6"/>
    <w:rsid w:val="00664844"/>
    <w:rsid w:val="00664A47"/>
    <w:rsid w:val="00664EBC"/>
    <w:rsid w:val="00666143"/>
    <w:rsid w:val="00666E06"/>
    <w:rsid w:val="006678B3"/>
    <w:rsid w:val="00670776"/>
    <w:rsid w:val="00670D7F"/>
    <w:rsid w:val="006719E7"/>
    <w:rsid w:val="00672058"/>
    <w:rsid w:val="006721D7"/>
    <w:rsid w:val="006726FB"/>
    <w:rsid w:val="00673220"/>
    <w:rsid w:val="00673CD8"/>
    <w:rsid w:val="00673ED0"/>
    <w:rsid w:val="0067461B"/>
    <w:rsid w:val="00674E83"/>
    <w:rsid w:val="0067660E"/>
    <w:rsid w:val="006771FC"/>
    <w:rsid w:val="0067732C"/>
    <w:rsid w:val="0067773F"/>
    <w:rsid w:val="00680769"/>
    <w:rsid w:val="00681332"/>
    <w:rsid w:val="00681970"/>
    <w:rsid w:val="00682AA3"/>
    <w:rsid w:val="00682BC1"/>
    <w:rsid w:val="00683F23"/>
    <w:rsid w:val="006859B9"/>
    <w:rsid w:val="00685AB9"/>
    <w:rsid w:val="0068626A"/>
    <w:rsid w:val="0068746E"/>
    <w:rsid w:val="00687949"/>
    <w:rsid w:val="00687FC1"/>
    <w:rsid w:val="0069028F"/>
    <w:rsid w:val="00692632"/>
    <w:rsid w:val="006935C8"/>
    <w:rsid w:val="00694C8F"/>
    <w:rsid w:val="0069555C"/>
    <w:rsid w:val="00695846"/>
    <w:rsid w:val="00695DB2"/>
    <w:rsid w:val="00695E41"/>
    <w:rsid w:val="0069680F"/>
    <w:rsid w:val="00696C47"/>
    <w:rsid w:val="00696EFF"/>
    <w:rsid w:val="006A1999"/>
    <w:rsid w:val="006A23F9"/>
    <w:rsid w:val="006A35B8"/>
    <w:rsid w:val="006A3B1A"/>
    <w:rsid w:val="006A46DF"/>
    <w:rsid w:val="006A4FA5"/>
    <w:rsid w:val="006A5088"/>
    <w:rsid w:val="006A5E10"/>
    <w:rsid w:val="006A5E2B"/>
    <w:rsid w:val="006A60F3"/>
    <w:rsid w:val="006A64E5"/>
    <w:rsid w:val="006A794E"/>
    <w:rsid w:val="006A7A27"/>
    <w:rsid w:val="006B0AF0"/>
    <w:rsid w:val="006B1174"/>
    <w:rsid w:val="006B1587"/>
    <w:rsid w:val="006B2120"/>
    <w:rsid w:val="006B2392"/>
    <w:rsid w:val="006B2BF6"/>
    <w:rsid w:val="006B2CDB"/>
    <w:rsid w:val="006B2FB5"/>
    <w:rsid w:val="006B3EA6"/>
    <w:rsid w:val="006B3FEE"/>
    <w:rsid w:val="006B4F5E"/>
    <w:rsid w:val="006B5E4F"/>
    <w:rsid w:val="006B669A"/>
    <w:rsid w:val="006B67E6"/>
    <w:rsid w:val="006B7013"/>
    <w:rsid w:val="006C09BD"/>
    <w:rsid w:val="006C21D2"/>
    <w:rsid w:val="006C45DA"/>
    <w:rsid w:val="006C505D"/>
    <w:rsid w:val="006C53AF"/>
    <w:rsid w:val="006C679C"/>
    <w:rsid w:val="006C7DDE"/>
    <w:rsid w:val="006D0028"/>
    <w:rsid w:val="006D0427"/>
    <w:rsid w:val="006D0547"/>
    <w:rsid w:val="006D1A86"/>
    <w:rsid w:val="006D3EC5"/>
    <w:rsid w:val="006D45E1"/>
    <w:rsid w:val="006D4755"/>
    <w:rsid w:val="006D4C12"/>
    <w:rsid w:val="006D5FFB"/>
    <w:rsid w:val="006D7A15"/>
    <w:rsid w:val="006E0234"/>
    <w:rsid w:val="006E4018"/>
    <w:rsid w:val="006E5A0A"/>
    <w:rsid w:val="006E6F24"/>
    <w:rsid w:val="006E719B"/>
    <w:rsid w:val="006E7387"/>
    <w:rsid w:val="006E7BD2"/>
    <w:rsid w:val="006F13AF"/>
    <w:rsid w:val="006F13BE"/>
    <w:rsid w:val="006F237C"/>
    <w:rsid w:val="006F291D"/>
    <w:rsid w:val="006F2C28"/>
    <w:rsid w:val="006F2EBF"/>
    <w:rsid w:val="006F361E"/>
    <w:rsid w:val="006F430D"/>
    <w:rsid w:val="006F45D6"/>
    <w:rsid w:val="006F507E"/>
    <w:rsid w:val="006F55BB"/>
    <w:rsid w:val="007044DA"/>
    <w:rsid w:val="00704D5E"/>
    <w:rsid w:val="00705713"/>
    <w:rsid w:val="00705E48"/>
    <w:rsid w:val="007076E6"/>
    <w:rsid w:val="007077B3"/>
    <w:rsid w:val="00707BDE"/>
    <w:rsid w:val="00707DCB"/>
    <w:rsid w:val="00710816"/>
    <w:rsid w:val="00713CCE"/>
    <w:rsid w:val="00713DE8"/>
    <w:rsid w:val="00713FE4"/>
    <w:rsid w:val="00714496"/>
    <w:rsid w:val="00714D90"/>
    <w:rsid w:val="007153B9"/>
    <w:rsid w:val="007156D1"/>
    <w:rsid w:val="00715B84"/>
    <w:rsid w:val="007160BF"/>
    <w:rsid w:val="00716365"/>
    <w:rsid w:val="0071758D"/>
    <w:rsid w:val="00717D11"/>
    <w:rsid w:val="00717D39"/>
    <w:rsid w:val="0072078A"/>
    <w:rsid w:val="00722800"/>
    <w:rsid w:val="00723AD0"/>
    <w:rsid w:val="00724994"/>
    <w:rsid w:val="007279BF"/>
    <w:rsid w:val="00727B39"/>
    <w:rsid w:val="00731336"/>
    <w:rsid w:val="007319AA"/>
    <w:rsid w:val="00732AA7"/>
    <w:rsid w:val="0073496B"/>
    <w:rsid w:val="00735911"/>
    <w:rsid w:val="00735DFE"/>
    <w:rsid w:val="00735F12"/>
    <w:rsid w:val="00735F67"/>
    <w:rsid w:val="0073729D"/>
    <w:rsid w:val="00740F76"/>
    <w:rsid w:val="00740F96"/>
    <w:rsid w:val="007410CA"/>
    <w:rsid w:val="007418C7"/>
    <w:rsid w:val="007442DF"/>
    <w:rsid w:val="00744650"/>
    <w:rsid w:val="00744929"/>
    <w:rsid w:val="00745C64"/>
    <w:rsid w:val="00745F4E"/>
    <w:rsid w:val="00747667"/>
    <w:rsid w:val="007509CA"/>
    <w:rsid w:val="00752565"/>
    <w:rsid w:val="00752662"/>
    <w:rsid w:val="007528DE"/>
    <w:rsid w:val="0075319B"/>
    <w:rsid w:val="0075383F"/>
    <w:rsid w:val="007545DD"/>
    <w:rsid w:val="00755BBD"/>
    <w:rsid w:val="007560F0"/>
    <w:rsid w:val="007565E0"/>
    <w:rsid w:val="0075699E"/>
    <w:rsid w:val="00756F4D"/>
    <w:rsid w:val="00757381"/>
    <w:rsid w:val="00757C4D"/>
    <w:rsid w:val="0076084F"/>
    <w:rsid w:val="00760F9F"/>
    <w:rsid w:val="007626BD"/>
    <w:rsid w:val="00762E6F"/>
    <w:rsid w:val="00763141"/>
    <w:rsid w:val="0076350B"/>
    <w:rsid w:val="0076375E"/>
    <w:rsid w:val="007652CA"/>
    <w:rsid w:val="007656DE"/>
    <w:rsid w:val="007667EC"/>
    <w:rsid w:val="00767CB9"/>
    <w:rsid w:val="00767EDA"/>
    <w:rsid w:val="0077058A"/>
    <w:rsid w:val="00770756"/>
    <w:rsid w:val="00770B4A"/>
    <w:rsid w:val="00771460"/>
    <w:rsid w:val="00771DF1"/>
    <w:rsid w:val="0077300D"/>
    <w:rsid w:val="007731BD"/>
    <w:rsid w:val="007771B1"/>
    <w:rsid w:val="00780328"/>
    <w:rsid w:val="00780FF3"/>
    <w:rsid w:val="007812D1"/>
    <w:rsid w:val="00781671"/>
    <w:rsid w:val="00783037"/>
    <w:rsid w:val="00783AD9"/>
    <w:rsid w:val="00783D2C"/>
    <w:rsid w:val="0078572B"/>
    <w:rsid w:val="00787442"/>
    <w:rsid w:val="00787D01"/>
    <w:rsid w:val="0079016A"/>
    <w:rsid w:val="0079058D"/>
    <w:rsid w:val="00790A31"/>
    <w:rsid w:val="00791718"/>
    <w:rsid w:val="007919A4"/>
    <w:rsid w:val="0079215A"/>
    <w:rsid w:val="007922AC"/>
    <w:rsid w:val="00792B61"/>
    <w:rsid w:val="00792C43"/>
    <w:rsid w:val="00793592"/>
    <w:rsid w:val="007952DD"/>
    <w:rsid w:val="00796D94"/>
    <w:rsid w:val="00797404"/>
    <w:rsid w:val="007A0094"/>
    <w:rsid w:val="007A073C"/>
    <w:rsid w:val="007A0784"/>
    <w:rsid w:val="007A0FF2"/>
    <w:rsid w:val="007A122F"/>
    <w:rsid w:val="007A1919"/>
    <w:rsid w:val="007A5FB2"/>
    <w:rsid w:val="007A64D1"/>
    <w:rsid w:val="007A6598"/>
    <w:rsid w:val="007A6AF1"/>
    <w:rsid w:val="007A74A6"/>
    <w:rsid w:val="007A7C8B"/>
    <w:rsid w:val="007B1D81"/>
    <w:rsid w:val="007B2107"/>
    <w:rsid w:val="007B24E3"/>
    <w:rsid w:val="007B2548"/>
    <w:rsid w:val="007B2875"/>
    <w:rsid w:val="007B2C3C"/>
    <w:rsid w:val="007B4464"/>
    <w:rsid w:val="007B5209"/>
    <w:rsid w:val="007B5C03"/>
    <w:rsid w:val="007B631C"/>
    <w:rsid w:val="007B66F6"/>
    <w:rsid w:val="007C02AA"/>
    <w:rsid w:val="007C0858"/>
    <w:rsid w:val="007C111B"/>
    <w:rsid w:val="007C1B13"/>
    <w:rsid w:val="007C1D2F"/>
    <w:rsid w:val="007C39C7"/>
    <w:rsid w:val="007C4095"/>
    <w:rsid w:val="007C4099"/>
    <w:rsid w:val="007C4A52"/>
    <w:rsid w:val="007C4DA9"/>
    <w:rsid w:val="007C57CD"/>
    <w:rsid w:val="007C6A12"/>
    <w:rsid w:val="007C7740"/>
    <w:rsid w:val="007C782F"/>
    <w:rsid w:val="007D021B"/>
    <w:rsid w:val="007D132E"/>
    <w:rsid w:val="007D1532"/>
    <w:rsid w:val="007D180F"/>
    <w:rsid w:val="007D1A89"/>
    <w:rsid w:val="007D267E"/>
    <w:rsid w:val="007D28CF"/>
    <w:rsid w:val="007D2EE8"/>
    <w:rsid w:val="007D334B"/>
    <w:rsid w:val="007D3BCC"/>
    <w:rsid w:val="007D4B95"/>
    <w:rsid w:val="007D4C79"/>
    <w:rsid w:val="007D5722"/>
    <w:rsid w:val="007D703B"/>
    <w:rsid w:val="007D7B79"/>
    <w:rsid w:val="007D7D55"/>
    <w:rsid w:val="007E0B71"/>
    <w:rsid w:val="007E0DB8"/>
    <w:rsid w:val="007E1A5C"/>
    <w:rsid w:val="007E21EC"/>
    <w:rsid w:val="007E2BDE"/>
    <w:rsid w:val="007E5047"/>
    <w:rsid w:val="007E63FA"/>
    <w:rsid w:val="007E6C81"/>
    <w:rsid w:val="007E6ED4"/>
    <w:rsid w:val="007F025B"/>
    <w:rsid w:val="007F1156"/>
    <w:rsid w:val="007F2A23"/>
    <w:rsid w:val="007F2A84"/>
    <w:rsid w:val="007F2B5D"/>
    <w:rsid w:val="007F3581"/>
    <w:rsid w:val="007F442F"/>
    <w:rsid w:val="007F46A1"/>
    <w:rsid w:val="007F484C"/>
    <w:rsid w:val="007F5E3C"/>
    <w:rsid w:val="007F6644"/>
    <w:rsid w:val="007F72A8"/>
    <w:rsid w:val="007F79D8"/>
    <w:rsid w:val="007F7C4B"/>
    <w:rsid w:val="00801DF0"/>
    <w:rsid w:val="0080295D"/>
    <w:rsid w:val="00803A1F"/>
    <w:rsid w:val="00804CF7"/>
    <w:rsid w:val="00804E4E"/>
    <w:rsid w:val="00805176"/>
    <w:rsid w:val="00805AF2"/>
    <w:rsid w:val="008061A5"/>
    <w:rsid w:val="00806DED"/>
    <w:rsid w:val="0081046A"/>
    <w:rsid w:val="0081067C"/>
    <w:rsid w:val="00810CA4"/>
    <w:rsid w:val="00810E47"/>
    <w:rsid w:val="00811E37"/>
    <w:rsid w:val="008131D2"/>
    <w:rsid w:val="008134E4"/>
    <w:rsid w:val="0081374A"/>
    <w:rsid w:val="0081405C"/>
    <w:rsid w:val="00814285"/>
    <w:rsid w:val="0081574F"/>
    <w:rsid w:val="008164E0"/>
    <w:rsid w:val="00816582"/>
    <w:rsid w:val="00817F1B"/>
    <w:rsid w:val="00820CCC"/>
    <w:rsid w:val="00820CDF"/>
    <w:rsid w:val="00821403"/>
    <w:rsid w:val="0082170C"/>
    <w:rsid w:val="00821E24"/>
    <w:rsid w:val="00822D82"/>
    <w:rsid w:val="00822EFD"/>
    <w:rsid w:val="00823656"/>
    <w:rsid w:val="008236D3"/>
    <w:rsid w:val="00825990"/>
    <w:rsid w:val="00825EF0"/>
    <w:rsid w:val="00826192"/>
    <w:rsid w:val="00831928"/>
    <w:rsid w:val="00832977"/>
    <w:rsid w:val="00832E19"/>
    <w:rsid w:val="00832F8E"/>
    <w:rsid w:val="00833879"/>
    <w:rsid w:val="00833D31"/>
    <w:rsid w:val="008352FA"/>
    <w:rsid w:val="00835944"/>
    <w:rsid w:val="00835AFC"/>
    <w:rsid w:val="008361C3"/>
    <w:rsid w:val="008373E0"/>
    <w:rsid w:val="00837B0B"/>
    <w:rsid w:val="00837E60"/>
    <w:rsid w:val="00840536"/>
    <w:rsid w:val="00840939"/>
    <w:rsid w:val="00841D0C"/>
    <w:rsid w:val="00841E0F"/>
    <w:rsid w:val="00842F1F"/>
    <w:rsid w:val="00843944"/>
    <w:rsid w:val="00844751"/>
    <w:rsid w:val="008447F2"/>
    <w:rsid w:val="0084592A"/>
    <w:rsid w:val="00847080"/>
    <w:rsid w:val="00847124"/>
    <w:rsid w:val="00850D9A"/>
    <w:rsid w:val="00851089"/>
    <w:rsid w:val="008530B9"/>
    <w:rsid w:val="00854D50"/>
    <w:rsid w:val="00855B2D"/>
    <w:rsid w:val="008566A9"/>
    <w:rsid w:val="00856BB1"/>
    <w:rsid w:val="0085751E"/>
    <w:rsid w:val="00860888"/>
    <w:rsid w:val="0086170A"/>
    <w:rsid w:val="00861B14"/>
    <w:rsid w:val="0086248C"/>
    <w:rsid w:val="0086275A"/>
    <w:rsid w:val="0086463E"/>
    <w:rsid w:val="00864C89"/>
    <w:rsid w:val="00864DCB"/>
    <w:rsid w:val="00864E2E"/>
    <w:rsid w:val="00864E6C"/>
    <w:rsid w:val="0086560A"/>
    <w:rsid w:val="0086707C"/>
    <w:rsid w:val="00867C03"/>
    <w:rsid w:val="00867EA4"/>
    <w:rsid w:val="008711CC"/>
    <w:rsid w:val="0087137E"/>
    <w:rsid w:val="00873F63"/>
    <w:rsid w:val="0087453A"/>
    <w:rsid w:val="00874599"/>
    <w:rsid w:val="00874B9F"/>
    <w:rsid w:val="00874EED"/>
    <w:rsid w:val="008751D7"/>
    <w:rsid w:val="00875DE7"/>
    <w:rsid w:val="008768BD"/>
    <w:rsid w:val="00876E65"/>
    <w:rsid w:val="00877DAB"/>
    <w:rsid w:val="00881DDB"/>
    <w:rsid w:val="0088309F"/>
    <w:rsid w:val="008832C4"/>
    <w:rsid w:val="00883458"/>
    <w:rsid w:val="00883DF6"/>
    <w:rsid w:val="00884187"/>
    <w:rsid w:val="00885691"/>
    <w:rsid w:val="00890451"/>
    <w:rsid w:val="00890A41"/>
    <w:rsid w:val="008950C6"/>
    <w:rsid w:val="00895AAA"/>
    <w:rsid w:val="00895CDE"/>
    <w:rsid w:val="008960F4"/>
    <w:rsid w:val="00896A78"/>
    <w:rsid w:val="00896E66"/>
    <w:rsid w:val="008974D5"/>
    <w:rsid w:val="00897A40"/>
    <w:rsid w:val="00897FD3"/>
    <w:rsid w:val="008A0DFE"/>
    <w:rsid w:val="008A1044"/>
    <w:rsid w:val="008A1C11"/>
    <w:rsid w:val="008A2394"/>
    <w:rsid w:val="008A3670"/>
    <w:rsid w:val="008A4E49"/>
    <w:rsid w:val="008A4E9F"/>
    <w:rsid w:val="008A5924"/>
    <w:rsid w:val="008A652A"/>
    <w:rsid w:val="008A6853"/>
    <w:rsid w:val="008A6BF2"/>
    <w:rsid w:val="008A6FE5"/>
    <w:rsid w:val="008A7545"/>
    <w:rsid w:val="008A7A50"/>
    <w:rsid w:val="008B0776"/>
    <w:rsid w:val="008B1018"/>
    <w:rsid w:val="008B14C4"/>
    <w:rsid w:val="008B1DDD"/>
    <w:rsid w:val="008B258E"/>
    <w:rsid w:val="008B2B87"/>
    <w:rsid w:val="008B2F47"/>
    <w:rsid w:val="008B3998"/>
    <w:rsid w:val="008B477D"/>
    <w:rsid w:val="008B53A7"/>
    <w:rsid w:val="008B57F4"/>
    <w:rsid w:val="008B6639"/>
    <w:rsid w:val="008B7445"/>
    <w:rsid w:val="008B75DB"/>
    <w:rsid w:val="008C0A6A"/>
    <w:rsid w:val="008C0C96"/>
    <w:rsid w:val="008C10FA"/>
    <w:rsid w:val="008C2C5E"/>
    <w:rsid w:val="008C3050"/>
    <w:rsid w:val="008C3915"/>
    <w:rsid w:val="008C432F"/>
    <w:rsid w:val="008C4ADC"/>
    <w:rsid w:val="008C5844"/>
    <w:rsid w:val="008C5A12"/>
    <w:rsid w:val="008C5DA9"/>
    <w:rsid w:val="008C69FC"/>
    <w:rsid w:val="008C7468"/>
    <w:rsid w:val="008C79D1"/>
    <w:rsid w:val="008D35AB"/>
    <w:rsid w:val="008D5754"/>
    <w:rsid w:val="008D5975"/>
    <w:rsid w:val="008D5CEC"/>
    <w:rsid w:val="008D69E8"/>
    <w:rsid w:val="008D6D46"/>
    <w:rsid w:val="008E007A"/>
    <w:rsid w:val="008E0F9B"/>
    <w:rsid w:val="008E1460"/>
    <w:rsid w:val="008E1DD8"/>
    <w:rsid w:val="008E2128"/>
    <w:rsid w:val="008E295B"/>
    <w:rsid w:val="008E2D79"/>
    <w:rsid w:val="008E4284"/>
    <w:rsid w:val="008E4ED4"/>
    <w:rsid w:val="008E52C7"/>
    <w:rsid w:val="008E565B"/>
    <w:rsid w:val="008E593B"/>
    <w:rsid w:val="008E5A3F"/>
    <w:rsid w:val="008E5CCF"/>
    <w:rsid w:val="008E602A"/>
    <w:rsid w:val="008E60A1"/>
    <w:rsid w:val="008E6C07"/>
    <w:rsid w:val="008E7456"/>
    <w:rsid w:val="008F0151"/>
    <w:rsid w:val="008F0D23"/>
    <w:rsid w:val="008F1146"/>
    <w:rsid w:val="008F18FE"/>
    <w:rsid w:val="008F1999"/>
    <w:rsid w:val="008F25C1"/>
    <w:rsid w:val="008F32EF"/>
    <w:rsid w:val="008F3F39"/>
    <w:rsid w:val="008F4CF5"/>
    <w:rsid w:val="008F4E95"/>
    <w:rsid w:val="008F64E6"/>
    <w:rsid w:val="008F6DD4"/>
    <w:rsid w:val="008F738A"/>
    <w:rsid w:val="008F7EE4"/>
    <w:rsid w:val="0090061F"/>
    <w:rsid w:val="009007C4"/>
    <w:rsid w:val="00900F17"/>
    <w:rsid w:val="00901E4A"/>
    <w:rsid w:val="00903AF4"/>
    <w:rsid w:val="009048CA"/>
    <w:rsid w:val="00904C9E"/>
    <w:rsid w:val="00906188"/>
    <w:rsid w:val="00906472"/>
    <w:rsid w:val="009067A5"/>
    <w:rsid w:val="009072E8"/>
    <w:rsid w:val="00907682"/>
    <w:rsid w:val="00907FDA"/>
    <w:rsid w:val="0091031C"/>
    <w:rsid w:val="0091050E"/>
    <w:rsid w:val="00911188"/>
    <w:rsid w:val="0091213A"/>
    <w:rsid w:val="009121A3"/>
    <w:rsid w:val="009125C8"/>
    <w:rsid w:val="009129FE"/>
    <w:rsid w:val="00912CDC"/>
    <w:rsid w:val="00912F25"/>
    <w:rsid w:val="00912F71"/>
    <w:rsid w:val="00914B80"/>
    <w:rsid w:val="009157B7"/>
    <w:rsid w:val="00915BA1"/>
    <w:rsid w:val="0091606B"/>
    <w:rsid w:val="009166F9"/>
    <w:rsid w:val="009168C2"/>
    <w:rsid w:val="00916CCF"/>
    <w:rsid w:val="00916CEF"/>
    <w:rsid w:val="00917893"/>
    <w:rsid w:val="00917B7C"/>
    <w:rsid w:val="0092059D"/>
    <w:rsid w:val="0092152F"/>
    <w:rsid w:val="00921A8D"/>
    <w:rsid w:val="009239C5"/>
    <w:rsid w:val="00924234"/>
    <w:rsid w:val="009257DB"/>
    <w:rsid w:val="0092614B"/>
    <w:rsid w:val="00927775"/>
    <w:rsid w:val="0092787E"/>
    <w:rsid w:val="00927B54"/>
    <w:rsid w:val="009315BA"/>
    <w:rsid w:val="009325FF"/>
    <w:rsid w:val="00934387"/>
    <w:rsid w:val="00934CE1"/>
    <w:rsid w:val="00934D1F"/>
    <w:rsid w:val="0093620F"/>
    <w:rsid w:val="00936D47"/>
    <w:rsid w:val="00937B91"/>
    <w:rsid w:val="009402B1"/>
    <w:rsid w:val="00941ECA"/>
    <w:rsid w:val="00942202"/>
    <w:rsid w:val="0094229E"/>
    <w:rsid w:val="009422B9"/>
    <w:rsid w:val="0094336C"/>
    <w:rsid w:val="00945A3D"/>
    <w:rsid w:val="00945AD9"/>
    <w:rsid w:val="00947C31"/>
    <w:rsid w:val="00952C19"/>
    <w:rsid w:val="0095449B"/>
    <w:rsid w:val="00954E9D"/>
    <w:rsid w:val="00955292"/>
    <w:rsid w:val="009561E1"/>
    <w:rsid w:val="009566DF"/>
    <w:rsid w:val="00956BE0"/>
    <w:rsid w:val="00960F5A"/>
    <w:rsid w:val="009621B8"/>
    <w:rsid w:val="00963341"/>
    <w:rsid w:val="00963C1F"/>
    <w:rsid w:val="009647F0"/>
    <w:rsid w:val="00965369"/>
    <w:rsid w:val="009669AC"/>
    <w:rsid w:val="0096765E"/>
    <w:rsid w:val="009708F6"/>
    <w:rsid w:val="00971CF8"/>
    <w:rsid w:val="00972936"/>
    <w:rsid w:val="00972F16"/>
    <w:rsid w:val="0097435A"/>
    <w:rsid w:val="009757C1"/>
    <w:rsid w:val="00975A0F"/>
    <w:rsid w:val="00976C50"/>
    <w:rsid w:val="0097712B"/>
    <w:rsid w:val="00977BED"/>
    <w:rsid w:val="00977C9D"/>
    <w:rsid w:val="00980071"/>
    <w:rsid w:val="009803C4"/>
    <w:rsid w:val="00982293"/>
    <w:rsid w:val="0098337D"/>
    <w:rsid w:val="0098392F"/>
    <w:rsid w:val="0098420B"/>
    <w:rsid w:val="009848F8"/>
    <w:rsid w:val="0098570E"/>
    <w:rsid w:val="00986271"/>
    <w:rsid w:val="009879E0"/>
    <w:rsid w:val="00987B37"/>
    <w:rsid w:val="009917B5"/>
    <w:rsid w:val="00991D8E"/>
    <w:rsid w:val="00991DF5"/>
    <w:rsid w:val="009939C5"/>
    <w:rsid w:val="00994BC7"/>
    <w:rsid w:val="00994DF6"/>
    <w:rsid w:val="00995E63"/>
    <w:rsid w:val="00996285"/>
    <w:rsid w:val="00996D2A"/>
    <w:rsid w:val="00997693"/>
    <w:rsid w:val="009977CC"/>
    <w:rsid w:val="00997BF6"/>
    <w:rsid w:val="009A1AD8"/>
    <w:rsid w:val="009A1DD6"/>
    <w:rsid w:val="009A252A"/>
    <w:rsid w:val="009A3125"/>
    <w:rsid w:val="009A3B53"/>
    <w:rsid w:val="009A3E72"/>
    <w:rsid w:val="009A4137"/>
    <w:rsid w:val="009A5B93"/>
    <w:rsid w:val="009A5EF5"/>
    <w:rsid w:val="009A690C"/>
    <w:rsid w:val="009A7369"/>
    <w:rsid w:val="009A752C"/>
    <w:rsid w:val="009B0317"/>
    <w:rsid w:val="009B0A7B"/>
    <w:rsid w:val="009B1F88"/>
    <w:rsid w:val="009B2734"/>
    <w:rsid w:val="009B3E22"/>
    <w:rsid w:val="009B4456"/>
    <w:rsid w:val="009B4D86"/>
    <w:rsid w:val="009B5142"/>
    <w:rsid w:val="009B5305"/>
    <w:rsid w:val="009B5A9E"/>
    <w:rsid w:val="009B5EC7"/>
    <w:rsid w:val="009B6C31"/>
    <w:rsid w:val="009B7177"/>
    <w:rsid w:val="009B7188"/>
    <w:rsid w:val="009B78CA"/>
    <w:rsid w:val="009C0801"/>
    <w:rsid w:val="009C3139"/>
    <w:rsid w:val="009C449D"/>
    <w:rsid w:val="009C4F84"/>
    <w:rsid w:val="009C5464"/>
    <w:rsid w:val="009C5B77"/>
    <w:rsid w:val="009C610C"/>
    <w:rsid w:val="009C70D7"/>
    <w:rsid w:val="009C7705"/>
    <w:rsid w:val="009C77F6"/>
    <w:rsid w:val="009C7DED"/>
    <w:rsid w:val="009C7F06"/>
    <w:rsid w:val="009D02B6"/>
    <w:rsid w:val="009D0F62"/>
    <w:rsid w:val="009D250C"/>
    <w:rsid w:val="009D4046"/>
    <w:rsid w:val="009D406B"/>
    <w:rsid w:val="009D4640"/>
    <w:rsid w:val="009D575D"/>
    <w:rsid w:val="009D5A29"/>
    <w:rsid w:val="009D6D8F"/>
    <w:rsid w:val="009D7DB4"/>
    <w:rsid w:val="009E0463"/>
    <w:rsid w:val="009E053A"/>
    <w:rsid w:val="009E0CF2"/>
    <w:rsid w:val="009E1C1C"/>
    <w:rsid w:val="009E1C26"/>
    <w:rsid w:val="009E2F70"/>
    <w:rsid w:val="009E3028"/>
    <w:rsid w:val="009E4020"/>
    <w:rsid w:val="009E58C7"/>
    <w:rsid w:val="009E64A7"/>
    <w:rsid w:val="009F02EF"/>
    <w:rsid w:val="009F1B0A"/>
    <w:rsid w:val="009F1D45"/>
    <w:rsid w:val="009F2063"/>
    <w:rsid w:val="009F297E"/>
    <w:rsid w:val="009F2D95"/>
    <w:rsid w:val="009F3995"/>
    <w:rsid w:val="009F3DDB"/>
    <w:rsid w:val="009F3F4C"/>
    <w:rsid w:val="009F411E"/>
    <w:rsid w:val="009F52EB"/>
    <w:rsid w:val="009F5349"/>
    <w:rsid w:val="009F54A7"/>
    <w:rsid w:val="009F63A8"/>
    <w:rsid w:val="009F681B"/>
    <w:rsid w:val="009F68D4"/>
    <w:rsid w:val="009F6950"/>
    <w:rsid w:val="009F6C5D"/>
    <w:rsid w:val="009F6FFC"/>
    <w:rsid w:val="009F7206"/>
    <w:rsid w:val="00A000C7"/>
    <w:rsid w:val="00A00C4F"/>
    <w:rsid w:val="00A013EA"/>
    <w:rsid w:val="00A0267D"/>
    <w:rsid w:val="00A03030"/>
    <w:rsid w:val="00A03264"/>
    <w:rsid w:val="00A03770"/>
    <w:rsid w:val="00A05C48"/>
    <w:rsid w:val="00A05CFE"/>
    <w:rsid w:val="00A06121"/>
    <w:rsid w:val="00A0723C"/>
    <w:rsid w:val="00A076DD"/>
    <w:rsid w:val="00A0772D"/>
    <w:rsid w:val="00A07B3B"/>
    <w:rsid w:val="00A10F2E"/>
    <w:rsid w:val="00A11B1F"/>
    <w:rsid w:val="00A11DF0"/>
    <w:rsid w:val="00A12808"/>
    <w:rsid w:val="00A12CFF"/>
    <w:rsid w:val="00A130B8"/>
    <w:rsid w:val="00A1405D"/>
    <w:rsid w:val="00A15840"/>
    <w:rsid w:val="00A2011D"/>
    <w:rsid w:val="00A20583"/>
    <w:rsid w:val="00A2076A"/>
    <w:rsid w:val="00A20B68"/>
    <w:rsid w:val="00A2123F"/>
    <w:rsid w:val="00A23EE8"/>
    <w:rsid w:val="00A24190"/>
    <w:rsid w:val="00A2558A"/>
    <w:rsid w:val="00A255BD"/>
    <w:rsid w:val="00A25691"/>
    <w:rsid w:val="00A259C5"/>
    <w:rsid w:val="00A26E28"/>
    <w:rsid w:val="00A2760D"/>
    <w:rsid w:val="00A30A6C"/>
    <w:rsid w:val="00A31701"/>
    <w:rsid w:val="00A3257D"/>
    <w:rsid w:val="00A328A4"/>
    <w:rsid w:val="00A3480D"/>
    <w:rsid w:val="00A34DB5"/>
    <w:rsid w:val="00A35954"/>
    <w:rsid w:val="00A35D22"/>
    <w:rsid w:val="00A374FB"/>
    <w:rsid w:val="00A41390"/>
    <w:rsid w:val="00A42149"/>
    <w:rsid w:val="00A429A7"/>
    <w:rsid w:val="00A43237"/>
    <w:rsid w:val="00A45172"/>
    <w:rsid w:val="00A456AA"/>
    <w:rsid w:val="00A45C0B"/>
    <w:rsid w:val="00A461F4"/>
    <w:rsid w:val="00A467DF"/>
    <w:rsid w:val="00A478CF"/>
    <w:rsid w:val="00A47ABD"/>
    <w:rsid w:val="00A47FC5"/>
    <w:rsid w:val="00A50F4B"/>
    <w:rsid w:val="00A5138B"/>
    <w:rsid w:val="00A534E4"/>
    <w:rsid w:val="00A53705"/>
    <w:rsid w:val="00A53E1A"/>
    <w:rsid w:val="00A551EC"/>
    <w:rsid w:val="00A5566B"/>
    <w:rsid w:val="00A55CE5"/>
    <w:rsid w:val="00A56161"/>
    <w:rsid w:val="00A573C2"/>
    <w:rsid w:val="00A5789D"/>
    <w:rsid w:val="00A57FC7"/>
    <w:rsid w:val="00A61668"/>
    <w:rsid w:val="00A633FB"/>
    <w:rsid w:val="00A65CDA"/>
    <w:rsid w:val="00A666EA"/>
    <w:rsid w:val="00A66D6B"/>
    <w:rsid w:val="00A676AB"/>
    <w:rsid w:val="00A677FC"/>
    <w:rsid w:val="00A678BC"/>
    <w:rsid w:val="00A67BC9"/>
    <w:rsid w:val="00A70E3D"/>
    <w:rsid w:val="00A71888"/>
    <w:rsid w:val="00A7204F"/>
    <w:rsid w:val="00A723F7"/>
    <w:rsid w:val="00A73F79"/>
    <w:rsid w:val="00A74293"/>
    <w:rsid w:val="00A744C5"/>
    <w:rsid w:val="00A745BF"/>
    <w:rsid w:val="00A7474F"/>
    <w:rsid w:val="00A74F92"/>
    <w:rsid w:val="00A7575D"/>
    <w:rsid w:val="00A7585E"/>
    <w:rsid w:val="00A75A78"/>
    <w:rsid w:val="00A75DBC"/>
    <w:rsid w:val="00A75FE0"/>
    <w:rsid w:val="00A76314"/>
    <w:rsid w:val="00A76668"/>
    <w:rsid w:val="00A82B3C"/>
    <w:rsid w:val="00A82B66"/>
    <w:rsid w:val="00A830F0"/>
    <w:rsid w:val="00A83BB6"/>
    <w:rsid w:val="00A83DD3"/>
    <w:rsid w:val="00A83F74"/>
    <w:rsid w:val="00A844F3"/>
    <w:rsid w:val="00A84FB3"/>
    <w:rsid w:val="00A854B8"/>
    <w:rsid w:val="00A86DA7"/>
    <w:rsid w:val="00A86F66"/>
    <w:rsid w:val="00A8787B"/>
    <w:rsid w:val="00A87DD3"/>
    <w:rsid w:val="00A90BCD"/>
    <w:rsid w:val="00A946EE"/>
    <w:rsid w:val="00A948DE"/>
    <w:rsid w:val="00A94A45"/>
    <w:rsid w:val="00A95059"/>
    <w:rsid w:val="00A95674"/>
    <w:rsid w:val="00A95A03"/>
    <w:rsid w:val="00A95BFE"/>
    <w:rsid w:val="00A95CF7"/>
    <w:rsid w:val="00A968C1"/>
    <w:rsid w:val="00A975BA"/>
    <w:rsid w:val="00A9791B"/>
    <w:rsid w:val="00AA135F"/>
    <w:rsid w:val="00AA1BD2"/>
    <w:rsid w:val="00AA1D1D"/>
    <w:rsid w:val="00AA1E8E"/>
    <w:rsid w:val="00AA35B4"/>
    <w:rsid w:val="00AA5892"/>
    <w:rsid w:val="00AA6B3B"/>
    <w:rsid w:val="00AA7901"/>
    <w:rsid w:val="00AB05C6"/>
    <w:rsid w:val="00AB0984"/>
    <w:rsid w:val="00AB0C3D"/>
    <w:rsid w:val="00AB2337"/>
    <w:rsid w:val="00AB2567"/>
    <w:rsid w:val="00AB2A1F"/>
    <w:rsid w:val="00AB380B"/>
    <w:rsid w:val="00AB433B"/>
    <w:rsid w:val="00AB4BCB"/>
    <w:rsid w:val="00AB551F"/>
    <w:rsid w:val="00AB5A30"/>
    <w:rsid w:val="00AB6C4B"/>
    <w:rsid w:val="00AB7985"/>
    <w:rsid w:val="00AB7CE1"/>
    <w:rsid w:val="00AC062C"/>
    <w:rsid w:val="00AC0B8D"/>
    <w:rsid w:val="00AC51C4"/>
    <w:rsid w:val="00AC6703"/>
    <w:rsid w:val="00AD07E9"/>
    <w:rsid w:val="00AD278F"/>
    <w:rsid w:val="00AD3396"/>
    <w:rsid w:val="00AD4A55"/>
    <w:rsid w:val="00AD4AEA"/>
    <w:rsid w:val="00AD528C"/>
    <w:rsid w:val="00AD5C87"/>
    <w:rsid w:val="00AD5CD7"/>
    <w:rsid w:val="00AD5F29"/>
    <w:rsid w:val="00AD63DB"/>
    <w:rsid w:val="00AD7C05"/>
    <w:rsid w:val="00AE0DCA"/>
    <w:rsid w:val="00AE2297"/>
    <w:rsid w:val="00AE2AF7"/>
    <w:rsid w:val="00AE2C02"/>
    <w:rsid w:val="00AE2E33"/>
    <w:rsid w:val="00AE397F"/>
    <w:rsid w:val="00AE532A"/>
    <w:rsid w:val="00AE57C5"/>
    <w:rsid w:val="00AE60ED"/>
    <w:rsid w:val="00AE7341"/>
    <w:rsid w:val="00AF1DE6"/>
    <w:rsid w:val="00AF21C6"/>
    <w:rsid w:val="00AF3874"/>
    <w:rsid w:val="00AF3F6F"/>
    <w:rsid w:val="00AF44AF"/>
    <w:rsid w:val="00AF53F0"/>
    <w:rsid w:val="00AF5621"/>
    <w:rsid w:val="00B02282"/>
    <w:rsid w:val="00B0233F"/>
    <w:rsid w:val="00B02C37"/>
    <w:rsid w:val="00B03486"/>
    <w:rsid w:val="00B04228"/>
    <w:rsid w:val="00B04B2A"/>
    <w:rsid w:val="00B05329"/>
    <w:rsid w:val="00B06149"/>
    <w:rsid w:val="00B07D46"/>
    <w:rsid w:val="00B115B5"/>
    <w:rsid w:val="00B115D0"/>
    <w:rsid w:val="00B132BE"/>
    <w:rsid w:val="00B1397F"/>
    <w:rsid w:val="00B13C3A"/>
    <w:rsid w:val="00B14ABC"/>
    <w:rsid w:val="00B15208"/>
    <w:rsid w:val="00B15B83"/>
    <w:rsid w:val="00B163CD"/>
    <w:rsid w:val="00B16A64"/>
    <w:rsid w:val="00B20850"/>
    <w:rsid w:val="00B223EB"/>
    <w:rsid w:val="00B22B43"/>
    <w:rsid w:val="00B22DC1"/>
    <w:rsid w:val="00B2317C"/>
    <w:rsid w:val="00B23B86"/>
    <w:rsid w:val="00B23F8F"/>
    <w:rsid w:val="00B25A49"/>
    <w:rsid w:val="00B2680A"/>
    <w:rsid w:val="00B27BFD"/>
    <w:rsid w:val="00B301C6"/>
    <w:rsid w:val="00B31260"/>
    <w:rsid w:val="00B3195A"/>
    <w:rsid w:val="00B31994"/>
    <w:rsid w:val="00B319F8"/>
    <w:rsid w:val="00B321A5"/>
    <w:rsid w:val="00B32659"/>
    <w:rsid w:val="00B32CCF"/>
    <w:rsid w:val="00B33C07"/>
    <w:rsid w:val="00B34877"/>
    <w:rsid w:val="00B3546D"/>
    <w:rsid w:val="00B355D4"/>
    <w:rsid w:val="00B3622E"/>
    <w:rsid w:val="00B370CF"/>
    <w:rsid w:val="00B37C19"/>
    <w:rsid w:val="00B40722"/>
    <w:rsid w:val="00B4094B"/>
    <w:rsid w:val="00B41736"/>
    <w:rsid w:val="00B4291B"/>
    <w:rsid w:val="00B42CF0"/>
    <w:rsid w:val="00B43465"/>
    <w:rsid w:val="00B43976"/>
    <w:rsid w:val="00B43D3B"/>
    <w:rsid w:val="00B449A8"/>
    <w:rsid w:val="00B449ED"/>
    <w:rsid w:val="00B45FE3"/>
    <w:rsid w:val="00B465EA"/>
    <w:rsid w:val="00B46B4C"/>
    <w:rsid w:val="00B509FB"/>
    <w:rsid w:val="00B50FF5"/>
    <w:rsid w:val="00B516DB"/>
    <w:rsid w:val="00B52A17"/>
    <w:rsid w:val="00B52F1B"/>
    <w:rsid w:val="00B53818"/>
    <w:rsid w:val="00B543CD"/>
    <w:rsid w:val="00B5458B"/>
    <w:rsid w:val="00B5520A"/>
    <w:rsid w:val="00B5561F"/>
    <w:rsid w:val="00B55987"/>
    <w:rsid w:val="00B56FBC"/>
    <w:rsid w:val="00B57EE4"/>
    <w:rsid w:val="00B60460"/>
    <w:rsid w:val="00B62302"/>
    <w:rsid w:val="00B62AA4"/>
    <w:rsid w:val="00B632A3"/>
    <w:rsid w:val="00B64908"/>
    <w:rsid w:val="00B64CA7"/>
    <w:rsid w:val="00B66B1C"/>
    <w:rsid w:val="00B6722B"/>
    <w:rsid w:val="00B674D8"/>
    <w:rsid w:val="00B70FC8"/>
    <w:rsid w:val="00B71059"/>
    <w:rsid w:val="00B712D0"/>
    <w:rsid w:val="00B71713"/>
    <w:rsid w:val="00B722C7"/>
    <w:rsid w:val="00B72E69"/>
    <w:rsid w:val="00B74B93"/>
    <w:rsid w:val="00B75C3F"/>
    <w:rsid w:val="00B75FAB"/>
    <w:rsid w:val="00B76575"/>
    <w:rsid w:val="00B76F4B"/>
    <w:rsid w:val="00B77A47"/>
    <w:rsid w:val="00B81520"/>
    <w:rsid w:val="00B8184B"/>
    <w:rsid w:val="00B818EB"/>
    <w:rsid w:val="00B81DE6"/>
    <w:rsid w:val="00B84473"/>
    <w:rsid w:val="00B8465B"/>
    <w:rsid w:val="00B84BF7"/>
    <w:rsid w:val="00B84FF5"/>
    <w:rsid w:val="00B8503D"/>
    <w:rsid w:val="00B85E19"/>
    <w:rsid w:val="00B85F73"/>
    <w:rsid w:val="00B87D57"/>
    <w:rsid w:val="00B91DDD"/>
    <w:rsid w:val="00B923BE"/>
    <w:rsid w:val="00B9292C"/>
    <w:rsid w:val="00B935F6"/>
    <w:rsid w:val="00B937BE"/>
    <w:rsid w:val="00B93D57"/>
    <w:rsid w:val="00B95B41"/>
    <w:rsid w:val="00B96CE1"/>
    <w:rsid w:val="00BA0CE5"/>
    <w:rsid w:val="00BA1793"/>
    <w:rsid w:val="00BA2748"/>
    <w:rsid w:val="00BA2A3C"/>
    <w:rsid w:val="00BA2CD0"/>
    <w:rsid w:val="00BA3412"/>
    <w:rsid w:val="00BA4477"/>
    <w:rsid w:val="00BA47A0"/>
    <w:rsid w:val="00BA525D"/>
    <w:rsid w:val="00BA6835"/>
    <w:rsid w:val="00BB08D9"/>
    <w:rsid w:val="00BB0B79"/>
    <w:rsid w:val="00BB3A3A"/>
    <w:rsid w:val="00BB5C99"/>
    <w:rsid w:val="00BB61CF"/>
    <w:rsid w:val="00BB68CD"/>
    <w:rsid w:val="00BB7397"/>
    <w:rsid w:val="00BB788F"/>
    <w:rsid w:val="00BC0222"/>
    <w:rsid w:val="00BC30AE"/>
    <w:rsid w:val="00BC3F5B"/>
    <w:rsid w:val="00BC4231"/>
    <w:rsid w:val="00BC528F"/>
    <w:rsid w:val="00BC55EF"/>
    <w:rsid w:val="00BC5649"/>
    <w:rsid w:val="00BC7204"/>
    <w:rsid w:val="00BC7633"/>
    <w:rsid w:val="00BD0590"/>
    <w:rsid w:val="00BD0AF0"/>
    <w:rsid w:val="00BD19A5"/>
    <w:rsid w:val="00BD3728"/>
    <w:rsid w:val="00BD3F80"/>
    <w:rsid w:val="00BD528C"/>
    <w:rsid w:val="00BD5DE9"/>
    <w:rsid w:val="00BD666D"/>
    <w:rsid w:val="00BE05D8"/>
    <w:rsid w:val="00BE09F3"/>
    <w:rsid w:val="00BE0A57"/>
    <w:rsid w:val="00BE0C68"/>
    <w:rsid w:val="00BE0F79"/>
    <w:rsid w:val="00BE1504"/>
    <w:rsid w:val="00BE3196"/>
    <w:rsid w:val="00BE320E"/>
    <w:rsid w:val="00BE3636"/>
    <w:rsid w:val="00BE44FA"/>
    <w:rsid w:val="00BE4BE4"/>
    <w:rsid w:val="00BE517A"/>
    <w:rsid w:val="00BE6C6B"/>
    <w:rsid w:val="00BF1C44"/>
    <w:rsid w:val="00BF309E"/>
    <w:rsid w:val="00BF3978"/>
    <w:rsid w:val="00BF3BC6"/>
    <w:rsid w:val="00BF41FA"/>
    <w:rsid w:val="00BF4625"/>
    <w:rsid w:val="00BF4C36"/>
    <w:rsid w:val="00BF5CC3"/>
    <w:rsid w:val="00BF6E9C"/>
    <w:rsid w:val="00BF74B8"/>
    <w:rsid w:val="00C01058"/>
    <w:rsid w:val="00C01D30"/>
    <w:rsid w:val="00C02558"/>
    <w:rsid w:val="00C037A2"/>
    <w:rsid w:val="00C043A4"/>
    <w:rsid w:val="00C04C2C"/>
    <w:rsid w:val="00C05976"/>
    <w:rsid w:val="00C06827"/>
    <w:rsid w:val="00C07698"/>
    <w:rsid w:val="00C07842"/>
    <w:rsid w:val="00C10A55"/>
    <w:rsid w:val="00C11782"/>
    <w:rsid w:val="00C1604E"/>
    <w:rsid w:val="00C16263"/>
    <w:rsid w:val="00C1739A"/>
    <w:rsid w:val="00C17B13"/>
    <w:rsid w:val="00C2106C"/>
    <w:rsid w:val="00C21D87"/>
    <w:rsid w:val="00C23677"/>
    <w:rsid w:val="00C23A32"/>
    <w:rsid w:val="00C24972"/>
    <w:rsid w:val="00C24B96"/>
    <w:rsid w:val="00C24BBF"/>
    <w:rsid w:val="00C25A73"/>
    <w:rsid w:val="00C26649"/>
    <w:rsid w:val="00C267DD"/>
    <w:rsid w:val="00C26DF3"/>
    <w:rsid w:val="00C27275"/>
    <w:rsid w:val="00C276E5"/>
    <w:rsid w:val="00C277EC"/>
    <w:rsid w:val="00C3055C"/>
    <w:rsid w:val="00C307B6"/>
    <w:rsid w:val="00C3125C"/>
    <w:rsid w:val="00C31A86"/>
    <w:rsid w:val="00C3226E"/>
    <w:rsid w:val="00C33018"/>
    <w:rsid w:val="00C332DA"/>
    <w:rsid w:val="00C3434D"/>
    <w:rsid w:val="00C34C2A"/>
    <w:rsid w:val="00C351C1"/>
    <w:rsid w:val="00C36450"/>
    <w:rsid w:val="00C36718"/>
    <w:rsid w:val="00C37452"/>
    <w:rsid w:val="00C37760"/>
    <w:rsid w:val="00C377C0"/>
    <w:rsid w:val="00C40117"/>
    <w:rsid w:val="00C402EE"/>
    <w:rsid w:val="00C40835"/>
    <w:rsid w:val="00C40D44"/>
    <w:rsid w:val="00C41B42"/>
    <w:rsid w:val="00C432CF"/>
    <w:rsid w:val="00C439BF"/>
    <w:rsid w:val="00C4486F"/>
    <w:rsid w:val="00C45455"/>
    <w:rsid w:val="00C45CF2"/>
    <w:rsid w:val="00C45E03"/>
    <w:rsid w:val="00C45E3C"/>
    <w:rsid w:val="00C461E6"/>
    <w:rsid w:val="00C4675C"/>
    <w:rsid w:val="00C47CF8"/>
    <w:rsid w:val="00C5021D"/>
    <w:rsid w:val="00C51131"/>
    <w:rsid w:val="00C52487"/>
    <w:rsid w:val="00C52861"/>
    <w:rsid w:val="00C53E8C"/>
    <w:rsid w:val="00C5406D"/>
    <w:rsid w:val="00C541AC"/>
    <w:rsid w:val="00C553BE"/>
    <w:rsid w:val="00C56692"/>
    <w:rsid w:val="00C5707D"/>
    <w:rsid w:val="00C5750D"/>
    <w:rsid w:val="00C5785D"/>
    <w:rsid w:val="00C6020F"/>
    <w:rsid w:val="00C61731"/>
    <w:rsid w:val="00C629F3"/>
    <w:rsid w:val="00C6334B"/>
    <w:rsid w:val="00C63A40"/>
    <w:rsid w:val="00C63ED1"/>
    <w:rsid w:val="00C6548D"/>
    <w:rsid w:val="00C65542"/>
    <w:rsid w:val="00C65553"/>
    <w:rsid w:val="00C66521"/>
    <w:rsid w:val="00C6663F"/>
    <w:rsid w:val="00C66996"/>
    <w:rsid w:val="00C673EB"/>
    <w:rsid w:val="00C67598"/>
    <w:rsid w:val="00C70EDB"/>
    <w:rsid w:val="00C71E4B"/>
    <w:rsid w:val="00C722E4"/>
    <w:rsid w:val="00C72BCB"/>
    <w:rsid w:val="00C74370"/>
    <w:rsid w:val="00C743C1"/>
    <w:rsid w:val="00C74C24"/>
    <w:rsid w:val="00C74E7A"/>
    <w:rsid w:val="00C76062"/>
    <w:rsid w:val="00C76D15"/>
    <w:rsid w:val="00C772C8"/>
    <w:rsid w:val="00C778C2"/>
    <w:rsid w:val="00C77BC3"/>
    <w:rsid w:val="00C77E43"/>
    <w:rsid w:val="00C81FB5"/>
    <w:rsid w:val="00C826AF"/>
    <w:rsid w:val="00C82C09"/>
    <w:rsid w:val="00C82D8E"/>
    <w:rsid w:val="00C83002"/>
    <w:rsid w:val="00C83849"/>
    <w:rsid w:val="00C83E55"/>
    <w:rsid w:val="00C84B32"/>
    <w:rsid w:val="00C85131"/>
    <w:rsid w:val="00C861C1"/>
    <w:rsid w:val="00C8735C"/>
    <w:rsid w:val="00C87891"/>
    <w:rsid w:val="00C900D2"/>
    <w:rsid w:val="00C903FD"/>
    <w:rsid w:val="00C922F6"/>
    <w:rsid w:val="00C949E1"/>
    <w:rsid w:val="00C94C21"/>
    <w:rsid w:val="00C94F72"/>
    <w:rsid w:val="00C95269"/>
    <w:rsid w:val="00C97483"/>
    <w:rsid w:val="00CA0795"/>
    <w:rsid w:val="00CA0AD2"/>
    <w:rsid w:val="00CA13C3"/>
    <w:rsid w:val="00CA19D7"/>
    <w:rsid w:val="00CA207A"/>
    <w:rsid w:val="00CA2C4F"/>
    <w:rsid w:val="00CA2C99"/>
    <w:rsid w:val="00CA2CE9"/>
    <w:rsid w:val="00CA3654"/>
    <w:rsid w:val="00CA3B03"/>
    <w:rsid w:val="00CA44AB"/>
    <w:rsid w:val="00CA58E7"/>
    <w:rsid w:val="00CA6069"/>
    <w:rsid w:val="00CB0270"/>
    <w:rsid w:val="00CB2DA8"/>
    <w:rsid w:val="00CB4A5A"/>
    <w:rsid w:val="00CB5DC5"/>
    <w:rsid w:val="00CB6196"/>
    <w:rsid w:val="00CB6BCB"/>
    <w:rsid w:val="00CB70F3"/>
    <w:rsid w:val="00CB7251"/>
    <w:rsid w:val="00CC14E4"/>
    <w:rsid w:val="00CC16AA"/>
    <w:rsid w:val="00CC353E"/>
    <w:rsid w:val="00CC3C46"/>
    <w:rsid w:val="00CC4507"/>
    <w:rsid w:val="00CC46C1"/>
    <w:rsid w:val="00CC47B4"/>
    <w:rsid w:val="00CC6303"/>
    <w:rsid w:val="00CC74E5"/>
    <w:rsid w:val="00CD05BF"/>
    <w:rsid w:val="00CD1B39"/>
    <w:rsid w:val="00CD1E1F"/>
    <w:rsid w:val="00CD31C3"/>
    <w:rsid w:val="00CD3327"/>
    <w:rsid w:val="00CD424F"/>
    <w:rsid w:val="00CD48F4"/>
    <w:rsid w:val="00CD49F1"/>
    <w:rsid w:val="00CD6D5A"/>
    <w:rsid w:val="00CD6E23"/>
    <w:rsid w:val="00CD6F99"/>
    <w:rsid w:val="00CD7164"/>
    <w:rsid w:val="00CD740C"/>
    <w:rsid w:val="00CD7659"/>
    <w:rsid w:val="00CE00A3"/>
    <w:rsid w:val="00CE0325"/>
    <w:rsid w:val="00CE0D9D"/>
    <w:rsid w:val="00CE14D4"/>
    <w:rsid w:val="00CE1AEC"/>
    <w:rsid w:val="00CE1CAC"/>
    <w:rsid w:val="00CE2B42"/>
    <w:rsid w:val="00CE2CA2"/>
    <w:rsid w:val="00CE2F58"/>
    <w:rsid w:val="00CE38ED"/>
    <w:rsid w:val="00CE3BA6"/>
    <w:rsid w:val="00CE3CF6"/>
    <w:rsid w:val="00CE3F8F"/>
    <w:rsid w:val="00CE406B"/>
    <w:rsid w:val="00CE45C0"/>
    <w:rsid w:val="00CE73D6"/>
    <w:rsid w:val="00CE7987"/>
    <w:rsid w:val="00CF2E90"/>
    <w:rsid w:val="00CF40A7"/>
    <w:rsid w:val="00CF4445"/>
    <w:rsid w:val="00CF47F3"/>
    <w:rsid w:val="00CF5BAC"/>
    <w:rsid w:val="00CF5D76"/>
    <w:rsid w:val="00CF5E59"/>
    <w:rsid w:val="00CF5FD9"/>
    <w:rsid w:val="00CF6710"/>
    <w:rsid w:val="00CF7299"/>
    <w:rsid w:val="00CF7434"/>
    <w:rsid w:val="00D00C08"/>
    <w:rsid w:val="00D01272"/>
    <w:rsid w:val="00D01B41"/>
    <w:rsid w:val="00D0263B"/>
    <w:rsid w:val="00D0309B"/>
    <w:rsid w:val="00D0369B"/>
    <w:rsid w:val="00D03B4C"/>
    <w:rsid w:val="00D03D10"/>
    <w:rsid w:val="00D041AD"/>
    <w:rsid w:val="00D042B6"/>
    <w:rsid w:val="00D04470"/>
    <w:rsid w:val="00D050DD"/>
    <w:rsid w:val="00D05230"/>
    <w:rsid w:val="00D05357"/>
    <w:rsid w:val="00D057C9"/>
    <w:rsid w:val="00D05E51"/>
    <w:rsid w:val="00D0659C"/>
    <w:rsid w:val="00D078A1"/>
    <w:rsid w:val="00D109EC"/>
    <w:rsid w:val="00D11D00"/>
    <w:rsid w:val="00D12076"/>
    <w:rsid w:val="00D121E5"/>
    <w:rsid w:val="00D1273D"/>
    <w:rsid w:val="00D1442D"/>
    <w:rsid w:val="00D147EB"/>
    <w:rsid w:val="00D1551A"/>
    <w:rsid w:val="00D15838"/>
    <w:rsid w:val="00D15DDC"/>
    <w:rsid w:val="00D16D57"/>
    <w:rsid w:val="00D17474"/>
    <w:rsid w:val="00D177BC"/>
    <w:rsid w:val="00D17B99"/>
    <w:rsid w:val="00D2053E"/>
    <w:rsid w:val="00D2060A"/>
    <w:rsid w:val="00D20CD7"/>
    <w:rsid w:val="00D22350"/>
    <w:rsid w:val="00D23A42"/>
    <w:rsid w:val="00D23A77"/>
    <w:rsid w:val="00D24255"/>
    <w:rsid w:val="00D2440C"/>
    <w:rsid w:val="00D2651F"/>
    <w:rsid w:val="00D26FF1"/>
    <w:rsid w:val="00D274ED"/>
    <w:rsid w:val="00D27622"/>
    <w:rsid w:val="00D27A64"/>
    <w:rsid w:val="00D306F3"/>
    <w:rsid w:val="00D30C3B"/>
    <w:rsid w:val="00D31227"/>
    <w:rsid w:val="00D32120"/>
    <w:rsid w:val="00D32B01"/>
    <w:rsid w:val="00D33BEB"/>
    <w:rsid w:val="00D3430C"/>
    <w:rsid w:val="00D3472F"/>
    <w:rsid w:val="00D359FC"/>
    <w:rsid w:val="00D35C8F"/>
    <w:rsid w:val="00D3691D"/>
    <w:rsid w:val="00D36AE8"/>
    <w:rsid w:val="00D379F5"/>
    <w:rsid w:val="00D37D28"/>
    <w:rsid w:val="00D41AA3"/>
    <w:rsid w:val="00D41F8D"/>
    <w:rsid w:val="00D4246D"/>
    <w:rsid w:val="00D4399A"/>
    <w:rsid w:val="00D44674"/>
    <w:rsid w:val="00D45193"/>
    <w:rsid w:val="00D46BBB"/>
    <w:rsid w:val="00D473C0"/>
    <w:rsid w:val="00D47FF6"/>
    <w:rsid w:val="00D50E4C"/>
    <w:rsid w:val="00D50E74"/>
    <w:rsid w:val="00D5150D"/>
    <w:rsid w:val="00D52FF5"/>
    <w:rsid w:val="00D53211"/>
    <w:rsid w:val="00D539DE"/>
    <w:rsid w:val="00D55B8D"/>
    <w:rsid w:val="00D55DC9"/>
    <w:rsid w:val="00D563F1"/>
    <w:rsid w:val="00D56E75"/>
    <w:rsid w:val="00D605FC"/>
    <w:rsid w:val="00D606F0"/>
    <w:rsid w:val="00D60B19"/>
    <w:rsid w:val="00D61C38"/>
    <w:rsid w:val="00D62C18"/>
    <w:rsid w:val="00D632B5"/>
    <w:rsid w:val="00D6451B"/>
    <w:rsid w:val="00D65492"/>
    <w:rsid w:val="00D704F7"/>
    <w:rsid w:val="00D70E1B"/>
    <w:rsid w:val="00D725BC"/>
    <w:rsid w:val="00D7333C"/>
    <w:rsid w:val="00D74E09"/>
    <w:rsid w:val="00D75260"/>
    <w:rsid w:val="00D75358"/>
    <w:rsid w:val="00D7651B"/>
    <w:rsid w:val="00D76E70"/>
    <w:rsid w:val="00D80C2E"/>
    <w:rsid w:val="00D8102D"/>
    <w:rsid w:val="00D81390"/>
    <w:rsid w:val="00D81A88"/>
    <w:rsid w:val="00D82E71"/>
    <w:rsid w:val="00D83E2F"/>
    <w:rsid w:val="00D847C5"/>
    <w:rsid w:val="00D86B60"/>
    <w:rsid w:val="00D871E6"/>
    <w:rsid w:val="00D87A5B"/>
    <w:rsid w:val="00D87BBB"/>
    <w:rsid w:val="00D90253"/>
    <w:rsid w:val="00D905BD"/>
    <w:rsid w:val="00D912B1"/>
    <w:rsid w:val="00D944A4"/>
    <w:rsid w:val="00D953F5"/>
    <w:rsid w:val="00D9575A"/>
    <w:rsid w:val="00D95A99"/>
    <w:rsid w:val="00D95D2A"/>
    <w:rsid w:val="00D97BBC"/>
    <w:rsid w:val="00DA0FE8"/>
    <w:rsid w:val="00DA1357"/>
    <w:rsid w:val="00DA2F3A"/>
    <w:rsid w:val="00DA5DF8"/>
    <w:rsid w:val="00DA62C6"/>
    <w:rsid w:val="00DB01CE"/>
    <w:rsid w:val="00DB1920"/>
    <w:rsid w:val="00DB1AAD"/>
    <w:rsid w:val="00DB2ABA"/>
    <w:rsid w:val="00DB3852"/>
    <w:rsid w:val="00DB38E4"/>
    <w:rsid w:val="00DB44B0"/>
    <w:rsid w:val="00DB4833"/>
    <w:rsid w:val="00DB4848"/>
    <w:rsid w:val="00DB4E32"/>
    <w:rsid w:val="00DB4FA0"/>
    <w:rsid w:val="00DB574B"/>
    <w:rsid w:val="00DB5C0D"/>
    <w:rsid w:val="00DB63B9"/>
    <w:rsid w:val="00DB7782"/>
    <w:rsid w:val="00DB7BC2"/>
    <w:rsid w:val="00DC0011"/>
    <w:rsid w:val="00DC039D"/>
    <w:rsid w:val="00DC046F"/>
    <w:rsid w:val="00DC14D7"/>
    <w:rsid w:val="00DC1588"/>
    <w:rsid w:val="00DC47EC"/>
    <w:rsid w:val="00DC5503"/>
    <w:rsid w:val="00DC79E2"/>
    <w:rsid w:val="00DD02AB"/>
    <w:rsid w:val="00DD03EA"/>
    <w:rsid w:val="00DD19AF"/>
    <w:rsid w:val="00DD2161"/>
    <w:rsid w:val="00DD2256"/>
    <w:rsid w:val="00DD2393"/>
    <w:rsid w:val="00DD2DF3"/>
    <w:rsid w:val="00DD60E5"/>
    <w:rsid w:val="00DD656D"/>
    <w:rsid w:val="00DD66DA"/>
    <w:rsid w:val="00DD6754"/>
    <w:rsid w:val="00DD6E5E"/>
    <w:rsid w:val="00DD7CDF"/>
    <w:rsid w:val="00DD7DC2"/>
    <w:rsid w:val="00DD7E86"/>
    <w:rsid w:val="00DE027B"/>
    <w:rsid w:val="00DE0E77"/>
    <w:rsid w:val="00DE16B0"/>
    <w:rsid w:val="00DE25FF"/>
    <w:rsid w:val="00DE27B2"/>
    <w:rsid w:val="00DE2BDD"/>
    <w:rsid w:val="00DE3623"/>
    <w:rsid w:val="00DE42A2"/>
    <w:rsid w:val="00DE4791"/>
    <w:rsid w:val="00DE47AD"/>
    <w:rsid w:val="00DE49D3"/>
    <w:rsid w:val="00DE4B41"/>
    <w:rsid w:val="00DE587C"/>
    <w:rsid w:val="00DE6093"/>
    <w:rsid w:val="00DF0395"/>
    <w:rsid w:val="00DF1364"/>
    <w:rsid w:val="00DF14FA"/>
    <w:rsid w:val="00DF2479"/>
    <w:rsid w:val="00DF352E"/>
    <w:rsid w:val="00DF4002"/>
    <w:rsid w:val="00DF4A7B"/>
    <w:rsid w:val="00DF5418"/>
    <w:rsid w:val="00DF5B54"/>
    <w:rsid w:val="00DF6C15"/>
    <w:rsid w:val="00DF7D60"/>
    <w:rsid w:val="00E00391"/>
    <w:rsid w:val="00E0062F"/>
    <w:rsid w:val="00E02F93"/>
    <w:rsid w:val="00E04762"/>
    <w:rsid w:val="00E04AF5"/>
    <w:rsid w:val="00E05863"/>
    <w:rsid w:val="00E061A2"/>
    <w:rsid w:val="00E0672A"/>
    <w:rsid w:val="00E1053D"/>
    <w:rsid w:val="00E10794"/>
    <w:rsid w:val="00E1083F"/>
    <w:rsid w:val="00E11139"/>
    <w:rsid w:val="00E1143B"/>
    <w:rsid w:val="00E12271"/>
    <w:rsid w:val="00E1290C"/>
    <w:rsid w:val="00E129A6"/>
    <w:rsid w:val="00E12FC6"/>
    <w:rsid w:val="00E13AE0"/>
    <w:rsid w:val="00E13BBE"/>
    <w:rsid w:val="00E13F7F"/>
    <w:rsid w:val="00E14802"/>
    <w:rsid w:val="00E15B9B"/>
    <w:rsid w:val="00E165C9"/>
    <w:rsid w:val="00E177DE"/>
    <w:rsid w:val="00E207AF"/>
    <w:rsid w:val="00E21F3E"/>
    <w:rsid w:val="00E23B6E"/>
    <w:rsid w:val="00E2422B"/>
    <w:rsid w:val="00E24823"/>
    <w:rsid w:val="00E2544A"/>
    <w:rsid w:val="00E26097"/>
    <w:rsid w:val="00E26255"/>
    <w:rsid w:val="00E270F1"/>
    <w:rsid w:val="00E27A85"/>
    <w:rsid w:val="00E27FAA"/>
    <w:rsid w:val="00E30AAF"/>
    <w:rsid w:val="00E312E9"/>
    <w:rsid w:val="00E32DB2"/>
    <w:rsid w:val="00E32ED1"/>
    <w:rsid w:val="00E33A1D"/>
    <w:rsid w:val="00E342DC"/>
    <w:rsid w:val="00E3474A"/>
    <w:rsid w:val="00E3684D"/>
    <w:rsid w:val="00E36B18"/>
    <w:rsid w:val="00E36D44"/>
    <w:rsid w:val="00E3754E"/>
    <w:rsid w:val="00E37E1F"/>
    <w:rsid w:val="00E41388"/>
    <w:rsid w:val="00E41DEA"/>
    <w:rsid w:val="00E42DF9"/>
    <w:rsid w:val="00E43038"/>
    <w:rsid w:val="00E430AF"/>
    <w:rsid w:val="00E439E7"/>
    <w:rsid w:val="00E43A68"/>
    <w:rsid w:val="00E44669"/>
    <w:rsid w:val="00E44B00"/>
    <w:rsid w:val="00E45649"/>
    <w:rsid w:val="00E469A3"/>
    <w:rsid w:val="00E46C46"/>
    <w:rsid w:val="00E472C5"/>
    <w:rsid w:val="00E5049F"/>
    <w:rsid w:val="00E50914"/>
    <w:rsid w:val="00E5261C"/>
    <w:rsid w:val="00E532A2"/>
    <w:rsid w:val="00E535EE"/>
    <w:rsid w:val="00E553AD"/>
    <w:rsid w:val="00E55814"/>
    <w:rsid w:val="00E564A1"/>
    <w:rsid w:val="00E57D7B"/>
    <w:rsid w:val="00E57F0C"/>
    <w:rsid w:val="00E60C9D"/>
    <w:rsid w:val="00E60DB9"/>
    <w:rsid w:val="00E637E0"/>
    <w:rsid w:val="00E63CC0"/>
    <w:rsid w:val="00E64811"/>
    <w:rsid w:val="00E65134"/>
    <w:rsid w:val="00E653A2"/>
    <w:rsid w:val="00E66A0C"/>
    <w:rsid w:val="00E66F4D"/>
    <w:rsid w:val="00E66FEB"/>
    <w:rsid w:val="00E675BE"/>
    <w:rsid w:val="00E7042B"/>
    <w:rsid w:val="00E71719"/>
    <w:rsid w:val="00E71763"/>
    <w:rsid w:val="00E72076"/>
    <w:rsid w:val="00E7215B"/>
    <w:rsid w:val="00E72F02"/>
    <w:rsid w:val="00E738C0"/>
    <w:rsid w:val="00E75676"/>
    <w:rsid w:val="00E76692"/>
    <w:rsid w:val="00E77306"/>
    <w:rsid w:val="00E7783B"/>
    <w:rsid w:val="00E77D53"/>
    <w:rsid w:val="00E80B62"/>
    <w:rsid w:val="00E80E9B"/>
    <w:rsid w:val="00E81442"/>
    <w:rsid w:val="00E82560"/>
    <w:rsid w:val="00E828B3"/>
    <w:rsid w:val="00E829A3"/>
    <w:rsid w:val="00E83952"/>
    <w:rsid w:val="00E83B5E"/>
    <w:rsid w:val="00E84508"/>
    <w:rsid w:val="00E85545"/>
    <w:rsid w:val="00E8660A"/>
    <w:rsid w:val="00E86CDC"/>
    <w:rsid w:val="00E86DBA"/>
    <w:rsid w:val="00E87D80"/>
    <w:rsid w:val="00E9088E"/>
    <w:rsid w:val="00E90E44"/>
    <w:rsid w:val="00E9160C"/>
    <w:rsid w:val="00E916EA"/>
    <w:rsid w:val="00E92743"/>
    <w:rsid w:val="00E929B0"/>
    <w:rsid w:val="00E931DC"/>
    <w:rsid w:val="00E95FFA"/>
    <w:rsid w:val="00E96235"/>
    <w:rsid w:val="00EA0248"/>
    <w:rsid w:val="00EA12B1"/>
    <w:rsid w:val="00EA1A8E"/>
    <w:rsid w:val="00EA2165"/>
    <w:rsid w:val="00EA34CE"/>
    <w:rsid w:val="00EA3C6B"/>
    <w:rsid w:val="00EA3EA2"/>
    <w:rsid w:val="00EA4808"/>
    <w:rsid w:val="00EA6873"/>
    <w:rsid w:val="00EA7852"/>
    <w:rsid w:val="00EB06B0"/>
    <w:rsid w:val="00EB1AC1"/>
    <w:rsid w:val="00EB1D3F"/>
    <w:rsid w:val="00EB281E"/>
    <w:rsid w:val="00EB30B9"/>
    <w:rsid w:val="00EB43CA"/>
    <w:rsid w:val="00EB4803"/>
    <w:rsid w:val="00EB5445"/>
    <w:rsid w:val="00EB5D54"/>
    <w:rsid w:val="00EB6BFF"/>
    <w:rsid w:val="00EC19AA"/>
    <w:rsid w:val="00EC1C67"/>
    <w:rsid w:val="00EC21C0"/>
    <w:rsid w:val="00EC3699"/>
    <w:rsid w:val="00EC3C23"/>
    <w:rsid w:val="00EC3D25"/>
    <w:rsid w:val="00EC3F34"/>
    <w:rsid w:val="00EC466F"/>
    <w:rsid w:val="00EC5193"/>
    <w:rsid w:val="00EC6394"/>
    <w:rsid w:val="00EC6D23"/>
    <w:rsid w:val="00EC7219"/>
    <w:rsid w:val="00ED13E0"/>
    <w:rsid w:val="00ED14CB"/>
    <w:rsid w:val="00ED1BCB"/>
    <w:rsid w:val="00ED1BD4"/>
    <w:rsid w:val="00ED1F3B"/>
    <w:rsid w:val="00ED363E"/>
    <w:rsid w:val="00ED4819"/>
    <w:rsid w:val="00ED5237"/>
    <w:rsid w:val="00ED5872"/>
    <w:rsid w:val="00ED625D"/>
    <w:rsid w:val="00ED6914"/>
    <w:rsid w:val="00ED7219"/>
    <w:rsid w:val="00EE29E0"/>
    <w:rsid w:val="00EE4281"/>
    <w:rsid w:val="00EE43E2"/>
    <w:rsid w:val="00EE4DD8"/>
    <w:rsid w:val="00EE4E95"/>
    <w:rsid w:val="00EE662E"/>
    <w:rsid w:val="00EF06A4"/>
    <w:rsid w:val="00EF29FD"/>
    <w:rsid w:val="00EF2BB1"/>
    <w:rsid w:val="00EF3310"/>
    <w:rsid w:val="00EF3E07"/>
    <w:rsid w:val="00EF41D5"/>
    <w:rsid w:val="00F000FB"/>
    <w:rsid w:val="00F01689"/>
    <w:rsid w:val="00F022CA"/>
    <w:rsid w:val="00F0258D"/>
    <w:rsid w:val="00F027BA"/>
    <w:rsid w:val="00F0313C"/>
    <w:rsid w:val="00F03736"/>
    <w:rsid w:val="00F04245"/>
    <w:rsid w:val="00F043BF"/>
    <w:rsid w:val="00F05A22"/>
    <w:rsid w:val="00F05C68"/>
    <w:rsid w:val="00F0696F"/>
    <w:rsid w:val="00F06E9B"/>
    <w:rsid w:val="00F105B7"/>
    <w:rsid w:val="00F11797"/>
    <w:rsid w:val="00F11815"/>
    <w:rsid w:val="00F11D02"/>
    <w:rsid w:val="00F120DD"/>
    <w:rsid w:val="00F120F0"/>
    <w:rsid w:val="00F12899"/>
    <w:rsid w:val="00F12B98"/>
    <w:rsid w:val="00F13E3B"/>
    <w:rsid w:val="00F16864"/>
    <w:rsid w:val="00F17C34"/>
    <w:rsid w:val="00F20FAA"/>
    <w:rsid w:val="00F214C6"/>
    <w:rsid w:val="00F21799"/>
    <w:rsid w:val="00F21989"/>
    <w:rsid w:val="00F21D87"/>
    <w:rsid w:val="00F21EB4"/>
    <w:rsid w:val="00F22432"/>
    <w:rsid w:val="00F231C3"/>
    <w:rsid w:val="00F23237"/>
    <w:rsid w:val="00F25F18"/>
    <w:rsid w:val="00F26BFE"/>
    <w:rsid w:val="00F26F37"/>
    <w:rsid w:val="00F26FA6"/>
    <w:rsid w:val="00F2719B"/>
    <w:rsid w:val="00F27CB1"/>
    <w:rsid w:val="00F31326"/>
    <w:rsid w:val="00F32DE9"/>
    <w:rsid w:val="00F33A9B"/>
    <w:rsid w:val="00F33D25"/>
    <w:rsid w:val="00F34453"/>
    <w:rsid w:val="00F347DD"/>
    <w:rsid w:val="00F362C5"/>
    <w:rsid w:val="00F3651C"/>
    <w:rsid w:val="00F36A01"/>
    <w:rsid w:val="00F36C7D"/>
    <w:rsid w:val="00F40558"/>
    <w:rsid w:val="00F40878"/>
    <w:rsid w:val="00F44941"/>
    <w:rsid w:val="00F459FA"/>
    <w:rsid w:val="00F45B1E"/>
    <w:rsid w:val="00F45C55"/>
    <w:rsid w:val="00F46706"/>
    <w:rsid w:val="00F50B42"/>
    <w:rsid w:val="00F522F4"/>
    <w:rsid w:val="00F536B7"/>
    <w:rsid w:val="00F53B26"/>
    <w:rsid w:val="00F55653"/>
    <w:rsid w:val="00F5616F"/>
    <w:rsid w:val="00F561C1"/>
    <w:rsid w:val="00F563E0"/>
    <w:rsid w:val="00F566F4"/>
    <w:rsid w:val="00F604F5"/>
    <w:rsid w:val="00F608C1"/>
    <w:rsid w:val="00F60E0F"/>
    <w:rsid w:val="00F62B10"/>
    <w:rsid w:val="00F62D9F"/>
    <w:rsid w:val="00F6306B"/>
    <w:rsid w:val="00F635D7"/>
    <w:rsid w:val="00F639C8"/>
    <w:rsid w:val="00F6488C"/>
    <w:rsid w:val="00F64D57"/>
    <w:rsid w:val="00F64FBE"/>
    <w:rsid w:val="00F65AD8"/>
    <w:rsid w:val="00F67BF4"/>
    <w:rsid w:val="00F70B7F"/>
    <w:rsid w:val="00F70C84"/>
    <w:rsid w:val="00F71267"/>
    <w:rsid w:val="00F72948"/>
    <w:rsid w:val="00F72C4D"/>
    <w:rsid w:val="00F738E9"/>
    <w:rsid w:val="00F73E6B"/>
    <w:rsid w:val="00F7428B"/>
    <w:rsid w:val="00F74E49"/>
    <w:rsid w:val="00F758FB"/>
    <w:rsid w:val="00F76564"/>
    <w:rsid w:val="00F766CD"/>
    <w:rsid w:val="00F76BB3"/>
    <w:rsid w:val="00F77604"/>
    <w:rsid w:val="00F77CF7"/>
    <w:rsid w:val="00F80B77"/>
    <w:rsid w:val="00F821A9"/>
    <w:rsid w:val="00F82EF7"/>
    <w:rsid w:val="00F83245"/>
    <w:rsid w:val="00F83C8A"/>
    <w:rsid w:val="00F84170"/>
    <w:rsid w:val="00F8579C"/>
    <w:rsid w:val="00F85C3A"/>
    <w:rsid w:val="00F85EFE"/>
    <w:rsid w:val="00F85F1F"/>
    <w:rsid w:val="00F87A21"/>
    <w:rsid w:val="00F87BFB"/>
    <w:rsid w:val="00F9044E"/>
    <w:rsid w:val="00F90A99"/>
    <w:rsid w:val="00F90DC9"/>
    <w:rsid w:val="00F91602"/>
    <w:rsid w:val="00F91872"/>
    <w:rsid w:val="00F924F5"/>
    <w:rsid w:val="00F92599"/>
    <w:rsid w:val="00F92B2A"/>
    <w:rsid w:val="00F92D1C"/>
    <w:rsid w:val="00F93ADD"/>
    <w:rsid w:val="00F942A7"/>
    <w:rsid w:val="00F9462E"/>
    <w:rsid w:val="00F95B01"/>
    <w:rsid w:val="00F96222"/>
    <w:rsid w:val="00F96301"/>
    <w:rsid w:val="00F96970"/>
    <w:rsid w:val="00F96978"/>
    <w:rsid w:val="00F9787F"/>
    <w:rsid w:val="00FA0482"/>
    <w:rsid w:val="00FA07D5"/>
    <w:rsid w:val="00FA15E0"/>
    <w:rsid w:val="00FA2256"/>
    <w:rsid w:val="00FA23E0"/>
    <w:rsid w:val="00FA2FA3"/>
    <w:rsid w:val="00FA3EB8"/>
    <w:rsid w:val="00FA52EA"/>
    <w:rsid w:val="00FA5592"/>
    <w:rsid w:val="00FA5A17"/>
    <w:rsid w:val="00FA5C69"/>
    <w:rsid w:val="00FA6EF1"/>
    <w:rsid w:val="00FA7414"/>
    <w:rsid w:val="00FA7B4F"/>
    <w:rsid w:val="00FB0C41"/>
    <w:rsid w:val="00FB0F3D"/>
    <w:rsid w:val="00FB14D0"/>
    <w:rsid w:val="00FB2263"/>
    <w:rsid w:val="00FB2438"/>
    <w:rsid w:val="00FB42A0"/>
    <w:rsid w:val="00FB483C"/>
    <w:rsid w:val="00FB5271"/>
    <w:rsid w:val="00FB61D2"/>
    <w:rsid w:val="00FB6BE5"/>
    <w:rsid w:val="00FB6D84"/>
    <w:rsid w:val="00FC0DE6"/>
    <w:rsid w:val="00FC23EB"/>
    <w:rsid w:val="00FC3213"/>
    <w:rsid w:val="00FC430C"/>
    <w:rsid w:val="00FC4D1F"/>
    <w:rsid w:val="00FC5DE1"/>
    <w:rsid w:val="00FC67BE"/>
    <w:rsid w:val="00FC6ACD"/>
    <w:rsid w:val="00FC72C4"/>
    <w:rsid w:val="00FD036F"/>
    <w:rsid w:val="00FD04C3"/>
    <w:rsid w:val="00FD04EC"/>
    <w:rsid w:val="00FD056E"/>
    <w:rsid w:val="00FD080B"/>
    <w:rsid w:val="00FD1E92"/>
    <w:rsid w:val="00FD208F"/>
    <w:rsid w:val="00FD243E"/>
    <w:rsid w:val="00FD2682"/>
    <w:rsid w:val="00FD40D7"/>
    <w:rsid w:val="00FD495A"/>
    <w:rsid w:val="00FD4F0E"/>
    <w:rsid w:val="00FD5819"/>
    <w:rsid w:val="00FD5F2B"/>
    <w:rsid w:val="00FD7B45"/>
    <w:rsid w:val="00FD7FE2"/>
    <w:rsid w:val="00FE0FCD"/>
    <w:rsid w:val="00FE1EAB"/>
    <w:rsid w:val="00FE3104"/>
    <w:rsid w:val="00FE3954"/>
    <w:rsid w:val="00FE61D7"/>
    <w:rsid w:val="00FE6B28"/>
    <w:rsid w:val="00FF22A6"/>
    <w:rsid w:val="00FF29AD"/>
    <w:rsid w:val="00FF3ACF"/>
    <w:rsid w:val="00FF3B3C"/>
    <w:rsid w:val="00FF3E8A"/>
    <w:rsid w:val="00FF471C"/>
    <w:rsid w:val="00FF5F96"/>
    <w:rsid w:val="00FF6C9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4D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861B14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24BBF"/>
    <w:pPr>
      <w:spacing w:after="200" w:line="276" w:lineRule="auto"/>
      <w:ind w:left="720"/>
      <w:contextualSpacing/>
      <w:jc w:val="both"/>
    </w:pPr>
    <w:rPr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F64D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xl75">
    <w:name w:val="xl75"/>
    <w:basedOn w:val="Normal"/>
    <w:rsid w:val="009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  <w:lang w:eastAsia="lv-LV"/>
    </w:rPr>
  </w:style>
  <w:style w:type="paragraph" w:customStyle="1" w:styleId="xl73">
    <w:name w:val="xl73"/>
    <w:basedOn w:val="Normal"/>
    <w:uiPriority w:val="99"/>
    <w:rsid w:val="000B6338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link w:val="NoSpacingChar"/>
    <w:uiPriority w:val="1"/>
    <w:qFormat/>
    <w:rsid w:val="000912C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12C3"/>
    <w:rPr>
      <w:rFonts w:ascii="Calibri" w:eastAsia="Calibri" w:hAnsi="Calibri"/>
      <w:sz w:val="22"/>
      <w:szCs w:val="22"/>
      <w:lang w:val="lv-LV" w:eastAsia="en-US" w:bidi="ar-SA"/>
    </w:rPr>
  </w:style>
  <w:style w:type="paragraph" w:customStyle="1" w:styleId="tv2121">
    <w:name w:val="tv2121"/>
    <w:basedOn w:val="Normal"/>
    <w:rsid w:val="00F27CB1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Dreiman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1B8E-E9C2-493A-A7D3-ED6A3BC4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1075</Words>
  <Characters>7537</Characters>
  <Application>Microsoft Office Word</Application>
  <DocSecurity>0</DocSecurity>
  <Lines>443</Lines>
  <Paragraphs>277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2006.gada 19.decembra noteikumos Nr.1046 „Veselības aprūpes organizēšanas un finansēšanas kārtība”” sākotnējās ietekmes novērtējuma ziņojums (anotācija)</vt:lpstr>
      <vt:lpstr>Ministru kabineta noteikumu projekta „Grozījumi Ministru kabineta 2006.gada 19.decembra noteikumos Nr.1046 „Veselības aprūpes organizēšanas un finansēšanas kārtība”” sākotnējās ietekmes novērtējuma ziņojums (anotācija)</vt:lpstr>
    </vt:vector>
  </TitlesOfParts>
  <Company>Veselības minsitrija</Company>
  <LinksUpToDate>false</LinksUpToDate>
  <CharactersWithSpaces>8335</CharactersWithSpaces>
  <SharedDoc>false</SharedDoc>
  <HLinks>
    <vt:vector size="18" baseType="variant">
      <vt:variant>
        <vt:i4>7012437</vt:i4>
      </vt:variant>
      <vt:variant>
        <vt:i4>6</vt:i4>
      </vt:variant>
      <vt:variant>
        <vt:i4>0</vt:i4>
      </vt:variant>
      <vt:variant>
        <vt:i4>5</vt:i4>
      </vt:variant>
      <vt:variant>
        <vt:lpwstr>mailto:Alda.Reinika@vmnvd.gov.lv</vt:lpwstr>
      </vt:variant>
      <vt:variant>
        <vt:lpwstr/>
      </vt:variant>
      <vt:variant>
        <vt:i4>3473436</vt:i4>
      </vt:variant>
      <vt:variant>
        <vt:i4>3</vt:i4>
      </vt:variant>
      <vt:variant>
        <vt:i4>0</vt:i4>
      </vt:variant>
      <vt:variant>
        <vt:i4>5</vt:i4>
      </vt:variant>
      <vt:variant>
        <vt:lpwstr>mailto:Arturs.Veidemanis@vm.gov.lv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2006.gada 19.decembra noteikumos Nr.1046 „Veselības aprūpes organizēšanas un finansēšanas kārtība”” sākotnējās ietekmes novērtējuma ziņojums (anotācija)</dc:title>
  <dc:subject>Anotācija</dc:subject>
  <dc:creator>Leonora Eglīte</dc:creator>
  <cp:keywords/>
  <dc:description>Leonora.Eglite@vm.gov.lv; tālr.67876091;</dc:description>
  <cp:lastModifiedBy>leglite</cp:lastModifiedBy>
  <cp:revision>11</cp:revision>
  <cp:lastPrinted>2013-02-04T08:39:00Z</cp:lastPrinted>
  <dcterms:created xsi:type="dcterms:W3CDTF">2013-02-01T09:19:00Z</dcterms:created>
  <dcterms:modified xsi:type="dcterms:W3CDTF">2013-02-04T08:39:00Z</dcterms:modified>
</cp:coreProperties>
</file>