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ED" w:rsidRPr="0035611F" w:rsidRDefault="00CE2AF1" w:rsidP="00692877">
      <w:pPr>
        <w:spacing w:after="0" w:line="240" w:lineRule="auto"/>
        <w:jc w:val="center"/>
        <w:rPr>
          <w:rFonts w:ascii="Times New Roman" w:hAnsi="Times New Roman"/>
          <w:b/>
          <w:sz w:val="24"/>
          <w:szCs w:val="24"/>
        </w:rPr>
      </w:pPr>
      <w:r w:rsidRPr="0035611F">
        <w:rPr>
          <w:rFonts w:ascii="Times New Roman" w:hAnsi="Times New Roman"/>
          <w:b/>
          <w:sz w:val="24"/>
          <w:szCs w:val="24"/>
        </w:rPr>
        <w:t>Ministru kabineta noteikum</w:t>
      </w:r>
      <w:r w:rsidR="00BE08A3" w:rsidRPr="0035611F">
        <w:rPr>
          <w:rFonts w:ascii="Times New Roman" w:hAnsi="Times New Roman"/>
          <w:b/>
          <w:sz w:val="24"/>
          <w:szCs w:val="24"/>
        </w:rPr>
        <w:t xml:space="preserve">u </w:t>
      </w:r>
      <w:r w:rsidR="000458ED" w:rsidRPr="0035611F">
        <w:rPr>
          <w:rFonts w:ascii="Times New Roman" w:hAnsi="Times New Roman"/>
          <w:b/>
          <w:sz w:val="24"/>
          <w:szCs w:val="24"/>
        </w:rPr>
        <w:t>projekta</w:t>
      </w:r>
    </w:p>
    <w:p w:rsidR="00692877" w:rsidRPr="0035611F" w:rsidRDefault="00692877" w:rsidP="00692877">
      <w:pPr>
        <w:spacing w:after="0" w:line="240" w:lineRule="auto"/>
        <w:jc w:val="center"/>
        <w:rPr>
          <w:rFonts w:ascii="Times New Roman" w:hAnsi="Times New Roman"/>
          <w:b/>
          <w:sz w:val="24"/>
          <w:szCs w:val="24"/>
        </w:rPr>
      </w:pPr>
      <w:r w:rsidRPr="0035611F">
        <w:rPr>
          <w:rFonts w:ascii="Times New Roman" w:hAnsi="Times New Roman"/>
          <w:b/>
          <w:sz w:val="24"/>
          <w:szCs w:val="24"/>
        </w:rPr>
        <w:t>„Grozījumi Ministru kabineta 2006.gada 21.novembra noteikumos Nr. 948 „Noteikumi par gripas pretepidēmijas pasākumiem””</w:t>
      </w:r>
    </w:p>
    <w:p w:rsidR="000458ED" w:rsidRPr="0035611F" w:rsidRDefault="000458ED" w:rsidP="00692877">
      <w:pPr>
        <w:spacing w:after="0" w:line="240" w:lineRule="auto"/>
        <w:jc w:val="center"/>
        <w:rPr>
          <w:rFonts w:ascii="Times New Roman" w:eastAsia="Times New Roman" w:hAnsi="Times New Roman"/>
          <w:b/>
          <w:sz w:val="24"/>
          <w:szCs w:val="24"/>
          <w:lang w:eastAsia="lv-LV"/>
        </w:rPr>
      </w:pPr>
      <w:r w:rsidRPr="0035611F">
        <w:rPr>
          <w:rFonts w:ascii="Times New Roman" w:eastAsia="Times New Roman" w:hAnsi="Times New Roman"/>
          <w:b/>
          <w:bCs/>
          <w:sz w:val="24"/>
          <w:szCs w:val="24"/>
          <w:lang w:eastAsia="lv-LV"/>
        </w:rPr>
        <w:t>sākotnējās ietekmes novērtējuma ziņojums (anotācija)</w:t>
      </w:r>
    </w:p>
    <w:p w:rsidR="001461B6" w:rsidRPr="0035611F" w:rsidRDefault="001461B6" w:rsidP="00692877">
      <w:pPr>
        <w:spacing w:after="0" w:line="240" w:lineRule="auto"/>
        <w:jc w:val="center"/>
        <w:rPr>
          <w:rFonts w:ascii="Times New Roman" w:hAnsi="Times New Roman"/>
          <w:sz w:val="24"/>
          <w:szCs w:val="24"/>
        </w:rPr>
      </w:pPr>
    </w:p>
    <w:p w:rsidR="00CE2AF1" w:rsidRPr="0035611F" w:rsidRDefault="00CE2AF1" w:rsidP="00B5705E">
      <w:pPr>
        <w:spacing w:after="0" w:line="240" w:lineRule="auto"/>
        <w:jc w:val="both"/>
        <w:rPr>
          <w:rFonts w:ascii="Times New Roman" w:eastAsia="Times New Roman" w:hAnsi="Times New Roman"/>
          <w:sz w:val="24"/>
          <w:szCs w:val="24"/>
          <w:lang w:eastAsia="lv-LV"/>
        </w:rPr>
      </w:pPr>
    </w:p>
    <w:tbl>
      <w:tblPr>
        <w:tblW w:w="8931" w:type="dxa"/>
        <w:tblCellSpacing w:w="0" w:type="dxa"/>
        <w:tblInd w:w="7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426"/>
        <w:gridCol w:w="2126"/>
        <w:gridCol w:w="6379"/>
      </w:tblGrid>
      <w:tr w:rsidR="00035B2F" w:rsidRPr="0035611F" w:rsidTr="00036E81">
        <w:trPr>
          <w:tblCellSpacing w:w="0" w:type="dxa"/>
        </w:trPr>
        <w:tc>
          <w:tcPr>
            <w:tcW w:w="8931" w:type="dxa"/>
            <w:gridSpan w:val="3"/>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b/>
                <w:bCs/>
                <w:sz w:val="24"/>
                <w:szCs w:val="24"/>
                <w:lang w:eastAsia="lv-LV"/>
              </w:rPr>
              <w:t>I. Tiesību akta projekta izstrādes nepieciešamība</w:t>
            </w:r>
          </w:p>
        </w:tc>
      </w:tr>
      <w:tr w:rsidR="00035B2F" w:rsidRPr="0035611F" w:rsidTr="00036E81">
        <w:trPr>
          <w:tblCellSpacing w:w="0" w:type="dxa"/>
        </w:trPr>
        <w:tc>
          <w:tcPr>
            <w:tcW w:w="426" w:type="dxa"/>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Pamatojums</w:t>
            </w:r>
          </w:p>
        </w:tc>
        <w:tc>
          <w:tcPr>
            <w:tcW w:w="6379" w:type="dxa"/>
            <w:tcBorders>
              <w:top w:val="outset" w:sz="6" w:space="0" w:color="auto"/>
              <w:left w:val="outset" w:sz="6" w:space="0" w:color="auto"/>
              <w:bottom w:val="outset" w:sz="6" w:space="0" w:color="auto"/>
              <w:right w:val="outset" w:sz="6" w:space="0" w:color="auto"/>
            </w:tcBorders>
          </w:tcPr>
          <w:p w:rsidR="009F77C6" w:rsidRPr="0035611F" w:rsidRDefault="00F935E2" w:rsidP="002F0545">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xml:space="preserve">Ministru kabineta noteikumu projekts </w:t>
            </w:r>
            <w:r w:rsidRPr="0035611F">
              <w:rPr>
                <w:rFonts w:ascii="Times New Roman" w:hAnsi="Times New Roman"/>
                <w:sz w:val="24"/>
                <w:szCs w:val="24"/>
              </w:rPr>
              <w:t>„Grozījumi Ministru kabineta 2006.gada 21.novembra noteikumos Nr. 948 „Noteikumi par gripas pretepidēmijas pasākumiem”” (turpmāk – noteikumu projekts) izdots saskaņā ar Epidemioloģiskās drošības likuma 14.panta pirmās daļas 5.puktu</w:t>
            </w:r>
            <w:r w:rsidR="00036E81" w:rsidRPr="0035611F">
              <w:rPr>
                <w:rFonts w:ascii="Times New Roman" w:hAnsi="Times New Roman"/>
                <w:sz w:val="24"/>
                <w:szCs w:val="24"/>
              </w:rPr>
              <w:t>.</w:t>
            </w:r>
          </w:p>
        </w:tc>
      </w:tr>
      <w:tr w:rsidR="00035B2F" w:rsidRPr="0035611F" w:rsidTr="00036E81">
        <w:trPr>
          <w:tblCellSpacing w:w="0" w:type="dxa"/>
        </w:trPr>
        <w:tc>
          <w:tcPr>
            <w:tcW w:w="426" w:type="dxa"/>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Pašreizējā situācija un problēmas</w:t>
            </w:r>
          </w:p>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w:t>
            </w:r>
          </w:p>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w:t>
            </w:r>
          </w:p>
        </w:tc>
        <w:tc>
          <w:tcPr>
            <w:tcW w:w="6379" w:type="dxa"/>
            <w:tcBorders>
              <w:top w:val="outset" w:sz="6" w:space="0" w:color="auto"/>
              <w:left w:val="outset" w:sz="6" w:space="0" w:color="auto"/>
              <w:bottom w:val="outset" w:sz="6" w:space="0" w:color="auto"/>
              <w:right w:val="outset" w:sz="6" w:space="0" w:color="auto"/>
            </w:tcBorders>
          </w:tcPr>
          <w:p w:rsidR="00E45EE0" w:rsidRPr="00602F98" w:rsidRDefault="009B4E31" w:rsidP="009B4E31">
            <w:pPr>
              <w:spacing w:after="0" w:line="240" w:lineRule="auto"/>
              <w:jc w:val="both"/>
              <w:rPr>
                <w:rFonts w:ascii="Times New Roman" w:hAnsi="Times New Roman"/>
                <w:sz w:val="24"/>
                <w:szCs w:val="24"/>
              </w:rPr>
            </w:pPr>
            <w:r w:rsidRPr="0035611F">
              <w:rPr>
                <w:rFonts w:ascii="Times New Roman" w:hAnsi="Times New Roman"/>
                <w:color w:val="000000"/>
                <w:sz w:val="24"/>
                <w:szCs w:val="24"/>
              </w:rPr>
              <w:t xml:space="preserve"> </w:t>
            </w:r>
            <w:r w:rsidRPr="00602F98">
              <w:rPr>
                <w:rFonts w:ascii="Times New Roman" w:hAnsi="Times New Roman"/>
                <w:bCs/>
                <w:sz w:val="24"/>
                <w:szCs w:val="24"/>
                <w:lang w:eastAsia="lv-LV"/>
              </w:rPr>
              <w:t>Ministru kabineta 2006.gada 19.decembra noteikum</w:t>
            </w:r>
            <w:r w:rsidR="00E45EE0" w:rsidRPr="00602F98">
              <w:rPr>
                <w:rFonts w:ascii="Times New Roman" w:hAnsi="Times New Roman"/>
                <w:bCs/>
                <w:sz w:val="24"/>
                <w:szCs w:val="24"/>
                <w:lang w:eastAsia="lv-LV"/>
              </w:rPr>
              <w:t>u</w:t>
            </w:r>
            <w:r w:rsidRPr="00602F98">
              <w:rPr>
                <w:rFonts w:ascii="Times New Roman" w:hAnsi="Times New Roman"/>
                <w:bCs/>
                <w:sz w:val="24"/>
                <w:szCs w:val="24"/>
                <w:lang w:eastAsia="lv-LV"/>
              </w:rPr>
              <w:t xml:space="preserve"> Nr.1046 "Veselības aprūpes organizēšanas un finansēšanas kārtība"</w:t>
            </w:r>
            <w:r w:rsidR="003E26E3" w:rsidRPr="00602F98">
              <w:rPr>
                <w:rFonts w:ascii="Times New Roman" w:hAnsi="Times New Roman"/>
                <w:bCs/>
                <w:sz w:val="24"/>
                <w:szCs w:val="24"/>
                <w:lang w:eastAsia="lv-LV"/>
              </w:rPr>
              <w:t>(turpmāk – MK noteikumi Nr.1046)</w:t>
            </w:r>
            <w:r w:rsidRPr="00602F98">
              <w:rPr>
                <w:rFonts w:ascii="Times New Roman" w:hAnsi="Times New Roman"/>
                <w:bCs/>
                <w:sz w:val="24"/>
                <w:szCs w:val="24"/>
                <w:lang w:eastAsia="lv-LV"/>
              </w:rPr>
              <w:t xml:space="preserve"> 14.23.8.pakšpunkts nosaka, ka</w:t>
            </w:r>
            <w:r w:rsidRPr="00602F98">
              <w:rPr>
                <w:rFonts w:ascii="Times New Roman" w:hAnsi="Times New Roman"/>
                <w:sz w:val="24"/>
                <w:szCs w:val="24"/>
              </w:rPr>
              <w:t xml:space="preserve"> personām ar gripas saslimšanu gripas epidēmijas laikā, ārstniecības personas mājas vizīte tiek apmaksāta no valsts budžeta līdzekļiem.</w:t>
            </w:r>
          </w:p>
          <w:p w:rsidR="003E26E3" w:rsidRPr="00602F98" w:rsidRDefault="003E26E3" w:rsidP="009B4E31">
            <w:pPr>
              <w:spacing w:after="0" w:line="240" w:lineRule="auto"/>
              <w:jc w:val="both"/>
              <w:rPr>
                <w:rFonts w:ascii="Times New Roman" w:hAnsi="Times New Roman"/>
                <w:sz w:val="24"/>
                <w:szCs w:val="24"/>
              </w:rPr>
            </w:pPr>
            <w:r w:rsidRPr="00602F98">
              <w:rPr>
                <w:rFonts w:ascii="Times New Roman" w:hAnsi="Times New Roman"/>
                <w:sz w:val="24"/>
                <w:szCs w:val="24"/>
              </w:rPr>
              <w:t>Līdz šim nevienā no spēkā esošajiem tiesību aktiem nav noteikts tiesiskais regulējums attiecībā uz gripas epidēmijas sākumu un beigām.</w:t>
            </w:r>
          </w:p>
          <w:p w:rsidR="004827DE" w:rsidRPr="00602F98" w:rsidRDefault="00E45EE0" w:rsidP="004827DE">
            <w:pPr>
              <w:spacing w:after="0" w:line="240" w:lineRule="auto"/>
              <w:jc w:val="both"/>
              <w:rPr>
                <w:rFonts w:ascii="Times New Roman" w:hAnsi="Times New Roman"/>
                <w:sz w:val="24"/>
                <w:szCs w:val="24"/>
              </w:rPr>
            </w:pPr>
            <w:r w:rsidRPr="00602F98">
              <w:rPr>
                <w:rFonts w:ascii="Times New Roman" w:hAnsi="Times New Roman"/>
                <w:sz w:val="24"/>
                <w:szCs w:val="24"/>
              </w:rPr>
              <w:t xml:space="preserve">Lai </w:t>
            </w:r>
            <w:r w:rsidR="006A7266" w:rsidRPr="00602F98">
              <w:rPr>
                <w:rFonts w:ascii="Times New Roman" w:hAnsi="Times New Roman"/>
                <w:sz w:val="24"/>
                <w:szCs w:val="24"/>
              </w:rPr>
              <w:t>būtu skaidrs tiesiskais regulējums,</w:t>
            </w:r>
            <w:r w:rsidR="004827DE" w:rsidRPr="00602F98">
              <w:rPr>
                <w:rFonts w:ascii="Times New Roman" w:hAnsi="Times New Roman"/>
                <w:sz w:val="24"/>
                <w:szCs w:val="24"/>
              </w:rPr>
              <w:t xml:space="preserve"> </w:t>
            </w:r>
            <w:r w:rsidR="003E26E3" w:rsidRPr="00602F98">
              <w:rPr>
                <w:rFonts w:ascii="Times New Roman" w:hAnsi="Times New Roman"/>
                <w:sz w:val="24"/>
                <w:szCs w:val="24"/>
              </w:rPr>
              <w:t>kā arī</w:t>
            </w:r>
            <w:r w:rsidR="00602F98">
              <w:rPr>
                <w:rFonts w:ascii="Times New Roman" w:hAnsi="Times New Roman"/>
                <w:sz w:val="24"/>
                <w:szCs w:val="24"/>
              </w:rPr>
              <w:t>,</w:t>
            </w:r>
            <w:r w:rsidR="003E26E3" w:rsidRPr="00602F98">
              <w:rPr>
                <w:rFonts w:ascii="Times New Roman" w:hAnsi="Times New Roman"/>
                <w:sz w:val="24"/>
                <w:szCs w:val="24"/>
              </w:rPr>
              <w:t xml:space="preserve"> lai varētu īstenot</w:t>
            </w:r>
            <w:r w:rsidR="00034731" w:rsidRPr="00602F98">
              <w:rPr>
                <w:rFonts w:ascii="Times New Roman" w:hAnsi="Times New Roman"/>
                <w:sz w:val="24"/>
                <w:szCs w:val="24"/>
              </w:rPr>
              <w:t xml:space="preserve"> MK noteikumos Nr.1046 noteikto,</w:t>
            </w:r>
            <w:r w:rsidR="003E26E3" w:rsidRPr="00602F98">
              <w:rPr>
                <w:rFonts w:ascii="Times New Roman" w:hAnsi="Times New Roman"/>
                <w:sz w:val="24"/>
                <w:szCs w:val="24"/>
              </w:rPr>
              <w:t xml:space="preserve"> </w:t>
            </w:r>
            <w:r w:rsidR="004827DE" w:rsidRPr="00602F98">
              <w:rPr>
                <w:rFonts w:ascii="Times New Roman" w:hAnsi="Times New Roman"/>
                <w:sz w:val="24"/>
                <w:szCs w:val="24"/>
              </w:rPr>
              <w:t>nepieciešams veikt atbilstošus grozījumus</w:t>
            </w:r>
            <w:r w:rsidR="006A7266" w:rsidRPr="00602F98">
              <w:rPr>
                <w:rFonts w:ascii="Times New Roman" w:hAnsi="Times New Roman"/>
                <w:sz w:val="24"/>
                <w:szCs w:val="24"/>
              </w:rPr>
              <w:t xml:space="preserve"> </w:t>
            </w:r>
            <w:r w:rsidR="004827DE" w:rsidRPr="00602F98">
              <w:rPr>
                <w:rFonts w:ascii="Times New Roman" w:hAnsi="Times New Roman"/>
                <w:sz w:val="24"/>
                <w:szCs w:val="24"/>
              </w:rPr>
              <w:t xml:space="preserve">Ministru kabineta 2006.gada 21.novembra noteikumos Nr.948 „Noteikumi par gripas pretepidēmijas pasākumiem” (turpmāk – MK noteikumi), </w:t>
            </w:r>
            <w:r w:rsidR="00034731" w:rsidRPr="00602F98">
              <w:rPr>
                <w:rFonts w:ascii="Times New Roman" w:hAnsi="Times New Roman"/>
                <w:sz w:val="24"/>
                <w:szCs w:val="24"/>
              </w:rPr>
              <w:t xml:space="preserve">norādot </w:t>
            </w:r>
            <w:r w:rsidR="004827DE" w:rsidRPr="00602F98">
              <w:rPr>
                <w:rFonts w:ascii="Times New Roman" w:hAnsi="Times New Roman"/>
                <w:sz w:val="24"/>
                <w:szCs w:val="24"/>
              </w:rPr>
              <w:t xml:space="preserve"> </w:t>
            </w:r>
            <w:r w:rsidR="006A7266" w:rsidRPr="00602F98">
              <w:rPr>
                <w:rFonts w:ascii="Times New Roman" w:hAnsi="Times New Roman"/>
                <w:sz w:val="24"/>
                <w:szCs w:val="24"/>
              </w:rPr>
              <w:t>institūciju</w:t>
            </w:r>
            <w:r w:rsidR="00FE2971" w:rsidRPr="00602F98">
              <w:rPr>
                <w:rFonts w:ascii="Times New Roman" w:hAnsi="Times New Roman"/>
                <w:sz w:val="24"/>
                <w:szCs w:val="24"/>
              </w:rPr>
              <w:t xml:space="preserve">, </w:t>
            </w:r>
            <w:r w:rsidR="00034731" w:rsidRPr="00602F98">
              <w:rPr>
                <w:rFonts w:ascii="Times New Roman" w:hAnsi="Times New Roman"/>
                <w:sz w:val="24"/>
                <w:szCs w:val="24"/>
              </w:rPr>
              <w:t>kas paziņos par gripas epidēmijas sākumu un beigām valstī.</w:t>
            </w:r>
            <w:r w:rsidR="006A7266" w:rsidRPr="00602F98">
              <w:rPr>
                <w:rFonts w:ascii="Times New Roman" w:hAnsi="Times New Roman"/>
                <w:sz w:val="24"/>
                <w:szCs w:val="24"/>
              </w:rPr>
              <w:t xml:space="preserve"> </w:t>
            </w:r>
          </w:p>
          <w:p w:rsidR="009B4E31" w:rsidRPr="00602F98" w:rsidRDefault="00927BFB" w:rsidP="00941535">
            <w:pPr>
              <w:spacing w:after="0" w:line="240" w:lineRule="auto"/>
              <w:jc w:val="both"/>
              <w:rPr>
                <w:rFonts w:ascii="Times New Roman" w:hAnsi="Times New Roman"/>
                <w:sz w:val="24"/>
                <w:szCs w:val="24"/>
              </w:rPr>
            </w:pPr>
            <w:r w:rsidRPr="00602F98">
              <w:rPr>
                <w:rFonts w:ascii="Times New Roman" w:hAnsi="Times New Roman"/>
                <w:sz w:val="24"/>
                <w:szCs w:val="24"/>
              </w:rPr>
              <w:t>Tā kā</w:t>
            </w:r>
            <w:r w:rsidR="002F0545" w:rsidRPr="00602F98">
              <w:rPr>
                <w:rFonts w:ascii="Times New Roman" w:hAnsi="Times New Roman"/>
                <w:sz w:val="24"/>
                <w:szCs w:val="24"/>
              </w:rPr>
              <w:t>,</w:t>
            </w:r>
            <w:r w:rsidR="004827DE" w:rsidRPr="00602F98">
              <w:rPr>
                <w:rFonts w:ascii="Times New Roman" w:hAnsi="Times New Roman"/>
                <w:sz w:val="24"/>
                <w:szCs w:val="24"/>
              </w:rPr>
              <w:t xml:space="preserve"> paziņojot par gripas epidēmiju</w:t>
            </w:r>
            <w:r w:rsidR="00FE2971" w:rsidRPr="00602F98">
              <w:rPr>
                <w:rFonts w:ascii="Times New Roman" w:hAnsi="Times New Roman"/>
                <w:sz w:val="24"/>
                <w:szCs w:val="24"/>
              </w:rPr>
              <w:t>,</w:t>
            </w:r>
            <w:r w:rsidR="004827DE" w:rsidRPr="00602F98">
              <w:rPr>
                <w:rFonts w:ascii="Times New Roman" w:hAnsi="Times New Roman"/>
                <w:sz w:val="24"/>
                <w:szCs w:val="24"/>
              </w:rPr>
              <w:t xml:space="preserve"> ir jābalstās uz gripas saslimstības rādītājiem valstī, institūcija, k</w:t>
            </w:r>
            <w:r w:rsidR="003E26E3" w:rsidRPr="00602F98">
              <w:rPr>
                <w:rFonts w:ascii="Times New Roman" w:hAnsi="Times New Roman"/>
                <w:sz w:val="24"/>
                <w:szCs w:val="24"/>
              </w:rPr>
              <w:t>urai būtu jā</w:t>
            </w:r>
            <w:r w:rsidR="00034731" w:rsidRPr="00602F98">
              <w:rPr>
                <w:rFonts w:ascii="Times New Roman" w:hAnsi="Times New Roman"/>
                <w:sz w:val="24"/>
                <w:szCs w:val="24"/>
              </w:rPr>
              <w:t xml:space="preserve">veic šī funkcija </w:t>
            </w:r>
            <w:r w:rsidR="003E26E3" w:rsidRPr="00602F98">
              <w:rPr>
                <w:rFonts w:ascii="Times New Roman" w:hAnsi="Times New Roman"/>
                <w:sz w:val="24"/>
                <w:szCs w:val="24"/>
              </w:rPr>
              <w:t>ir</w:t>
            </w:r>
            <w:r w:rsidR="004827DE" w:rsidRPr="00602F98">
              <w:rPr>
                <w:rFonts w:ascii="Times New Roman" w:hAnsi="Times New Roman"/>
                <w:sz w:val="24"/>
                <w:szCs w:val="24"/>
              </w:rPr>
              <w:t xml:space="preserve"> valsts aģentūra „Latvijas Infektoloģijas centrs” (turpmāk - Latvijas Infektoloģijas centrs). </w:t>
            </w:r>
            <w:r w:rsidR="00397657" w:rsidRPr="00602F98">
              <w:rPr>
                <w:rFonts w:ascii="Times New Roman" w:hAnsi="Times New Roman"/>
                <w:sz w:val="24"/>
                <w:szCs w:val="24"/>
              </w:rPr>
              <w:t xml:space="preserve">Saskaņā ar </w:t>
            </w:r>
            <w:r w:rsidR="00E45EE0" w:rsidRPr="00602F98">
              <w:rPr>
                <w:rFonts w:ascii="Times New Roman" w:hAnsi="Times New Roman"/>
                <w:sz w:val="24"/>
                <w:szCs w:val="24"/>
              </w:rPr>
              <w:t>M</w:t>
            </w:r>
            <w:r w:rsidR="00FE2971" w:rsidRPr="00602F98">
              <w:rPr>
                <w:rFonts w:ascii="Times New Roman" w:hAnsi="Times New Roman"/>
                <w:sz w:val="24"/>
                <w:szCs w:val="24"/>
              </w:rPr>
              <w:t>K noteikumu</w:t>
            </w:r>
            <w:r w:rsidRPr="00602F98">
              <w:rPr>
                <w:rFonts w:ascii="Times New Roman" w:hAnsi="Times New Roman"/>
                <w:sz w:val="24"/>
                <w:szCs w:val="24"/>
              </w:rPr>
              <w:t xml:space="preserve"> </w:t>
            </w:r>
            <w:r w:rsidR="00941535" w:rsidRPr="00602F98">
              <w:rPr>
                <w:rFonts w:ascii="Times New Roman" w:hAnsi="Times New Roman"/>
                <w:sz w:val="24"/>
                <w:szCs w:val="24"/>
              </w:rPr>
              <w:t xml:space="preserve">8.8. apakšpunktā noteikto </w:t>
            </w:r>
            <w:r w:rsidR="00A01522" w:rsidRPr="00602F98">
              <w:rPr>
                <w:rFonts w:ascii="Times New Roman" w:hAnsi="Times New Roman"/>
                <w:sz w:val="24"/>
                <w:szCs w:val="24"/>
              </w:rPr>
              <w:t>Latvijas Infektoloģijas centrs</w:t>
            </w:r>
            <w:r w:rsidR="00941535" w:rsidRPr="00602F98">
              <w:rPr>
                <w:rFonts w:ascii="Times New Roman" w:hAnsi="Times New Roman"/>
                <w:sz w:val="24"/>
                <w:szCs w:val="24"/>
              </w:rPr>
              <w:t xml:space="preserve"> nodrošina gripas monitoringa datu apkopošanu, operatīvu datu epidemioloģisko analīzi un sabiedrības informēšanu. </w:t>
            </w:r>
          </w:p>
          <w:p w:rsidR="007B2F1B" w:rsidRDefault="00201C70" w:rsidP="00C43155">
            <w:pPr>
              <w:spacing w:after="0" w:line="240" w:lineRule="auto"/>
              <w:jc w:val="both"/>
              <w:rPr>
                <w:rFonts w:ascii="Times New Roman" w:hAnsi="Times New Roman"/>
                <w:sz w:val="24"/>
                <w:szCs w:val="24"/>
              </w:rPr>
            </w:pPr>
            <w:r w:rsidRPr="0035611F">
              <w:rPr>
                <w:rFonts w:ascii="Times New Roman" w:hAnsi="Times New Roman"/>
                <w:sz w:val="24"/>
                <w:szCs w:val="24"/>
              </w:rPr>
              <w:t xml:space="preserve">Lai </w:t>
            </w:r>
            <w:r w:rsidR="004515F1" w:rsidRPr="0035611F">
              <w:rPr>
                <w:rFonts w:ascii="Times New Roman" w:hAnsi="Times New Roman"/>
                <w:sz w:val="24"/>
                <w:szCs w:val="24"/>
              </w:rPr>
              <w:t xml:space="preserve">nodrošinātu </w:t>
            </w:r>
            <w:r w:rsidR="00576B6F" w:rsidRPr="00576B6F">
              <w:rPr>
                <w:rFonts w:ascii="Times New Roman" w:hAnsi="Times New Roman"/>
                <w:sz w:val="24"/>
                <w:szCs w:val="24"/>
              </w:rPr>
              <w:t xml:space="preserve">valsts aģentūra „Latvijas Infektoloģijas centrs” (turpmāk - Latvijas Infektoloģijas centrs) </w:t>
            </w:r>
            <w:r w:rsidR="004515F1" w:rsidRPr="0035611F">
              <w:rPr>
                <w:rFonts w:ascii="Times New Roman" w:hAnsi="Times New Roman"/>
                <w:sz w:val="24"/>
                <w:szCs w:val="24"/>
              </w:rPr>
              <w:t xml:space="preserve">ticamas un salīdzināmas epidemioloģiskās informācijas, t.sk. arī </w:t>
            </w:r>
            <w:r w:rsidR="003779A0">
              <w:rPr>
                <w:rFonts w:ascii="Times New Roman" w:hAnsi="Times New Roman"/>
                <w:sz w:val="24"/>
                <w:szCs w:val="24"/>
              </w:rPr>
              <w:t xml:space="preserve">informāciju </w:t>
            </w:r>
            <w:r w:rsidR="004515F1" w:rsidRPr="0035611F">
              <w:rPr>
                <w:rFonts w:ascii="Times New Roman" w:hAnsi="Times New Roman"/>
                <w:sz w:val="24"/>
                <w:szCs w:val="24"/>
              </w:rPr>
              <w:t>par pacient</w:t>
            </w:r>
            <w:r w:rsidR="003779A0">
              <w:rPr>
                <w:rFonts w:ascii="Times New Roman" w:hAnsi="Times New Roman"/>
                <w:sz w:val="24"/>
                <w:szCs w:val="24"/>
              </w:rPr>
              <w:t>a</w:t>
            </w:r>
            <w:r w:rsidR="007B2F1B">
              <w:rPr>
                <w:rFonts w:ascii="Times New Roman" w:hAnsi="Times New Roman"/>
                <w:sz w:val="24"/>
                <w:szCs w:val="24"/>
              </w:rPr>
              <w:t xml:space="preserve"> nāvi, kur</w:t>
            </w:r>
            <w:r w:rsidR="003779A0">
              <w:rPr>
                <w:rFonts w:ascii="Times New Roman" w:hAnsi="Times New Roman"/>
                <w:sz w:val="24"/>
                <w:szCs w:val="24"/>
              </w:rPr>
              <w:t>am</w:t>
            </w:r>
            <w:r w:rsidR="007B2F1B">
              <w:rPr>
                <w:rFonts w:ascii="Times New Roman" w:hAnsi="Times New Roman"/>
                <w:sz w:val="24"/>
                <w:szCs w:val="24"/>
              </w:rPr>
              <w:t xml:space="preserve"> diagnosticēta gripa</w:t>
            </w:r>
            <w:r w:rsidR="004515F1" w:rsidRPr="0035611F">
              <w:rPr>
                <w:rFonts w:ascii="Times New Roman" w:hAnsi="Times New Roman"/>
                <w:sz w:val="24"/>
                <w:szCs w:val="24"/>
              </w:rPr>
              <w:t xml:space="preserve"> </w:t>
            </w:r>
            <w:r w:rsidR="007B2F1B">
              <w:rPr>
                <w:rFonts w:ascii="Times New Roman" w:hAnsi="Times New Roman"/>
                <w:sz w:val="24"/>
                <w:szCs w:val="24"/>
              </w:rPr>
              <w:t xml:space="preserve"> vai ir pamatotas aizdomas par inficēšanos ar gripas vīrusu</w:t>
            </w:r>
            <w:r w:rsidR="003E26E3" w:rsidRPr="0035611F">
              <w:rPr>
                <w:rFonts w:ascii="Times New Roman" w:hAnsi="Times New Roman"/>
                <w:sz w:val="24"/>
                <w:szCs w:val="24"/>
              </w:rPr>
              <w:t>,</w:t>
            </w:r>
            <w:r w:rsidR="004515F1" w:rsidRPr="0035611F">
              <w:rPr>
                <w:rFonts w:ascii="Times New Roman" w:hAnsi="Times New Roman"/>
                <w:sz w:val="24"/>
                <w:szCs w:val="24"/>
              </w:rPr>
              <w:t xml:space="preserve"> apmaiņu ar Eiropas Savienības dalībvalstu epidemioloģiskās uzraudzības institūcijām</w:t>
            </w:r>
            <w:r w:rsidR="00152568" w:rsidRPr="0035611F">
              <w:rPr>
                <w:rFonts w:ascii="Times New Roman" w:hAnsi="Times New Roman"/>
                <w:sz w:val="24"/>
                <w:szCs w:val="24"/>
              </w:rPr>
              <w:t xml:space="preserve"> un novērtētu gripas epidēmijas smagumu atbilstoši Eiropas slimību profilakses un kontroles centra rekomendācijām</w:t>
            </w:r>
            <w:r w:rsidR="004515F1" w:rsidRPr="0035611F">
              <w:rPr>
                <w:rFonts w:ascii="Times New Roman" w:hAnsi="Times New Roman"/>
                <w:sz w:val="24"/>
                <w:szCs w:val="24"/>
              </w:rPr>
              <w:t>, nepieciešams noteikt vienotu ziņošanas formu</w:t>
            </w:r>
            <w:r w:rsidR="00152568" w:rsidRPr="0035611F">
              <w:rPr>
                <w:rFonts w:ascii="Times New Roman" w:hAnsi="Times New Roman"/>
                <w:sz w:val="24"/>
                <w:szCs w:val="24"/>
              </w:rPr>
              <w:t xml:space="preserve"> par nāves gadījumiem no gripas</w:t>
            </w:r>
            <w:r w:rsidR="004515F1" w:rsidRPr="0035611F">
              <w:rPr>
                <w:rFonts w:ascii="Times New Roman" w:hAnsi="Times New Roman"/>
                <w:sz w:val="24"/>
                <w:szCs w:val="24"/>
              </w:rPr>
              <w:t xml:space="preserve">, ko paredz  noteikumu projekta 3. un </w:t>
            </w:r>
            <w:r w:rsidR="00A156E7">
              <w:rPr>
                <w:rFonts w:ascii="Times New Roman" w:hAnsi="Times New Roman"/>
                <w:sz w:val="24"/>
                <w:szCs w:val="24"/>
              </w:rPr>
              <w:t>8</w:t>
            </w:r>
            <w:r w:rsidR="004515F1" w:rsidRPr="0035611F">
              <w:rPr>
                <w:rFonts w:ascii="Times New Roman" w:hAnsi="Times New Roman"/>
                <w:sz w:val="24"/>
                <w:szCs w:val="24"/>
              </w:rPr>
              <w:t>.punkts.</w:t>
            </w:r>
            <w:r w:rsidR="00C43155" w:rsidRPr="0035611F">
              <w:rPr>
                <w:rFonts w:ascii="Times New Roman" w:hAnsi="Times New Roman"/>
                <w:sz w:val="24"/>
                <w:szCs w:val="24"/>
              </w:rPr>
              <w:t xml:space="preserve"> </w:t>
            </w:r>
          </w:p>
          <w:p w:rsidR="00035B2F" w:rsidRPr="0035611F" w:rsidRDefault="007B2F1B" w:rsidP="00C43155">
            <w:pPr>
              <w:spacing w:after="0" w:line="240" w:lineRule="auto"/>
              <w:jc w:val="both"/>
              <w:rPr>
                <w:rFonts w:ascii="Times New Roman" w:hAnsi="Times New Roman"/>
                <w:sz w:val="24"/>
                <w:szCs w:val="24"/>
              </w:rPr>
            </w:pPr>
            <w:r>
              <w:rPr>
                <w:rFonts w:ascii="Times New Roman" w:hAnsi="Times New Roman"/>
                <w:sz w:val="24"/>
                <w:szCs w:val="24"/>
              </w:rPr>
              <w:t>Saskaņā ar datiem par iepriekšējo 20</w:t>
            </w:r>
            <w:r w:rsidR="00A156E7">
              <w:rPr>
                <w:rFonts w:ascii="Times New Roman" w:hAnsi="Times New Roman"/>
                <w:sz w:val="24"/>
                <w:szCs w:val="24"/>
              </w:rPr>
              <w:t>10</w:t>
            </w:r>
            <w:r>
              <w:rPr>
                <w:rFonts w:ascii="Times New Roman" w:hAnsi="Times New Roman"/>
                <w:sz w:val="24"/>
                <w:szCs w:val="24"/>
              </w:rPr>
              <w:t>.- 201</w:t>
            </w:r>
            <w:r w:rsidR="00A156E7">
              <w:rPr>
                <w:rFonts w:ascii="Times New Roman" w:hAnsi="Times New Roman"/>
                <w:sz w:val="24"/>
                <w:szCs w:val="24"/>
              </w:rPr>
              <w:t>1</w:t>
            </w:r>
            <w:r>
              <w:rPr>
                <w:rFonts w:ascii="Times New Roman" w:hAnsi="Times New Roman"/>
                <w:sz w:val="24"/>
                <w:szCs w:val="24"/>
              </w:rPr>
              <w:t xml:space="preserve">.gada gripas sezonu, valstī tika reģistrēti </w:t>
            </w:r>
            <w:r w:rsidR="00A156E7">
              <w:rPr>
                <w:rFonts w:ascii="Times New Roman" w:hAnsi="Times New Roman"/>
                <w:sz w:val="24"/>
                <w:szCs w:val="24"/>
              </w:rPr>
              <w:t>29</w:t>
            </w:r>
            <w:r>
              <w:rPr>
                <w:rFonts w:ascii="Times New Roman" w:hAnsi="Times New Roman"/>
                <w:sz w:val="24"/>
                <w:szCs w:val="24"/>
              </w:rPr>
              <w:t xml:space="preserve"> nāves gadījumi ar diagnozi gripa.</w:t>
            </w:r>
          </w:p>
          <w:p w:rsidR="00C43155" w:rsidRPr="0035611F" w:rsidRDefault="00973927" w:rsidP="007000D0">
            <w:pPr>
              <w:spacing w:after="0" w:line="240" w:lineRule="auto"/>
              <w:jc w:val="both"/>
              <w:rPr>
                <w:rFonts w:ascii="Times New Roman" w:hAnsi="Times New Roman"/>
                <w:sz w:val="24"/>
                <w:szCs w:val="24"/>
              </w:rPr>
            </w:pPr>
            <w:r w:rsidRPr="0035611F">
              <w:rPr>
                <w:rFonts w:ascii="Times New Roman" w:hAnsi="Times New Roman"/>
                <w:sz w:val="24"/>
                <w:szCs w:val="24"/>
              </w:rPr>
              <w:t xml:space="preserve">Ņemot vērā, ka vārds „klīnisks” neatbilst MK noteikumu </w:t>
            </w:r>
            <w:r w:rsidRPr="0035611F">
              <w:rPr>
                <w:rFonts w:ascii="Times New Roman" w:hAnsi="Times New Roman"/>
                <w:sz w:val="24"/>
                <w:szCs w:val="24"/>
              </w:rPr>
              <w:lastRenderedPageBreak/>
              <w:t>kontekstam, nepieciešams</w:t>
            </w:r>
            <w:r w:rsidR="00923B06" w:rsidRPr="0035611F">
              <w:rPr>
                <w:rFonts w:ascii="Times New Roman" w:hAnsi="Times New Roman"/>
                <w:sz w:val="24"/>
                <w:szCs w:val="24"/>
              </w:rPr>
              <w:t xml:space="preserve"> </w:t>
            </w:r>
            <w:r w:rsidR="00C43155" w:rsidRPr="0035611F">
              <w:rPr>
                <w:rFonts w:ascii="Times New Roman" w:hAnsi="Times New Roman"/>
                <w:sz w:val="24"/>
                <w:szCs w:val="24"/>
              </w:rPr>
              <w:t>veikt redakcionālas izmaiņas MK noteikumos</w:t>
            </w:r>
            <w:r w:rsidR="001A4B82">
              <w:rPr>
                <w:rFonts w:ascii="Times New Roman" w:hAnsi="Times New Roman"/>
                <w:sz w:val="24"/>
                <w:szCs w:val="24"/>
              </w:rPr>
              <w:t>.</w:t>
            </w:r>
          </w:p>
          <w:p w:rsidR="00991391" w:rsidRPr="0035611F" w:rsidRDefault="00991391" w:rsidP="00991391">
            <w:pPr>
              <w:spacing w:after="0" w:line="240" w:lineRule="auto"/>
              <w:jc w:val="both"/>
              <w:rPr>
                <w:rFonts w:ascii="Times New Roman" w:hAnsi="Times New Roman"/>
                <w:sz w:val="24"/>
                <w:szCs w:val="24"/>
              </w:rPr>
            </w:pPr>
            <w:r w:rsidRPr="0035611F">
              <w:rPr>
                <w:rFonts w:ascii="Times New Roman" w:hAnsi="Times New Roman"/>
                <w:sz w:val="24"/>
                <w:szCs w:val="24"/>
              </w:rPr>
              <w:t>Līdz šim MK noteikumu pielikumā nebija piezīmes par iespēju dokumenta noformēt elektroniski. Noteikumu  projekts paredz šo iespēju.</w:t>
            </w:r>
          </w:p>
        </w:tc>
      </w:tr>
      <w:tr w:rsidR="00035B2F" w:rsidRPr="0035611F" w:rsidTr="00036E81">
        <w:trPr>
          <w:trHeight w:val="652"/>
          <w:tblCellSpacing w:w="0" w:type="dxa"/>
        </w:trPr>
        <w:tc>
          <w:tcPr>
            <w:tcW w:w="426" w:type="dxa"/>
            <w:tcBorders>
              <w:top w:val="outset" w:sz="6" w:space="0" w:color="auto"/>
              <w:left w:val="outset" w:sz="6" w:space="0" w:color="auto"/>
              <w:bottom w:val="outset" w:sz="6" w:space="0" w:color="auto"/>
              <w:right w:val="outset" w:sz="6" w:space="0" w:color="auto"/>
            </w:tcBorders>
          </w:tcPr>
          <w:p w:rsidR="00035B2F"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lastRenderedPageBreak/>
              <w:t>3.</w:t>
            </w:r>
          </w:p>
        </w:tc>
        <w:tc>
          <w:tcPr>
            <w:tcW w:w="2126" w:type="dxa"/>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w:t>
            </w:r>
            <w:r w:rsidR="003A10E6" w:rsidRPr="0035611F">
              <w:rPr>
                <w:rFonts w:ascii="Times New Roman" w:eastAsia="Times New Roman" w:hAnsi="Times New Roman"/>
                <w:sz w:val="24"/>
                <w:szCs w:val="24"/>
                <w:lang w:eastAsia="lv-LV"/>
              </w:rPr>
              <w:t>Saistītie politikas ietekmes novērtējumi un pētījumi</w:t>
            </w:r>
            <w:r w:rsidRPr="0035611F">
              <w:rPr>
                <w:rFonts w:ascii="Times New Roman" w:eastAsia="Times New Roman" w:hAnsi="Times New Roman"/>
                <w:sz w:val="24"/>
                <w:szCs w:val="24"/>
                <w:lang w:eastAsia="lv-LV"/>
              </w:rPr>
              <w:t>  </w:t>
            </w:r>
          </w:p>
        </w:tc>
        <w:tc>
          <w:tcPr>
            <w:tcW w:w="6379" w:type="dxa"/>
            <w:tcBorders>
              <w:top w:val="outset" w:sz="6" w:space="0" w:color="auto"/>
              <w:left w:val="outset" w:sz="6" w:space="0" w:color="auto"/>
              <w:bottom w:val="outset" w:sz="6" w:space="0" w:color="auto"/>
              <w:right w:val="outset" w:sz="6" w:space="0" w:color="auto"/>
            </w:tcBorders>
          </w:tcPr>
          <w:p w:rsidR="00035B2F" w:rsidRPr="0035611F" w:rsidRDefault="009F3570" w:rsidP="009F357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3A10E6" w:rsidRPr="0035611F" w:rsidTr="00036E81">
        <w:trPr>
          <w:trHeight w:val="652"/>
          <w:tblCellSpacing w:w="0" w:type="dxa"/>
        </w:trPr>
        <w:tc>
          <w:tcPr>
            <w:tcW w:w="426" w:type="dxa"/>
            <w:tcBorders>
              <w:top w:val="outset" w:sz="6" w:space="0" w:color="auto"/>
              <w:left w:val="outset" w:sz="6" w:space="0" w:color="auto"/>
              <w:bottom w:val="outset" w:sz="6" w:space="0" w:color="auto"/>
              <w:right w:val="outset" w:sz="6" w:space="0" w:color="auto"/>
            </w:tcBorders>
          </w:tcPr>
          <w:p w:rsidR="003A10E6"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4.</w:t>
            </w:r>
          </w:p>
        </w:tc>
        <w:tc>
          <w:tcPr>
            <w:tcW w:w="2126" w:type="dxa"/>
            <w:tcBorders>
              <w:top w:val="outset" w:sz="6" w:space="0" w:color="auto"/>
              <w:left w:val="outset" w:sz="6" w:space="0" w:color="auto"/>
              <w:bottom w:val="outset" w:sz="6" w:space="0" w:color="auto"/>
              <w:right w:val="outset" w:sz="6" w:space="0" w:color="auto"/>
            </w:tcBorders>
          </w:tcPr>
          <w:p w:rsidR="003A10E6"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9B3816" w:rsidRPr="0035611F" w:rsidRDefault="006F301F" w:rsidP="00391C14">
            <w:pPr>
              <w:pStyle w:val="naisf"/>
              <w:spacing w:before="0" w:beforeAutospacing="0" w:after="0" w:afterAutospacing="0"/>
              <w:jc w:val="both"/>
            </w:pPr>
            <w:r w:rsidRPr="0035611F">
              <w:t>Noteikumu projekta mērķis ir</w:t>
            </w:r>
            <w:r w:rsidR="00036E81" w:rsidRPr="0035611F">
              <w:t xml:space="preserve"> n</w:t>
            </w:r>
            <w:r w:rsidR="00927BFB" w:rsidRPr="0035611F">
              <w:t xml:space="preserve">oteikt institūciju, kas paziņo par gripas epidēmijas sākumu un </w:t>
            </w:r>
            <w:r w:rsidR="00923B06" w:rsidRPr="0035611F">
              <w:t xml:space="preserve">gripas </w:t>
            </w:r>
            <w:r w:rsidR="00927BFB" w:rsidRPr="0035611F">
              <w:t>epidēmijas beigām valstī.</w:t>
            </w:r>
          </w:p>
          <w:p w:rsidR="00627AA8" w:rsidRPr="0035611F" w:rsidRDefault="00627AA8" w:rsidP="00391C14">
            <w:pPr>
              <w:pStyle w:val="naisf"/>
              <w:spacing w:before="0" w:beforeAutospacing="0" w:after="0" w:afterAutospacing="0"/>
              <w:jc w:val="both"/>
            </w:pPr>
            <w:r w:rsidRPr="0035611F">
              <w:t>Papildus noteikumu projekts paredz:</w:t>
            </w:r>
          </w:p>
          <w:p w:rsidR="00C4533A" w:rsidRPr="0035611F" w:rsidRDefault="00F57935" w:rsidP="00923B06">
            <w:pPr>
              <w:pStyle w:val="naisf"/>
              <w:numPr>
                <w:ilvl w:val="0"/>
                <w:numId w:val="8"/>
              </w:numPr>
              <w:spacing w:before="0" w:beforeAutospacing="0" w:after="0" w:afterAutospacing="0"/>
              <w:jc w:val="both"/>
            </w:pPr>
            <w:r w:rsidRPr="0035611F">
              <w:t xml:space="preserve">ārstniecības </w:t>
            </w:r>
            <w:r w:rsidR="007B2F1B">
              <w:t>iestādes</w:t>
            </w:r>
            <w:r w:rsidRPr="0035611F">
              <w:t xml:space="preserve"> </w:t>
            </w:r>
            <w:r w:rsidR="00C43155" w:rsidRPr="0035611F">
              <w:t>ziņošanu par pacienta</w:t>
            </w:r>
            <w:r w:rsidR="001A4B82">
              <w:t xml:space="preserve"> nāvi, kuram diagnosticēta </w:t>
            </w:r>
            <w:r w:rsidR="00C43155" w:rsidRPr="0035611F">
              <w:t xml:space="preserve"> grip</w:t>
            </w:r>
            <w:r w:rsidR="001A4B82">
              <w:t>a</w:t>
            </w:r>
            <w:r w:rsidR="00C43155" w:rsidRPr="0035611F">
              <w:t xml:space="preserve"> </w:t>
            </w:r>
            <w:r w:rsidR="001A4B82">
              <w:t xml:space="preserve">vai ir pamatotas aizdomas par inficēšanos ar gripas vīrusu, </w:t>
            </w:r>
            <w:r w:rsidR="00D23DA2" w:rsidRPr="0035611F">
              <w:t>aizpildot un nosūtot veidlapu</w:t>
            </w:r>
            <w:r w:rsidR="003E26E3" w:rsidRPr="0035611F">
              <w:t xml:space="preserve"> Latvijas Infektoloģijas centra</w:t>
            </w:r>
            <w:r w:rsidR="003779A0">
              <w:t>m</w:t>
            </w:r>
            <w:r w:rsidR="00C43155" w:rsidRPr="0035611F">
              <w:t>;</w:t>
            </w:r>
          </w:p>
          <w:p w:rsidR="00C43155" w:rsidRPr="0035611F" w:rsidRDefault="001C13B5" w:rsidP="00C43155">
            <w:pPr>
              <w:pStyle w:val="naisf"/>
              <w:numPr>
                <w:ilvl w:val="0"/>
                <w:numId w:val="8"/>
              </w:numPr>
              <w:spacing w:before="0" w:beforeAutospacing="0" w:after="0" w:afterAutospacing="0"/>
              <w:jc w:val="both"/>
            </w:pPr>
            <w:r w:rsidRPr="0035611F">
              <w:t>redakcionālus precizējumus</w:t>
            </w:r>
            <w:r w:rsidR="003E26E3" w:rsidRPr="0035611F">
              <w:t>, kā piem., svītrojot vārdu „klīnisks”</w:t>
            </w:r>
            <w:r w:rsidR="004515F1" w:rsidRPr="0035611F">
              <w:t>.</w:t>
            </w:r>
          </w:p>
          <w:p w:rsidR="00C36235" w:rsidRPr="0035611F" w:rsidRDefault="00C36235" w:rsidP="00C36235">
            <w:pPr>
              <w:pStyle w:val="naisf"/>
              <w:spacing w:before="0" w:beforeAutospacing="0" w:after="0" w:afterAutospacing="0"/>
              <w:jc w:val="both"/>
            </w:pPr>
            <w:r w:rsidRPr="0035611F">
              <w:t xml:space="preserve">Noteikumu projekts atrisinās </w:t>
            </w:r>
            <w:r w:rsidR="00F21D1F" w:rsidRPr="0035611F">
              <w:t xml:space="preserve">šīs anotācijas </w:t>
            </w:r>
            <w:r w:rsidRPr="0035611F">
              <w:t>I sadaļas 2.punktā minētās problēmas pilnībā.</w:t>
            </w:r>
          </w:p>
        </w:tc>
      </w:tr>
      <w:tr w:rsidR="00035B2F" w:rsidRPr="0035611F" w:rsidTr="00036E81">
        <w:trPr>
          <w:tblCellSpacing w:w="0" w:type="dxa"/>
        </w:trPr>
        <w:tc>
          <w:tcPr>
            <w:tcW w:w="426" w:type="dxa"/>
            <w:tcBorders>
              <w:top w:val="outset" w:sz="6" w:space="0" w:color="auto"/>
              <w:left w:val="outset" w:sz="6" w:space="0" w:color="auto"/>
              <w:bottom w:val="outset" w:sz="6" w:space="0" w:color="auto"/>
              <w:right w:val="outset" w:sz="6" w:space="0" w:color="auto"/>
            </w:tcBorders>
          </w:tcPr>
          <w:p w:rsidR="00035B2F" w:rsidRPr="0035611F" w:rsidRDefault="00A87C17"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xml:space="preserve"> </w:t>
            </w:r>
            <w:r w:rsidR="003A10E6" w:rsidRPr="0035611F">
              <w:rPr>
                <w:rFonts w:ascii="Times New Roman" w:eastAsia="Times New Roman" w:hAnsi="Times New Roman"/>
                <w:sz w:val="24"/>
                <w:szCs w:val="24"/>
                <w:lang w:eastAsia="lv-LV"/>
              </w:rPr>
              <w:t>5.</w:t>
            </w:r>
          </w:p>
        </w:tc>
        <w:tc>
          <w:tcPr>
            <w:tcW w:w="2126" w:type="dxa"/>
            <w:tcBorders>
              <w:top w:val="outset" w:sz="6" w:space="0" w:color="auto"/>
              <w:left w:val="outset" w:sz="6" w:space="0" w:color="auto"/>
              <w:bottom w:val="outset" w:sz="6" w:space="0" w:color="auto"/>
              <w:right w:val="outset" w:sz="6" w:space="0" w:color="auto"/>
            </w:tcBorders>
          </w:tcPr>
          <w:p w:rsidR="00035B2F" w:rsidRPr="0035611F" w:rsidRDefault="00035B2F"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 </w:t>
            </w:r>
            <w:r w:rsidR="003A10E6" w:rsidRPr="0035611F">
              <w:rPr>
                <w:rFonts w:ascii="Times New Roman" w:eastAsia="Times New Roman" w:hAnsi="Times New Roman"/>
                <w:sz w:val="24"/>
                <w:szCs w:val="24"/>
                <w:lang w:eastAsia="lv-LV"/>
              </w:rPr>
              <w:t>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FF345F" w:rsidRPr="0035611F" w:rsidRDefault="00035B2F" w:rsidP="0024447B">
            <w:pPr>
              <w:pStyle w:val="BodyTextIndent"/>
              <w:autoSpaceDE w:val="0"/>
              <w:autoSpaceDN w:val="0"/>
              <w:adjustRightInd w:val="0"/>
              <w:spacing w:after="0" w:line="240" w:lineRule="auto"/>
              <w:ind w:left="0"/>
              <w:jc w:val="both"/>
              <w:rPr>
                <w:rFonts w:ascii="Times New Roman" w:hAnsi="Times New Roman"/>
                <w:sz w:val="24"/>
                <w:szCs w:val="24"/>
                <w:lang w:val="sv-SE"/>
              </w:rPr>
            </w:pPr>
            <w:r w:rsidRPr="0035611F">
              <w:rPr>
                <w:rFonts w:ascii="Times New Roman" w:eastAsia="Times New Roman" w:hAnsi="Times New Roman"/>
                <w:sz w:val="24"/>
                <w:szCs w:val="24"/>
                <w:lang w:eastAsia="lv-LV"/>
              </w:rPr>
              <w:t xml:space="preserve"> </w:t>
            </w:r>
            <w:r w:rsidR="003A10E6" w:rsidRPr="0035611F">
              <w:rPr>
                <w:rFonts w:ascii="Times New Roman" w:eastAsia="Times New Roman" w:hAnsi="Times New Roman"/>
                <w:sz w:val="24"/>
                <w:szCs w:val="24"/>
                <w:lang w:eastAsia="lv-LV"/>
              </w:rPr>
              <w:t>Latvijas Infektoloģijas centrs</w:t>
            </w:r>
            <w:r w:rsidR="0024447B" w:rsidRPr="0035611F">
              <w:rPr>
                <w:rFonts w:ascii="Times New Roman" w:eastAsia="Times New Roman" w:hAnsi="Times New Roman"/>
                <w:sz w:val="24"/>
                <w:szCs w:val="24"/>
                <w:lang w:eastAsia="lv-LV"/>
              </w:rPr>
              <w:t>,</w:t>
            </w:r>
            <w:r w:rsidR="00880AB8">
              <w:rPr>
                <w:rFonts w:ascii="Times New Roman" w:eastAsia="Times New Roman" w:hAnsi="Times New Roman"/>
                <w:sz w:val="24"/>
                <w:szCs w:val="24"/>
                <w:lang w:eastAsia="lv-LV"/>
              </w:rPr>
              <w:t xml:space="preserve"> Latvijas ārstu biedrība,</w:t>
            </w:r>
            <w:r w:rsidR="0024447B" w:rsidRPr="0035611F">
              <w:rPr>
                <w:rFonts w:ascii="Times New Roman" w:eastAsia="Times New Roman" w:hAnsi="Times New Roman"/>
                <w:sz w:val="24"/>
                <w:szCs w:val="24"/>
                <w:lang w:eastAsia="lv-LV"/>
              </w:rPr>
              <w:t xml:space="preserve"> Latvijas Ģimenes ārstu asociācija, Latvijas lauku ģimenes ārstu asociācija</w:t>
            </w:r>
            <w:r w:rsidR="007B2F1B">
              <w:rPr>
                <w:rFonts w:ascii="Times New Roman" w:eastAsia="Times New Roman" w:hAnsi="Times New Roman"/>
                <w:sz w:val="24"/>
                <w:szCs w:val="24"/>
                <w:lang w:eastAsia="lv-LV"/>
              </w:rPr>
              <w:t>, Veselības ekonomikas centrs, Veselības norēķinu centrs.</w:t>
            </w:r>
            <w:r w:rsidR="00386E45" w:rsidRPr="0035611F">
              <w:rPr>
                <w:rFonts w:ascii="Times New Roman" w:eastAsia="Times New Roman" w:hAnsi="Times New Roman"/>
                <w:sz w:val="24"/>
                <w:szCs w:val="24"/>
                <w:lang w:eastAsia="lv-LV"/>
              </w:rPr>
              <w:t xml:space="preserve"> </w:t>
            </w:r>
          </w:p>
        </w:tc>
      </w:tr>
      <w:tr w:rsidR="003A10E6" w:rsidRPr="0035611F" w:rsidTr="00036E81">
        <w:trPr>
          <w:tblCellSpacing w:w="0" w:type="dxa"/>
        </w:trPr>
        <w:tc>
          <w:tcPr>
            <w:tcW w:w="426" w:type="dxa"/>
            <w:tcBorders>
              <w:top w:val="outset" w:sz="6" w:space="0" w:color="auto"/>
              <w:left w:val="outset" w:sz="6" w:space="0" w:color="auto"/>
              <w:bottom w:val="outset" w:sz="6" w:space="0" w:color="auto"/>
              <w:right w:val="outset" w:sz="6" w:space="0" w:color="auto"/>
            </w:tcBorders>
          </w:tcPr>
          <w:p w:rsidR="003A10E6"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6.</w:t>
            </w:r>
          </w:p>
        </w:tc>
        <w:tc>
          <w:tcPr>
            <w:tcW w:w="2126" w:type="dxa"/>
            <w:tcBorders>
              <w:top w:val="outset" w:sz="6" w:space="0" w:color="auto"/>
              <w:left w:val="outset" w:sz="6" w:space="0" w:color="auto"/>
              <w:bottom w:val="outset" w:sz="6" w:space="0" w:color="auto"/>
              <w:right w:val="outset" w:sz="6" w:space="0" w:color="auto"/>
            </w:tcBorders>
          </w:tcPr>
          <w:p w:rsidR="003A10E6"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tcPr>
          <w:p w:rsidR="0042447A" w:rsidRPr="0035611F" w:rsidRDefault="0042447A" w:rsidP="00B5705E">
            <w:pPr>
              <w:spacing w:after="0" w:line="240" w:lineRule="auto"/>
              <w:jc w:val="both"/>
              <w:rPr>
                <w:rFonts w:ascii="Times New Roman" w:hAnsi="Times New Roman"/>
                <w:color w:val="000000"/>
                <w:sz w:val="24"/>
                <w:szCs w:val="24"/>
              </w:rPr>
            </w:pPr>
            <w:r w:rsidRPr="0035611F">
              <w:rPr>
                <w:rFonts w:ascii="Times New Roman" w:hAnsi="Times New Roman"/>
                <w:sz w:val="24"/>
                <w:szCs w:val="24"/>
              </w:rPr>
              <w:t xml:space="preserve">Ņemot vērā, ka </w:t>
            </w:r>
            <w:r w:rsidR="00B4340E" w:rsidRPr="0035611F">
              <w:rPr>
                <w:rFonts w:ascii="Times New Roman" w:hAnsi="Times New Roman"/>
                <w:sz w:val="24"/>
                <w:szCs w:val="24"/>
              </w:rPr>
              <w:t xml:space="preserve">noteikumu </w:t>
            </w:r>
            <w:r w:rsidRPr="0035611F">
              <w:rPr>
                <w:rFonts w:ascii="Times New Roman" w:hAnsi="Times New Roman"/>
                <w:sz w:val="24"/>
                <w:szCs w:val="24"/>
              </w:rPr>
              <w:t xml:space="preserve">projekts skar </w:t>
            </w:r>
            <w:r w:rsidR="00394113" w:rsidRPr="0035611F">
              <w:rPr>
                <w:rFonts w:ascii="Times New Roman" w:hAnsi="Times New Roman"/>
                <w:sz w:val="24"/>
                <w:szCs w:val="24"/>
              </w:rPr>
              <w:t xml:space="preserve">organizatoriskus jautājumus, kas saistīti ar </w:t>
            </w:r>
            <w:r w:rsidR="00F57935" w:rsidRPr="0035611F">
              <w:rPr>
                <w:rFonts w:ascii="Times New Roman" w:hAnsi="Times New Roman"/>
                <w:sz w:val="24"/>
                <w:szCs w:val="24"/>
              </w:rPr>
              <w:t>Latvijas Infektoloģijas centra speciālistu</w:t>
            </w:r>
            <w:r w:rsidR="007B2F1B">
              <w:rPr>
                <w:rFonts w:ascii="Times New Roman" w:hAnsi="Times New Roman"/>
                <w:sz w:val="24"/>
                <w:szCs w:val="24"/>
              </w:rPr>
              <w:t>,</w:t>
            </w:r>
            <w:r w:rsidR="00F57935" w:rsidRPr="0035611F">
              <w:rPr>
                <w:rFonts w:ascii="Times New Roman" w:hAnsi="Times New Roman"/>
                <w:sz w:val="24"/>
                <w:szCs w:val="24"/>
              </w:rPr>
              <w:t xml:space="preserve"> </w:t>
            </w:r>
            <w:r w:rsidR="007B2F1B">
              <w:rPr>
                <w:rFonts w:ascii="Times New Roman" w:hAnsi="Times New Roman"/>
                <w:sz w:val="24"/>
                <w:szCs w:val="24"/>
              </w:rPr>
              <w:t>ārstniecības iestāžu un</w:t>
            </w:r>
            <w:r w:rsidR="007B2F1B" w:rsidRPr="0035611F">
              <w:rPr>
                <w:rFonts w:ascii="Times New Roman" w:hAnsi="Times New Roman"/>
                <w:sz w:val="24"/>
                <w:szCs w:val="24"/>
              </w:rPr>
              <w:t xml:space="preserve"> ģimenes ārstu </w:t>
            </w:r>
            <w:r w:rsidR="007B2F1B">
              <w:rPr>
                <w:rFonts w:ascii="Times New Roman" w:hAnsi="Times New Roman"/>
                <w:sz w:val="24"/>
                <w:szCs w:val="24"/>
              </w:rPr>
              <w:t>rīcību gripas gadījumā</w:t>
            </w:r>
            <w:r w:rsidR="00394113" w:rsidRPr="0035611F">
              <w:rPr>
                <w:rFonts w:ascii="Times New Roman" w:hAnsi="Times New Roman"/>
                <w:sz w:val="24"/>
                <w:szCs w:val="24"/>
              </w:rPr>
              <w:t xml:space="preserve">, </w:t>
            </w:r>
            <w:r w:rsidRPr="0035611F">
              <w:rPr>
                <w:rFonts w:ascii="Times New Roman" w:hAnsi="Times New Roman"/>
                <w:sz w:val="24"/>
                <w:szCs w:val="24"/>
              </w:rPr>
              <w:t xml:space="preserve">sabiedrības pārstāvjus </w:t>
            </w:r>
            <w:r w:rsidR="00B4340E" w:rsidRPr="0035611F">
              <w:rPr>
                <w:rFonts w:ascii="Times New Roman" w:hAnsi="Times New Roman"/>
                <w:sz w:val="24"/>
                <w:szCs w:val="24"/>
              </w:rPr>
              <w:t xml:space="preserve">noteikumu </w:t>
            </w:r>
            <w:r w:rsidRPr="0035611F">
              <w:rPr>
                <w:rFonts w:ascii="Times New Roman" w:hAnsi="Times New Roman"/>
                <w:sz w:val="24"/>
                <w:szCs w:val="24"/>
              </w:rPr>
              <w:t>projekta izstrādē iesaistīt nebija lietderīgi</w:t>
            </w:r>
            <w:r w:rsidR="00386E45" w:rsidRPr="0035611F">
              <w:rPr>
                <w:rFonts w:ascii="Times New Roman" w:hAnsi="Times New Roman"/>
                <w:sz w:val="24"/>
                <w:szCs w:val="24"/>
              </w:rPr>
              <w:t>.</w:t>
            </w:r>
          </w:p>
          <w:p w:rsidR="003A10E6" w:rsidRPr="0035611F" w:rsidRDefault="003A10E6" w:rsidP="00B5705E">
            <w:pPr>
              <w:pStyle w:val="BodyTextIndent"/>
              <w:autoSpaceDE w:val="0"/>
              <w:autoSpaceDN w:val="0"/>
              <w:adjustRightInd w:val="0"/>
              <w:spacing w:after="0" w:line="240" w:lineRule="auto"/>
              <w:ind w:left="0"/>
              <w:jc w:val="both"/>
              <w:rPr>
                <w:rFonts w:ascii="Times New Roman" w:eastAsia="Times New Roman" w:hAnsi="Times New Roman"/>
                <w:sz w:val="24"/>
                <w:szCs w:val="24"/>
                <w:lang w:eastAsia="lv-LV"/>
              </w:rPr>
            </w:pPr>
          </w:p>
        </w:tc>
      </w:tr>
      <w:tr w:rsidR="003A10E6" w:rsidRPr="0035611F" w:rsidTr="00036E81">
        <w:trPr>
          <w:tblCellSpacing w:w="0" w:type="dxa"/>
        </w:trPr>
        <w:tc>
          <w:tcPr>
            <w:tcW w:w="426" w:type="dxa"/>
            <w:tcBorders>
              <w:top w:val="outset" w:sz="6" w:space="0" w:color="auto"/>
              <w:left w:val="outset" w:sz="6" w:space="0" w:color="auto"/>
              <w:bottom w:val="outset" w:sz="6" w:space="0" w:color="auto"/>
              <w:right w:val="outset" w:sz="6" w:space="0" w:color="auto"/>
            </w:tcBorders>
          </w:tcPr>
          <w:p w:rsidR="003A10E6"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7.</w:t>
            </w:r>
          </w:p>
        </w:tc>
        <w:tc>
          <w:tcPr>
            <w:tcW w:w="2126" w:type="dxa"/>
            <w:tcBorders>
              <w:top w:val="outset" w:sz="6" w:space="0" w:color="auto"/>
              <w:left w:val="outset" w:sz="6" w:space="0" w:color="auto"/>
              <w:bottom w:val="outset" w:sz="6" w:space="0" w:color="auto"/>
              <w:right w:val="outset" w:sz="6" w:space="0" w:color="auto"/>
            </w:tcBorders>
          </w:tcPr>
          <w:p w:rsidR="003A10E6" w:rsidRPr="0035611F" w:rsidRDefault="003A10E6" w:rsidP="00B5705E">
            <w:pPr>
              <w:spacing w:after="0" w:line="240" w:lineRule="auto"/>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Cita informācija</w:t>
            </w:r>
          </w:p>
        </w:tc>
        <w:tc>
          <w:tcPr>
            <w:tcW w:w="6379" w:type="dxa"/>
            <w:tcBorders>
              <w:top w:val="outset" w:sz="6" w:space="0" w:color="auto"/>
              <w:left w:val="outset" w:sz="6" w:space="0" w:color="auto"/>
              <w:bottom w:val="outset" w:sz="6" w:space="0" w:color="auto"/>
              <w:right w:val="outset" w:sz="6" w:space="0" w:color="auto"/>
            </w:tcBorders>
          </w:tcPr>
          <w:p w:rsidR="003A10E6" w:rsidRPr="0035611F" w:rsidRDefault="002E73BA" w:rsidP="00B5705E">
            <w:pPr>
              <w:pStyle w:val="BodyTextIndent"/>
              <w:autoSpaceDE w:val="0"/>
              <w:autoSpaceDN w:val="0"/>
              <w:adjustRightInd w:val="0"/>
              <w:spacing w:after="0" w:line="240" w:lineRule="auto"/>
              <w:ind w:left="0"/>
              <w:jc w:val="both"/>
              <w:rPr>
                <w:rFonts w:ascii="Times New Roman" w:eastAsia="Times New Roman" w:hAnsi="Times New Roman"/>
                <w:sz w:val="24"/>
                <w:szCs w:val="24"/>
                <w:lang w:eastAsia="lv-LV"/>
              </w:rPr>
            </w:pPr>
            <w:r w:rsidRPr="0035611F">
              <w:rPr>
                <w:rFonts w:ascii="Times New Roman" w:eastAsia="Times New Roman" w:hAnsi="Times New Roman"/>
                <w:sz w:val="24"/>
                <w:szCs w:val="24"/>
                <w:lang w:eastAsia="lv-LV"/>
              </w:rPr>
              <w:t>Nav</w:t>
            </w:r>
          </w:p>
        </w:tc>
      </w:tr>
    </w:tbl>
    <w:p w:rsidR="00CE2AF1" w:rsidRPr="0035611F" w:rsidRDefault="00CE2AF1" w:rsidP="00B5705E">
      <w:pPr>
        <w:spacing w:after="0" w:line="240" w:lineRule="auto"/>
        <w:jc w:val="both"/>
        <w:rPr>
          <w:rFonts w:ascii="Times New Roman" w:hAnsi="Times New Roman"/>
          <w:sz w:val="24"/>
          <w:szCs w:val="24"/>
        </w:rPr>
      </w:pPr>
    </w:p>
    <w:tbl>
      <w:tblPr>
        <w:tblStyle w:val="TableGrid"/>
        <w:tblW w:w="8934" w:type="dxa"/>
        <w:tblInd w:w="108" w:type="dxa"/>
        <w:tblLook w:val="04A0"/>
      </w:tblPr>
      <w:tblGrid>
        <w:gridCol w:w="396"/>
        <w:gridCol w:w="3091"/>
        <w:gridCol w:w="5447"/>
      </w:tblGrid>
      <w:tr w:rsidR="005C7F59" w:rsidRPr="0035611F" w:rsidTr="00B65D17">
        <w:tc>
          <w:tcPr>
            <w:tcW w:w="8934" w:type="dxa"/>
            <w:gridSpan w:val="3"/>
          </w:tcPr>
          <w:p w:rsidR="005C7F59" w:rsidRPr="0035611F" w:rsidRDefault="005C7F59" w:rsidP="00B5705E">
            <w:pPr>
              <w:spacing w:after="0" w:line="240" w:lineRule="auto"/>
              <w:jc w:val="both"/>
              <w:rPr>
                <w:rFonts w:ascii="Times New Roman" w:hAnsi="Times New Roman"/>
                <w:b/>
                <w:sz w:val="24"/>
                <w:szCs w:val="24"/>
              </w:rPr>
            </w:pPr>
            <w:r w:rsidRPr="0035611F">
              <w:rPr>
                <w:rFonts w:ascii="Times New Roman" w:hAnsi="Times New Roman"/>
                <w:b/>
                <w:sz w:val="24"/>
                <w:szCs w:val="24"/>
              </w:rPr>
              <w:t>II. Tiesību akta projekta ietekme uz sabiedrību</w:t>
            </w:r>
          </w:p>
        </w:tc>
      </w:tr>
      <w:tr w:rsidR="002F6354" w:rsidRPr="0035611F" w:rsidTr="00B65D17">
        <w:tc>
          <w:tcPr>
            <w:tcW w:w="288" w:type="dxa"/>
          </w:tcPr>
          <w:p w:rsidR="005C7F59" w:rsidRPr="0035611F" w:rsidRDefault="005C7F59" w:rsidP="00B5705E">
            <w:pPr>
              <w:spacing w:after="0" w:line="240" w:lineRule="auto"/>
              <w:jc w:val="both"/>
              <w:rPr>
                <w:rFonts w:ascii="Times New Roman" w:hAnsi="Times New Roman"/>
                <w:sz w:val="24"/>
                <w:szCs w:val="24"/>
              </w:rPr>
            </w:pPr>
            <w:r w:rsidRPr="0035611F">
              <w:rPr>
                <w:rFonts w:ascii="Times New Roman" w:hAnsi="Times New Roman"/>
                <w:sz w:val="24"/>
                <w:szCs w:val="24"/>
              </w:rPr>
              <w:t>1.</w:t>
            </w:r>
          </w:p>
        </w:tc>
        <w:tc>
          <w:tcPr>
            <w:tcW w:w="3118" w:type="dxa"/>
          </w:tcPr>
          <w:p w:rsidR="005C7F59" w:rsidRPr="0035611F" w:rsidRDefault="005C7F59" w:rsidP="00B5705E">
            <w:pPr>
              <w:spacing w:after="0" w:line="240" w:lineRule="auto"/>
              <w:jc w:val="both"/>
              <w:rPr>
                <w:rFonts w:ascii="Times New Roman" w:hAnsi="Times New Roman"/>
                <w:sz w:val="24"/>
                <w:szCs w:val="24"/>
              </w:rPr>
            </w:pPr>
            <w:r w:rsidRPr="0035611F">
              <w:rPr>
                <w:rFonts w:ascii="Times New Roman" w:hAnsi="Times New Roman"/>
                <w:sz w:val="24"/>
                <w:szCs w:val="24"/>
              </w:rPr>
              <w:t xml:space="preserve">Sabiedrības </w:t>
            </w:r>
            <w:proofErr w:type="spellStart"/>
            <w:r w:rsidRPr="0035611F">
              <w:rPr>
                <w:rFonts w:ascii="Times New Roman" w:hAnsi="Times New Roman"/>
                <w:sz w:val="24"/>
                <w:szCs w:val="24"/>
              </w:rPr>
              <w:t>mērķgrupa</w:t>
            </w:r>
            <w:proofErr w:type="spellEnd"/>
          </w:p>
        </w:tc>
        <w:tc>
          <w:tcPr>
            <w:tcW w:w="5528" w:type="dxa"/>
          </w:tcPr>
          <w:p w:rsidR="005C7F59" w:rsidRPr="0035611F" w:rsidRDefault="007B2F1B" w:rsidP="0082280F">
            <w:pPr>
              <w:spacing w:after="0" w:line="240" w:lineRule="auto"/>
              <w:jc w:val="both"/>
              <w:rPr>
                <w:rFonts w:ascii="Times New Roman" w:hAnsi="Times New Roman"/>
                <w:sz w:val="24"/>
                <w:szCs w:val="24"/>
              </w:rPr>
            </w:pPr>
            <w:r w:rsidRPr="00533A64">
              <w:rPr>
                <w:rFonts w:ascii="Times New Roman" w:hAnsi="Times New Roman"/>
                <w:sz w:val="24"/>
                <w:szCs w:val="24"/>
              </w:rPr>
              <w:t xml:space="preserve">Ārstniecības iestādes </w:t>
            </w:r>
            <w:r w:rsidR="0082280F">
              <w:rPr>
                <w:rFonts w:ascii="Times New Roman" w:hAnsi="Times New Roman"/>
                <w:sz w:val="24"/>
                <w:szCs w:val="24"/>
              </w:rPr>
              <w:t>(stacionārās) -</w:t>
            </w:r>
            <w:r w:rsidRPr="00533A64">
              <w:rPr>
                <w:rFonts w:ascii="Times New Roman" w:hAnsi="Times New Roman"/>
                <w:sz w:val="24"/>
                <w:szCs w:val="24"/>
              </w:rPr>
              <w:t xml:space="preserve"> </w:t>
            </w:r>
            <w:r w:rsidR="002F0545">
              <w:rPr>
                <w:rFonts w:ascii="Times New Roman" w:hAnsi="Times New Roman"/>
                <w:sz w:val="24"/>
                <w:szCs w:val="24"/>
              </w:rPr>
              <w:t>300</w:t>
            </w:r>
          </w:p>
        </w:tc>
      </w:tr>
      <w:tr w:rsidR="002F6354" w:rsidRPr="0035611F" w:rsidTr="00B65D17">
        <w:tc>
          <w:tcPr>
            <w:tcW w:w="28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2.</w:t>
            </w:r>
          </w:p>
        </w:tc>
        <w:tc>
          <w:tcPr>
            <w:tcW w:w="311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 xml:space="preserve">Citas sabiedrības grupas (bez </w:t>
            </w:r>
            <w:proofErr w:type="spellStart"/>
            <w:r w:rsidRPr="0035611F">
              <w:rPr>
                <w:rFonts w:ascii="Times New Roman" w:hAnsi="Times New Roman"/>
                <w:sz w:val="24"/>
                <w:szCs w:val="24"/>
              </w:rPr>
              <w:t>mērķgrupas</w:t>
            </w:r>
            <w:proofErr w:type="spellEnd"/>
            <w:r w:rsidRPr="0035611F">
              <w:rPr>
                <w:rFonts w:ascii="Times New Roman" w:hAnsi="Times New Roman"/>
                <w:sz w:val="24"/>
                <w:szCs w:val="24"/>
              </w:rPr>
              <w:t>), kuras tiesiskais regulējums arī ietekmē vai varētu ietekmēt</w:t>
            </w:r>
          </w:p>
        </w:tc>
        <w:tc>
          <w:tcPr>
            <w:tcW w:w="5528" w:type="dxa"/>
          </w:tcPr>
          <w:p w:rsidR="00B65D17" w:rsidRPr="0035611F" w:rsidRDefault="00D614D7" w:rsidP="00D614D7">
            <w:pPr>
              <w:spacing w:after="0" w:line="240" w:lineRule="auto"/>
              <w:jc w:val="both"/>
              <w:rPr>
                <w:rFonts w:ascii="Times New Roman" w:hAnsi="Times New Roman"/>
                <w:sz w:val="24"/>
                <w:szCs w:val="24"/>
              </w:rPr>
            </w:pPr>
            <w:r>
              <w:rPr>
                <w:rFonts w:ascii="Times New Roman" w:hAnsi="Times New Roman"/>
                <w:sz w:val="24"/>
                <w:szCs w:val="24"/>
              </w:rPr>
              <w:t xml:space="preserve">Visa sabiedrība, kurai tiek sniegta informācija masu mēdijos par gripas epidēmijas sākumu, vēršot uzmanību, ka ārstniecības personas mājas vizītes pie personām ar gripas saslimšanu šajā periodā (līdz gripas epidēmijas beigām) tiek apmaksātas no valsts budžeta līdzekļiem. </w:t>
            </w:r>
          </w:p>
        </w:tc>
      </w:tr>
      <w:tr w:rsidR="002F6354" w:rsidRPr="0035611F" w:rsidTr="00B65D17">
        <w:tc>
          <w:tcPr>
            <w:tcW w:w="28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3.</w:t>
            </w:r>
          </w:p>
        </w:tc>
        <w:tc>
          <w:tcPr>
            <w:tcW w:w="311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Tiesiskā regulējuma finansiālā ietekme</w:t>
            </w:r>
          </w:p>
          <w:p w:rsidR="00BD6B9E" w:rsidRPr="0035611F" w:rsidRDefault="00BD6B9E" w:rsidP="00B5705E">
            <w:pPr>
              <w:spacing w:after="0" w:line="240" w:lineRule="auto"/>
              <w:jc w:val="both"/>
              <w:rPr>
                <w:rFonts w:ascii="Times New Roman" w:hAnsi="Times New Roman"/>
                <w:color w:val="FF0000"/>
                <w:sz w:val="24"/>
                <w:szCs w:val="24"/>
              </w:rPr>
            </w:pPr>
          </w:p>
        </w:tc>
        <w:tc>
          <w:tcPr>
            <w:tcW w:w="5528" w:type="dxa"/>
          </w:tcPr>
          <w:p w:rsidR="00B65D17" w:rsidRPr="0035611F" w:rsidRDefault="002427A0" w:rsidP="002427A0">
            <w:pPr>
              <w:spacing w:after="0" w:line="240" w:lineRule="auto"/>
              <w:jc w:val="both"/>
              <w:rPr>
                <w:rFonts w:ascii="Times New Roman" w:hAnsi="Times New Roman"/>
                <w:sz w:val="24"/>
                <w:szCs w:val="24"/>
              </w:rPr>
            </w:pPr>
            <w:r>
              <w:rPr>
                <w:rFonts w:ascii="Times New Roman" w:hAnsi="Times New Roman"/>
                <w:sz w:val="24"/>
                <w:szCs w:val="24"/>
              </w:rPr>
              <w:t>Veidlapa ir pieejama un aizpildāma elektroniski. Papildus budžeta līdzekļu piesaisti neprasa.</w:t>
            </w:r>
          </w:p>
        </w:tc>
      </w:tr>
      <w:tr w:rsidR="002F6354" w:rsidRPr="0035611F" w:rsidTr="00B65D17">
        <w:tc>
          <w:tcPr>
            <w:tcW w:w="28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4.</w:t>
            </w:r>
          </w:p>
        </w:tc>
        <w:tc>
          <w:tcPr>
            <w:tcW w:w="311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Tiesiskā regulējuma nefinansiālā ietekme</w:t>
            </w:r>
          </w:p>
        </w:tc>
        <w:tc>
          <w:tcPr>
            <w:tcW w:w="5528" w:type="dxa"/>
          </w:tcPr>
          <w:p w:rsidR="002F6354" w:rsidRDefault="002F6354" w:rsidP="00B5705E">
            <w:pPr>
              <w:spacing w:after="0" w:line="240" w:lineRule="auto"/>
              <w:jc w:val="both"/>
              <w:rPr>
                <w:rFonts w:ascii="Times New Roman" w:hAnsi="Times New Roman"/>
                <w:sz w:val="24"/>
                <w:szCs w:val="24"/>
              </w:rPr>
            </w:pPr>
            <w:r>
              <w:rPr>
                <w:rFonts w:ascii="Times New Roman" w:hAnsi="Times New Roman"/>
                <w:sz w:val="24"/>
                <w:szCs w:val="24"/>
              </w:rPr>
              <w:t xml:space="preserve">Informācijas sniegšana par gripas epidēmijas sākumu un beigām. </w:t>
            </w:r>
          </w:p>
          <w:p w:rsidR="005C7F59" w:rsidRPr="0035611F" w:rsidRDefault="002F6354" w:rsidP="002F6354">
            <w:pPr>
              <w:spacing w:after="0" w:line="240" w:lineRule="auto"/>
              <w:jc w:val="both"/>
              <w:rPr>
                <w:rFonts w:ascii="Times New Roman" w:hAnsi="Times New Roman"/>
                <w:sz w:val="24"/>
                <w:szCs w:val="24"/>
              </w:rPr>
            </w:pPr>
            <w:r>
              <w:rPr>
                <w:rFonts w:ascii="Times New Roman" w:hAnsi="Times New Roman"/>
                <w:sz w:val="24"/>
                <w:szCs w:val="24"/>
              </w:rPr>
              <w:t xml:space="preserve">Informācijas sniegšana - paziņojums par pacienta nāvi, kuram diagnosticēta gripa vai ir pamatotas </w:t>
            </w:r>
            <w:r>
              <w:rPr>
                <w:rFonts w:ascii="Times New Roman" w:hAnsi="Times New Roman"/>
                <w:sz w:val="24"/>
                <w:szCs w:val="24"/>
              </w:rPr>
              <w:lastRenderedPageBreak/>
              <w:t>aizdomas par inficēšanos ar gripas vīrusu.</w:t>
            </w:r>
          </w:p>
        </w:tc>
      </w:tr>
      <w:tr w:rsidR="002F6354" w:rsidRPr="0035611F" w:rsidTr="00B65D17">
        <w:tc>
          <w:tcPr>
            <w:tcW w:w="28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lastRenderedPageBreak/>
              <w:t>5.</w:t>
            </w:r>
          </w:p>
        </w:tc>
        <w:tc>
          <w:tcPr>
            <w:tcW w:w="3118" w:type="dxa"/>
          </w:tcPr>
          <w:p w:rsidR="005C7F59"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Administratīvās procedūras raksturojums</w:t>
            </w:r>
            <w:r w:rsidR="00285C01" w:rsidRPr="0035611F">
              <w:rPr>
                <w:rFonts w:ascii="Times New Roman" w:hAnsi="Times New Roman"/>
                <w:sz w:val="24"/>
                <w:szCs w:val="24"/>
              </w:rPr>
              <w:t xml:space="preserve"> </w:t>
            </w:r>
          </w:p>
        </w:tc>
        <w:tc>
          <w:tcPr>
            <w:tcW w:w="5528" w:type="dxa"/>
          </w:tcPr>
          <w:p w:rsidR="00FB2E97" w:rsidRPr="0035611F" w:rsidRDefault="009F3570" w:rsidP="009F357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2F6354" w:rsidRPr="0035611F" w:rsidTr="00B65D17">
        <w:tc>
          <w:tcPr>
            <w:tcW w:w="288" w:type="dxa"/>
          </w:tcPr>
          <w:p w:rsidR="002C51A5"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6.</w:t>
            </w:r>
          </w:p>
        </w:tc>
        <w:tc>
          <w:tcPr>
            <w:tcW w:w="3118" w:type="dxa"/>
          </w:tcPr>
          <w:p w:rsidR="002C51A5"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Administratīvo izmaksu monetārs novērtējums</w:t>
            </w:r>
          </w:p>
        </w:tc>
        <w:tc>
          <w:tcPr>
            <w:tcW w:w="5528" w:type="dxa"/>
          </w:tcPr>
          <w:p w:rsidR="002C51A5" w:rsidRPr="0035611F" w:rsidRDefault="009F3570" w:rsidP="009F357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2F6354" w:rsidRPr="0035611F" w:rsidTr="00B65D17">
        <w:tc>
          <w:tcPr>
            <w:tcW w:w="288" w:type="dxa"/>
          </w:tcPr>
          <w:p w:rsidR="002C51A5"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7.</w:t>
            </w:r>
          </w:p>
        </w:tc>
        <w:tc>
          <w:tcPr>
            <w:tcW w:w="3118" w:type="dxa"/>
          </w:tcPr>
          <w:p w:rsidR="00963407" w:rsidRPr="0035611F" w:rsidRDefault="002C51A5" w:rsidP="00B5705E">
            <w:pPr>
              <w:spacing w:after="0" w:line="240" w:lineRule="auto"/>
              <w:jc w:val="both"/>
              <w:rPr>
                <w:rFonts w:ascii="Times New Roman" w:hAnsi="Times New Roman"/>
                <w:sz w:val="24"/>
                <w:szCs w:val="24"/>
              </w:rPr>
            </w:pPr>
            <w:r w:rsidRPr="0035611F">
              <w:rPr>
                <w:rFonts w:ascii="Times New Roman" w:hAnsi="Times New Roman"/>
                <w:sz w:val="24"/>
                <w:szCs w:val="24"/>
              </w:rPr>
              <w:t>Cita informācija</w:t>
            </w:r>
          </w:p>
        </w:tc>
        <w:tc>
          <w:tcPr>
            <w:tcW w:w="5528" w:type="dxa"/>
          </w:tcPr>
          <w:p w:rsidR="002C51A5" w:rsidRPr="0035611F" w:rsidRDefault="002C51A5" w:rsidP="005B2CB4">
            <w:pPr>
              <w:spacing w:after="0" w:line="240" w:lineRule="auto"/>
              <w:jc w:val="both"/>
              <w:rPr>
                <w:rFonts w:ascii="Times New Roman" w:hAnsi="Times New Roman"/>
                <w:sz w:val="24"/>
                <w:szCs w:val="24"/>
              </w:rPr>
            </w:pPr>
            <w:r w:rsidRPr="0035611F">
              <w:rPr>
                <w:rFonts w:ascii="Times New Roman" w:hAnsi="Times New Roman"/>
                <w:sz w:val="24"/>
                <w:szCs w:val="24"/>
              </w:rPr>
              <w:t>Nav</w:t>
            </w:r>
          </w:p>
        </w:tc>
      </w:tr>
    </w:tbl>
    <w:tbl>
      <w:tblPr>
        <w:tblW w:w="545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131"/>
      </w:tblGrid>
      <w:tr w:rsidR="00F93A3A" w:rsidRPr="0035611F" w:rsidTr="00F93A3A">
        <w:tc>
          <w:tcPr>
            <w:tcW w:w="0" w:type="auto"/>
            <w:tcBorders>
              <w:top w:val="nil"/>
              <w:left w:val="nil"/>
              <w:bottom w:val="nil"/>
              <w:right w:val="nil"/>
            </w:tcBorders>
          </w:tcPr>
          <w:p w:rsidR="00B65D17" w:rsidRPr="0035611F" w:rsidRDefault="00B65D17" w:rsidP="00B5705E">
            <w:pPr>
              <w:spacing w:after="0" w:line="240" w:lineRule="auto"/>
              <w:jc w:val="both"/>
              <w:rPr>
                <w:rFonts w:ascii="Times New Roman" w:hAnsi="Times New Roman"/>
                <w:sz w:val="24"/>
                <w:szCs w:val="24"/>
              </w:rPr>
            </w:pPr>
          </w:p>
          <w:p w:rsidR="00F93A3A" w:rsidRPr="0035611F" w:rsidRDefault="00F93A3A" w:rsidP="00B5705E">
            <w:pPr>
              <w:pStyle w:val="NormalWeb"/>
              <w:spacing w:before="0" w:beforeAutospacing="0" w:after="0" w:afterAutospacing="0"/>
              <w:jc w:val="both"/>
              <w:rPr>
                <w:color w:val="000000"/>
              </w:rPr>
            </w:pPr>
          </w:p>
        </w:tc>
      </w:tr>
    </w:tbl>
    <w:p w:rsidR="00963407" w:rsidRPr="0035611F" w:rsidRDefault="00963407" w:rsidP="00B5705E">
      <w:pPr>
        <w:spacing w:after="0" w:line="240" w:lineRule="auto"/>
        <w:jc w:val="both"/>
        <w:rPr>
          <w:rFonts w:ascii="Times New Roman" w:hAnsi="Times New Roman"/>
          <w:sz w:val="24"/>
          <w:szCs w:val="24"/>
        </w:rPr>
      </w:pPr>
    </w:p>
    <w:tbl>
      <w:tblPr>
        <w:tblStyle w:val="TableGrid"/>
        <w:tblW w:w="9072" w:type="dxa"/>
        <w:tblInd w:w="108" w:type="dxa"/>
        <w:tblLayout w:type="fixed"/>
        <w:tblLook w:val="04A0"/>
      </w:tblPr>
      <w:tblGrid>
        <w:gridCol w:w="9072"/>
      </w:tblGrid>
      <w:tr w:rsidR="007003D8" w:rsidRPr="0035611F" w:rsidTr="00036E81">
        <w:tc>
          <w:tcPr>
            <w:tcW w:w="9072" w:type="dxa"/>
          </w:tcPr>
          <w:p w:rsidR="007003D8" w:rsidRPr="0035611F" w:rsidRDefault="00D614D7" w:rsidP="00B8052E">
            <w:pPr>
              <w:spacing w:after="0" w:line="240" w:lineRule="auto"/>
              <w:jc w:val="both"/>
              <w:rPr>
                <w:rFonts w:ascii="Times New Roman" w:hAnsi="Times New Roman"/>
                <w:b/>
                <w:sz w:val="24"/>
                <w:szCs w:val="24"/>
              </w:rPr>
            </w:pPr>
            <w:r>
              <w:rPr>
                <w:rFonts w:ascii="Times New Roman" w:hAnsi="Times New Roman"/>
                <w:b/>
                <w:sz w:val="24"/>
                <w:szCs w:val="24"/>
              </w:rPr>
              <w:t>Anotācijas III., I</w:t>
            </w:r>
            <w:r w:rsidR="00C923C9" w:rsidRPr="0035611F">
              <w:rPr>
                <w:rFonts w:ascii="Times New Roman" w:hAnsi="Times New Roman"/>
                <w:b/>
                <w:sz w:val="24"/>
                <w:szCs w:val="24"/>
              </w:rPr>
              <w:t>V.</w:t>
            </w:r>
            <w:r w:rsidR="00F21FEC" w:rsidRPr="0035611F">
              <w:rPr>
                <w:rFonts w:ascii="Times New Roman" w:hAnsi="Times New Roman"/>
                <w:b/>
                <w:sz w:val="24"/>
                <w:szCs w:val="24"/>
              </w:rPr>
              <w:t>, V.</w:t>
            </w:r>
            <w:r w:rsidR="00A83FDB" w:rsidRPr="0035611F">
              <w:rPr>
                <w:rFonts w:ascii="Times New Roman" w:hAnsi="Times New Roman"/>
                <w:b/>
                <w:sz w:val="24"/>
                <w:szCs w:val="24"/>
              </w:rPr>
              <w:t xml:space="preserve"> un </w:t>
            </w:r>
            <w:r w:rsidR="008C68D4" w:rsidRPr="0035611F">
              <w:rPr>
                <w:rFonts w:ascii="Times New Roman" w:hAnsi="Times New Roman"/>
                <w:b/>
                <w:sz w:val="24"/>
                <w:szCs w:val="24"/>
              </w:rPr>
              <w:t>VI.</w:t>
            </w:r>
            <w:r w:rsidR="00F21FEC" w:rsidRPr="0035611F">
              <w:rPr>
                <w:rFonts w:ascii="Times New Roman" w:hAnsi="Times New Roman"/>
                <w:b/>
                <w:sz w:val="24"/>
                <w:szCs w:val="24"/>
              </w:rPr>
              <w:t xml:space="preserve"> </w:t>
            </w:r>
            <w:r w:rsidR="00C923C9" w:rsidRPr="0035611F">
              <w:rPr>
                <w:rFonts w:ascii="Times New Roman" w:hAnsi="Times New Roman"/>
                <w:sz w:val="24"/>
                <w:szCs w:val="24"/>
              </w:rPr>
              <w:t>sadaļa</w:t>
            </w:r>
            <w:r w:rsidR="00A83FDB" w:rsidRPr="0035611F">
              <w:rPr>
                <w:rFonts w:ascii="Times New Roman" w:hAnsi="Times New Roman"/>
                <w:sz w:val="24"/>
                <w:szCs w:val="24"/>
              </w:rPr>
              <w:t xml:space="preserve"> </w:t>
            </w:r>
            <w:r>
              <w:rPr>
                <w:rFonts w:ascii="Times New Roman" w:hAnsi="Times New Roman"/>
                <w:sz w:val="24"/>
                <w:szCs w:val="24"/>
              </w:rPr>
              <w:t>–</w:t>
            </w:r>
            <w:r w:rsidR="00B8052E">
              <w:rPr>
                <w:rFonts w:ascii="Times New Roman" w:hAnsi="Times New Roman"/>
                <w:sz w:val="24"/>
                <w:szCs w:val="24"/>
              </w:rPr>
              <w:t xml:space="preserve"> </w:t>
            </w:r>
            <w:r>
              <w:rPr>
                <w:rFonts w:ascii="Times New Roman" w:hAnsi="Times New Roman"/>
                <w:sz w:val="24"/>
                <w:szCs w:val="24"/>
              </w:rPr>
              <w:t xml:space="preserve">projekts </w:t>
            </w:r>
            <w:r w:rsidR="00B8052E">
              <w:rPr>
                <w:rFonts w:ascii="Times New Roman" w:hAnsi="Times New Roman"/>
                <w:sz w:val="24"/>
                <w:szCs w:val="24"/>
              </w:rPr>
              <w:t xml:space="preserve">šīs jomas </w:t>
            </w:r>
            <w:r>
              <w:rPr>
                <w:rFonts w:ascii="Times New Roman" w:hAnsi="Times New Roman"/>
                <w:sz w:val="24"/>
                <w:szCs w:val="24"/>
              </w:rPr>
              <w:t>neskar.</w:t>
            </w:r>
          </w:p>
        </w:tc>
      </w:tr>
    </w:tbl>
    <w:p w:rsidR="00B14980" w:rsidRPr="0035611F" w:rsidRDefault="00B14980" w:rsidP="00B5705E">
      <w:pPr>
        <w:spacing w:after="0" w:line="240" w:lineRule="auto"/>
        <w:jc w:val="both"/>
        <w:rPr>
          <w:rFonts w:ascii="Times New Roman" w:hAnsi="Times New Roman"/>
          <w:sz w:val="24"/>
          <w:szCs w:val="24"/>
        </w:rPr>
      </w:pPr>
    </w:p>
    <w:p w:rsidR="00B14980" w:rsidRPr="0035611F" w:rsidRDefault="00B14980" w:rsidP="00B5705E">
      <w:pPr>
        <w:spacing w:after="0" w:line="240" w:lineRule="auto"/>
        <w:jc w:val="both"/>
        <w:rPr>
          <w:rFonts w:ascii="Times New Roman" w:hAnsi="Times New Roman"/>
          <w:sz w:val="24"/>
          <w:szCs w:val="24"/>
        </w:rPr>
      </w:pPr>
    </w:p>
    <w:tbl>
      <w:tblPr>
        <w:tblStyle w:val="TableGrid"/>
        <w:tblW w:w="9072" w:type="dxa"/>
        <w:tblInd w:w="108" w:type="dxa"/>
        <w:tblLook w:val="04A0"/>
      </w:tblPr>
      <w:tblGrid>
        <w:gridCol w:w="426"/>
        <w:gridCol w:w="4110"/>
        <w:gridCol w:w="4536"/>
      </w:tblGrid>
      <w:tr w:rsidR="00CA2061" w:rsidRPr="0035611F" w:rsidTr="00036E81">
        <w:tc>
          <w:tcPr>
            <w:tcW w:w="9072" w:type="dxa"/>
            <w:gridSpan w:val="3"/>
          </w:tcPr>
          <w:p w:rsidR="00CA2061" w:rsidRPr="0035611F" w:rsidRDefault="00CA2061" w:rsidP="00B5705E">
            <w:pPr>
              <w:spacing w:after="0" w:line="240" w:lineRule="auto"/>
              <w:jc w:val="both"/>
              <w:rPr>
                <w:rFonts w:ascii="Times New Roman" w:hAnsi="Times New Roman"/>
                <w:b/>
                <w:sz w:val="24"/>
                <w:szCs w:val="24"/>
              </w:rPr>
            </w:pPr>
            <w:r w:rsidRPr="0035611F">
              <w:rPr>
                <w:rFonts w:ascii="Times New Roman" w:hAnsi="Times New Roman"/>
                <w:b/>
                <w:sz w:val="24"/>
                <w:szCs w:val="24"/>
              </w:rPr>
              <w:t>VII. Tiesību akta projekta izpildes nodrošināšana un tās ietekme uz institūcijām</w:t>
            </w:r>
          </w:p>
        </w:tc>
      </w:tr>
      <w:tr w:rsidR="00CC120F" w:rsidRPr="0035611F" w:rsidTr="00036E81">
        <w:tc>
          <w:tcPr>
            <w:tcW w:w="9072" w:type="dxa"/>
            <w:gridSpan w:val="3"/>
          </w:tcPr>
          <w:p w:rsidR="00CC120F" w:rsidRPr="0035611F" w:rsidRDefault="00CC120F" w:rsidP="00B5705E">
            <w:pPr>
              <w:spacing w:after="0" w:line="240" w:lineRule="auto"/>
              <w:jc w:val="both"/>
              <w:rPr>
                <w:rFonts w:ascii="Times New Roman" w:hAnsi="Times New Roman"/>
                <w:b/>
                <w:sz w:val="24"/>
                <w:szCs w:val="24"/>
              </w:rPr>
            </w:pPr>
          </w:p>
        </w:tc>
      </w:tr>
      <w:tr w:rsidR="00CA2061" w:rsidRPr="0035611F" w:rsidTr="00036E81">
        <w:tc>
          <w:tcPr>
            <w:tcW w:w="426"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1.</w:t>
            </w:r>
          </w:p>
        </w:tc>
        <w:tc>
          <w:tcPr>
            <w:tcW w:w="4110"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Projekta izpildē iesaistītās institūcijas</w:t>
            </w:r>
          </w:p>
        </w:tc>
        <w:tc>
          <w:tcPr>
            <w:tcW w:w="4536" w:type="dxa"/>
          </w:tcPr>
          <w:p w:rsidR="00A775E1" w:rsidRPr="0035611F" w:rsidRDefault="00963407" w:rsidP="002F0545">
            <w:pPr>
              <w:pStyle w:val="BodyTextIndent"/>
              <w:autoSpaceDE w:val="0"/>
              <w:autoSpaceDN w:val="0"/>
              <w:adjustRightInd w:val="0"/>
              <w:spacing w:after="0" w:line="240" w:lineRule="auto"/>
              <w:ind w:left="0"/>
              <w:jc w:val="both"/>
              <w:rPr>
                <w:rFonts w:ascii="Times New Roman" w:hAnsi="Times New Roman"/>
                <w:sz w:val="24"/>
                <w:szCs w:val="24"/>
              </w:rPr>
            </w:pPr>
            <w:r w:rsidRPr="0035611F">
              <w:rPr>
                <w:rFonts w:ascii="Times New Roman" w:hAnsi="Times New Roman"/>
                <w:sz w:val="24"/>
                <w:szCs w:val="24"/>
              </w:rPr>
              <w:t>Latvijas Infektoloģijas centrs</w:t>
            </w:r>
            <w:r w:rsidR="00E14875" w:rsidRPr="0035611F">
              <w:rPr>
                <w:rFonts w:ascii="Times New Roman" w:hAnsi="Times New Roman"/>
                <w:sz w:val="24"/>
                <w:szCs w:val="24"/>
              </w:rPr>
              <w:t xml:space="preserve">, </w:t>
            </w:r>
            <w:r w:rsidR="00E14875" w:rsidRPr="0035611F">
              <w:rPr>
                <w:rFonts w:ascii="Times New Roman" w:eastAsia="Times New Roman" w:hAnsi="Times New Roman"/>
                <w:sz w:val="24"/>
                <w:szCs w:val="24"/>
                <w:lang w:eastAsia="lv-LV"/>
              </w:rPr>
              <w:t>Latvijas Ģimenes ārstu asociācija, Lauku Ģimenes ārstu asociācija</w:t>
            </w:r>
            <w:r w:rsidR="002F0545">
              <w:rPr>
                <w:rFonts w:ascii="Times New Roman" w:eastAsia="Times New Roman" w:hAnsi="Times New Roman"/>
                <w:sz w:val="24"/>
                <w:szCs w:val="24"/>
                <w:lang w:eastAsia="lv-LV"/>
              </w:rPr>
              <w:t>, Veselības norēķinu centrs, Veselības ekonomikas centrs</w:t>
            </w:r>
            <w:r w:rsidR="00E14875" w:rsidRPr="0035611F">
              <w:rPr>
                <w:rFonts w:ascii="Times New Roman" w:eastAsia="Times New Roman" w:hAnsi="Times New Roman"/>
                <w:sz w:val="24"/>
                <w:szCs w:val="24"/>
                <w:lang w:eastAsia="lv-LV"/>
              </w:rPr>
              <w:t>.</w:t>
            </w:r>
          </w:p>
        </w:tc>
      </w:tr>
      <w:tr w:rsidR="00CA2061" w:rsidRPr="0035611F" w:rsidTr="00036E81">
        <w:tc>
          <w:tcPr>
            <w:tcW w:w="426"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 xml:space="preserve">2. </w:t>
            </w:r>
          </w:p>
        </w:tc>
        <w:tc>
          <w:tcPr>
            <w:tcW w:w="4110"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Projekta izpildes ietekme uz pārvaldes funkcijām</w:t>
            </w:r>
          </w:p>
        </w:tc>
        <w:tc>
          <w:tcPr>
            <w:tcW w:w="4536" w:type="dxa"/>
          </w:tcPr>
          <w:p w:rsidR="00CA2061" w:rsidRPr="0035611F" w:rsidRDefault="00B8052E" w:rsidP="00B8052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CA2061" w:rsidRPr="0035611F" w:rsidTr="00036E81">
        <w:tc>
          <w:tcPr>
            <w:tcW w:w="426" w:type="dxa"/>
          </w:tcPr>
          <w:p w:rsidR="00CA2061" w:rsidRPr="0035611F" w:rsidRDefault="0035611F" w:rsidP="00B5705E">
            <w:pPr>
              <w:spacing w:after="0" w:line="240" w:lineRule="auto"/>
              <w:jc w:val="both"/>
              <w:rPr>
                <w:rFonts w:ascii="Times New Roman" w:hAnsi="Times New Roman"/>
                <w:sz w:val="24"/>
                <w:szCs w:val="24"/>
              </w:rPr>
            </w:pPr>
            <w:r>
              <w:rPr>
                <w:rFonts w:ascii="Times New Roman" w:hAnsi="Times New Roman"/>
                <w:sz w:val="24"/>
                <w:szCs w:val="24"/>
              </w:rPr>
              <w:t>3</w:t>
            </w:r>
            <w:r w:rsidR="00963407" w:rsidRPr="0035611F">
              <w:rPr>
                <w:rFonts w:ascii="Times New Roman" w:hAnsi="Times New Roman"/>
                <w:sz w:val="24"/>
                <w:szCs w:val="24"/>
              </w:rPr>
              <w:t>.</w:t>
            </w:r>
          </w:p>
        </w:tc>
        <w:tc>
          <w:tcPr>
            <w:tcW w:w="4110"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Projekta izpildes ietekme uz pārvaldes institucionālo struktūru.</w:t>
            </w:r>
          </w:p>
          <w:p w:rsidR="00963407"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Jaunu institūciju izveide</w:t>
            </w:r>
          </w:p>
        </w:tc>
        <w:tc>
          <w:tcPr>
            <w:tcW w:w="4536" w:type="dxa"/>
          </w:tcPr>
          <w:p w:rsidR="00CA2061" w:rsidRPr="0035611F" w:rsidRDefault="00B8052E" w:rsidP="00B8052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CA2061" w:rsidRPr="0035611F" w:rsidTr="00036E81">
        <w:tc>
          <w:tcPr>
            <w:tcW w:w="426"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4.</w:t>
            </w:r>
          </w:p>
        </w:tc>
        <w:tc>
          <w:tcPr>
            <w:tcW w:w="4110" w:type="dxa"/>
          </w:tcPr>
          <w:p w:rsidR="00963407"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Projekta izpildes ietekme uz pārvaldes institucionālo struktūru.</w:t>
            </w:r>
          </w:p>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Esošo institūciju likvidācija</w:t>
            </w:r>
          </w:p>
        </w:tc>
        <w:tc>
          <w:tcPr>
            <w:tcW w:w="4536" w:type="dxa"/>
          </w:tcPr>
          <w:p w:rsidR="00CA2061" w:rsidRPr="0035611F" w:rsidRDefault="00B8052E" w:rsidP="00B8052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CA2061" w:rsidRPr="0035611F" w:rsidTr="00036E81">
        <w:tc>
          <w:tcPr>
            <w:tcW w:w="426" w:type="dxa"/>
          </w:tcPr>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5.</w:t>
            </w:r>
          </w:p>
        </w:tc>
        <w:tc>
          <w:tcPr>
            <w:tcW w:w="4110" w:type="dxa"/>
          </w:tcPr>
          <w:p w:rsidR="00963407"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Projekta izpildes ietekme uz pārvaldes institucionālo struktūru.</w:t>
            </w:r>
          </w:p>
          <w:p w:rsidR="00CA2061" w:rsidRPr="0035611F" w:rsidRDefault="00963407" w:rsidP="00B5705E">
            <w:pPr>
              <w:spacing w:after="0" w:line="240" w:lineRule="auto"/>
              <w:jc w:val="both"/>
              <w:rPr>
                <w:rFonts w:ascii="Times New Roman" w:hAnsi="Times New Roman"/>
                <w:sz w:val="24"/>
                <w:szCs w:val="24"/>
              </w:rPr>
            </w:pPr>
            <w:r w:rsidRPr="0035611F">
              <w:rPr>
                <w:rFonts w:ascii="Times New Roman" w:hAnsi="Times New Roman"/>
                <w:sz w:val="24"/>
                <w:szCs w:val="24"/>
              </w:rPr>
              <w:t>Esošo institūciju reorganizācija</w:t>
            </w:r>
          </w:p>
        </w:tc>
        <w:tc>
          <w:tcPr>
            <w:tcW w:w="4536" w:type="dxa"/>
          </w:tcPr>
          <w:p w:rsidR="00CA2061" w:rsidRPr="0035611F" w:rsidRDefault="00B8052E" w:rsidP="00B8052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963407" w:rsidRPr="0035611F" w:rsidTr="00036E81">
        <w:tc>
          <w:tcPr>
            <w:tcW w:w="426" w:type="dxa"/>
          </w:tcPr>
          <w:p w:rsidR="00963407" w:rsidRPr="0035611F" w:rsidRDefault="00963407" w:rsidP="00B5705E">
            <w:pPr>
              <w:spacing w:after="0" w:line="240" w:lineRule="auto"/>
              <w:jc w:val="both"/>
              <w:rPr>
                <w:rFonts w:asciiTheme="majorHAnsi" w:hAnsiTheme="majorHAnsi"/>
                <w:sz w:val="24"/>
                <w:szCs w:val="24"/>
              </w:rPr>
            </w:pPr>
            <w:r w:rsidRPr="0035611F">
              <w:rPr>
                <w:rFonts w:asciiTheme="majorHAnsi" w:hAnsiTheme="majorHAnsi"/>
                <w:sz w:val="24"/>
                <w:szCs w:val="24"/>
              </w:rPr>
              <w:t>6.</w:t>
            </w:r>
          </w:p>
        </w:tc>
        <w:tc>
          <w:tcPr>
            <w:tcW w:w="4110" w:type="dxa"/>
          </w:tcPr>
          <w:p w:rsidR="00963407" w:rsidRPr="0035611F" w:rsidRDefault="00963407" w:rsidP="00B5705E">
            <w:pPr>
              <w:spacing w:after="0" w:line="240" w:lineRule="auto"/>
              <w:jc w:val="both"/>
              <w:rPr>
                <w:rFonts w:asciiTheme="majorHAnsi" w:hAnsiTheme="majorHAnsi"/>
                <w:sz w:val="24"/>
                <w:szCs w:val="24"/>
              </w:rPr>
            </w:pPr>
            <w:r w:rsidRPr="0035611F">
              <w:rPr>
                <w:rFonts w:asciiTheme="majorHAnsi" w:hAnsiTheme="majorHAnsi"/>
                <w:sz w:val="24"/>
                <w:szCs w:val="24"/>
              </w:rPr>
              <w:t>Cita informācija</w:t>
            </w:r>
          </w:p>
        </w:tc>
        <w:tc>
          <w:tcPr>
            <w:tcW w:w="4536" w:type="dxa"/>
          </w:tcPr>
          <w:p w:rsidR="00963407" w:rsidRPr="0035611F" w:rsidRDefault="00963407" w:rsidP="005B2CB4">
            <w:pPr>
              <w:spacing w:after="0" w:line="240" w:lineRule="auto"/>
              <w:jc w:val="both"/>
              <w:rPr>
                <w:rFonts w:asciiTheme="majorHAnsi" w:hAnsiTheme="majorHAnsi"/>
                <w:sz w:val="24"/>
                <w:szCs w:val="24"/>
              </w:rPr>
            </w:pPr>
            <w:r w:rsidRPr="0035611F">
              <w:rPr>
                <w:rFonts w:asciiTheme="majorHAnsi" w:hAnsiTheme="majorHAnsi"/>
                <w:sz w:val="24"/>
                <w:szCs w:val="24"/>
              </w:rPr>
              <w:t>Nav</w:t>
            </w:r>
          </w:p>
        </w:tc>
      </w:tr>
    </w:tbl>
    <w:p w:rsidR="00CE2AF1" w:rsidRPr="0035611F" w:rsidRDefault="00CE2AF1" w:rsidP="00B5705E">
      <w:pPr>
        <w:spacing w:after="0" w:line="240" w:lineRule="auto"/>
        <w:jc w:val="both"/>
        <w:rPr>
          <w:rFonts w:asciiTheme="majorHAnsi" w:hAnsiTheme="majorHAnsi"/>
          <w:sz w:val="24"/>
          <w:szCs w:val="24"/>
        </w:rPr>
      </w:pPr>
    </w:p>
    <w:p w:rsidR="00036E81" w:rsidRDefault="00036E81" w:rsidP="00B5705E">
      <w:pPr>
        <w:tabs>
          <w:tab w:val="left" w:pos="6255"/>
        </w:tabs>
        <w:spacing w:after="0" w:line="240" w:lineRule="auto"/>
        <w:jc w:val="both"/>
        <w:rPr>
          <w:rFonts w:ascii="Times New Roman" w:hAnsi="Times New Roman"/>
          <w:sz w:val="28"/>
          <w:szCs w:val="28"/>
        </w:rPr>
      </w:pPr>
    </w:p>
    <w:p w:rsidR="00451AF7" w:rsidRPr="00443376" w:rsidRDefault="00BD6B9E" w:rsidP="00B5705E">
      <w:pPr>
        <w:tabs>
          <w:tab w:val="left" w:pos="6255"/>
        </w:tabs>
        <w:spacing w:after="0" w:line="240" w:lineRule="auto"/>
        <w:jc w:val="both"/>
        <w:rPr>
          <w:rFonts w:ascii="Times New Roman" w:hAnsi="Times New Roman"/>
          <w:sz w:val="28"/>
          <w:szCs w:val="28"/>
        </w:rPr>
      </w:pPr>
      <w:r w:rsidRPr="00443376">
        <w:rPr>
          <w:rFonts w:ascii="Times New Roman" w:hAnsi="Times New Roman"/>
          <w:sz w:val="28"/>
          <w:szCs w:val="28"/>
        </w:rPr>
        <w:t>V</w:t>
      </w:r>
      <w:r w:rsidR="00451AF7" w:rsidRPr="00443376">
        <w:rPr>
          <w:rFonts w:ascii="Times New Roman" w:hAnsi="Times New Roman"/>
          <w:sz w:val="28"/>
          <w:szCs w:val="28"/>
        </w:rPr>
        <w:t>eselības ministr</w:t>
      </w:r>
      <w:r w:rsidRPr="00443376">
        <w:rPr>
          <w:rFonts w:ascii="Times New Roman" w:hAnsi="Times New Roman"/>
          <w:sz w:val="28"/>
          <w:szCs w:val="28"/>
        </w:rPr>
        <w:t>s</w:t>
      </w:r>
      <w:r w:rsidR="00451AF7" w:rsidRPr="00443376">
        <w:rPr>
          <w:rFonts w:ascii="Times New Roman" w:hAnsi="Times New Roman"/>
          <w:sz w:val="28"/>
          <w:szCs w:val="28"/>
        </w:rPr>
        <w:t xml:space="preserve"> </w:t>
      </w:r>
      <w:r w:rsidRPr="00443376">
        <w:rPr>
          <w:rFonts w:ascii="Times New Roman" w:hAnsi="Times New Roman"/>
          <w:sz w:val="28"/>
          <w:szCs w:val="28"/>
        </w:rPr>
        <w:tab/>
      </w:r>
      <w:proofErr w:type="spellStart"/>
      <w:r w:rsidR="008231E4">
        <w:rPr>
          <w:rFonts w:ascii="Times New Roman" w:hAnsi="Times New Roman"/>
          <w:sz w:val="28"/>
          <w:szCs w:val="28"/>
        </w:rPr>
        <w:t>J.Bārzdiņš</w:t>
      </w:r>
      <w:proofErr w:type="spellEnd"/>
    </w:p>
    <w:p w:rsidR="00AB031A" w:rsidRPr="00B5705E" w:rsidRDefault="00AB031A" w:rsidP="00B5705E">
      <w:pPr>
        <w:spacing w:after="0" w:line="240" w:lineRule="auto"/>
        <w:jc w:val="both"/>
        <w:rPr>
          <w:rFonts w:ascii="Times New Roman" w:hAnsi="Times New Roman"/>
          <w:sz w:val="24"/>
          <w:szCs w:val="24"/>
        </w:rPr>
      </w:pPr>
    </w:p>
    <w:p w:rsidR="00851013" w:rsidRDefault="00851013" w:rsidP="00851013">
      <w:pPr>
        <w:spacing w:after="0" w:line="240" w:lineRule="auto"/>
        <w:jc w:val="both"/>
        <w:rPr>
          <w:rFonts w:ascii="Times New Roman" w:hAnsi="Times New Roman"/>
          <w:sz w:val="18"/>
          <w:szCs w:val="18"/>
        </w:rPr>
      </w:pPr>
    </w:p>
    <w:p w:rsidR="00851013" w:rsidRDefault="00851013" w:rsidP="00851013">
      <w:pPr>
        <w:spacing w:after="0" w:line="240" w:lineRule="auto"/>
        <w:jc w:val="both"/>
        <w:rPr>
          <w:rFonts w:ascii="Times New Roman" w:hAnsi="Times New Roman"/>
          <w:sz w:val="18"/>
          <w:szCs w:val="18"/>
        </w:rPr>
      </w:pPr>
    </w:p>
    <w:p w:rsidR="00851013" w:rsidRDefault="00851013" w:rsidP="00851013">
      <w:pPr>
        <w:spacing w:after="0" w:line="240" w:lineRule="auto"/>
        <w:jc w:val="both"/>
        <w:rPr>
          <w:rFonts w:ascii="Times New Roman" w:hAnsi="Times New Roman"/>
          <w:sz w:val="18"/>
          <w:szCs w:val="18"/>
        </w:rPr>
      </w:pPr>
    </w:p>
    <w:p w:rsidR="00851013" w:rsidRDefault="00851013" w:rsidP="00851013">
      <w:pPr>
        <w:spacing w:after="0" w:line="240" w:lineRule="auto"/>
        <w:jc w:val="both"/>
        <w:rPr>
          <w:rFonts w:ascii="Times New Roman" w:hAnsi="Times New Roman"/>
          <w:sz w:val="18"/>
          <w:szCs w:val="18"/>
        </w:rPr>
      </w:pPr>
    </w:p>
    <w:p w:rsidR="00851013" w:rsidRDefault="00851013" w:rsidP="00851013">
      <w:pPr>
        <w:spacing w:after="0" w:line="240" w:lineRule="auto"/>
        <w:jc w:val="both"/>
        <w:rPr>
          <w:rFonts w:ascii="Times New Roman" w:hAnsi="Times New Roman"/>
          <w:sz w:val="18"/>
          <w:szCs w:val="18"/>
        </w:rPr>
      </w:pPr>
    </w:p>
    <w:p w:rsidR="00851013" w:rsidRDefault="00851013" w:rsidP="00851013">
      <w:pPr>
        <w:spacing w:after="0" w:line="240" w:lineRule="auto"/>
        <w:jc w:val="both"/>
        <w:rPr>
          <w:rFonts w:ascii="Times New Roman" w:hAnsi="Times New Roman"/>
          <w:sz w:val="18"/>
          <w:szCs w:val="18"/>
        </w:rPr>
      </w:pPr>
    </w:p>
    <w:p w:rsidR="00851013" w:rsidRDefault="00851013" w:rsidP="00851013">
      <w:pPr>
        <w:spacing w:after="0" w:line="240" w:lineRule="auto"/>
        <w:jc w:val="both"/>
        <w:rPr>
          <w:rFonts w:ascii="Times New Roman" w:hAnsi="Times New Roman"/>
          <w:sz w:val="18"/>
          <w:szCs w:val="18"/>
        </w:rPr>
      </w:pPr>
    </w:p>
    <w:p w:rsidR="00851013" w:rsidRPr="00851013" w:rsidRDefault="00B8052E" w:rsidP="00851013">
      <w:pPr>
        <w:spacing w:after="0" w:line="240" w:lineRule="auto"/>
        <w:jc w:val="both"/>
        <w:rPr>
          <w:rFonts w:ascii="Times New Roman" w:hAnsi="Times New Roman"/>
          <w:sz w:val="18"/>
          <w:szCs w:val="18"/>
        </w:rPr>
      </w:pPr>
      <w:r>
        <w:rPr>
          <w:rFonts w:ascii="Times New Roman" w:hAnsi="Times New Roman"/>
          <w:sz w:val="18"/>
          <w:szCs w:val="18"/>
        </w:rPr>
        <w:t>06.06.2011 13:57</w:t>
      </w:r>
    </w:p>
    <w:p w:rsidR="00851013" w:rsidRPr="00851013" w:rsidRDefault="00851013" w:rsidP="00851013">
      <w:pPr>
        <w:spacing w:after="0" w:line="240" w:lineRule="auto"/>
        <w:jc w:val="both"/>
        <w:rPr>
          <w:rFonts w:ascii="Times New Roman" w:hAnsi="Times New Roman"/>
          <w:sz w:val="18"/>
          <w:szCs w:val="18"/>
        </w:rPr>
      </w:pPr>
      <w:r>
        <w:rPr>
          <w:rFonts w:ascii="Times New Roman" w:hAnsi="Times New Roman"/>
          <w:sz w:val="18"/>
          <w:szCs w:val="18"/>
        </w:rPr>
        <w:t>7</w:t>
      </w:r>
      <w:r w:rsidR="00B8052E">
        <w:rPr>
          <w:rFonts w:ascii="Times New Roman" w:hAnsi="Times New Roman"/>
          <w:sz w:val="18"/>
          <w:szCs w:val="18"/>
        </w:rPr>
        <w:t>36</w:t>
      </w:r>
    </w:p>
    <w:p w:rsidR="00851013" w:rsidRPr="00851013" w:rsidRDefault="00851013" w:rsidP="00851013">
      <w:pPr>
        <w:spacing w:after="0" w:line="240" w:lineRule="auto"/>
        <w:jc w:val="both"/>
        <w:rPr>
          <w:rFonts w:ascii="Times New Roman" w:hAnsi="Times New Roman"/>
          <w:sz w:val="18"/>
          <w:szCs w:val="18"/>
        </w:rPr>
      </w:pPr>
      <w:r w:rsidRPr="00851013">
        <w:rPr>
          <w:rFonts w:ascii="Times New Roman" w:hAnsi="Times New Roman"/>
          <w:sz w:val="18"/>
          <w:szCs w:val="18"/>
        </w:rPr>
        <w:t xml:space="preserve">Dace </w:t>
      </w:r>
      <w:proofErr w:type="spellStart"/>
      <w:r w:rsidRPr="00851013">
        <w:rPr>
          <w:rFonts w:ascii="Times New Roman" w:hAnsi="Times New Roman"/>
          <w:sz w:val="18"/>
          <w:szCs w:val="18"/>
        </w:rPr>
        <w:t>Viluma</w:t>
      </w:r>
      <w:proofErr w:type="spellEnd"/>
    </w:p>
    <w:p w:rsidR="00851013" w:rsidRPr="00851013" w:rsidRDefault="00851013" w:rsidP="00851013">
      <w:pPr>
        <w:spacing w:after="0" w:line="240" w:lineRule="auto"/>
        <w:jc w:val="both"/>
        <w:rPr>
          <w:rFonts w:ascii="Times New Roman" w:hAnsi="Times New Roman"/>
          <w:sz w:val="18"/>
          <w:szCs w:val="18"/>
        </w:rPr>
      </w:pPr>
      <w:r w:rsidRPr="00851013">
        <w:rPr>
          <w:rFonts w:ascii="Times New Roman" w:hAnsi="Times New Roman"/>
          <w:sz w:val="18"/>
          <w:szCs w:val="18"/>
        </w:rPr>
        <w:t>67876080</w:t>
      </w:r>
    </w:p>
    <w:p w:rsidR="00851013" w:rsidRPr="00851013" w:rsidRDefault="00757B80" w:rsidP="00851013">
      <w:pPr>
        <w:spacing w:after="0" w:line="240" w:lineRule="auto"/>
        <w:jc w:val="both"/>
        <w:rPr>
          <w:rFonts w:ascii="Times New Roman" w:hAnsi="Times New Roman"/>
          <w:sz w:val="18"/>
          <w:szCs w:val="18"/>
        </w:rPr>
      </w:pPr>
      <w:hyperlink r:id="rId8" w:history="1">
        <w:r w:rsidR="00851013" w:rsidRPr="00851013">
          <w:rPr>
            <w:rStyle w:val="Hyperlink"/>
            <w:rFonts w:ascii="Times New Roman" w:hAnsi="Times New Roman"/>
            <w:sz w:val="18"/>
            <w:szCs w:val="18"/>
          </w:rPr>
          <w:t>dace.viluma@vm.gov.lv</w:t>
        </w:r>
      </w:hyperlink>
    </w:p>
    <w:p w:rsidR="00851013" w:rsidRPr="00851013" w:rsidRDefault="00851013" w:rsidP="00851013">
      <w:pPr>
        <w:spacing w:after="0" w:line="240" w:lineRule="auto"/>
        <w:rPr>
          <w:rFonts w:ascii="Times New Roman" w:hAnsi="Times New Roman"/>
          <w:sz w:val="18"/>
          <w:szCs w:val="18"/>
        </w:rPr>
      </w:pPr>
    </w:p>
    <w:p w:rsidR="00AB031A" w:rsidRPr="00851013" w:rsidRDefault="00AB031A" w:rsidP="00B5705E">
      <w:pPr>
        <w:spacing w:after="0" w:line="240" w:lineRule="auto"/>
        <w:jc w:val="both"/>
        <w:rPr>
          <w:rFonts w:ascii="Times New Roman" w:hAnsi="Times New Roman"/>
          <w:sz w:val="18"/>
          <w:szCs w:val="18"/>
        </w:rPr>
      </w:pPr>
    </w:p>
    <w:p w:rsidR="008231E4" w:rsidRDefault="008231E4" w:rsidP="00B5705E">
      <w:pPr>
        <w:spacing w:after="0" w:line="240" w:lineRule="auto"/>
        <w:jc w:val="both"/>
        <w:rPr>
          <w:rFonts w:ascii="Times New Roman" w:hAnsi="Times New Roman"/>
          <w:sz w:val="20"/>
          <w:szCs w:val="20"/>
        </w:rPr>
      </w:pPr>
    </w:p>
    <w:sectPr w:rsidR="008231E4" w:rsidSect="00487970">
      <w:headerReference w:type="default" r:id="rId9"/>
      <w:footerReference w:type="default" r:id="rId10"/>
      <w:footerReference w:type="first" r:id="rId11"/>
      <w:pgSz w:w="11906" w:h="16838"/>
      <w:pgMar w:top="1440" w:right="1800" w:bottom="1276" w:left="1800" w:header="708" w:footer="2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D7" w:rsidRDefault="00D614D7" w:rsidP="00CE2AF1">
      <w:pPr>
        <w:spacing w:after="0" w:line="240" w:lineRule="auto"/>
      </w:pPr>
      <w:r>
        <w:separator/>
      </w:r>
    </w:p>
  </w:endnote>
  <w:endnote w:type="continuationSeparator" w:id="0">
    <w:p w:rsidR="00D614D7" w:rsidRDefault="00D614D7" w:rsidP="00CE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D7" w:rsidRPr="00443376" w:rsidRDefault="00D614D7" w:rsidP="00487970">
    <w:pPr>
      <w:spacing w:after="0" w:line="240" w:lineRule="auto"/>
      <w:jc w:val="both"/>
      <w:rPr>
        <w:rFonts w:ascii="Times New Roman" w:hAnsi="Times New Roman"/>
        <w:sz w:val="24"/>
        <w:szCs w:val="24"/>
      </w:rPr>
    </w:pPr>
    <w:r w:rsidRPr="00443376">
      <w:rPr>
        <w:rFonts w:ascii="Times New Roman" w:hAnsi="Times New Roman"/>
        <w:sz w:val="24"/>
        <w:szCs w:val="24"/>
      </w:rPr>
      <w:t>VManot_</w:t>
    </w:r>
    <w:r>
      <w:rPr>
        <w:rFonts w:ascii="Times New Roman" w:hAnsi="Times New Roman"/>
        <w:sz w:val="24"/>
        <w:szCs w:val="24"/>
      </w:rPr>
      <w:t>060611</w:t>
    </w:r>
    <w:r w:rsidRPr="00443376">
      <w:rPr>
        <w:rFonts w:ascii="Times New Roman" w:hAnsi="Times New Roman"/>
        <w:sz w:val="24"/>
        <w:szCs w:val="24"/>
      </w:rPr>
      <w:t>_</w:t>
    </w:r>
    <w:r>
      <w:rPr>
        <w:rFonts w:ascii="Times New Roman" w:hAnsi="Times New Roman"/>
        <w:sz w:val="24"/>
        <w:szCs w:val="24"/>
      </w:rPr>
      <w:t>gripa</w:t>
    </w:r>
    <w:r w:rsidRPr="00443376">
      <w:rPr>
        <w:rFonts w:ascii="Times New Roman" w:hAnsi="Times New Roman"/>
        <w:sz w:val="24"/>
        <w:szCs w:val="24"/>
      </w:rPr>
      <w:t>; anotācija Ministru kabineta noteikumu projektam „Grozījumi Ministru kabineta 200</w:t>
    </w:r>
    <w:r>
      <w:rPr>
        <w:rFonts w:ascii="Times New Roman" w:hAnsi="Times New Roman"/>
        <w:sz w:val="24"/>
        <w:szCs w:val="24"/>
      </w:rPr>
      <w:t>6</w:t>
    </w:r>
    <w:r w:rsidRPr="00443376">
      <w:rPr>
        <w:rFonts w:ascii="Times New Roman" w:hAnsi="Times New Roman"/>
        <w:sz w:val="24"/>
        <w:szCs w:val="24"/>
      </w:rPr>
      <w:t>.gada 2</w:t>
    </w:r>
    <w:r>
      <w:rPr>
        <w:rFonts w:ascii="Times New Roman" w:hAnsi="Times New Roman"/>
        <w:sz w:val="24"/>
        <w:szCs w:val="24"/>
      </w:rPr>
      <w:t>1.novembra</w:t>
    </w:r>
    <w:r w:rsidRPr="00443376">
      <w:rPr>
        <w:rFonts w:ascii="Times New Roman" w:hAnsi="Times New Roman"/>
        <w:sz w:val="24"/>
        <w:szCs w:val="24"/>
      </w:rPr>
      <w:t xml:space="preserve"> noteikumos Nr. </w:t>
    </w:r>
    <w:r>
      <w:rPr>
        <w:rFonts w:ascii="Times New Roman" w:hAnsi="Times New Roman"/>
        <w:sz w:val="24"/>
        <w:szCs w:val="24"/>
      </w:rPr>
      <w:t>948</w:t>
    </w:r>
    <w:r w:rsidRPr="00443376">
      <w:rPr>
        <w:rFonts w:ascii="Times New Roman" w:hAnsi="Times New Roman"/>
        <w:sz w:val="24"/>
        <w:szCs w:val="24"/>
      </w:rPr>
      <w:t xml:space="preserve"> „</w:t>
    </w:r>
    <w:r>
      <w:rPr>
        <w:rFonts w:ascii="Times New Roman" w:hAnsi="Times New Roman"/>
        <w:sz w:val="24"/>
        <w:szCs w:val="24"/>
      </w:rPr>
      <w:t>Noteikumi par gripas pretepidēmijas pasākumiem</w:t>
    </w:r>
    <w:r w:rsidRPr="00443376">
      <w:rPr>
        <w:rFonts w:ascii="Times New Roman" w:hAnsi="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D7" w:rsidRPr="00443376" w:rsidRDefault="00D614D7" w:rsidP="00443376">
    <w:pPr>
      <w:spacing w:after="0" w:line="240" w:lineRule="auto"/>
      <w:jc w:val="both"/>
      <w:rPr>
        <w:rFonts w:ascii="Times New Roman" w:hAnsi="Times New Roman"/>
        <w:sz w:val="24"/>
        <w:szCs w:val="24"/>
      </w:rPr>
    </w:pPr>
    <w:r w:rsidRPr="00443376">
      <w:rPr>
        <w:rFonts w:ascii="Times New Roman" w:hAnsi="Times New Roman"/>
        <w:sz w:val="24"/>
        <w:szCs w:val="24"/>
      </w:rPr>
      <w:t>VManot_</w:t>
    </w:r>
    <w:r>
      <w:rPr>
        <w:rFonts w:ascii="Times New Roman" w:hAnsi="Times New Roman"/>
        <w:sz w:val="24"/>
        <w:szCs w:val="24"/>
      </w:rPr>
      <w:t>060611</w:t>
    </w:r>
    <w:r w:rsidRPr="00443376">
      <w:rPr>
        <w:rFonts w:ascii="Times New Roman" w:hAnsi="Times New Roman"/>
        <w:sz w:val="24"/>
        <w:szCs w:val="24"/>
      </w:rPr>
      <w:t>_</w:t>
    </w:r>
    <w:r>
      <w:rPr>
        <w:rFonts w:ascii="Times New Roman" w:hAnsi="Times New Roman"/>
        <w:sz w:val="24"/>
        <w:szCs w:val="24"/>
      </w:rPr>
      <w:t>gripa</w:t>
    </w:r>
    <w:r w:rsidRPr="00443376">
      <w:rPr>
        <w:rFonts w:ascii="Times New Roman" w:hAnsi="Times New Roman"/>
        <w:sz w:val="24"/>
        <w:szCs w:val="24"/>
      </w:rPr>
      <w:t xml:space="preserve">; </w:t>
    </w:r>
    <w:bookmarkStart w:id="0" w:name="OLE_LINK3"/>
    <w:bookmarkStart w:id="1" w:name="OLE_LINK4"/>
    <w:bookmarkStart w:id="2" w:name="OLE_LINK7"/>
    <w:bookmarkStart w:id="3" w:name="OLE_LINK8"/>
    <w:bookmarkStart w:id="4" w:name="_Hlk279047489"/>
    <w:r w:rsidRPr="00443376">
      <w:rPr>
        <w:rFonts w:ascii="Times New Roman" w:hAnsi="Times New Roman"/>
        <w:sz w:val="24"/>
        <w:szCs w:val="24"/>
      </w:rPr>
      <w:t xml:space="preserve">anotācija Ministru kabineta noteikumu projektam </w:t>
    </w:r>
    <w:bookmarkEnd w:id="0"/>
    <w:bookmarkEnd w:id="1"/>
    <w:r w:rsidRPr="00443376">
      <w:rPr>
        <w:rFonts w:ascii="Times New Roman" w:hAnsi="Times New Roman"/>
        <w:sz w:val="24"/>
        <w:szCs w:val="24"/>
      </w:rPr>
      <w:t>„Grozījumi Ministru kabineta 200</w:t>
    </w:r>
    <w:r>
      <w:rPr>
        <w:rFonts w:ascii="Times New Roman" w:hAnsi="Times New Roman"/>
        <w:sz w:val="24"/>
        <w:szCs w:val="24"/>
      </w:rPr>
      <w:t>6</w:t>
    </w:r>
    <w:r w:rsidRPr="00443376">
      <w:rPr>
        <w:rFonts w:ascii="Times New Roman" w:hAnsi="Times New Roman"/>
        <w:sz w:val="24"/>
        <w:szCs w:val="24"/>
      </w:rPr>
      <w:t>.gada 2</w:t>
    </w:r>
    <w:r>
      <w:rPr>
        <w:rFonts w:ascii="Times New Roman" w:hAnsi="Times New Roman"/>
        <w:sz w:val="24"/>
        <w:szCs w:val="24"/>
      </w:rPr>
      <w:t>1.novembra</w:t>
    </w:r>
    <w:r w:rsidRPr="00443376">
      <w:rPr>
        <w:rFonts w:ascii="Times New Roman" w:hAnsi="Times New Roman"/>
        <w:sz w:val="24"/>
        <w:szCs w:val="24"/>
      </w:rPr>
      <w:t xml:space="preserve"> noteikumos Nr. </w:t>
    </w:r>
    <w:r>
      <w:rPr>
        <w:rFonts w:ascii="Times New Roman" w:hAnsi="Times New Roman"/>
        <w:sz w:val="24"/>
        <w:szCs w:val="24"/>
      </w:rPr>
      <w:t>948</w:t>
    </w:r>
    <w:r w:rsidRPr="00443376">
      <w:rPr>
        <w:rFonts w:ascii="Times New Roman" w:hAnsi="Times New Roman"/>
        <w:sz w:val="24"/>
        <w:szCs w:val="24"/>
      </w:rPr>
      <w:t xml:space="preserve"> „</w:t>
    </w:r>
    <w:r>
      <w:rPr>
        <w:rFonts w:ascii="Times New Roman" w:hAnsi="Times New Roman"/>
        <w:sz w:val="24"/>
        <w:szCs w:val="24"/>
      </w:rPr>
      <w:t>Noteikumi par gripas pretepidēmijas pasākumiem</w:t>
    </w:r>
    <w:r w:rsidRPr="00443376">
      <w:rPr>
        <w:rFonts w:ascii="Times New Roman" w:hAnsi="Times New Roman"/>
        <w:sz w:val="24"/>
        <w:szCs w:val="24"/>
      </w:rPr>
      <w:t>””</w:t>
    </w:r>
  </w:p>
  <w:bookmarkEnd w:id="2"/>
  <w:bookmarkEnd w:id="3"/>
  <w:bookmarkEnd w:id="4"/>
  <w:p w:rsidR="00D614D7" w:rsidRPr="00443376" w:rsidRDefault="00D614D7" w:rsidP="00443376">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D7" w:rsidRDefault="00D614D7" w:rsidP="00CE2AF1">
      <w:pPr>
        <w:spacing w:after="0" w:line="240" w:lineRule="auto"/>
      </w:pPr>
      <w:r>
        <w:separator/>
      </w:r>
    </w:p>
  </w:footnote>
  <w:footnote w:type="continuationSeparator" w:id="0">
    <w:p w:rsidR="00D614D7" w:rsidRDefault="00D614D7" w:rsidP="00CE2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190"/>
      <w:docPartObj>
        <w:docPartGallery w:val="Page Numbers (Top of Page)"/>
        <w:docPartUnique/>
      </w:docPartObj>
    </w:sdtPr>
    <w:sdtContent>
      <w:p w:rsidR="00D614D7" w:rsidRDefault="00757B80">
        <w:pPr>
          <w:pStyle w:val="Header"/>
          <w:jc w:val="center"/>
        </w:pPr>
        <w:fldSimple w:instr=" PAGE   \* MERGEFORMAT ">
          <w:r w:rsidR="00B8052E">
            <w:rPr>
              <w:noProof/>
            </w:rPr>
            <w:t>3</w:t>
          </w:r>
        </w:fldSimple>
      </w:p>
    </w:sdtContent>
  </w:sdt>
  <w:p w:rsidR="00D614D7" w:rsidRDefault="00D61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EAC"/>
    <w:multiLevelType w:val="hybridMultilevel"/>
    <w:tmpl w:val="4AFE7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822229"/>
    <w:multiLevelType w:val="hybridMultilevel"/>
    <w:tmpl w:val="40D811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F602E"/>
    <w:multiLevelType w:val="multilevel"/>
    <w:tmpl w:val="86B2D97A"/>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
    <w:nsid w:val="300E4AF4"/>
    <w:multiLevelType w:val="hybridMultilevel"/>
    <w:tmpl w:val="12AEFE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76F18"/>
    <w:multiLevelType w:val="hybridMultilevel"/>
    <w:tmpl w:val="56EE7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866908"/>
    <w:multiLevelType w:val="hybridMultilevel"/>
    <w:tmpl w:val="FAF04C46"/>
    <w:lvl w:ilvl="0" w:tplc="0426000F">
      <w:start w:val="1"/>
      <w:numFmt w:val="decimal"/>
      <w:lvlText w:val="%1."/>
      <w:lvlJc w:val="left"/>
      <w:pPr>
        <w:ind w:left="4188" w:hanging="360"/>
      </w:pPr>
      <w:rPr>
        <w:rFonts w:hint="default"/>
      </w:rPr>
    </w:lvl>
    <w:lvl w:ilvl="1" w:tplc="04260019" w:tentative="1">
      <w:start w:val="1"/>
      <w:numFmt w:val="lowerLetter"/>
      <w:lvlText w:val="%2."/>
      <w:lvlJc w:val="left"/>
      <w:pPr>
        <w:ind w:left="4908" w:hanging="360"/>
      </w:pPr>
    </w:lvl>
    <w:lvl w:ilvl="2" w:tplc="0426001B" w:tentative="1">
      <w:start w:val="1"/>
      <w:numFmt w:val="lowerRoman"/>
      <w:lvlText w:val="%3."/>
      <w:lvlJc w:val="right"/>
      <w:pPr>
        <w:ind w:left="5628" w:hanging="180"/>
      </w:pPr>
    </w:lvl>
    <w:lvl w:ilvl="3" w:tplc="0426000F" w:tentative="1">
      <w:start w:val="1"/>
      <w:numFmt w:val="decimal"/>
      <w:lvlText w:val="%4."/>
      <w:lvlJc w:val="left"/>
      <w:pPr>
        <w:ind w:left="6348" w:hanging="360"/>
      </w:pPr>
    </w:lvl>
    <w:lvl w:ilvl="4" w:tplc="04260019" w:tentative="1">
      <w:start w:val="1"/>
      <w:numFmt w:val="lowerLetter"/>
      <w:lvlText w:val="%5."/>
      <w:lvlJc w:val="left"/>
      <w:pPr>
        <w:ind w:left="7068" w:hanging="360"/>
      </w:pPr>
    </w:lvl>
    <w:lvl w:ilvl="5" w:tplc="0426001B" w:tentative="1">
      <w:start w:val="1"/>
      <w:numFmt w:val="lowerRoman"/>
      <w:lvlText w:val="%6."/>
      <w:lvlJc w:val="right"/>
      <w:pPr>
        <w:ind w:left="7788" w:hanging="180"/>
      </w:pPr>
    </w:lvl>
    <w:lvl w:ilvl="6" w:tplc="0426000F" w:tentative="1">
      <w:start w:val="1"/>
      <w:numFmt w:val="decimal"/>
      <w:lvlText w:val="%7."/>
      <w:lvlJc w:val="left"/>
      <w:pPr>
        <w:ind w:left="8508" w:hanging="360"/>
      </w:pPr>
    </w:lvl>
    <w:lvl w:ilvl="7" w:tplc="04260019" w:tentative="1">
      <w:start w:val="1"/>
      <w:numFmt w:val="lowerLetter"/>
      <w:lvlText w:val="%8."/>
      <w:lvlJc w:val="left"/>
      <w:pPr>
        <w:ind w:left="9228" w:hanging="360"/>
      </w:pPr>
    </w:lvl>
    <w:lvl w:ilvl="8" w:tplc="0426001B" w:tentative="1">
      <w:start w:val="1"/>
      <w:numFmt w:val="lowerRoman"/>
      <w:lvlText w:val="%9."/>
      <w:lvlJc w:val="right"/>
      <w:pPr>
        <w:ind w:left="9948" w:hanging="180"/>
      </w:pPr>
    </w:lvl>
  </w:abstractNum>
  <w:abstractNum w:abstractNumId="6">
    <w:nsid w:val="51987F81"/>
    <w:multiLevelType w:val="hybridMultilevel"/>
    <w:tmpl w:val="378432FC"/>
    <w:lvl w:ilvl="0" w:tplc="7D50EFD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ED48DF"/>
    <w:multiLevelType w:val="hybridMultilevel"/>
    <w:tmpl w:val="78C48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2AF1"/>
    <w:rsid w:val="00034731"/>
    <w:rsid w:val="00035A9C"/>
    <w:rsid w:val="00035B2F"/>
    <w:rsid w:val="00036E81"/>
    <w:rsid w:val="000432D6"/>
    <w:rsid w:val="000458ED"/>
    <w:rsid w:val="00053A38"/>
    <w:rsid w:val="0005639E"/>
    <w:rsid w:val="0006216A"/>
    <w:rsid w:val="000762A9"/>
    <w:rsid w:val="00083EDE"/>
    <w:rsid w:val="00094949"/>
    <w:rsid w:val="000A596F"/>
    <w:rsid w:val="000A6474"/>
    <w:rsid w:val="000B6691"/>
    <w:rsid w:val="000B6A58"/>
    <w:rsid w:val="000C25D7"/>
    <w:rsid w:val="000D0187"/>
    <w:rsid w:val="000D08F1"/>
    <w:rsid w:val="000D3E2D"/>
    <w:rsid w:val="000E21D4"/>
    <w:rsid w:val="000F1D50"/>
    <w:rsid w:val="000F25A4"/>
    <w:rsid w:val="000F49E2"/>
    <w:rsid w:val="001203A9"/>
    <w:rsid w:val="001279A3"/>
    <w:rsid w:val="00130FA2"/>
    <w:rsid w:val="00131C97"/>
    <w:rsid w:val="0014419F"/>
    <w:rsid w:val="00144520"/>
    <w:rsid w:val="001461B6"/>
    <w:rsid w:val="001515A4"/>
    <w:rsid w:val="00152568"/>
    <w:rsid w:val="00154E55"/>
    <w:rsid w:val="001600AF"/>
    <w:rsid w:val="00162C76"/>
    <w:rsid w:val="001632CA"/>
    <w:rsid w:val="001705EA"/>
    <w:rsid w:val="00177E3C"/>
    <w:rsid w:val="0018103C"/>
    <w:rsid w:val="00181EC4"/>
    <w:rsid w:val="00183230"/>
    <w:rsid w:val="00185E5D"/>
    <w:rsid w:val="001A01E9"/>
    <w:rsid w:val="001A4B82"/>
    <w:rsid w:val="001C13B5"/>
    <w:rsid w:val="001C539E"/>
    <w:rsid w:val="001D2403"/>
    <w:rsid w:val="001D6487"/>
    <w:rsid w:val="001D67D2"/>
    <w:rsid w:val="001E4A66"/>
    <w:rsid w:val="001F59FB"/>
    <w:rsid w:val="002010A6"/>
    <w:rsid w:val="00201C70"/>
    <w:rsid w:val="00222397"/>
    <w:rsid w:val="002233A6"/>
    <w:rsid w:val="002303BD"/>
    <w:rsid w:val="00233260"/>
    <w:rsid w:val="002427A0"/>
    <w:rsid w:val="0024447B"/>
    <w:rsid w:val="0025544C"/>
    <w:rsid w:val="002631D0"/>
    <w:rsid w:val="002707CE"/>
    <w:rsid w:val="00282200"/>
    <w:rsid w:val="00283BDD"/>
    <w:rsid w:val="00285C01"/>
    <w:rsid w:val="0029424C"/>
    <w:rsid w:val="00297902"/>
    <w:rsid w:val="002A5203"/>
    <w:rsid w:val="002C1509"/>
    <w:rsid w:val="002C2013"/>
    <w:rsid w:val="002C20E2"/>
    <w:rsid w:val="002C27F7"/>
    <w:rsid w:val="002C51A5"/>
    <w:rsid w:val="002C7575"/>
    <w:rsid w:val="002D646C"/>
    <w:rsid w:val="002E73BA"/>
    <w:rsid w:val="002E7C2D"/>
    <w:rsid w:val="002F0545"/>
    <w:rsid w:val="002F6354"/>
    <w:rsid w:val="002F65EA"/>
    <w:rsid w:val="00311805"/>
    <w:rsid w:val="00311BBB"/>
    <w:rsid w:val="003204FD"/>
    <w:rsid w:val="00322BB7"/>
    <w:rsid w:val="00322EAD"/>
    <w:rsid w:val="003251DF"/>
    <w:rsid w:val="0032788D"/>
    <w:rsid w:val="003327FE"/>
    <w:rsid w:val="00337AC8"/>
    <w:rsid w:val="0034092A"/>
    <w:rsid w:val="003469E6"/>
    <w:rsid w:val="0034704C"/>
    <w:rsid w:val="0035104B"/>
    <w:rsid w:val="0035611F"/>
    <w:rsid w:val="00370BDF"/>
    <w:rsid w:val="0037794C"/>
    <w:rsid w:val="003779A0"/>
    <w:rsid w:val="00386E45"/>
    <w:rsid w:val="00391C14"/>
    <w:rsid w:val="003921AC"/>
    <w:rsid w:val="00392A40"/>
    <w:rsid w:val="00394113"/>
    <w:rsid w:val="00397657"/>
    <w:rsid w:val="003A10E6"/>
    <w:rsid w:val="003A7F80"/>
    <w:rsid w:val="003B3C77"/>
    <w:rsid w:val="003D6AF5"/>
    <w:rsid w:val="003D760F"/>
    <w:rsid w:val="003E1E46"/>
    <w:rsid w:val="003E26E3"/>
    <w:rsid w:val="003E68FC"/>
    <w:rsid w:val="003F33CF"/>
    <w:rsid w:val="00404EB4"/>
    <w:rsid w:val="0041003D"/>
    <w:rsid w:val="00410C75"/>
    <w:rsid w:val="00420824"/>
    <w:rsid w:val="0042257E"/>
    <w:rsid w:val="0042447A"/>
    <w:rsid w:val="00435884"/>
    <w:rsid w:val="00441826"/>
    <w:rsid w:val="00443376"/>
    <w:rsid w:val="00451448"/>
    <w:rsid w:val="004515F1"/>
    <w:rsid w:val="00451AF7"/>
    <w:rsid w:val="00457ABE"/>
    <w:rsid w:val="00457F4B"/>
    <w:rsid w:val="0046022D"/>
    <w:rsid w:val="00463285"/>
    <w:rsid w:val="004649CE"/>
    <w:rsid w:val="00472F20"/>
    <w:rsid w:val="00475BD7"/>
    <w:rsid w:val="004827DE"/>
    <w:rsid w:val="004834BC"/>
    <w:rsid w:val="00487970"/>
    <w:rsid w:val="00491D02"/>
    <w:rsid w:val="004A0310"/>
    <w:rsid w:val="004A59BF"/>
    <w:rsid w:val="004C2ABB"/>
    <w:rsid w:val="004D055B"/>
    <w:rsid w:val="004D3CB4"/>
    <w:rsid w:val="004E6223"/>
    <w:rsid w:val="004E62E1"/>
    <w:rsid w:val="004E7A02"/>
    <w:rsid w:val="004E7E40"/>
    <w:rsid w:val="00502374"/>
    <w:rsid w:val="00502F5C"/>
    <w:rsid w:val="00503B62"/>
    <w:rsid w:val="00504F5B"/>
    <w:rsid w:val="00504FFE"/>
    <w:rsid w:val="00507592"/>
    <w:rsid w:val="005165EE"/>
    <w:rsid w:val="00525527"/>
    <w:rsid w:val="0053193D"/>
    <w:rsid w:val="00532CAC"/>
    <w:rsid w:val="00533A64"/>
    <w:rsid w:val="0053671C"/>
    <w:rsid w:val="0054025C"/>
    <w:rsid w:val="00544C62"/>
    <w:rsid w:val="00551E84"/>
    <w:rsid w:val="00553076"/>
    <w:rsid w:val="00564A68"/>
    <w:rsid w:val="00573AF6"/>
    <w:rsid w:val="00576B6F"/>
    <w:rsid w:val="005806CA"/>
    <w:rsid w:val="00597E35"/>
    <w:rsid w:val="005A1559"/>
    <w:rsid w:val="005A1E0E"/>
    <w:rsid w:val="005A5CC0"/>
    <w:rsid w:val="005B2CB4"/>
    <w:rsid w:val="005B3E7C"/>
    <w:rsid w:val="005C75A0"/>
    <w:rsid w:val="005C7F59"/>
    <w:rsid w:val="005F1337"/>
    <w:rsid w:val="005F138E"/>
    <w:rsid w:val="005F302A"/>
    <w:rsid w:val="005F5F30"/>
    <w:rsid w:val="00602D2E"/>
    <w:rsid w:val="00602F98"/>
    <w:rsid w:val="00603437"/>
    <w:rsid w:val="00603EE3"/>
    <w:rsid w:val="00605C43"/>
    <w:rsid w:val="006135A3"/>
    <w:rsid w:val="00621569"/>
    <w:rsid w:val="00622534"/>
    <w:rsid w:val="00627AA8"/>
    <w:rsid w:val="0063686B"/>
    <w:rsid w:val="00644BF4"/>
    <w:rsid w:val="00644E26"/>
    <w:rsid w:val="006474AA"/>
    <w:rsid w:val="006632DF"/>
    <w:rsid w:val="00677483"/>
    <w:rsid w:val="006842B8"/>
    <w:rsid w:val="00691790"/>
    <w:rsid w:val="00692407"/>
    <w:rsid w:val="00692877"/>
    <w:rsid w:val="006A02B5"/>
    <w:rsid w:val="006A7266"/>
    <w:rsid w:val="006C6EE1"/>
    <w:rsid w:val="006D07C3"/>
    <w:rsid w:val="006E12B6"/>
    <w:rsid w:val="006E2D07"/>
    <w:rsid w:val="006F054C"/>
    <w:rsid w:val="006F1D61"/>
    <w:rsid w:val="006F2296"/>
    <w:rsid w:val="006F301F"/>
    <w:rsid w:val="007000D0"/>
    <w:rsid w:val="007003D8"/>
    <w:rsid w:val="0070369D"/>
    <w:rsid w:val="00704373"/>
    <w:rsid w:val="00710D52"/>
    <w:rsid w:val="00713EE8"/>
    <w:rsid w:val="007145BE"/>
    <w:rsid w:val="007155C0"/>
    <w:rsid w:val="00720F77"/>
    <w:rsid w:val="00723F9E"/>
    <w:rsid w:val="00725204"/>
    <w:rsid w:val="007447C3"/>
    <w:rsid w:val="007527A1"/>
    <w:rsid w:val="007547B0"/>
    <w:rsid w:val="00757419"/>
    <w:rsid w:val="00757B80"/>
    <w:rsid w:val="007663B8"/>
    <w:rsid w:val="0076680F"/>
    <w:rsid w:val="00775E0F"/>
    <w:rsid w:val="007825C0"/>
    <w:rsid w:val="00790EE1"/>
    <w:rsid w:val="007B09B3"/>
    <w:rsid w:val="007B2F1B"/>
    <w:rsid w:val="007B32E9"/>
    <w:rsid w:val="007C2CCE"/>
    <w:rsid w:val="007C494E"/>
    <w:rsid w:val="007C5856"/>
    <w:rsid w:val="007C616E"/>
    <w:rsid w:val="007E63E2"/>
    <w:rsid w:val="007E6DC3"/>
    <w:rsid w:val="007F0459"/>
    <w:rsid w:val="007F1F6D"/>
    <w:rsid w:val="007F320C"/>
    <w:rsid w:val="007F5197"/>
    <w:rsid w:val="008041D6"/>
    <w:rsid w:val="00810173"/>
    <w:rsid w:val="00815557"/>
    <w:rsid w:val="0082280F"/>
    <w:rsid w:val="008231E4"/>
    <w:rsid w:val="00824A1A"/>
    <w:rsid w:val="00842122"/>
    <w:rsid w:val="00843C86"/>
    <w:rsid w:val="00851013"/>
    <w:rsid w:val="00854502"/>
    <w:rsid w:val="0085733A"/>
    <w:rsid w:val="008600B7"/>
    <w:rsid w:val="008626B3"/>
    <w:rsid w:val="00863B6C"/>
    <w:rsid w:val="00865695"/>
    <w:rsid w:val="00870C0E"/>
    <w:rsid w:val="0088064B"/>
    <w:rsid w:val="00880AB8"/>
    <w:rsid w:val="00883D94"/>
    <w:rsid w:val="0089144F"/>
    <w:rsid w:val="00892894"/>
    <w:rsid w:val="00892CE7"/>
    <w:rsid w:val="008B2FBD"/>
    <w:rsid w:val="008C4070"/>
    <w:rsid w:val="008C68D4"/>
    <w:rsid w:val="008D650F"/>
    <w:rsid w:val="008E2C4A"/>
    <w:rsid w:val="008E40ED"/>
    <w:rsid w:val="009121E4"/>
    <w:rsid w:val="009128A4"/>
    <w:rsid w:val="00913C6D"/>
    <w:rsid w:val="00923B06"/>
    <w:rsid w:val="00927BFB"/>
    <w:rsid w:val="00941535"/>
    <w:rsid w:val="00945A3E"/>
    <w:rsid w:val="00951688"/>
    <w:rsid w:val="00963407"/>
    <w:rsid w:val="0096471F"/>
    <w:rsid w:val="0096665A"/>
    <w:rsid w:val="009706E8"/>
    <w:rsid w:val="00973927"/>
    <w:rsid w:val="00976C32"/>
    <w:rsid w:val="00984412"/>
    <w:rsid w:val="0099089F"/>
    <w:rsid w:val="00991391"/>
    <w:rsid w:val="009B3816"/>
    <w:rsid w:val="009B4E31"/>
    <w:rsid w:val="009C212F"/>
    <w:rsid w:val="009E2118"/>
    <w:rsid w:val="009E59CA"/>
    <w:rsid w:val="009F3570"/>
    <w:rsid w:val="009F77C6"/>
    <w:rsid w:val="009F77E4"/>
    <w:rsid w:val="00A00541"/>
    <w:rsid w:val="00A01013"/>
    <w:rsid w:val="00A01522"/>
    <w:rsid w:val="00A036F9"/>
    <w:rsid w:val="00A05455"/>
    <w:rsid w:val="00A131CA"/>
    <w:rsid w:val="00A142F7"/>
    <w:rsid w:val="00A156E7"/>
    <w:rsid w:val="00A27765"/>
    <w:rsid w:val="00A34371"/>
    <w:rsid w:val="00A440AA"/>
    <w:rsid w:val="00A462CE"/>
    <w:rsid w:val="00A46F37"/>
    <w:rsid w:val="00A51925"/>
    <w:rsid w:val="00A52311"/>
    <w:rsid w:val="00A65A7D"/>
    <w:rsid w:val="00A66C72"/>
    <w:rsid w:val="00A67FD3"/>
    <w:rsid w:val="00A70A91"/>
    <w:rsid w:val="00A7118D"/>
    <w:rsid w:val="00A74745"/>
    <w:rsid w:val="00A775E1"/>
    <w:rsid w:val="00A8341E"/>
    <w:rsid w:val="00A83FDB"/>
    <w:rsid w:val="00A87C17"/>
    <w:rsid w:val="00A92188"/>
    <w:rsid w:val="00AA63ED"/>
    <w:rsid w:val="00AB031A"/>
    <w:rsid w:val="00AB662D"/>
    <w:rsid w:val="00AB79D7"/>
    <w:rsid w:val="00AB7BF1"/>
    <w:rsid w:val="00AC338A"/>
    <w:rsid w:val="00AD004F"/>
    <w:rsid w:val="00AE553A"/>
    <w:rsid w:val="00AF0970"/>
    <w:rsid w:val="00AF2FFF"/>
    <w:rsid w:val="00B06F56"/>
    <w:rsid w:val="00B12658"/>
    <w:rsid w:val="00B14980"/>
    <w:rsid w:val="00B330FE"/>
    <w:rsid w:val="00B361F5"/>
    <w:rsid w:val="00B4012C"/>
    <w:rsid w:val="00B4340E"/>
    <w:rsid w:val="00B43FB3"/>
    <w:rsid w:val="00B56109"/>
    <w:rsid w:val="00B565BE"/>
    <w:rsid w:val="00B5705E"/>
    <w:rsid w:val="00B65D17"/>
    <w:rsid w:val="00B76931"/>
    <w:rsid w:val="00B8052E"/>
    <w:rsid w:val="00B878D1"/>
    <w:rsid w:val="00B92150"/>
    <w:rsid w:val="00BA6B04"/>
    <w:rsid w:val="00BB1958"/>
    <w:rsid w:val="00BC79F0"/>
    <w:rsid w:val="00BD61D0"/>
    <w:rsid w:val="00BD6B9E"/>
    <w:rsid w:val="00BE08A3"/>
    <w:rsid w:val="00BE4324"/>
    <w:rsid w:val="00BE5B0F"/>
    <w:rsid w:val="00BE7060"/>
    <w:rsid w:val="00BE73D6"/>
    <w:rsid w:val="00BF5CDC"/>
    <w:rsid w:val="00C0712A"/>
    <w:rsid w:val="00C11336"/>
    <w:rsid w:val="00C1619F"/>
    <w:rsid w:val="00C22907"/>
    <w:rsid w:val="00C22B58"/>
    <w:rsid w:val="00C26A83"/>
    <w:rsid w:val="00C334C0"/>
    <w:rsid w:val="00C36235"/>
    <w:rsid w:val="00C4286A"/>
    <w:rsid w:val="00C43155"/>
    <w:rsid w:val="00C4414B"/>
    <w:rsid w:val="00C4533A"/>
    <w:rsid w:val="00C51300"/>
    <w:rsid w:val="00C5519A"/>
    <w:rsid w:val="00C56D85"/>
    <w:rsid w:val="00C57E62"/>
    <w:rsid w:val="00C6351D"/>
    <w:rsid w:val="00C6714F"/>
    <w:rsid w:val="00C771DB"/>
    <w:rsid w:val="00C828A6"/>
    <w:rsid w:val="00C85C28"/>
    <w:rsid w:val="00C923C9"/>
    <w:rsid w:val="00C971F0"/>
    <w:rsid w:val="00C97645"/>
    <w:rsid w:val="00CA2061"/>
    <w:rsid w:val="00CA2ABF"/>
    <w:rsid w:val="00CA6A38"/>
    <w:rsid w:val="00CA6E7C"/>
    <w:rsid w:val="00CB3DEC"/>
    <w:rsid w:val="00CC02D6"/>
    <w:rsid w:val="00CC120F"/>
    <w:rsid w:val="00CC434B"/>
    <w:rsid w:val="00CD2256"/>
    <w:rsid w:val="00CD5308"/>
    <w:rsid w:val="00CD76E4"/>
    <w:rsid w:val="00CE122C"/>
    <w:rsid w:val="00CE2AF1"/>
    <w:rsid w:val="00CE5833"/>
    <w:rsid w:val="00CE6A0E"/>
    <w:rsid w:val="00CE707D"/>
    <w:rsid w:val="00CF1640"/>
    <w:rsid w:val="00D04164"/>
    <w:rsid w:val="00D0418C"/>
    <w:rsid w:val="00D12A9E"/>
    <w:rsid w:val="00D12CFD"/>
    <w:rsid w:val="00D166B6"/>
    <w:rsid w:val="00D23DA2"/>
    <w:rsid w:val="00D2401D"/>
    <w:rsid w:val="00D261BF"/>
    <w:rsid w:val="00D32AD1"/>
    <w:rsid w:val="00D349BA"/>
    <w:rsid w:val="00D4130F"/>
    <w:rsid w:val="00D41709"/>
    <w:rsid w:val="00D42354"/>
    <w:rsid w:val="00D537E1"/>
    <w:rsid w:val="00D614D7"/>
    <w:rsid w:val="00D61FFE"/>
    <w:rsid w:val="00D635C8"/>
    <w:rsid w:val="00D71D01"/>
    <w:rsid w:val="00D764A5"/>
    <w:rsid w:val="00D9118B"/>
    <w:rsid w:val="00D94F87"/>
    <w:rsid w:val="00DA2322"/>
    <w:rsid w:val="00DB1D01"/>
    <w:rsid w:val="00DB54A3"/>
    <w:rsid w:val="00DB5AD2"/>
    <w:rsid w:val="00DB60B7"/>
    <w:rsid w:val="00DB61DC"/>
    <w:rsid w:val="00DC6661"/>
    <w:rsid w:val="00DE2580"/>
    <w:rsid w:val="00DE5DC4"/>
    <w:rsid w:val="00DE6A2B"/>
    <w:rsid w:val="00DE735A"/>
    <w:rsid w:val="00E0034B"/>
    <w:rsid w:val="00E04A46"/>
    <w:rsid w:val="00E13EA4"/>
    <w:rsid w:val="00E14875"/>
    <w:rsid w:val="00E32747"/>
    <w:rsid w:val="00E3741D"/>
    <w:rsid w:val="00E41213"/>
    <w:rsid w:val="00E45EE0"/>
    <w:rsid w:val="00E51A4C"/>
    <w:rsid w:val="00E60A75"/>
    <w:rsid w:val="00E67D6B"/>
    <w:rsid w:val="00E83076"/>
    <w:rsid w:val="00E84F1E"/>
    <w:rsid w:val="00E968C5"/>
    <w:rsid w:val="00EB41D3"/>
    <w:rsid w:val="00EC4D77"/>
    <w:rsid w:val="00EE4692"/>
    <w:rsid w:val="00EE5846"/>
    <w:rsid w:val="00EF0BBA"/>
    <w:rsid w:val="00EF4B16"/>
    <w:rsid w:val="00EF6118"/>
    <w:rsid w:val="00F01F49"/>
    <w:rsid w:val="00F0300A"/>
    <w:rsid w:val="00F12D26"/>
    <w:rsid w:val="00F13709"/>
    <w:rsid w:val="00F215BB"/>
    <w:rsid w:val="00F21D1F"/>
    <w:rsid w:val="00F21FEC"/>
    <w:rsid w:val="00F35525"/>
    <w:rsid w:val="00F3794C"/>
    <w:rsid w:val="00F379E1"/>
    <w:rsid w:val="00F42570"/>
    <w:rsid w:val="00F426D2"/>
    <w:rsid w:val="00F42D30"/>
    <w:rsid w:val="00F43F87"/>
    <w:rsid w:val="00F5056E"/>
    <w:rsid w:val="00F51BB8"/>
    <w:rsid w:val="00F52A85"/>
    <w:rsid w:val="00F57935"/>
    <w:rsid w:val="00F63CEB"/>
    <w:rsid w:val="00F641CE"/>
    <w:rsid w:val="00F769EE"/>
    <w:rsid w:val="00F85FDE"/>
    <w:rsid w:val="00F935E2"/>
    <w:rsid w:val="00F93A3A"/>
    <w:rsid w:val="00F96B9E"/>
    <w:rsid w:val="00FA1788"/>
    <w:rsid w:val="00FB2E97"/>
    <w:rsid w:val="00FB4453"/>
    <w:rsid w:val="00FC14D8"/>
    <w:rsid w:val="00FD5238"/>
    <w:rsid w:val="00FE2971"/>
    <w:rsid w:val="00FE5275"/>
    <w:rsid w:val="00FE746F"/>
    <w:rsid w:val="00FF345F"/>
    <w:rsid w:val="00FF41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9"/>
    <w:qFormat/>
    <w:rsid w:val="002D646C"/>
    <w:pPr>
      <w:keepNext/>
      <w:spacing w:after="0" w:line="240" w:lineRule="auto"/>
      <w:ind w:firstLine="284"/>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46C"/>
    <w:rPr>
      <w:b/>
      <w:sz w:val="28"/>
      <w:lang w:eastAsia="en-US"/>
    </w:rPr>
  </w:style>
  <w:style w:type="paragraph" w:styleId="Footer">
    <w:name w:val="footer"/>
    <w:basedOn w:val="Normal"/>
    <w:link w:val="FooterChar"/>
    <w:uiPriority w:val="99"/>
    <w:unhideWhenUsed/>
    <w:rsid w:val="00CE2AF1"/>
    <w:pPr>
      <w:tabs>
        <w:tab w:val="center" w:pos="4513"/>
        <w:tab w:val="right" w:pos="902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E2AF1"/>
    <w:rPr>
      <w:sz w:val="24"/>
      <w:szCs w:val="24"/>
      <w:lang w:val="en-GB" w:eastAsia="en-US"/>
    </w:rPr>
  </w:style>
  <w:style w:type="paragraph" w:styleId="BodyTextIndent">
    <w:name w:val="Body Text Indent"/>
    <w:basedOn w:val="Normal"/>
    <w:link w:val="BodyTextIndentChar"/>
    <w:rsid w:val="00CE2AF1"/>
    <w:pPr>
      <w:spacing w:after="120"/>
      <w:ind w:left="283"/>
    </w:pPr>
  </w:style>
  <w:style w:type="character" w:customStyle="1" w:styleId="BodyTextIndentChar">
    <w:name w:val="Body Text Indent Char"/>
    <w:basedOn w:val="DefaultParagraphFont"/>
    <w:link w:val="BodyTextIndent"/>
    <w:rsid w:val="00CE2AF1"/>
    <w:rPr>
      <w:rFonts w:ascii="Calibri" w:eastAsia="Calibri" w:hAnsi="Calibri"/>
      <w:sz w:val="22"/>
      <w:szCs w:val="22"/>
      <w:lang w:eastAsia="en-US"/>
    </w:rPr>
  </w:style>
  <w:style w:type="character" w:styleId="Strong">
    <w:name w:val="Strong"/>
    <w:basedOn w:val="DefaultParagraphFont"/>
    <w:qFormat/>
    <w:rsid w:val="00CE2AF1"/>
    <w:rPr>
      <w:b/>
      <w:bCs/>
    </w:rPr>
  </w:style>
  <w:style w:type="paragraph" w:styleId="Header">
    <w:name w:val="header"/>
    <w:basedOn w:val="Normal"/>
    <w:link w:val="HeaderChar"/>
    <w:uiPriority w:val="99"/>
    <w:unhideWhenUsed/>
    <w:rsid w:val="00CE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F1"/>
    <w:rPr>
      <w:rFonts w:ascii="Calibri" w:eastAsia="Calibri" w:hAnsi="Calibri"/>
      <w:sz w:val="22"/>
      <w:szCs w:val="22"/>
      <w:lang w:eastAsia="en-US"/>
    </w:rPr>
  </w:style>
  <w:style w:type="table" w:styleId="TableGrid">
    <w:name w:val="Table Grid"/>
    <w:basedOn w:val="TableNormal"/>
    <w:uiPriority w:val="59"/>
    <w:rsid w:val="005C7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c">
    <w:name w:val="naisc"/>
    <w:basedOn w:val="Normal"/>
    <w:rsid w:val="007547B0"/>
    <w:pPr>
      <w:spacing w:before="275" w:after="183" w:line="240" w:lineRule="auto"/>
      <w:jc w:val="center"/>
    </w:pPr>
    <w:rPr>
      <w:rFonts w:ascii="Times New Roman" w:eastAsia="Times New Roman" w:hAnsi="Times New Roman"/>
      <w:sz w:val="26"/>
      <w:szCs w:val="26"/>
      <w:lang w:eastAsia="lv-LV"/>
    </w:rPr>
  </w:style>
  <w:style w:type="paragraph" w:styleId="ListParagraph">
    <w:name w:val="List Paragraph"/>
    <w:basedOn w:val="Normal"/>
    <w:uiPriority w:val="34"/>
    <w:qFormat/>
    <w:rsid w:val="003D6AF5"/>
    <w:pPr>
      <w:ind w:left="720"/>
      <w:contextualSpacing/>
    </w:pPr>
  </w:style>
  <w:style w:type="paragraph" w:styleId="NormalWeb">
    <w:name w:val="Normal (Web)"/>
    <w:basedOn w:val="Normal"/>
    <w:link w:val="NormalWebChar"/>
    <w:rsid w:val="00BE08A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28220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E68FC"/>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FF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5F"/>
    <w:rPr>
      <w:rFonts w:ascii="Tahoma" w:eastAsia="Calibri" w:hAnsi="Tahoma" w:cs="Tahoma"/>
      <w:sz w:val="16"/>
      <w:szCs w:val="16"/>
      <w:lang w:eastAsia="en-US"/>
    </w:rPr>
  </w:style>
  <w:style w:type="character" w:customStyle="1" w:styleId="NormalWebChar">
    <w:name w:val="Normal (Web) Char"/>
    <w:basedOn w:val="DefaultParagraphFont"/>
    <w:link w:val="NormalWeb"/>
    <w:rsid w:val="00F93A3A"/>
    <w:rPr>
      <w:sz w:val="24"/>
      <w:szCs w:val="24"/>
    </w:rPr>
  </w:style>
  <w:style w:type="character" w:styleId="Hyperlink">
    <w:name w:val="Hyperlink"/>
    <w:basedOn w:val="DefaultParagraphFont"/>
    <w:rsid w:val="00851013"/>
    <w:rPr>
      <w:color w:val="0000FF"/>
      <w:u w:val="single"/>
    </w:rPr>
  </w:style>
</w:styles>
</file>

<file path=word/webSettings.xml><?xml version="1.0" encoding="utf-8"?>
<w:webSettings xmlns:r="http://schemas.openxmlformats.org/officeDocument/2006/relationships" xmlns:w="http://schemas.openxmlformats.org/wordprocessingml/2006/main">
  <w:divs>
    <w:div w:id="596257475">
      <w:bodyDiv w:val="1"/>
      <w:marLeft w:val="0"/>
      <w:marRight w:val="0"/>
      <w:marTop w:val="0"/>
      <w:marBottom w:val="0"/>
      <w:divBdr>
        <w:top w:val="none" w:sz="0" w:space="0" w:color="auto"/>
        <w:left w:val="none" w:sz="0" w:space="0" w:color="auto"/>
        <w:bottom w:val="none" w:sz="0" w:space="0" w:color="auto"/>
        <w:right w:val="none" w:sz="0" w:space="0" w:color="auto"/>
      </w:divBdr>
      <w:divsChild>
        <w:div w:id="90930282">
          <w:marLeft w:val="3"/>
          <w:marRight w:val="3"/>
          <w:marTop w:val="0"/>
          <w:marBottom w:val="0"/>
          <w:divBdr>
            <w:top w:val="single" w:sz="6" w:space="0" w:color="112449"/>
            <w:left w:val="single" w:sz="6" w:space="0" w:color="112449"/>
            <w:bottom w:val="single" w:sz="6" w:space="0" w:color="112449"/>
            <w:right w:val="single" w:sz="6" w:space="0" w:color="112449"/>
          </w:divBdr>
          <w:divsChild>
            <w:div w:id="1610241547">
              <w:marLeft w:val="3"/>
              <w:marRight w:val="3"/>
              <w:marTop w:val="0"/>
              <w:marBottom w:val="0"/>
              <w:divBdr>
                <w:top w:val="single" w:sz="6" w:space="0" w:color="112449"/>
                <w:left w:val="single" w:sz="6" w:space="0" w:color="112449"/>
                <w:bottom w:val="single" w:sz="6" w:space="0" w:color="112449"/>
                <w:right w:val="single" w:sz="6" w:space="0" w:color="112449"/>
              </w:divBdr>
              <w:divsChild>
                <w:div w:id="2011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9561">
      <w:bodyDiv w:val="1"/>
      <w:marLeft w:val="0"/>
      <w:marRight w:val="0"/>
      <w:marTop w:val="0"/>
      <w:marBottom w:val="0"/>
      <w:divBdr>
        <w:top w:val="none" w:sz="0" w:space="0" w:color="auto"/>
        <w:left w:val="none" w:sz="0" w:space="0" w:color="auto"/>
        <w:bottom w:val="none" w:sz="0" w:space="0" w:color="auto"/>
        <w:right w:val="none" w:sz="0" w:space="0" w:color="auto"/>
      </w:divBdr>
    </w:div>
    <w:div w:id="669020382">
      <w:bodyDiv w:val="1"/>
      <w:marLeft w:val="0"/>
      <w:marRight w:val="0"/>
      <w:marTop w:val="0"/>
      <w:marBottom w:val="0"/>
      <w:divBdr>
        <w:top w:val="none" w:sz="0" w:space="0" w:color="auto"/>
        <w:left w:val="none" w:sz="0" w:space="0" w:color="auto"/>
        <w:bottom w:val="none" w:sz="0" w:space="0" w:color="auto"/>
        <w:right w:val="none" w:sz="0" w:space="0" w:color="auto"/>
      </w:divBdr>
    </w:div>
    <w:div w:id="736124336">
      <w:bodyDiv w:val="1"/>
      <w:marLeft w:val="0"/>
      <w:marRight w:val="0"/>
      <w:marTop w:val="0"/>
      <w:marBottom w:val="0"/>
      <w:divBdr>
        <w:top w:val="none" w:sz="0" w:space="0" w:color="auto"/>
        <w:left w:val="none" w:sz="0" w:space="0" w:color="auto"/>
        <w:bottom w:val="none" w:sz="0" w:space="0" w:color="auto"/>
        <w:right w:val="none" w:sz="0" w:space="0" w:color="auto"/>
      </w:divBdr>
    </w:div>
    <w:div w:id="949317593">
      <w:bodyDiv w:val="1"/>
      <w:marLeft w:val="0"/>
      <w:marRight w:val="0"/>
      <w:marTop w:val="0"/>
      <w:marBottom w:val="0"/>
      <w:divBdr>
        <w:top w:val="none" w:sz="0" w:space="0" w:color="auto"/>
        <w:left w:val="none" w:sz="0" w:space="0" w:color="auto"/>
        <w:bottom w:val="none" w:sz="0" w:space="0" w:color="auto"/>
        <w:right w:val="none" w:sz="0" w:space="0" w:color="auto"/>
      </w:divBdr>
    </w:div>
    <w:div w:id="18499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7E38-BF08-4755-9405-C262C783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663</Words>
  <Characters>5438</Characters>
  <Application>Microsoft Office Word</Application>
  <DocSecurity>0</DocSecurity>
  <Lines>146</Lines>
  <Paragraphs>87</Paragraphs>
  <ScaleCrop>false</ScaleCrop>
  <HeadingPairs>
    <vt:vector size="2" baseType="variant">
      <vt:variant>
        <vt:lpstr>Title</vt:lpstr>
      </vt:variant>
      <vt:variant>
        <vt:i4>1</vt:i4>
      </vt:variant>
    </vt:vector>
  </HeadingPairs>
  <TitlesOfParts>
    <vt:vector size="1" baseType="lpstr">
      <vt:lpstr>anotācija Ministru kabineta noteikumu projektam „Grozījumi Ministru kabineta 2006.gada 21.novembra noteikumos Nr. 948 „Noteikumi par gripas pretepidēmijas pasākumiem”” </vt:lpstr>
    </vt:vector>
  </TitlesOfParts>
  <Company>Veselības ministrija</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2006.gada 21.novembra noteikumos Nr. 948 „Noteikumi par gripas pretepidēmijas pasākumiem”” </dc:title>
  <dc:subject>anotācija</dc:subject>
  <dc:creator>Dace Viļuma</dc:creator>
  <cp:keywords>Veselības ministrija</cp:keywords>
  <dc:description>dace.viluma@vm.gov.lv, t.67876080, fax: 67876071</dc:description>
  <cp:lastModifiedBy>dviluma</cp:lastModifiedBy>
  <cp:revision>6</cp:revision>
  <cp:lastPrinted>2010-12-17T12:09:00Z</cp:lastPrinted>
  <dcterms:created xsi:type="dcterms:W3CDTF">2011-06-06T10:17:00Z</dcterms:created>
  <dcterms:modified xsi:type="dcterms:W3CDTF">2011-06-06T10:57:00Z</dcterms:modified>
  <cp:contentStatus>projekts</cp:contentStatus>
</cp:coreProperties>
</file>