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CD" w:rsidRDefault="006D52CD" w:rsidP="006D52CD">
      <w:pPr>
        <w:jc w:val="center"/>
        <w:rPr>
          <w:b/>
          <w:bCs/>
        </w:rPr>
      </w:pPr>
      <w:r>
        <w:rPr>
          <w:b/>
          <w:bCs/>
        </w:rPr>
        <w:t xml:space="preserve">Ministru kabineta </w:t>
      </w:r>
      <w:r w:rsidRPr="00C54FC1">
        <w:rPr>
          <w:b/>
          <w:bCs/>
        </w:rPr>
        <w:t xml:space="preserve">rīkojuma „Par </w:t>
      </w:r>
      <w:r w:rsidR="008C24B0">
        <w:rPr>
          <w:b/>
          <w:bCs/>
        </w:rPr>
        <w:t>valsts kustamās mantas nodošanu</w:t>
      </w:r>
      <w:r w:rsidR="000E41DF" w:rsidRPr="00C54FC1">
        <w:rPr>
          <w:b/>
          <w:bCs/>
        </w:rPr>
        <w:t xml:space="preserve"> sabiedriskā labuma organizācij</w:t>
      </w:r>
      <w:r w:rsidR="00502A4C" w:rsidRPr="00C54FC1">
        <w:rPr>
          <w:b/>
          <w:bCs/>
        </w:rPr>
        <w:t>ai</w:t>
      </w:r>
      <w:r w:rsidRPr="00C54FC1">
        <w:rPr>
          <w:b/>
          <w:bCs/>
        </w:rPr>
        <w:t xml:space="preserve">” </w:t>
      </w:r>
      <w:r w:rsidR="000A6A10" w:rsidRPr="00C54FC1">
        <w:rPr>
          <w:b/>
          <w:bCs/>
        </w:rPr>
        <w:t>sā</w:t>
      </w:r>
      <w:r w:rsidR="000A6A10">
        <w:rPr>
          <w:b/>
          <w:bCs/>
        </w:rPr>
        <w:t>kotnējās ietekmes novērtējuma ziņojums (anotācija)</w:t>
      </w:r>
    </w:p>
    <w:p w:rsidR="00BF3F37" w:rsidRDefault="00BF3F37" w:rsidP="006D52CD">
      <w:pPr>
        <w:jc w:val="center"/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66"/>
        <w:gridCol w:w="1775"/>
        <w:gridCol w:w="6659"/>
      </w:tblGrid>
      <w:tr w:rsidR="006D52CD" w:rsidRPr="002B1218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6D52CD" w:rsidRPr="002B1218" w:rsidRDefault="006D52CD" w:rsidP="006D52C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B1218">
              <w:rPr>
                <w:b/>
                <w:bCs/>
              </w:rPr>
              <w:t>I. Tiesību akta projekta izstrādes nepieciešamība</w:t>
            </w:r>
          </w:p>
        </w:tc>
      </w:tr>
      <w:tr w:rsidR="006D52CD" w:rsidRPr="002B1218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1.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D7470C" w:rsidRDefault="006D52CD" w:rsidP="006D52CD">
            <w:pPr>
              <w:spacing w:before="100" w:beforeAutospacing="1" w:after="100" w:afterAutospacing="1"/>
            </w:pPr>
            <w:r w:rsidRPr="00D7470C">
              <w:t>Pamatojums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D7470C" w:rsidRDefault="00A8380D" w:rsidP="00502A4C">
            <w:pPr>
              <w:jc w:val="both"/>
            </w:pPr>
            <w:r w:rsidRPr="00A60B97">
              <w:t xml:space="preserve">Publiskas personas mantas atsavināšanas </w:t>
            </w:r>
            <w:r w:rsidR="006432B2" w:rsidRPr="00D7470C">
              <w:t>likuma 43.</w:t>
            </w:r>
            <w:r w:rsidR="006432B2" w:rsidRPr="00D7470C">
              <w:rPr>
                <w:vertAlign w:val="superscript"/>
              </w:rPr>
              <w:t>1</w:t>
            </w:r>
            <w:r w:rsidR="006432B2" w:rsidRPr="00D7470C">
              <w:t> panta pirmā daļa nosaka, ka valsts kustamo mantu var nodot bez atlīdzības sabiedriskā labuma organizāciju īpašumā un lēmumu par kustamās mantas nodošanu katrā konkrētā gadījumā pieņem Ministru kabinets.</w:t>
            </w:r>
          </w:p>
        </w:tc>
      </w:tr>
      <w:tr w:rsidR="006D52CD" w:rsidRPr="002B1218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2.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Pašreizējā situācija un problēmas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E8" w:rsidRDefault="00C54FC1" w:rsidP="00FD641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t>T</w:t>
            </w:r>
            <w:r w:rsidR="00FD641F" w:rsidRPr="00751143">
              <w:rPr>
                <w:color w:val="000000"/>
              </w:rPr>
              <w:t>ransportlīdzek</w:t>
            </w:r>
            <w:r>
              <w:rPr>
                <w:color w:val="000000"/>
              </w:rPr>
              <w:t>lis</w:t>
            </w:r>
            <w:r w:rsidR="002D4685">
              <w:rPr>
                <w:color w:val="000000"/>
              </w:rPr>
              <w:t xml:space="preserve"> – transportlīdzekļa </w:t>
            </w:r>
            <w:r w:rsidR="00FD641F" w:rsidRPr="00751143">
              <w:rPr>
                <w:color w:val="000000"/>
              </w:rPr>
              <w:t xml:space="preserve">marka </w:t>
            </w:r>
            <w:r w:rsidR="00424FFF">
              <w:rPr>
                <w:color w:val="000000"/>
              </w:rPr>
              <w:t xml:space="preserve">Renault </w:t>
            </w:r>
            <w:proofErr w:type="spellStart"/>
            <w:r w:rsidR="00424FFF">
              <w:rPr>
                <w:color w:val="000000"/>
              </w:rPr>
              <w:t>Kangoo</w:t>
            </w:r>
            <w:proofErr w:type="spellEnd"/>
            <w:r w:rsidR="00FD641F" w:rsidRPr="00751143">
              <w:rPr>
                <w:color w:val="000000"/>
              </w:rPr>
              <w:t xml:space="preserve">, </w:t>
            </w:r>
            <w:r w:rsidR="008D4AEE" w:rsidRPr="00751143">
              <w:rPr>
                <w:color w:val="000000"/>
              </w:rPr>
              <w:t>199</w:t>
            </w:r>
            <w:r w:rsidR="00424FFF">
              <w:rPr>
                <w:color w:val="000000"/>
              </w:rPr>
              <w:t>9</w:t>
            </w:r>
            <w:r w:rsidR="008D4AEE" w:rsidRPr="00751143">
              <w:rPr>
                <w:color w:val="000000"/>
              </w:rPr>
              <w:t>.izlaiduma gads</w:t>
            </w:r>
            <w:r w:rsidR="008D4AEE">
              <w:rPr>
                <w:color w:val="000000"/>
              </w:rPr>
              <w:t>,</w:t>
            </w:r>
            <w:r w:rsidR="008D4AEE" w:rsidRPr="00751143">
              <w:rPr>
                <w:color w:val="000000"/>
              </w:rPr>
              <w:t xml:space="preserve"> </w:t>
            </w:r>
            <w:r w:rsidR="009F1606">
              <w:rPr>
                <w:color w:val="000000"/>
              </w:rPr>
              <w:t xml:space="preserve">bez </w:t>
            </w:r>
            <w:r w:rsidR="008D4AEE" w:rsidRPr="00751143">
              <w:rPr>
                <w:color w:val="000000"/>
              </w:rPr>
              <w:t>šasijas numur</w:t>
            </w:r>
            <w:r w:rsidR="009F1606">
              <w:rPr>
                <w:color w:val="000000"/>
              </w:rPr>
              <w:t>a</w:t>
            </w:r>
            <w:r w:rsidR="008D4AEE">
              <w:rPr>
                <w:color w:val="000000"/>
              </w:rPr>
              <w:t>,</w:t>
            </w:r>
            <w:r w:rsidR="008D4AEE" w:rsidRPr="00751143">
              <w:rPr>
                <w:color w:val="000000"/>
              </w:rPr>
              <w:t xml:space="preserve"> </w:t>
            </w:r>
            <w:r w:rsidR="00FD641F" w:rsidRPr="00751143">
              <w:rPr>
                <w:color w:val="000000"/>
              </w:rPr>
              <w:t xml:space="preserve">valsts numurs DT </w:t>
            </w:r>
            <w:r w:rsidR="007544E8">
              <w:rPr>
                <w:color w:val="000000"/>
              </w:rPr>
              <w:t>5760</w:t>
            </w:r>
            <w:r w:rsidR="00FD641F" w:rsidRPr="00751143">
              <w:rPr>
                <w:color w:val="000000"/>
              </w:rPr>
              <w:t xml:space="preserve">, atlikusī bilances vērtība 00 lati, atrodas </w:t>
            </w:r>
            <w:r w:rsidR="00FD641F" w:rsidRPr="00751143">
              <w:t>Valsts tiesu medicīnas ekspertīzes centra bilancē.</w:t>
            </w:r>
            <w:r w:rsidR="00FD641F" w:rsidRPr="00751143">
              <w:rPr>
                <w:color w:val="000000"/>
              </w:rPr>
              <w:t xml:space="preserve"> </w:t>
            </w:r>
            <w:r w:rsidR="00751143">
              <w:rPr>
                <w:color w:val="000000"/>
              </w:rPr>
              <w:t>Transpor</w:t>
            </w:r>
            <w:r>
              <w:rPr>
                <w:color w:val="000000"/>
              </w:rPr>
              <w:t xml:space="preserve">tlīdzekļa nobraukums </w:t>
            </w:r>
            <w:r w:rsidR="00A561DD">
              <w:rPr>
                <w:color w:val="000000"/>
              </w:rPr>
              <w:t xml:space="preserve">ir </w:t>
            </w:r>
            <w:r w:rsidR="00EA07BA">
              <w:rPr>
                <w:color w:val="000000"/>
              </w:rPr>
              <w:t>289998</w:t>
            </w:r>
            <w:r>
              <w:rPr>
                <w:color w:val="000000"/>
              </w:rPr>
              <w:t xml:space="preserve"> km. </w:t>
            </w:r>
            <w:r w:rsidR="00E2617B">
              <w:rPr>
                <w:color w:val="000000"/>
              </w:rPr>
              <w:t>Transportlīdzeklis tehniski nolietots, tā</w:t>
            </w:r>
            <w:r w:rsidR="00751143">
              <w:rPr>
                <w:color w:val="000000"/>
              </w:rPr>
              <w:t xml:space="preserve"> tehniskais stāvoklis nepieļauj ekspluatāciju bez remonta, tehniskā apskate </w:t>
            </w:r>
            <w:r w:rsidR="00D8321C">
              <w:rPr>
                <w:color w:val="000000"/>
              </w:rPr>
              <w:t>līdz 2014.gada 3.februārim.</w:t>
            </w:r>
          </w:p>
          <w:p w:rsidR="009F1606" w:rsidRDefault="007544E8" w:rsidP="00FD641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FD641F" w:rsidRPr="00751143">
              <w:rPr>
                <w:color w:val="000000"/>
              </w:rPr>
              <w:t>ransportl</w:t>
            </w:r>
            <w:r>
              <w:rPr>
                <w:color w:val="000000"/>
              </w:rPr>
              <w:t>īdzekļa</w:t>
            </w:r>
            <w:r w:rsidR="00EE15D1">
              <w:rPr>
                <w:color w:val="000000"/>
              </w:rPr>
              <w:t xml:space="preserve"> atjaunošanai nepieciešami būtiski </w:t>
            </w:r>
            <w:r w:rsidR="00102B7C">
              <w:rPr>
                <w:color w:val="000000"/>
              </w:rPr>
              <w:t xml:space="preserve">valsts budžeta </w:t>
            </w:r>
            <w:r w:rsidR="00EE15D1">
              <w:rPr>
                <w:color w:val="000000"/>
              </w:rPr>
              <w:t xml:space="preserve">ieguldījumi, </w:t>
            </w:r>
            <w:r w:rsidR="00C54FC1">
              <w:rPr>
                <w:color w:val="000000"/>
              </w:rPr>
              <w:t>kas nav mērķtiecīgi, ņemot vērā nobraukumu, nolietojumu</w:t>
            </w:r>
            <w:r w:rsidR="002D4685">
              <w:rPr>
                <w:color w:val="000000"/>
              </w:rPr>
              <w:t xml:space="preserve"> un</w:t>
            </w:r>
            <w:r w:rsidR="00C54FC1">
              <w:rPr>
                <w:color w:val="000000"/>
              </w:rPr>
              <w:t xml:space="preserve"> izlaides gadu.</w:t>
            </w:r>
          </w:p>
          <w:p w:rsidR="00E2617B" w:rsidRDefault="00C54FC1" w:rsidP="00E2617B">
            <w:pPr>
              <w:spacing w:before="100" w:beforeAutospacing="1" w:after="100" w:afterAutospacing="1"/>
              <w:jc w:val="both"/>
            </w:pPr>
            <w:r>
              <w:rPr>
                <w:color w:val="000000"/>
              </w:rPr>
              <w:t xml:space="preserve"> T</w:t>
            </w:r>
            <w:r w:rsidR="00EE15D1">
              <w:rPr>
                <w:color w:val="000000"/>
              </w:rPr>
              <w:t>ransportlīdzek</w:t>
            </w:r>
            <w:r w:rsidR="009F1606">
              <w:rPr>
                <w:color w:val="000000"/>
              </w:rPr>
              <w:t>lis</w:t>
            </w:r>
            <w:r w:rsidR="00EE15D1">
              <w:rPr>
                <w:color w:val="000000"/>
              </w:rPr>
              <w:t xml:space="preserve"> nav</w:t>
            </w:r>
            <w:r w:rsidR="00FD641F" w:rsidRPr="00751143">
              <w:rPr>
                <w:color w:val="000000"/>
              </w:rPr>
              <w:t xml:space="preserve"> nepieciešam</w:t>
            </w:r>
            <w:r w:rsidR="009F1606">
              <w:rPr>
                <w:color w:val="000000"/>
              </w:rPr>
              <w:t>s</w:t>
            </w:r>
            <w:r w:rsidR="00FD641F" w:rsidRPr="00751143">
              <w:rPr>
                <w:color w:val="000000"/>
              </w:rPr>
              <w:t xml:space="preserve"> Veselības ministrijas padotības iestāžu funkciju izpildes </w:t>
            </w:r>
            <w:r w:rsidR="009F1606">
              <w:rPr>
                <w:color w:val="000000"/>
              </w:rPr>
              <w:t>nodrošināšanai, tādēļ uzsākts tā</w:t>
            </w:r>
            <w:r w:rsidR="00FD641F" w:rsidRPr="00751143">
              <w:rPr>
                <w:color w:val="000000"/>
              </w:rPr>
              <w:t xml:space="preserve"> atsavināšanas process.</w:t>
            </w:r>
            <w:r w:rsidR="009F1606">
              <w:rPr>
                <w:color w:val="000000"/>
              </w:rPr>
              <w:t xml:space="preserve"> </w:t>
            </w:r>
            <w:r w:rsidRPr="00502A4C">
              <w:t>201</w:t>
            </w:r>
            <w:r w:rsidR="00E95EC6">
              <w:t>3</w:t>
            </w:r>
            <w:r w:rsidRPr="00502A4C">
              <w:t>.</w:t>
            </w:r>
            <w:r w:rsidR="009F1606">
              <w:t>gada 28.</w:t>
            </w:r>
            <w:r w:rsidR="00E95EC6">
              <w:t xml:space="preserve">oktobrī </w:t>
            </w:r>
            <w:r>
              <w:t xml:space="preserve">valsts akciju sabiedrības „Valsts nekustamie īpašumi” </w:t>
            </w:r>
            <w:r w:rsidR="002D4685">
              <w:t xml:space="preserve">(turpmāk – Valsts nekustamie īpašumi) </w:t>
            </w:r>
            <w:r w:rsidRPr="00502A4C">
              <w:t>mājas lapā (</w:t>
            </w:r>
            <w:hyperlink r:id="rId8" w:history="1">
              <w:r w:rsidRPr="00502A4C">
                <w:rPr>
                  <w:rStyle w:val="Hyperlink"/>
                </w:rPr>
                <w:t>www.vni.lv</w:t>
              </w:r>
            </w:hyperlink>
            <w:r>
              <w:t xml:space="preserve">) tika izsludināta pieteikšanās </w:t>
            </w:r>
            <w:r w:rsidRPr="00502A4C">
              <w:t>valsts kustamās mant</w:t>
            </w:r>
            <w:r>
              <w:t>as</w:t>
            </w:r>
            <w:r w:rsidRPr="00502A4C">
              <w:t xml:space="preserve"> </w:t>
            </w:r>
            <w:r>
              <w:t>(transportlīdzekļ</w:t>
            </w:r>
            <w:r w:rsidR="00E95EC6">
              <w:t>a</w:t>
            </w:r>
            <w:r>
              <w:t>) atsavināšanai.</w:t>
            </w:r>
            <w:r w:rsidR="008079C5">
              <w:t xml:space="preserve"> </w:t>
            </w:r>
            <w:r w:rsidR="00FD641F">
              <w:t xml:space="preserve">Pieteikšanās termiņa laikā </w:t>
            </w:r>
            <w:r w:rsidR="00EE15D1">
              <w:t>Valsts nekustamie īpašumi</w:t>
            </w:r>
            <w:r w:rsidR="00EE15D1" w:rsidRPr="00502A4C">
              <w:t xml:space="preserve"> </w:t>
            </w:r>
            <w:r w:rsidR="00EE15D1">
              <w:t xml:space="preserve">mājas lapā </w:t>
            </w:r>
            <w:r w:rsidR="00FD641F">
              <w:t>uz transportlīdzek</w:t>
            </w:r>
            <w:r w:rsidR="00E95EC6">
              <w:t>li</w:t>
            </w:r>
            <w:r w:rsidR="00FD641F">
              <w:t xml:space="preserve"> nepieteicās valsts pārvaldes iestāde</w:t>
            </w:r>
            <w:r w:rsidR="00751143">
              <w:t>s</w:t>
            </w:r>
            <w:r w:rsidR="00FD641F">
              <w:t xml:space="preserve"> nedz arī </w:t>
            </w:r>
            <w:r w:rsidR="00751143">
              <w:t>atvasinātā</w:t>
            </w:r>
            <w:r w:rsidR="00EE15D1">
              <w:t>s</w:t>
            </w:r>
            <w:r w:rsidR="00751143">
              <w:t xml:space="preserve"> publiskā</w:t>
            </w:r>
            <w:r w:rsidR="00EE15D1">
              <w:t>s personas</w:t>
            </w:r>
            <w:r w:rsidR="00751143">
              <w:t xml:space="preserve"> vai to</w:t>
            </w:r>
            <w:r w:rsidR="00FD641F">
              <w:t xml:space="preserve"> ie</w:t>
            </w:r>
            <w:r w:rsidR="00751143">
              <w:t>stādes</w:t>
            </w:r>
            <w:r w:rsidR="008D4AEE">
              <w:t>. 201</w:t>
            </w:r>
            <w:r w:rsidR="00E95EC6">
              <w:t>3</w:t>
            </w:r>
            <w:r w:rsidR="008D4AEE">
              <w:t xml:space="preserve">.gada </w:t>
            </w:r>
            <w:r w:rsidR="00E2617B">
              <w:t>29.oktobrī</w:t>
            </w:r>
            <w:r w:rsidR="00FD641F">
              <w:t xml:space="preserve"> uz transportlīdzek</w:t>
            </w:r>
            <w:r w:rsidR="00E95EC6">
              <w:t>li</w:t>
            </w:r>
            <w:r w:rsidR="00FD641F">
              <w:t xml:space="preserve"> </w:t>
            </w:r>
            <w:r w:rsidR="00623D57">
              <w:t xml:space="preserve">Valsts nekustamie īpašumi </w:t>
            </w:r>
            <w:r w:rsidR="00623D57" w:rsidRPr="00502A4C">
              <w:t>mājas lapā (</w:t>
            </w:r>
            <w:hyperlink r:id="rId9" w:history="1">
              <w:r w:rsidR="00623D57" w:rsidRPr="00502A4C">
                <w:rPr>
                  <w:rStyle w:val="Hyperlink"/>
                </w:rPr>
                <w:t>www.vni.lv</w:t>
              </w:r>
            </w:hyperlink>
            <w:r w:rsidR="00623D57">
              <w:t xml:space="preserve">) </w:t>
            </w:r>
            <w:r w:rsidR="00FD641F">
              <w:t xml:space="preserve">tika saņemts pieteikums no biedrības </w:t>
            </w:r>
            <w:r w:rsidR="00E95EC6">
              <w:t>„</w:t>
            </w:r>
            <w:proofErr w:type="spellStart"/>
            <w:r w:rsidR="00E95EC6">
              <w:t>Eurika</w:t>
            </w:r>
            <w:proofErr w:type="spellEnd"/>
            <w:r w:rsidR="00E95EC6">
              <w:t>”</w:t>
            </w:r>
            <w:r w:rsidR="00FD641F" w:rsidRPr="00FD641F">
              <w:rPr>
                <w:color w:val="000000"/>
              </w:rPr>
              <w:t xml:space="preserve"> (reģistrācijas Nr.400081</w:t>
            </w:r>
            <w:r w:rsidR="00E95EC6">
              <w:rPr>
                <w:color w:val="000000"/>
              </w:rPr>
              <w:t>13485</w:t>
            </w:r>
            <w:r w:rsidR="00FD641F" w:rsidRPr="00FD641F">
              <w:rPr>
                <w:color w:val="000000"/>
              </w:rPr>
              <w:t xml:space="preserve">, juridiskā adrese: </w:t>
            </w:r>
            <w:r w:rsidR="00E95EC6">
              <w:rPr>
                <w:color w:val="000000"/>
              </w:rPr>
              <w:t>Ē.Valtera iela 5-1, Rīga</w:t>
            </w:r>
            <w:r w:rsidR="00FD641F" w:rsidRPr="00FD641F">
              <w:rPr>
                <w:color w:val="000000"/>
              </w:rPr>
              <w:t>, LV-</w:t>
            </w:r>
            <w:r w:rsidR="00E95EC6">
              <w:rPr>
                <w:color w:val="000000"/>
              </w:rPr>
              <w:t>1</w:t>
            </w:r>
            <w:r w:rsidR="00FD641F" w:rsidRPr="00FD641F">
              <w:rPr>
                <w:color w:val="000000"/>
              </w:rPr>
              <w:t>0</w:t>
            </w:r>
            <w:r w:rsidR="009F1606">
              <w:rPr>
                <w:color w:val="000000"/>
              </w:rPr>
              <w:t>2</w:t>
            </w:r>
            <w:r w:rsidR="00E95EC6">
              <w:rPr>
                <w:color w:val="000000"/>
              </w:rPr>
              <w:t>1</w:t>
            </w:r>
            <w:r w:rsidR="00FD641F" w:rsidRPr="00FD641F">
              <w:rPr>
                <w:color w:val="000000"/>
              </w:rPr>
              <w:t>, sabiedriskā labuma organizācijas statuss no 20</w:t>
            </w:r>
            <w:r w:rsidR="00E95EC6">
              <w:rPr>
                <w:color w:val="000000"/>
              </w:rPr>
              <w:t>08</w:t>
            </w:r>
            <w:r w:rsidR="00FD641F" w:rsidRPr="00FD641F">
              <w:rPr>
                <w:color w:val="000000"/>
              </w:rPr>
              <w:t xml:space="preserve">.gada </w:t>
            </w:r>
            <w:r w:rsidR="00E95EC6">
              <w:rPr>
                <w:color w:val="000000"/>
              </w:rPr>
              <w:t>22</w:t>
            </w:r>
            <w:r w:rsidR="00FD641F" w:rsidRPr="00FD641F">
              <w:rPr>
                <w:color w:val="000000"/>
              </w:rPr>
              <w:t>.</w:t>
            </w:r>
            <w:r w:rsidR="00E95EC6">
              <w:rPr>
                <w:color w:val="000000"/>
              </w:rPr>
              <w:t>oktobra</w:t>
            </w:r>
            <w:r w:rsidR="00FD641F" w:rsidRPr="00FD641F">
              <w:rPr>
                <w:color w:val="000000"/>
              </w:rPr>
              <w:t>)</w:t>
            </w:r>
            <w:r w:rsidR="00EE15D1">
              <w:rPr>
                <w:color w:val="000000"/>
              </w:rPr>
              <w:t xml:space="preserve"> (turpmāk – sabied</w:t>
            </w:r>
            <w:r w:rsidR="00102B7C">
              <w:rPr>
                <w:color w:val="000000"/>
              </w:rPr>
              <w:t>riskā labuma organizācija). Sabiedriskā labuma organizācija</w:t>
            </w:r>
            <w:r w:rsidR="00E95EC6">
              <w:rPr>
                <w:color w:val="000000"/>
              </w:rPr>
              <w:t xml:space="preserve"> 2013</w:t>
            </w:r>
            <w:r w:rsidR="00623D57">
              <w:rPr>
                <w:color w:val="000000"/>
              </w:rPr>
              <w:t xml:space="preserve">.gada </w:t>
            </w:r>
            <w:r w:rsidR="00E95EC6">
              <w:rPr>
                <w:color w:val="000000"/>
              </w:rPr>
              <w:t>25</w:t>
            </w:r>
            <w:r w:rsidR="00623D57">
              <w:rPr>
                <w:color w:val="000000"/>
              </w:rPr>
              <w:t>.</w:t>
            </w:r>
            <w:r w:rsidR="00E95EC6">
              <w:rPr>
                <w:color w:val="000000"/>
              </w:rPr>
              <w:t>novembrī</w:t>
            </w:r>
            <w:r w:rsidR="009F1606">
              <w:rPr>
                <w:color w:val="000000"/>
              </w:rPr>
              <w:t xml:space="preserve"> </w:t>
            </w:r>
            <w:r w:rsidR="00623D57">
              <w:rPr>
                <w:color w:val="000000"/>
              </w:rPr>
              <w:t xml:space="preserve">Veselības ministriju informēja par to, ka tā </w:t>
            </w:r>
            <w:r w:rsidR="00102B7C">
              <w:rPr>
                <w:color w:val="000000"/>
              </w:rPr>
              <w:t>vēlas pārņemt transportlīdzek</w:t>
            </w:r>
            <w:r w:rsidR="00D8321C">
              <w:rPr>
                <w:color w:val="000000"/>
              </w:rPr>
              <w:t>li</w:t>
            </w:r>
            <w:r w:rsidR="00102B7C">
              <w:rPr>
                <w:color w:val="000000"/>
              </w:rPr>
              <w:t xml:space="preserve">, lai </w:t>
            </w:r>
            <w:r w:rsidR="00D8321C">
              <w:rPr>
                <w:color w:val="000000"/>
              </w:rPr>
              <w:t xml:space="preserve">to izmantotu </w:t>
            </w:r>
            <w:r w:rsidR="00D8321C">
              <w:t>sabiedriskā labuma organizācijas uzdevumu izpildei, labāk nodrošinot ģimenes Latvijas novados ar labdarības ziedojumos iegūto pārtiku</w:t>
            </w:r>
            <w:r w:rsidR="00E2617B">
              <w:t>,</w:t>
            </w:r>
            <w:r w:rsidR="00D8321C">
              <w:t xml:space="preserve"> apģērbu</w:t>
            </w:r>
            <w:r w:rsidR="00E2617B">
              <w:t xml:space="preserve"> un citu mantu</w:t>
            </w:r>
            <w:r w:rsidR="00D8321C">
              <w:t>.</w:t>
            </w:r>
          </w:p>
          <w:p w:rsidR="006D52CD" w:rsidRPr="002B1218" w:rsidRDefault="000252E6" w:rsidP="00021B33">
            <w:pPr>
              <w:spacing w:before="100" w:beforeAutospacing="1" w:after="100" w:afterAutospacing="1"/>
              <w:jc w:val="both"/>
            </w:pPr>
            <w:r>
              <w:t>Rīkojuma projektā minēt</w:t>
            </w:r>
            <w:r w:rsidR="00E2617B">
              <w:t>ais</w:t>
            </w:r>
            <w:r>
              <w:t xml:space="preserve"> t</w:t>
            </w:r>
            <w:r w:rsidR="00F87AFF" w:rsidRPr="00F91CC8">
              <w:t>ransportlīdzek</w:t>
            </w:r>
            <w:r w:rsidR="00E2617B">
              <w:t>lis</w:t>
            </w:r>
            <w:r w:rsidR="00F87AFF" w:rsidRPr="00F91CC8">
              <w:t xml:space="preserve"> vēl </w:t>
            </w:r>
            <w:r w:rsidR="00396CAB" w:rsidRPr="00F91CC8">
              <w:t xml:space="preserve">ir </w:t>
            </w:r>
            <w:r w:rsidR="00E2617B">
              <w:t>izmantojams</w:t>
            </w:r>
            <w:r>
              <w:t xml:space="preserve">, </w:t>
            </w:r>
            <w:r w:rsidR="00067366">
              <w:t xml:space="preserve">un </w:t>
            </w:r>
            <w:r>
              <w:t>sabiedriskā labuma organizācija ir sniegusi Veselības ministrijai apliecinājumu, ka izmantos tos savā darbībā, tādēļ</w:t>
            </w:r>
            <w:r w:rsidR="00F87AFF" w:rsidRPr="00F91CC8">
              <w:t xml:space="preserve"> tiem n</w:t>
            </w:r>
            <w:r w:rsidR="00E429C0">
              <w:t>av</w:t>
            </w:r>
            <w:r w:rsidR="00F87AFF" w:rsidRPr="00F91CC8">
              <w:t xml:space="preserve"> piemērojams Nolietotu transportlīdzekļu apsaimniekošanas likums.</w:t>
            </w:r>
            <w:r w:rsidR="00C54FC1" w:rsidRPr="00A60B97">
              <w:t xml:space="preserve"> Publiskas personas mantas atsavināšanas </w:t>
            </w:r>
            <w:r w:rsidR="00C54FC1" w:rsidRPr="00D7470C">
              <w:t>likuma 43.</w:t>
            </w:r>
            <w:r w:rsidR="00C54FC1" w:rsidRPr="00D7470C">
              <w:rPr>
                <w:vertAlign w:val="superscript"/>
              </w:rPr>
              <w:t>1</w:t>
            </w:r>
            <w:r w:rsidR="00C54FC1" w:rsidRPr="00D7470C">
              <w:t xml:space="preserve"> panta pirmā daļa nosaka, ka valsts kustamo mantu var nodot bez atlīdzības sabiedriskā labuma organizāciju īpašumā un lēmumu par kustamās mantas nodošanu katrā konkrētā gadījumā pieņem Ministru </w:t>
            </w:r>
            <w:r w:rsidR="00C54FC1" w:rsidRPr="00D7470C">
              <w:lastRenderedPageBreak/>
              <w:t>kabinets.</w:t>
            </w:r>
            <w:r w:rsidR="00922EEC">
              <w:t xml:space="preserve"> </w:t>
            </w:r>
          </w:p>
        </w:tc>
      </w:tr>
      <w:tr w:rsidR="006D52CD" w:rsidRPr="002B1218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lastRenderedPageBreak/>
              <w:t>3.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Saistītie politikas ietekmes novērtējumi un pētījumi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A50283" w:rsidP="006D52CD">
            <w:pPr>
              <w:spacing w:before="100" w:beforeAutospacing="1" w:after="100" w:afterAutospacing="1"/>
            </w:pPr>
            <w:r>
              <w:t>Projekts šo jomu neskar</w:t>
            </w:r>
            <w:r w:rsidR="006D52CD">
              <w:t>.</w:t>
            </w:r>
          </w:p>
        </w:tc>
      </w:tr>
      <w:tr w:rsidR="006D52CD" w:rsidRPr="002B1218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4.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Tiesiskā regulējuma mērķis un būtība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E2617B" w:rsidRDefault="00C54FC1" w:rsidP="00116188">
            <w:pPr>
              <w:jc w:val="both"/>
              <w:rPr>
                <w:bCs/>
              </w:rPr>
            </w:pPr>
            <w:r w:rsidRPr="00E2617B">
              <w:t xml:space="preserve">Ministru kabineta rīkojuma </w:t>
            </w:r>
            <w:r w:rsidRPr="00E2617B">
              <w:rPr>
                <w:bCs/>
              </w:rPr>
              <w:t xml:space="preserve">„Par </w:t>
            </w:r>
            <w:r w:rsidR="005A07CE">
              <w:rPr>
                <w:bCs/>
              </w:rPr>
              <w:t>valsts kustamās mantas nodošanu</w:t>
            </w:r>
            <w:r w:rsidRPr="00E2617B">
              <w:rPr>
                <w:bCs/>
              </w:rPr>
              <w:t xml:space="preserve"> sabiedriskā labuma organizācijai”</w:t>
            </w:r>
            <w:r w:rsidR="005956E3" w:rsidRPr="00E2617B">
              <w:rPr>
                <w:bCs/>
              </w:rPr>
              <w:t xml:space="preserve"> projekta </w:t>
            </w:r>
            <w:r w:rsidR="00116188" w:rsidRPr="00E2617B">
              <w:rPr>
                <w:bCs/>
              </w:rPr>
              <w:t xml:space="preserve">(turpmāk – rīkojuma projekts) </w:t>
            </w:r>
            <w:r w:rsidR="005956E3" w:rsidRPr="00E2617B">
              <w:rPr>
                <w:bCs/>
              </w:rPr>
              <w:t>mērķis ir pieņemt Ministru kabineta lēmumu par valsts kustamās mantas (transportlīdzekļ</w:t>
            </w:r>
            <w:r w:rsidR="005A07CE">
              <w:rPr>
                <w:bCs/>
              </w:rPr>
              <w:t>a</w:t>
            </w:r>
            <w:r w:rsidR="005956E3" w:rsidRPr="00E2617B">
              <w:rPr>
                <w:bCs/>
              </w:rPr>
              <w:t>)</w:t>
            </w:r>
            <w:r w:rsidR="005956E3" w:rsidRPr="00E2617B">
              <w:rPr>
                <w:color w:val="000000"/>
              </w:rPr>
              <w:t xml:space="preserve"> nodošanu bez atlīdzības sabiedriskā labuma organizācijai.</w:t>
            </w:r>
          </w:p>
          <w:p w:rsidR="00E2617B" w:rsidRDefault="005956E3" w:rsidP="00E2617B">
            <w:pPr>
              <w:ind w:firstLine="377"/>
              <w:jc w:val="both"/>
              <w:rPr>
                <w:color w:val="000000"/>
              </w:rPr>
            </w:pPr>
            <w:r w:rsidRPr="00E2617B">
              <w:rPr>
                <w:bCs/>
              </w:rPr>
              <w:t xml:space="preserve">Rīkojuma </w:t>
            </w:r>
            <w:r w:rsidR="00116188" w:rsidRPr="00E2617B">
              <w:rPr>
                <w:bCs/>
              </w:rPr>
              <w:t xml:space="preserve">projekta </w:t>
            </w:r>
            <w:r w:rsidRPr="00E2617B">
              <w:rPr>
                <w:bCs/>
              </w:rPr>
              <w:t>būtība ir</w:t>
            </w:r>
            <w:r w:rsidR="00E429C0" w:rsidRPr="00E2617B">
              <w:rPr>
                <w:bCs/>
              </w:rPr>
              <w:t xml:space="preserve"> </w:t>
            </w:r>
            <w:r w:rsidRPr="00E2617B">
              <w:rPr>
                <w:bCs/>
              </w:rPr>
              <w:t>s</w:t>
            </w:r>
            <w:r w:rsidRPr="00E2617B">
              <w:rPr>
                <w:color w:val="000000"/>
              </w:rPr>
              <w:t>askaņā ar Publiskas personas mantas atsavināšanas likuma 43.</w:t>
            </w:r>
            <w:r w:rsidRPr="00E2617B">
              <w:rPr>
                <w:color w:val="000000"/>
                <w:vertAlign w:val="superscript"/>
              </w:rPr>
              <w:t>1</w:t>
            </w:r>
            <w:r w:rsidRPr="00E2617B">
              <w:rPr>
                <w:color w:val="000000"/>
              </w:rPr>
              <w:t xml:space="preserve"> panta pirmo daļu atļaut Veselības ministrija</w:t>
            </w:r>
            <w:r w:rsidR="00EB3E5C">
              <w:rPr>
                <w:color w:val="000000"/>
              </w:rPr>
              <w:t>s padotības iestādei Valsts ti</w:t>
            </w:r>
            <w:r w:rsidR="005A07CE">
              <w:rPr>
                <w:color w:val="000000"/>
              </w:rPr>
              <w:t>esu medicīnas ekspertīzes centram</w:t>
            </w:r>
            <w:r w:rsidRPr="00E2617B">
              <w:rPr>
                <w:color w:val="000000"/>
              </w:rPr>
              <w:t xml:space="preserve"> nodot bez atlīdzības sabiedriskā labuma organizācijai – </w:t>
            </w:r>
            <w:r w:rsidR="00E2617B" w:rsidRPr="00E2617B">
              <w:rPr>
                <w:color w:val="000000"/>
              </w:rPr>
              <w:t>biedrībai „</w:t>
            </w:r>
            <w:proofErr w:type="spellStart"/>
            <w:r w:rsidR="00E2617B" w:rsidRPr="00E2617B">
              <w:rPr>
                <w:color w:val="000000"/>
              </w:rPr>
              <w:t>Eurika</w:t>
            </w:r>
            <w:proofErr w:type="spellEnd"/>
            <w:r w:rsidR="00E2617B" w:rsidRPr="00E2617B">
              <w:rPr>
                <w:color w:val="000000"/>
              </w:rPr>
              <w:t>” (reģistrācijas Nr. 40008113485, juridiskā adrese: Ē.Valtera iela 5-1, Rīga, LV-10</w:t>
            </w:r>
            <w:r w:rsidR="00EB3E5C">
              <w:rPr>
                <w:color w:val="000000"/>
              </w:rPr>
              <w:t>2</w:t>
            </w:r>
            <w:r w:rsidR="00E2617B" w:rsidRPr="00E2617B">
              <w:rPr>
                <w:color w:val="000000"/>
              </w:rPr>
              <w:t xml:space="preserve">1, sabiedriskā labuma organizācijas statuss no 2008.gada </w:t>
            </w:r>
            <w:r w:rsidR="00EB3E5C">
              <w:rPr>
                <w:color w:val="000000"/>
              </w:rPr>
              <w:t>22</w:t>
            </w:r>
            <w:r w:rsidR="00E2617B" w:rsidRPr="00E2617B">
              <w:rPr>
                <w:color w:val="000000"/>
              </w:rPr>
              <w:t xml:space="preserve">.oktobra) valsts kustamo mantu – transportlīdzekli – transportlīdzekļa marka Renault </w:t>
            </w:r>
            <w:proofErr w:type="spellStart"/>
            <w:r w:rsidR="00E2617B" w:rsidRPr="00E2617B">
              <w:rPr>
                <w:color w:val="000000"/>
              </w:rPr>
              <w:t>Kangoo</w:t>
            </w:r>
            <w:proofErr w:type="spellEnd"/>
            <w:r w:rsidR="00E2617B" w:rsidRPr="00E2617B">
              <w:rPr>
                <w:color w:val="000000"/>
              </w:rPr>
              <w:t>, 1999. izlaiduma gads, valsts numurs DT 5760, atlikusī bilances vērtība 00 lati.</w:t>
            </w:r>
          </w:p>
          <w:p w:rsidR="00EB3E5C" w:rsidRPr="00EB3E5C" w:rsidRDefault="00EB3E5C" w:rsidP="00EB3E5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B3E5C">
              <w:rPr>
                <w:color w:val="000000"/>
              </w:rPr>
              <w:t>Rīkojuma projekts nosaka, ka</w:t>
            </w:r>
            <w:r>
              <w:rPr>
                <w:color w:val="000000"/>
              </w:rPr>
              <w:t xml:space="preserve"> </w:t>
            </w:r>
            <w:r w:rsidRPr="00EB3E5C">
              <w:rPr>
                <w:color w:val="000000"/>
              </w:rPr>
              <w:t>Valsts tiesu medicīnas ekspertīzes centr</w:t>
            </w:r>
            <w:r>
              <w:rPr>
                <w:color w:val="000000"/>
              </w:rPr>
              <w:t>s</w:t>
            </w:r>
            <w:r w:rsidRPr="00EB3E5C">
              <w:rPr>
                <w:color w:val="000000"/>
              </w:rPr>
              <w:t xml:space="preserve"> noslē</w:t>
            </w:r>
            <w:r>
              <w:rPr>
                <w:color w:val="000000"/>
              </w:rPr>
              <w:t>dz</w:t>
            </w:r>
            <w:r w:rsidRPr="00EB3E5C">
              <w:rPr>
                <w:color w:val="000000"/>
              </w:rPr>
              <w:t xml:space="preserve"> līgumu ar sabiedriskā labuma organizāciju par šā rīkojuma 1.punktā minētās kustamās mantas nodošanu un pieņemšanu, līgumā</w:t>
            </w:r>
            <w:r>
              <w:rPr>
                <w:color w:val="000000"/>
              </w:rPr>
              <w:t xml:space="preserve"> nosakot, ka </w:t>
            </w:r>
            <w:r w:rsidRPr="00EB3E5C">
              <w:rPr>
                <w:color w:val="000000"/>
              </w:rPr>
              <w:t>izdevumus, kas saistīti ar kustamās mantas reģistrāciju un transportēšanu, sedz sabiedriskā labuma organizācija;</w:t>
            </w:r>
            <w:r>
              <w:rPr>
                <w:color w:val="000000"/>
              </w:rPr>
              <w:t xml:space="preserve"> </w:t>
            </w:r>
            <w:r w:rsidRPr="00EB3E5C">
              <w:rPr>
                <w:color w:val="000000"/>
              </w:rPr>
              <w:t xml:space="preserve"> līgums stājas spēkā pēc tā apstiprināšanas Veselības ministrijā.</w:t>
            </w:r>
          </w:p>
          <w:p w:rsidR="005956E3" w:rsidRPr="002B1218" w:rsidRDefault="005956E3" w:rsidP="008079C5">
            <w:pPr>
              <w:spacing w:before="100" w:beforeAutospacing="1" w:after="100" w:afterAutospacing="1"/>
              <w:jc w:val="both"/>
            </w:pPr>
            <w:r w:rsidRPr="00E2617B">
              <w:t>Ministru kabineta rīkojuma projekts atrisinās</w:t>
            </w:r>
            <w:r>
              <w:t xml:space="preserve"> visas anotācijas 2.punktā minētās problēmas.</w:t>
            </w:r>
          </w:p>
        </w:tc>
      </w:tr>
      <w:tr w:rsidR="006D52CD" w:rsidRPr="002B1218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5.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Projekta izstrādē iesaistītās institūcijas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7544E8" w:rsidP="007544E8">
            <w:pPr>
              <w:spacing w:before="100" w:beforeAutospacing="1" w:after="100" w:afterAutospacing="1"/>
              <w:jc w:val="both"/>
            </w:pPr>
            <w:r>
              <w:t>Veselības ministrija un</w:t>
            </w:r>
            <w:r w:rsidR="00350AE0">
              <w:t xml:space="preserve"> Valsts tiesu medicīnas ekspertīzes</w:t>
            </w:r>
            <w:r w:rsidR="00E2617B">
              <w:t xml:space="preserve"> centrs</w:t>
            </w:r>
          </w:p>
        </w:tc>
      </w:tr>
      <w:tr w:rsidR="006D52CD" w:rsidRPr="002B1218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6.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Iemesli, kādēļ netika nodrošināta sabiedrības līdzdalība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E11CBD" w:rsidRDefault="00E72BCC" w:rsidP="006D52CD">
            <w:pPr>
              <w:spacing w:before="100" w:beforeAutospacing="1" w:after="100" w:afterAutospacing="1"/>
              <w:jc w:val="both"/>
            </w:pPr>
            <w:r>
              <w:t xml:space="preserve">Skat. anotācijas </w:t>
            </w:r>
            <w:r w:rsidR="00116188">
              <w:t>V</w:t>
            </w:r>
            <w:r>
              <w:t>I</w:t>
            </w:r>
            <w:r w:rsidR="00116188">
              <w:t xml:space="preserve"> sadaļu.</w:t>
            </w:r>
          </w:p>
        </w:tc>
      </w:tr>
      <w:tr w:rsidR="006D52CD" w:rsidRPr="002B1218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7.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Cita informācija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BD5D69" w:rsidP="00903255">
            <w:pPr>
              <w:spacing w:before="100" w:beforeAutospacing="1" w:after="100" w:afterAutospacing="1"/>
              <w:jc w:val="both"/>
            </w:pPr>
            <w:r>
              <w:rPr>
                <w:color w:val="000000"/>
              </w:rPr>
              <w:t>Nav</w:t>
            </w:r>
            <w:r w:rsidR="00E429C0" w:rsidRPr="005956E3">
              <w:rPr>
                <w:color w:val="000000"/>
              </w:rPr>
              <w:t>.</w:t>
            </w:r>
          </w:p>
        </w:tc>
      </w:tr>
    </w:tbl>
    <w:p w:rsidR="003960B2" w:rsidRPr="003960B2" w:rsidRDefault="003960B2" w:rsidP="003960B2">
      <w:pPr>
        <w:rPr>
          <w:vanish/>
        </w:rPr>
      </w:pPr>
    </w:p>
    <w:tbl>
      <w:tblPr>
        <w:tblpPr w:leftFromText="180" w:rightFromText="180" w:vertAnchor="text" w:horzAnchor="margin" w:tblpY="107"/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9"/>
        <w:gridCol w:w="3722"/>
        <w:gridCol w:w="4529"/>
      </w:tblGrid>
      <w:tr w:rsidR="00FB5974" w:rsidRPr="002B1218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FB5974" w:rsidRPr="002B1218" w:rsidRDefault="00FB5974" w:rsidP="00FB597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B1218">
              <w:rPr>
                <w:b/>
                <w:bCs/>
              </w:rPr>
              <w:t>II. Tiesību akta projekta ietekme uz sabiedrību</w:t>
            </w:r>
          </w:p>
        </w:tc>
      </w:tr>
      <w:tr w:rsidR="00FB5974" w:rsidRPr="002B1218" w:rsidTr="00590C63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FB5974" w:rsidP="00FB5974">
            <w:pPr>
              <w:spacing w:before="100" w:beforeAutospacing="1" w:after="100" w:afterAutospacing="1"/>
            </w:pPr>
            <w:r w:rsidRPr="002B1218">
              <w:t>1.</w:t>
            </w:r>
          </w:p>
        </w:tc>
        <w:tc>
          <w:tcPr>
            <w:tcW w:w="2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Default="00FB5974" w:rsidP="00FB5974">
            <w:pPr>
              <w:spacing w:before="100" w:beforeAutospacing="1" w:after="100" w:afterAutospacing="1"/>
            </w:pPr>
            <w:r w:rsidRPr="002B1218">
              <w:t>Sabiedrības mērķgrupa</w:t>
            </w:r>
          </w:p>
          <w:p w:rsidR="008A0D27" w:rsidRPr="002B1218" w:rsidRDefault="008A0D27" w:rsidP="00FB5974">
            <w:pPr>
              <w:spacing w:before="100" w:beforeAutospacing="1" w:after="100" w:afterAutospacing="1"/>
            </w:pP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E8" w:rsidRDefault="0078461D" w:rsidP="007544E8">
            <w:pPr>
              <w:spacing w:before="100" w:beforeAutospacing="1" w:after="100" w:afterAutospacing="1"/>
              <w:jc w:val="both"/>
            </w:pPr>
            <w:r>
              <w:t>Sabiedriskā labuma organizācija, kura bez  atlīdzības iegūst savā īpašumā kustamo mantu savas darbības mērķu realizēšanai.</w:t>
            </w:r>
          </w:p>
          <w:p w:rsidR="00FB5974" w:rsidRPr="00E708AF" w:rsidRDefault="0078461D" w:rsidP="007544E8">
            <w:pPr>
              <w:spacing w:before="100" w:beforeAutospacing="1" w:after="100" w:afterAutospacing="1"/>
              <w:jc w:val="both"/>
              <w:rPr>
                <w:color w:val="0000FF"/>
              </w:rPr>
            </w:pPr>
            <w:r>
              <w:t>Valsts tiesu medicīnas ekspertīzes centrs</w:t>
            </w:r>
            <w:r w:rsidR="00EB3E5C">
              <w:t>,</w:t>
            </w:r>
            <w:r>
              <w:t xml:space="preserve"> </w:t>
            </w:r>
            <w:r w:rsidR="007544E8">
              <w:rPr>
                <w:color w:val="000000"/>
              </w:rPr>
              <w:lastRenderedPageBreak/>
              <w:t>kura</w:t>
            </w:r>
            <w:r>
              <w:rPr>
                <w:color w:val="000000"/>
              </w:rPr>
              <w:t>m atsavina iest</w:t>
            </w:r>
            <w:r w:rsidR="00A561DD">
              <w:rPr>
                <w:color w:val="000000"/>
              </w:rPr>
              <w:t>ād</w:t>
            </w:r>
            <w:r w:rsidR="007544E8">
              <w:rPr>
                <w:color w:val="000000"/>
              </w:rPr>
              <w:t>ei</w:t>
            </w:r>
            <w:r>
              <w:rPr>
                <w:color w:val="000000"/>
              </w:rPr>
              <w:t xml:space="preserve"> nevajadzīgo valsts kustamo mantu </w:t>
            </w:r>
          </w:p>
        </w:tc>
      </w:tr>
      <w:tr w:rsidR="00FB5974" w:rsidRPr="002B1218" w:rsidTr="00590C63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FB5974" w:rsidP="00FB5974">
            <w:pPr>
              <w:spacing w:before="100" w:beforeAutospacing="1" w:after="100" w:afterAutospacing="1"/>
            </w:pPr>
            <w:r w:rsidRPr="002B1218">
              <w:lastRenderedPageBreak/>
              <w:t>2.</w:t>
            </w:r>
          </w:p>
        </w:tc>
        <w:tc>
          <w:tcPr>
            <w:tcW w:w="2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FB5974" w:rsidP="00FB5974">
            <w:pPr>
              <w:spacing w:before="100" w:beforeAutospacing="1" w:after="100" w:afterAutospacing="1"/>
            </w:pPr>
            <w:r w:rsidRPr="002B1218">
              <w:t>Citas sabiedrības grupas (bez mērķgrupas), kuras tiesiskais regulējums arī ietekmē vai varētu ietekmēt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A561DD" w:rsidP="00EB3E5C">
            <w:pPr>
              <w:spacing w:before="100" w:beforeAutospacing="1" w:after="100" w:afterAutospacing="1"/>
              <w:jc w:val="both"/>
            </w:pPr>
            <w:r>
              <w:t>S</w:t>
            </w:r>
            <w:r w:rsidR="00CD4708">
              <w:t xml:space="preserve">abiedriskā labuma </w:t>
            </w:r>
            <w:r w:rsidR="00E9080F">
              <w:t>organizācija</w:t>
            </w:r>
            <w:r w:rsidR="00EB3E5C">
              <w:t xml:space="preserve">s sadarbības personas un palīdzības saņēmēji, </w:t>
            </w:r>
            <w:r>
              <w:t>uzlabo</w:t>
            </w:r>
            <w:r w:rsidR="00EB3E5C">
              <w:t>jot</w:t>
            </w:r>
            <w:r>
              <w:t xml:space="preserve"> </w:t>
            </w:r>
            <w:r w:rsidR="00E95EC6">
              <w:t>ģime</w:t>
            </w:r>
            <w:r w:rsidR="00EB3E5C">
              <w:t>ņu nodrošinājumu</w:t>
            </w:r>
            <w:r w:rsidR="00E95EC6">
              <w:t xml:space="preserve"> </w:t>
            </w:r>
            <w:r>
              <w:t>Latvijas novados ar labdarības ziedojumos ieg</w:t>
            </w:r>
            <w:r w:rsidR="00E95EC6">
              <w:t>ū</w:t>
            </w:r>
            <w:r>
              <w:t>to pārtiku</w:t>
            </w:r>
            <w:r w:rsidR="00E2617B">
              <w:t>,</w:t>
            </w:r>
            <w:r>
              <w:t xml:space="preserve"> apģērbu</w:t>
            </w:r>
            <w:r w:rsidR="00E2617B">
              <w:t xml:space="preserve"> un citu mantu.</w:t>
            </w:r>
          </w:p>
        </w:tc>
      </w:tr>
      <w:tr w:rsidR="00FB5974" w:rsidRPr="002B1218" w:rsidTr="00590C63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FB5974" w:rsidP="00FB5974">
            <w:pPr>
              <w:spacing w:before="100" w:beforeAutospacing="1" w:after="100" w:afterAutospacing="1"/>
            </w:pPr>
            <w:r w:rsidRPr="002B1218">
              <w:t>3.</w:t>
            </w:r>
          </w:p>
        </w:tc>
        <w:tc>
          <w:tcPr>
            <w:tcW w:w="2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E11CBD" w:rsidRDefault="00FB5974" w:rsidP="00FB5974">
            <w:pPr>
              <w:spacing w:before="100" w:beforeAutospacing="1" w:after="100" w:afterAutospacing="1"/>
            </w:pPr>
            <w:r w:rsidRPr="00E11CBD">
              <w:t>Tiesiskā regulējuma finansiālā ietekme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E8" w:rsidRPr="005956E3" w:rsidRDefault="00EB3E5C" w:rsidP="00E95EC6">
            <w:pPr>
              <w:jc w:val="both"/>
              <w:rPr>
                <w:color w:val="000000"/>
              </w:rPr>
            </w:pPr>
            <w:r>
              <w:t xml:space="preserve">Transportlīdzekļa </w:t>
            </w:r>
            <w:r w:rsidR="00FB5974" w:rsidRPr="00E11CBD">
              <w:t>transportēšanas un pārreģistrācijas izdevumus Ceļu satiksmes drošības direkcijā</w:t>
            </w:r>
            <w:r w:rsidR="007544E8">
              <w:rPr>
                <w:color w:val="000000"/>
              </w:rPr>
              <w:t xml:space="preserve"> un remontu sedz nākamais transportlīdzekļa īpašnieks - </w:t>
            </w:r>
            <w:r w:rsidR="007544E8">
              <w:rPr>
                <w:bCs/>
              </w:rPr>
              <w:t>sabiedriskā labuma organizācija</w:t>
            </w:r>
          </w:p>
          <w:p w:rsidR="00FB5974" w:rsidRPr="00E11CBD" w:rsidRDefault="0022026A" w:rsidP="007544E8">
            <w:pPr>
              <w:jc w:val="both"/>
            </w:pPr>
            <w:r>
              <w:rPr>
                <w:bCs/>
              </w:rPr>
              <w:t>.</w:t>
            </w:r>
          </w:p>
        </w:tc>
      </w:tr>
      <w:tr w:rsidR="00FB5974" w:rsidRPr="002B1218" w:rsidTr="00590C63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FB5974" w:rsidP="00FB5974">
            <w:pPr>
              <w:spacing w:before="100" w:beforeAutospacing="1" w:after="100" w:afterAutospacing="1"/>
            </w:pPr>
            <w:r w:rsidRPr="002B1218">
              <w:t>4.</w:t>
            </w:r>
          </w:p>
        </w:tc>
        <w:tc>
          <w:tcPr>
            <w:tcW w:w="2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FB5974" w:rsidP="00FB5974">
            <w:pPr>
              <w:spacing w:before="100" w:beforeAutospacing="1" w:after="100" w:afterAutospacing="1"/>
            </w:pPr>
            <w:r w:rsidRPr="002B1218">
              <w:t>Tiesiskā regulējuma nefinansiālā ietekme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CD4708" w:rsidP="005A07CE">
            <w:pPr>
              <w:spacing w:before="100" w:beforeAutospacing="1" w:after="100" w:afterAutospacing="1"/>
              <w:jc w:val="both"/>
            </w:pPr>
            <w:r>
              <w:t>Sabiedriskā labuma organizācija būs nodrošināta ar transportlīdzek</w:t>
            </w:r>
            <w:r w:rsidR="005A07CE">
              <w:t>l</w:t>
            </w:r>
            <w:r w:rsidR="007544E8">
              <w:t>i</w:t>
            </w:r>
            <w:r w:rsidR="00E95EC6">
              <w:t>, lai  nogādātu labdarības akcijā</w:t>
            </w:r>
            <w:r w:rsidR="00EB3E5C">
              <w:t>s</w:t>
            </w:r>
            <w:r w:rsidR="00E95EC6">
              <w:t xml:space="preserve"> ziedoto pārtiku</w:t>
            </w:r>
            <w:r w:rsidR="00E2617B">
              <w:t>,</w:t>
            </w:r>
            <w:r w:rsidR="00E95EC6">
              <w:t xml:space="preserve"> apģērbu </w:t>
            </w:r>
            <w:r w:rsidR="00E2617B">
              <w:t xml:space="preserve">un citu mantu </w:t>
            </w:r>
            <w:r w:rsidR="00A561DD">
              <w:t>ģimen</w:t>
            </w:r>
            <w:r w:rsidR="00E95EC6">
              <w:t>ēm</w:t>
            </w:r>
            <w:r w:rsidR="00A561DD">
              <w:t xml:space="preserve"> Latvijas novados</w:t>
            </w:r>
            <w:r w:rsidR="00E95EC6">
              <w:t>.</w:t>
            </w:r>
          </w:p>
        </w:tc>
      </w:tr>
      <w:tr w:rsidR="00FB5974" w:rsidRPr="002B1218" w:rsidTr="00590C63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FB5974" w:rsidP="00FB5974">
            <w:pPr>
              <w:spacing w:before="100" w:beforeAutospacing="1" w:after="100" w:afterAutospacing="1"/>
            </w:pPr>
            <w:r w:rsidRPr="002B1218">
              <w:t>5.</w:t>
            </w:r>
          </w:p>
        </w:tc>
        <w:tc>
          <w:tcPr>
            <w:tcW w:w="2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FB5974" w:rsidP="00FB5974">
            <w:pPr>
              <w:spacing w:before="100" w:beforeAutospacing="1" w:after="100" w:afterAutospacing="1"/>
            </w:pPr>
            <w:r w:rsidRPr="002B1218">
              <w:t>Administratīvās procedūras raksturojums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FB5974" w:rsidP="00FB5974">
            <w:pPr>
              <w:spacing w:before="100" w:beforeAutospacing="1" w:after="100" w:afterAutospacing="1"/>
            </w:pPr>
            <w:r>
              <w:t>Projekts šo jomu neskar.</w:t>
            </w:r>
          </w:p>
        </w:tc>
      </w:tr>
      <w:tr w:rsidR="00FB5974" w:rsidRPr="002B1218" w:rsidTr="00590C63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FB5974" w:rsidP="00FB5974">
            <w:pPr>
              <w:spacing w:before="100" w:beforeAutospacing="1" w:after="100" w:afterAutospacing="1"/>
            </w:pPr>
            <w:r w:rsidRPr="002B1218">
              <w:t>6.</w:t>
            </w:r>
          </w:p>
        </w:tc>
        <w:tc>
          <w:tcPr>
            <w:tcW w:w="2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FB5974" w:rsidP="00FB5974">
            <w:pPr>
              <w:spacing w:before="100" w:beforeAutospacing="1" w:after="100" w:afterAutospacing="1"/>
            </w:pPr>
            <w:r w:rsidRPr="002B1218">
              <w:t>Administratīvo izmaksu monetārs novērtējums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FB5974" w:rsidP="00FB5974">
            <w:pPr>
              <w:spacing w:before="100" w:beforeAutospacing="1" w:after="100" w:afterAutospacing="1"/>
            </w:pPr>
            <w:r>
              <w:t>Projekts šo jomu neskar.</w:t>
            </w:r>
          </w:p>
        </w:tc>
      </w:tr>
      <w:tr w:rsidR="00FB5974" w:rsidRPr="002B1218" w:rsidTr="00590C63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FB5974" w:rsidP="00FB5974">
            <w:pPr>
              <w:spacing w:before="100" w:beforeAutospacing="1" w:after="100" w:afterAutospacing="1"/>
            </w:pPr>
            <w:r w:rsidRPr="002B1218">
              <w:t>7.</w:t>
            </w:r>
          </w:p>
        </w:tc>
        <w:tc>
          <w:tcPr>
            <w:tcW w:w="2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FB5974" w:rsidP="00FB5974">
            <w:pPr>
              <w:spacing w:before="100" w:beforeAutospacing="1" w:after="100" w:afterAutospacing="1"/>
            </w:pPr>
            <w:r w:rsidRPr="002B1218">
              <w:t>Cita informācija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FB5974" w:rsidP="00FB5974">
            <w:pPr>
              <w:spacing w:before="100" w:beforeAutospacing="1" w:after="100" w:afterAutospacing="1"/>
            </w:pPr>
            <w:r w:rsidRPr="002B1218">
              <w:t>Nav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3564"/>
        <w:gridCol w:w="4680"/>
      </w:tblGrid>
      <w:tr w:rsidR="00DD2B41" w:rsidTr="003960B2">
        <w:tc>
          <w:tcPr>
            <w:tcW w:w="8640" w:type="dxa"/>
            <w:gridSpan w:val="3"/>
            <w:shd w:val="clear" w:color="auto" w:fill="auto"/>
          </w:tcPr>
          <w:p w:rsidR="00DD2B41" w:rsidRPr="003960B2" w:rsidRDefault="00DD2B41" w:rsidP="003960B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960B2">
              <w:rPr>
                <w:b/>
              </w:rPr>
              <w:t>VI. Sabiedrības līdzdalība un šīs līdzdalības rezultāti</w:t>
            </w:r>
          </w:p>
        </w:tc>
      </w:tr>
      <w:tr w:rsidR="00DD2B41" w:rsidTr="003960B2">
        <w:tc>
          <w:tcPr>
            <w:tcW w:w="396" w:type="dxa"/>
            <w:shd w:val="clear" w:color="auto" w:fill="auto"/>
          </w:tcPr>
          <w:p w:rsidR="00DD2B41" w:rsidRDefault="00DD2B41" w:rsidP="003960B2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3564" w:type="dxa"/>
            <w:shd w:val="clear" w:color="auto" w:fill="auto"/>
          </w:tcPr>
          <w:p w:rsidR="00DD2B41" w:rsidRPr="00C27A2C" w:rsidRDefault="00DD2B41" w:rsidP="0048225E">
            <w:r w:rsidRPr="00C27A2C">
              <w:t>Sabiedrības informēšana par projekta izstrādes uzsākšanu</w:t>
            </w:r>
          </w:p>
        </w:tc>
        <w:tc>
          <w:tcPr>
            <w:tcW w:w="4680" w:type="dxa"/>
            <w:shd w:val="clear" w:color="auto" w:fill="auto"/>
          </w:tcPr>
          <w:p w:rsidR="00DD2B41" w:rsidRPr="00F91CC8" w:rsidRDefault="00DD2B41" w:rsidP="005A07CE">
            <w:pPr>
              <w:jc w:val="both"/>
            </w:pPr>
            <w:r w:rsidRPr="00F91CC8">
              <w:t xml:space="preserve">Sabiedrības informēšana par </w:t>
            </w:r>
            <w:r w:rsidR="00E5136A" w:rsidRPr="00F91CC8">
              <w:t>transportlīdzekļ</w:t>
            </w:r>
            <w:r w:rsidR="005A07CE">
              <w:t>a</w:t>
            </w:r>
            <w:r w:rsidR="00E5136A" w:rsidRPr="00F91CC8">
              <w:t xml:space="preserve"> atsavināšanas uzsākšanu notika </w:t>
            </w:r>
            <w:r w:rsidR="00350AE0">
              <w:t>201</w:t>
            </w:r>
            <w:r w:rsidR="00A561DD">
              <w:t>3</w:t>
            </w:r>
            <w:r w:rsidR="00350AE0">
              <w:t xml:space="preserve">.gada </w:t>
            </w:r>
            <w:r w:rsidR="00EB3E5C">
              <w:t>28.</w:t>
            </w:r>
            <w:r w:rsidR="00A561DD">
              <w:t>oktobrī</w:t>
            </w:r>
            <w:r w:rsidR="00350AE0">
              <w:t xml:space="preserve"> </w:t>
            </w:r>
            <w:r w:rsidR="00350AE0" w:rsidRPr="00502A4C">
              <w:t>V</w:t>
            </w:r>
            <w:r w:rsidR="005956E3">
              <w:t xml:space="preserve">alsts nekustamie īpašumi </w:t>
            </w:r>
            <w:r w:rsidR="00350AE0" w:rsidRPr="00502A4C">
              <w:t>mājas lapā (</w:t>
            </w:r>
            <w:hyperlink r:id="rId10" w:history="1">
              <w:r w:rsidR="00350AE0" w:rsidRPr="00502A4C">
                <w:rPr>
                  <w:rStyle w:val="Hyperlink"/>
                </w:rPr>
                <w:t>www.vni.lv</w:t>
              </w:r>
            </w:hyperlink>
            <w:r w:rsidR="00350AE0">
              <w:t>), kad</w:t>
            </w:r>
            <w:r w:rsidR="00350AE0" w:rsidRPr="00502A4C">
              <w:t xml:space="preserve"> tika </w:t>
            </w:r>
            <w:r w:rsidR="0056451F">
              <w:t xml:space="preserve">izsludināta </w:t>
            </w:r>
            <w:r w:rsidR="00350AE0" w:rsidRPr="00502A4C">
              <w:t>pieteikšanās uz valsts kustam</w:t>
            </w:r>
            <w:r w:rsidR="00CD4708">
              <w:t>o</w:t>
            </w:r>
            <w:r w:rsidR="00350AE0" w:rsidRPr="00502A4C">
              <w:t xml:space="preserve"> mant</w:t>
            </w:r>
            <w:r w:rsidR="00CD4708">
              <w:t>u.</w:t>
            </w:r>
            <w:r w:rsidR="0056451F">
              <w:t xml:space="preserve"> Ņemot vērā, ka valsts iestādes un </w:t>
            </w:r>
            <w:r w:rsidR="002D4685">
              <w:t xml:space="preserve">atvasinātas publiskas personas vai to iestādes uz </w:t>
            </w:r>
            <w:r w:rsidR="0056451F">
              <w:t>transportlīdzekļiem nepieteicās, bet tika saņemts pieteikums no sabiedriskā labuma organizācijas, tad plašāka sabiedrības informēšanas par atsavināmo valsts kustamo mantu nav nepieciešama.</w:t>
            </w:r>
          </w:p>
        </w:tc>
      </w:tr>
      <w:tr w:rsidR="00DD2B41" w:rsidTr="003960B2">
        <w:tc>
          <w:tcPr>
            <w:tcW w:w="396" w:type="dxa"/>
            <w:shd w:val="clear" w:color="auto" w:fill="auto"/>
          </w:tcPr>
          <w:p w:rsidR="00DD2B41" w:rsidRDefault="00DD2B41" w:rsidP="003960B2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3564" w:type="dxa"/>
            <w:shd w:val="clear" w:color="auto" w:fill="auto"/>
          </w:tcPr>
          <w:p w:rsidR="00DD2B41" w:rsidRPr="00C27A2C" w:rsidRDefault="00DD2B41" w:rsidP="0048225E">
            <w:r w:rsidRPr="00C27A2C">
              <w:t>Sabiedrības līdzdalība projekta izstrādē</w:t>
            </w:r>
          </w:p>
        </w:tc>
        <w:tc>
          <w:tcPr>
            <w:tcW w:w="4680" w:type="dxa"/>
            <w:shd w:val="clear" w:color="auto" w:fill="auto"/>
          </w:tcPr>
          <w:p w:rsidR="00DD2B41" w:rsidRPr="00F91CC8" w:rsidRDefault="009308BA" w:rsidP="00350AE0">
            <w:r>
              <w:t>Projekts šo jautājumu  neskar</w:t>
            </w:r>
            <w:r w:rsidR="002D4685">
              <w:t>.</w:t>
            </w:r>
          </w:p>
        </w:tc>
      </w:tr>
      <w:tr w:rsidR="00DD2B41" w:rsidTr="003960B2">
        <w:tc>
          <w:tcPr>
            <w:tcW w:w="396" w:type="dxa"/>
            <w:shd w:val="clear" w:color="auto" w:fill="auto"/>
          </w:tcPr>
          <w:p w:rsidR="00DD2B41" w:rsidRDefault="00DD2B41" w:rsidP="003960B2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3564" w:type="dxa"/>
            <w:shd w:val="clear" w:color="auto" w:fill="auto"/>
          </w:tcPr>
          <w:p w:rsidR="00DD2B41" w:rsidRPr="00C27A2C" w:rsidRDefault="00DD2B41" w:rsidP="0048225E">
            <w:r w:rsidRPr="00C27A2C">
              <w:t>Sabiedrības līdzdalības rezultāti</w:t>
            </w:r>
          </w:p>
        </w:tc>
        <w:tc>
          <w:tcPr>
            <w:tcW w:w="4680" w:type="dxa"/>
            <w:shd w:val="clear" w:color="auto" w:fill="auto"/>
          </w:tcPr>
          <w:p w:rsidR="00DD2B41" w:rsidRPr="00F91CC8" w:rsidRDefault="009308BA" w:rsidP="0048225E">
            <w:r>
              <w:t>Projekts šo jautājumu  neskar.</w:t>
            </w:r>
          </w:p>
        </w:tc>
      </w:tr>
      <w:tr w:rsidR="00DD2B41" w:rsidTr="003960B2">
        <w:tc>
          <w:tcPr>
            <w:tcW w:w="396" w:type="dxa"/>
            <w:shd w:val="clear" w:color="auto" w:fill="auto"/>
          </w:tcPr>
          <w:p w:rsidR="00DD2B41" w:rsidRDefault="00DD2B41" w:rsidP="003960B2">
            <w:pPr>
              <w:spacing w:before="100" w:beforeAutospacing="1" w:after="100" w:afterAutospacing="1"/>
            </w:pPr>
            <w:r>
              <w:t>4.</w:t>
            </w:r>
          </w:p>
        </w:tc>
        <w:tc>
          <w:tcPr>
            <w:tcW w:w="3564" w:type="dxa"/>
            <w:shd w:val="clear" w:color="auto" w:fill="auto"/>
          </w:tcPr>
          <w:p w:rsidR="00DD2B41" w:rsidRPr="00C27A2C" w:rsidRDefault="00DD2B41" w:rsidP="0048225E">
            <w:r w:rsidRPr="00C27A2C">
              <w:t>Saeimas un ekspertu līdzdalība</w:t>
            </w:r>
          </w:p>
        </w:tc>
        <w:tc>
          <w:tcPr>
            <w:tcW w:w="4680" w:type="dxa"/>
            <w:shd w:val="clear" w:color="auto" w:fill="auto"/>
          </w:tcPr>
          <w:p w:rsidR="00DD2B41" w:rsidRPr="00C27A2C" w:rsidRDefault="00DD2B41" w:rsidP="0048225E">
            <w:r w:rsidRPr="00C27A2C">
              <w:t>Konsultācijas nav notikušas.</w:t>
            </w:r>
          </w:p>
        </w:tc>
      </w:tr>
      <w:tr w:rsidR="00DD2B41" w:rsidTr="003960B2">
        <w:tc>
          <w:tcPr>
            <w:tcW w:w="396" w:type="dxa"/>
            <w:shd w:val="clear" w:color="auto" w:fill="auto"/>
          </w:tcPr>
          <w:p w:rsidR="00DD2B41" w:rsidRDefault="00DD2B41" w:rsidP="003960B2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3564" w:type="dxa"/>
            <w:shd w:val="clear" w:color="auto" w:fill="auto"/>
          </w:tcPr>
          <w:p w:rsidR="00DD2B41" w:rsidRPr="00C27A2C" w:rsidRDefault="00DD2B41" w:rsidP="0048225E">
            <w:r w:rsidRPr="00C27A2C">
              <w:t>Cita informācija</w:t>
            </w:r>
          </w:p>
        </w:tc>
        <w:tc>
          <w:tcPr>
            <w:tcW w:w="4680" w:type="dxa"/>
            <w:shd w:val="clear" w:color="auto" w:fill="auto"/>
          </w:tcPr>
          <w:p w:rsidR="00DD2B41" w:rsidRPr="00C27A2C" w:rsidRDefault="00DD2B41" w:rsidP="0048225E">
            <w:r w:rsidRPr="00C27A2C">
              <w:t>Nav</w:t>
            </w:r>
          </w:p>
        </w:tc>
      </w:tr>
    </w:tbl>
    <w:p w:rsidR="00C27A2C" w:rsidRPr="006B0888" w:rsidRDefault="00C27A2C" w:rsidP="006D52CD">
      <w:pPr>
        <w:spacing w:before="100" w:beforeAutospacing="1" w:after="100" w:afterAutospacing="1"/>
        <w:rPr>
          <w:sz w:val="20"/>
          <w:szCs w:val="20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0"/>
        <w:gridCol w:w="3926"/>
        <w:gridCol w:w="4534"/>
      </w:tblGrid>
      <w:tr w:rsidR="006D52CD" w:rsidRPr="002B1218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B1218">
              <w:t> </w:t>
            </w:r>
            <w:r w:rsidRPr="002B1218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6D52CD" w:rsidRPr="002B12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Projekta izpildē iesaistītās institūcijas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7B0AE3" w:rsidP="00A561DD">
            <w:pPr>
              <w:spacing w:before="100" w:beforeAutospacing="1" w:after="100" w:afterAutospacing="1"/>
            </w:pPr>
            <w:r>
              <w:t xml:space="preserve">Valsts tiesu medicīnas ekspertīzes centrs </w:t>
            </w:r>
            <w:r w:rsidR="00A561DD">
              <w:t xml:space="preserve">un </w:t>
            </w:r>
            <w:r w:rsidR="00CD4708">
              <w:t>sabiedriskā labuma organizācija</w:t>
            </w:r>
          </w:p>
        </w:tc>
      </w:tr>
      <w:tr w:rsidR="006D52CD" w:rsidRPr="002B12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 xml:space="preserve">Projekta izpildes ietekme uz pārvaldes </w:t>
            </w:r>
            <w:r w:rsidRPr="002B1218">
              <w:lastRenderedPageBreak/>
              <w:t>funkcijām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>
              <w:lastRenderedPageBreak/>
              <w:t xml:space="preserve">Projekta izpilde notiks esošo pārvaldes </w:t>
            </w:r>
            <w:r>
              <w:lastRenderedPageBreak/>
              <w:t>funkciju ietvaros.</w:t>
            </w:r>
          </w:p>
        </w:tc>
      </w:tr>
      <w:tr w:rsidR="006D52CD" w:rsidRPr="002B12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FB5974">
            <w:r w:rsidRPr="002B1218">
              <w:t>Projekta izpildes ietekme uz pārvaldes institucionālo struktūru.</w:t>
            </w:r>
          </w:p>
          <w:p w:rsidR="006D52CD" w:rsidRPr="002B1218" w:rsidRDefault="006D52CD" w:rsidP="00FB5974">
            <w:r w:rsidRPr="002B1218">
              <w:t>Jaunu institūciju izveide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153550" w:rsidP="00FB5974">
            <w:r>
              <w:t>Projekts šo jomu neskar.</w:t>
            </w:r>
          </w:p>
        </w:tc>
      </w:tr>
      <w:tr w:rsidR="006D52CD" w:rsidRPr="002B12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FB5974">
            <w:r w:rsidRPr="002B1218">
              <w:t>Projekta izpildes ietekme uz pārvaldes institucionālo struktūru.</w:t>
            </w:r>
          </w:p>
          <w:p w:rsidR="006D52CD" w:rsidRPr="002B1218" w:rsidRDefault="006D52CD" w:rsidP="00FB5974">
            <w:r w:rsidRPr="002B1218">
              <w:t>Esošu institūciju likvidācija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153550" w:rsidP="00FB5974">
            <w:r>
              <w:t>Projekts šo jomu neskar.</w:t>
            </w:r>
          </w:p>
        </w:tc>
      </w:tr>
      <w:tr w:rsidR="006D52CD" w:rsidRPr="002B12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FB5974">
            <w:r w:rsidRPr="002B1218">
              <w:t>Projekta izpildes ietekme uz pārvaldes institucionālo struktūru.</w:t>
            </w:r>
          </w:p>
          <w:p w:rsidR="006D52CD" w:rsidRPr="002B1218" w:rsidRDefault="006D52CD" w:rsidP="00FB5974">
            <w:r w:rsidRPr="002B1218">
              <w:t>Esošu institūciju reorganizācija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153550" w:rsidP="00FB5974">
            <w:r>
              <w:t>Projekts šo jomu neskar.</w:t>
            </w:r>
          </w:p>
        </w:tc>
      </w:tr>
      <w:tr w:rsidR="006D52CD" w:rsidRPr="002B12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Cita informācija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E429C0">
            <w:pPr>
              <w:spacing w:before="100" w:beforeAutospacing="1" w:after="100" w:afterAutospacing="1"/>
            </w:pPr>
            <w:r w:rsidRPr="002B1218">
              <w:t>Nav</w:t>
            </w:r>
          </w:p>
        </w:tc>
      </w:tr>
    </w:tbl>
    <w:p w:rsidR="00E2617B" w:rsidRDefault="00E2617B" w:rsidP="00BE57A4">
      <w:pPr>
        <w:pStyle w:val="naisc"/>
        <w:spacing w:before="0" w:beforeAutospacing="0" w:after="0" w:afterAutospacing="0"/>
        <w:jc w:val="both"/>
      </w:pPr>
    </w:p>
    <w:p w:rsidR="00FB5974" w:rsidRDefault="00E429C0" w:rsidP="00BE57A4">
      <w:pPr>
        <w:pStyle w:val="naisc"/>
        <w:spacing w:before="0" w:beforeAutospacing="0" w:after="0" w:afterAutospacing="0"/>
        <w:jc w:val="both"/>
      </w:pPr>
      <w:r>
        <w:t>Anotācijas III, IV un V sadaļa – projekts šīs jomas neskar</w:t>
      </w:r>
    </w:p>
    <w:p w:rsidR="009A1E2E" w:rsidRDefault="009A1E2E" w:rsidP="00BE57A4">
      <w:pPr>
        <w:pStyle w:val="naisc"/>
        <w:spacing w:before="0" w:beforeAutospacing="0" w:after="0" w:afterAutospacing="0"/>
        <w:jc w:val="both"/>
        <w:rPr>
          <w:bCs/>
        </w:rPr>
      </w:pPr>
    </w:p>
    <w:p w:rsidR="00E429C0" w:rsidRDefault="00E429C0" w:rsidP="00BE57A4">
      <w:pPr>
        <w:pStyle w:val="naisc"/>
        <w:spacing w:before="0" w:beforeAutospacing="0" w:after="0" w:afterAutospacing="0"/>
        <w:jc w:val="both"/>
        <w:rPr>
          <w:bCs/>
        </w:rPr>
      </w:pPr>
    </w:p>
    <w:p w:rsidR="003F6CC9" w:rsidRDefault="00CE5A19" w:rsidP="00BE57A4">
      <w:pPr>
        <w:pStyle w:val="naisc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Veselības </w:t>
      </w:r>
      <w:r w:rsidR="003F6CC9">
        <w:rPr>
          <w:bCs/>
        </w:rPr>
        <w:t>ministr</w:t>
      </w:r>
      <w:r>
        <w:rPr>
          <w:bCs/>
        </w:rPr>
        <w:t>e</w:t>
      </w:r>
      <w:r w:rsidR="003F6CC9">
        <w:rPr>
          <w:bCs/>
        </w:rPr>
        <w:tab/>
      </w:r>
      <w:r w:rsidR="003F6CC9">
        <w:rPr>
          <w:bCs/>
        </w:rPr>
        <w:tab/>
      </w:r>
      <w:r w:rsidR="003F6CC9">
        <w:rPr>
          <w:bCs/>
        </w:rPr>
        <w:tab/>
      </w:r>
      <w:r w:rsidR="003F6CC9">
        <w:rPr>
          <w:bCs/>
        </w:rPr>
        <w:tab/>
      </w:r>
      <w:r w:rsidR="003F6CC9">
        <w:rPr>
          <w:bCs/>
        </w:rPr>
        <w:tab/>
      </w:r>
      <w:r w:rsidR="003F6CC9">
        <w:rPr>
          <w:bCs/>
        </w:rPr>
        <w:tab/>
      </w:r>
      <w:r w:rsidR="003F6CC9">
        <w:rPr>
          <w:bCs/>
        </w:rPr>
        <w:tab/>
      </w:r>
      <w:r w:rsidR="003F6CC9">
        <w:rPr>
          <w:bCs/>
        </w:rPr>
        <w:tab/>
      </w:r>
      <w:r>
        <w:rPr>
          <w:bCs/>
        </w:rPr>
        <w:t>I.Circene</w:t>
      </w:r>
    </w:p>
    <w:p w:rsidR="009A1E2E" w:rsidRDefault="009A1E2E" w:rsidP="00FB5974">
      <w:pPr>
        <w:pStyle w:val="naisc"/>
        <w:spacing w:before="0" w:after="0"/>
        <w:jc w:val="both"/>
      </w:pPr>
    </w:p>
    <w:p w:rsidR="009A1E2E" w:rsidRDefault="009A1E2E" w:rsidP="004E685C">
      <w:pPr>
        <w:jc w:val="both"/>
        <w:rPr>
          <w:sz w:val="20"/>
        </w:rPr>
      </w:pPr>
    </w:p>
    <w:p w:rsidR="009A1E2E" w:rsidRDefault="009A1E2E" w:rsidP="004E685C">
      <w:pPr>
        <w:jc w:val="both"/>
        <w:rPr>
          <w:sz w:val="20"/>
        </w:rPr>
      </w:pPr>
    </w:p>
    <w:p w:rsidR="009A1E2E" w:rsidRDefault="009A1E2E" w:rsidP="004E685C">
      <w:pPr>
        <w:jc w:val="both"/>
        <w:rPr>
          <w:sz w:val="20"/>
        </w:rPr>
      </w:pPr>
    </w:p>
    <w:p w:rsidR="00E2617B" w:rsidRDefault="00E2617B" w:rsidP="004E685C">
      <w:pPr>
        <w:jc w:val="both"/>
        <w:rPr>
          <w:sz w:val="20"/>
        </w:rPr>
      </w:pPr>
    </w:p>
    <w:p w:rsidR="00E2617B" w:rsidRDefault="00E2617B" w:rsidP="004E685C">
      <w:pPr>
        <w:jc w:val="both"/>
        <w:rPr>
          <w:sz w:val="20"/>
        </w:rPr>
      </w:pPr>
    </w:p>
    <w:p w:rsidR="00E2617B" w:rsidRDefault="00E2617B" w:rsidP="004E685C">
      <w:pPr>
        <w:jc w:val="both"/>
        <w:rPr>
          <w:sz w:val="20"/>
        </w:rPr>
      </w:pPr>
    </w:p>
    <w:p w:rsidR="00E2617B" w:rsidRDefault="00E2617B" w:rsidP="004E685C">
      <w:pPr>
        <w:jc w:val="both"/>
        <w:rPr>
          <w:sz w:val="20"/>
        </w:rPr>
      </w:pPr>
    </w:p>
    <w:p w:rsidR="00E2617B" w:rsidRDefault="00E2617B" w:rsidP="004E685C">
      <w:pPr>
        <w:jc w:val="both"/>
        <w:rPr>
          <w:sz w:val="20"/>
        </w:rPr>
      </w:pPr>
    </w:p>
    <w:p w:rsidR="00E2617B" w:rsidRDefault="00E2617B" w:rsidP="004E685C">
      <w:pPr>
        <w:jc w:val="both"/>
        <w:rPr>
          <w:sz w:val="20"/>
        </w:rPr>
      </w:pPr>
    </w:p>
    <w:p w:rsidR="00E2617B" w:rsidRDefault="00E2617B" w:rsidP="004E685C">
      <w:pPr>
        <w:jc w:val="both"/>
        <w:rPr>
          <w:sz w:val="20"/>
        </w:rPr>
      </w:pPr>
    </w:p>
    <w:p w:rsidR="00E2617B" w:rsidRDefault="00E2617B" w:rsidP="004E685C">
      <w:pPr>
        <w:jc w:val="both"/>
        <w:rPr>
          <w:sz w:val="20"/>
        </w:rPr>
      </w:pPr>
    </w:p>
    <w:p w:rsidR="00E2617B" w:rsidRDefault="00E2617B" w:rsidP="004E685C">
      <w:pPr>
        <w:jc w:val="both"/>
        <w:rPr>
          <w:sz w:val="20"/>
        </w:rPr>
      </w:pPr>
    </w:p>
    <w:p w:rsidR="00E2617B" w:rsidRDefault="00E2617B" w:rsidP="004E685C">
      <w:pPr>
        <w:jc w:val="both"/>
        <w:rPr>
          <w:sz w:val="20"/>
        </w:rPr>
      </w:pPr>
    </w:p>
    <w:p w:rsidR="00E2617B" w:rsidRDefault="00E2617B" w:rsidP="004E685C">
      <w:pPr>
        <w:jc w:val="both"/>
        <w:rPr>
          <w:sz w:val="20"/>
        </w:rPr>
      </w:pPr>
    </w:p>
    <w:p w:rsidR="009A1E2E" w:rsidRDefault="009A1E2E" w:rsidP="004E685C">
      <w:pPr>
        <w:jc w:val="both"/>
        <w:rPr>
          <w:sz w:val="20"/>
        </w:rPr>
      </w:pPr>
    </w:p>
    <w:p w:rsidR="004E685C" w:rsidRPr="00286511" w:rsidRDefault="00A561DD" w:rsidP="004E685C">
      <w:pPr>
        <w:jc w:val="both"/>
        <w:rPr>
          <w:sz w:val="20"/>
        </w:rPr>
      </w:pPr>
      <w:r>
        <w:rPr>
          <w:sz w:val="20"/>
        </w:rPr>
        <w:t>0</w:t>
      </w:r>
      <w:r w:rsidR="006B0888">
        <w:rPr>
          <w:sz w:val="20"/>
        </w:rPr>
        <w:t>6</w:t>
      </w:r>
      <w:r w:rsidR="004E685C" w:rsidRPr="00286511">
        <w:rPr>
          <w:sz w:val="20"/>
        </w:rPr>
        <w:t>.</w:t>
      </w:r>
      <w:r>
        <w:rPr>
          <w:sz w:val="20"/>
        </w:rPr>
        <w:t>12</w:t>
      </w:r>
      <w:r w:rsidR="004E685C">
        <w:rPr>
          <w:sz w:val="20"/>
        </w:rPr>
        <w:t>.201</w:t>
      </w:r>
      <w:r>
        <w:rPr>
          <w:sz w:val="20"/>
        </w:rPr>
        <w:t>3</w:t>
      </w:r>
      <w:r w:rsidR="004E685C" w:rsidRPr="00286511">
        <w:rPr>
          <w:sz w:val="20"/>
        </w:rPr>
        <w:t xml:space="preserve"> </w:t>
      </w:r>
      <w:r w:rsidR="00E33934">
        <w:rPr>
          <w:sz w:val="20"/>
        </w:rPr>
        <w:tab/>
      </w:r>
      <w:r w:rsidR="00067366">
        <w:rPr>
          <w:sz w:val="20"/>
        </w:rPr>
        <w:t>1</w:t>
      </w:r>
      <w:r w:rsidR="005A07CE">
        <w:rPr>
          <w:sz w:val="20"/>
        </w:rPr>
        <w:t>5</w:t>
      </w:r>
      <w:r w:rsidR="004E685C">
        <w:rPr>
          <w:sz w:val="20"/>
        </w:rPr>
        <w:t>:</w:t>
      </w:r>
      <w:r w:rsidR="005A07CE">
        <w:rPr>
          <w:sz w:val="20"/>
        </w:rPr>
        <w:t>18</w:t>
      </w:r>
    </w:p>
    <w:p w:rsidR="004E685C" w:rsidRPr="000E5400" w:rsidRDefault="00E2617B" w:rsidP="004E685C">
      <w:pPr>
        <w:rPr>
          <w:sz w:val="20"/>
        </w:rPr>
      </w:pPr>
      <w:r>
        <w:rPr>
          <w:sz w:val="20"/>
        </w:rPr>
        <w:t>8</w:t>
      </w:r>
      <w:r w:rsidR="005A07CE">
        <w:rPr>
          <w:sz w:val="20"/>
        </w:rPr>
        <w:t>80</w:t>
      </w:r>
    </w:p>
    <w:p w:rsidR="004E685C" w:rsidRPr="00286511" w:rsidRDefault="00E33934" w:rsidP="004E685C">
      <w:pPr>
        <w:pStyle w:val="Header"/>
        <w:rPr>
          <w:sz w:val="20"/>
        </w:rPr>
      </w:pPr>
      <w:r>
        <w:rPr>
          <w:sz w:val="20"/>
        </w:rPr>
        <w:t xml:space="preserve">Ieva </w:t>
      </w:r>
      <w:proofErr w:type="spellStart"/>
      <w:r>
        <w:rPr>
          <w:sz w:val="20"/>
        </w:rPr>
        <w:t>Brūvere</w:t>
      </w:r>
      <w:proofErr w:type="spellEnd"/>
      <w:r>
        <w:rPr>
          <w:sz w:val="20"/>
        </w:rPr>
        <w:t xml:space="preserve">, </w:t>
      </w:r>
      <w:r w:rsidR="004E685C" w:rsidRPr="00286511">
        <w:rPr>
          <w:sz w:val="20"/>
        </w:rPr>
        <w:t>67</w:t>
      </w:r>
      <w:r>
        <w:rPr>
          <w:sz w:val="20"/>
        </w:rPr>
        <w:t>876061</w:t>
      </w:r>
      <w:r w:rsidR="004E685C" w:rsidRPr="00286511">
        <w:rPr>
          <w:sz w:val="20"/>
        </w:rPr>
        <w:t xml:space="preserve">, </w:t>
      </w:r>
    </w:p>
    <w:p w:rsidR="006D52CD" w:rsidRPr="00FB5974" w:rsidRDefault="00E33934" w:rsidP="00FB5974">
      <w:pPr>
        <w:pStyle w:val="Header"/>
        <w:rPr>
          <w:sz w:val="20"/>
          <w:szCs w:val="20"/>
        </w:rPr>
      </w:pPr>
      <w:r>
        <w:rPr>
          <w:sz w:val="20"/>
          <w:szCs w:val="20"/>
        </w:rPr>
        <w:t>Ieva.</w:t>
      </w:r>
      <w:r w:rsidR="00067366">
        <w:rPr>
          <w:sz w:val="20"/>
          <w:szCs w:val="20"/>
        </w:rPr>
        <w:t>B</w:t>
      </w:r>
      <w:r>
        <w:rPr>
          <w:sz w:val="20"/>
          <w:szCs w:val="20"/>
        </w:rPr>
        <w:t>ruvere@vm</w:t>
      </w:r>
      <w:r w:rsidR="004E685C" w:rsidRPr="00FB5974">
        <w:rPr>
          <w:sz w:val="20"/>
          <w:szCs w:val="20"/>
        </w:rPr>
        <w:t>.gov.lv</w:t>
      </w:r>
    </w:p>
    <w:sectPr w:rsidR="006D52CD" w:rsidRPr="00FB5974" w:rsidSect="00FB5974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40" w:right="146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888" w:rsidRDefault="006B0888">
      <w:r>
        <w:separator/>
      </w:r>
    </w:p>
  </w:endnote>
  <w:endnote w:type="continuationSeparator" w:id="0">
    <w:p w:rsidR="006B0888" w:rsidRDefault="006B0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88" w:rsidRDefault="006B0888" w:rsidP="002D4685">
    <w:pPr>
      <w:jc w:val="both"/>
    </w:pPr>
    <w:r>
      <w:rPr>
        <w:sz w:val="18"/>
        <w:szCs w:val="18"/>
      </w:rPr>
      <w:t xml:space="preserve">VManot_061213_labu ; </w:t>
    </w:r>
    <w:r w:rsidRPr="00EA7240">
      <w:rPr>
        <w:sz w:val="18"/>
        <w:szCs w:val="18"/>
      </w:rPr>
      <w:t xml:space="preserve">Ministru kabineta </w:t>
    </w:r>
    <w:r>
      <w:rPr>
        <w:sz w:val="18"/>
        <w:szCs w:val="18"/>
      </w:rPr>
      <w:t>rīkojuma</w:t>
    </w:r>
    <w:r w:rsidRPr="00EA7240">
      <w:rPr>
        <w:sz w:val="18"/>
        <w:szCs w:val="18"/>
      </w:rPr>
      <w:t xml:space="preserve"> „</w:t>
    </w:r>
    <w:r>
      <w:rPr>
        <w:sz w:val="18"/>
        <w:szCs w:val="18"/>
      </w:rPr>
      <w:t>Par valsts kustamās mantas nodošanu sabiedriska labuma organizācijai</w:t>
    </w:r>
    <w:r w:rsidRPr="00EA7240">
      <w:rPr>
        <w:sz w:val="18"/>
        <w:szCs w:val="18"/>
      </w:rPr>
      <w:t xml:space="preserve">” projekta </w:t>
    </w:r>
    <w:r>
      <w:rPr>
        <w:sz w:val="18"/>
        <w:szCs w:val="18"/>
      </w:rPr>
      <w:t>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88" w:rsidRPr="005956E3" w:rsidRDefault="006B0888" w:rsidP="005956E3">
    <w:pPr>
      <w:jc w:val="both"/>
      <w:rPr>
        <w:szCs w:val="20"/>
      </w:rPr>
    </w:pPr>
    <w:r>
      <w:rPr>
        <w:sz w:val="18"/>
        <w:szCs w:val="18"/>
      </w:rPr>
      <w:t>VManot_0</w:t>
    </w:r>
    <w:r w:rsidR="008C24B0">
      <w:rPr>
        <w:sz w:val="18"/>
        <w:szCs w:val="18"/>
      </w:rPr>
      <w:t>6</w:t>
    </w:r>
    <w:r>
      <w:rPr>
        <w:sz w:val="18"/>
        <w:szCs w:val="18"/>
      </w:rPr>
      <w:t xml:space="preserve">1213_labu ; </w:t>
    </w:r>
    <w:r w:rsidRPr="00EA7240">
      <w:rPr>
        <w:sz w:val="18"/>
        <w:szCs w:val="18"/>
      </w:rPr>
      <w:t xml:space="preserve">Ministru kabineta </w:t>
    </w:r>
    <w:r>
      <w:rPr>
        <w:sz w:val="18"/>
        <w:szCs w:val="18"/>
      </w:rPr>
      <w:t>rīkojuma</w:t>
    </w:r>
    <w:r w:rsidRPr="00EA7240">
      <w:rPr>
        <w:sz w:val="18"/>
        <w:szCs w:val="18"/>
      </w:rPr>
      <w:t xml:space="preserve"> „</w:t>
    </w:r>
    <w:r>
      <w:rPr>
        <w:sz w:val="18"/>
        <w:szCs w:val="18"/>
      </w:rPr>
      <w:t xml:space="preserve">Par </w:t>
    </w:r>
    <w:r w:rsidR="008C24B0">
      <w:rPr>
        <w:sz w:val="18"/>
        <w:szCs w:val="18"/>
      </w:rPr>
      <w:t>valsts kustamās mantas nodo</w:t>
    </w:r>
    <w:r>
      <w:rPr>
        <w:sz w:val="18"/>
        <w:szCs w:val="18"/>
      </w:rPr>
      <w:t>šanu sabiedriska labuma organizācijai</w:t>
    </w:r>
    <w:r w:rsidRPr="00EA7240">
      <w:rPr>
        <w:sz w:val="18"/>
        <w:szCs w:val="18"/>
      </w:rPr>
      <w:t xml:space="preserve">” projekta </w:t>
    </w:r>
    <w:r>
      <w:rPr>
        <w:sz w:val="18"/>
        <w:szCs w:val="18"/>
      </w:rPr>
      <w:t>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888" w:rsidRDefault="006B0888">
      <w:r>
        <w:separator/>
      </w:r>
    </w:p>
  </w:footnote>
  <w:footnote w:type="continuationSeparator" w:id="0">
    <w:p w:rsidR="006B0888" w:rsidRDefault="006B0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88" w:rsidRDefault="0008492F" w:rsidP="006D52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08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0888" w:rsidRDefault="006B08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88" w:rsidRDefault="0008492F" w:rsidP="006D52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08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07CE">
      <w:rPr>
        <w:rStyle w:val="PageNumber"/>
        <w:noProof/>
      </w:rPr>
      <w:t>4</w:t>
    </w:r>
    <w:r>
      <w:rPr>
        <w:rStyle w:val="PageNumber"/>
      </w:rPr>
      <w:fldChar w:fldCharType="end"/>
    </w:r>
  </w:p>
  <w:p w:rsidR="006B0888" w:rsidRDefault="006B08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4800"/>
    <w:multiLevelType w:val="hybridMultilevel"/>
    <w:tmpl w:val="1430B6E0"/>
    <w:lvl w:ilvl="0" w:tplc="C7BAAA6A">
      <w:start w:val="2010"/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1">
    <w:nsid w:val="68585184"/>
    <w:multiLevelType w:val="hybridMultilevel"/>
    <w:tmpl w:val="470616BE"/>
    <w:lvl w:ilvl="0" w:tplc="D6AC249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2CD"/>
    <w:rsid w:val="000014C9"/>
    <w:rsid w:val="00004BDB"/>
    <w:rsid w:val="000114D5"/>
    <w:rsid w:val="0001249B"/>
    <w:rsid w:val="00021B33"/>
    <w:rsid w:val="000252E6"/>
    <w:rsid w:val="00025A99"/>
    <w:rsid w:val="00034673"/>
    <w:rsid w:val="00063C1C"/>
    <w:rsid w:val="00067366"/>
    <w:rsid w:val="000727C1"/>
    <w:rsid w:val="00073332"/>
    <w:rsid w:val="00074B35"/>
    <w:rsid w:val="0008492F"/>
    <w:rsid w:val="00090359"/>
    <w:rsid w:val="00091795"/>
    <w:rsid w:val="00091D07"/>
    <w:rsid w:val="000A6A10"/>
    <w:rsid w:val="000B6272"/>
    <w:rsid w:val="000C24C0"/>
    <w:rsid w:val="000D6E7F"/>
    <w:rsid w:val="000E3BFE"/>
    <w:rsid w:val="000E41DF"/>
    <w:rsid w:val="000E6FB1"/>
    <w:rsid w:val="00102B7C"/>
    <w:rsid w:val="00110C8B"/>
    <w:rsid w:val="00116188"/>
    <w:rsid w:val="00116EE3"/>
    <w:rsid w:val="00130D66"/>
    <w:rsid w:val="00153550"/>
    <w:rsid w:val="001655A3"/>
    <w:rsid w:val="001801BF"/>
    <w:rsid w:val="0018632A"/>
    <w:rsid w:val="001A03A0"/>
    <w:rsid w:val="001B24FD"/>
    <w:rsid w:val="001B5857"/>
    <w:rsid w:val="001E385F"/>
    <w:rsid w:val="001F6A9E"/>
    <w:rsid w:val="001F7E28"/>
    <w:rsid w:val="0020797A"/>
    <w:rsid w:val="002128E3"/>
    <w:rsid w:val="0022026A"/>
    <w:rsid w:val="00220E22"/>
    <w:rsid w:val="002230FC"/>
    <w:rsid w:val="00224165"/>
    <w:rsid w:val="00225364"/>
    <w:rsid w:val="002357E0"/>
    <w:rsid w:val="00235D7E"/>
    <w:rsid w:val="00247A4F"/>
    <w:rsid w:val="002538C1"/>
    <w:rsid w:val="002578E9"/>
    <w:rsid w:val="00262C13"/>
    <w:rsid w:val="00262D35"/>
    <w:rsid w:val="002753B9"/>
    <w:rsid w:val="00277095"/>
    <w:rsid w:val="002841A7"/>
    <w:rsid w:val="00292103"/>
    <w:rsid w:val="002A0D52"/>
    <w:rsid w:val="002A1C39"/>
    <w:rsid w:val="002A2791"/>
    <w:rsid w:val="002A70B6"/>
    <w:rsid w:val="002B6D1A"/>
    <w:rsid w:val="002C40BC"/>
    <w:rsid w:val="002D4685"/>
    <w:rsid w:val="002D7A48"/>
    <w:rsid w:val="002E7930"/>
    <w:rsid w:val="002F3C9A"/>
    <w:rsid w:val="002F5924"/>
    <w:rsid w:val="002F5B1D"/>
    <w:rsid w:val="003079AE"/>
    <w:rsid w:val="00311063"/>
    <w:rsid w:val="00315DFD"/>
    <w:rsid w:val="003161C0"/>
    <w:rsid w:val="003210F9"/>
    <w:rsid w:val="0032242D"/>
    <w:rsid w:val="00350AE0"/>
    <w:rsid w:val="00353B93"/>
    <w:rsid w:val="00362868"/>
    <w:rsid w:val="00365749"/>
    <w:rsid w:val="00385D95"/>
    <w:rsid w:val="00392D7C"/>
    <w:rsid w:val="003960B2"/>
    <w:rsid w:val="00396CAB"/>
    <w:rsid w:val="003A2CF5"/>
    <w:rsid w:val="003A4EBF"/>
    <w:rsid w:val="003D1B42"/>
    <w:rsid w:val="003E625F"/>
    <w:rsid w:val="003F6CC9"/>
    <w:rsid w:val="003F75E0"/>
    <w:rsid w:val="00400B4D"/>
    <w:rsid w:val="00407888"/>
    <w:rsid w:val="004122AF"/>
    <w:rsid w:val="00416162"/>
    <w:rsid w:val="00417E74"/>
    <w:rsid w:val="00424FFF"/>
    <w:rsid w:val="0042585D"/>
    <w:rsid w:val="0044714E"/>
    <w:rsid w:val="0045169B"/>
    <w:rsid w:val="0046093E"/>
    <w:rsid w:val="004720B2"/>
    <w:rsid w:val="0047288A"/>
    <w:rsid w:val="00473EAC"/>
    <w:rsid w:val="0048225E"/>
    <w:rsid w:val="004953A2"/>
    <w:rsid w:val="004A0603"/>
    <w:rsid w:val="004C1CA1"/>
    <w:rsid w:val="004C2D2B"/>
    <w:rsid w:val="004D07E9"/>
    <w:rsid w:val="004E2D7D"/>
    <w:rsid w:val="004E3328"/>
    <w:rsid w:val="004E685C"/>
    <w:rsid w:val="004F5E43"/>
    <w:rsid w:val="00502A4C"/>
    <w:rsid w:val="00502A7C"/>
    <w:rsid w:val="0056451F"/>
    <w:rsid w:val="00571526"/>
    <w:rsid w:val="00590C63"/>
    <w:rsid w:val="00592601"/>
    <w:rsid w:val="005956E3"/>
    <w:rsid w:val="005A07CE"/>
    <w:rsid w:val="005A677C"/>
    <w:rsid w:val="005C0969"/>
    <w:rsid w:val="005C1EDC"/>
    <w:rsid w:val="005C66BD"/>
    <w:rsid w:val="005D0444"/>
    <w:rsid w:val="005D0AD2"/>
    <w:rsid w:val="005E0BED"/>
    <w:rsid w:val="005F7CA8"/>
    <w:rsid w:val="0060251C"/>
    <w:rsid w:val="00617AC9"/>
    <w:rsid w:val="00623D57"/>
    <w:rsid w:val="00626E4D"/>
    <w:rsid w:val="00642EFF"/>
    <w:rsid w:val="006432B2"/>
    <w:rsid w:val="00652BD6"/>
    <w:rsid w:val="006621FD"/>
    <w:rsid w:val="00662F54"/>
    <w:rsid w:val="006845CD"/>
    <w:rsid w:val="006A4DE6"/>
    <w:rsid w:val="006B0888"/>
    <w:rsid w:val="006B3326"/>
    <w:rsid w:val="006B56DA"/>
    <w:rsid w:val="006C2A7D"/>
    <w:rsid w:val="006C7703"/>
    <w:rsid w:val="006D52CD"/>
    <w:rsid w:val="006E5634"/>
    <w:rsid w:val="006F7CF6"/>
    <w:rsid w:val="00703465"/>
    <w:rsid w:val="007075DE"/>
    <w:rsid w:val="00721F31"/>
    <w:rsid w:val="00735BDC"/>
    <w:rsid w:val="00751143"/>
    <w:rsid w:val="007532F7"/>
    <w:rsid w:val="007544E8"/>
    <w:rsid w:val="00756177"/>
    <w:rsid w:val="007618EE"/>
    <w:rsid w:val="00767966"/>
    <w:rsid w:val="00784564"/>
    <w:rsid w:val="0078461D"/>
    <w:rsid w:val="007A46A8"/>
    <w:rsid w:val="007A7C9F"/>
    <w:rsid w:val="007B0AE3"/>
    <w:rsid w:val="007B2FAF"/>
    <w:rsid w:val="007B5573"/>
    <w:rsid w:val="007B6610"/>
    <w:rsid w:val="007C41DC"/>
    <w:rsid w:val="007E197F"/>
    <w:rsid w:val="00806304"/>
    <w:rsid w:val="008079C5"/>
    <w:rsid w:val="00807CA1"/>
    <w:rsid w:val="00812DBD"/>
    <w:rsid w:val="00840897"/>
    <w:rsid w:val="00844F3F"/>
    <w:rsid w:val="00854E07"/>
    <w:rsid w:val="00856046"/>
    <w:rsid w:val="00862BA2"/>
    <w:rsid w:val="008762BE"/>
    <w:rsid w:val="00876354"/>
    <w:rsid w:val="00884694"/>
    <w:rsid w:val="008866C1"/>
    <w:rsid w:val="008A0D27"/>
    <w:rsid w:val="008A3ADF"/>
    <w:rsid w:val="008B2E16"/>
    <w:rsid w:val="008B3F91"/>
    <w:rsid w:val="008C1D1E"/>
    <w:rsid w:val="008C24B0"/>
    <w:rsid w:val="008C4BDC"/>
    <w:rsid w:val="008C51D3"/>
    <w:rsid w:val="008D31EC"/>
    <w:rsid w:val="008D4AEE"/>
    <w:rsid w:val="008D7246"/>
    <w:rsid w:val="009026D8"/>
    <w:rsid w:val="00903255"/>
    <w:rsid w:val="009113A9"/>
    <w:rsid w:val="00922EEC"/>
    <w:rsid w:val="009308BA"/>
    <w:rsid w:val="00945B61"/>
    <w:rsid w:val="00954F07"/>
    <w:rsid w:val="00963346"/>
    <w:rsid w:val="00966E85"/>
    <w:rsid w:val="00967004"/>
    <w:rsid w:val="00975FE0"/>
    <w:rsid w:val="009976A7"/>
    <w:rsid w:val="009A1E2E"/>
    <w:rsid w:val="009A269D"/>
    <w:rsid w:val="009A442C"/>
    <w:rsid w:val="009B666C"/>
    <w:rsid w:val="009D29E6"/>
    <w:rsid w:val="009E7C2C"/>
    <w:rsid w:val="009F1606"/>
    <w:rsid w:val="00A050EA"/>
    <w:rsid w:val="00A06DCD"/>
    <w:rsid w:val="00A14242"/>
    <w:rsid w:val="00A50283"/>
    <w:rsid w:val="00A561DD"/>
    <w:rsid w:val="00A67F1F"/>
    <w:rsid w:val="00A8380D"/>
    <w:rsid w:val="00A873D9"/>
    <w:rsid w:val="00A90FC8"/>
    <w:rsid w:val="00AB7416"/>
    <w:rsid w:val="00AC1192"/>
    <w:rsid w:val="00AC7885"/>
    <w:rsid w:val="00AD3ED7"/>
    <w:rsid w:val="00AD5D6F"/>
    <w:rsid w:val="00AF36E6"/>
    <w:rsid w:val="00AF5836"/>
    <w:rsid w:val="00AF78D6"/>
    <w:rsid w:val="00B00145"/>
    <w:rsid w:val="00B1006F"/>
    <w:rsid w:val="00B12155"/>
    <w:rsid w:val="00B162E5"/>
    <w:rsid w:val="00B2051D"/>
    <w:rsid w:val="00B231C3"/>
    <w:rsid w:val="00B36F2E"/>
    <w:rsid w:val="00B457B6"/>
    <w:rsid w:val="00B60B9E"/>
    <w:rsid w:val="00B62AE1"/>
    <w:rsid w:val="00B648AD"/>
    <w:rsid w:val="00B85C7B"/>
    <w:rsid w:val="00BA383D"/>
    <w:rsid w:val="00BA42D0"/>
    <w:rsid w:val="00BA4C02"/>
    <w:rsid w:val="00BD5D69"/>
    <w:rsid w:val="00BE29CB"/>
    <w:rsid w:val="00BE57A4"/>
    <w:rsid w:val="00BF3F37"/>
    <w:rsid w:val="00C038AF"/>
    <w:rsid w:val="00C16AA9"/>
    <w:rsid w:val="00C27A2C"/>
    <w:rsid w:val="00C3182D"/>
    <w:rsid w:val="00C4786C"/>
    <w:rsid w:val="00C47ED8"/>
    <w:rsid w:val="00C5471D"/>
    <w:rsid w:val="00C54FC1"/>
    <w:rsid w:val="00C71650"/>
    <w:rsid w:val="00CA484F"/>
    <w:rsid w:val="00CA48C2"/>
    <w:rsid w:val="00CA777A"/>
    <w:rsid w:val="00CB248B"/>
    <w:rsid w:val="00CC13F7"/>
    <w:rsid w:val="00CC2328"/>
    <w:rsid w:val="00CD4708"/>
    <w:rsid w:val="00CD55C4"/>
    <w:rsid w:val="00CE3D20"/>
    <w:rsid w:val="00CE5A19"/>
    <w:rsid w:val="00D0011B"/>
    <w:rsid w:val="00D01929"/>
    <w:rsid w:val="00D07F03"/>
    <w:rsid w:val="00D1354D"/>
    <w:rsid w:val="00D25F78"/>
    <w:rsid w:val="00D420E8"/>
    <w:rsid w:val="00D46FF8"/>
    <w:rsid w:val="00D54AF5"/>
    <w:rsid w:val="00D55D75"/>
    <w:rsid w:val="00D614F2"/>
    <w:rsid w:val="00D73EC3"/>
    <w:rsid w:val="00D7470C"/>
    <w:rsid w:val="00D74F06"/>
    <w:rsid w:val="00D8321C"/>
    <w:rsid w:val="00D90E73"/>
    <w:rsid w:val="00D92CBA"/>
    <w:rsid w:val="00D92F84"/>
    <w:rsid w:val="00D96916"/>
    <w:rsid w:val="00DA3C40"/>
    <w:rsid w:val="00DA69E7"/>
    <w:rsid w:val="00DB5810"/>
    <w:rsid w:val="00DD24F1"/>
    <w:rsid w:val="00DD2B41"/>
    <w:rsid w:val="00DF2015"/>
    <w:rsid w:val="00E11CBD"/>
    <w:rsid w:val="00E24EE7"/>
    <w:rsid w:val="00E2617B"/>
    <w:rsid w:val="00E33934"/>
    <w:rsid w:val="00E37F88"/>
    <w:rsid w:val="00E429C0"/>
    <w:rsid w:val="00E5136A"/>
    <w:rsid w:val="00E514FE"/>
    <w:rsid w:val="00E61E60"/>
    <w:rsid w:val="00E65209"/>
    <w:rsid w:val="00E675D1"/>
    <w:rsid w:val="00E708AF"/>
    <w:rsid w:val="00E72BCC"/>
    <w:rsid w:val="00E85261"/>
    <w:rsid w:val="00E9080F"/>
    <w:rsid w:val="00E95EC6"/>
    <w:rsid w:val="00EA07BA"/>
    <w:rsid w:val="00EA6C47"/>
    <w:rsid w:val="00EB0261"/>
    <w:rsid w:val="00EB3E5C"/>
    <w:rsid w:val="00EE15D1"/>
    <w:rsid w:val="00EE5B54"/>
    <w:rsid w:val="00EE5D3B"/>
    <w:rsid w:val="00EE6F72"/>
    <w:rsid w:val="00EF1BDC"/>
    <w:rsid w:val="00EF4E6A"/>
    <w:rsid w:val="00EF5AB0"/>
    <w:rsid w:val="00F14058"/>
    <w:rsid w:val="00F24B3F"/>
    <w:rsid w:val="00F276EB"/>
    <w:rsid w:val="00F3697C"/>
    <w:rsid w:val="00F3699F"/>
    <w:rsid w:val="00F47A65"/>
    <w:rsid w:val="00F53830"/>
    <w:rsid w:val="00F8391A"/>
    <w:rsid w:val="00F87AFF"/>
    <w:rsid w:val="00F91CC8"/>
    <w:rsid w:val="00F93CB2"/>
    <w:rsid w:val="00FA5DED"/>
    <w:rsid w:val="00FA6D51"/>
    <w:rsid w:val="00FB2E02"/>
    <w:rsid w:val="00FB5974"/>
    <w:rsid w:val="00FC3D9C"/>
    <w:rsid w:val="00FC4E31"/>
    <w:rsid w:val="00FD641F"/>
    <w:rsid w:val="00FE684D"/>
    <w:rsid w:val="00FF1FF7"/>
    <w:rsid w:val="00FF5396"/>
    <w:rsid w:val="00FF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2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6D52CD"/>
    <w:pPr>
      <w:spacing w:before="75" w:after="75"/>
    </w:pPr>
  </w:style>
  <w:style w:type="paragraph" w:styleId="Footer">
    <w:name w:val="footer"/>
    <w:basedOn w:val="Normal"/>
    <w:rsid w:val="006D52C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6D52C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2CD"/>
  </w:style>
  <w:style w:type="character" w:styleId="Hyperlink">
    <w:name w:val="Hyperlink"/>
    <w:rsid w:val="006D52CD"/>
    <w:rPr>
      <w:color w:val="0000FF"/>
      <w:u w:val="single"/>
    </w:rPr>
  </w:style>
  <w:style w:type="paragraph" w:customStyle="1" w:styleId="naisc">
    <w:name w:val="naisc"/>
    <w:basedOn w:val="Normal"/>
    <w:rsid w:val="003F6CC9"/>
    <w:pPr>
      <w:spacing w:before="100" w:beforeAutospacing="1" w:after="100" w:afterAutospacing="1"/>
    </w:pPr>
  </w:style>
  <w:style w:type="character" w:customStyle="1" w:styleId="HeaderChar">
    <w:name w:val="Header Char"/>
    <w:link w:val="Header"/>
    <w:rsid w:val="004E685C"/>
    <w:rPr>
      <w:sz w:val="24"/>
      <w:szCs w:val="24"/>
      <w:lang w:val="lv-LV" w:eastAsia="lv-LV" w:bidi="ar-SA"/>
    </w:rPr>
  </w:style>
  <w:style w:type="paragraph" w:styleId="BalloonText">
    <w:name w:val="Balloon Text"/>
    <w:basedOn w:val="Normal"/>
    <w:semiHidden/>
    <w:rsid w:val="00AF58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2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i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ni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ni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E2A4-D715-48A5-841C-6EC1CA4F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880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transportlīdzekļa atsavināšanu sabiedriska labuma organizācijai” </vt:lpstr>
    </vt:vector>
  </TitlesOfParts>
  <Manager/>
  <Company>Veselības  ministrija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transportlīdzekļa atsavināšanu sabiedriska labuma organizācijai” </dc:title>
  <dc:subject>Sākotnējās ietekmes novērtējuma ziņojums (anotācija)</dc:subject>
  <dc:creator>Ieva Brūvere</dc:creator>
  <dc:description>I.Brūvere tālr.: 67876061 ; faks: 67876002;_x000d_
e-pasta adrese: ieva.buvere@vm.gov.lv</dc:description>
  <cp:lastModifiedBy>ibruvere</cp:lastModifiedBy>
  <cp:revision>34</cp:revision>
  <cp:lastPrinted>2013-12-06T13:18:00Z</cp:lastPrinted>
  <dcterms:created xsi:type="dcterms:W3CDTF">2012-04-26T06:42:00Z</dcterms:created>
  <dcterms:modified xsi:type="dcterms:W3CDTF">2013-12-06T13:18:00Z</dcterms:modified>
</cp:coreProperties>
</file>