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3E" w:rsidRPr="007340A5" w:rsidRDefault="00CB2A3E" w:rsidP="00CB2A3E">
      <w:pPr>
        <w:jc w:val="center"/>
        <w:rPr>
          <w:b/>
          <w:bCs/>
          <w:sz w:val="28"/>
          <w:szCs w:val="28"/>
        </w:rPr>
      </w:pPr>
      <w:r w:rsidRPr="007340A5">
        <w:rPr>
          <w:b/>
          <w:bCs/>
          <w:sz w:val="28"/>
          <w:szCs w:val="28"/>
        </w:rPr>
        <w:t>Ministru kabineta noteikumu projekta „</w:t>
      </w:r>
      <w:r w:rsidRPr="007340A5">
        <w:rPr>
          <w:b/>
          <w:sz w:val="28"/>
          <w:szCs w:val="28"/>
        </w:rPr>
        <w:t xml:space="preserve">Grozījumi Ministru kabineta </w:t>
      </w:r>
      <w:smartTag w:uri="urn:schemas-microsoft-com:office:smarttags" w:element="date">
        <w:smartTagPr>
          <w:attr w:name="Day" w:val="4"/>
          <w:attr w:name="Month" w:val="4"/>
          <w:attr w:name="Year" w:val="2006"/>
        </w:smartTagPr>
        <w:smartTag w:uri="schemas-tilde-lv/tildestengine" w:element="date">
          <w:smartTagPr>
            <w:attr w:name="Day" w:val="4"/>
            <w:attr w:name="Month" w:val="4"/>
            <w:attr w:name="Year" w:val="2006"/>
          </w:smartTagPr>
          <w:r w:rsidRPr="007340A5">
            <w:rPr>
              <w:b/>
              <w:sz w:val="28"/>
              <w:szCs w:val="28"/>
            </w:rPr>
            <w:t>2006.gada 4.aprīļa</w:t>
          </w:r>
        </w:smartTag>
      </w:smartTag>
      <w:r w:rsidRPr="007340A5">
        <w:rPr>
          <w:b/>
          <w:sz w:val="28"/>
          <w:szCs w:val="28"/>
        </w:rPr>
        <w:t xml:space="preserve"> noteikumos Nr.265 „Ārstniecības iestāžu medicīniskās un uzskaites dokumentācijas lietvedības kārtība”” sākotnējās ietekmes novērtējuma ziņojums (</w:t>
      </w:r>
      <w:r w:rsidRPr="007340A5">
        <w:rPr>
          <w:b/>
          <w:bCs/>
          <w:sz w:val="28"/>
          <w:szCs w:val="28"/>
        </w:rPr>
        <w:t>anotācija)</w:t>
      </w:r>
    </w:p>
    <w:p w:rsidR="00CB2A3E" w:rsidRPr="007340A5" w:rsidRDefault="00CB2A3E" w:rsidP="00CB2A3E">
      <w:pPr>
        <w:pStyle w:val="BodyText3"/>
        <w:jc w:val="center"/>
        <w:rPr>
          <w:b/>
          <w:sz w:val="28"/>
          <w:szCs w:val="28"/>
        </w:rPr>
      </w:pPr>
    </w:p>
    <w:tbl>
      <w:tblPr>
        <w:tblW w:w="931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1984"/>
        <w:gridCol w:w="6907"/>
      </w:tblGrid>
      <w:tr w:rsidR="00CB2A3E" w:rsidRPr="007340A5" w:rsidTr="00A838EA">
        <w:trPr>
          <w:tblCellSpacing w:w="0" w:type="dxa"/>
        </w:trPr>
        <w:tc>
          <w:tcPr>
            <w:tcW w:w="9317" w:type="dxa"/>
            <w:gridSpan w:val="3"/>
            <w:tcBorders>
              <w:top w:val="outset" w:sz="6" w:space="0" w:color="auto"/>
              <w:left w:val="outset" w:sz="6" w:space="0" w:color="auto"/>
              <w:bottom w:val="outset" w:sz="6" w:space="0" w:color="auto"/>
              <w:right w:val="outset" w:sz="6" w:space="0" w:color="auto"/>
            </w:tcBorders>
            <w:vAlign w:val="center"/>
            <w:hideMark/>
          </w:tcPr>
          <w:p w:rsidR="00CB2A3E" w:rsidRPr="007340A5" w:rsidRDefault="00CB2A3E" w:rsidP="00A838EA">
            <w:pPr>
              <w:spacing w:before="100" w:beforeAutospacing="1" w:after="100" w:afterAutospacing="1"/>
              <w:jc w:val="center"/>
              <w:rPr>
                <w:sz w:val="28"/>
                <w:szCs w:val="28"/>
                <w:lang w:eastAsia="en-US"/>
              </w:rPr>
            </w:pPr>
            <w:r w:rsidRPr="007340A5">
              <w:rPr>
                <w:b/>
                <w:bCs/>
                <w:sz w:val="28"/>
                <w:szCs w:val="28"/>
                <w:lang w:eastAsia="en-US"/>
              </w:rPr>
              <w:t>I. Tiesību akta projekta izstrādes nepieciešamība</w:t>
            </w:r>
          </w:p>
        </w:tc>
      </w:tr>
      <w:tr w:rsidR="00CB2A3E" w:rsidRPr="007340A5" w:rsidTr="002C4E75">
        <w:trPr>
          <w:trHeight w:val="630"/>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1.</w:t>
            </w:r>
          </w:p>
        </w:tc>
        <w:tc>
          <w:tcPr>
            <w:tcW w:w="1984"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Pamatojums</w:t>
            </w:r>
          </w:p>
        </w:tc>
        <w:tc>
          <w:tcPr>
            <w:tcW w:w="6907" w:type="dxa"/>
            <w:tcBorders>
              <w:top w:val="outset" w:sz="6" w:space="0" w:color="auto"/>
              <w:left w:val="outset" w:sz="6" w:space="0" w:color="auto"/>
              <w:bottom w:val="outset" w:sz="6" w:space="0" w:color="auto"/>
              <w:right w:val="outset" w:sz="6" w:space="0" w:color="auto"/>
            </w:tcBorders>
            <w:hideMark/>
          </w:tcPr>
          <w:p w:rsidR="00CB2A3E" w:rsidRPr="007340A5" w:rsidRDefault="00CB2A3E" w:rsidP="001A44F3">
            <w:pPr>
              <w:spacing w:before="100" w:beforeAutospacing="1" w:after="100" w:afterAutospacing="1"/>
              <w:ind w:left="74" w:right="64" w:hanging="74"/>
              <w:jc w:val="both"/>
              <w:rPr>
                <w:sz w:val="28"/>
                <w:szCs w:val="28"/>
                <w:lang w:eastAsia="en-US"/>
              </w:rPr>
            </w:pPr>
            <w:r w:rsidRPr="007340A5">
              <w:rPr>
                <w:sz w:val="28"/>
                <w:szCs w:val="28"/>
                <w:lang w:eastAsia="en-US"/>
              </w:rPr>
              <w:t> </w:t>
            </w:r>
            <w:r w:rsidRPr="007340A5">
              <w:rPr>
                <w:bCs/>
                <w:sz w:val="28"/>
                <w:szCs w:val="28"/>
              </w:rPr>
              <w:t>Ministru kabineta noteikumu projekts „</w:t>
            </w:r>
            <w:r w:rsidRPr="007340A5">
              <w:rPr>
                <w:sz w:val="28"/>
                <w:szCs w:val="28"/>
              </w:rPr>
              <w:t xml:space="preserve">Grozījumi Ministru kabineta </w:t>
            </w:r>
            <w:smartTag w:uri="urn:schemas-microsoft-com:office:smarttags" w:element="date">
              <w:smartTagPr>
                <w:attr w:name="Day" w:val="4"/>
                <w:attr w:name="Month" w:val="4"/>
                <w:attr w:name="Year" w:val="2006"/>
              </w:smartTagPr>
              <w:smartTag w:uri="schemas-tilde-lv/tildestengine" w:element="date">
                <w:smartTagPr>
                  <w:attr w:name="Day" w:val="4"/>
                  <w:attr w:name="Month" w:val="4"/>
                  <w:attr w:name="Year" w:val="2006"/>
                </w:smartTagPr>
                <w:r w:rsidRPr="007340A5">
                  <w:rPr>
                    <w:sz w:val="28"/>
                    <w:szCs w:val="28"/>
                  </w:rPr>
                  <w:t>2006.gada 4.aprīļa</w:t>
                </w:r>
              </w:smartTag>
            </w:smartTag>
            <w:r w:rsidRPr="007340A5">
              <w:rPr>
                <w:sz w:val="28"/>
                <w:szCs w:val="28"/>
              </w:rPr>
              <w:t xml:space="preserve"> noteikumos Nr.265 „Ārstniecības iestāžu medicīniskās un uzskaites dokumentācijas lietvedības kārtība”” (turpmāk – Noteikumu projekts) izstrādāts, pamatojoties uz </w:t>
            </w:r>
            <w:r w:rsidR="001A44F3" w:rsidRPr="007340A5">
              <w:rPr>
                <w:sz w:val="28"/>
                <w:szCs w:val="28"/>
              </w:rPr>
              <w:t>Ārstniecības likuma 59.pantu.</w:t>
            </w:r>
          </w:p>
        </w:tc>
      </w:tr>
      <w:tr w:rsidR="00CB2A3E" w:rsidRPr="007340A5" w:rsidTr="002C4E75">
        <w:trPr>
          <w:trHeight w:val="472"/>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2.</w:t>
            </w:r>
          </w:p>
        </w:tc>
        <w:tc>
          <w:tcPr>
            <w:tcW w:w="1984"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Pašreizējā situācija un problēmas</w:t>
            </w:r>
          </w:p>
        </w:tc>
        <w:tc>
          <w:tcPr>
            <w:tcW w:w="6907" w:type="dxa"/>
            <w:tcBorders>
              <w:top w:val="outset" w:sz="6" w:space="0" w:color="auto"/>
              <w:left w:val="outset" w:sz="6" w:space="0" w:color="auto"/>
              <w:bottom w:val="outset" w:sz="6" w:space="0" w:color="auto"/>
              <w:right w:val="outset" w:sz="6" w:space="0" w:color="auto"/>
            </w:tcBorders>
            <w:hideMark/>
          </w:tcPr>
          <w:p w:rsidR="002C350B" w:rsidRDefault="00E044D9" w:rsidP="004531B4">
            <w:pPr>
              <w:pStyle w:val="naisf"/>
              <w:spacing w:before="0" w:after="0"/>
              <w:ind w:left="74" w:right="64" w:hanging="74"/>
              <w:rPr>
                <w:sz w:val="28"/>
                <w:szCs w:val="28"/>
              </w:rPr>
            </w:pPr>
            <w:r>
              <w:rPr>
                <w:sz w:val="28"/>
                <w:szCs w:val="28"/>
              </w:rPr>
              <w:t xml:space="preserve">Ar </w:t>
            </w:r>
            <w:r w:rsidR="001A44F3" w:rsidRPr="007340A5">
              <w:rPr>
                <w:sz w:val="28"/>
                <w:szCs w:val="28"/>
              </w:rPr>
              <w:t xml:space="preserve">Ministru kabineta </w:t>
            </w:r>
            <w:smartTag w:uri="urn:schemas-microsoft-com:office:smarttags" w:element="date">
              <w:smartTagPr>
                <w:attr w:name="Day" w:val="4"/>
                <w:attr w:name="Month" w:val="4"/>
                <w:attr w:name="Year" w:val="2006"/>
              </w:smartTagPr>
              <w:smartTag w:uri="schemas-tilde-lv/tildestengine" w:element="date">
                <w:smartTagPr>
                  <w:attr w:name="Day" w:val="4"/>
                  <w:attr w:name="Month" w:val="4"/>
                  <w:attr w:name="Year" w:val="2006"/>
                </w:smartTagPr>
                <w:r w:rsidR="001A44F3" w:rsidRPr="007340A5">
                  <w:rPr>
                    <w:sz w:val="28"/>
                    <w:szCs w:val="28"/>
                  </w:rPr>
                  <w:t>2006.gada 4.aprīļa</w:t>
                </w:r>
              </w:smartTag>
            </w:smartTag>
            <w:r w:rsidR="001A44F3" w:rsidRPr="007340A5">
              <w:rPr>
                <w:sz w:val="28"/>
                <w:szCs w:val="28"/>
              </w:rPr>
              <w:t xml:space="preserve"> noteikumi</w:t>
            </w:r>
            <w:r w:rsidR="00056472" w:rsidRPr="007340A5">
              <w:rPr>
                <w:sz w:val="28"/>
                <w:szCs w:val="28"/>
              </w:rPr>
              <w:t>em</w:t>
            </w:r>
            <w:r w:rsidR="001A44F3" w:rsidRPr="007340A5">
              <w:rPr>
                <w:sz w:val="28"/>
                <w:szCs w:val="28"/>
              </w:rPr>
              <w:t xml:space="preserve"> Nr.265 „Ārstniecības iestāžu medicīniskās un uzskaites dokumentācijas lietvedības kārtība”</w:t>
            </w:r>
            <w:r w:rsidR="00B1078F" w:rsidRPr="007340A5">
              <w:rPr>
                <w:sz w:val="28"/>
                <w:szCs w:val="28"/>
              </w:rPr>
              <w:t xml:space="preserve"> (turpmāk – noteikumi)</w:t>
            </w:r>
            <w:r w:rsidR="001A44F3" w:rsidRPr="007340A5">
              <w:rPr>
                <w:sz w:val="28"/>
                <w:szCs w:val="28"/>
              </w:rPr>
              <w:t xml:space="preserve"> </w:t>
            </w:r>
            <w:r w:rsidR="0004447B">
              <w:rPr>
                <w:sz w:val="28"/>
                <w:szCs w:val="28"/>
              </w:rPr>
              <w:t>apstiprināt</w:t>
            </w:r>
            <w:r>
              <w:rPr>
                <w:sz w:val="28"/>
                <w:szCs w:val="28"/>
              </w:rPr>
              <w:t>a</w:t>
            </w:r>
            <w:r w:rsidR="00B832F6" w:rsidRPr="007340A5">
              <w:rPr>
                <w:sz w:val="28"/>
                <w:szCs w:val="28"/>
              </w:rPr>
              <w:t xml:space="preserve"> medicīnisk</w:t>
            </w:r>
            <w:r>
              <w:rPr>
                <w:sz w:val="28"/>
                <w:szCs w:val="28"/>
              </w:rPr>
              <w:t>ā</w:t>
            </w:r>
            <w:r w:rsidR="00B832F6" w:rsidRPr="007340A5">
              <w:rPr>
                <w:sz w:val="28"/>
                <w:szCs w:val="28"/>
              </w:rPr>
              <w:t xml:space="preserve"> </w:t>
            </w:r>
            <w:r w:rsidR="00225CC1" w:rsidRPr="007340A5">
              <w:rPr>
                <w:sz w:val="28"/>
                <w:szCs w:val="28"/>
              </w:rPr>
              <w:t xml:space="preserve">un uzskaites </w:t>
            </w:r>
            <w:r w:rsidR="00BD202E">
              <w:rPr>
                <w:sz w:val="28"/>
                <w:szCs w:val="28"/>
              </w:rPr>
              <w:t>dokumentācij</w:t>
            </w:r>
            <w:r>
              <w:rPr>
                <w:sz w:val="28"/>
                <w:szCs w:val="28"/>
              </w:rPr>
              <w:t>a</w:t>
            </w:r>
            <w:r w:rsidR="00B832F6" w:rsidRPr="007340A5">
              <w:rPr>
                <w:sz w:val="28"/>
                <w:szCs w:val="28"/>
              </w:rPr>
              <w:t xml:space="preserve"> (turpmāk – veidlapas)</w:t>
            </w:r>
            <w:r w:rsidR="00B1078F" w:rsidRPr="007340A5">
              <w:rPr>
                <w:sz w:val="28"/>
                <w:szCs w:val="28"/>
              </w:rPr>
              <w:t>, k</w:t>
            </w:r>
            <w:r w:rsidR="00875E51" w:rsidRPr="007340A5">
              <w:rPr>
                <w:sz w:val="28"/>
                <w:szCs w:val="28"/>
              </w:rPr>
              <w:t>as</w:t>
            </w:r>
            <w:r w:rsidR="00B1078F" w:rsidRPr="007340A5">
              <w:rPr>
                <w:sz w:val="28"/>
                <w:szCs w:val="28"/>
              </w:rPr>
              <w:t xml:space="preserve"> tiek izmantotas medicīnisk</w:t>
            </w:r>
            <w:r w:rsidR="00A92069" w:rsidRPr="007340A5">
              <w:rPr>
                <w:sz w:val="28"/>
                <w:szCs w:val="28"/>
              </w:rPr>
              <w:t>o</w:t>
            </w:r>
            <w:r w:rsidR="00B1078F" w:rsidRPr="007340A5">
              <w:rPr>
                <w:sz w:val="28"/>
                <w:szCs w:val="28"/>
              </w:rPr>
              <w:t xml:space="preserve"> ierakst</w:t>
            </w:r>
            <w:r w:rsidR="00A92069" w:rsidRPr="007340A5">
              <w:rPr>
                <w:sz w:val="28"/>
                <w:szCs w:val="28"/>
              </w:rPr>
              <w:t>u veikšanai</w:t>
            </w:r>
            <w:r w:rsidR="00B1078F" w:rsidRPr="007340A5">
              <w:rPr>
                <w:sz w:val="28"/>
                <w:szCs w:val="28"/>
              </w:rPr>
              <w:t xml:space="preserve"> ārstniecības </w:t>
            </w:r>
            <w:r w:rsidR="00C44C8B" w:rsidRPr="007340A5">
              <w:rPr>
                <w:sz w:val="28"/>
                <w:szCs w:val="28"/>
              </w:rPr>
              <w:t>iestādēs</w:t>
            </w:r>
            <w:r w:rsidR="0078665D" w:rsidRPr="007340A5">
              <w:rPr>
                <w:sz w:val="28"/>
                <w:szCs w:val="28"/>
              </w:rPr>
              <w:t>.</w:t>
            </w:r>
            <w:r w:rsidR="0004447B">
              <w:rPr>
                <w:sz w:val="28"/>
                <w:szCs w:val="28"/>
              </w:rPr>
              <w:t xml:space="preserve"> </w:t>
            </w:r>
          </w:p>
          <w:p w:rsidR="00997B8E" w:rsidRDefault="00997B8E" w:rsidP="004531B4">
            <w:pPr>
              <w:pStyle w:val="naisf"/>
              <w:spacing w:before="0" w:after="0"/>
              <w:ind w:left="74" w:right="64" w:hanging="74"/>
              <w:rPr>
                <w:sz w:val="28"/>
                <w:szCs w:val="28"/>
              </w:rPr>
            </w:pPr>
            <w:r>
              <w:rPr>
                <w:sz w:val="28"/>
                <w:szCs w:val="28"/>
              </w:rPr>
              <w:t xml:space="preserve">1. </w:t>
            </w:r>
            <w:r w:rsidR="00BA3600">
              <w:rPr>
                <w:sz w:val="28"/>
                <w:szCs w:val="28"/>
              </w:rPr>
              <w:t xml:space="preserve">Noteikumus nepieciešams papildināt ar jaunām veidlapām, jo </w:t>
            </w:r>
            <w:r w:rsidR="002C350B">
              <w:rPr>
                <w:sz w:val="28"/>
                <w:szCs w:val="28"/>
              </w:rPr>
              <w:t>ir ieviesti jauni veselības aprūpes pakalpojumi</w:t>
            </w:r>
            <w:r w:rsidR="00BA3600">
              <w:rPr>
                <w:sz w:val="28"/>
                <w:szCs w:val="28"/>
              </w:rPr>
              <w:t>, nepieciešams svītrot tās veidlapas, kuras dublē informācijas pieprasījumu, kā arī uzlabot jau esošās veidlapas, lai samazinātu iegūstamās informācijas ap</w:t>
            </w:r>
            <w:r>
              <w:rPr>
                <w:sz w:val="28"/>
                <w:szCs w:val="28"/>
              </w:rPr>
              <w:t>j</w:t>
            </w:r>
            <w:r w:rsidR="00BA3600">
              <w:rPr>
                <w:sz w:val="28"/>
                <w:szCs w:val="28"/>
              </w:rPr>
              <w:t>omu</w:t>
            </w:r>
            <w:r w:rsidR="002C350B">
              <w:rPr>
                <w:sz w:val="28"/>
                <w:szCs w:val="28"/>
              </w:rPr>
              <w:t xml:space="preserve"> </w:t>
            </w:r>
            <w:r>
              <w:rPr>
                <w:sz w:val="28"/>
                <w:szCs w:val="28"/>
              </w:rPr>
              <w:t>vai nodrošinātu kvalitatīvāku veselības aprūpi:</w:t>
            </w:r>
          </w:p>
          <w:p w:rsidR="001E72BB" w:rsidRDefault="00997B8E" w:rsidP="004531B4">
            <w:pPr>
              <w:pStyle w:val="naisf"/>
              <w:spacing w:before="0" w:after="0"/>
              <w:ind w:left="74" w:right="64" w:hanging="74"/>
              <w:rPr>
                <w:sz w:val="28"/>
                <w:szCs w:val="28"/>
              </w:rPr>
            </w:pPr>
            <w:r>
              <w:rPr>
                <w:sz w:val="28"/>
                <w:szCs w:val="28"/>
              </w:rPr>
              <w:t xml:space="preserve">1) </w:t>
            </w:r>
            <w:r w:rsidR="002C350B">
              <w:rPr>
                <w:sz w:val="28"/>
                <w:szCs w:val="28"/>
              </w:rPr>
              <w:t xml:space="preserve"> </w:t>
            </w:r>
            <w:r w:rsidR="00EB5593" w:rsidRPr="007340A5">
              <w:rPr>
                <w:sz w:val="28"/>
                <w:szCs w:val="28"/>
              </w:rPr>
              <w:t>Lai kontr</w:t>
            </w:r>
            <w:r>
              <w:rPr>
                <w:sz w:val="28"/>
                <w:szCs w:val="28"/>
              </w:rPr>
              <w:t xml:space="preserve">olētu organizētā vēža </w:t>
            </w:r>
            <w:proofErr w:type="spellStart"/>
            <w:r>
              <w:rPr>
                <w:sz w:val="28"/>
                <w:szCs w:val="28"/>
              </w:rPr>
              <w:t>skrīningu</w:t>
            </w:r>
            <w:proofErr w:type="spellEnd"/>
            <w:r>
              <w:rPr>
                <w:sz w:val="28"/>
                <w:szCs w:val="28"/>
              </w:rPr>
              <w:t xml:space="preserve">, </w:t>
            </w:r>
            <w:r w:rsidR="00407444">
              <w:rPr>
                <w:sz w:val="28"/>
                <w:szCs w:val="28"/>
              </w:rPr>
              <w:t>nepieciešams</w:t>
            </w:r>
            <w:r w:rsidR="00F92FE9">
              <w:rPr>
                <w:sz w:val="28"/>
                <w:szCs w:val="28"/>
              </w:rPr>
              <w:t xml:space="preserve"> apstiprināt</w:t>
            </w:r>
            <w:r w:rsidR="00EB5593" w:rsidRPr="007340A5">
              <w:rPr>
                <w:sz w:val="28"/>
                <w:szCs w:val="28"/>
              </w:rPr>
              <w:t xml:space="preserve"> </w:t>
            </w:r>
            <w:r w:rsidR="00056472" w:rsidRPr="007340A5">
              <w:rPr>
                <w:sz w:val="28"/>
                <w:szCs w:val="28"/>
              </w:rPr>
              <w:t>veidlapas</w:t>
            </w:r>
            <w:r w:rsidR="003774F9" w:rsidRPr="007340A5">
              <w:rPr>
                <w:sz w:val="28"/>
                <w:szCs w:val="28"/>
              </w:rPr>
              <w:t>, ko aizpilda ārstniecības personas</w:t>
            </w:r>
            <w:r w:rsidR="00E044D9">
              <w:rPr>
                <w:sz w:val="28"/>
                <w:szCs w:val="28"/>
              </w:rPr>
              <w:t>,</w:t>
            </w:r>
            <w:r w:rsidR="003774F9" w:rsidRPr="007340A5">
              <w:rPr>
                <w:sz w:val="28"/>
                <w:szCs w:val="28"/>
              </w:rPr>
              <w:t xml:space="preserve"> veicot </w:t>
            </w:r>
            <w:r w:rsidR="0078665D" w:rsidRPr="007340A5">
              <w:rPr>
                <w:sz w:val="28"/>
                <w:szCs w:val="28"/>
              </w:rPr>
              <w:t xml:space="preserve">dzemdes kakla </w:t>
            </w:r>
            <w:proofErr w:type="spellStart"/>
            <w:r w:rsidR="0078665D" w:rsidRPr="007340A5">
              <w:rPr>
                <w:sz w:val="28"/>
                <w:szCs w:val="28"/>
              </w:rPr>
              <w:t>citoloģiskā</w:t>
            </w:r>
            <w:proofErr w:type="spellEnd"/>
            <w:r w:rsidR="0078665D" w:rsidRPr="007340A5">
              <w:rPr>
                <w:sz w:val="28"/>
                <w:szCs w:val="28"/>
              </w:rPr>
              <w:t xml:space="preserve"> materiāla </w:t>
            </w:r>
            <w:proofErr w:type="spellStart"/>
            <w:r w:rsidR="0078665D" w:rsidRPr="007340A5">
              <w:rPr>
                <w:sz w:val="28"/>
                <w:szCs w:val="28"/>
              </w:rPr>
              <w:t>skrīningizmeklēšan</w:t>
            </w:r>
            <w:r w:rsidR="003774F9" w:rsidRPr="007340A5">
              <w:rPr>
                <w:sz w:val="28"/>
                <w:szCs w:val="28"/>
              </w:rPr>
              <w:t>u</w:t>
            </w:r>
            <w:proofErr w:type="spellEnd"/>
            <w:r w:rsidR="0078665D" w:rsidRPr="007340A5">
              <w:rPr>
                <w:sz w:val="28"/>
                <w:szCs w:val="28"/>
              </w:rPr>
              <w:t xml:space="preserve"> u</w:t>
            </w:r>
            <w:r w:rsidR="00056472" w:rsidRPr="007340A5">
              <w:rPr>
                <w:sz w:val="28"/>
                <w:szCs w:val="28"/>
              </w:rPr>
              <w:t xml:space="preserve">n </w:t>
            </w:r>
            <w:proofErr w:type="spellStart"/>
            <w:r w:rsidR="00056472" w:rsidRPr="007340A5">
              <w:rPr>
                <w:sz w:val="28"/>
                <w:szCs w:val="28"/>
              </w:rPr>
              <w:t>skrīningmamogrāfij</w:t>
            </w:r>
            <w:r w:rsidR="003774F9" w:rsidRPr="007340A5">
              <w:rPr>
                <w:sz w:val="28"/>
                <w:szCs w:val="28"/>
              </w:rPr>
              <w:t>u</w:t>
            </w:r>
            <w:proofErr w:type="spellEnd"/>
            <w:r w:rsidR="003774F9" w:rsidRPr="007340A5">
              <w:rPr>
                <w:sz w:val="28"/>
                <w:szCs w:val="28"/>
              </w:rPr>
              <w:t xml:space="preserve"> orga</w:t>
            </w:r>
            <w:r w:rsidR="00B5157E">
              <w:rPr>
                <w:sz w:val="28"/>
                <w:szCs w:val="28"/>
              </w:rPr>
              <w:t xml:space="preserve">nizētā vēža </w:t>
            </w:r>
            <w:proofErr w:type="spellStart"/>
            <w:r w:rsidR="00B5157E">
              <w:rPr>
                <w:sz w:val="28"/>
                <w:szCs w:val="28"/>
              </w:rPr>
              <w:t>skrīninga</w:t>
            </w:r>
            <w:proofErr w:type="spellEnd"/>
            <w:r w:rsidR="00B5157E">
              <w:rPr>
                <w:sz w:val="28"/>
                <w:szCs w:val="28"/>
              </w:rPr>
              <w:t xml:space="preserve"> ietvaros. </w:t>
            </w:r>
          </w:p>
          <w:p w:rsidR="00BD202E" w:rsidRDefault="00F92FE9" w:rsidP="004531B4">
            <w:pPr>
              <w:pStyle w:val="naisf"/>
              <w:spacing w:before="0" w:after="0"/>
              <w:ind w:left="74" w:right="64" w:hanging="74"/>
              <w:rPr>
                <w:sz w:val="28"/>
                <w:szCs w:val="28"/>
              </w:rPr>
            </w:pPr>
            <w:r>
              <w:rPr>
                <w:sz w:val="28"/>
                <w:szCs w:val="28"/>
              </w:rPr>
              <w:t xml:space="preserve"> </w:t>
            </w:r>
            <w:r w:rsidR="00997B8E">
              <w:rPr>
                <w:sz w:val="28"/>
                <w:szCs w:val="28"/>
              </w:rPr>
              <w:t xml:space="preserve">2) </w:t>
            </w:r>
            <w:r w:rsidR="005261DC">
              <w:rPr>
                <w:sz w:val="28"/>
                <w:szCs w:val="28"/>
              </w:rPr>
              <w:t>N</w:t>
            </w:r>
            <w:r w:rsidR="00BD202E">
              <w:rPr>
                <w:sz w:val="28"/>
                <w:szCs w:val="28"/>
              </w:rPr>
              <w:t>epieciešams apstiprināt</w:t>
            </w:r>
            <w:r w:rsidR="0078665D" w:rsidRPr="007340A5">
              <w:rPr>
                <w:sz w:val="28"/>
                <w:szCs w:val="28"/>
              </w:rPr>
              <w:t xml:space="preserve"> veidlapu cukura </w:t>
            </w:r>
            <w:r w:rsidR="001E72BB">
              <w:rPr>
                <w:sz w:val="28"/>
                <w:szCs w:val="28"/>
              </w:rPr>
              <w:t xml:space="preserve">diabēta pacienta insulīna kartei, tādējādi radot iespēju  ārstam kontrolēt cukura diabēta pacienta iegādāto un izlietoto insulīna apjomu.  </w:t>
            </w:r>
          </w:p>
          <w:p w:rsidR="005261DC" w:rsidRDefault="00E732A4" w:rsidP="00B41762">
            <w:pPr>
              <w:pStyle w:val="naisf"/>
              <w:spacing w:before="0" w:after="0"/>
              <w:ind w:left="74" w:right="64" w:hanging="74"/>
              <w:rPr>
                <w:sz w:val="28"/>
                <w:szCs w:val="28"/>
              </w:rPr>
            </w:pPr>
            <w:r>
              <w:rPr>
                <w:sz w:val="28"/>
                <w:szCs w:val="28"/>
              </w:rPr>
              <w:t xml:space="preserve"> </w:t>
            </w:r>
            <w:r w:rsidR="00997B8E">
              <w:rPr>
                <w:sz w:val="28"/>
                <w:szCs w:val="28"/>
              </w:rPr>
              <w:t xml:space="preserve">3) </w:t>
            </w:r>
            <w:r w:rsidR="00BD202E">
              <w:rPr>
                <w:sz w:val="28"/>
                <w:szCs w:val="28"/>
              </w:rPr>
              <w:t>L</w:t>
            </w:r>
            <w:r w:rsidR="0030517D" w:rsidRPr="007340A5">
              <w:rPr>
                <w:sz w:val="28"/>
                <w:szCs w:val="28"/>
              </w:rPr>
              <w:t xml:space="preserve">ai </w:t>
            </w:r>
            <w:r>
              <w:rPr>
                <w:sz w:val="28"/>
                <w:szCs w:val="28"/>
              </w:rPr>
              <w:t>nodrošinātu</w:t>
            </w:r>
            <w:r w:rsidR="0030517D" w:rsidRPr="007340A5">
              <w:rPr>
                <w:sz w:val="28"/>
                <w:szCs w:val="28"/>
              </w:rPr>
              <w:t xml:space="preserve"> </w:t>
            </w:r>
            <w:r>
              <w:rPr>
                <w:sz w:val="28"/>
                <w:szCs w:val="28"/>
              </w:rPr>
              <w:t xml:space="preserve">kvalitatīvu </w:t>
            </w:r>
            <w:r w:rsidR="0030517D" w:rsidRPr="007340A5">
              <w:rPr>
                <w:sz w:val="28"/>
                <w:szCs w:val="28"/>
              </w:rPr>
              <w:t xml:space="preserve">bērnu </w:t>
            </w:r>
            <w:r w:rsidR="0078665D" w:rsidRPr="007340A5">
              <w:rPr>
                <w:sz w:val="28"/>
                <w:szCs w:val="28"/>
              </w:rPr>
              <w:t>vecumā no 1 nedēļas līdz 5 gadiem fiziskās un garīgās attīstības novērt</w:t>
            </w:r>
            <w:r w:rsidR="00371A49" w:rsidRPr="007340A5">
              <w:rPr>
                <w:sz w:val="28"/>
                <w:szCs w:val="28"/>
              </w:rPr>
              <w:t>ēšan</w:t>
            </w:r>
            <w:r>
              <w:rPr>
                <w:sz w:val="28"/>
                <w:szCs w:val="28"/>
              </w:rPr>
              <w:t>u</w:t>
            </w:r>
            <w:r w:rsidR="00371A49" w:rsidRPr="007340A5">
              <w:rPr>
                <w:sz w:val="28"/>
                <w:szCs w:val="28"/>
              </w:rPr>
              <w:t>,</w:t>
            </w:r>
            <w:r w:rsidR="0030517D" w:rsidRPr="007340A5">
              <w:rPr>
                <w:sz w:val="28"/>
                <w:szCs w:val="28"/>
              </w:rPr>
              <w:t xml:space="preserve"> </w:t>
            </w:r>
            <w:r w:rsidR="004531B4" w:rsidRPr="007340A5">
              <w:rPr>
                <w:sz w:val="28"/>
                <w:szCs w:val="28"/>
              </w:rPr>
              <w:t>nepieciešams</w:t>
            </w:r>
            <w:r w:rsidR="0030517D" w:rsidRPr="007340A5">
              <w:rPr>
                <w:sz w:val="28"/>
                <w:szCs w:val="28"/>
              </w:rPr>
              <w:t xml:space="preserve"> apstiprināt</w:t>
            </w:r>
            <w:r>
              <w:rPr>
                <w:sz w:val="28"/>
                <w:szCs w:val="28"/>
              </w:rPr>
              <w:t xml:space="preserve"> ģimenes ārstiem domātu </w:t>
            </w:r>
            <w:r w:rsidRPr="007340A5">
              <w:rPr>
                <w:sz w:val="28"/>
                <w:szCs w:val="28"/>
              </w:rPr>
              <w:t>veidlapu</w:t>
            </w:r>
            <w:r w:rsidR="005261DC">
              <w:rPr>
                <w:sz w:val="28"/>
                <w:szCs w:val="28"/>
              </w:rPr>
              <w:t xml:space="preserve"> </w:t>
            </w:r>
            <w:r w:rsidRPr="007340A5">
              <w:rPr>
                <w:sz w:val="28"/>
                <w:szCs w:val="28"/>
              </w:rPr>
              <w:t>minētās vecuma grupas bērnu veselības stāvokļa izvērtēšanai</w:t>
            </w:r>
            <w:r>
              <w:rPr>
                <w:sz w:val="28"/>
                <w:szCs w:val="28"/>
              </w:rPr>
              <w:t>.</w:t>
            </w:r>
            <w:r w:rsidR="005261DC">
              <w:rPr>
                <w:sz w:val="28"/>
                <w:szCs w:val="28"/>
              </w:rPr>
              <w:t xml:space="preserve"> Paredzēts, ka lietojot veidlapu tiks atvieglots </w:t>
            </w:r>
            <w:r w:rsidR="005261DC">
              <w:rPr>
                <w:sz w:val="28"/>
                <w:szCs w:val="28"/>
              </w:rPr>
              <w:lastRenderedPageBreak/>
              <w:t>ģimenes ārstu darbs, jo veidlapa pēc būtības ietver paraugu, kāda informācija ārstniecības personai ir jāiegūst no vecākiem (aizbildņiem) vai kāda informācija ir sniedzama vecākiem, bērna aprūpes uzlabošanai.</w:t>
            </w:r>
          </w:p>
          <w:p w:rsidR="00EE0ADD" w:rsidRDefault="00EE0ADD" w:rsidP="00B41762">
            <w:pPr>
              <w:pStyle w:val="naisf"/>
              <w:spacing w:before="0" w:after="0"/>
              <w:ind w:left="74" w:right="64" w:hanging="74"/>
              <w:rPr>
                <w:sz w:val="28"/>
                <w:szCs w:val="28"/>
              </w:rPr>
            </w:pPr>
            <w:r>
              <w:rPr>
                <w:sz w:val="28"/>
                <w:szCs w:val="28"/>
              </w:rPr>
              <w:t>4) Nepieciešams apstiprināt veidlapas, kuras ārstniecības persona aizpilda sniedzot veselības aprūpi mājās.</w:t>
            </w:r>
            <w:r w:rsidR="008C4595">
              <w:rPr>
                <w:sz w:val="28"/>
                <w:szCs w:val="28"/>
              </w:rPr>
              <w:t xml:space="preserve"> 2009.gadā tika uzsākts jauns veselības aprūpes pakalpojums, un ārstniecības personas veselības aprūpes dokumentēšanai </w:t>
            </w:r>
            <w:r w:rsidR="00945FD8">
              <w:rPr>
                <w:sz w:val="28"/>
                <w:szCs w:val="28"/>
              </w:rPr>
              <w:t>izmantoja ambulatoro pacienta talonu. Attīstoties</w:t>
            </w:r>
            <w:r w:rsidR="0037347A">
              <w:rPr>
                <w:sz w:val="28"/>
                <w:szCs w:val="28"/>
              </w:rPr>
              <w:t xml:space="preserve"> </w:t>
            </w:r>
            <w:r w:rsidR="00945FD8">
              <w:rPr>
                <w:sz w:val="28"/>
                <w:szCs w:val="28"/>
              </w:rPr>
              <w:t>mājā</w:t>
            </w:r>
            <w:r w:rsidR="008C4595">
              <w:rPr>
                <w:sz w:val="28"/>
                <w:szCs w:val="28"/>
              </w:rPr>
              <w:t xml:space="preserve">s nodrošinātajai veselības aprūpei, ir nepieciešams precīzāk un </w:t>
            </w:r>
            <w:proofErr w:type="spellStart"/>
            <w:r w:rsidR="008C4595">
              <w:rPr>
                <w:sz w:val="28"/>
                <w:szCs w:val="28"/>
              </w:rPr>
              <w:t>detalizēt</w:t>
            </w:r>
            <w:r w:rsidR="00D3593F">
              <w:rPr>
                <w:sz w:val="28"/>
                <w:szCs w:val="28"/>
              </w:rPr>
              <w:t>āk</w:t>
            </w:r>
            <w:proofErr w:type="spellEnd"/>
            <w:r w:rsidR="00D3593F">
              <w:rPr>
                <w:sz w:val="28"/>
                <w:szCs w:val="28"/>
              </w:rPr>
              <w:t xml:space="preserve"> at</w:t>
            </w:r>
            <w:r w:rsidR="008C4595">
              <w:rPr>
                <w:sz w:val="28"/>
                <w:szCs w:val="28"/>
              </w:rPr>
              <w:t>ainot pacientam sniegto veselības aprūpi, pacienta veselības stāvokļa izmaiņas, tādejādi arī nodrošināt veselības aprūpes mājās kvalitātes palielināšanos.</w:t>
            </w:r>
            <w:r>
              <w:rPr>
                <w:sz w:val="28"/>
                <w:szCs w:val="28"/>
              </w:rPr>
              <w:t xml:space="preserve"> </w:t>
            </w:r>
          </w:p>
          <w:p w:rsidR="005261DC" w:rsidRDefault="001659C3" w:rsidP="00B41762">
            <w:pPr>
              <w:pStyle w:val="naisf"/>
              <w:spacing w:before="0" w:after="0"/>
              <w:ind w:left="74" w:right="64" w:hanging="74"/>
              <w:rPr>
                <w:sz w:val="28"/>
                <w:szCs w:val="28"/>
              </w:rPr>
            </w:pPr>
            <w:r>
              <w:rPr>
                <w:sz w:val="28"/>
                <w:szCs w:val="28"/>
              </w:rPr>
              <w:t>5</w:t>
            </w:r>
            <w:r w:rsidR="00997B8E">
              <w:rPr>
                <w:sz w:val="28"/>
                <w:szCs w:val="28"/>
              </w:rPr>
              <w:t>) N</w:t>
            </w:r>
            <w:r w:rsidR="00E732A4">
              <w:rPr>
                <w:sz w:val="28"/>
                <w:szCs w:val="28"/>
              </w:rPr>
              <w:t>epiec</w:t>
            </w:r>
            <w:r w:rsidR="009659C9">
              <w:rPr>
                <w:sz w:val="28"/>
                <w:szCs w:val="28"/>
              </w:rPr>
              <w:t xml:space="preserve">iešams svītrot veidlapas, kurās </w:t>
            </w:r>
            <w:r w:rsidR="00E732A4">
              <w:rPr>
                <w:sz w:val="28"/>
                <w:szCs w:val="28"/>
              </w:rPr>
              <w:t xml:space="preserve">norādītā informācija ir </w:t>
            </w:r>
            <w:r w:rsidR="00056472" w:rsidRPr="007340A5">
              <w:rPr>
                <w:sz w:val="28"/>
                <w:szCs w:val="28"/>
              </w:rPr>
              <w:t xml:space="preserve"> pie</w:t>
            </w:r>
            <w:r w:rsidR="00E732A4">
              <w:rPr>
                <w:sz w:val="28"/>
                <w:szCs w:val="28"/>
              </w:rPr>
              <w:t xml:space="preserve">ejama citos informācijas avotos </w:t>
            </w:r>
            <w:r w:rsidR="009157A6" w:rsidRPr="007340A5">
              <w:rPr>
                <w:sz w:val="28"/>
                <w:szCs w:val="28"/>
              </w:rPr>
              <w:t>(</w:t>
            </w:r>
            <w:r w:rsidR="004C5224">
              <w:rPr>
                <w:sz w:val="28"/>
                <w:szCs w:val="28"/>
              </w:rPr>
              <w:t xml:space="preserve">veidlapa </w:t>
            </w:r>
            <w:r w:rsidR="00C44C8B" w:rsidRPr="007340A5">
              <w:rPr>
                <w:sz w:val="28"/>
                <w:szCs w:val="28"/>
              </w:rPr>
              <w:t>„To personu reģistrācijas žurnāls, kas uzņemtas ar noziedzīgā nodarījumā gūtām traumām”, veidlapa „</w:t>
            </w:r>
            <w:proofErr w:type="spellStart"/>
            <w:r w:rsidR="00C44C8B" w:rsidRPr="007340A5">
              <w:rPr>
                <w:sz w:val="28"/>
                <w:szCs w:val="28"/>
              </w:rPr>
              <w:t>Radioloģisko</w:t>
            </w:r>
            <w:proofErr w:type="spellEnd"/>
            <w:r w:rsidR="00C44C8B" w:rsidRPr="007340A5">
              <w:rPr>
                <w:sz w:val="28"/>
                <w:szCs w:val="28"/>
              </w:rPr>
              <w:t xml:space="preserve"> manipulāciju uz</w:t>
            </w:r>
            <w:r w:rsidR="009157A6" w:rsidRPr="007340A5">
              <w:rPr>
                <w:sz w:val="28"/>
                <w:szCs w:val="28"/>
              </w:rPr>
              <w:t xml:space="preserve">skaites žurnāls zobārstniecībā”, </w:t>
            </w:r>
            <w:r w:rsidR="00AD1A45">
              <w:rPr>
                <w:sz w:val="28"/>
                <w:szCs w:val="28"/>
              </w:rPr>
              <w:t xml:space="preserve">veidlapa „Transportlīdzekļu vadītāju un personu, kuras vēlas iegūt transportlīdzekļa vadītāja kvalifikāciju, veselības pārbaudes žurnāls”, </w:t>
            </w:r>
            <w:r w:rsidR="009157A6" w:rsidRPr="007340A5">
              <w:rPr>
                <w:sz w:val="28"/>
                <w:szCs w:val="28"/>
              </w:rPr>
              <w:t xml:space="preserve">veidlapa </w:t>
            </w:r>
            <w:r w:rsidR="00C44C8B" w:rsidRPr="007340A5">
              <w:rPr>
                <w:sz w:val="28"/>
                <w:szCs w:val="28"/>
              </w:rPr>
              <w:t>„</w:t>
            </w:r>
            <w:proofErr w:type="spellStart"/>
            <w:r w:rsidR="00C44C8B" w:rsidRPr="007340A5">
              <w:rPr>
                <w:sz w:val="28"/>
                <w:szCs w:val="28"/>
              </w:rPr>
              <w:t>Transfūzo</w:t>
            </w:r>
            <w:proofErr w:type="spellEnd"/>
            <w:r w:rsidR="00C44C8B" w:rsidRPr="007340A5">
              <w:rPr>
                <w:sz w:val="28"/>
                <w:szCs w:val="28"/>
              </w:rPr>
              <w:t xml:space="preserve"> līdzekļu pārliešanas reģistrācijas lapa”</w:t>
            </w:r>
            <w:r w:rsidR="00BF1C9A">
              <w:rPr>
                <w:sz w:val="28"/>
                <w:szCs w:val="28"/>
              </w:rPr>
              <w:t xml:space="preserve">, </w:t>
            </w:r>
            <w:r w:rsidR="00BF1C9A" w:rsidRPr="00E46576">
              <w:rPr>
                <w:sz w:val="28"/>
                <w:szCs w:val="28"/>
              </w:rPr>
              <w:t xml:space="preserve"> veidlapa „Ārsta apmeklējumu un</w:t>
            </w:r>
            <w:r w:rsidR="00BF1C9A">
              <w:rPr>
                <w:sz w:val="28"/>
                <w:szCs w:val="28"/>
              </w:rPr>
              <w:t xml:space="preserve"> mājas vizīšu uzskaites lapa”,</w:t>
            </w:r>
            <w:r w:rsidR="00BF1C9A" w:rsidRPr="00E46576">
              <w:rPr>
                <w:sz w:val="28"/>
                <w:szCs w:val="28"/>
              </w:rPr>
              <w:t xml:space="preserve"> veidlapa „Vidējā medicīniskā personāla dienasgrāmata”</w:t>
            </w:r>
            <w:r w:rsidR="00326D54">
              <w:rPr>
                <w:sz w:val="28"/>
                <w:szCs w:val="28"/>
              </w:rPr>
              <w:t>, veidlapa „Nosūtījums sekundārās veselības aprūpes pakalpojumu saņemšanai”</w:t>
            </w:r>
            <w:r w:rsidR="009157A6" w:rsidRPr="007340A5">
              <w:rPr>
                <w:sz w:val="28"/>
                <w:szCs w:val="28"/>
              </w:rPr>
              <w:t>)</w:t>
            </w:r>
            <w:r w:rsidR="00056472" w:rsidRPr="007340A5">
              <w:rPr>
                <w:sz w:val="28"/>
                <w:szCs w:val="28"/>
              </w:rPr>
              <w:t xml:space="preserve">. </w:t>
            </w:r>
          </w:p>
          <w:p w:rsidR="009659C9" w:rsidRDefault="001659C3" w:rsidP="009659C9">
            <w:pPr>
              <w:pStyle w:val="naisf"/>
              <w:spacing w:before="0" w:after="0"/>
              <w:ind w:left="74" w:right="64" w:hanging="74"/>
              <w:rPr>
                <w:sz w:val="28"/>
                <w:szCs w:val="28"/>
              </w:rPr>
            </w:pPr>
            <w:r>
              <w:rPr>
                <w:sz w:val="28"/>
                <w:szCs w:val="28"/>
              </w:rPr>
              <w:t>6</w:t>
            </w:r>
            <w:r w:rsidR="00997B8E">
              <w:rPr>
                <w:sz w:val="28"/>
                <w:szCs w:val="28"/>
              </w:rPr>
              <w:t>) S</w:t>
            </w:r>
            <w:r w:rsidR="007469E3">
              <w:rPr>
                <w:sz w:val="28"/>
                <w:szCs w:val="28"/>
              </w:rPr>
              <w:t xml:space="preserve">askaņā ar ārstu profesionālo organizāciju </w:t>
            </w:r>
            <w:r w:rsidR="005261DC">
              <w:rPr>
                <w:sz w:val="28"/>
                <w:szCs w:val="28"/>
              </w:rPr>
              <w:t>ieteikumiem</w:t>
            </w:r>
            <w:r w:rsidR="00E732A4">
              <w:rPr>
                <w:sz w:val="28"/>
                <w:szCs w:val="28"/>
              </w:rPr>
              <w:t xml:space="preserve">, </w:t>
            </w:r>
            <w:r w:rsidR="007469E3">
              <w:rPr>
                <w:sz w:val="28"/>
                <w:szCs w:val="28"/>
              </w:rPr>
              <w:t xml:space="preserve">ir nepieciešams vienkāršot veidlapas  </w:t>
            </w:r>
            <w:r w:rsidR="007469E3" w:rsidRPr="007340A5">
              <w:rPr>
                <w:sz w:val="28"/>
                <w:szCs w:val="28"/>
              </w:rPr>
              <w:t>„Profilaktisk</w:t>
            </w:r>
            <w:r w:rsidR="007469E3">
              <w:rPr>
                <w:sz w:val="28"/>
                <w:szCs w:val="28"/>
              </w:rPr>
              <w:t>ās</w:t>
            </w:r>
            <w:r w:rsidR="00596C3E">
              <w:rPr>
                <w:sz w:val="28"/>
                <w:szCs w:val="28"/>
              </w:rPr>
              <w:t xml:space="preserve"> potēšanas uzskaites žurnāls”, </w:t>
            </w:r>
            <w:r w:rsidR="007469E3" w:rsidRPr="007340A5">
              <w:rPr>
                <w:sz w:val="28"/>
                <w:szCs w:val="28"/>
              </w:rPr>
              <w:t>„Bērna medicīniskā karte</w:t>
            </w:r>
            <w:r w:rsidR="007469E3" w:rsidRPr="00B41762">
              <w:rPr>
                <w:sz w:val="28"/>
                <w:szCs w:val="28"/>
              </w:rPr>
              <w:t>”</w:t>
            </w:r>
            <w:r w:rsidR="00596C3E">
              <w:rPr>
                <w:sz w:val="28"/>
                <w:szCs w:val="28"/>
              </w:rPr>
              <w:t xml:space="preserve"> un „Profilaktiskās potēšanas karte”</w:t>
            </w:r>
            <w:r w:rsidR="002C4E75">
              <w:rPr>
                <w:sz w:val="28"/>
                <w:szCs w:val="28"/>
              </w:rPr>
              <w:t xml:space="preserve">, </w:t>
            </w:r>
            <w:r w:rsidR="009659C9">
              <w:rPr>
                <w:sz w:val="28"/>
                <w:szCs w:val="28"/>
              </w:rPr>
              <w:t>samazinot</w:t>
            </w:r>
            <w:r w:rsidR="002C4E75">
              <w:rPr>
                <w:sz w:val="28"/>
                <w:szCs w:val="28"/>
              </w:rPr>
              <w:t xml:space="preserve"> sniedzamās informācijas apjomu</w:t>
            </w:r>
            <w:r w:rsidR="007469E3">
              <w:rPr>
                <w:sz w:val="28"/>
                <w:szCs w:val="28"/>
              </w:rPr>
              <w:t>.</w:t>
            </w:r>
          </w:p>
          <w:p w:rsidR="00BD40C1" w:rsidRDefault="001659C3" w:rsidP="00BF1C9A">
            <w:pPr>
              <w:pStyle w:val="naisf"/>
              <w:spacing w:before="0" w:after="0"/>
              <w:ind w:left="74" w:right="64" w:hanging="74"/>
              <w:rPr>
                <w:sz w:val="28"/>
                <w:szCs w:val="28"/>
              </w:rPr>
            </w:pPr>
            <w:r>
              <w:rPr>
                <w:sz w:val="28"/>
                <w:szCs w:val="28"/>
              </w:rPr>
              <w:t>7</w:t>
            </w:r>
            <w:r w:rsidR="00997B8E">
              <w:rPr>
                <w:sz w:val="28"/>
                <w:szCs w:val="28"/>
              </w:rPr>
              <w:t>)</w:t>
            </w:r>
            <w:r w:rsidR="00B41762">
              <w:rPr>
                <w:sz w:val="28"/>
                <w:szCs w:val="28"/>
              </w:rPr>
              <w:t>Medicīnisko apliecību par nāves cēloni nepieciešams precizēt, papildinot ar informāciju par nāves vietu neatliekamās medicīniskās palīdzības mašīnā,</w:t>
            </w:r>
            <w:r w:rsidR="00BD40C1">
              <w:rPr>
                <w:sz w:val="28"/>
                <w:szCs w:val="28"/>
              </w:rPr>
              <w:t xml:space="preserve"> kas atvieglos Neatliekamās medicīniskās palīdzības dienesta darba statistisko analīzi un plānošanu.</w:t>
            </w:r>
          </w:p>
          <w:p w:rsidR="00997B8E" w:rsidRDefault="00BF1C9A" w:rsidP="00997B8E">
            <w:pPr>
              <w:pStyle w:val="naisf"/>
              <w:spacing w:before="0" w:after="0"/>
              <w:ind w:left="74" w:right="64" w:hanging="74"/>
              <w:rPr>
                <w:sz w:val="28"/>
                <w:szCs w:val="28"/>
              </w:rPr>
            </w:pPr>
            <w:r>
              <w:rPr>
                <w:sz w:val="28"/>
                <w:szCs w:val="28"/>
              </w:rPr>
              <w:t>8</w:t>
            </w:r>
            <w:r w:rsidR="00997B8E">
              <w:rPr>
                <w:sz w:val="28"/>
                <w:szCs w:val="28"/>
              </w:rPr>
              <w:t xml:space="preserve">) Ņemot vērā realizēto administratīvi teritoriālo reformu </w:t>
            </w:r>
            <w:r w:rsidR="00997B8E">
              <w:rPr>
                <w:sz w:val="28"/>
                <w:szCs w:val="28"/>
              </w:rPr>
              <w:lastRenderedPageBreak/>
              <w:t>valstī, kā rezultātā mainījies administratīvo teritoriju koda ciparu skaits, noteikumos nepieciešams precizēt administratīvo teritoriju kodu aizpildāmo lauku skaitu – no 6 laukiem uz 7.</w:t>
            </w:r>
          </w:p>
          <w:p w:rsidR="00AB18B6" w:rsidRPr="00AB18B6" w:rsidRDefault="00BF1C9A" w:rsidP="00AB18B6">
            <w:pPr>
              <w:pStyle w:val="naisf"/>
              <w:spacing w:before="0" w:after="0"/>
              <w:ind w:left="74" w:right="64" w:hanging="74"/>
              <w:rPr>
                <w:rFonts w:eastAsia="Calibri"/>
                <w:sz w:val="28"/>
                <w:szCs w:val="28"/>
              </w:rPr>
            </w:pPr>
            <w:r>
              <w:rPr>
                <w:sz w:val="28"/>
                <w:szCs w:val="28"/>
              </w:rPr>
              <w:t>9</w:t>
            </w:r>
            <w:r w:rsidR="00945FD8" w:rsidRPr="00AB18B6">
              <w:rPr>
                <w:sz w:val="28"/>
                <w:szCs w:val="28"/>
              </w:rPr>
              <w:t xml:space="preserve">) </w:t>
            </w:r>
            <w:r w:rsidR="00AB18B6" w:rsidRPr="00AB18B6">
              <w:rPr>
                <w:sz w:val="28"/>
                <w:szCs w:val="28"/>
              </w:rPr>
              <w:t xml:space="preserve">Lai Latvijas normatīvos aktus saskaņotu </w:t>
            </w:r>
            <w:r w:rsidR="00490D9B" w:rsidRPr="00AB18B6">
              <w:rPr>
                <w:sz w:val="28"/>
                <w:szCs w:val="28"/>
              </w:rPr>
              <w:t xml:space="preserve">ar 1994.gada 22.decembra </w:t>
            </w:r>
            <w:r w:rsidR="00490D9B" w:rsidRPr="00AB18B6">
              <w:rPr>
                <w:rFonts w:eastAsia="Calibri"/>
                <w:sz w:val="28"/>
                <w:szCs w:val="28"/>
              </w:rPr>
              <w:t>ES Izpildu Komitejas Lēmumu „Par 75.pantā paredzēto sertifikātu narkotisko un psihotropo vielu pārvadāšanai (SCH/</w:t>
            </w:r>
            <w:proofErr w:type="spellStart"/>
            <w:r w:rsidR="00490D9B" w:rsidRPr="00AB18B6">
              <w:rPr>
                <w:rFonts w:eastAsia="Calibri"/>
                <w:sz w:val="28"/>
                <w:szCs w:val="28"/>
              </w:rPr>
              <w:t>Com-ex</w:t>
            </w:r>
            <w:proofErr w:type="spellEnd"/>
            <w:r w:rsidR="00490D9B" w:rsidRPr="00AB18B6">
              <w:rPr>
                <w:rFonts w:eastAsia="Calibri"/>
                <w:sz w:val="28"/>
                <w:szCs w:val="28"/>
              </w:rPr>
              <w:t xml:space="preserve"> (94) 28 </w:t>
            </w:r>
            <w:proofErr w:type="spellStart"/>
            <w:r w:rsidR="00490D9B" w:rsidRPr="00AB18B6">
              <w:rPr>
                <w:rFonts w:eastAsia="Calibri"/>
                <w:sz w:val="28"/>
                <w:szCs w:val="28"/>
              </w:rPr>
              <w:t>rev</w:t>
            </w:r>
            <w:proofErr w:type="spellEnd"/>
            <w:r w:rsidR="00490D9B" w:rsidRPr="00AB18B6">
              <w:rPr>
                <w:rFonts w:eastAsia="Calibri"/>
                <w:sz w:val="28"/>
                <w:szCs w:val="28"/>
              </w:rPr>
              <w:t>.)”</w:t>
            </w:r>
            <w:r w:rsidR="00490D9B" w:rsidRPr="00AB18B6">
              <w:rPr>
                <w:sz w:val="28"/>
                <w:szCs w:val="28"/>
              </w:rPr>
              <w:t xml:space="preserve"> </w:t>
            </w:r>
            <w:r w:rsidR="00AB18B6" w:rsidRPr="00AB18B6">
              <w:rPr>
                <w:rFonts w:eastAsia="Calibri"/>
                <w:sz w:val="28"/>
                <w:szCs w:val="28"/>
              </w:rPr>
              <w:t>nepieciešams apstiprināt veidlapu “Apliecība par narkotisku un/vai psihotropo vielu nēsāšanu ārstnieciskām vajadzībām</w:t>
            </w:r>
            <w:r w:rsidR="00E95719">
              <w:rPr>
                <w:rFonts w:eastAsia="Calibri"/>
                <w:sz w:val="28"/>
                <w:szCs w:val="28"/>
              </w:rPr>
              <w:t xml:space="preserve"> –Šengenas Konvencijas 75.pants</w:t>
            </w:r>
            <w:r w:rsidR="00AB18B6" w:rsidRPr="00AB18B6">
              <w:rPr>
                <w:rFonts w:eastAsia="Calibri"/>
                <w:sz w:val="28"/>
                <w:szCs w:val="28"/>
              </w:rPr>
              <w:t>”.</w:t>
            </w:r>
          </w:p>
          <w:p w:rsidR="00AB18B6" w:rsidRPr="00AB18B6" w:rsidRDefault="00AB18B6" w:rsidP="00AB18B6">
            <w:pPr>
              <w:pStyle w:val="naisf"/>
              <w:spacing w:before="0" w:after="0"/>
              <w:ind w:left="74" w:right="64" w:hanging="74"/>
              <w:rPr>
                <w:sz w:val="28"/>
                <w:szCs w:val="28"/>
              </w:rPr>
            </w:pPr>
          </w:p>
          <w:p w:rsidR="009659C9" w:rsidRPr="007340A5" w:rsidRDefault="00997B8E" w:rsidP="00AB18B6">
            <w:pPr>
              <w:pStyle w:val="naisf"/>
              <w:spacing w:before="0" w:after="0"/>
              <w:ind w:left="74" w:right="64" w:hanging="74"/>
              <w:rPr>
                <w:sz w:val="28"/>
                <w:szCs w:val="28"/>
              </w:rPr>
            </w:pPr>
            <w:r>
              <w:rPr>
                <w:sz w:val="28"/>
                <w:szCs w:val="28"/>
              </w:rPr>
              <w:t xml:space="preserve">2. Ar Ārstniecības likuma (2009.gada 10.decembra likums) grozījumiem ir precizēts Ārstniecības likuma 59.pants, kurā dots deleģējums Ministru kabinetam noteikt medicīnisko dokumentu lietvedības kārtību, tādēļ nepieciešams precizēt noteikumu nosaukumu. Kā arī ar 2010.gada 1.martu ir stājies spēkā Pacientu tiesību likums un no noteikumiem ir nepieciešams </w:t>
            </w:r>
            <w:r w:rsidR="003E0088">
              <w:rPr>
                <w:sz w:val="28"/>
                <w:szCs w:val="28"/>
              </w:rPr>
              <w:t>svītrot</w:t>
            </w:r>
            <w:r>
              <w:rPr>
                <w:sz w:val="28"/>
                <w:szCs w:val="28"/>
              </w:rPr>
              <w:t xml:space="preserve"> tās normas, kuras ir ietvertas Pacientu tiesību likumā.</w:t>
            </w:r>
          </w:p>
        </w:tc>
      </w:tr>
      <w:tr w:rsidR="00CB2A3E" w:rsidRPr="007340A5" w:rsidTr="002C4E75">
        <w:trPr>
          <w:trHeight w:val="1071"/>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lastRenderedPageBreak/>
              <w:t> 3.</w:t>
            </w:r>
          </w:p>
        </w:tc>
        <w:tc>
          <w:tcPr>
            <w:tcW w:w="1984"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126"/>
              <w:rPr>
                <w:sz w:val="28"/>
                <w:szCs w:val="28"/>
                <w:lang w:eastAsia="en-US"/>
              </w:rPr>
            </w:pPr>
            <w:r w:rsidRPr="007340A5">
              <w:rPr>
                <w:sz w:val="28"/>
                <w:szCs w:val="28"/>
                <w:lang w:eastAsia="en-US"/>
              </w:rPr>
              <w:t>Saistītie politikas ietekmes novērtējumi un pētījumi</w:t>
            </w:r>
          </w:p>
        </w:tc>
        <w:tc>
          <w:tcPr>
            <w:tcW w:w="6907" w:type="dxa"/>
            <w:tcBorders>
              <w:top w:val="outset" w:sz="6" w:space="0" w:color="auto"/>
              <w:left w:val="outset" w:sz="6" w:space="0" w:color="auto"/>
              <w:bottom w:val="outset" w:sz="6" w:space="0" w:color="auto"/>
              <w:right w:val="outset" w:sz="6" w:space="0" w:color="auto"/>
            </w:tcBorders>
            <w:hideMark/>
          </w:tcPr>
          <w:p w:rsidR="00CB2A3E" w:rsidRPr="007340A5" w:rsidRDefault="00F33794" w:rsidP="00A838EA">
            <w:pPr>
              <w:spacing w:before="100" w:beforeAutospacing="1" w:after="100" w:afterAutospacing="1"/>
              <w:ind w:left="192" w:hanging="142"/>
              <w:rPr>
                <w:sz w:val="28"/>
                <w:szCs w:val="28"/>
                <w:lang w:eastAsia="en-US"/>
              </w:rPr>
            </w:pPr>
            <w:r w:rsidRPr="007340A5">
              <w:rPr>
                <w:sz w:val="28"/>
                <w:szCs w:val="28"/>
                <w:lang w:eastAsia="en-US"/>
              </w:rPr>
              <w:t>Nav</w:t>
            </w:r>
          </w:p>
        </w:tc>
      </w:tr>
      <w:tr w:rsidR="00CB2A3E" w:rsidRPr="007340A5" w:rsidTr="002C4E75">
        <w:trPr>
          <w:trHeight w:val="384"/>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4.</w:t>
            </w:r>
          </w:p>
        </w:tc>
        <w:tc>
          <w:tcPr>
            <w:tcW w:w="1984"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126" w:hanging="126"/>
              <w:rPr>
                <w:sz w:val="28"/>
                <w:szCs w:val="28"/>
                <w:lang w:eastAsia="en-US"/>
              </w:rPr>
            </w:pPr>
            <w:r w:rsidRPr="007340A5">
              <w:rPr>
                <w:sz w:val="28"/>
                <w:szCs w:val="28"/>
                <w:lang w:eastAsia="en-US"/>
              </w:rPr>
              <w:t> Tiesiskā regulējuma mērķis un būtība</w:t>
            </w:r>
          </w:p>
        </w:tc>
        <w:tc>
          <w:tcPr>
            <w:tcW w:w="6907" w:type="dxa"/>
            <w:tcBorders>
              <w:top w:val="outset" w:sz="6" w:space="0" w:color="auto"/>
              <w:left w:val="outset" w:sz="6" w:space="0" w:color="auto"/>
              <w:bottom w:val="outset" w:sz="6" w:space="0" w:color="auto"/>
              <w:right w:val="outset" w:sz="6" w:space="0" w:color="auto"/>
            </w:tcBorders>
            <w:hideMark/>
          </w:tcPr>
          <w:p w:rsidR="00225CC1" w:rsidRDefault="00A75751" w:rsidP="00690AC3">
            <w:pPr>
              <w:spacing w:before="100" w:beforeAutospacing="1" w:after="100" w:afterAutospacing="1"/>
              <w:ind w:left="50" w:right="88"/>
              <w:jc w:val="both"/>
              <w:rPr>
                <w:sz w:val="28"/>
                <w:szCs w:val="28"/>
              </w:rPr>
            </w:pPr>
            <w:r w:rsidRPr="007340A5">
              <w:rPr>
                <w:sz w:val="28"/>
                <w:szCs w:val="28"/>
              </w:rPr>
              <w:t xml:space="preserve">Noteikumu projekta mērķis ir </w:t>
            </w:r>
            <w:r w:rsidR="00225CC1" w:rsidRPr="007340A5">
              <w:rPr>
                <w:sz w:val="28"/>
                <w:szCs w:val="28"/>
              </w:rPr>
              <w:t>precizēt ārstniecības iestāžu medicīnisko</w:t>
            </w:r>
            <w:r w:rsidRPr="007340A5">
              <w:rPr>
                <w:sz w:val="28"/>
                <w:szCs w:val="28"/>
              </w:rPr>
              <w:t xml:space="preserve"> </w:t>
            </w:r>
            <w:r w:rsidR="00225CC1" w:rsidRPr="007340A5">
              <w:rPr>
                <w:sz w:val="28"/>
                <w:szCs w:val="28"/>
              </w:rPr>
              <w:t>un uzskaites dokumentāciju</w:t>
            </w:r>
            <w:r w:rsidR="00FE02F4">
              <w:rPr>
                <w:sz w:val="28"/>
                <w:szCs w:val="28"/>
              </w:rPr>
              <w:t xml:space="preserve"> un lietvedības kārtību</w:t>
            </w:r>
            <w:r w:rsidR="003046BD" w:rsidRPr="007340A5">
              <w:rPr>
                <w:sz w:val="28"/>
                <w:szCs w:val="28"/>
              </w:rPr>
              <w:t>.</w:t>
            </w:r>
          </w:p>
          <w:p w:rsidR="00E044D9" w:rsidRDefault="00E044D9" w:rsidP="00E044D9">
            <w:pPr>
              <w:pStyle w:val="naisf"/>
              <w:spacing w:before="0" w:after="0"/>
              <w:ind w:left="74" w:right="64" w:hanging="74"/>
              <w:rPr>
                <w:sz w:val="28"/>
                <w:szCs w:val="28"/>
              </w:rPr>
            </w:pPr>
            <w:r>
              <w:rPr>
                <w:sz w:val="28"/>
                <w:szCs w:val="28"/>
              </w:rPr>
              <w:t xml:space="preserve">Noteikumu projekts paredz </w:t>
            </w:r>
            <w:r w:rsidRPr="00AB18B6">
              <w:rPr>
                <w:sz w:val="28"/>
                <w:szCs w:val="28"/>
              </w:rPr>
              <w:t xml:space="preserve">apstiprināt </w:t>
            </w:r>
            <w:r w:rsidR="00AB18B6" w:rsidRPr="00AB18B6">
              <w:rPr>
                <w:sz w:val="28"/>
                <w:szCs w:val="28"/>
              </w:rPr>
              <w:t>7</w:t>
            </w:r>
            <w:r w:rsidRPr="00AB18B6">
              <w:rPr>
                <w:sz w:val="28"/>
                <w:szCs w:val="28"/>
              </w:rPr>
              <w:t xml:space="preserve"> jaunas</w:t>
            </w:r>
            <w:r w:rsidR="004618AE">
              <w:rPr>
                <w:sz w:val="28"/>
                <w:szCs w:val="28"/>
              </w:rPr>
              <w:t xml:space="preserve"> veidlapas un 7</w:t>
            </w:r>
            <w:r>
              <w:rPr>
                <w:sz w:val="28"/>
                <w:szCs w:val="28"/>
              </w:rPr>
              <w:t xml:space="preserve"> veidlapas svītrot, kā arī veikt tehniskus un redakcionālus labojumus.</w:t>
            </w:r>
          </w:p>
          <w:p w:rsidR="009B3E4B" w:rsidRPr="007340A5" w:rsidRDefault="00A75751" w:rsidP="00690AC3">
            <w:pPr>
              <w:spacing w:before="100" w:beforeAutospacing="1" w:after="100" w:afterAutospacing="1"/>
              <w:ind w:left="50" w:right="88"/>
              <w:jc w:val="both"/>
              <w:rPr>
                <w:sz w:val="28"/>
                <w:szCs w:val="28"/>
              </w:rPr>
            </w:pPr>
            <w:r w:rsidRPr="007340A5">
              <w:rPr>
                <w:sz w:val="28"/>
                <w:szCs w:val="28"/>
              </w:rPr>
              <w:t>Noteikumu projekts paredz</w:t>
            </w:r>
            <w:r w:rsidR="009B3E4B" w:rsidRPr="007340A5">
              <w:rPr>
                <w:sz w:val="28"/>
                <w:szCs w:val="28"/>
              </w:rPr>
              <w:t>:</w:t>
            </w:r>
          </w:p>
          <w:p w:rsidR="009B3E4B" w:rsidRPr="007340A5" w:rsidRDefault="009B3E4B" w:rsidP="00690AC3">
            <w:pPr>
              <w:spacing w:before="100" w:beforeAutospacing="1" w:after="100" w:afterAutospacing="1"/>
              <w:ind w:left="50" w:right="88"/>
              <w:jc w:val="both"/>
              <w:rPr>
                <w:sz w:val="28"/>
                <w:szCs w:val="28"/>
              </w:rPr>
            </w:pPr>
            <w:r w:rsidRPr="007340A5">
              <w:rPr>
                <w:sz w:val="28"/>
                <w:szCs w:val="28"/>
              </w:rPr>
              <w:t>1. N</w:t>
            </w:r>
            <w:r w:rsidR="00A75751" w:rsidRPr="007340A5">
              <w:rPr>
                <w:sz w:val="28"/>
                <w:szCs w:val="28"/>
              </w:rPr>
              <w:t>o noteikumiem svītrot veidlap</w:t>
            </w:r>
            <w:r w:rsidR="00B832F6" w:rsidRPr="007340A5">
              <w:rPr>
                <w:sz w:val="28"/>
                <w:szCs w:val="28"/>
              </w:rPr>
              <w:t xml:space="preserve">as, </w:t>
            </w:r>
            <w:r w:rsidR="0004447B">
              <w:rPr>
                <w:sz w:val="28"/>
                <w:szCs w:val="28"/>
              </w:rPr>
              <w:t>kuru lietošana turpmāk nav nepieciešama, jo</w:t>
            </w:r>
            <w:r w:rsidR="00B832F6" w:rsidRPr="007340A5">
              <w:rPr>
                <w:sz w:val="28"/>
                <w:szCs w:val="28"/>
              </w:rPr>
              <w:t xml:space="preserve"> satur </w:t>
            </w:r>
            <w:r w:rsidR="006212F4" w:rsidRPr="007340A5">
              <w:rPr>
                <w:sz w:val="28"/>
                <w:szCs w:val="28"/>
              </w:rPr>
              <w:t xml:space="preserve">citos informācijas avotos pieejamu informāciju – veidlapa </w:t>
            </w:r>
            <w:r w:rsidR="00690AC3" w:rsidRPr="007340A5">
              <w:rPr>
                <w:sz w:val="28"/>
                <w:szCs w:val="28"/>
              </w:rPr>
              <w:t>„</w:t>
            </w:r>
            <w:r w:rsidR="00A75751" w:rsidRPr="007340A5">
              <w:rPr>
                <w:sz w:val="28"/>
                <w:szCs w:val="28"/>
              </w:rPr>
              <w:t xml:space="preserve">To personu </w:t>
            </w:r>
            <w:r w:rsidR="00A75751" w:rsidRPr="007340A5">
              <w:rPr>
                <w:sz w:val="28"/>
                <w:szCs w:val="28"/>
              </w:rPr>
              <w:lastRenderedPageBreak/>
              <w:t>reģistrācijas žurnāls, kas uzņemtas ar noziedzīgā nodarījumā gūtām traumām”, veidlap</w:t>
            </w:r>
            <w:r w:rsidR="006212F4" w:rsidRPr="007340A5">
              <w:rPr>
                <w:sz w:val="28"/>
                <w:szCs w:val="28"/>
              </w:rPr>
              <w:t>a</w:t>
            </w:r>
            <w:r w:rsidR="00A75751" w:rsidRPr="007340A5">
              <w:rPr>
                <w:sz w:val="28"/>
                <w:szCs w:val="28"/>
              </w:rPr>
              <w:t xml:space="preserve"> „</w:t>
            </w:r>
            <w:proofErr w:type="spellStart"/>
            <w:r w:rsidR="00A75751" w:rsidRPr="007340A5">
              <w:rPr>
                <w:sz w:val="28"/>
                <w:szCs w:val="28"/>
              </w:rPr>
              <w:t>Radioloģisko</w:t>
            </w:r>
            <w:proofErr w:type="spellEnd"/>
            <w:r w:rsidR="00A75751" w:rsidRPr="007340A5">
              <w:rPr>
                <w:sz w:val="28"/>
                <w:szCs w:val="28"/>
              </w:rPr>
              <w:t xml:space="preserve"> manipulāciju uzskaites žurnāls zobārstniecībā”,</w:t>
            </w:r>
            <w:r w:rsidR="004618AE">
              <w:rPr>
                <w:sz w:val="28"/>
                <w:szCs w:val="28"/>
              </w:rPr>
              <w:t xml:space="preserve"> veidlapa „Transportlīdzekļu vadītāju un personu, kuras vēlas iegūt transportlīdzekļa vadītāja kvalifikāciju, veselības pārbaudes žurnāls”,</w:t>
            </w:r>
            <w:r w:rsidR="00A75751" w:rsidRPr="007340A5">
              <w:rPr>
                <w:sz w:val="28"/>
                <w:szCs w:val="28"/>
              </w:rPr>
              <w:t xml:space="preserve"> veidlap</w:t>
            </w:r>
            <w:r w:rsidR="006212F4" w:rsidRPr="007340A5">
              <w:rPr>
                <w:sz w:val="28"/>
                <w:szCs w:val="28"/>
              </w:rPr>
              <w:t>a</w:t>
            </w:r>
            <w:r w:rsidR="00A75751" w:rsidRPr="007340A5">
              <w:rPr>
                <w:sz w:val="28"/>
                <w:szCs w:val="28"/>
              </w:rPr>
              <w:t xml:space="preserve"> „</w:t>
            </w:r>
            <w:proofErr w:type="spellStart"/>
            <w:r w:rsidR="00A75751" w:rsidRPr="007340A5">
              <w:rPr>
                <w:sz w:val="28"/>
                <w:szCs w:val="28"/>
              </w:rPr>
              <w:t>Transfūzo</w:t>
            </w:r>
            <w:proofErr w:type="spellEnd"/>
            <w:r w:rsidR="00A75751" w:rsidRPr="007340A5">
              <w:rPr>
                <w:sz w:val="28"/>
                <w:szCs w:val="28"/>
              </w:rPr>
              <w:t xml:space="preserve"> līdzekļu pārliešanas reģistrācijas lapa”</w:t>
            </w:r>
            <w:r w:rsidR="0014286E">
              <w:rPr>
                <w:sz w:val="28"/>
                <w:szCs w:val="28"/>
              </w:rPr>
              <w:t xml:space="preserve">, </w:t>
            </w:r>
            <w:r w:rsidR="0014286E" w:rsidRPr="00E46576">
              <w:rPr>
                <w:sz w:val="28"/>
                <w:szCs w:val="28"/>
              </w:rPr>
              <w:t xml:space="preserve"> veidlapa „Ārsta apmeklējumu un</w:t>
            </w:r>
            <w:r w:rsidR="0014286E">
              <w:rPr>
                <w:sz w:val="28"/>
                <w:szCs w:val="28"/>
              </w:rPr>
              <w:t xml:space="preserve"> mājas vizīšu uzskaites lapa”,</w:t>
            </w:r>
            <w:r w:rsidR="0014286E" w:rsidRPr="00E46576">
              <w:rPr>
                <w:sz w:val="28"/>
                <w:szCs w:val="28"/>
              </w:rPr>
              <w:t xml:space="preserve"> veidlapa „Vidējā medicīniskā personāla dienasgrāmata”</w:t>
            </w:r>
            <w:r w:rsidR="00326D54">
              <w:rPr>
                <w:sz w:val="28"/>
                <w:szCs w:val="28"/>
              </w:rPr>
              <w:t>, veidlapa „Nosūtījums sekundārās veselības aprūpes pakalpojumu saņemšanai”</w:t>
            </w:r>
            <w:r w:rsidR="00B832F6" w:rsidRPr="007340A5">
              <w:rPr>
                <w:sz w:val="28"/>
                <w:szCs w:val="28"/>
              </w:rPr>
              <w:t>.</w:t>
            </w:r>
          </w:p>
          <w:p w:rsidR="006212F4" w:rsidRPr="007340A5" w:rsidRDefault="00690AC3" w:rsidP="00690AC3">
            <w:pPr>
              <w:spacing w:before="100" w:beforeAutospacing="1" w:after="100" w:afterAutospacing="1"/>
              <w:ind w:left="50" w:right="88"/>
              <w:jc w:val="both"/>
              <w:rPr>
                <w:sz w:val="28"/>
                <w:szCs w:val="28"/>
              </w:rPr>
            </w:pPr>
            <w:r w:rsidRPr="007340A5">
              <w:rPr>
                <w:sz w:val="28"/>
                <w:szCs w:val="28"/>
              </w:rPr>
              <w:t xml:space="preserve"> </w:t>
            </w:r>
            <w:r w:rsidR="009B3E4B" w:rsidRPr="007340A5">
              <w:rPr>
                <w:sz w:val="28"/>
                <w:szCs w:val="28"/>
              </w:rPr>
              <w:t>2. A</w:t>
            </w:r>
            <w:r w:rsidRPr="007340A5">
              <w:rPr>
                <w:sz w:val="28"/>
                <w:szCs w:val="28"/>
              </w:rPr>
              <w:t>pstiprināt veidlap</w:t>
            </w:r>
            <w:r w:rsidR="006212F4" w:rsidRPr="007340A5">
              <w:rPr>
                <w:sz w:val="28"/>
                <w:szCs w:val="28"/>
              </w:rPr>
              <w:t xml:space="preserve">as, kas nepieciešamas valsts organizētā vēža </w:t>
            </w:r>
            <w:proofErr w:type="spellStart"/>
            <w:r w:rsidR="006212F4" w:rsidRPr="007340A5">
              <w:rPr>
                <w:sz w:val="28"/>
                <w:szCs w:val="28"/>
              </w:rPr>
              <w:t>skrīninga</w:t>
            </w:r>
            <w:proofErr w:type="spellEnd"/>
            <w:r w:rsidR="006212F4" w:rsidRPr="007340A5">
              <w:rPr>
                <w:sz w:val="28"/>
                <w:szCs w:val="28"/>
              </w:rPr>
              <w:t xml:space="preserve"> īstenošanai - </w:t>
            </w:r>
            <w:r w:rsidRPr="007340A5">
              <w:rPr>
                <w:sz w:val="28"/>
                <w:szCs w:val="28"/>
              </w:rPr>
              <w:t xml:space="preserve"> </w:t>
            </w:r>
            <w:r w:rsidR="006212F4" w:rsidRPr="007340A5">
              <w:rPr>
                <w:sz w:val="28"/>
                <w:szCs w:val="28"/>
              </w:rPr>
              <w:t>„D</w:t>
            </w:r>
            <w:r w:rsidRPr="007340A5">
              <w:rPr>
                <w:sz w:val="28"/>
                <w:szCs w:val="28"/>
              </w:rPr>
              <w:t xml:space="preserve">zemdes kakla </w:t>
            </w:r>
            <w:proofErr w:type="spellStart"/>
            <w:r w:rsidRPr="007340A5">
              <w:rPr>
                <w:sz w:val="28"/>
                <w:szCs w:val="28"/>
              </w:rPr>
              <w:t>citoloģisk</w:t>
            </w:r>
            <w:r w:rsidR="006212F4" w:rsidRPr="007340A5">
              <w:rPr>
                <w:sz w:val="28"/>
                <w:szCs w:val="28"/>
              </w:rPr>
              <w:t>ā</w:t>
            </w:r>
            <w:proofErr w:type="spellEnd"/>
            <w:r w:rsidR="006212F4" w:rsidRPr="007340A5">
              <w:rPr>
                <w:sz w:val="28"/>
                <w:szCs w:val="28"/>
              </w:rPr>
              <w:t xml:space="preserve"> materiāla </w:t>
            </w:r>
            <w:proofErr w:type="spellStart"/>
            <w:r w:rsidR="006212F4" w:rsidRPr="007340A5">
              <w:rPr>
                <w:sz w:val="28"/>
                <w:szCs w:val="28"/>
              </w:rPr>
              <w:t>skrīningizmeklēšanas</w:t>
            </w:r>
            <w:proofErr w:type="spellEnd"/>
            <w:r w:rsidR="006212F4" w:rsidRPr="007340A5">
              <w:rPr>
                <w:sz w:val="28"/>
                <w:szCs w:val="28"/>
              </w:rPr>
              <w:t xml:space="preserve"> karte”</w:t>
            </w:r>
            <w:r w:rsidRPr="007340A5">
              <w:rPr>
                <w:sz w:val="28"/>
                <w:szCs w:val="28"/>
              </w:rPr>
              <w:t xml:space="preserve"> un </w:t>
            </w:r>
            <w:r w:rsidR="006212F4" w:rsidRPr="007340A5">
              <w:rPr>
                <w:sz w:val="28"/>
                <w:szCs w:val="28"/>
              </w:rPr>
              <w:t>„</w:t>
            </w:r>
            <w:proofErr w:type="spellStart"/>
            <w:r w:rsidR="006212F4" w:rsidRPr="007340A5">
              <w:rPr>
                <w:sz w:val="28"/>
                <w:szCs w:val="28"/>
              </w:rPr>
              <w:t>S</w:t>
            </w:r>
            <w:r w:rsidRPr="007340A5">
              <w:rPr>
                <w:sz w:val="28"/>
                <w:szCs w:val="28"/>
              </w:rPr>
              <w:t>krīningmamogrāfijas</w:t>
            </w:r>
            <w:proofErr w:type="spellEnd"/>
            <w:r w:rsidR="006212F4" w:rsidRPr="007340A5">
              <w:rPr>
                <w:sz w:val="28"/>
                <w:szCs w:val="28"/>
              </w:rPr>
              <w:t xml:space="preserve"> karte”.</w:t>
            </w:r>
          </w:p>
          <w:p w:rsidR="00A75751" w:rsidRDefault="00690AC3" w:rsidP="00690AC3">
            <w:pPr>
              <w:spacing w:before="100" w:beforeAutospacing="1" w:after="100" w:afterAutospacing="1"/>
              <w:ind w:left="50" w:right="88"/>
              <w:jc w:val="both"/>
              <w:rPr>
                <w:sz w:val="28"/>
                <w:szCs w:val="28"/>
              </w:rPr>
            </w:pPr>
            <w:r w:rsidRPr="007340A5">
              <w:rPr>
                <w:sz w:val="28"/>
                <w:szCs w:val="28"/>
              </w:rPr>
              <w:t xml:space="preserve"> </w:t>
            </w:r>
            <w:r w:rsidR="006212F4" w:rsidRPr="007340A5">
              <w:rPr>
                <w:sz w:val="28"/>
                <w:szCs w:val="28"/>
              </w:rPr>
              <w:t xml:space="preserve">3. Apstiprināt </w:t>
            </w:r>
            <w:r w:rsidRPr="007340A5">
              <w:rPr>
                <w:sz w:val="28"/>
                <w:szCs w:val="28"/>
              </w:rPr>
              <w:t>veidlap</w:t>
            </w:r>
            <w:r w:rsidR="006212F4" w:rsidRPr="007340A5">
              <w:rPr>
                <w:sz w:val="28"/>
                <w:szCs w:val="28"/>
              </w:rPr>
              <w:t>as, kas nepieciešamas kvalitatīva ārstniecības procesa nodrošināšanai – „C</w:t>
            </w:r>
            <w:r w:rsidRPr="007340A5">
              <w:rPr>
                <w:sz w:val="28"/>
                <w:szCs w:val="28"/>
              </w:rPr>
              <w:t xml:space="preserve">ukura </w:t>
            </w:r>
            <w:r w:rsidR="006212F4" w:rsidRPr="007340A5">
              <w:rPr>
                <w:sz w:val="28"/>
                <w:szCs w:val="28"/>
              </w:rPr>
              <w:t>diabēta pacienta insulīna karte”</w:t>
            </w:r>
            <w:r w:rsidRPr="007340A5">
              <w:rPr>
                <w:sz w:val="28"/>
                <w:szCs w:val="28"/>
              </w:rPr>
              <w:t>,</w:t>
            </w:r>
            <w:r w:rsidR="006212F4" w:rsidRPr="007340A5">
              <w:rPr>
                <w:sz w:val="28"/>
                <w:szCs w:val="28"/>
              </w:rPr>
              <w:t xml:space="preserve"> „B</w:t>
            </w:r>
            <w:r w:rsidRPr="007340A5">
              <w:rPr>
                <w:sz w:val="28"/>
                <w:szCs w:val="28"/>
              </w:rPr>
              <w:t>ērna vecumā no 1 nedēļas līdz 5 gadiem fiziskās un garīgās attīstības novērtēšana</w:t>
            </w:r>
            <w:r w:rsidR="006212F4" w:rsidRPr="007340A5">
              <w:rPr>
                <w:sz w:val="28"/>
                <w:szCs w:val="28"/>
              </w:rPr>
              <w:t>s lapa”</w:t>
            </w:r>
            <w:r w:rsidR="0044324E">
              <w:rPr>
                <w:sz w:val="28"/>
                <w:szCs w:val="28"/>
              </w:rPr>
              <w:t>,</w:t>
            </w:r>
            <w:r w:rsidR="001446EB">
              <w:rPr>
                <w:sz w:val="28"/>
                <w:szCs w:val="28"/>
              </w:rPr>
              <w:t xml:space="preserve"> </w:t>
            </w:r>
            <w:r w:rsidR="001446EB" w:rsidRPr="00AB18B6">
              <w:rPr>
                <w:sz w:val="28"/>
                <w:szCs w:val="28"/>
              </w:rPr>
              <w:t>„Nosūtījums veselības aprūpei mājās”,</w:t>
            </w:r>
            <w:r w:rsidR="0044324E" w:rsidRPr="00AB18B6">
              <w:rPr>
                <w:sz w:val="28"/>
                <w:szCs w:val="28"/>
              </w:rPr>
              <w:t xml:space="preserve"> „</w:t>
            </w:r>
            <w:r w:rsidR="0044324E">
              <w:rPr>
                <w:sz w:val="28"/>
                <w:szCs w:val="28"/>
              </w:rPr>
              <w:t>Pacienta karte veselības aprūpei mājās”.</w:t>
            </w:r>
          </w:p>
          <w:p w:rsidR="001446EB" w:rsidRPr="00AB18B6" w:rsidRDefault="00A60B49" w:rsidP="00690AC3">
            <w:pPr>
              <w:spacing w:before="100" w:beforeAutospacing="1" w:after="100" w:afterAutospacing="1"/>
              <w:ind w:left="50" w:right="88"/>
              <w:jc w:val="both"/>
              <w:rPr>
                <w:sz w:val="28"/>
                <w:szCs w:val="28"/>
              </w:rPr>
            </w:pPr>
            <w:r>
              <w:rPr>
                <w:sz w:val="28"/>
                <w:szCs w:val="28"/>
              </w:rPr>
              <w:t>4</w:t>
            </w:r>
            <w:r w:rsidR="001446EB" w:rsidRPr="00AB18B6">
              <w:rPr>
                <w:sz w:val="28"/>
                <w:szCs w:val="28"/>
              </w:rPr>
              <w:t xml:space="preserve">. Apstiprināt veidlapu </w:t>
            </w:r>
            <w:r w:rsidR="007253FB" w:rsidRPr="00AB18B6">
              <w:rPr>
                <w:rFonts w:eastAsia="Calibri"/>
                <w:sz w:val="28"/>
                <w:szCs w:val="28"/>
              </w:rPr>
              <w:t>“Apliecība par narkotisku un/vai psihotropo vielu nēsāšanu ārstnieciskām vajadzībām</w:t>
            </w:r>
            <w:r w:rsidR="00AB18B6" w:rsidRPr="00AB18B6">
              <w:rPr>
                <w:rFonts w:eastAsia="Calibri"/>
                <w:sz w:val="28"/>
                <w:szCs w:val="28"/>
              </w:rPr>
              <w:t xml:space="preserve"> –Šengenas Konvencijas 75.pants</w:t>
            </w:r>
            <w:r w:rsidR="007253FB" w:rsidRPr="00AB18B6">
              <w:rPr>
                <w:rFonts w:eastAsia="Calibri"/>
                <w:sz w:val="28"/>
                <w:szCs w:val="28"/>
              </w:rPr>
              <w:t>”, kas nodrošinātu pacienta tiesības, apstiprinātas Šengenas konvencijas 75.pantā.</w:t>
            </w:r>
          </w:p>
          <w:p w:rsidR="00C8419F" w:rsidRDefault="00A60B49" w:rsidP="00C8419F">
            <w:pPr>
              <w:spacing w:before="100" w:beforeAutospacing="1" w:after="100" w:afterAutospacing="1"/>
              <w:ind w:left="50" w:right="88"/>
              <w:jc w:val="both"/>
              <w:rPr>
                <w:sz w:val="28"/>
                <w:szCs w:val="28"/>
              </w:rPr>
            </w:pPr>
            <w:r>
              <w:rPr>
                <w:sz w:val="28"/>
                <w:szCs w:val="28"/>
              </w:rPr>
              <w:t>5</w:t>
            </w:r>
            <w:r w:rsidR="00C8419F" w:rsidRPr="007340A5">
              <w:rPr>
                <w:sz w:val="28"/>
                <w:szCs w:val="28"/>
              </w:rPr>
              <w:t>. Precizēt to veidlapu sarakstu, kas uzglabājamas 5 un 75 gadus pēc pēdējā ieraksta.</w:t>
            </w:r>
          </w:p>
          <w:p w:rsidR="00443012" w:rsidRPr="007340A5" w:rsidRDefault="00A60B49" w:rsidP="00C8419F">
            <w:pPr>
              <w:spacing w:before="100" w:beforeAutospacing="1" w:after="100" w:afterAutospacing="1"/>
              <w:ind w:left="50" w:right="88"/>
              <w:jc w:val="both"/>
              <w:rPr>
                <w:sz w:val="28"/>
                <w:szCs w:val="28"/>
              </w:rPr>
            </w:pPr>
            <w:r>
              <w:rPr>
                <w:sz w:val="28"/>
                <w:szCs w:val="28"/>
              </w:rPr>
              <w:t>6</w:t>
            </w:r>
            <w:r w:rsidR="00443012">
              <w:rPr>
                <w:sz w:val="28"/>
                <w:szCs w:val="28"/>
              </w:rPr>
              <w:t>. Izteikt noteikumu nosaukumu jaunā redakcijā, atbilstoši Ārstniecības likumā dotajam deleģējumam un saskaņot noteikumu normas ar Pacientu tiesību likumu.</w:t>
            </w:r>
          </w:p>
          <w:p w:rsidR="003F2937" w:rsidRPr="00E95719" w:rsidRDefault="00A60B49" w:rsidP="00E95719">
            <w:pPr>
              <w:spacing w:before="100" w:beforeAutospacing="1" w:after="100" w:afterAutospacing="1"/>
              <w:ind w:left="50" w:right="88"/>
              <w:jc w:val="both"/>
              <w:rPr>
                <w:sz w:val="28"/>
                <w:szCs w:val="28"/>
              </w:rPr>
            </w:pPr>
            <w:r>
              <w:rPr>
                <w:sz w:val="28"/>
                <w:szCs w:val="28"/>
              </w:rPr>
              <w:t>7</w:t>
            </w:r>
            <w:r w:rsidR="009B3E4B" w:rsidRPr="007340A5">
              <w:rPr>
                <w:sz w:val="28"/>
                <w:szCs w:val="28"/>
              </w:rPr>
              <w:t xml:space="preserve">. Veikt </w:t>
            </w:r>
            <w:r w:rsidR="00C8419F" w:rsidRPr="007340A5">
              <w:rPr>
                <w:sz w:val="28"/>
                <w:szCs w:val="28"/>
              </w:rPr>
              <w:t>tehniskus</w:t>
            </w:r>
            <w:r w:rsidR="009B3E4B" w:rsidRPr="007340A5">
              <w:rPr>
                <w:sz w:val="28"/>
                <w:szCs w:val="28"/>
              </w:rPr>
              <w:t xml:space="preserve"> </w:t>
            </w:r>
            <w:r w:rsidR="007469E3">
              <w:rPr>
                <w:sz w:val="28"/>
                <w:szCs w:val="28"/>
              </w:rPr>
              <w:t xml:space="preserve">un redakcionālus </w:t>
            </w:r>
            <w:r w:rsidR="009B3E4B" w:rsidRPr="007340A5">
              <w:rPr>
                <w:sz w:val="28"/>
                <w:szCs w:val="28"/>
              </w:rPr>
              <w:t>labojumus, precizējot</w:t>
            </w:r>
            <w:r w:rsidR="006212F4" w:rsidRPr="007340A5">
              <w:rPr>
                <w:sz w:val="28"/>
                <w:szCs w:val="28"/>
              </w:rPr>
              <w:t xml:space="preserve"> veidlapās</w:t>
            </w:r>
            <w:r w:rsidR="009B3E4B" w:rsidRPr="007340A5">
              <w:rPr>
                <w:sz w:val="28"/>
                <w:szCs w:val="28"/>
              </w:rPr>
              <w:t xml:space="preserve"> aizpildāmo lauk</w:t>
            </w:r>
            <w:r w:rsidR="00B832F6" w:rsidRPr="007340A5">
              <w:rPr>
                <w:sz w:val="28"/>
                <w:szCs w:val="28"/>
              </w:rPr>
              <w:t>u skaitu, izvietojumu un saturu.</w:t>
            </w:r>
          </w:p>
          <w:p w:rsidR="003E0088" w:rsidRPr="007340A5" w:rsidRDefault="003E0088" w:rsidP="00C8419F">
            <w:pPr>
              <w:spacing w:before="100" w:beforeAutospacing="1" w:after="100" w:afterAutospacing="1"/>
              <w:ind w:left="50" w:right="88"/>
              <w:jc w:val="both"/>
              <w:rPr>
                <w:sz w:val="28"/>
                <w:szCs w:val="28"/>
              </w:rPr>
            </w:pPr>
            <w:r>
              <w:rPr>
                <w:sz w:val="28"/>
                <w:szCs w:val="28"/>
              </w:rPr>
              <w:lastRenderedPageBreak/>
              <w:t>Minētie grozījumi atrisina 2.punktā minētās problēmas.</w:t>
            </w:r>
          </w:p>
        </w:tc>
      </w:tr>
      <w:tr w:rsidR="00CB2A3E" w:rsidRPr="007340A5" w:rsidTr="002C4E75">
        <w:trPr>
          <w:trHeight w:val="476"/>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lastRenderedPageBreak/>
              <w:t> 5.</w:t>
            </w:r>
          </w:p>
        </w:tc>
        <w:tc>
          <w:tcPr>
            <w:tcW w:w="1984"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126" w:hanging="126"/>
              <w:rPr>
                <w:sz w:val="28"/>
                <w:szCs w:val="28"/>
                <w:lang w:eastAsia="en-US"/>
              </w:rPr>
            </w:pPr>
            <w:r w:rsidRPr="007340A5">
              <w:rPr>
                <w:sz w:val="28"/>
                <w:szCs w:val="28"/>
                <w:lang w:eastAsia="en-US"/>
              </w:rPr>
              <w:t> Projekta izstrādē iesaistītās institūcijas</w:t>
            </w:r>
          </w:p>
        </w:tc>
        <w:tc>
          <w:tcPr>
            <w:tcW w:w="6907" w:type="dxa"/>
            <w:tcBorders>
              <w:top w:val="outset" w:sz="6" w:space="0" w:color="auto"/>
              <w:left w:val="outset" w:sz="6" w:space="0" w:color="auto"/>
              <w:bottom w:val="outset" w:sz="6" w:space="0" w:color="auto"/>
              <w:right w:val="outset" w:sz="6" w:space="0" w:color="auto"/>
            </w:tcBorders>
            <w:hideMark/>
          </w:tcPr>
          <w:p w:rsidR="00CB2A3E" w:rsidRPr="007340A5" w:rsidRDefault="00CB2A3E" w:rsidP="00BE5310">
            <w:pPr>
              <w:spacing w:before="100" w:beforeAutospacing="1" w:after="100" w:afterAutospacing="1"/>
              <w:jc w:val="both"/>
              <w:rPr>
                <w:sz w:val="28"/>
                <w:szCs w:val="28"/>
                <w:lang w:eastAsia="en-US"/>
              </w:rPr>
            </w:pPr>
            <w:r w:rsidRPr="007340A5">
              <w:rPr>
                <w:sz w:val="28"/>
                <w:szCs w:val="28"/>
                <w:lang w:eastAsia="en-US"/>
              </w:rPr>
              <w:t> </w:t>
            </w:r>
            <w:r w:rsidR="00BB2BA6">
              <w:rPr>
                <w:sz w:val="28"/>
                <w:szCs w:val="28"/>
                <w:lang w:eastAsia="en-US"/>
              </w:rPr>
              <w:t>Latvijas Ģ</w:t>
            </w:r>
            <w:r w:rsidR="00F33794" w:rsidRPr="007340A5">
              <w:rPr>
                <w:sz w:val="28"/>
                <w:szCs w:val="28"/>
                <w:lang w:eastAsia="en-US"/>
              </w:rPr>
              <w:t>imenes ārstu asociācija</w:t>
            </w:r>
            <w:r w:rsidR="0085529B" w:rsidRPr="007340A5">
              <w:rPr>
                <w:sz w:val="28"/>
                <w:szCs w:val="28"/>
                <w:lang w:eastAsia="en-US"/>
              </w:rPr>
              <w:t>, Latvijas Endokrinologu asociācija</w:t>
            </w:r>
            <w:r w:rsidR="00693987">
              <w:rPr>
                <w:sz w:val="28"/>
                <w:szCs w:val="28"/>
                <w:lang w:eastAsia="en-US"/>
              </w:rPr>
              <w:t xml:space="preserve">, </w:t>
            </w:r>
            <w:r w:rsidR="00F71AD6">
              <w:rPr>
                <w:sz w:val="28"/>
                <w:szCs w:val="28"/>
                <w:lang w:eastAsia="en-US"/>
              </w:rPr>
              <w:t xml:space="preserve"> Latvijas Ambulatorā dienesta ārstu palīgu profesionālā biedrība, Latvijas Māsu asociācija, </w:t>
            </w:r>
            <w:r w:rsidR="00073CC2">
              <w:rPr>
                <w:sz w:val="28"/>
                <w:szCs w:val="28"/>
                <w:lang w:eastAsia="en-US"/>
              </w:rPr>
              <w:t>Latvijas Lauku ģimenes ārstu asociācija un ārstniecības iestādes – SIA „Aprūpes birojs”, A/S „Latvijas Jūras medicīnas centrs” Vecmīlgrāvja Primārās veselības aprūpes centrs.</w:t>
            </w:r>
            <w:r w:rsidR="007203F0">
              <w:rPr>
                <w:sz w:val="28"/>
                <w:szCs w:val="28"/>
                <w:lang w:eastAsia="en-US"/>
              </w:rPr>
              <w:t xml:space="preserve"> </w:t>
            </w:r>
          </w:p>
        </w:tc>
      </w:tr>
      <w:tr w:rsidR="00CB2A3E" w:rsidRPr="007340A5" w:rsidTr="002C4E75">
        <w:trPr>
          <w:trHeight w:val="1340"/>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6.</w:t>
            </w:r>
          </w:p>
        </w:tc>
        <w:tc>
          <w:tcPr>
            <w:tcW w:w="1984"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126" w:hanging="126"/>
              <w:rPr>
                <w:sz w:val="28"/>
                <w:szCs w:val="28"/>
                <w:lang w:eastAsia="en-US"/>
              </w:rPr>
            </w:pPr>
            <w:r w:rsidRPr="007340A5">
              <w:rPr>
                <w:sz w:val="28"/>
                <w:szCs w:val="28"/>
                <w:lang w:eastAsia="en-US"/>
              </w:rPr>
              <w:t> Iemesli, kādēļ netika nodrošināta  sabiedrības līdzdalība</w:t>
            </w:r>
          </w:p>
        </w:tc>
        <w:tc>
          <w:tcPr>
            <w:tcW w:w="6907" w:type="dxa"/>
            <w:tcBorders>
              <w:top w:val="outset" w:sz="6" w:space="0" w:color="auto"/>
              <w:left w:val="outset" w:sz="6" w:space="0" w:color="auto"/>
              <w:bottom w:val="outset" w:sz="6" w:space="0" w:color="auto"/>
              <w:right w:val="outset" w:sz="6" w:space="0" w:color="auto"/>
            </w:tcBorders>
            <w:hideMark/>
          </w:tcPr>
          <w:p w:rsidR="00CB2A3E" w:rsidRPr="007340A5" w:rsidRDefault="008B4565" w:rsidP="004131E6">
            <w:pPr>
              <w:spacing w:before="100" w:beforeAutospacing="1" w:after="100" w:afterAutospacing="1"/>
              <w:ind w:left="50" w:right="88"/>
              <w:jc w:val="both"/>
              <w:rPr>
                <w:sz w:val="28"/>
                <w:szCs w:val="28"/>
                <w:lang w:eastAsia="en-US"/>
              </w:rPr>
            </w:pPr>
            <w:r>
              <w:rPr>
                <w:sz w:val="28"/>
                <w:szCs w:val="28"/>
                <w:lang w:eastAsia="en-US"/>
              </w:rPr>
              <w:t>Tika nodrošināta tieši nozares ekspertu</w:t>
            </w:r>
            <w:r w:rsidR="00C67F59">
              <w:rPr>
                <w:sz w:val="28"/>
                <w:szCs w:val="28"/>
                <w:lang w:eastAsia="en-US"/>
              </w:rPr>
              <w:t xml:space="preserve"> </w:t>
            </w:r>
            <w:r>
              <w:rPr>
                <w:sz w:val="28"/>
                <w:szCs w:val="28"/>
                <w:lang w:eastAsia="en-US"/>
              </w:rPr>
              <w:t xml:space="preserve">līdzdalība, jo </w:t>
            </w:r>
            <w:r w:rsidR="007469E3">
              <w:rPr>
                <w:sz w:val="28"/>
                <w:szCs w:val="28"/>
                <w:lang w:eastAsia="en-US"/>
              </w:rPr>
              <w:t xml:space="preserve"> projekts attiecas </w:t>
            </w:r>
            <w:r w:rsidR="00C67F59">
              <w:rPr>
                <w:sz w:val="28"/>
                <w:szCs w:val="28"/>
                <w:lang w:eastAsia="en-US"/>
              </w:rPr>
              <w:t>uz ārstni</w:t>
            </w:r>
            <w:r w:rsidR="007469E3">
              <w:rPr>
                <w:sz w:val="28"/>
                <w:szCs w:val="28"/>
                <w:lang w:eastAsia="en-US"/>
              </w:rPr>
              <w:t>ecības personām, kuru interešu pārstāv</w:t>
            </w:r>
            <w:r w:rsidR="000D5C0C">
              <w:rPr>
                <w:sz w:val="28"/>
                <w:szCs w:val="28"/>
                <w:lang w:eastAsia="en-US"/>
              </w:rPr>
              <w:t xml:space="preserve">ību </w:t>
            </w:r>
            <w:r w:rsidR="007469E3">
              <w:rPr>
                <w:sz w:val="28"/>
                <w:szCs w:val="28"/>
                <w:lang w:eastAsia="en-US"/>
              </w:rPr>
              <w:t xml:space="preserve">nodrošināja </w:t>
            </w:r>
            <w:r w:rsidR="00073CC2">
              <w:rPr>
                <w:sz w:val="28"/>
                <w:szCs w:val="28"/>
                <w:lang w:eastAsia="en-US"/>
              </w:rPr>
              <w:t>ārstniecības personu</w:t>
            </w:r>
            <w:r w:rsidR="00C67F59">
              <w:rPr>
                <w:sz w:val="28"/>
                <w:szCs w:val="28"/>
                <w:lang w:eastAsia="en-US"/>
              </w:rPr>
              <w:t xml:space="preserve"> profesionālās organizācijas</w:t>
            </w:r>
            <w:r w:rsidR="00073CC2">
              <w:rPr>
                <w:sz w:val="28"/>
                <w:szCs w:val="28"/>
                <w:lang w:eastAsia="en-US"/>
              </w:rPr>
              <w:t xml:space="preserve"> un ārstniecības iestādes, kuras tieši iesaistītas to pakalpojumu sniegšanā, </w:t>
            </w:r>
            <w:r w:rsidR="004131E6">
              <w:rPr>
                <w:sz w:val="28"/>
                <w:szCs w:val="28"/>
                <w:lang w:eastAsia="en-US"/>
              </w:rPr>
              <w:t>attiecībā uz kuriem</w:t>
            </w:r>
            <w:r w:rsidR="00073CC2">
              <w:rPr>
                <w:sz w:val="28"/>
                <w:szCs w:val="28"/>
                <w:lang w:eastAsia="en-US"/>
              </w:rPr>
              <w:t xml:space="preserve"> paredzētas normatīvā regulējuma izmaiņas.</w:t>
            </w:r>
          </w:p>
        </w:tc>
      </w:tr>
      <w:tr w:rsidR="00CB2A3E" w:rsidRPr="007340A5" w:rsidTr="002C4E75">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7.</w:t>
            </w:r>
          </w:p>
        </w:tc>
        <w:tc>
          <w:tcPr>
            <w:tcW w:w="1984"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Cita informācija</w:t>
            </w:r>
          </w:p>
        </w:tc>
        <w:tc>
          <w:tcPr>
            <w:tcW w:w="6907" w:type="dxa"/>
            <w:tcBorders>
              <w:top w:val="outset" w:sz="6" w:space="0" w:color="auto"/>
              <w:left w:val="outset" w:sz="6" w:space="0" w:color="auto"/>
              <w:bottom w:val="outset" w:sz="6" w:space="0" w:color="auto"/>
              <w:right w:val="outset" w:sz="6" w:space="0" w:color="auto"/>
            </w:tcBorders>
            <w:hideMark/>
          </w:tcPr>
          <w:p w:rsidR="00BE5310" w:rsidRDefault="007203F0" w:rsidP="00BE5310">
            <w:pPr>
              <w:jc w:val="both"/>
              <w:rPr>
                <w:sz w:val="28"/>
                <w:szCs w:val="28"/>
                <w:lang w:eastAsia="en-US"/>
              </w:rPr>
            </w:pPr>
            <w:r>
              <w:rPr>
                <w:sz w:val="28"/>
                <w:szCs w:val="28"/>
                <w:lang w:eastAsia="en-US"/>
              </w:rPr>
              <w:t xml:space="preserve">Noteikumu projekts tika nosūtīts viedokļa sniegšanai Latvijas Ārstu biedrībai, Latvijas Slimnīcu biedrībai un Veselības aprūpes darba devēju asociācijai. </w:t>
            </w:r>
          </w:p>
          <w:p w:rsidR="00BE5310" w:rsidRDefault="00BE5310" w:rsidP="00BE5310">
            <w:pPr>
              <w:jc w:val="both"/>
              <w:rPr>
                <w:sz w:val="28"/>
                <w:szCs w:val="28"/>
              </w:rPr>
            </w:pPr>
            <w:r>
              <w:rPr>
                <w:sz w:val="28"/>
                <w:szCs w:val="28"/>
              </w:rPr>
              <w:t xml:space="preserve">No Veselības aprūpes darba devēju asociācijas un Latvijas Slimnīcu biedrības iebildumi par minēto projektu netika saņemti, savukārt Latvijas Ārstu biedrība iebilda, norādot, ka šī projekta apstiprināšanas gadījumā palielināsies birokrātiskais slogs ārstniecības personām, jo paredz apstiprināt  </w:t>
            </w:r>
            <w:r w:rsidR="000675F5">
              <w:rPr>
                <w:sz w:val="28"/>
                <w:szCs w:val="28"/>
              </w:rPr>
              <w:t xml:space="preserve">7 </w:t>
            </w:r>
            <w:r>
              <w:rPr>
                <w:sz w:val="28"/>
                <w:szCs w:val="28"/>
              </w:rPr>
              <w:t>jaunas veidlapas.</w:t>
            </w:r>
          </w:p>
          <w:p w:rsidR="005C5416" w:rsidRPr="007340A5" w:rsidRDefault="00BE5310" w:rsidP="000675F5">
            <w:pPr>
              <w:jc w:val="both"/>
              <w:rPr>
                <w:sz w:val="28"/>
                <w:szCs w:val="28"/>
              </w:rPr>
            </w:pPr>
            <w:r>
              <w:rPr>
                <w:sz w:val="28"/>
                <w:szCs w:val="28"/>
              </w:rPr>
              <w:t>Veselības ministrija ir ņēmusi vērā Latvijas Ārstu biedrības  iebildumu un sadarbībā ar ārstniecības personu profesionālo organizāciju, tai skaitā Latvijas Ārstu biedrības,  Veselības ekonomikas centra, Veselības norēķinu centra un Veselības inspekcijas pārstāvjiem i</w:t>
            </w:r>
            <w:r w:rsidR="003C0355">
              <w:rPr>
                <w:sz w:val="28"/>
                <w:szCs w:val="28"/>
              </w:rPr>
              <w:t xml:space="preserve">r atkārtoti izvērtējusi ar Ministru kabineta 2006.gada 4.aprīļa noteikumiem Nr.265 „Ārstniecības iestāžu medicīniskās un uzskaites dokumentācijas lietvedības kārtība” apstiprinātās medicīniskās veidlapas, kā rezultātā </w:t>
            </w:r>
            <w:r w:rsidR="000675F5">
              <w:rPr>
                <w:sz w:val="28"/>
                <w:szCs w:val="28"/>
              </w:rPr>
              <w:t>Noteikumu projekts paredz papildus sākotnēji svītrojamajām 3 veidlapām,  svītrot vēl 4 medicīniskās veidlapas.</w:t>
            </w:r>
          </w:p>
        </w:tc>
      </w:tr>
    </w:tbl>
    <w:p w:rsidR="00CB2A3E" w:rsidRDefault="00CB2A3E" w:rsidP="00CB2A3E">
      <w:pPr>
        <w:rPr>
          <w:sz w:val="28"/>
          <w:szCs w:val="28"/>
          <w:lang w:eastAsia="en-US"/>
        </w:rPr>
      </w:pPr>
      <w:r w:rsidRPr="007340A5">
        <w:rPr>
          <w:sz w:val="28"/>
          <w:szCs w:val="28"/>
          <w:lang w:eastAsia="en-US"/>
        </w:rPr>
        <w:t> </w:t>
      </w:r>
    </w:p>
    <w:p w:rsidR="00A60B49" w:rsidRDefault="00A60B49" w:rsidP="00CB2A3E">
      <w:pPr>
        <w:rPr>
          <w:sz w:val="28"/>
          <w:szCs w:val="28"/>
          <w:lang w:eastAsia="en-US"/>
        </w:rPr>
      </w:pPr>
    </w:p>
    <w:p w:rsidR="00A60B49" w:rsidRDefault="00A60B49" w:rsidP="00CB2A3E">
      <w:pPr>
        <w:rPr>
          <w:sz w:val="28"/>
          <w:szCs w:val="28"/>
          <w:lang w:eastAsia="en-US"/>
        </w:rPr>
      </w:pPr>
    </w:p>
    <w:p w:rsidR="0014286E" w:rsidRPr="007340A5" w:rsidRDefault="0014286E" w:rsidP="00CB2A3E">
      <w:pPr>
        <w:rPr>
          <w:sz w:val="28"/>
          <w:szCs w:val="28"/>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
        <w:gridCol w:w="1920"/>
        <w:gridCol w:w="6915"/>
      </w:tblGrid>
      <w:tr w:rsidR="00CB2A3E" w:rsidRPr="007340A5" w:rsidTr="00A838EA">
        <w:trPr>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hideMark/>
          </w:tcPr>
          <w:p w:rsidR="00CB2A3E" w:rsidRPr="007340A5" w:rsidRDefault="00CB2A3E" w:rsidP="00A838EA">
            <w:pPr>
              <w:spacing w:before="100" w:beforeAutospacing="1" w:after="100" w:afterAutospacing="1"/>
              <w:jc w:val="center"/>
              <w:rPr>
                <w:b/>
                <w:sz w:val="28"/>
                <w:szCs w:val="28"/>
                <w:lang w:eastAsia="en-US"/>
              </w:rPr>
            </w:pPr>
            <w:r w:rsidRPr="007340A5">
              <w:rPr>
                <w:b/>
                <w:sz w:val="28"/>
                <w:szCs w:val="28"/>
                <w:lang w:eastAsia="en-US"/>
              </w:rPr>
              <w:lastRenderedPageBreak/>
              <w:t>II. Tiesību akta projekta ietekme uz sabiedrību</w:t>
            </w:r>
          </w:p>
        </w:tc>
      </w:tr>
      <w:tr w:rsidR="00CB2A3E" w:rsidRPr="007340A5" w:rsidTr="00FE02F4">
        <w:trPr>
          <w:trHeight w:val="467"/>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1.</w:t>
            </w:r>
          </w:p>
        </w:tc>
        <w:tc>
          <w:tcPr>
            <w:tcW w:w="1920"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xml:space="preserve"> Sabiedrības </w:t>
            </w:r>
            <w:proofErr w:type="spellStart"/>
            <w:r w:rsidRPr="007340A5">
              <w:rPr>
                <w:sz w:val="28"/>
                <w:szCs w:val="28"/>
                <w:lang w:eastAsia="en-US"/>
              </w:rPr>
              <w:t>mērķgrupa</w:t>
            </w:r>
            <w:proofErr w:type="spellEnd"/>
          </w:p>
        </w:tc>
        <w:tc>
          <w:tcPr>
            <w:tcW w:w="6915" w:type="dxa"/>
            <w:tcBorders>
              <w:top w:val="outset" w:sz="6" w:space="0" w:color="auto"/>
              <w:left w:val="outset" w:sz="6" w:space="0" w:color="auto"/>
              <w:bottom w:val="outset" w:sz="6" w:space="0" w:color="auto"/>
              <w:right w:val="outset" w:sz="6" w:space="0" w:color="auto"/>
            </w:tcBorders>
            <w:hideMark/>
          </w:tcPr>
          <w:p w:rsidR="00CB2A3E" w:rsidRPr="007340A5" w:rsidRDefault="00CB2A3E" w:rsidP="007469E3">
            <w:pPr>
              <w:spacing w:before="100" w:beforeAutospacing="1" w:after="100" w:afterAutospacing="1"/>
              <w:ind w:left="79" w:hanging="79"/>
              <w:rPr>
                <w:sz w:val="28"/>
                <w:szCs w:val="28"/>
                <w:lang w:eastAsia="en-US"/>
              </w:rPr>
            </w:pPr>
            <w:r w:rsidRPr="007340A5">
              <w:rPr>
                <w:sz w:val="28"/>
                <w:szCs w:val="28"/>
                <w:lang w:eastAsia="en-US"/>
              </w:rPr>
              <w:t xml:space="preserve">  Noteikumu projekta tiesiskais regulējums attiecas uz </w:t>
            </w:r>
            <w:r w:rsidR="006212F4" w:rsidRPr="007340A5">
              <w:rPr>
                <w:sz w:val="28"/>
                <w:szCs w:val="28"/>
                <w:lang w:eastAsia="en-US"/>
              </w:rPr>
              <w:t xml:space="preserve">visām </w:t>
            </w:r>
            <w:r w:rsidR="007469E3">
              <w:rPr>
                <w:sz w:val="28"/>
                <w:szCs w:val="28"/>
                <w:lang w:eastAsia="en-US"/>
              </w:rPr>
              <w:t xml:space="preserve">4753 </w:t>
            </w:r>
            <w:r w:rsidR="006212F4" w:rsidRPr="007340A5">
              <w:rPr>
                <w:sz w:val="28"/>
                <w:szCs w:val="28"/>
                <w:lang w:eastAsia="en-US"/>
              </w:rPr>
              <w:t xml:space="preserve">Latvijas Republikas </w:t>
            </w:r>
            <w:r w:rsidR="00B12B75" w:rsidRPr="007340A5">
              <w:rPr>
                <w:sz w:val="28"/>
                <w:szCs w:val="28"/>
                <w:lang w:eastAsia="en-US"/>
              </w:rPr>
              <w:t>ārstniecības iestādēm</w:t>
            </w:r>
            <w:r w:rsidR="007469E3">
              <w:rPr>
                <w:sz w:val="28"/>
                <w:szCs w:val="28"/>
                <w:lang w:eastAsia="en-US"/>
              </w:rPr>
              <w:t>.</w:t>
            </w:r>
          </w:p>
        </w:tc>
      </w:tr>
      <w:tr w:rsidR="00CB2A3E" w:rsidRPr="007340A5" w:rsidTr="00FE02F4">
        <w:trPr>
          <w:trHeight w:val="523"/>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2.</w:t>
            </w:r>
          </w:p>
        </w:tc>
        <w:tc>
          <w:tcPr>
            <w:tcW w:w="1920"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31" w:right="127" w:hanging="31"/>
              <w:jc w:val="both"/>
              <w:rPr>
                <w:sz w:val="28"/>
                <w:szCs w:val="28"/>
                <w:lang w:eastAsia="en-US"/>
              </w:rPr>
            </w:pPr>
            <w:r w:rsidRPr="007340A5">
              <w:rPr>
                <w:sz w:val="28"/>
                <w:szCs w:val="28"/>
                <w:lang w:eastAsia="en-US"/>
              </w:rPr>
              <w:t xml:space="preserve"> Citas sabiedrības grupas (bez  </w:t>
            </w:r>
            <w:proofErr w:type="spellStart"/>
            <w:r w:rsidRPr="007340A5">
              <w:rPr>
                <w:sz w:val="28"/>
                <w:szCs w:val="28"/>
                <w:lang w:eastAsia="en-US"/>
              </w:rPr>
              <w:t>mērķgrupas</w:t>
            </w:r>
            <w:proofErr w:type="spellEnd"/>
            <w:r w:rsidRPr="007340A5">
              <w:rPr>
                <w:sz w:val="28"/>
                <w:szCs w:val="28"/>
                <w:lang w:eastAsia="en-US"/>
              </w:rPr>
              <w:t>), kuras tiesiskais regulējums arī ietekmē vai varētu ietekmēt</w:t>
            </w:r>
          </w:p>
        </w:tc>
        <w:tc>
          <w:tcPr>
            <w:tcW w:w="6915" w:type="dxa"/>
            <w:tcBorders>
              <w:top w:val="outset" w:sz="6" w:space="0" w:color="auto"/>
              <w:left w:val="outset" w:sz="6" w:space="0" w:color="auto"/>
              <w:bottom w:val="outset" w:sz="6" w:space="0" w:color="auto"/>
              <w:right w:val="outset" w:sz="6" w:space="0" w:color="auto"/>
            </w:tcBorders>
            <w:hideMark/>
          </w:tcPr>
          <w:p w:rsidR="00CB2A3E" w:rsidRPr="007340A5" w:rsidRDefault="00C8419F" w:rsidP="009078FF">
            <w:pPr>
              <w:spacing w:before="100" w:beforeAutospacing="1" w:after="100" w:afterAutospacing="1"/>
              <w:rPr>
                <w:sz w:val="28"/>
                <w:szCs w:val="28"/>
                <w:lang w:eastAsia="en-US"/>
              </w:rPr>
            </w:pPr>
            <w:r w:rsidRPr="007340A5">
              <w:rPr>
                <w:sz w:val="28"/>
                <w:szCs w:val="28"/>
                <w:lang w:eastAsia="en-US"/>
              </w:rPr>
              <w:t xml:space="preserve"> </w:t>
            </w:r>
            <w:r w:rsidR="009078FF">
              <w:rPr>
                <w:sz w:val="28"/>
                <w:szCs w:val="28"/>
                <w:lang w:eastAsia="en-US"/>
              </w:rPr>
              <w:t>Nav</w:t>
            </w:r>
          </w:p>
        </w:tc>
      </w:tr>
      <w:tr w:rsidR="00CB2A3E" w:rsidRPr="007340A5" w:rsidTr="00FE02F4">
        <w:trPr>
          <w:trHeight w:val="517"/>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3.</w:t>
            </w:r>
          </w:p>
        </w:tc>
        <w:tc>
          <w:tcPr>
            <w:tcW w:w="1920"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173" w:hanging="173"/>
              <w:rPr>
                <w:sz w:val="28"/>
                <w:szCs w:val="28"/>
                <w:lang w:eastAsia="en-US"/>
              </w:rPr>
            </w:pPr>
            <w:r w:rsidRPr="007340A5">
              <w:rPr>
                <w:sz w:val="28"/>
                <w:szCs w:val="28"/>
                <w:lang w:eastAsia="en-US"/>
              </w:rPr>
              <w:t> Tiesiskā regulējuma finansiālā ietekme</w:t>
            </w:r>
          </w:p>
        </w:tc>
        <w:tc>
          <w:tcPr>
            <w:tcW w:w="6915" w:type="dxa"/>
            <w:tcBorders>
              <w:top w:val="outset" w:sz="6" w:space="0" w:color="auto"/>
              <w:left w:val="outset" w:sz="6" w:space="0" w:color="auto"/>
              <w:bottom w:val="outset" w:sz="6" w:space="0" w:color="auto"/>
              <w:right w:val="outset" w:sz="6" w:space="0" w:color="auto"/>
            </w:tcBorders>
            <w:hideMark/>
          </w:tcPr>
          <w:p w:rsidR="00CB2A3E" w:rsidRPr="007340A5" w:rsidRDefault="00CB2A3E" w:rsidP="00770B67">
            <w:pPr>
              <w:spacing w:before="100" w:beforeAutospacing="1" w:after="100" w:afterAutospacing="1"/>
              <w:rPr>
                <w:sz w:val="28"/>
                <w:szCs w:val="28"/>
                <w:lang w:eastAsia="en-US"/>
              </w:rPr>
            </w:pPr>
            <w:r w:rsidRPr="007340A5">
              <w:rPr>
                <w:sz w:val="28"/>
                <w:szCs w:val="28"/>
                <w:lang w:eastAsia="en-US"/>
              </w:rPr>
              <w:t> </w:t>
            </w:r>
            <w:r w:rsidR="00C8419F" w:rsidRPr="007340A5">
              <w:rPr>
                <w:sz w:val="28"/>
                <w:szCs w:val="28"/>
                <w:lang w:eastAsia="en-US"/>
              </w:rPr>
              <w:t xml:space="preserve">Nav attiecināms. </w:t>
            </w:r>
          </w:p>
          <w:p w:rsidR="00461EC0" w:rsidRPr="007340A5" w:rsidRDefault="00461EC0" w:rsidP="00110903">
            <w:pPr>
              <w:spacing w:before="100" w:beforeAutospacing="1" w:after="100" w:afterAutospacing="1"/>
              <w:jc w:val="both"/>
              <w:rPr>
                <w:sz w:val="28"/>
                <w:szCs w:val="28"/>
                <w:lang w:eastAsia="en-US"/>
              </w:rPr>
            </w:pPr>
          </w:p>
        </w:tc>
      </w:tr>
      <w:tr w:rsidR="00CB2A3E" w:rsidRPr="007340A5" w:rsidTr="00FE02F4">
        <w:trPr>
          <w:trHeight w:val="517"/>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4.</w:t>
            </w:r>
          </w:p>
        </w:tc>
        <w:tc>
          <w:tcPr>
            <w:tcW w:w="1920"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31" w:hanging="31"/>
              <w:rPr>
                <w:sz w:val="28"/>
                <w:szCs w:val="28"/>
                <w:lang w:eastAsia="en-US"/>
              </w:rPr>
            </w:pPr>
            <w:r w:rsidRPr="007340A5">
              <w:rPr>
                <w:sz w:val="28"/>
                <w:szCs w:val="28"/>
                <w:lang w:eastAsia="en-US"/>
              </w:rPr>
              <w:t> Tiesiskā regulējuma nefinansiālā ietekme</w:t>
            </w:r>
          </w:p>
        </w:tc>
        <w:tc>
          <w:tcPr>
            <w:tcW w:w="6915" w:type="dxa"/>
            <w:tcBorders>
              <w:top w:val="outset" w:sz="6" w:space="0" w:color="auto"/>
              <w:left w:val="outset" w:sz="6" w:space="0" w:color="auto"/>
              <w:bottom w:val="outset" w:sz="6" w:space="0" w:color="auto"/>
              <w:right w:val="outset" w:sz="6" w:space="0" w:color="auto"/>
            </w:tcBorders>
            <w:hideMark/>
          </w:tcPr>
          <w:p w:rsidR="00CB2A3E" w:rsidRPr="007340A5" w:rsidRDefault="00770B67" w:rsidP="00FE02F4">
            <w:pPr>
              <w:spacing w:before="100" w:beforeAutospacing="1" w:after="100" w:afterAutospacing="1"/>
              <w:ind w:left="127" w:right="127"/>
              <w:jc w:val="both"/>
              <w:rPr>
                <w:sz w:val="28"/>
                <w:szCs w:val="28"/>
                <w:lang w:eastAsia="en-US"/>
              </w:rPr>
            </w:pPr>
            <w:r w:rsidRPr="007340A5">
              <w:rPr>
                <w:sz w:val="28"/>
                <w:szCs w:val="28"/>
                <w:lang w:eastAsia="en-US"/>
              </w:rPr>
              <w:t>Ar noteikumu projektu tiek būtiski atvieglos ārstniecības personu</w:t>
            </w:r>
            <w:r w:rsidR="0085529B" w:rsidRPr="007340A5">
              <w:rPr>
                <w:sz w:val="28"/>
                <w:szCs w:val="28"/>
                <w:lang w:eastAsia="en-US"/>
              </w:rPr>
              <w:t>, īpaši, ģimenes ārstu,</w:t>
            </w:r>
            <w:r w:rsidRPr="007340A5">
              <w:rPr>
                <w:sz w:val="28"/>
                <w:szCs w:val="28"/>
                <w:lang w:eastAsia="en-US"/>
              </w:rPr>
              <w:t xml:space="preserve"> darb</w:t>
            </w:r>
            <w:r w:rsidR="003774F9" w:rsidRPr="007340A5">
              <w:rPr>
                <w:sz w:val="28"/>
                <w:szCs w:val="28"/>
                <w:lang w:eastAsia="en-US"/>
              </w:rPr>
              <w:t>s</w:t>
            </w:r>
            <w:r w:rsidRPr="007340A5">
              <w:rPr>
                <w:sz w:val="28"/>
                <w:szCs w:val="28"/>
                <w:lang w:eastAsia="en-US"/>
              </w:rPr>
              <w:t>, veicot bērnu vecumā no 1 nedēļas līdz 5 gadiem fiziskās un</w:t>
            </w:r>
            <w:r w:rsidR="0085529B" w:rsidRPr="007340A5">
              <w:rPr>
                <w:sz w:val="28"/>
                <w:szCs w:val="28"/>
                <w:lang w:eastAsia="en-US"/>
              </w:rPr>
              <w:t xml:space="preserve"> garīgās attīstības novērtēšanu un </w:t>
            </w:r>
            <w:r w:rsidR="00110903" w:rsidRPr="007340A5">
              <w:rPr>
                <w:sz w:val="28"/>
                <w:szCs w:val="28"/>
                <w:lang w:eastAsia="en-US"/>
              </w:rPr>
              <w:t xml:space="preserve">pacientu ar </w:t>
            </w:r>
            <w:r w:rsidRPr="007340A5">
              <w:rPr>
                <w:sz w:val="28"/>
                <w:szCs w:val="28"/>
                <w:lang w:eastAsia="en-US"/>
              </w:rPr>
              <w:t>cukura diabētu veselības stāvokļa uzraudzību</w:t>
            </w:r>
            <w:r w:rsidR="0085529B" w:rsidRPr="007340A5">
              <w:rPr>
                <w:sz w:val="28"/>
                <w:szCs w:val="28"/>
                <w:lang w:eastAsia="en-US"/>
              </w:rPr>
              <w:t xml:space="preserve">, kas ilgtermiņā </w:t>
            </w:r>
            <w:r w:rsidR="003774F9" w:rsidRPr="007340A5">
              <w:rPr>
                <w:sz w:val="28"/>
                <w:szCs w:val="28"/>
                <w:lang w:eastAsia="en-US"/>
              </w:rPr>
              <w:t xml:space="preserve">ietekmēs </w:t>
            </w:r>
            <w:r w:rsidR="005048C4">
              <w:rPr>
                <w:sz w:val="28"/>
                <w:szCs w:val="28"/>
                <w:lang w:eastAsia="en-US"/>
              </w:rPr>
              <w:t xml:space="preserve">tādu </w:t>
            </w:r>
            <w:r w:rsidR="001116D2" w:rsidRPr="007340A5">
              <w:rPr>
                <w:sz w:val="28"/>
                <w:szCs w:val="28"/>
                <w:lang w:eastAsia="en-US"/>
              </w:rPr>
              <w:t>sabiedrības veselības rādītāju</w:t>
            </w:r>
            <w:r w:rsidR="005048C4">
              <w:rPr>
                <w:sz w:val="28"/>
                <w:szCs w:val="28"/>
                <w:lang w:eastAsia="en-US"/>
              </w:rPr>
              <w:t xml:space="preserve"> kā, piemēram,  jaundzimušo mirstība, zīdaiņu mirstība, paredzamais mūža ilgums,</w:t>
            </w:r>
            <w:r w:rsidR="001116D2" w:rsidRPr="007340A5">
              <w:rPr>
                <w:sz w:val="28"/>
                <w:szCs w:val="28"/>
                <w:lang w:eastAsia="en-US"/>
              </w:rPr>
              <w:t xml:space="preserve"> uzlabošanos. Ar noteikumu projektu tiks </w:t>
            </w:r>
            <w:r w:rsidR="00110903" w:rsidRPr="007340A5">
              <w:rPr>
                <w:sz w:val="28"/>
                <w:szCs w:val="28"/>
                <w:lang w:eastAsia="en-US"/>
              </w:rPr>
              <w:t xml:space="preserve">uzlabota </w:t>
            </w:r>
            <w:r w:rsidR="001116D2" w:rsidRPr="007340A5">
              <w:rPr>
                <w:sz w:val="28"/>
                <w:szCs w:val="28"/>
                <w:lang w:eastAsia="en-US"/>
              </w:rPr>
              <w:t xml:space="preserve">valsts organizētā </w:t>
            </w:r>
            <w:r w:rsidR="00110903" w:rsidRPr="007340A5">
              <w:rPr>
                <w:sz w:val="28"/>
                <w:szCs w:val="28"/>
                <w:lang w:eastAsia="en-US"/>
              </w:rPr>
              <w:t xml:space="preserve">vēža </w:t>
            </w:r>
            <w:proofErr w:type="spellStart"/>
            <w:r w:rsidR="007340A5" w:rsidRPr="007340A5">
              <w:rPr>
                <w:sz w:val="28"/>
                <w:szCs w:val="28"/>
                <w:lang w:eastAsia="en-US"/>
              </w:rPr>
              <w:t>skrīninga</w:t>
            </w:r>
            <w:proofErr w:type="spellEnd"/>
            <w:r w:rsidR="007340A5" w:rsidRPr="007340A5">
              <w:rPr>
                <w:sz w:val="28"/>
                <w:szCs w:val="28"/>
                <w:lang w:eastAsia="en-US"/>
              </w:rPr>
              <w:t xml:space="preserve"> </w:t>
            </w:r>
            <w:r w:rsidR="001116D2" w:rsidRPr="007340A5">
              <w:rPr>
                <w:sz w:val="28"/>
                <w:szCs w:val="28"/>
                <w:lang w:eastAsia="en-US"/>
              </w:rPr>
              <w:t>īstenošana</w:t>
            </w:r>
            <w:r w:rsidR="00110903" w:rsidRPr="007340A5">
              <w:rPr>
                <w:sz w:val="28"/>
                <w:szCs w:val="28"/>
                <w:lang w:eastAsia="en-US"/>
              </w:rPr>
              <w:t>s uzraudzība, kā arī vienkāršota medicīniskās doku</w:t>
            </w:r>
            <w:r w:rsidR="000D5C0C">
              <w:rPr>
                <w:sz w:val="28"/>
                <w:szCs w:val="28"/>
                <w:lang w:eastAsia="en-US"/>
              </w:rPr>
              <w:t>mentācijas lietvedības kārtība un mazinā</w:t>
            </w:r>
            <w:r w:rsidR="00110903" w:rsidRPr="007340A5">
              <w:rPr>
                <w:sz w:val="28"/>
                <w:szCs w:val="28"/>
                <w:lang w:eastAsia="en-US"/>
              </w:rPr>
              <w:t>t</w:t>
            </w:r>
            <w:r w:rsidR="000D5C0C">
              <w:rPr>
                <w:sz w:val="28"/>
                <w:szCs w:val="28"/>
                <w:lang w:eastAsia="en-US"/>
              </w:rPr>
              <w:t>a birokrātija</w:t>
            </w:r>
            <w:r w:rsidR="00110903" w:rsidRPr="007340A5">
              <w:rPr>
                <w:sz w:val="28"/>
                <w:szCs w:val="28"/>
                <w:lang w:eastAsia="en-US"/>
              </w:rPr>
              <w:t>.</w:t>
            </w:r>
            <w:r w:rsidR="007469E3">
              <w:rPr>
                <w:sz w:val="28"/>
                <w:szCs w:val="28"/>
                <w:lang w:eastAsia="en-US"/>
              </w:rPr>
              <w:t xml:space="preserve"> Tā pat noteikumu projekts paredz nodrošināt tādas medicīniskās informācijas sniegšanu, kas</w:t>
            </w:r>
            <w:r w:rsidR="000D5C0C">
              <w:rPr>
                <w:sz w:val="28"/>
                <w:szCs w:val="28"/>
                <w:lang w:eastAsia="en-US"/>
              </w:rPr>
              <w:t xml:space="preserve"> būtiski </w:t>
            </w:r>
            <w:r w:rsidR="007469E3">
              <w:rPr>
                <w:sz w:val="28"/>
                <w:szCs w:val="28"/>
                <w:lang w:eastAsia="en-US"/>
              </w:rPr>
              <w:t xml:space="preserve"> nepieciešam</w:t>
            </w:r>
            <w:r w:rsidR="000D5C0C">
              <w:rPr>
                <w:sz w:val="28"/>
                <w:szCs w:val="28"/>
                <w:lang w:eastAsia="en-US"/>
              </w:rPr>
              <w:t>a</w:t>
            </w:r>
            <w:r w:rsidR="007469E3">
              <w:rPr>
                <w:sz w:val="28"/>
                <w:szCs w:val="28"/>
                <w:lang w:eastAsia="en-US"/>
              </w:rPr>
              <w:t xml:space="preserve"> veselības aprūpes pakalpojumu analīz</w:t>
            </w:r>
            <w:r w:rsidR="00FE02F4">
              <w:rPr>
                <w:sz w:val="28"/>
                <w:szCs w:val="28"/>
                <w:lang w:eastAsia="en-US"/>
              </w:rPr>
              <w:t>ē</w:t>
            </w:r>
            <w:r w:rsidR="007469E3">
              <w:rPr>
                <w:sz w:val="28"/>
                <w:szCs w:val="28"/>
                <w:lang w:eastAsia="en-US"/>
              </w:rPr>
              <w:t xml:space="preserve"> un plānošanā.</w:t>
            </w:r>
          </w:p>
        </w:tc>
      </w:tr>
      <w:tr w:rsidR="00CB2A3E" w:rsidRPr="007340A5" w:rsidTr="00FE02F4">
        <w:trPr>
          <w:trHeight w:val="531"/>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5.</w:t>
            </w:r>
          </w:p>
        </w:tc>
        <w:tc>
          <w:tcPr>
            <w:tcW w:w="1920"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173" w:hanging="142"/>
              <w:rPr>
                <w:sz w:val="28"/>
                <w:szCs w:val="28"/>
                <w:lang w:eastAsia="en-US"/>
              </w:rPr>
            </w:pPr>
            <w:r w:rsidRPr="007340A5">
              <w:rPr>
                <w:sz w:val="28"/>
                <w:szCs w:val="28"/>
                <w:lang w:eastAsia="en-US"/>
              </w:rPr>
              <w:t> Administratīvās procedūras raksturojums</w:t>
            </w:r>
          </w:p>
        </w:tc>
        <w:tc>
          <w:tcPr>
            <w:tcW w:w="6915" w:type="dxa"/>
            <w:tcBorders>
              <w:top w:val="outset" w:sz="6" w:space="0" w:color="auto"/>
              <w:left w:val="outset" w:sz="6" w:space="0" w:color="auto"/>
              <w:bottom w:val="outset" w:sz="6" w:space="0" w:color="auto"/>
              <w:right w:val="outset" w:sz="6" w:space="0" w:color="auto"/>
            </w:tcBorders>
            <w:hideMark/>
          </w:tcPr>
          <w:p w:rsidR="005048C4" w:rsidRDefault="000D5C0C" w:rsidP="0014286E">
            <w:pPr>
              <w:ind w:left="127" w:right="127"/>
              <w:jc w:val="both"/>
              <w:rPr>
                <w:sz w:val="28"/>
                <w:szCs w:val="28"/>
                <w:lang w:eastAsia="en-US"/>
              </w:rPr>
            </w:pPr>
            <w:r>
              <w:rPr>
                <w:sz w:val="28"/>
                <w:szCs w:val="28"/>
                <w:lang w:eastAsia="en-US"/>
              </w:rPr>
              <w:t xml:space="preserve">Administratīvā </w:t>
            </w:r>
            <w:r w:rsidR="00697ED9">
              <w:rPr>
                <w:sz w:val="28"/>
                <w:szCs w:val="28"/>
                <w:lang w:eastAsia="en-US"/>
              </w:rPr>
              <w:t>procedūra, a</w:t>
            </w:r>
            <w:r w:rsidR="00D233F7">
              <w:rPr>
                <w:sz w:val="28"/>
                <w:szCs w:val="28"/>
                <w:lang w:eastAsia="en-US"/>
              </w:rPr>
              <w:t>pstiprinot 7</w:t>
            </w:r>
            <w:r>
              <w:rPr>
                <w:sz w:val="28"/>
                <w:szCs w:val="28"/>
                <w:lang w:eastAsia="en-US"/>
              </w:rPr>
              <w:t xml:space="preserve"> jaunas veidlapas, netiek mainīta:</w:t>
            </w:r>
          </w:p>
          <w:p w:rsidR="005048C4" w:rsidRDefault="000D5C0C" w:rsidP="0014286E">
            <w:pPr>
              <w:numPr>
                <w:ilvl w:val="0"/>
                <w:numId w:val="2"/>
              </w:numPr>
              <w:ind w:right="127"/>
              <w:jc w:val="both"/>
              <w:rPr>
                <w:sz w:val="28"/>
                <w:szCs w:val="28"/>
                <w:lang w:eastAsia="en-US"/>
              </w:rPr>
            </w:pPr>
            <w:r>
              <w:rPr>
                <w:sz w:val="28"/>
                <w:szCs w:val="28"/>
                <w:lang w:eastAsia="en-US"/>
              </w:rPr>
              <w:t xml:space="preserve">Veselības norēķinu centrs līdzšinējā kārtībā izsūta ārstniecības personām </w:t>
            </w:r>
            <w:r w:rsidR="00110903" w:rsidRPr="007340A5">
              <w:rPr>
                <w:sz w:val="28"/>
                <w:szCs w:val="28"/>
                <w:lang w:eastAsia="en-US"/>
              </w:rPr>
              <w:t>veidlapas</w:t>
            </w:r>
            <w:r>
              <w:rPr>
                <w:sz w:val="28"/>
                <w:szCs w:val="28"/>
                <w:lang w:eastAsia="en-US"/>
              </w:rPr>
              <w:t xml:space="preserve"> „</w:t>
            </w:r>
            <w:r w:rsidRPr="007340A5">
              <w:rPr>
                <w:sz w:val="28"/>
                <w:szCs w:val="28"/>
                <w:lang w:eastAsia="en-US"/>
              </w:rPr>
              <w:t xml:space="preserve">Dzemdes kakla </w:t>
            </w:r>
            <w:proofErr w:type="spellStart"/>
            <w:r w:rsidRPr="007340A5">
              <w:rPr>
                <w:sz w:val="28"/>
                <w:szCs w:val="28"/>
                <w:lang w:eastAsia="en-US"/>
              </w:rPr>
              <w:t>citoloģiskā</w:t>
            </w:r>
            <w:proofErr w:type="spellEnd"/>
            <w:r w:rsidRPr="007340A5">
              <w:rPr>
                <w:sz w:val="28"/>
                <w:szCs w:val="28"/>
                <w:lang w:eastAsia="en-US"/>
              </w:rPr>
              <w:t xml:space="preserve"> materiāla </w:t>
            </w:r>
            <w:proofErr w:type="spellStart"/>
            <w:r w:rsidRPr="007340A5">
              <w:rPr>
                <w:sz w:val="28"/>
                <w:szCs w:val="28"/>
                <w:lang w:eastAsia="en-US"/>
              </w:rPr>
              <w:t>skrīningtestēšanas</w:t>
            </w:r>
            <w:proofErr w:type="spellEnd"/>
            <w:r w:rsidRPr="007340A5">
              <w:rPr>
                <w:sz w:val="28"/>
                <w:szCs w:val="28"/>
                <w:lang w:eastAsia="en-US"/>
              </w:rPr>
              <w:t xml:space="preserve"> karte</w:t>
            </w:r>
            <w:r>
              <w:rPr>
                <w:sz w:val="28"/>
                <w:szCs w:val="28"/>
                <w:lang w:eastAsia="en-US"/>
              </w:rPr>
              <w:t>” un  „</w:t>
            </w:r>
            <w:proofErr w:type="spellStart"/>
            <w:r>
              <w:rPr>
                <w:sz w:val="28"/>
                <w:szCs w:val="28"/>
                <w:lang w:eastAsia="en-US"/>
              </w:rPr>
              <w:t>Skrīningmamogrāfijas</w:t>
            </w:r>
            <w:proofErr w:type="spellEnd"/>
            <w:r>
              <w:rPr>
                <w:sz w:val="28"/>
                <w:szCs w:val="28"/>
                <w:lang w:eastAsia="en-US"/>
              </w:rPr>
              <w:t xml:space="preserve"> karte”, kas aizpildāmas</w:t>
            </w:r>
            <w:r w:rsidR="00110903" w:rsidRPr="007340A5">
              <w:rPr>
                <w:sz w:val="28"/>
                <w:szCs w:val="28"/>
                <w:lang w:eastAsia="en-US"/>
              </w:rPr>
              <w:t xml:space="preserve"> </w:t>
            </w:r>
            <w:r w:rsidRPr="007340A5">
              <w:rPr>
                <w:sz w:val="28"/>
                <w:szCs w:val="28"/>
                <w:lang w:eastAsia="en-US"/>
              </w:rPr>
              <w:t>Veselības norēķinu ce</w:t>
            </w:r>
            <w:r>
              <w:rPr>
                <w:sz w:val="28"/>
                <w:szCs w:val="28"/>
                <w:lang w:eastAsia="en-US"/>
              </w:rPr>
              <w:t xml:space="preserve">ntra vienotajā informācijas </w:t>
            </w:r>
            <w:r>
              <w:rPr>
                <w:sz w:val="28"/>
                <w:szCs w:val="28"/>
                <w:lang w:eastAsia="en-US"/>
              </w:rPr>
              <w:lastRenderedPageBreak/>
              <w:t>sistēmā (VIS);</w:t>
            </w:r>
          </w:p>
          <w:p w:rsidR="005048C4" w:rsidRDefault="00110903" w:rsidP="005048C4">
            <w:pPr>
              <w:numPr>
                <w:ilvl w:val="0"/>
                <w:numId w:val="2"/>
              </w:numPr>
              <w:spacing w:before="100" w:beforeAutospacing="1" w:after="100" w:afterAutospacing="1"/>
              <w:ind w:right="127"/>
              <w:jc w:val="both"/>
              <w:rPr>
                <w:sz w:val="28"/>
                <w:szCs w:val="28"/>
                <w:lang w:eastAsia="en-US"/>
              </w:rPr>
            </w:pPr>
            <w:r w:rsidRPr="007340A5">
              <w:rPr>
                <w:sz w:val="28"/>
                <w:szCs w:val="28"/>
                <w:lang w:eastAsia="en-US"/>
              </w:rPr>
              <w:t xml:space="preserve"> veidlap</w:t>
            </w:r>
            <w:r w:rsidR="005048C4">
              <w:rPr>
                <w:sz w:val="28"/>
                <w:szCs w:val="28"/>
                <w:lang w:eastAsia="en-US"/>
              </w:rPr>
              <w:t>u</w:t>
            </w:r>
            <w:r w:rsidRPr="007340A5">
              <w:rPr>
                <w:sz w:val="28"/>
                <w:szCs w:val="28"/>
                <w:lang w:eastAsia="en-US"/>
              </w:rPr>
              <w:t xml:space="preserve"> „Bērna vecumā no 1 nedēļas līdz 5 gadiem fiziskās un garīgās attīstības novērtēšanas karte” </w:t>
            </w:r>
            <w:r w:rsidR="00E044D9">
              <w:rPr>
                <w:sz w:val="28"/>
                <w:szCs w:val="28"/>
                <w:lang w:eastAsia="en-US"/>
              </w:rPr>
              <w:t xml:space="preserve">pavairo, </w:t>
            </w:r>
            <w:r w:rsidR="005048C4">
              <w:rPr>
                <w:sz w:val="28"/>
                <w:szCs w:val="28"/>
                <w:lang w:eastAsia="en-US"/>
              </w:rPr>
              <w:t>aizpilda</w:t>
            </w:r>
            <w:r w:rsidR="00E044D9">
              <w:rPr>
                <w:sz w:val="28"/>
                <w:szCs w:val="28"/>
                <w:lang w:eastAsia="en-US"/>
              </w:rPr>
              <w:t xml:space="preserve"> un izmanto</w:t>
            </w:r>
            <w:r w:rsidR="005048C4">
              <w:rPr>
                <w:sz w:val="28"/>
                <w:szCs w:val="28"/>
                <w:lang w:eastAsia="en-US"/>
              </w:rPr>
              <w:t xml:space="preserve"> ģimenes ārsti </w:t>
            </w:r>
            <w:r w:rsidR="007469E3">
              <w:rPr>
                <w:sz w:val="28"/>
                <w:szCs w:val="28"/>
                <w:lang w:eastAsia="en-US"/>
              </w:rPr>
              <w:t>izvēles kārtā</w:t>
            </w:r>
            <w:r w:rsidR="00160DDB">
              <w:rPr>
                <w:sz w:val="28"/>
                <w:szCs w:val="28"/>
                <w:lang w:eastAsia="en-US"/>
              </w:rPr>
              <w:t xml:space="preserve"> un </w:t>
            </w:r>
            <w:r w:rsidR="00E044D9">
              <w:rPr>
                <w:sz w:val="28"/>
                <w:szCs w:val="28"/>
                <w:lang w:eastAsia="en-US"/>
              </w:rPr>
              <w:t>veidlapai ir vadlīniju raksturs</w:t>
            </w:r>
            <w:r w:rsidR="007469E3">
              <w:rPr>
                <w:sz w:val="28"/>
                <w:szCs w:val="28"/>
                <w:lang w:eastAsia="en-US"/>
              </w:rPr>
              <w:t>;</w:t>
            </w:r>
          </w:p>
          <w:p w:rsidR="00373C89" w:rsidRDefault="00FE02F4" w:rsidP="00FE02F4">
            <w:pPr>
              <w:numPr>
                <w:ilvl w:val="0"/>
                <w:numId w:val="2"/>
              </w:numPr>
              <w:spacing w:before="100" w:beforeAutospacing="1" w:after="100" w:afterAutospacing="1"/>
              <w:ind w:right="127"/>
              <w:jc w:val="both"/>
              <w:rPr>
                <w:sz w:val="28"/>
                <w:szCs w:val="28"/>
                <w:lang w:eastAsia="en-US"/>
              </w:rPr>
            </w:pPr>
            <w:r>
              <w:rPr>
                <w:sz w:val="28"/>
                <w:szCs w:val="28"/>
                <w:lang w:eastAsia="en-US"/>
              </w:rPr>
              <w:t>v</w:t>
            </w:r>
            <w:r w:rsidR="008F351D">
              <w:rPr>
                <w:sz w:val="28"/>
                <w:szCs w:val="28"/>
                <w:lang w:eastAsia="en-US"/>
              </w:rPr>
              <w:t xml:space="preserve">eidlapu </w:t>
            </w:r>
            <w:r w:rsidR="00110903" w:rsidRPr="007340A5">
              <w:rPr>
                <w:sz w:val="28"/>
                <w:szCs w:val="28"/>
                <w:lang w:eastAsia="en-US"/>
              </w:rPr>
              <w:t xml:space="preserve">„Cukura diabēta pacienta insulīna karte” </w:t>
            </w:r>
            <w:r w:rsidR="00373C89" w:rsidRPr="007340A5">
              <w:rPr>
                <w:sz w:val="28"/>
                <w:szCs w:val="28"/>
                <w:lang w:eastAsia="en-US"/>
              </w:rPr>
              <w:t xml:space="preserve">līdzšinējā kārtībā </w:t>
            </w:r>
            <w:r w:rsidR="009078FF">
              <w:rPr>
                <w:sz w:val="28"/>
                <w:szCs w:val="28"/>
                <w:lang w:eastAsia="en-US"/>
              </w:rPr>
              <w:t>izsniedz</w:t>
            </w:r>
            <w:r w:rsidR="008F351D">
              <w:rPr>
                <w:sz w:val="28"/>
                <w:szCs w:val="28"/>
                <w:lang w:eastAsia="en-US"/>
              </w:rPr>
              <w:t xml:space="preserve"> Veselības ekonomikas centrs</w:t>
            </w:r>
            <w:r w:rsidR="00697ED9">
              <w:rPr>
                <w:sz w:val="28"/>
                <w:szCs w:val="28"/>
                <w:lang w:eastAsia="en-US"/>
              </w:rPr>
              <w:t>;</w:t>
            </w:r>
          </w:p>
          <w:p w:rsidR="00697ED9" w:rsidRDefault="003F2937" w:rsidP="00FE02F4">
            <w:pPr>
              <w:numPr>
                <w:ilvl w:val="0"/>
                <w:numId w:val="2"/>
              </w:numPr>
              <w:spacing w:before="100" w:beforeAutospacing="1" w:after="100" w:afterAutospacing="1"/>
              <w:ind w:right="127"/>
              <w:jc w:val="both"/>
              <w:rPr>
                <w:sz w:val="28"/>
                <w:szCs w:val="28"/>
                <w:lang w:eastAsia="en-US"/>
              </w:rPr>
            </w:pPr>
            <w:r w:rsidRPr="00D233F7">
              <w:rPr>
                <w:sz w:val="28"/>
                <w:szCs w:val="28"/>
                <w:lang w:eastAsia="en-US"/>
              </w:rPr>
              <w:t xml:space="preserve">veidlapas </w:t>
            </w:r>
            <w:r w:rsidRPr="00D233F7">
              <w:rPr>
                <w:sz w:val="28"/>
                <w:szCs w:val="28"/>
              </w:rPr>
              <w:t>„Nosūtījums veselības aprūpei mājās” un</w:t>
            </w:r>
            <w:r>
              <w:rPr>
                <w:sz w:val="28"/>
                <w:szCs w:val="28"/>
              </w:rPr>
              <w:t xml:space="preserve"> </w:t>
            </w:r>
            <w:r w:rsidR="00697ED9">
              <w:rPr>
                <w:sz w:val="28"/>
                <w:szCs w:val="28"/>
                <w:lang w:eastAsia="en-US"/>
              </w:rPr>
              <w:t xml:space="preserve"> „Pacienta karte veselības aprūpei mājās” pavairo, aizpilda un glabā ambulatorās ārstniecības iestādes, kuras n</w:t>
            </w:r>
            <w:r w:rsidR="00D920B0">
              <w:rPr>
                <w:sz w:val="28"/>
                <w:szCs w:val="28"/>
                <w:lang w:eastAsia="en-US"/>
              </w:rPr>
              <w:t>odrošina veselības aprūpi mājās;</w:t>
            </w:r>
          </w:p>
          <w:p w:rsidR="003F2937" w:rsidRPr="00373C89" w:rsidRDefault="003F2937" w:rsidP="0014286E">
            <w:pPr>
              <w:numPr>
                <w:ilvl w:val="0"/>
                <w:numId w:val="2"/>
              </w:numPr>
              <w:ind w:right="127"/>
              <w:jc w:val="both"/>
              <w:rPr>
                <w:sz w:val="28"/>
                <w:szCs w:val="28"/>
                <w:lang w:eastAsia="en-US"/>
              </w:rPr>
            </w:pPr>
            <w:r w:rsidRPr="00A07011">
              <w:rPr>
                <w:sz w:val="28"/>
                <w:szCs w:val="28"/>
              </w:rPr>
              <w:t xml:space="preserve">veidlapu </w:t>
            </w:r>
            <w:r w:rsidR="007253FB" w:rsidRPr="00A07011">
              <w:rPr>
                <w:rFonts w:eastAsia="Calibri"/>
                <w:sz w:val="28"/>
                <w:szCs w:val="28"/>
              </w:rPr>
              <w:t>“Apliecība par narkotisku un/vai psihotropo vielu nēsāšanu ārstnieciskām vajadzībām</w:t>
            </w:r>
            <w:r w:rsidR="00A07011" w:rsidRPr="00A07011">
              <w:rPr>
                <w:rFonts w:eastAsia="Calibri"/>
                <w:sz w:val="28"/>
                <w:szCs w:val="28"/>
              </w:rPr>
              <w:t xml:space="preserve"> – Šengenas Konvencijas 75.pants</w:t>
            </w:r>
            <w:r w:rsidR="007253FB" w:rsidRPr="00A07011">
              <w:rPr>
                <w:rFonts w:eastAsia="Calibri"/>
                <w:sz w:val="28"/>
                <w:szCs w:val="28"/>
              </w:rPr>
              <w:t>”</w:t>
            </w:r>
            <w:r w:rsidR="00A07011" w:rsidRPr="00A07011">
              <w:rPr>
                <w:rFonts w:eastAsia="Calibri"/>
                <w:sz w:val="28"/>
                <w:szCs w:val="28"/>
              </w:rPr>
              <w:t xml:space="preserve"> pavairo un aizpilda ambulatorās</w:t>
            </w:r>
            <w:r w:rsidR="00A07011">
              <w:rPr>
                <w:rFonts w:eastAsia="Calibri"/>
                <w:sz w:val="28"/>
                <w:szCs w:val="28"/>
              </w:rPr>
              <w:t xml:space="preserve"> ārstniecības iestādes.</w:t>
            </w:r>
            <w:r w:rsidR="007253FB" w:rsidRPr="00A07011">
              <w:rPr>
                <w:rFonts w:eastAsia="Calibri"/>
                <w:color w:val="FF0000"/>
                <w:sz w:val="28"/>
                <w:szCs w:val="28"/>
              </w:rPr>
              <w:t xml:space="preserve"> </w:t>
            </w:r>
          </w:p>
        </w:tc>
      </w:tr>
      <w:tr w:rsidR="00CB2A3E" w:rsidRPr="007340A5" w:rsidTr="00FE02F4">
        <w:trPr>
          <w:trHeight w:val="357"/>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lastRenderedPageBreak/>
              <w:t> 6.</w:t>
            </w:r>
          </w:p>
        </w:tc>
        <w:tc>
          <w:tcPr>
            <w:tcW w:w="1920"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173"/>
              <w:rPr>
                <w:sz w:val="28"/>
                <w:szCs w:val="28"/>
                <w:lang w:eastAsia="en-US"/>
              </w:rPr>
            </w:pPr>
            <w:r w:rsidRPr="007340A5">
              <w:rPr>
                <w:sz w:val="28"/>
                <w:szCs w:val="28"/>
                <w:lang w:eastAsia="en-US"/>
              </w:rPr>
              <w:t>Administratīvo izmaksu monetārs novērtējums</w:t>
            </w:r>
          </w:p>
        </w:tc>
        <w:tc>
          <w:tcPr>
            <w:tcW w:w="6915"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79" w:hanging="79"/>
              <w:rPr>
                <w:sz w:val="28"/>
                <w:szCs w:val="28"/>
                <w:lang w:eastAsia="en-US"/>
              </w:rPr>
            </w:pPr>
            <w:r w:rsidRPr="007340A5">
              <w:rPr>
                <w:sz w:val="28"/>
                <w:szCs w:val="28"/>
                <w:lang w:eastAsia="en-US"/>
              </w:rPr>
              <w:t> Nav attiecināms</w:t>
            </w:r>
          </w:p>
        </w:tc>
      </w:tr>
      <w:tr w:rsidR="00CB2A3E" w:rsidRPr="007340A5" w:rsidTr="003E0088">
        <w:trPr>
          <w:trHeight w:val="705"/>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7.</w:t>
            </w:r>
          </w:p>
        </w:tc>
        <w:tc>
          <w:tcPr>
            <w:tcW w:w="1920"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Cita informācija</w:t>
            </w:r>
          </w:p>
        </w:tc>
        <w:tc>
          <w:tcPr>
            <w:tcW w:w="6915"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76"/>
              <w:rPr>
                <w:sz w:val="28"/>
                <w:szCs w:val="28"/>
                <w:lang w:eastAsia="en-US"/>
              </w:rPr>
            </w:pPr>
            <w:r w:rsidRPr="007340A5">
              <w:rPr>
                <w:sz w:val="28"/>
                <w:szCs w:val="28"/>
                <w:lang w:eastAsia="en-US"/>
              </w:rPr>
              <w:t> Nav</w:t>
            </w:r>
          </w:p>
        </w:tc>
      </w:tr>
      <w:tr w:rsidR="003E0088" w:rsidRPr="007340A5" w:rsidTr="003E0088">
        <w:trPr>
          <w:trHeight w:val="531"/>
          <w:tblCellSpacing w:w="0" w:type="dxa"/>
        </w:trPr>
        <w:tc>
          <w:tcPr>
            <w:tcW w:w="9371" w:type="dxa"/>
            <w:gridSpan w:val="3"/>
            <w:tcBorders>
              <w:top w:val="outset" w:sz="6" w:space="0" w:color="auto"/>
              <w:left w:val="outset" w:sz="6" w:space="0" w:color="auto"/>
              <w:bottom w:val="outset" w:sz="6" w:space="0" w:color="auto"/>
              <w:right w:val="outset" w:sz="6" w:space="0" w:color="auto"/>
            </w:tcBorders>
            <w:hideMark/>
          </w:tcPr>
          <w:p w:rsidR="003E0088" w:rsidRPr="007340A5" w:rsidRDefault="003E0088" w:rsidP="003E0088">
            <w:pPr>
              <w:spacing w:before="100" w:beforeAutospacing="1" w:after="100" w:afterAutospacing="1"/>
              <w:ind w:left="76"/>
              <w:jc w:val="center"/>
              <w:rPr>
                <w:sz w:val="28"/>
                <w:szCs w:val="28"/>
                <w:lang w:eastAsia="en-US"/>
              </w:rPr>
            </w:pPr>
            <w:r w:rsidRPr="00160DDB">
              <w:rPr>
                <w:sz w:val="28"/>
                <w:szCs w:val="28"/>
              </w:rPr>
              <w:t>III, IV, V, VI sadaļa – projekts šīs jomas neskar</w:t>
            </w:r>
          </w:p>
        </w:tc>
      </w:tr>
    </w:tbl>
    <w:p w:rsidR="00CB2A3E" w:rsidRPr="007340A5" w:rsidRDefault="00CB2A3E" w:rsidP="00CB2A3E">
      <w:pPr>
        <w:rPr>
          <w:sz w:val="28"/>
          <w:szCs w:val="28"/>
          <w:lang w:eastAsia="en-US"/>
        </w:rPr>
      </w:pPr>
      <w:r w:rsidRPr="007340A5">
        <w:rPr>
          <w:sz w:val="28"/>
          <w:szCs w:val="28"/>
          <w:lang w:eastAsia="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2046"/>
        <w:gridCol w:w="6868"/>
      </w:tblGrid>
      <w:tr w:rsidR="00CB2A3E" w:rsidRPr="007340A5" w:rsidTr="00A838EA">
        <w:trPr>
          <w:tblCellSpacing w:w="0" w:type="dxa"/>
        </w:trPr>
        <w:tc>
          <w:tcPr>
            <w:tcW w:w="9435" w:type="dxa"/>
            <w:gridSpan w:val="3"/>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jc w:val="center"/>
              <w:rPr>
                <w:sz w:val="28"/>
                <w:szCs w:val="28"/>
                <w:lang w:eastAsia="en-US"/>
              </w:rPr>
            </w:pPr>
            <w:r w:rsidRPr="007340A5">
              <w:rPr>
                <w:b/>
                <w:bCs/>
                <w:sz w:val="28"/>
                <w:szCs w:val="28"/>
                <w:lang w:eastAsia="en-US"/>
              </w:rPr>
              <w:t>VII. Tiesību akta projekta izpildes nodrošināšana un tās ietekme uz institūcijām</w:t>
            </w:r>
          </w:p>
        </w:tc>
      </w:tr>
      <w:tr w:rsidR="00CB2A3E" w:rsidRPr="007340A5" w:rsidTr="00FE02F4">
        <w:trPr>
          <w:trHeight w:val="42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1.</w:t>
            </w:r>
          </w:p>
        </w:tc>
        <w:tc>
          <w:tcPr>
            <w:tcW w:w="204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46"/>
              <w:rPr>
                <w:sz w:val="28"/>
                <w:szCs w:val="28"/>
                <w:lang w:eastAsia="en-US"/>
              </w:rPr>
            </w:pPr>
            <w:r w:rsidRPr="007340A5">
              <w:rPr>
                <w:sz w:val="28"/>
                <w:szCs w:val="28"/>
                <w:lang w:eastAsia="en-US"/>
              </w:rPr>
              <w:t> Projekta izpildē iesaistītās institūcijas</w:t>
            </w:r>
          </w:p>
        </w:tc>
        <w:tc>
          <w:tcPr>
            <w:tcW w:w="6868" w:type="dxa"/>
            <w:tcBorders>
              <w:top w:val="outset" w:sz="6" w:space="0" w:color="auto"/>
              <w:left w:val="outset" w:sz="6" w:space="0" w:color="auto"/>
              <w:bottom w:val="outset" w:sz="6" w:space="0" w:color="auto"/>
              <w:right w:val="outset" w:sz="6" w:space="0" w:color="auto"/>
            </w:tcBorders>
            <w:hideMark/>
          </w:tcPr>
          <w:p w:rsidR="00CB2A3E" w:rsidRPr="007340A5" w:rsidRDefault="00CB2A3E" w:rsidP="005065E3">
            <w:pPr>
              <w:spacing w:before="100" w:beforeAutospacing="1" w:after="100" w:afterAutospacing="1"/>
              <w:rPr>
                <w:sz w:val="28"/>
                <w:szCs w:val="28"/>
                <w:lang w:eastAsia="en-US"/>
              </w:rPr>
            </w:pPr>
            <w:r w:rsidRPr="007340A5">
              <w:rPr>
                <w:sz w:val="28"/>
                <w:szCs w:val="28"/>
                <w:lang w:eastAsia="en-US"/>
              </w:rPr>
              <w:t> </w:t>
            </w:r>
            <w:r w:rsidR="00EB5593" w:rsidRPr="007340A5">
              <w:rPr>
                <w:sz w:val="28"/>
                <w:szCs w:val="28"/>
                <w:lang w:eastAsia="en-US"/>
              </w:rPr>
              <w:t>Veselības norēķinu centrs, Veselības ekonomikas centrs</w:t>
            </w:r>
            <w:r w:rsidR="00124540">
              <w:rPr>
                <w:sz w:val="28"/>
                <w:szCs w:val="28"/>
                <w:lang w:eastAsia="en-US"/>
              </w:rPr>
              <w:t>, Veselības inspekcija</w:t>
            </w:r>
          </w:p>
        </w:tc>
      </w:tr>
      <w:tr w:rsidR="00CB2A3E" w:rsidRPr="007340A5" w:rsidTr="00FE02F4">
        <w:trPr>
          <w:trHeight w:val="46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2.</w:t>
            </w:r>
          </w:p>
        </w:tc>
        <w:tc>
          <w:tcPr>
            <w:tcW w:w="204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46" w:hanging="46"/>
              <w:rPr>
                <w:sz w:val="28"/>
                <w:szCs w:val="28"/>
                <w:lang w:eastAsia="en-US"/>
              </w:rPr>
            </w:pPr>
            <w:r w:rsidRPr="007340A5">
              <w:rPr>
                <w:sz w:val="28"/>
                <w:szCs w:val="28"/>
                <w:lang w:eastAsia="en-US"/>
              </w:rPr>
              <w:t> Projekta izpildes ietekme uz  pārvaldes funkcijām</w:t>
            </w:r>
          </w:p>
        </w:tc>
        <w:tc>
          <w:tcPr>
            <w:tcW w:w="6868" w:type="dxa"/>
            <w:tcBorders>
              <w:top w:val="outset" w:sz="6" w:space="0" w:color="auto"/>
              <w:left w:val="outset" w:sz="6" w:space="0" w:color="auto"/>
              <w:bottom w:val="outset" w:sz="6" w:space="0" w:color="auto"/>
              <w:right w:val="outset" w:sz="6" w:space="0" w:color="auto"/>
            </w:tcBorders>
            <w:hideMark/>
          </w:tcPr>
          <w:p w:rsidR="00124540" w:rsidRDefault="00EB5593" w:rsidP="00124540">
            <w:pPr>
              <w:spacing w:before="100" w:beforeAutospacing="1" w:after="100" w:afterAutospacing="1"/>
              <w:ind w:left="80" w:right="49" w:hanging="80"/>
              <w:jc w:val="both"/>
              <w:rPr>
                <w:sz w:val="28"/>
                <w:szCs w:val="28"/>
                <w:lang w:eastAsia="en-US"/>
              </w:rPr>
            </w:pPr>
            <w:r w:rsidRPr="007340A5">
              <w:rPr>
                <w:sz w:val="28"/>
                <w:szCs w:val="28"/>
                <w:lang w:eastAsia="en-US"/>
              </w:rPr>
              <w:t xml:space="preserve"> </w:t>
            </w:r>
            <w:r w:rsidR="00124540">
              <w:rPr>
                <w:sz w:val="28"/>
                <w:szCs w:val="28"/>
                <w:lang w:eastAsia="en-US"/>
              </w:rPr>
              <w:t>Noteikumu projekta izpilde nemaina pārvaldes funkcijas.</w:t>
            </w:r>
          </w:p>
          <w:p w:rsidR="00373C89" w:rsidRDefault="00373C89" w:rsidP="00373C89">
            <w:pPr>
              <w:spacing w:before="100" w:beforeAutospacing="1" w:after="100" w:afterAutospacing="1"/>
              <w:ind w:right="127"/>
              <w:jc w:val="both"/>
              <w:rPr>
                <w:sz w:val="28"/>
                <w:szCs w:val="28"/>
                <w:lang w:eastAsia="en-US"/>
              </w:rPr>
            </w:pPr>
            <w:r>
              <w:rPr>
                <w:sz w:val="28"/>
                <w:szCs w:val="28"/>
                <w:lang w:eastAsia="en-US"/>
              </w:rPr>
              <w:t xml:space="preserve">Veselības norēķinu centrs līdzšinējā kārtībā izsūta ārstniecības personām </w:t>
            </w:r>
            <w:r w:rsidRPr="007340A5">
              <w:rPr>
                <w:sz w:val="28"/>
                <w:szCs w:val="28"/>
                <w:lang w:eastAsia="en-US"/>
              </w:rPr>
              <w:t>veidlapas</w:t>
            </w:r>
            <w:r>
              <w:rPr>
                <w:sz w:val="28"/>
                <w:szCs w:val="28"/>
                <w:lang w:eastAsia="en-US"/>
              </w:rPr>
              <w:t xml:space="preserve"> „</w:t>
            </w:r>
            <w:r w:rsidRPr="007340A5">
              <w:rPr>
                <w:sz w:val="28"/>
                <w:szCs w:val="28"/>
                <w:lang w:eastAsia="en-US"/>
              </w:rPr>
              <w:t xml:space="preserve">Dzemdes kakla </w:t>
            </w:r>
            <w:proofErr w:type="spellStart"/>
            <w:r w:rsidRPr="007340A5">
              <w:rPr>
                <w:sz w:val="28"/>
                <w:szCs w:val="28"/>
                <w:lang w:eastAsia="en-US"/>
              </w:rPr>
              <w:t>citoloģiskā</w:t>
            </w:r>
            <w:proofErr w:type="spellEnd"/>
            <w:r w:rsidRPr="007340A5">
              <w:rPr>
                <w:sz w:val="28"/>
                <w:szCs w:val="28"/>
                <w:lang w:eastAsia="en-US"/>
              </w:rPr>
              <w:t xml:space="preserve"> materiāla </w:t>
            </w:r>
            <w:proofErr w:type="spellStart"/>
            <w:r w:rsidRPr="007340A5">
              <w:rPr>
                <w:sz w:val="28"/>
                <w:szCs w:val="28"/>
                <w:lang w:eastAsia="en-US"/>
              </w:rPr>
              <w:t>skrīningtestēšanas</w:t>
            </w:r>
            <w:proofErr w:type="spellEnd"/>
            <w:r w:rsidRPr="007340A5">
              <w:rPr>
                <w:sz w:val="28"/>
                <w:szCs w:val="28"/>
                <w:lang w:eastAsia="en-US"/>
              </w:rPr>
              <w:t xml:space="preserve"> karte</w:t>
            </w:r>
            <w:r>
              <w:rPr>
                <w:sz w:val="28"/>
                <w:szCs w:val="28"/>
                <w:lang w:eastAsia="en-US"/>
              </w:rPr>
              <w:t>” un  „</w:t>
            </w:r>
            <w:proofErr w:type="spellStart"/>
            <w:r>
              <w:rPr>
                <w:sz w:val="28"/>
                <w:szCs w:val="28"/>
                <w:lang w:eastAsia="en-US"/>
              </w:rPr>
              <w:t>Skrīningmamogrāfijas</w:t>
            </w:r>
            <w:proofErr w:type="spellEnd"/>
            <w:r>
              <w:rPr>
                <w:sz w:val="28"/>
                <w:szCs w:val="28"/>
                <w:lang w:eastAsia="en-US"/>
              </w:rPr>
              <w:t xml:space="preserve"> karte”, kas aizpildāmas</w:t>
            </w:r>
            <w:r w:rsidRPr="007340A5">
              <w:rPr>
                <w:sz w:val="28"/>
                <w:szCs w:val="28"/>
                <w:lang w:eastAsia="en-US"/>
              </w:rPr>
              <w:t xml:space="preserve"> Veselības </w:t>
            </w:r>
            <w:r w:rsidRPr="007340A5">
              <w:rPr>
                <w:sz w:val="28"/>
                <w:szCs w:val="28"/>
                <w:lang w:eastAsia="en-US"/>
              </w:rPr>
              <w:lastRenderedPageBreak/>
              <w:t>norēķinu ce</w:t>
            </w:r>
            <w:r>
              <w:rPr>
                <w:sz w:val="28"/>
                <w:szCs w:val="28"/>
                <w:lang w:eastAsia="en-US"/>
              </w:rPr>
              <w:t>ntra vienotajā informācijas sistēmā</w:t>
            </w:r>
            <w:r w:rsidR="00FE02F4">
              <w:rPr>
                <w:sz w:val="28"/>
                <w:szCs w:val="28"/>
                <w:lang w:eastAsia="en-US"/>
              </w:rPr>
              <w:t xml:space="preserve"> (VIS).</w:t>
            </w:r>
          </w:p>
          <w:p w:rsidR="00373C89" w:rsidRPr="00373C89" w:rsidRDefault="00373C89" w:rsidP="00373C89">
            <w:pPr>
              <w:spacing w:before="100" w:beforeAutospacing="1" w:after="100" w:afterAutospacing="1"/>
              <w:ind w:right="49"/>
              <w:jc w:val="both"/>
              <w:rPr>
                <w:sz w:val="28"/>
                <w:szCs w:val="28"/>
                <w:lang w:eastAsia="en-US"/>
              </w:rPr>
            </w:pPr>
            <w:r w:rsidRPr="00373C89">
              <w:rPr>
                <w:sz w:val="28"/>
                <w:szCs w:val="28"/>
                <w:lang w:eastAsia="en-US"/>
              </w:rPr>
              <w:t>Veidlapu „Cukura diabēta pacienta insulīna karte” līdzšinējā kārtībā izsniedz Veselības ekonomikas centrs.</w:t>
            </w:r>
          </w:p>
          <w:p w:rsidR="00C07F8C" w:rsidRPr="007340A5" w:rsidRDefault="00124540" w:rsidP="00373C89">
            <w:pPr>
              <w:spacing w:before="100" w:beforeAutospacing="1" w:after="100" w:afterAutospacing="1"/>
              <w:ind w:left="80" w:right="49" w:hanging="80"/>
              <w:jc w:val="both"/>
              <w:rPr>
                <w:sz w:val="28"/>
                <w:szCs w:val="28"/>
                <w:lang w:eastAsia="en-US"/>
              </w:rPr>
            </w:pPr>
            <w:r>
              <w:rPr>
                <w:sz w:val="28"/>
                <w:szCs w:val="28"/>
                <w:lang w:eastAsia="en-US"/>
              </w:rPr>
              <w:t xml:space="preserve"> </w:t>
            </w:r>
            <w:r w:rsidR="00C07F8C">
              <w:rPr>
                <w:sz w:val="28"/>
                <w:szCs w:val="28"/>
                <w:lang w:eastAsia="en-US"/>
              </w:rPr>
              <w:t>Noteikumu izpildi kontrolē Veselības inspekcija.</w:t>
            </w:r>
          </w:p>
        </w:tc>
      </w:tr>
      <w:tr w:rsidR="00CB2A3E" w:rsidRPr="007340A5" w:rsidTr="00FE02F4">
        <w:trPr>
          <w:trHeight w:val="725"/>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lastRenderedPageBreak/>
              <w:t> 3.</w:t>
            </w:r>
          </w:p>
        </w:tc>
        <w:tc>
          <w:tcPr>
            <w:tcW w:w="204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46" w:hanging="46"/>
              <w:rPr>
                <w:sz w:val="28"/>
                <w:szCs w:val="28"/>
                <w:lang w:eastAsia="en-US"/>
              </w:rPr>
            </w:pPr>
            <w:r w:rsidRPr="007340A5">
              <w:rPr>
                <w:sz w:val="28"/>
                <w:szCs w:val="28"/>
                <w:lang w:eastAsia="en-US"/>
              </w:rPr>
              <w:t> Projekta izpildes ietekme uz pārvaldes institucionālo struktūru.</w:t>
            </w:r>
          </w:p>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xml:space="preserve"> Jaunu institūciju izveide</w:t>
            </w:r>
          </w:p>
        </w:tc>
        <w:tc>
          <w:tcPr>
            <w:tcW w:w="6868"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Nav</w:t>
            </w:r>
            <w:r w:rsidR="003E0088">
              <w:rPr>
                <w:sz w:val="28"/>
                <w:szCs w:val="28"/>
                <w:lang w:eastAsia="en-US"/>
              </w:rPr>
              <w:t xml:space="preserve"> attiecināms.</w:t>
            </w:r>
          </w:p>
        </w:tc>
      </w:tr>
      <w:tr w:rsidR="00CB2A3E" w:rsidRPr="007340A5" w:rsidTr="00FE02F4">
        <w:trPr>
          <w:trHeight w:val="780"/>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4.</w:t>
            </w:r>
          </w:p>
        </w:tc>
        <w:tc>
          <w:tcPr>
            <w:tcW w:w="204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46" w:hanging="46"/>
              <w:rPr>
                <w:sz w:val="28"/>
                <w:szCs w:val="28"/>
                <w:lang w:eastAsia="en-US"/>
              </w:rPr>
            </w:pPr>
            <w:r w:rsidRPr="007340A5">
              <w:rPr>
                <w:sz w:val="28"/>
                <w:szCs w:val="28"/>
                <w:lang w:eastAsia="en-US"/>
              </w:rPr>
              <w:t> Projekta izpildes ietekme uz pārvaldes institucionālo struktūru.</w:t>
            </w:r>
          </w:p>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xml:space="preserve"> Esošu institūciju likvidācija</w:t>
            </w:r>
          </w:p>
        </w:tc>
        <w:tc>
          <w:tcPr>
            <w:tcW w:w="6868"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Nav</w:t>
            </w:r>
            <w:r w:rsidR="003E0088">
              <w:rPr>
                <w:sz w:val="28"/>
                <w:szCs w:val="28"/>
                <w:lang w:eastAsia="en-US"/>
              </w:rPr>
              <w:t xml:space="preserve"> attiecināms.</w:t>
            </w:r>
          </w:p>
        </w:tc>
      </w:tr>
      <w:tr w:rsidR="00CB2A3E" w:rsidRPr="007340A5" w:rsidTr="00FE02F4">
        <w:trPr>
          <w:trHeight w:val="70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5.</w:t>
            </w:r>
          </w:p>
        </w:tc>
        <w:tc>
          <w:tcPr>
            <w:tcW w:w="204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ind w:left="46" w:hanging="46"/>
              <w:rPr>
                <w:sz w:val="28"/>
                <w:szCs w:val="28"/>
                <w:lang w:eastAsia="en-US"/>
              </w:rPr>
            </w:pPr>
            <w:r w:rsidRPr="007340A5">
              <w:rPr>
                <w:sz w:val="28"/>
                <w:szCs w:val="28"/>
                <w:lang w:eastAsia="en-US"/>
              </w:rPr>
              <w:t> Projekta izpildes ietekme uz pārvaldes institucionālo struktūru.</w:t>
            </w:r>
          </w:p>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xml:space="preserve"> Esošu institūciju reorganizācija</w:t>
            </w:r>
          </w:p>
        </w:tc>
        <w:tc>
          <w:tcPr>
            <w:tcW w:w="6868"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Nav</w:t>
            </w:r>
            <w:r w:rsidR="003E0088">
              <w:rPr>
                <w:sz w:val="28"/>
                <w:szCs w:val="28"/>
                <w:lang w:eastAsia="en-US"/>
              </w:rPr>
              <w:t xml:space="preserve"> attiecināms.</w:t>
            </w:r>
          </w:p>
        </w:tc>
      </w:tr>
      <w:tr w:rsidR="00CB2A3E" w:rsidRPr="007340A5" w:rsidTr="00FE02F4">
        <w:trPr>
          <w:trHeight w:val="476"/>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6.</w:t>
            </w:r>
          </w:p>
        </w:tc>
        <w:tc>
          <w:tcPr>
            <w:tcW w:w="2046"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Cita informācija</w:t>
            </w:r>
          </w:p>
        </w:tc>
        <w:tc>
          <w:tcPr>
            <w:tcW w:w="6868" w:type="dxa"/>
            <w:tcBorders>
              <w:top w:val="outset" w:sz="6" w:space="0" w:color="auto"/>
              <w:left w:val="outset" w:sz="6" w:space="0" w:color="auto"/>
              <w:bottom w:val="outset" w:sz="6" w:space="0" w:color="auto"/>
              <w:right w:val="outset" w:sz="6" w:space="0" w:color="auto"/>
            </w:tcBorders>
            <w:hideMark/>
          </w:tcPr>
          <w:p w:rsidR="00CB2A3E" w:rsidRPr="007340A5" w:rsidRDefault="00CB2A3E" w:rsidP="00A838EA">
            <w:pPr>
              <w:spacing w:before="100" w:beforeAutospacing="1" w:after="100" w:afterAutospacing="1"/>
              <w:rPr>
                <w:sz w:val="28"/>
                <w:szCs w:val="28"/>
                <w:lang w:eastAsia="en-US"/>
              </w:rPr>
            </w:pPr>
            <w:r w:rsidRPr="007340A5">
              <w:rPr>
                <w:sz w:val="28"/>
                <w:szCs w:val="28"/>
                <w:lang w:eastAsia="en-US"/>
              </w:rPr>
              <w:t> Nav</w:t>
            </w:r>
            <w:r w:rsidR="003E0088">
              <w:rPr>
                <w:sz w:val="28"/>
                <w:szCs w:val="28"/>
                <w:lang w:eastAsia="en-US"/>
              </w:rPr>
              <w:t xml:space="preserve"> attiecināms.</w:t>
            </w:r>
          </w:p>
        </w:tc>
      </w:tr>
    </w:tbl>
    <w:p w:rsidR="0014286E" w:rsidRDefault="0014286E" w:rsidP="0014286E">
      <w:pPr>
        <w:pStyle w:val="BodyTextIndent"/>
        <w:spacing w:after="0"/>
        <w:ind w:left="0"/>
        <w:rPr>
          <w:sz w:val="28"/>
          <w:szCs w:val="28"/>
        </w:rPr>
      </w:pPr>
    </w:p>
    <w:p w:rsidR="0014286E" w:rsidRDefault="0014286E" w:rsidP="0014286E">
      <w:pPr>
        <w:pStyle w:val="BodyTextIndent"/>
        <w:spacing w:after="0"/>
        <w:ind w:left="0"/>
        <w:rPr>
          <w:sz w:val="28"/>
          <w:szCs w:val="28"/>
        </w:rPr>
      </w:pPr>
    </w:p>
    <w:p w:rsidR="008E00AF" w:rsidRPr="00866653" w:rsidRDefault="007340A5" w:rsidP="0014286E">
      <w:pPr>
        <w:pStyle w:val="BodyTextIndent"/>
        <w:spacing w:after="0"/>
        <w:ind w:left="0"/>
        <w:rPr>
          <w:sz w:val="28"/>
          <w:szCs w:val="28"/>
        </w:rPr>
      </w:pPr>
      <w:r w:rsidRPr="007340A5">
        <w:rPr>
          <w:sz w:val="28"/>
          <w:szCs w:val="28"/>
        </w:rPr>
        <w:t>Veselības ministrs</w:t>
      </w:r>
      <w:r w:rsidRPr="007340A5">
        <w:rPr>
          <w:sz w:val="28"/>
          <w:szCs w:val="28"/>
        </w:rPr>
        <w:tab/>
      </w:r>
      <w:r w:rsidRPr="007340A5">
        <w:rPr>
          <w:sz w:val="28"/>
          <w:szCs w:val="28"/>
        </w:rPr>
        <w:tab/>
      </w:r>
      <w:r w:rsidRPr="007340A5">
        <w:rPr>
          <w:sz w:val="28"/>
          <w:szCs w:val="28"/>
        </w:rPr>
        <w:tab/>
      </w:r>
      <w:r w:rsidRPr="007340A5">
        <w:rPr>
          <w:sz w:val="28"/>
          <w:szCs w:val="28"/>
        </w:rPr>
        <w:tab/>
      </w:r>
      <w:r w:rsidRPr="007340A5">
        <w:rPr>
          <w:sz w:val="28"/>
          <w:szCs w:val="28"/>
        </w:rPr>
        <w:tab/>
      </w:r>
      <w:r w:rsidRPr="007340A5">
        <w:rPr>
          <w:sz w:val="28"/>
          <w:szCs w:val="28"/>
        </w:rPr>
        <w:tab/>
        <w:t xml:space="preserve">    </w:t>
      </w:r>
      <w:r w:rsidRPr="007340A5">
        <w:rPr>
          <w:sz w:val="28"/>
          <w:szCs w:val="28"/>
        </w:rPr>
        <w:tab/>
      </w:r>
      <w:r w:rsidRPr="007340A5">
        <w:rPr>
          <w:sz w:val="28"/>
          <w:szCs w:val="28"/>
        </w:rPr>
        <w:tab/>
      </w:r>
      <w:r w:rsidRPr="007340A5">
        <w:rPr>
          <w:sz w:val="28"/>
          <w:szCs w:val="28"/>
        </w:rPr>
        <w:tab/>
      </w:r>
      <w:proofErr w:type="spellStart"/>
      <w:r w:rsidR="005065E3">
        <w:rPr>
          <w:sz w:val="28"/>
          <w:szCs w:val="28"/>
        </w:rPr>
        <w:t>J.Bārzdiņš</w:t>
      </w:r>
      <w:proofErr w:type="spellEnd"/>
    </w:p>
    <w:p w:rsidR="00160DDB" w:rsidRDefault="00160DDB" w:rsidP="0014286E">
      <w:pPr>
        <w:rPr>
          <w:noProof/>
          <w:sz w:val="20"/>
          <w:szCs w:val="20"/>
        </w:rPr>
      </w:pPr>
    </w:p>
    <w:p w:rsidR="00E070B7" w:rsidRDefault="00866653" w:rsidP="0014286E">
      <w:pPr>
        <w:rPr>
          <w:noProof/>
          <w:sz w:val="20"/>
          <w:szCs w:val="20"/>
        </w:rPr>
      </w:pPr>
      <w:r>
        <w:rPr>
          <w:noProof/>
          <w:sz w:val="20"/>
          <w:szCs w:val="20"/>
        </w:rPr>
        <w:t>11.08</w:t>
      </w:r>
      <w:r w:rsidR="00D233F7">
        <w:rPr>
          <w:noProof/>
          <w:sz w:val="20"/>
          <w:szCs w:val="20"/>
        </w:rPr>
        <w:t>.2011</w:t>
      </w:r>
      <w:r w:rsidR="00E070B7">
        <w:rPr>
          <w:noProof/>
          <w:sz w:val="20"/>
          <w:szCs w:val="20"/>
        </w:rPr>
        <w:t xml:space="preserve"> </w:t>
      </w:r>
      <w:r w:rsidR="00CB3083">
        <w:rPr>
          <w:noProof/>
          <w:sz w:val="20"/>
          <w:szCs w:val="20"/>
        </w:rPr>
        <w:t>10</w:t>
      </w:r>
      <w:r>
        <w:rPr>
          <w:noProof/>
          <w:sz w:val="20"/>
          <w:szCs w:val="20"/>
        </w:rPr>
        <w:t>:</w:t>
      </w:r>
      <w:r w:rsidR="00CB3083">
        <w:rPr>
          <w:noProof/>
          <w:sz w:val="20"/>
          <w:szCs w:val="20"/>
        </w:rPr>
        <w:t>23</w:t>
      </w:r>
    </w:p>
    <w:p w:rsidR="00CB2A3E" w:rsidRPr="007340A5" w:rsidRDefault="00A60B49" w:rsidP="0014286E">
      <w:pPr>
        <w:rPr>
          <w:noProof/>
          <w:sz w:val="20"/>
          <w:szCs w:val="20"/>
        </w:rPr>
      </w:pPr>
      <w:r>
        <w:rPr>
          <w:noProof/>
          <w:sz w:val="20"/>
          <w:szCs w:val="20"/>
        </w:rPr>
        <w:t>1 439</w:t>
      </w:r>
    </w:p>
    <w:p w:rsidR="00A838EA" w:rsidRPr="007340A5" w:rsidRDefault="00D233F7" w:rsidP="0014286E">
      <w:pPr>
        <w:rPr>
          <w:sz w:val="20"/>
          <w:szCs w:val="20"/>
        </w:rPr>
      </w:pPr>
      <w:r>
        <w:rPr>
          <w:sz w:val="20"/>
          <w:szCs w:val="20"/>
        </w:rPr>
        <w:t>K.Kļaviņa</w:t>
      </w:r>
      <w:r w:rsidR="007340A5" w:rsidRPr="007340A5">
        <w:rPr>
          <w:sz w:val="20"/>
          <w:szCs w:val="20"/>
        </w:rPr>
        <w:t>, 67876</w:t>
      </w:r>
      <w:r>
        <w:rPr>
          <w:sz w:val="20"/>
          <w:szCs w:val="20"/>
        </w:rPr>
        <w:t>095</w:t>
      </w:r>
    </w:p>
    <w:p w:rsidR="007340A5" w:rsidRPr="007340A5" w:rsidRDefault="009870D9" w:rsidP="0014286E">
      <w:pPr>
        <w:rPr>
          <w:sz w:val="20"/>
          <w:szCs w:val="20"/>
        </w:rPr>
      </w:pPr>
      <w:hyperlink r:id="rId8" w:history="1">
        <w:r w:rsidR="001A3C77" w:rsidRPr="00771722">
          <w:rPr>
            <w:rStyle w:val="Hyperlink"/>
            <w:sz w:val="20"/>
            <w:szCs w:val="20"/>
          </w:rPr>
          <w:t>kristine.klavina@vm.gov.lv</w:t>
        </w:r>
      </w:hyperlink>
      <w:r w:rsidR="007340A5" w:rsidRPr="007340A5">
        <w:rPr>
          <w:sz w:val="20"/>
          <w:szCs w:val="20"/>
        </w:rPr>
        <w:t xml:space="preserve"> </w:t>
      </w:r>
    </w:p>
    <w:sectPr w:rsidR="007340A5" w:rsidRPr="007340A5" w:rsidSect="00A838EA">
      <w:headerReference w:type="default" r:id="rId9"/>
      <w:footerReference w:type="default" r:id="rId10"/>
      <w:footerReference w:type="first" r:id="rId11"/>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10" w:rsidRDefault="00BE5310">
      <w:r>
        <w:separator/>
      </w:r>
    </w:p>
  </w:endnote>
  <w:endnote w:type="continuationSeparator" w:id="0">
    <w:p w:rsidR="00BE5310" w:rsidRDefault="00BE5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0" w:rsidRPr="00C8419F" w:rsidRDefault="00BE5310" w:rsidP="00A838EA">
    <w:pPr>
      <w:pStyle w:val="BodyText3"/>
      <w:jc w:val="both"/>
      <w:rPr>
        <w:sz w:val="22"/>
        <w:szCs w:val="22"/>
      </w:rPr>
    </w:pPr>
    <w:r w:rsidRPr="008E0C0B">
      <w:rPr>
        <w:sz w:val="22"/>
        <w:szCs w:val="22"/>
      </w:rPr>
      <w:t>VM</w:t>
    </w:r>
    <w:r w:rsidR="00866653">
      <w:rPr>
        <w:sz w:val="22"/>
        <w:szCs w:val="22"/>
      </w:rPr>
      <w:t>anot_1108</w:t>
    </w:r>
    <w:r>
      <w:rPr>
        <w:sz w:val="22"/>
        <w:szCs w:val="22"/>
      </w:rPr>
      <w:t>11_Meddok</w:t>
    </w:r>
    <w:r w:rsidRPr="008E0C0B">
      <w:rPr>
        <w:sz w:val="22"/>
        <w:szCs w:val="22"/>
      </w:rPr>
      <w:t xml:space="preserve">; </w:t>
    </w:r>
    <w:bookmarkStart w:id="0" w:name="OLE_LINK3"/>
    <w:bookmarkStart w:id="1" w:name="OLE_LINK4"/>
    <w:bookmarkStart w:id="2" w:name="OLE_LINK5"/>
    <w:bookmarkStart w:id="3" w:name="OLE_LINK10"/>
    <w:bookmarkStart w:id="4" w:name="OLE_LINK11"/>
    <w:r w:rsidRPr="00C8419F">
      <w:rPr>
        <w:sz w:val="22"/>
        <w:szCs w:val="22"/>
      </w:rPr>
      <w:t>Mini</w:t>
    </w:r>
    <w:r>
      <w:rPr>
        <w:sz w:val="22"/>
        <w:szCs w:val="22"/>
      </w:rPr>
      <w:t>stru kabineta noteikumu projekta</w:t>
    </w:r>
    <w:r w:rsidRPr="00C8419F">
      <w:rPr>
        <w:sz w:val="22"/>
        <w:szCs w:val="22"/>
      </w:rPr>
      <w:t> </w:t>
    </w:r>
    <w:bookmarkEnd w:id="0"/>
    <w:bookmarkEnd w:id="1"/>
    <w:bookmarkEnd w:id="2"/>
    <w:r w:rsidRPr="00C8419F">
      <w:rPr>
        <w:sz w:val="22"/>
        <w:szCs w:val="22"/>
      </w:rPr>
      <w:t>„</w:t>
    </w:r>
    <w:bookmarkStart w:id="5" w:name="OLE_LINK1"/>
    <w:bookmarkStart w:id="6" w:name="OLE_LINK2"/>
    <w:r w:rsidRPr="00C8419F">
      <w:rPr>
        <w:sz w:val="22"/>
        <w:szCs w:val="22"/>
      </w:rPr>
      <w:t xml:space="preserve">Grozījumi Ministru kabineta </w:t>
    </w:r>
    <w:smartTag w:uri="schemas-tilde-lv/tildestengine" w:element="date">
      <w:smartTagPr>
        <w:attr w:name="Year" w:val="2006"/>
        <w:attr w:name="Month" w:val="4"/>
        <w:attr w:name="Day" w:val="4"/>
      </w:smartTagPr>
      <w:r w:rsidRPr="00C8419F">
        <w:rPr>
          <w:sz w:val="22"/>
          <w:szCs w:val="22"/>
        </w:rPr>
        <w:t>2006.gada 4.aprīļa</w:t>
      </w:r>
    </w:smartTag>
    <w:r w:rsidRPr="00C8419F">
      <w:rPr>
        <w:sz w:val="22"/>
        <w:szCs w:val="22"/>
      </w:rPr>
      <w:t xml:space="preserve"> noteikumos Nr.265 „Ārstniecības iestāžu medicīniskās un uzskaites dokumentācijas lietvedības kārtība”</w:t>
    </w:r>
    <w:bookmarkEnd w:id="5"/>
    <w:bookmarkEnd w:id="6"/>
    <w:r w:rsidRPr="00C8419F">
      <w:rPr>
        <w:sz w:val="22"/>
        <w:szCs w:val="22"/>
      </w:rPr>
      <w:t xml:space="preserve">” </w:t>
    </w:r>
    <w:bookmarkStart w:id="7" w:name="OLE_LINK6"/>
    <w:bookmarkStart w:id="8" w:name="OLE_LINK7"/>
    <w:bookmarkStart w:id="9" w:name="OLE_LINK12"/>
    <w:bookmarkStart w:id="10" w:name="OLE_LINK13"/>
    <w:r w:rsidRPr="00C8419F">
      <w:rPr>
        <w:sz w:val="22"/>
        <w:szCs w:val="22"/>
      </w:rPr>
      <w:t>sākotnējās ietekmes novērtējuma ziņojums (anotācija)</w:t>
    </w:r>
    <w:bookmarkEnd w:id="7"/>
    <w:bookmarkEnd w:id="8"/>
  </w:p>
  <w:bookmarkEnd w:id="3"/>
  <w:bookmarkEnd w:id="4"/>
  <w:bookmarkEnd w:id="9"/>
  <w:bookmarkEnd w:id="10"/>
  <w:p w:rsidR="00BE5310" w:rsidRPr="008E0C0B" w:rsidRDefault="00BE5310" w:rsidP="00A838EA">
    <w:pPr>
      <w:pStyle w:val="Footer"/>
      <w:jc w:val="both"/>
      <w:rPr>
        <w:sz w:val="22"/>
        <w:szCs w:val="22"/>
      </w:rPr>
    </w:pPr>
  </w:p>
  <w:p w:rsidR="00BE5310" w:rsidRDefault="00BE5310" w:rsidP="00A838EA">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0" w:rsidRPr="00C8419F" w:rsidRDefault="00BE5310" w:rsidP="00C8419F">
    <w:pPr>
      <w:pStyle w:val="BodyText3"/>
      <w:jc w:val="both"/>
      <w:rPr>
        <w:sz w:val="22"/>
        <w:szCs w:val="22"/>
      </w:rPr>
    </w:pPr>
    <w:r w:rsidRPr="008E0C0B">
      <w:rPr>
        <w:sz w:val="22"/>
        <w:szCs w:val="22"/>
      </w:rPr>
      <w:t>VM</w:t>
    </w:r>
    <w:r w:rsidR="00866653">
      <w:rPr>
        <w:sz w:val="22"/>
        <w:szCs w:val="22"/>
      </w:rPr>
      <w:t>anot_1108</w:t>
    </w:r>
    <w:r>
      <w:rPr>
        <w:sz w:val="22"/>
        <w:szCs w:val="22"/>
      </w:rPr>
      <w:t>11_Meddok</w:t>
    </w:r>
    <w:r w:rsidRPr="008E0C0B">
      <w:rPr>
        <w:sz w:val="22"/>
        <w:szCs w:val="22"/>
      </w:rPr>
      <w:t xml:space="preserve">; </w:t>
    </w:r>
    <w:r w:rsidRPr="00C8419F">
      <w:rPr>
        <w:sz w:val="22"/>
        <w:szCs w:val="22"/>
      </w:rPr>
      <w:t xml:space="preserve">Ministru kabineta noteikumu projekta „Grozījumi Ministru kabineta </w:t>
    </w:r>
    <w:smartTag w:uri="schemas-tilde-lv/tildestengine" w:element="date">
      <w:smartTagPr>
        <w:attr w:name="Year" w:val="2006"/>
        <w:attr w:name="Month" w:val="4"/>
        <w:attr w:name="Day" w:val="4"/>
      </w:smartTagPr>
      <w:r w:rsidRPr="00C8419F">
        <w:rPr>
          <w:sz w:val="22"/>
          <w:szCs w:val="22"/>
        </w:rPr>
        <w:t>2006.gada 4.aprīļa</w:t>
      </w:r>
    </w:smartTag>
    <w:r w:rsidRPr="00C8419F">
      <w:rPr>
        <w:sz w:val="22"/>
        <w:szCs w:val="22"/>
      </w:rPr>
      <w:t xml:space="preserve"> noteikumos Nr.265 „Ārstniecības iestāžu medicīniskās un uzskaites dokumentācijas lietvedības kārtība”” sākotnējās ietekmes novērtējuma ziņojums (anotācija)</w:t>
    </w:r>
  </w:p>
  <w:p w:rsidR="00BE5310" w:rsidRPr="00C8419F" w:rsidRDefault="00BE5310" w:rsidP="00C8419F">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10" w:rsidRDefault="00BE5310">
      <w:r>
        <w:separator/>
      </w:r>
    </w:p>
  </w:footnote>
  <w:footnote w:type="continuationSeparator" w:id="0">
    <w:p w:rsidR="00BE5310" w:rsidRDefault="00BE5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0" w:rsidRDefault="009870D9">
    <w:pPr>
      <w:pStyle w:val="Header"/>
      <w:jc w:val="center"/>
    </w:pPr>
    <w:fldSimple w:instr=" PAGE   \* MERGEFORMAT ">
      <w:r w:rsidR="00CB3083">
        <w:rPr>
          <w:noProof/>
        </w:rPr>
        <w:t>8</w:t>
      </w:r>
    </w:fldSimple>
  </w:p>
  <w:p w:rsidR="00BE5310" w:rsidRDefault="00BE5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93CD3"/>
    <w:multiLevelType w:val="hybridMultilevel"/>
    <w:tmpl w:val="D80CDBB6"/>
    <w:lvl w:ilvl="0" w:tplc="281C2D64">
      <w:start w:val="3"/>
      <w:numFmt w:val="bullet"/>
      <w:lvlText w:val="-"/>
      <w:lvlJc w:val="left"/>
      <w:pPr>
        <w:ind w:left="487" w:hanging="360"/>
      </w:pPr>
      <w:rPr>
        <w:rFonts w:ascii="Times New Roman" w:eastAsia="Times New Roman" w:hAnsi="Times New Roman" w:cs="Times New Roman" w:hint="default"/>
      </w:rPr>
    </w:lvl>
    <w:lvl w:ilvl="1" w:tplc="04260003" w:tentative="1">
      <w:start w:val="1"/>
      <w:numFmt w:val="bullet"/>
      <w:lvlText w:val="o"/>
      <w:lvlJc w:val="left"/>
      <w:pPr>
        <w:ind w:left="1207" w:hanging="360"/>
      </w:pPr>
      <w:rPr>
        <w:rFonts w:ascii="Courier New" w:hAnsi="Courier New" w:cs="Courier New" w:hint="default"/>
      </w:rPr>
    </w:lvl>
    <w:lvl w:ilvl="2" w:tplc="04260005" w:tentative="1">
      <w:start w:val="1"/>
      <w:numFmt w:val="bullet"/>
      <w:lvlText w:val=""/>
      <w:lvlJc w:val="left"/>
      <w:pPr>
        <w:ind w:left="1927" w:hanging="360"/>
      </w:pPr>
      <w:rPr>
        <w:rFonts w:ascii="Wingdings" w:hAnsi="Wingdings" w:hint="default"/>
      </w:rPr>
    </w:lvl>
    <w:lvl w:ilvl="3" w:tplc="04260001" w:tentative="1">
      <w:start w:val="1"/>
      <w:numFmt w:val="bullet"/>
      <w:lvlText w:val=""/>
      <w:lvlJc w:val="left"/>
      <w:pPr>
        <w:ind w:left="2647" w:hanging="360"/>
      </w:pPr>
      <w:rPr>
        <w:rFonts w:ascii="Symbol" w:hAnsi="Symbol" w:hint="default"/>
      </w:rPr>
    </w:lvl>
    <w:lvl w:ilvl="4" w:tplc="04260003" w:tentative="1">
      <w:start w:val="1"/>
      <w:numFmt w:val="bullet"/>
      <w:lvlText w:val="o"/>
      <w:lvlJc w:val="left"/>
      <w:pPr>
        <w:ind w:left="3367" w:hanging="360"/>
      </w:pPr>
      <w:rPr>
        <w:rFonts w:ascii="Courier New" w:hAnsi="Courier New" w:cs="Courier New" w:hint="default"/>
      </w:rPr>
    </w:lvl>
    <w:lvl w:ilvl="5" w:tplc="04260005" w:tentative="1">
      <w:start w:val="1"/>
      <w:numFmt w:val="bullet"/>
      <w:lvlText w:val=""/>
      <w:lvlJc w:val="left"/>
      <w:pPr>
        <w:ind w:left="4087" w:hanging="360"/>
      </w:pPr>
      <w:rPr>
        <w:rFonts w:ascii="Wingdings" w:hAnsi="Wingdings" w:hint="default"/>
      </w:rPr>
    </w:lvl>
    <w:lvl w:ilvl="6" w:tplc="04260001" w:tentative="1">
      <w:start w:val="1"/>
      <w:numFmt w:val="bullet"/>
      <w:lvlText w:val=""/>
      <w:lvlJc w:val="left"/>
      <w:pPr>
        <w:ind w:left="4807" w:hanging="360"/>
      </w:pPr>
      <w:rPr>
        <w:rFonts w:ascii="Symbol" w:hAnsi="Symbol" w:hint="default"/>
      </w:rPr>
    </w:lvl>
    <w:lvl w:ilvl="7" w:tplc="04260003" w:tentative="1">
      <w:start w:val="1"/>
      <w:numFmt w:val="bullet"/>
      <w:lvlText w:val="o"/>
      <w:lvlJc w:val="left"/>
      <w:pPr>
        <w:ind w:left="5527" w:hanging="360"/>
      </w:pPr>
      <w:rPr>
        <w:rFonts w:ascii="Courier New" w:hAnsi="Courier New" w:cs="Courier New" w:hint="default"/>
      </w:rPr>
    </w:lvl>
    <w:lvl w:ilvl="8" w:tplc="04260005" w:tentative="1">
      <w:start w:val="1"/>
      <w:numFmt w:val="bullet"/>
      <w:lvlText w:val=""/>
      <w:lvlJc w:val="left"/>
      <w:pPr>
        <w:ind w:left="6247" w:hanging="360"/>
      </w:pPr>
      <w:rPr>
        <w:rFonts w:ascii="Wingdings" w:hAnsi="Wingdings" w:hint="default"/>
      </w:rPr>
    </w:lvl>
  </w:abstractNum>
  <w:abstractNum w:abstractNumId="1">
    <w:nsid w:val="6E626C95"/>
    <w:multiLevelType w:val="hybridMultilevel"/>
    <w:tmpl w:val="C50C01D4"/>
    <w:lvl w:ilvl="0" w:tplc="CF080BA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2A3E"/>
    <w:rsid w:val="00003389"/>
    <w:rsid w:val="0004447B"/>
    <w:rsid w:val="00056472"/>
    <w:rsid w:val="000675F5"/>
    <w:rsid w:val="00073CC2"/>
    <w:rsid w:val="000762EA"/>
    <w:rsid w:val="000931AD"/>
    <w:rsid w:val="000D5C0C"/>
    <w:rsid w:val="00110903"/>
    <w:rsid w:val="001116D2"/>
    <w:rsid w:val="00124540"/>
    <w:rsid w:val="00125ECE"/>
    <w:rsid w:val="00135671"/>
    <w:rsid w:val="00136DB5"/>
    <w:rsid w:val="0014286E"/>
    <w:rsid w:val="001446EB"/>
    <w:rsid w:val="00144E67"/>
    <w:rsid w:val="00154EBA"/>
    <w:rsid w:val="00160DDB"/>
    <w:rsid w:val="001659C3"/>
    <w:rsid w:val="001900DE"/>
    <w:rsid w:val="00196A19"/>
    <w:rsid w:val="001A3C77"/>
    <w:rsid w:val="001A44F3"/>
    <w:rsid w:val="001A49B5"/>
    <w:rsid w:val="001B640A"/>
    <w:rsid w:val="001E72BB"/>
    <w:rsid w:val="001F1466"/>
    <w:rsid w:val="001F719F"/>
    <w:rsid w:val="00201771"/>
    <w:rsid w:val="002071D6"/>
    <w:rsid w:val="00225CC1"/>
    <w:rsid w:val="00295AFB"/>
    <w:rsid w:val="002C0FB7"/>
    <w:rsid w:val="002C350B"/>
    <w:rsid w:val="002C4E75"/>
    <w:rsid w:val="003046BD"/>
    <w:rsid w:val="0030517D"/>
    <w:rsid w:val="00324A65"/>
    <w:rsid w:val="00326D54"/>
    <w:rsid w:val="00344269"/>
    <w:rsid w:val="00370B9E"/>
    <w:rsid w:val="00371A49"/>
    <w:rsid w:val="0037347A"/>
    <w:rsid w:val="00373C89"/>
    <w:rsid w:val="003774F9"/>
    <w:rsid w:val="00377E39"/>
    <w:rsid w:val="003A20B9"/>
    <w:rsid w:val="003C0355"/>
    <w:rsid w:val="003D1DF8"/>
    <w:rsid w:val="003D69BC"/>
    <w:rsid w:val="003E0088"/>
    <w:rsid w:val="003F2937"/>
    <w:rsid w:val="003F5A78"/>
    <w:rsid w:val="00407444"/>
    <w:rsid w:val="004131E6"/>
    <w:rsid w:val="00422472"/>
    <w:rsid w:val="004319A0"/>
    <w:rsid w:val="00443012"/>
    <w:rsid w:val="0044324E"/>
    <w:rsid w:val="004531B4"/>
    <w:rsid w:val="004618AE"/>
    <w:rsid w:val="00461EC0"/>
    <w:rsid w:val="00486AF1"/>
    <w:rsid w:val="00490D9B"/>
    <w:rsid w:val="00494E1A"/>
    <w:rsid w:val="004B639A"/>
    <w:rsid w:val="004C5224"/>
    <w:rsid w:val="005048C4"/>
    <w:rsid w:val="005065E3"/>
    <w:rsid w:val="005258B2"/>
    <w:rsid w:val="005261DC"/>
    <w:rsid w:val="005351CC"/>
    <w:rsid w:val="00596C3E"/>
    <w:rsid w:val="005C5416"/>
    <w:rsid w:val="005C66EB"/>
    <w:rsid w:val="006212F4"/>
    <w:rsid w:val="00635F72"/>
    <w:rsid w:val="0064716A"/>
    <w:rsid w:val="00667D19"/>
    <w:rsid w:val="00682579"/>
    <w:rsid w:val="00690AC3"/>
    <w:rsid w:val="00693987"/>
    <w:rsid w:val="00697ED9"/>
    <w:rsid w:val="006F338C"/>
    <w:rsid w:val="006F3D6A"/>
    <w:rsid w:val="007008C4"/>
    <w:rsid w:val="007203F0"/>
    <w:rsid w:val="007253FB"/>
    <w:rsid w:val="007340A5"/>
    <w:rsid w:val="00740779"/>
    <w:rsid w:val="007469E3"/>
    <w:rsid w:val="00770B67"/>
    <w:rsid w:val="0078665D"/>
    <w:rsid w:val="00797ADB"/>
    <w:rsid w:val="007A276D"/>
    <w:rsid w:val="007D5A8C"/>
    <w:rsid w:val="00831338"/>
    <w:rsid w:val="00837B7F"/>
    <w:rsid w:val="0085529B"/>
    <w:rsid w:val="00866653"/>
    <w:rsid w:val="00875E51"/>
    <w:rsid w:val="008B4565"/>
    <w:rsid w:val="008C4595"/>
    <w:rsid w:val="008E00AF"/>
    <w:rsid w:val="008F351D"/>
    <w:rsid w:val="009078FF"/>
    <w:rsid w:val="009134AA"/>
    <w:rsid w:val="009157A6"/>
    <w:rsid w:val="00945FD8"/>
    <w:rsid w:val="009659C9"/>
    <w:rsid w:val="009870D9"/>
    <w:rsid w:val="00997B8E"/>
    <w:rsid w:val="009A152B"/>
    <w:rsid w:val="009A1767"/>
    <w:rsid w:val="009B3E4B"/>
    <w:rsid w:val="009D713E"/>
    <w:rsid w:val="009D71D2"/>
    <w:rsid w:val="00A07011"/>
    <w:rsid w:val="00A561C3"/>
    <w:rsid w:val="00A60B49"/>
    <w:rsid w:val="00A75751"/>
    <w:rsid w:val="00A838EA"/>
    <w:rsid w:val="00A92069"/>
    <w:rsid w:val="00AB18B6"/>
    <w:rsid w:val="00AC50B0"/>
    <w:rsid w:val="00AD1A45"/>
    <w:rsid w:val="00B1078F"/>
    <w:rsid w:val="00B12B75"/>
    <w:rsid w:val="00B359F7"/>
    <w:rsid w:val="00B41762"/>
    <w:rsid w:val="00B5157E"/>
    <w:rsid w:val="00B65C56"/>
    <w:rsid w:val="00B832F6"/>
    <w:rsid w:val="00B9767E"/>
    <w:rsid w:val="00BA3600"/>
    <w:rsid w:val="00BB0725"/>
    <w:rsid w:val="00BB2BA6"/>
    <w:rsid w:val="00BB331A"/>
    <w:rsid w:val="00BC12D9"/>
    <w:rsid w:val="00BD1988"/>
    <w:rsid w:val="00BD202E"/>
    <w:rsid w:val="00BD40C1"/>
    <w:rsid w:val="00BE5310"/>
    <w:rsid w:val="00BF1C9A"/>
    <w:rsid w:val="00C07F8C"/>
    <w:rsid w:val="00C14466"/>
    <w:rsid w:val="00C175C2"/>
    <w:rsid w:val="00C44C8B"/>
    <w:rsid w:val="00C53EE2"/>
    <w:rsid w:val="00C67F59"/>
    <w:rsid w:val="00C8419F"/>
    <w:rsid w:val="00C91CD2"/>
    <w:rsid w:val="00CB2A3E"/>
    <w:rsid w:val="00CB3083"/>
    <w:rsid w:val="00D04272"/>
    <w:rsid w:val="00D12F46"/>
    <w:rsid w:val="00D204FA"/>
    <w:rsid w:val="00D233F7"/>
    <w:rsid w:val="00D3593F"/>
    <w:rsid w:val="00D5699B"/>
    <w:rsid w:val="00D64B66"/>
    <w:rsid w:val="00D920B0"/>
    <w:rsid w:val="00DB546F"/>
    <w:rsid w:val="00DB6CE7"/>
    <w:rsid w:val="00DF7395"/>
    <w:rsid w:val="00E044D9"/>
    <w:rsid w:val="00E070B7"/>
    <w:rsid w:val="00E46576"/>
    <w:rsid w:val="00E732A4"/>
    <w:rsid w:val="00E857BB"/>
    <w:rsid w:val="00E95719"/>
    <w:rsid w:val="00EB5593"/>
    <w:rsid w:val="00ED02FD"/>
    <w:rsid w:val="00EE0ADD"/>
    <w:rsid w:val="00F22397"/>
    <w:rsid w:val="00F33794"/>
    <w:rsid w:val="00F71AD6"/>
    <w:rsid w:val="00F92FE9"/>
    <w:rsid w:val="00FB53BC"/>
    <w:rsid w:val="00FD31D3"/>
    <w:rsid w:val="00FE02F4"/>
    <w:rsid w:val="00FF5545"/>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76D"/>
    <w:rPr>
      <w:b/>
      <w:bCs/>
    </w:rPr>
  </w:style>
  <w:style w:type="paragraph" w:styleId="ListParagraph">
    <w:name w:val="List Paragraph"/>
    <w:basedOn w:val="Normal"/>
    <w:uiPriority w:val="34"/>
    <w:qFormat/>
    <w:rsid w:val="007A276D"/>
    <w:pPr>
      <w:ind w:left="720"/>
      <w:contextualSpacing/>
    </w:pPr>
  </w:style>
  <w:style w:type="paragraph" w:customStyle="1" w:styleId="naisf">
    <w:name w:val="naisf"/>
    <w:basedOn w:val="Normal"/>
    <w:rsid w:val="00CB2A3E"/>
    <w:pPr>
      <w:spacing w:before="75" w:after="75"/>
      <w:ind w:firstLine="375"/>
      <w:jc w:val="both"/>
    </w:pPr>
  </w:style>
  <w:style w:type="paragraph" w:customStyle="1" w:styleId="naisc">
    <w:name w:val="naisc"/>
    <w:basedOn w:val="Normal"/>
    <w:rsid w:val="00CB2A3E"/>
    <w:pPr>
      <w:spacing w:before="450" w:after="300"/>
      <w:jc w:val="center"/>
    </w:pPr>
    <w:rPr>
      <w:sz w:val="26"/>
      <w:szCs w:val="26"/>
    </w:rPr>
  </w:style>
  <w:style w:type="paragraph" w:styleId="Footer">
    <w:name w:val="footer"/>
    <w:basedOn w:val="Normal"/>
    <w:link w:val="FooterChar"/>
    <w:uiPriority w:val="99"/>
    <w:unhideWhenUsed/>
    <w:rsid w:val="00CB2A3E"/>
    <w:pPr>
      <w:tabs>
        <w:tab w:val="center" w:pos="4680"/>
        <w:tab w:val="right" w:pos="9360"/>
      </w:tabs>
    </w:pPr>
  </w:style>
  <w:style w:type="character" w:customStyle="1" w:styleId="FooterChar">
    <w:name w:val="Footer Char"/>
    <w:basedOn w:val="DefaultParagraphFont"/>
    <w:link w:val="Footer"/>
    <w:uiPriority w:val="99"/>
    <w:rsid w:val="00CB2A3E"/>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B2A3E"/>
    <w:pPr>
      <w:tabs>
        <w:tab w:val="center" w:pos="4680"/>
        <w:tab w:val="right" w:pos="9360"/>
      </w:tabs>
    </w:pPr>
  </w:style>
  <w:style w:type="character" w:customStyle="1" w:styleId="HeaderChar">
    <w:name w:val="Header Char"/>
    <w:basedOn w:val="DefaultParagraphFont"/>
    <w:link w:val="Header"/>
    <w:uiPriority w:val="99"/>
    <w:rsid w:val="00CB2A3E"/>
    <w:rPr>
      <w:rFonts w:ascii="Times New Roman" w:eastAsia="Times New Roman" w:hAnsi="Times New Roman" w:cs="Times New Roman"/>
      <w:sz w:val="24"/>
      <w:szCs w:val="24"/>
      <w:lang w:eastAsia="lv-LV"/>
    </w:rPr>
  </w:style>
  <w:style w:type="paragraph" w:styleId="BodyText3">
    <w:name w:val="Body Text 3"/>
    <w:basedOn w:val="Normal"/>
    <w:link w:val="BodyText3Char"/>
    <w:rsid w:val="00CB2A3E"/>
    <w:pPr>
      <w:spacing w:after="120"/>
    </w:pPr>
    <w:rPr>
      <w:sz w:val="16"/>
      <w:szCs w:val="16"/>
    </w:rPr>
  </w:style>
  <w:style w:type="character" w:customStyle="1" w:styleId="BodyText3Char">
    <w:name w:val="Body Text 3 Char"/>
    <w:basedOn w:val="DefaultParagraphFont"/>
    <w:link w:val="BodyText3"/>
    <w:rsid w:val="00CB2A3E"/>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unhideWhenUsed/>
    <w:rsid w:val="00CB2A3E"/>
    <w:pPr>
      <w:spacing w:after="120"/>
      <w:ind w:left="283"/>
    </w:pPr>
  </w:style>
  <w:style w:type="character" w:customStyle="1" w:styleId="BodyTextIndentChar">
    <w:name w:val="Body Text Indent Char"/>
    <w:basedOn w:val="DefaultParagraphFont"/>
    <w:link w:val="BodyTextIndent"/>
    <w:uiPriority w:val="99"/>
    <w:rsid w:val="00CB2A3E"/>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340A5"/>
    <w:rPr>
      <w:color w:val="0000FF"/>
      <w:u w:val="single"/>
    </w:rPr>
  </w:style>
  <w:style w:type="character" w:styleId="CommentReference">
    <w:name w:val="annotation reference"/>
    <w:basedOn w:val="DefaultParagraphFont"/>
    <w:uiPriority w:val="99"/>
    <w:semiHidden/>
    <w:unhideWhenUsed/>
    <w:rsid w:val="00945FD8"/>
    <w:rPr>
      <w:sz w:val="16"/>
      <w:szCs w:val="16"/>
    </w:rPr>
  </w:style>
  <w:style w:type="paragraph" w:styleId="CommentText">
    <w:name w:val="annotation text"/>
    <w:basedOn w:val="Normal"/>
    <w:link w:val="CommentTextChar"/>
    <w:uiPriority w:val="99"/>
    <w:semiHidden/>
    <w:unhideWhenUsed/>
    <w:rsid w:val="00945FD8"/>
    <w:rPr>
      <w:sz w:val="20"/>
      <w:szCs w:val="20"/>
    </w:rPr>
  </w:style>
  <w:style w:type="character" w:customStyle="1" w:styleId="CommentTextChar">
    <w:name w:val="Comment Text Char"/>
    <w:basedOn w:val="DefaultParagraphFont"/>
    <w:link w:val="CommentText"/>
    <w:uiPriority w:val="99"/>
    <w:semiHidden/>
    <w:rsid w:val="00945FD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5FD8"/>
    <w:rPr>
      <w:b/>
      <w:bCs/>
    </w:rPr>
  </w:style>
  <w:style w:type="character" w:customStyle="1" w:styleId="CommentSubjectChar">
    <w:name w:val="Comment Subject Char"/>
    <w:basedOn w:val="CommentTextChar"/>
    <w:link w:val="CommentSubject"/>
    <w:uiPriority w:val="99"/>
    <w:semiHidden/>
    <w:rsid w:val="00945FD8"/>
    <w:rPr>
      <w:b/>
      <w:bCs/>
    </w:rPr>
  </w:style>
  <w:style w:type="paragraph" w:styleId="BalloonText">
    <w:name w:val="Balloon Text"/>
    <w:basedOn w:val="Normal"/>
    <w:link w:val="BalloonTextChar"/>
    <w:uiPriority w:val="99"/>
    <w:semiHidden/>
    <w:unhideWhenUsed/>
    <w:rsid w:val="00945FD8"/>
    <w:rPr>
      <w:rFonts w:ascii="Tahoma" w:hAnsi="Tahoma" w:cs="Tahoma"/>
      <w:sz w:val="16"/>
      <w:szCs w:val="16"/>
    </w:rPr>
  </w:style>
  <w:style w:type="character" w:customStyle="1" w:styleId="BalloonTextChar">
    <w:name w:val="Balloon Text Char"/>
    <w:basedOn w:val="DefaultParagraphFont"/>
    <w:link w:val="BalloonText"/>
    <w:uiPriority w:val="99"/>
    <w:semiHidden/>
    <w:rsid w:val="00945F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klav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9B47-5896-42F0-866F-17E7990E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4.aprīļa noteikumos Nr.265 „Ārstniecības iestāžu medicīniskās un uzskaites dokumentācijas lietvedības kārtība”” sākotnējās ietekmes novērtējuma ziņojums (anotācija)</vt:lpstr>
    </vt:vector>
  </TitlesOfParts>
  <Company>Veselības ministrija</Company>
  <LinksUpToDate>false</LinksUpToDate>
  <CharactersWithSpaces>12609</CharactersWithSpaces>
  <SharedDoc>false</SharedDoc>
  <HLinks>
    <vt:vector size="6" baseType="variant">
      <vt:variant>
        <vt:i4>2686987</vt:i4>
      </vt:variant>
      <vt:variant>
        <vt:i4>0</vt:i4>
      </vt:variant>
      <vt:variant>
        <vt:i4>0</vt:i4>
      </vt:variant>
      <vt:variant>
        <vt:i4>5</vt:i4>
      </vt:variant>
      <vt:variant>
        <vt:lpwstr>mailto:Daina.Brante@vm.gov.lv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4.aprīļa noteikumos Nr.265 „Ārstniecības iestāžu medicīniskās un uzskaites dokumentācijas lietvedības kārtība”” sākotnējās ietekmes novērtējuma ziņojums (anotācija)</dc:title>
  <dc:subject>Sākotnējās ietekmes novērtējuma ziņojums (anotācija) </dc:subject>
  <dc:creator>Kristīne Kļaviņa</dc:creator>
  <cp:keywords/>
  <dc:description>kristine.klavina@vm.gov.lv, tālr. 67876095</dc:description>
  <cp:lastModifiedBy>kklavina</cp:lastModifiedBy>
  <cp:revision>30</cp:revision>
  <dcterms:created xsi:type="dcterms:W3CDTF">2011-05-05T06:48:00Z</dcterms:created>
  <dcterms:modified xsi:type="dcterms:W3CDTF">2011-08-11T07:23:00Z</dcterms:modified>
</cp:coreProperties>
</file>