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BE6" w:rsidRPr="00F26819" w:rsidRDefault="00956BE6" w:rsidP="00956BE6">
      <w:pPr>
        <w:jc w:val="center"/>
        <w:rPr>
          <w:b/>
        </w:rPr>
      </w:pPr>
      <w:bookmarkStart w:id="0" w:name="OLE_LINK3"/>
      <w:bookmarkStart w:id="1" w:name="OLE_LINK4"/>
      <w:bookmarkStart w:id="2" w:name="OLE_LINK1"/>
      <w:bookmarkStart w:id="3" w:name="OLE_LINK2"/>
      <w:bookmarkStart w:id="4" w:name="OLE_LINK12"/>
      <w:bookmarkStart w:id="5" w:name="OLE_LINK13"/>
      <w:r w:rsidRPr="00F26819">
        <w:rPr>
          <w:b/>
        </w:rPr>
        <w:t>Ministru kabineta noteikumu projekta</w:t>
      </w:r>
    </w:p>
    <w:p w:rsidR="00F26819" w:rsidRDefault="00956BE6" w:rsidP="00956BE6">
      <w:pPr>
        <w:jc w:val="center"/>
        <w:rPr>
          <w:b/>
        </w:rPr>
      </w:pPr>
      <w:r w:rsidRPr="00F26819">
        <w:rPr>
          <w:b/>
        </w:rPr>
        <w:t xml:space="preserve">“Grozījumi </w:t>
      </w:r>
      <w:r w:rsidR="00F26819" w:rsidRPr="00F26819">
        <w:rPr>
          <w:b/>
        </w:rPr>
        <w:t>Ministru kabineta 1999.gada 5.janvāra noteikumos Nr.7</w:t>
      </w:r>
    </w:p>
    <w:p w:rsidR="00F26819" w:rsidRDefault="00F26819" w:rsidP="00956BE6">
      <w:pPr>
        <w:jc w:val="center"/>
        <w:rPr>
          <w:b/>
        </w:rPr>
      </w:pPr>
      <w:r w:rsidRPr="00F26819">
        <w:rPr>
          <w:b/>
        </w:rPr>
        <w:t xml:space="preserve"> </w:t>
      </w:r>
      <w:r w:rsidR="002B42A3">
        <w:rPr>
          <w:b/>
        </w:rPr>
        <w:t>„</w:t>
      </w:r>
      <w:r w:rsidRPr="00F26819">
        <w:rPr>
          <w:b/>
        </w:rPr>
        <w:t>Infekcijas slimību reģistrācijas kārtība</w:t>
      </w:r>
      <w:r>
        <w:rPr>
          <w:b/>
        </w:rPr>
        <w:t>”</w:t>
      </w:r>
      <w:r w:rsidR="00301C9B">
        <w:rPr>
          <w:b/>
        </w:rPr>
        <w:t>”</w:t>
      </w:r>
    </w:p>
    <w:p w:rsidR="00956BE6" w:rsidRPr="00F26819" w:rsidRDefault="00956BE6" w:rsidP="00956BE6">
      <w:pPr>
        <w:jc w:val="center"/>
        <w:rPr>
          <w:b/>
        </w:rPr>
      </w:pPr>
      <w:r w:rsidRPr="00F26819">
        <w:rPr>
          <w:b/>
          <w:bCs/>
        </w:rPr>
        <w:t>sākotnējās ietekmes novērtējuma ziņojums (anotācija)</w:t>
      </w:r>
    </w:p>
    <w:bookmarkEnd w:id="0"/>
    <w:bookmarkEnd w:id="1"/>
    <w:p w:rsidR="002F17DF" w:rsidRPr="00F26819" w:rsidRDefault="002F17DF" w:rsidP="00586F93">
      <w:pPr>
        <w:jc w:val="center"/>
      </w:pPr>
    </w:p>
    <w:tbl>
      <w:tblPr>
        <w:tblW w:w="0" w:type="auto"/>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26"/>
        <w:gridCol w:w="1843"/>
        <w:gridCol w:w="6959"/>
      </w:tblGrid>
      <w:tr w:rsidR="002F17DF" w:rsidRPr="003E4B12" w:rsidTr="00DF408E">
        <w:trPr>
          <w:tblCellSpacing w:w="0" w:type="dxa"/>
        </w:trPr>
        <w:tc>
          <w:tcPr>
            <w:tcW w:w="9228" w:type="dxa"/>
            <w:gridSpan w:val="3"/>
            <w:tcBorders>
              <w:top w:val="outset" w:sz="6" w:space="0" w:color="auto"/>
              <w:left w:val="outset" w:sz="6" w:space="0" w:color="auto"/>
              <w:bottom w:val="outset" w:sz="6" w:space="0" w:color="auto"/>
              <w:right w:val="outset" w:sz="6" w:space="0" w:color="auto"/>
            </w:tcBorders>
            <w:vAlign w:val="center"/>
            <w:hideMark/>
          </w:tcPr>
          <w:p w:rsidR="002F17DF" w:rsidRPr="003E4B12" w:rsidRDefault="002F17DF" w:rsidP="006007F8">
            <w:pPr>
              <w:spacing w:before="100" w:beforeAutospacing="1" w:after="100" w:afterAutospacing="1"/>
              <w:jc w:val="center"/>
            </w:pPr>
            <w:r w:rsidRPr="003E4B12">
              <w:rPr>
                <w:b/>
                <w:bCs/>
              </w:rPr>
              <w:t>I. Tiesību akta projekta izstrādes nepieciešamība</w:t>
            </w:r>
          </w:p>
        </w:tc>
      </w:tr>
      <w:tr w:rsidR="002F17DF" w:rsidRPr="003E4B12" w:rsidTr="00CC3F8E">
        <w:trPr>
          <w:trHeight w:val="630"/>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1.</w:t>
            </w:r>
          </w:p>
        </w:tc>
        <w:tc>
          <w:tcPr>
            <w:tcW w:w="1843" w:type="dxa"/>
            <w:tcBorders>
              <w:top w:val="outset" w:sz="6" w:space="0" w:color="auto"/>
              <w:left w:val="outset" w:sz="6" w:space="0" w:color="auto"/>
              <w:bottom w:val="outset" w:sz="6" w:space="0" w:color="auto"/>
              <w:right w:val="outset" w:sz="6" w:space="0" w:color="auto"/>
            </w:tcBorders>
            <w:hideMark/>
          </w:tcPr>
          <w:p w:rsidR="002F17DF" w:rsidRPr="003E4B12" w:rsidRDefault="002F17DF" w:rsidP="002F17DF">
            <w:pPr>
              <w:spacing w:before="100" w:beforeAutospacing="1" w:after="100" w:afterAutospacing="1"/>
            </w:pPr>
            <w:r w:rsidRPr="003E4B12">
              <w:t> Pamatojums</w:t>
            </w:r>
          </w:p>
        </w:tc>
        <w:tc>
          <w:tcPr>
            <w:tcW w:w="6959" w:type="dxa"/>
            <w:tcBorders>
              <w:top w:val="outset" w:sz="6" w:space="0" w:color="auto"/>
              <w:left w:val="outset" w:sz="6" w:space="0" w:color="auto"/>
              <w:bottom w:val="outset" w:sz="6" w:space="0" w:color="auto"/>
              <w:right w:val="outset" w:sz="6" w:space="0" w:color="auto"/>
            </w:tcBorders>
            <w:hideMark/>
          </w:tcPr>
          <w:p w:rsidR="00995D80" w:rsidRPr="00995D80" w:rsidRDefault="00956BE6" w:rsidP="001D3B3F">
            <w:pPr>
              <w:ind w:left="126" w:right="140" w:firstLine="126"/>
              <w:jc w:val="both"/>
              <w:rPr>
                <w:u w:val="single"/>
              </w:rPr>
            </w:pPr>
            <w:r w:rsidRPr="00E04F41">
              <w:t xml:space="preserve">Ministru kabineta noteikumu projekts „Grozījumi </w:t>
            </w:r>
            <w:r w:rsidR="00F26819" w:rsidRPr="00B04120">
              <w:t>Ministru kabineta 1999.gada 5.janvāra noteikum</w:t>
            </w:r>
            <w:r w:rsidR="005F673D">
              <w:t>os</w:t>
            </w:r>
            <w:r w:rsidR="00F26819" w:rsidRPr="00B04120">
              <w:t xml:space="preserve"> Nr.7 „Infekcijas slimību reģistrācijas kārtība”” </w:t>
            </w:r>
            <w:r w:rsidR="00AC130D">
              <w:t xml:space="preserve">(turpmāk – noteikumu projekts) </w:t>
            </w:r>
            <w:r w:rsidRPr="00E04F41">
              <w:t xml:space="preserve">izstrādāts </w:t>
            </w:r>
            <w:r w:rsidR="00E04F41" w:rsidRPr="00E04F41">
              <w:t xml:space="preserve">saskaņā ar </w:t>
            </w:r>
            <w:r w:rsidR="001743DE">
              <w:rPr>
                <w:color w:val="000000"/>
              </w:rPr>
              <w:t xml:space="preserve">Valdības rīcības plānu Deklarācijas par Valda </w:t>
            </w:r>
            <w:proofErr w:type="spellStart"/>
            <w:r w:rsidR="001743DE">
              <w:rPr>
                <w:color w:val="000000"/>
              </w:rPr>
              <w:t>Dombrovska</w:t>
            </w:r>
            <w:proofErr w:type="spellEnd"/>
            <w:r w:rsidR="001743DE">
              <w:rPr>
                <w:color w:val="000000"/>
              </w:rPr>
              <w:t xml:space="preserve"> vadītā Ministru kabineta iecerēto darbību īstenošanai 104.uzdevumu „</w:t>
            </w:r>
            <w:r w:rsidR="001743DE" w:rsidRPr="000C6A83">
              <w:rPr>
                <w:rFonts w:ascii="Tms Rmn" w:hAnsi="Tms Rmn" w:cs="Tms Rmn"/>
                <w:bCs/>
                <w:color w:val="000000"/>
              </w:rPr>
              <w:t>Būtiski samazināt administratīvo slogu uzņēmējiem un iedzīvotājiem</w:t>
            </w:r>
            <w:r w:rsidR="001743DE">
              <w:rPr>
                <w:rFonts w:ascii="Tms Rmn" w:hAnsi="Tms Rmn" w:cs="Tms Rmn"/>
                <w:bCs/>
                <w:color w:val="000000"/>
              </w:rPr>
              <w:t>”</w:t>
            </w:r>
            <w:r w:rsidR="002C6279">
              <w:rPr>
                <w:rFonts w:ascii="Tms Rmn" w:hAnsi="Tms Rmn" w:cs="Tms Rmn"/>
                <w:bCs/>
                <w:color w:val="000000"/>
              </w:rPr>
              <w:t>, lai mazinātu administratīvo slogu ārstniecības personām un Slimību profilakses un kontroles centra</w:t>
            </w:r>
            <w:r w:rsidR="001D3B3F">
              <w:rPr>
                <w:rFonts w:ascii="Tms Rmn" w:hAnsi="Tms Rmn" w:cs="Tms Rmn"/>
                <w:bCs/>
                <w:color w:val="000000"/>
              </w:rPr>
              <w:t xml:space="preserve"> (turpmāk – Centrs)</w:t>
            </w:r>
            <w:r w:rsidR="00ED6B18">
              <w:rPr>
                <w:rFonts w:ascii="Tms Rmn" w:hAnsi="Tms Rmn" w:cs="Tms Rmn"/>
                <w:bCs/>
                <w:color w:val="000000"/>
              </w:rPr>
              <w:t xml:space="preserve"> </w:t>
            </w:r>
            <w:r w:rsidR="005714BC">
              <w:rPr>
                <w:rFonts w:ascii="Tms Rmn" w:hAnsi="Tms Rmn" w:cs="Tms Rmn"/>
                <w:bCs/>
                <w:color w:val="000000"/>
              </w:rPr>
              <w:t xml:space="preserve">speciālistiem, kā arī novērstu neracionālu </w:t>
            </w:r>
            <w:r w:rsidR="001D3B3F">
              <w:rPr>
                <w:rFonts w:ascii="Tms Rmn" w:hAnsi="Tms Rmn" w:cs="Tms Rmn"/>
                <w:bCs/>
                <w:color w:val="000000"/>
              </w:rPr>
              <w:t>Centra</w:t>
            </w:r>
            <w:r w:rsidR="005714BC">
              <w:rPr>
                <w:rFonts w:ascii="Tms Rmn" w:hAnsi="Tms Rmn" w:cs="Tms Rmn"/>
                <w:bCs/>
                <w:color w:val="000000"/>
              </w:rPr>
              <w:t xml:space="preserve"> </w:t>
            </w:r>
            <w:r w:rsidR="00ED6B18">
              <w:rPr>
                <w:rFonts w:ascii="Tms Rmn" w:hAnsi="Tms Rmn" w:cs="Tms Rmn"/>
                <w:bCs/>
                <w:color w:val="000000"/>
              </w:rPr>
              <w:t>resursu</w:t>
            </w:r>
            <w:r w:rsidR="005714BC">
              <w:rPr>
                <w:rFonts w:ascii="Tms Rmn" w:hAnsi="Tms Rmn" w:cs="Tms Rmn"/>
                <w:bCs/>
                <w:color w:val="000000"/>
              </w:rPr>
              <w:t xml:space="preserve"> izmantošanu</w:t>
            </w:r>
            <w:r w:rsidR="002C6279">
              <w:rPr>
                <w:rFonts w:ascii="Tms Rmn" w:hAnsi="Tms Rmn" w:cs="Tms Rmn"/>
                <w:bCs/>
                <w:color w:val="000000"/>
              </w:rPr>
              <w:t xml:space="preserve">. </w:t>
            </w:r>
          </w:p>
        </w:tc>
      </w:tr>
      <w:tr w:rsidR="00956BE6" w:rsidRPr="003E4B12" w:rsidTr="00CC3F8E">
        <w:trPr>
          <w:trHeight w:val="472"/>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2.</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Pašreizējā situācija un problēmas</w:t>
            </w:r>
          </w:p>
        </w:tc>
        <w:tc>
          <w:tcPr>
            <w:tcW w:w="6959" w:type="dxa"/>
            <w:tcBorders>
              <w:top w:val="outset" w:sz="6" w:space="0" w:color="auto"/>
              <w:left w:val="outset" w:sz="6" w:space="0" w:color="auto"/>
              <w:bottom w:val="outset" w:sz="6" w:space="0" w:color="auto"/>
              <w:right w:val="outset" w:sz="6" w:space="0" w:color="auto"/>
            </w:tcBorders>
            <w:hideMark/>
          </w:tcPr>
          <w:p w:rsidR="00F26F57" w:rsidRDefault="001D3B3F" w:rsidP="007A60A6">
            <w:pPr>
              <w:ind w:left="126" w:right="140" w:firstLine="126"/>
              <w:jc w:val="both"/>
            </w:pPr>
            <w:r>
              <w:t>1.</w:t>
            </w:r>
            <w:r w:rsidR="00272FB9">
              <w:t xml:space="preserve"> </w:t>
            </w:r>
            <w:r w:rsidR="00842362">
              <w:t>M</w:t>
            </w:r>
            <w:r w:rsidR="00F26819" w:rsidRPr="00B04120">
              <w:t xml:space="preserve">inistru kabineta 1999.gada 5.janvāra noteikumi  Nr.7 „Infekcijas slimību reģistrācijas kārtība”” (turpmāk – MK noteikumi) </w:t>
            </w:r>
            <w:r w:rsidR="00B31222">
              <w:t>7.2. apakšpunktā ir iekļauta prasība</w:t>
            </w:r>
            <w:r w:rsidR="003908A4">
              <w:t xml:space="preserve"> ārstniecības personai, ja konstatēta infekcijas slimība, sniegt </w:t>
            </w:r>
            <w:r>
              <w:t>steidzam</w:t>
            </w:r>
            <w:r w:rsidR="003908A4">
              <w:t>o</w:t>
            </w:r>
            <w:r>
              <w:t xml:space="preserve"> paziņojum</w:t>
            </w:r>
            <w:r w:rsidR="003908A4">
              <w:t>u</w:t>
            </w:r>
            <w:r>
              <w:t xml:space="preserve"> 24 stundu laikā</w:t>
            </w:r>
            <w:r w:rsidR="003908A4">
              <w:t xml:space="preserve"> gan telefoniski, gan rakstiski</w:t>
            </w:r>
            <w:r>
              <w:t xml:space="preserve"> Centra attiecīgās reģionālās nodaļas epidemiologam. Lai </w:t>
            </w:r>
            <w:r w:rsidR="00272FB9">
              <w:t>iz</w:t>
            </w:r>
            <w:r w:rsidR="00174063">
              <w:t>p</w:t>
            </w:r>
            <w:r>
              <w:t>ildītu šo nosacījumu, Centrs šobrīd nodrošina diennakts dežūras, t.sk. arī brīvdienās.</w:t>
            </w:r>
            <w:r w:rsidR="00F26F57">
              <w:t xml:space="preserve"> Ņemot vērā, ka MK noteikumu 2.pielikuma 2.grupā iekļauto slimību reģistrācija nav saistīta ar neatliekamu rīcību ārpus Centra darba laika, nepieciešams atvieglot prasības steidzamā paziņojuma sniegšanai.</w:t>
            </w:r>
          </w:p>
          <w:p w:rsidR="00F26F57" w:rsidRDefault="00F26F57" w:rsidP="007A60A6">
            <w:pPr>
              <w:ind w:left="126" w:right="140" w:firstLine="126"/>
              <w:jc w:val="both"/>
            </w:pPr>
          </w:p>
          <w:p w:rsidR="007A60A6" w:rsidRDefault="007A60A6" w:rsidP="007A60A6">
            <w:pPr>
              <w:ind w:left="126" w:right="140" w:firstLine="126"/>
              <w:jc w:val="both"/>
            </w:pPr>
            <w:r>
              <w:t>2</w:t>
            </w:r>
            <w:r w:rsidRPr="007A60A6">
              <w:t>.</w:t>
            </w:r>
            <w:r>
              <w:t xml:space="preserve"> Esošo MK noteikumu 7.3. un 7.4. apakšpunktā  šobrīd ir nosacījums par ziņošanu trīs dienu laikā. Šāds nosacījums var attiekties arī uz brīvdienām, bet, ņemot vērā, ka MK noteikumu 2.pielikuma 3.grupā iekļauto slimību reģistrācija, kā arī ziņošana par HIV infekciju un tuberkulozi nav saistīta ar neatliekamu rīcību, </w:t>
            </w:r>
            <w:r w:rsidR="00F26F57">
              <w:t>jā</w:t>
            </w:r>
            <w:r>
              <w:t>precizē steidzamā paziņojuma sniegšanas termiņus.</w:t>
            </w:r>
          </w:p>
          <w:p w:rsidR="005F2391" w:rsidRDefault="007A60A6" w:rsidP="001D3B3F">
            <w:pPr>
              <w:ind w:left="126" w:right="140" w:firstLine="126"/>
              <w:jc w:val="both"/>
            </w:pPr>
            <w:r>
              <w:t xml:space="preserve"> </w:t>
            </w:r>
          </w:p>
          <w:p w:rsidR="00076551" w:rsidRDefault="007A60A6" w:rsidP="001D3B3F">
            <w:pPr>
              <w:ind w:left="126" w:right="140" w:firstLine="126"/>
              <w:jc w:val="both"/>
            </w:pPr>
            <w:r>
              <w:t>3</w:t>
            </w:r>
            <w:r w:rsidR="00076551">
              <w:t>.</w:t>
            </w:r>
            <w:r w:rsidR="005F2391">
              <w:t xml:space="preserve"> Līdz šim ārstniecības personas saskaņā ar MK noteikumu 7.</w:t>
            </w:r>
            <w:r w:rsidR="00F26F57">
              <w:t xml:space="preserve">2.apakšpunktā </w:t>
            </w:r>
            <w:r w:rsidR="005F2391">
              <w:t xml:space="preserve">noteikto 24 stundu laikā ziņoja telefoniski un rakstiski </w:t>
            </w:r>
            <w:r w:rsidR="00631045">
              <w:t xml:space="preserve">gan </w:t>
            </w:r>
            <w:r w:rsidR="00525341">
              <w:t xml:space="preserve">par infekcijas slimības konstatēšanu pacientam, gan arī par </w:t>
            </w:r>
            <w:r w:rsidR="005F2391">
              <w:t>infekcijas slimības</w:t>
            </w:r>
            <w:r w:rsidR="00F26F57">
              <w:t xml:space="preserve"> diagnozes maiņu vai atcelšanu, gan par</w:t>
            </w:r>
            <w:r w:rsidR="005F2391">
              <w:t xml:space="preserve"> galīgo diagnozi, tās laboratorisko apstiprināšanu un slimības iznākumu. </w:t>
            </w:r>
            <w:r w:rsidR="001A0715">
              <w:t>Z</w:t>
            </w:r>
            <w:r w:rsidR="00D22434">
              <w:t xml:space="preserve">iņojums par infekcijas slimības </w:t>
            </w:r>
            <w:r w:rsidR="00F26F57">
              <w:t xml:space="preserve">diagnozes maiņu vai atcelšanu vai </w:t>
            </w:r>
            <w:r w:rsidR="00D22434">
              <w:t>galīgo diagnozi</w:t>
            </w:r>
            <w:r w:rsidR="001A0715">
              <w:t xml:space="preserve"> pārsvarā tiek sūtīts pēc </w:t>
            </w:r>
            <w:r w:rsidR="00F26F57">
              <w:t xml:space="preserve">tam, kad </w:t>
            </w:r>
            <w:r w:rsidR="001A0715">
              <w:t xml:space="preserve">nepieciešamie pretepidēmijas pasākumi jau </w:t>
            </w:r>
            <w:r w:rsidR="001A52BE">
              <w:t>ir</w:t>
            </w:r>
            <w:r w:rsidR="001A0715">
              <w:t xml:space="preserve"> uzsākti. Ziņojums par slimības galīgo diagnozi</w:t>
            </w:r>
            <w:r w:rsidR="00D22434">
              <w:t xml:space="preserve"> ir nepieciešams infekcijas slimību </w:t>
            </w:r>
            <w:r w:rsidR="001A0715">
              <w:t xml:space="preserve">epidemioloģiskai uzraudzībai, valsts </w:t>
            </w:r>
            <w:r w:rsidR="00D22434">
              <w:t>statistikai</w:t>
            </w:r>
            <w:r w:rsidR="001A0715">
              <w:t xml:space="preserve">, kā arī </w:t>
            </w:r>
            <w:r w:rsidR="00D22434">
              <w:t>informācijas sniegšanai Eiropas slimību profilakses un kontroles centram</w:t>
            </w:r>
            <w:r w:rsidR="001A0715">
              <w:t xml:space="preserve"> un Pasaules Veselības organizācijai. Līdz ar to nav nepieciešamības ziņot par infekcijas slimības galīgo diagnozi 24 stundu laikā telefoniski</w:t>
            </w:r>
            <w:r w:rsidR="00631045">
              <w:t>. N</w:t>
            </w:r>
            <w:r w:rsidR="00F26F57">
              <w:t>epieciešams</w:t>
            </w:r>
            <w:r w:rsidR="00D22434">
              <w:t xml:space="preserve"> precizēt</w:t>
            </w:r>
            <w:r w:rsidR="001A0715">
              <w:t xml:space="preserve"> un atvi</w:t>
            </w:r>
            <w:r w:rsidR="00F85E2B">
              <w:t>e</w:t>
            </w:r>
            <w:r w:rsidR="001A0715">
              <w:t>glot</w:t>
            </w:r>
            <w:r w:rsidR="00D22434">
              <w:t xml:space="preserve"> šo ziņošanas kārtību. </w:t>
            </w:r>
          </w:p>
          <w:p w:rsidR="00DB4EC8" w:rsidRDefault="00DB4EC8" w:rsidP="00076551">
            <w:pPr>
              <w:ind w:left="126" w:right="140" w:firstLine="126"/>
              <w:jc w:val="both"/>
              <w:rPr>
                <w:highlight w:val="yellow"/>
              </w:rPr>
            </w:pPr>
          </w:p>
          <w:p w:rsidR="00DB4EC8" w:rsidRDefault="007A60A6" w:rsidP="00DD5E95">
            <w:pPr>
              <w:ind w:left="126" w:right="140" w:firstLine="126"/>
              <w:jc w:val="both"/>
            </w:pPr>
            <w:r>
              <w:lastRenderedPageBreak/>
              <w:t>4</w:t>
            </w:r>
            <w:r w:rsidR="00DB4EC8" w:rsidRPr="002C55A9">
              <w:t>.</w:t>
            </w:r>
            <w:r w:rsidR="004E15D7" w:rsidRPr="002C55A9">
              <w:t xml:space="preserve"> </w:t>
            </w:r>
            <w:r w:rsidR="005B7FB0" w:rsidRPr="002C55A9">
              <w:t xml:space="preserve">Šobrīd gadījumos, kad ārstniecības persona konstatē pacienta klīniskajā paraugā C hepatīta vīrusa antivielas, pacients atkārtotai izmeklēšanai tiek nosūtīts pie </w:t>
            </w:r>
            <w:proofErr w:type="spellStart"/>
            <w:r w:rsidR="005B7FB0" w:rsidRPr="002C55A9">
              <w:t>hepat</w:t>
            </w:r>
            <w:r w:rsidR="00093CAC" w:rsidRPr="002C55A9">
              <w:t>o</w:t>
            </w:r>
            <w:r w:rsidR="005B7FB0" w:rsidRPr="002C55A9">
              <w:t>loga</w:t>
            </w:r>
            <w:proofErr w:type="spellEnd"/>
            <w:r w:rsidR="00F85235" w:rsidRPr="002C55A9">
              <w:t xml:space="preserve"> vai </w:t>
            </w:r>
            <w:proofErr w:type="spellStart"/>
            <w:r w:rsidR="00F85235" w:rsidRPr="002C55A9">
              <w:t>infektologa</w:t>
            </w:r>
            <w:proofErr w:type="spellEnd"/>
            <w:r w:rsidR="005B7FB0" w:rsidRPr="002C55A9">
              <w:t xml:space="preserve">, kurš, savukārt, nozīmē pacientam atkārtotus laboratoriskos izmeklējumus. Līdz ar to procedūra, lai apstiprinātu (vai noraidītu) C hepatīta klātbūtni klīniskajā paraugā ir sarežģīta un laikietilpīga. </w:t>
            </w:r>
            <w:r w:rsidR="008E3326" w:rsidRPr="002C55A9">
              <w:t>Daudzos gadījumos</w:t>
            </w:r>
            <w:r w:rsidR="005B7FB0" w:rsidRPr="002C55A9">
              <w:t xml:space="preserve"> pacienti no tālākas izmeklēšanas atsakās, jo cilvēkiem, kuri dzīvo</w:t>
            </w:r>
            <w:r w:rsidR="00093CAC" w:rsidRPr="002C55A9">
              <w:t xml:space="preserve"> attālākos</w:t>
            </w:r>
            <w:r w:rsidR="005B7FB0" w:rsidRPr="002C55A9">
              <w:t xml:space="preserve"> reģionos </w:t>
            </w:r>
            <w:r w:rsidR="00093CAC" w:rsidRPr="002C55A9">
              <w:t xml:space="preserve">tas </w:t>
            </w:r>
            <w:r w:rsidR="005B7FB0" w:rsidRPr="002C55A9">
              <w:t>ir saistīts ar ceļa izdevumiem</w:t>
            </w:r>
            <w:r w:rsidR="008E3326" w:rsidRPr="002C55A9">
              <w:t>, līdz ar to</w:t>
            </w:r>
            <w:r w:rsidR="005B7FB0" w:rsidRPr="002C55A9">
              <w:t xml:space="preserve"> daudzi C hepatīta gadījumi paliek neapstiprināti. </w:t>
            </w:r>
            <w:r w:rsidR="00093CAC" w:rsidRPr="002C55A9">
              <w:t>Lai esošo sistēmu vienkāršotu</w:t>
            </w:r>
            <w:r w:rsidR="00F85235" w:rsidRPr="002C55A9">
              <w:t>,</w:t>
            </w:r>
            <w:r w:rsidR="00093CAC" w:rsidRPr="002C55A9">
              <w:t xml:space="preserve"> </w:t>
            </w:r>
            <w:r w:rsidR="007D7175">
              <w:t>būtu jānosaka</w:t>
            </w:r>
            <w:r w:rsidR="009D33BD">
              <w:t xml:space="preserve">, ka </w:t>
            </w:r>
            <w:r w:rsidR="00093CAC" w:rsidRPr="002C55A9">
              <w:t>asins paraug</w:t>
            </w:r>
            <w:r w:rsidR="009D33BD">
              <w:t>us</w:t>
            </w:r>
            <w:r w:rsidR="00093CAC" w:rsidRPr="002C55A9">
              <w:t>, kuros ir konstatētas C hepatīta antivielas, nosūt</w:t>
            </w:r>
            <w:r w:rsidR="009D33BD">
              <w:t>a</w:t>
            </w:r>
            <w:r w:rsidR="00093CAC" w:rsidRPr="002C55A9">
              <w:t xml:space="preserve"> uz references laboratoriju tālākai izmeklēšanai. </w:t>
            </w:r>
          </w:p>
          <w:p w:rsidR="00993CB2" w:rsidRDefault="00993CB2" w:rsidP="00076551">
            <w:pPr>
              <w:ind w:left="126" w:right="140" w:firstLine="126"/>
              <w:jc w:val="both"/>
            </w:pPr>
          </w:p>
          <w:p w:rsidR="00995D80" w:rsidRDefault="007A60A6" w:rsidP="00076551">
            <w:pPr>
              <w:ind w:left="126" w:right="140" w:firstLine="126"/>
              <w:jc w:val="both"/>
            </w:pPr>
            <w:r>
              <w:t>5</w:t>
            </w:r>
            <w:r w:rsidR="001D3B3F">
              <w:t>.</w:t>
            </w:r>
            <w:r w:rsidR="00272FB9">
              <w:t xml:space="preserve"> Esošo MK noteikumu 2.pielikuma 69</w:t>
            </w:r>
            <w:r w:rsidR="00076551">
              <w:t>.</w:t>
            </w:r>
            <w:r w:rsidR="00272FB9">
              <w:t xml:space="preserve">punkts nosaka prasību ziņot par </w:t>
            </w:r>
            <w:proofErr w:type="spellStart"/>
            <w:r w:rsidR="00272FB9">
              <w:t>vīrushepatīt</w:t>
            </w:r>
            <w:r w:rsidR="00174063">
              <w:t>a</w:t>
            </w:r>
            <w:proofErr w:type="spellEnd"/>
            <w:r w:rsidR="00272FB9">
              <w:t xml:space="preserve"> un apstiprināt</w:t>
            </w:r>
            <w:r w:rsidR="00174063">
              <w:t>a</w:t>
            </w:r>
            <w:r w:rsidR="00272FB9">
              <w:t xml:space="preserve"> hepatīt</w:t>
            </w:r>
            <w:r w:rsidR="00174063">
              <w:t>a</w:t>
            </w:r>
            <w:r w:rsidR="00272FB9">
              <w:t xml:space="preserve"> vīrusa nēsāšanu</w:t>
            </w:r>
            <w:r w:rsidR="005968EF">
              <w:t xml:space="preserve"> 24 stundu laikā gan telefoniski, gan rakstiski</w:t>
            </w:r>
            <w:r w:rsidR="00272FB9">
              <w:t xml:space="preserve">. </w:t>
            </w:r>
            <w:r w:rsidR="005968EF">
              <w:t xml:space="preserve">Šim nosacījumam nav pamatojuma, ņemot vērā, ka hroniska </w:t>
            </w:r>
            <w:proofErr w:type="spellStart"/>
            <w:r w:rsidR="005968EF">
              <w:t>vīrushepatīta</w:t>
            </w:r>
            <w:proofErr w:type="spellEnd"/>
            <w:r w:rsidR="005968EF">
              <w:t xml:space="preserve"> un apstiprināta hepatīta vīrusa nēsāšanas gadījumā nav nepieciešama ātra Centra speciālistu rīcība.  Tāpēc n</w:t>
            </w:r>
            <w:r w:rsidR="007D7175">
              <w:t>epieciešams nodalīt vai noteikt</w:t>
            </w:r>
            <w:r w:rsidR="005968EF">
              <w:t>,</w:t>
            </w:r>
            <w:r w:rsidR="00076551">
              <w:t xml:space="preserve"> </w:t>
            </w:r>
            <w:r w:rsidR="005968EF">
              <w:t xml:space="preserve">kad sniedzams ziņojums par akūtu </w:t>
            </w:r>
            <w:proofErr w:type="spellStart"/>
            <w:r w:rsidR="005968EF">
              <w:t>vīrushepatīta</w:t>
            </w:r>
            <w:proofErr w:type="spellEnd"/>
            <w:r w:rsidR="005968EF">
              <w:t xml:space="preserve"> gadījumu un, kad jāsniedz ziņojums par hroniska </w:t>
            </w:r>
            <w:proofErr w:type="spellStart"/>
            <w:r w:rsidR="005968EF">
              <w:t>vīrushepatīta</w:t>
            </w:r>
            <w:proofErr w:type="spellEnd"/>
            <w:r w:rsidR="005968EF">
              <w:t xml:space="preserve"> un apstiprināta hepatīta vīrusa nēsāšanu.</w:t>
            </w:r>
          </w:p>
          <w:p w:rsidR="00993CB2" w:rsidRDefault="00993CB2" w:rsidP="00993CB2">
            <w:pPr>
              <w:ind w:left="126" w:right="140" w:firstLine="126"/>
              <w:jc w:val="both"/>
            </w:pPr>
          </w:p>
          <w:p w:rsidR="00993CB2" w:rsidRDefault="00993CB2" w:rsidP="00993CB2">
            <w:pPr>
              <w:ind w:left="126" w:right="140" w:firstLine="126"/>
              <w:jc w:val="both"/>
            </w:pPr>
            <w:r>
              <w:t xml:space="preserve">6. </w:t>
            </w:r>
            <w:r w:rsidRPr="00945C98">
              <w:t>Saskaņā ar Eiropas Komisijas Īstenošanas 2012.gada 8.august</w:t>
            </w:r>
            <w:r w:rsidR="00930F2D">
              <w:t xml:space="preserve">a Lēmumu </w:t>
            </w:r>
            <w:r w:rsidR="00930F2D" w:rsidRPr="00945C98">
              <w:t>2012/506/ES</w:t>
            </w:r>
            <w:r w:rsidRPr="00945C98">
              <w:t xml:space="preserve">, ar kuru groza Lēmumu 2002/253/EK, ar ko nosaka gadījumu definīcijas ziņošanai par infekcijas slimībām Kopienas tīklā saskaņā ar Eiropas Parlamenta un Padomes Lēmumu Nr.2119/98/EK </w:t>
            </w:r>
            <w:r w:rsidR="00930F2D">
              <w:t xml:space="preserve">(turpmāk – Lēmums 2012/506/ES) </w:t>
            </w:r>
            <w:r w:rsidRPr="00945C98">
              <w:t>ir precizēta gadījuma definīcija C hepatīta (C hepatīta vīrusa) noteikšanai. Lai saskaņotu Lēmumā noteikto ar MK noteikumiem, n</w:t>
            </w:r>
            <w:r w:rsidR="001C59F6">
              <w:t xml:space="preserve">epieciešams precizēt laboratoriskās metodes C hepatīta (C hepatīta vīrusa) noteikšanai </w:t>
            </w:r>
            <w:r>
              <w:t xml:space="preserve">3.pielikuma </w:t>
            </w:r>
            <w:proofErr w:type="spellStart"/>
            <w:r>
              <w:t>II.sadaļas</w:t>
            </w:r>
            <w:proofErr w:type="spellEnd"/>
            <w:r>
              <w:t xml:space="preserve"> „Vīrusu infekcijas slimības” 3.punktā</w:t>
            </w:r>
            <w:r w:rsidR="001C59F6">
              <w:t>.</w:t>
            </w:r>
            <w:r>
              <w:t xml:space="preserve">  </w:t>
            </w:r>
          </w:p>
          <w:p w:rsidR="00076551" w:rsidRPr="003E4B12" w:rsidRDefault="00076551" w:rsidP="00076551">
            <w:pPr>
              <w:ind w:left="126" w:right="140" w:firstLine="126"/>
              <w:jc w:val="both"/>
            </w:pPr>
          </w:p>
        </w:tc>
      </w:tr>
      <w:tr w:rsidR="00956BE6" w:rsidRPr="003E4B12" w:rsidTr="00CC3F8E">
        <w:trPr>
          <w:trHeight w:val="759"/>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lastRenderedPageBreak/>
              <w:t> 3.</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B56A37">
            <w:pPr>
              <w:spacing w:before="100" w:beforeAutospacing="1" w:after="100" w:afterAutospacing="1"/>
              <w:ind w:left="127" w:hanging="127"/>
            </w:pPr>
            <w:r w:rsidRPr="003E4B12">
              <w:t> Saistītie politikas ietekmes novērtējumi un pētījumi</w:t>
            </w:r>
          </w:p>
        </w:tc>
        <w:tc>
          <w:tcPr>
            <w:tcW w:w="6959" w:type="dxa"/>
            <w:tcBorders>
              <w:top w:val="outset" w:sz="6" w:space="0" w:color="auto"/>
              <w:left w:val="outset" w:sz="6" w:space="0" w:color="auto"/>
              <w:bottom w:val="outset" w:sz="6" w:space="0" w:color="auto"/>
              <w:right w:val="outset" w:sz="6" w:space="0" w:color="auto"/>
            </w:tcBorders>
            <w:hideMark/>
          </w:tcPr>
          <w:p w:rsidR="00960742" w:rsidRPr="00DF408E" w:rsidRDefault="00B31222" w:rsidP="002F69D1">
            <w:pPr>
              <w:jc w:val="both"/>
            </w:pPr>
            <w:r>
              <w:t xml:space="preserve"> </w:t>
            </w:r>
            <w:r w:rsidRPr="003E4B12">
              <w:t>Projekts šo jomu neskar</w:t>
            </w:r>
          </w:p>
        </w:tc>
      </w:tr>
      <w:tr w:rsidR="00956BE6" w:rsidRPr="003E4B12" w:rsidTr="00CC3F8E">
        <w:trPr>
          <w:trHeight w:val="384"/>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4.</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Tiesiskā regulējuma mērķis un būtība</w:t>
            </w:r>
          </w:p>
        </w:tc>
        <w:tc>
          <w:tcPr>
            <w:tcW w:w="6959" w:type="dxa"/>
            <w:tcBorders>
              <w:top w:val="outset" w:sz="6" w:space="0" w:color="auto"/>
              <w:left w:val="outset" w:sz="6" w:space="0" w:color="auto"/>
              <w:bottom w:val="outset" w:sz="6" w:space="0" w:color="auto"/>
              <w:right w:val="outset" w:sz="6" w:space="0" w:color="auto"/>
            </w:tcBorders>
            <w:hideMark/>
          </w:tcPr>
          <w:p w:rsidR="00B56A37" w:rsidRDefault="00E35245" w:rsidP="009C3DEE">
            <w:pPr>
              <w:ind w:left="126" w:right="126" w:hanging="126"/>
              <w:jc w:val="both"/>
            </w:pPr>
            <w:r>
              <w:t xml:space="preserve">  </w:t>
            </w:r>
            <w:r w:rsidR="00742C11" w:rsidRPr="00B56A37">
              <w:t>Noteikumu projekta mērķis</w:t>
            </w:r>
            <w:r w:rsidR="00742C11">
              <w:t xml:space="preserve"> </w:t>
            </w:r>
            <w:r w:rsidR="00B56A37">
              <w:t>ir mazināt administratīvo slogu ārstniecības personām un Centra speciālistiem, kā arī ietaupīt Centra resursus</w:t>
            </w:r>
          </w:p>
          <w:p w:rsidR="00B56A37" w:rsidRDefault="00B56A37" w:rsidP="009C3DEE">
            <w:pPr>
              <w:ind w:left="126" w:right="126" w:hanging="126"/>
              <w:jc w:val="both"/>
            </w:pPr>
            <w:r>
              <w:t xml:space="preserve">1. Ar mērķi novērst neracionālu Centra resursu izmantošanu precizēts MK noteikumu 7.2. apakšpunkts, nosakot, ka steidzamo paziņojumu par MK noteikumu 2.pielikuma 2.grupā iekļautajām infekcijas slimībām sniedz </w:t>
            </w:r>
            <w:r w:rsidR="009C3DEE">
              <w:t xml:space="preserve">vienas </w:t>
            </w:r>
            <w:r>
              <w:t>darb</w:t>
            </w:r>
            <w:r w:rsidR="009C3DEE">
              <w:t xml:space="preserve">a </w:t>
            </w:r>
            <w:r>
              <w:t>dien</w:t>
            </w:r>
            <w:r w:rsidR="009C3DEE">
              <w:t>as laikā</w:t>
            </w:r>
            <w:r w:rsidR="001C59F6">
              <w:t>, bet par infekcijas slimības diagnozes maiņu vai atcelšanu, vai galīgo diagnozi – trīs darba dienu laikā.</w:t>
            </w:r>
            <w:r>
              <w:t xml:space="preserve"> </w:t>
            </w:r>
          </w:p>
          <w:p w:rsidR="009C3DEE" w:rsidRDefault="009C3DEE" w:rsidP="009C3DEE">
            <w:pPr>
              <w:ind w:left="126" w:right="126" w:hanging="126"/>
              <w:jc w:val="both"/>
            </w:pPr>
            <w:r>
              <w:t xml:space="preserve"> </w:t>
            </w:r>
          </w:p>
          <w:p w:rsidR="009C3DEE" w:rsidRDefault="009C3DEE" w:rsidP="009C3DEE">
            <w:pPr>
              <w:ind w:left="126" w:right="126" w:hanging="126"/>
              <w:jc w:val="both"/>
            </w:pPr>
            <w:r>
              <w:t xml:space="preserve">2.Lai būtu skaidrs tiesiskais regulējums precizēts 7.3. un 7.4. apakšpunkts, nosakot, ka ziņojums jāsniedz trīs darba dienu laikā. </w:t>
            </w:r>
          </w:p>
          <w:p w:rsidR="009C3DEE" w:rsidRDefault="009C3DEE" w:rsidP="009C3DEE">
            <w:pPr>
              <w:ind w:left="126" w:right="126" w:hanging="126"/>
              <w:jc w:val="both"/>
            </w:pPr>
            <w:r>
              <w:t xml:space="preserve"> </w:t>
            </w:r>
          </w:p>
          <w:p w:rsidR="009C3DEE" w:rsidRDefault="009C3DEE" w:rsidP="009C3DEE">
            <w:pPr>
              <w:ind w:left="126" w:right="126" w:hanging="126"/>
              <w:jc w:val="both"/>
            </w:pPr>
          </w:p>
          <w:p w:rsidR="00E151E4" w:rsidRDefault="001C59F6" w:rsidP="009C3DEE">
            <w:pPr>
              <w:ind w:left="126" w:right="126" w:hanging="126"/>
              <w:jc w:val="both"/>
            </w:pPr>
            <w:r>
              <w:t>3</w:t>
            </w:r>
            <w:r w:rsidR="00F94167">
              <w:t>.</w:t>
            </w:r>
            <w:r w:rsidR="00E151E4">
              <w:t xml:space="preserve">Lai mazinātu slogu ārstniecības personām un pie </w:t>
            </w:r>
            <w:proofErr w:type="spellStart"/>
            <w:r w:rsidR="00E151E4">
              <w:t>hepatologa</w:t>
            </w:r>
            <w:proofErr w:type="spellEnd"/>
            <w:r w:rsidR="00E151E4">
              <w:t xml:space="preserve"> vai </w:t>
            </w:r>
            <w:proofErr w:type="spellStart"/>
            <w:r w:rsidR="00E151E4">
              <w:t>infektologa</w:t>
            </w:r>
            <w:proofErr w:type="spellEnd"/>
            <w:r w:rsidR="00E151E4">
              <w:t xml:space="preserve"> pacients jau varētu nonākt ar apstiprinātu diagnozi, kā arī, lai novērstu </w:t>
            </w:r>
            <w:r w:rsidR="00F85235">
              <w:t>situāciju, ka</w:t>
            </w:r>
            <w:r w:rsidR="00E151E4">
              <w:t xml:space="preserve"> daudz C</w:t>
            </w:r>
            <w:r w:rsidR="00F85235">
              <w:t xml:space="preserve"> </w:t>
            </w:r>
            <w:r w:rsidR="00E151E4">
              <w:t>hepatīta gadījumi paliek neapstiprināti, MK noteikumi papildināti ar 9.</w:t>
            </w:r>
            <w:r w:rsidR="00E151E4" w:rsidRPr="00E151E4">
              <w:rPr>
                <w:vertAlign w:val="superscript"/>
              </w:rPr>
              <w:t>3</w:t>
            </w:r>
            <w:r w:rsidR="00E151E4">
              <w:t xml:space="preserve"> 3.apakšpunktu, ar nosacījumu, ka konstatējot C hepatīta antivielas, klīniskais paraugs ir jānosūta uz references laboratoriju</w:t>
            </w:r>
            <w:r w:rsidR="00042699">
              <w:t xml:space="preserve"> diagnozes apstiprināšanai.</w:t>
            </w:r>
            <w:r w:rsidR="00E151E4">
              <w:t xml:space="preserve"> </w:t>
            </w:r>
          </w:p>
          <w:p w:rsidR="00993CB2" w:rsidRDefault="00993CB2" w:rsidP="009C3DEE">
            <w:pPr>
              <w:ind w:left="126" w:right="140" w:hanging="126"/>
              <w:jc w:val="both"/>
            </w:pPr>
          </w:p>
          <w:p w:rsidR="00DB6FF5" w:rsidRDefault="001C59F6" w:rsidP="009C3DEE">
            <w:pPr>
              <w:ind w:left="126" w:right="140" w:hanging="126"/>
              <w:jc w:val="both"/>
            </w:pPr>
            <w:r>
              <w:t>4</w:t>
            </w:r>
            <w:r w:rsidR="005B676B" w:rsidRPr="005B676B">
              <w:t>.</w:t>
            </w:r>
            <w:r w:rsidR="005B676B">
              <w:t xml:space="preserve"> Lai </w:t>
            </w:r>
            <w:r w:rsidR="00631045">
              <w:t xml:space="preserve">mazinātu slogu ārstniecības personām un Centra speciālistiem, nododot un saņemot ziņojumus, kā arī </w:t>
            </w:r>
            <w:r w:rsidR="005B676B">
              <w:t>būtu skaidri izprotamas tiesiskās normas</w:t>
            </w:r>
            <w:r w:rsidR="00631045">
              <w:t xml:space="preserve"> par </w:t>
            </w:r>
            <w:proofErr w:type="spellStart"/>
            <w:r w:rsidR="005B676B">
              <w:t>vīrushepatīta</w:t>
            </w:r>
            <w:proofErr w:type="spellEnd"/>
            <w:r w:rsidR="005B676B">
              <w:t xml:space="preserve"> </w:t>
            </w:r>
            <w:r w:rsidR="002A76AB">
              <w:t xml:space="preserve">un </w:t>
            </w:r>
            <w:r w:rsidR="00EE1906">
              <w:t xml:space="preserve">apstiprināta hepatīta vīrusu nēsāšanas </w:t>
            </w:r>
            <w:r w:rsidR="005B676B">
              <w:t>gadījum</w:t>
            </w:r>
            <w:r w:rsidR="00EE1906">
              <w:t>a</w:t>
            </w:r>
            <w:r w:rsidR="005B676B">
              <w:t xml:space="preserve"> ziņošanu, precizēts MK noteikumu 2.pielikuma 69.punkts, iekļaujot </w:t>
            </w:r>
            <w:r w:rsidR="00DB6FF5">
              <w:t xml:space="preserve">ziņošanu par hroniska </w:t>
            </w:r>
            <w:proofErr w:type="spellStart"/>
            <w:r w:rsidR="00DB6FF5">
              <w:t>vīrushepatīta</w:t>
            </w:r>
            <w:proofErr w:type="spellEnd"/>
            <w:r w:rsidR="00DB6FF5">
              <w:t xml:space="preserve"> un apstiprināta hepatīta vīrusu nēsāšanu </w:t>
            </w:r>
            <w:r w:rsidR="005B676B">
              <w:t>MK noteikumu 2.pielikuma 3.grupā</w:t>
            </w:r>
            <w:r w:rsidR="00DB6FF5">
              <w:t xml:space="preserve">. Līdz ar to par šiem gadījumiem jāziņo </w:t>
            </w:r>
            <w:r w:rsidR="00631045">
              <w:t>trīs</w:t>
            </w:r>
            <w:r w:rsidR="00DB6FF5">
              <w:t xml:space="preserve"> </w:t>
            </w:r>
            <w:r w:rsidR="009C3DEE">
              <w:t xml:space="preserve">darba </w:t>
            </w:r>
            <w:r w:rsidR="00DB6FF5">
              <w:t xml:space="preserve">dienu laikā rakstiski. </w:t>
            </w:r>
          </w:p>
          <w:p w:rsidR="009C3DEE" w:rsidRDefault="009C3DEE" w:rsidP="009C3DEE">
            <w:pPr>
              <w:ind w:left="126" w:right="140" w:hanging="126"/>
              <w:jc w:val="both"/>
            </w:pPr>
          </w:p>
          <w:p w:rsidR="00EE1906" w:rsidRDefault="001C59F6" w:rsidP="009C3DEE">
            <w:pPr>
              <w:ind w:left="126" w:right="140" w:hanging="126"/>
              <w:jc w:val="both"/>
            </w:pPr>
            <w:r>
              <w:t>5</w:t>
            </w:r>
            <w:r w:rsidR="005B676B">
              <w:t xml:space="preserve">. Vienlaicīgi </w:t>
            </w:r>
            <w:r w:rsidR="00DB6FF5">
              <w:t xml:space="preserve">atsevišķi ir izdalīta </w:t>
            </w:r>
            <w:r w:rsidR="002A76AB">
              <w:t xml:space="preserve">ziņošana par akūtu </w:t>
            </w:r>
            <w:proofErr w:type="spellStart"/>
            <w:r w:rsidR="002A76AB">
              <w:t>vīrushepatīta</w:t>
            </w:r>
            <w:proofErr w:type="spellEnd"/>
            <w:r w:rsidR="002A76AB">
              <w:t xml:space="preserve"> gadījumu, papildinot MK noteikumu 2.pielikumu ar 74.punktu</w:t>
            </w:r>
            <w:r w:rsidR="00195217">
              <w:t xml:space="preserve">, iekļaujot akūtu </w:t>
            </w:r>
            <w:proofErr w:type="spellStart"/>
            <w:r w:rsidR="00195217">
              <w:t>vīrushepatītu</w:t>
            </w:r>
            <w:proofErr w:type="spellEnd"/>
            <w:r w:rsidR="00195217">
              <w:t xml:space="preserve"> 2.</w:t>
            </w:r>
            <w:r w:rsidR="00993CB2">
              <w:t>grup</w:t>
            </w:r>
            <w:r w:rsidR="00195217">
              <w:t>ā</w:t>
            </w:r>
            <w:r w:rsidR="00993CB2">
              <w:t>.</w:t>
            </w:r>
            <w:r w:rsidR="00DB6FF5">
              <w:t xml:space="preserve"> </w:t>
            </w:r>
          </w:p>
          <w:p w:rsidR="001C59F6" w:rsidRDefault="001C59F6" w:rsidP="00993CB2">
            <w:pPr>
              <w:ind w:left="126" w:right="140"/>
              <w:jc w:val="both"/>
            </w:pPr>
          </w:p>
          <w:p w:rsidR="00993CB2" w:rsidRDefault="001C59F6" w:rsidP="00993CB2">
            <w:pPr>
              <w:ind w:left="126" w:right="140"/>
              <w:jc w:val="both"/>
            </w:pPr>
            <w:r>
              <w:t>6.</w:t>
            </w:r>
            <w:r w:rsidR="00993CB2">
              <w:t xml:space="preserve"> Lai saskaņotu</w:t>
            </w:r>
            <w:r w:rsidR="00993CB2" w:rsidRPr="00945C98">
              <w:t xml:space="preserve"> Lēmum</w:t>
            </w:r>
            <w:r w:rsidR="00993CB2">
              <w:t>ā</w:t>
            </w:r>
            <w:r w:rsidR="00993CB2" w:rsidRPr="00945C98">
              <w:t xml:space="preserve"> 2012/506/ES noteikto ar MK noteikumiem, </w:t>
            </w:r>
            <w:r w:rsidR="00D135F0">
              <w:t>precizētas</w:t>
            </w:r>
            <w:r w:rsidR="00993CB2">
              <w:t xml:space="preserve"> 3.pielikuma </w:t>
            </w:r>
            <w:proofErr w:type="spellStart"/>
            <w:r w:rsidR="00993CB2">
              <w:t>II.sadaļas</w:t>
            </w:r>
            <w:proofErr w:type="spellEnd"/>
            <w:r w:rsidR="00993CB2">
              <w:t xml:space="preserve"> „Vīrusu infekcijas slimības” 3.punktā </w:t>
            </w:r>
            <w:r w:rsidR="00D135F0">
              <w:t xml:space="preserve">minētās </w:t>
            </w:r>
            <w:r w:rsidR="00993CB2">
              <w:t>laboratoriskās metodes</w:t>
            </w:r>
            <w:r w:rsidR="00D135F0">
              <w:t>, kuras pielietojamas</w:t>
            </w:r>
            <w:r w:rsidR="00993CB2">
              <w:t xml:space="preserve"> C hepatīta (C hepatīta vīrusa) noteikšanai.</w:t>
            </w:r>
          </w:p>
          <w:p w:rsidR="00EE1906" w:rsidRDefault="00EE1906" w:rsidP="009C3DEE">
            <w:pPr>
              <w:ind w:left="126" w:right="140" w:hanging="126"/>
              <w:jc w:val="both"/>
            </w:pPr>
          </w:p>
          <w:p w:rsidR="00870B0A" w:rsidRDefault="00EE1906" w:rsidP="009C3DEE">
            <w:pPr>
              <w:ind w:left="126" w:right="140" w:hanging="126"/>
              <w:jc w:val="both"/>
            </w:pPr>
            <w:r w:rsidRPr="00462F9A">
              <w:t>Noteikumu projekt</w:t>
            </w:r>
            <w:r w:rsidR="009C3DEE">
              <w:t xml:space="preserve">s atrisinās anotācijas </w:t>
            </w:r>
            <w:proofErr w:type="spellStart"/>
            <w:r w:rsidR="009C3DEE">
              <w:t>I.sadaļas</w:t>
            </w:r>
            <w:proofErr w:type="spellEnd"/>
            <w:r w:rsidR="009C3DEE">
              <w:t xml:space="preserve"> </w:t>
            </w:r>
            <w:r>
              <w:t xml:space="preserve">2.punktā </w:t>
            </w:r>
            <w:r w:rsidR="009C3DEE">
              <w:t>minētās problēmas.</w:t>
            </w:r>
            <w:r w:rsidRPr="00462F9A" w:rsidDel="00632052">
              <w:t xml:space="preserve"> </w:t>
            </w:r>
            <w:r w:rsidR="005B676B">
              <w:t xml:space="preserve"> </w:t>
            </w:r>
          </w:p>
          <w:p w:rsidR="002A76AB" w:rsidRPr="00666F0B" w:rsidRDefault="002A76AB" w:rsidP="009C3DEE">
            <w:pPr>
              <w:ind w:left="126" w:hanging="126"/>
              <w:jc w:val="both"/>
              <w:rPr>
                <w:highlight w:val="yellow"/>
              </w:rPr>
            </w:pPr>
          </w:p>
        </w:tc>
      </w:tr>
      <w:tr w:rsidR="00956BE6" w:rsidRPr="003E4B12" w:rsidTr="00CC3F8E">
        <w:trPr>
          <w:trHeight w:val="476"/>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6F266A">
            <w:pPr>
              <w:spacing w:before="100" w:beforeAutospacing="1" w:after="100" w:afterAutospacing="1"/>
            </w:pPr>
            <w:r w:rsidRPr="003E4B12">
              <w:lastRenderedPageBreak/>
              <w:t> 5.</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2F17DF">
            <w:pPr>
              <w:spacing w:before="100" w:beforeAutospacing="1" w:after="100" w:afterAutospacing="1"/>
            </w:pPr>
            <w:r w:rsidRPr="003E4B12">
              <w:t> Projekta izstrādē iesaistītās institūcijas</w:t>
            </w:r>
          </w:p>
        </w:tc>
        <w:tc>
          <w:tcPr>
            <w:tcW w:w="6959" w:type="dxa"/>
            <w:tcBorders>
              <w:top w:val="outset" w:sz="6" w:space="0" w:color="auto"/>
              <w:left w:val="outset" w:sz="6" w:space="0" w:color="auto"/>
              <w:bottom w:val="outset" w:sz="6" w:space="0" w:color="auto"/>
              <w:right w:val="outset" w:sz="6" w:space="0" w:color="auto"/>
            </w:tcBorders>
            <w:hideMark/>
          </w:tcPr>
          <w:p w:rsidR="00956BE6" w:rsidRPr="00995D80" w:rsidRDefault="001C311A" w:rsidP="00042699">
            <w:pPr>
              <w:pStyle w:val="BodyTextIndent"/>
              <w:autoSpaceDE w:val="0"/>
              <w:autoSpaceDN w:val="0"/>
              <w:adjustRightInd w:val="0"/>
              <w:spacing w:after="0"/>
              <w:ind w:left="0"/>
              <w:jc w:val="both"/>
              <w:rPr>
                <w:u w:val="single"/>
                <w:lang w:val="sv-SE"/>
              </w:rPr>
            </w:pPr>
            <w:r>
              <w:rPr>
                <w:lang w:val="sv-SE"/>
              </w:rPr>
              <w:t xml:space="preserve"> </w:t>
            </w:r>
            <w:r w:rsidR="00FD4353" w:rsidRPr="003E4B12">
              <w:rPr>
                <w:lang w:val="sv-SE"/>
              </w:rPr>
              <w:t>Veselības ministrija</w:t>
            </w:r>
            <w:r w:rsidR="008A6CE3">
              <w:rPr>
                <w:lang w:val="sv-SE"/>
              </w:rPr>
              <w:t>,</w:t>
            </w:r>
            <w:r w:rsidR="00FD4353" w:rsidRPr="003E4B12">
              <w:rPr>
                <w:lang w:val="sv-SE"/>
              </w:rPr>
              <w:t xml:space="preserve"> </w:t>
            </w:r>
            <w:r w:rsidR="00042699">
              <w:rPr>
                <w:lang w:val="sv-SE"/>
              </w:rPr>
              <w:t>Slimību profilakses un kontroles c</w:t>
            </w:r>
            <w:r w:rsidR="00174063">
              <w:rPr>
                <w:lang w:val="sv-SE"/>
              </w:rPr>
              <w:t>entrs</w:t>
            </w:r>
          </w:p>
        </w:tc>
      </w:tr>
      <w:tr w:rsidR="00956BE6" w:rsidRPr="003E4B12" w:rsidTr="00CC3F8E">
        <w:trPr>
          <w:trHeight w:val="921"/>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6.</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Iemesli, kādēļ netika nodrošināta sabiedrības līdzdalība</w:t>
            </w:r>
          </w:p>
        </w:tc>
        <w:tc>
          <w:tcPr>
            <w:tcW w:w="6959" w:type="dxa"/>
            <w:tcBorders>
              <w:top w:val="outset" w:sz="6" w:space="0" w:color="auto"/>
              <w:left w:val="outset" w:sz="6" w:space="0" w:color="auto"/>
              <w:bottom w:val="outset" w:sz="6" w:space="0" w:color="auto"/>
              <w:right w:val="outset" w:sz="6" w:space="0" w:color="auto"/>
            </w:tcBorders>
            <w:hideMark/>
          </w:tcPr>
          <w:p w:rsidR="00956BE6" w:rsidRPr="003E4B12" w:rsidRDefault="001C311A" w:rsidP="00427778">
            <w:pPr>
              <w:ind w:left="126" w:right="140" w:hanging="126"/>
              <w:jc w:val="both"/>
              <w:rPr>
                <w:color w:val="000000"/>
              </w:rPr>
            </w:pPr>
            <w:r>
              <w:rPr>
                <w:color w:val="000000"/>
              </w:rPr>
              <w:t xml:space="preserve"> </w:t>
            </w:r>
            <w:r w:rsidR="00A01C5D">
              <w:rPr>
                <w:color w:val="000000"/>
              </w:rPr>
              <w:t xml:space="preserve">Ņemot vērā, ka noteikumu projekta tiesību normas saistītas ar </w:t>
            </w:r>
            <w:r w:rsidR="00B31222">
              <w:rPr>
                <w:color w:val="000000"/>
              </w:rPr>
              <w:t xml:space="preserve"> steidzamā paziņojumu sniegšanu,</w:t>
            </w:r>
            <w:r w:rsidR="00A01C5D">
              <w:rPr>
                <w:color w:val="000000"/>
              </w:rPr>
              <w:t xml:space="preserve"> sabiedrības pārstāvjus tā izstrādē iesaistīt nebija lietderīgi</w:t>
            </w:r>
          </w:p>
        </w:tc>
      </w:tr>
      <w:tr w:rsidR="00956BE6" w:rsidRPr="003E4B12" w:rsidTr="00CC3F8E">
        <w:trPr>
          <w:tblCellSpacing w:w="0" w:type="dxa"/>
        </w:trPr>
        <w:tc>
          <w:tcPr>
            <w:tcW w:w="426"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7.</w:t>
            </w:r>
          </w:p>
        </w:tc>
        <w:tc>
          <w:tcPr>
            <w:tcW w:w="1843" w:type="dxa"/>
            <w:tcBorders>
              <w:top w:val="outset" w:sz="6" w:space="0" w:color="auto"/>
              <w:left w:val="outset" w:sz="6" w:space="0" w:color="auto"/>
              <w:bottom w:val="outset" w:sz="6" w:space="0" w:color="auto"/>
              <w:right w:val="outset" w:sz="6" w:space="0" w:color="auto"/>
            </w:tcBorders>
            <w:hideMark/>
          </w:tcPr>
          <w:p w:rsidR="00956BE6" w:rsidRPr="003E4B12" w:rsidRDefault="00956BE6" w:rsidP="0098497C">
            <w:pPr>
              <w:spacing w:before="100" w:beforeAutospacing="1" w:after="100" w:afterAutospacing="1"/>
            </w:pPr>
            <w:r w:rsidRPr="003E4B12">
              <w:t> Cita informācija</w:t>
            </w:r>
          </w:p>
        </w:tc>
        <w:tc>
          <w:tcPr>
            <w:tcW w:w="6959" w:type="dxa"/>
            <w:tcBorders>
              <w:top w:val="outset" w:sz="6" w:space="0" w:color="auto"/>
              <w:left w:val="outset" w:sz="6" w:space="0" w:color="auto"/>
              <w:bottom w:val="outset" w:sz="6" w:space="0" w:color="auto"/>
              <w:right w:val="outset" w:sz="6" w:space="0" w:color="auto"/>
            </w:tcBorders>
            <w:hideMark/>
          </w:tcPr>
          <w:p w:rsidR="00956BE6" w:rsidRDefault="001C311A" w:rsidP="0007003F">
            <w:pPr>
              <w:spacing w:after="120"/>
              <w:jc w:val="both"/>
            </w:pPr>
            <w:r>
              <w:t xml:space="preserve"> </w:t>
            </w:r>
            <w:r w:rsidR="00617968">
              <w:t>Nav</w:t>
            </w:r>
          </w:p>
          <w:p w:rsidR="00617968" w:rsidRPr="00CC1231" w:rsidRDefault="00617968" w:rsidP="0007003F">
            <w:pPr>
              <w:spacing w:after="120"/>
              <w:jc w:val="both"/>
            </w:pPr>
          </w:p>
        </w:tc>
      </w:tr>
      <w:bookmarkEnd w:id="2"/>
      <w:bookmarkEnd w:id="3"/>
      <w:bookmarkEnd w:id="4"/>
      <w:bookmarkEnd w:id="5"/>
    </w:tbl>
    <w:p w:rsidR="00C8067C" w:rsidRPr="003E4B12" w:rsidRDefault="00C8067C"/>
    <w:tbl>
      <w:tblPr>
        <w:tblW w:w="5062" w:type="pct"/>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4"/>
        <w:gridCol w:w="238"/>
        <w:gridCol w:w="1396"/>
        <w:gridCol w:w="2721"/>
        <w:gridCol w:w="4251"/>
      </w:tblGrid>
      <w:tr w:rsidR="00C8067C" w:rsidRPr="003E4B12" w:rsidTr="00B31222">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2F69D1" w:rsidRDefault="002F69D1" w:rsidP="006007F8">
            <w:pPr>
              <w:spacing w:before="100" w:beforeAutospacing="1" w:after="100" w:afterAutospacing="1"/>
              <w:jc w:val="center"/>
              <w:rPr>
                <w:b/>
              </w:rPr>
            </w:pPr>
          </w:p>
          <w:p w:rsidR="00C8067C" w:rsidRPr="003E4B12" w:rsidRDefault="00C8067C" w:rsidP="006007F8">
            <w:pPr>
              <w:spacing w:before="100" w:beforeAutospacing="1" w:after="100" w:afterAutospacing="1"/>
              <w:jc w:val="center"/>
              <w:rPr>
                <w:b/>
              </w:rPr>
            </w:pPr>
            <w:r w:rsidRPr="003E4B12">
              <w:rPr>
                <w:b/>
              </w:rPr>
              <w:t>II. Tiesību akta projekta ietekme uz sabiedrību</w:t>
            </w:r>
          </w:p>
        </w:tc>
      </w:tr>
      <w:tr w:rsidR="00956BE6" w:rsidRPr="003E4B12" w:rsidTr="00B31222">
        <w:trPr>
          <w:trHeight w:val="467"/>
          <w:tblCellSpacing w:w="0" w:type="dxa"/>
        </w:trPr>
        <w:tc>
          <w:tcPr>
            <w:tcW w:w="333"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1.</w:t>
            </w:r>
          </w:p>
        </w:tc>
        <w:tc>
          <w:tcPr>
            <w:tcW w:w="886" w:type="pct"/>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xml:space="preserve"> Sabiedrības </w:t>
            </w:r>
            <w:proofErr w:type="spellStart"/>
            <w:r w:rsidRPr="003E4B12">
              <w:t>mērķgrupa</w:t>
            </w:r>
            <w:proofErr w:type="spellEnd"/>
          </w:p>
        </w:tc>
        <w:tc>
          <w:tcPr>
            <w:tcW w:w="3781" w:type="pct"/>
            <w:gridSpan w:val="2"/>
            <w:tcBorders>
              <w:top w:val="outset" w:sz="6" w:space="0" w:color="auto"/>
              <w:left w:val="outset" w:sz="6" w:space="0" w:color="auto"/>
              <w:bottom w:val="outset" w:sz="6" w:space="0" w:color="auto"/>
              <w:right w:val="outset" w:sz="6" w:space="0" w:color="auto"/>
            </w:tcBorders>
            <w:hideMark/>
          </w:tcPr>
          <w:p w:rsidR="00956BE6" w:rsidRPr="003E4B12" w:rsidRDefault="00E53AD1" w:rsidP="00042699">
            <w:pPr>
              <w:ind w:left="149" w:right="126" w:hanging="149"/>
              <w:jc w:val="both"/>
            </w:pPr>
            <w:r>
              <w:t xml:space="preserve"> Noteikumu projektā ietvertās prasības attiecas uz ārstniecības personām</w:t>
            </w:r>
            <w:r w:rsidR="00174063">
              <w:t xml:space="preserve"> un </w:t>
            </w:r>
            <w:r w:rsidR="00042699">
              <w:t>Slimību profilakses un kontroles c</w:t>
            </w:r>
            <w:r w:rsidR="00174063">
              <w:t>entru</w:t>
            </w:r>
            <w:r w:rsidR="00A01C5D">
              <w:t>; pavisam ~ 1520 personas</w:t>
            </w:r>
          </w:p>
        </w:tc>
      </w:tr>
      <w:tr w:rsidR="00956BE6" w:rsidRPr="003E4B12" w:rsidTr="00B31222">
        <w:trPr>
          <w:trHeight w:val="523"/>
          <w:tblCellSpacing w:w="0" w:type="dxa"/>
        </w:trPr>
        <w:tc>
          <w:tcPr>
            <w:tcW w:w="333"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2.</w:t>
            </w:r>
          </w:p>
        </w:tc>
        <w:tc>
          <w:tcPr>
            <w:tcW w:w="886" w:type="pct"/>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xml:space="preserve"> Citas sabiedrības grupas (bez </w:t>
            </w:r>
            <w:proofErr w:type="spellStart"/>
            <w:r w:rsidRPr="003E4B12">
              <w:t>mērķgrupas</w:t>
            </w:r>
            <w:proofErr w:type="spellEnd"/>
            <w:r w:rsidRPr="003E4B12">
              <w:t>), kuras tiesiskais regulējums arī ietekmē vai varētu ietekmēt</w:t>
            </w:r>
          </w:p>
        </w:tc>
        <w:tc>
          <w:tcPr>
            <w:tcW w:w="3781" w:type="pct"/>
            <w:gridSpan w:val="2"/>
            <w:tcBorders>
              <w:top w:val="outset" w:sz="6" w:space="0" w:color="auto"/>
              <w:left w:val="outset" w:sz="6" w:space="0" w:color="auto"/>
              <w:bottom w:val="outset" w:sz="6" w:space="0" w:color="auto"/>
              <w:right w:val="outset" w:sz="6" w:space="0" w:color="auto"/>
            </w:tcBorders>
            <w:hideMark/>
          </w:tcPr>
          <w:p w:rsidR="00956BE6" w:rsidRPr="003C397B" w:rsidRDefault="00675CE3" w:rsidP="00427778">
            <w:pPr>
              <w:autoSpaceDE w:val="0"/>
              <w:autoSpaceDN w:val="0"/>
              <w:adjustRightInd w:val="0"/>
              <w:ind w:left="149" w:right="126" w:hanging="149"/>
              <w:jc w:val="both"/>
            </w:pPr>
            <w:r>
              <w:t>Projekts šo jomu neskar</w:t>
            </w:r>
          </w:p>
        </w:tc>
      </w:tr>
      <w:tr w:rsidR="00956BE6" w:rsidRPr="003E4B12" w:rsidTr="00B31222">
        <w:trPr>
          <w:trHeight w:val="517"/>
          <w:tblCellSpacing w:w="0" w:type="dxa"/>
        </w:trPr>
        <w:tc>
          <w:tcPr>
            <w:tcW w:w="333"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3.</w:t>
            </w:r>
          </w:p>
        </w:tc>
        <w:tc>
          <w:tcPr>
            <w:tcW w:w="886" w:type="pct"/>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finansiālā ietekme</w:t>
            </w:r>
          </w:p>
        </w:tc>
        <w:tc>
          <w:tcPr>
            <w:tcW w:w="3781" w:type="pct"/>
            <w:gridSpan w:val="2"/>
            <w:tcBorders>
              <w:top w:val="outset" w:sz="6" w:space="0" w:color="auto"/>
              <w:left w:val="outset" w:sz="6" w:space="0" w:color="auto"/>
              <w:bottom w:val="outset" w:sz="6" w:space="0" w:color="auto"/>
              <w:right w:val="outset" w:sz="6" w:space="0" w:color="auto"/>
            </w:tcBorders>
            <w:hideMark/>
          </w:tcPr>
          <w:p w:rsidR="00995D80" w:rsidRPr="003E4B12" w:rsidRDefault="00956BE6" w:rsidP="00F85235">
            <w:pPr>
              <w:ind w:left="149" w:right="126" w:hanging="149"/>
              <w:jc w:val="both"/>
              <w:rPr>
                <w:bCs/>
                <w:iCs/>
              </w:rPr>
            </w:pPr>
            <w:r w:rsidRPr="003E4B12">
              <w:rPr>
                <w:bCs/>
                <w:iCs/>
              </w:rPr>
              <w:t>Tiešas finansiālas izmaksas (nodokļi, nodevas, sodi, institūciju maksas pakalpojumi) nav paredzētas. Netiešas finansiālas izmaksas un ietekme uz ienākumiem nav</w:t>
            </w:r>
            <w:r w:rsidR="00D11EBE">
              <w:rPr>
                <w:bCs/>
                <w:iCs/>
              </w:rPr>
              <w:t xml:space="preserve">. </w:t>
            </w:r>
          </w:p>
        </w:tc>
      </w:tr>
      <w:tr w:rsidR="00956BE6" w:rsidRPr="003E4B12" w:rsidTr="00B31222">
        <w:trPr>
          <w:trHeight w:val="517"/>
          <w:tblCellSpacing w:w="0" w:type="dxa"/>
        </w:trPr>
        <w:tc>
          <w:tcPr>
            <w:tcW w:w="333"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4.</w:t>
            </w:r>
          </w:p>
        </w:tc>
        <w:tc>
          <w:tcPr>
            <w:tcW w:w="886" w:type="pct"/>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Tiesiskā regulējuma nefinansiālā ietekme</w:t>
            </w:r>
          </w:p>
        </w:tc>
        <w:tc>
          <w:tcPr>
            <w:tcW w:w="3781" w:type="pct"/>
            <w:gridSpan w:val="2"/>
            <w:tcBorders>
              <w:top w:val="outset" w:sz="6" w:space="0" w:color="auto"/>
              <w:left w:val="outset" w:sz="6" w:space="0" w:color="auto"/>
              <w:bottom w:val="outset" w:sz="6" w:space="0" w:color="auto"/>
              <w:right w:val="outset" w:sz="6" w:space="0" w:color="auto"/>
            </w:tcBorders>
            <w:hideMark/>
          </w:tcPr>
          <w:p w:rsidR="00873802" w:rsidRDefault="00A01C5D" w:rsidP="00873802">
            <w:pPr>
              <w:ind w:left="126" w:right="126" w:hanging="126"/>
              <w:jc w:val="both"/>
            </w:pPr>
            <w:r>
              <w:t xml:space="preserve"> </w:t>
            </w:r>
            <w:r w:rsidR="00675CE3">
              <w:t xml:space="preserve">Administratīvā sloga mazināšana </w:t>
            </w:r>
            <w:r w:rsidR="00F85235">
              <w:t>ārstniecības personām</w:t>
            </w:r>
            <w:r w:rsidR="00F67337">
              <w:t xml:space="preserve">, </w:t>
            </w:r>
            <w:r w:rsidR="00873802">
              <w:t>atceļot prasību ziņot telefoniski un 24 stundu laikā par infekcijas slimību gadījumu galīgo diagnozi</w:t>
            </w:r>
            <w:r w:rsidR="00195217">
              <w:t>.</w:t>
            </w:r>
            <w:r w:rsidR="00873802">
              <w:t xml:space="preserve"> </w:t>
            </w:r>
          </w:p>
          <w:p w:rsidR="00995D80" w:rsidRPr="003E4B12" w:rsidRDefault="00873802" w:rsidP="00195217">
            <w:pPr>
              <w:ind w:left="149" w:right="126" w:hanging="149"/>
              <w:jc w:val="both"/>
            </w:pPr>
            <w:r>
              <w:t xml:space="preserve">Administratīvā sloga mazināšana </w:t>
            </w:r>
            <w:r w:rsidR="00DC1C95">
              <w:t>Slimību profilakses un kontroles centra speciālistiem</w:t>
            </w:r>
            <w:r w:rsidR="00195217">
              <w:t xml:space="preserve">, nosakot slimību grupu par, kuru jāziņo darba dienās. </w:t>
            </w:r>
          </w:p>
        </w:tc>
      </w:tr>
      <w:tr w:rsidR="00956BE6" w:rsidRPr="003E4B12" w:rsidTr="00B31222">
        <w:trPr>
          <w:trHeight w:val="531"/>
          <w:tblCellSpacing w:w="0" w:type="dxa"/>
        </w:trPr>
        <w:tc>
          <w:tcPr>
            <w:tcW w:w="333"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5.</w:t>
            </w:r>
          </w:p>
        </w:tc>
        <w:tc>
          <w:tcPr>
            <w:tcW w:w="886" w:type="pct"/>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Administratīvās procedūras raksturojums</w:t>
            </w:r>
          </w:p>
        </w:tc>
        <w:tc>
          <w:tcPr>
            <w:tcW w:w="3781" w:type="pct"/>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427778">
            <w:pPr>
              <w:ind w:left="149" w:right="126" w:hanging="149"/>
              <w:jc w:val="both"/>
            </w:pPr>
            <w:r w:rsidRPr="003E4B12">
              <w:t>Projekts šo jomu neskar</w:t>
            </w:r>
          </w:p>
        </w:tc>
      </w:tr>
      <w:tr w:rsidR="00956BE6" w:rsidRPr="003E4B12" w:rsidTr="00B31222">
        <w:trPr>
          <w:trHeight w:val="357"/>
          <w:tblCellSpacing w:w="0" w:type="dxa"/>
        </w:trPr>
        <w:tc>
          <w:tcPr>
            <w:tcW w:w="333"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6.</w:t>
            </w:r>
          </w:p>
        </w:tc>
        <w:tc>
          <w:tcPr>
            <w:tcW w:w="886" w:type="pct"/>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Administratīvo izmaksu monetārs novērtējums</w:t>
            </w:r>
          </w:p>
        </w:tc>
        <w:tc>
          <w:tcPr>
            <w:tcW w:w="3781" w:type="pct"/>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995D80">
            <w:pPr>
              <w:jc w:val="both"/>
            </w:pPr>
            <w:r w:rsidRPr="003E4B12">
              <w:t>Projekts šo jomu neskar</w:t>
            </w:r>
          </w:p>
        </w:tc>
      </w:tr>
      <w:tr w:rsidR="00956BE6" w:rsidRPr="003E4B12" w:rsidTr="00B31222">
        <w:trPr>
          <w:tblCellSpacing w:w="0" w:type="dxa"/>
        </w:trPr>
        <w:tc>
          <w:tcPr>
            <w:tcW w:w="333" w:type="pct"/>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7.</w:t>
            </w:r>
          </w:p>
        </w:tc>
        <w:tc>
          <w:tcPr>
            <w:tcW w:w="886" w:type="pct"/>
            <w:gridSpan w:val="2"/>
            <w:tcBorders>
              <w:top w:val="outset" w:sz="6" w:space="0" w:color="auto"/>
              <w:left w:val="outset" w:sz="6" w:space="0" w:color="auto"/>
              <w:bottom w:val="outset" w:sz="6" w:space="0" w:color="auto"/>
              <w:right w:val="outset" w:sz="6" w:space="0" w:color="auto"/>
            </w:tcBorders>
            <w:hideMark/>
          </w:tcPr>
          <w:p w:rsidR="00956BE6" w:rsidRPr="003E4B12" w:rsidRDefault="00956BE6" w:rsidP="00C8067C">
            <w:pPr>
              <w:spacing w:before="100" w:beforeAutospacing="1" w:after="100" w:afterAutospacing="1"/>
            </w:pPr>
            <w:r w:rsidRPr="003E4B12">
              <w:t> Cita informācija</w:t>
            </w:r>
          </w:p>
        </w:tc>
        <w:tc>
          <w:tcPr>
            <w:tcW w:w="3781" w:type="pct"/>
            <w:gridSpan w:val="2"/>
            <w:tcBorders>
              <w:top w:val="outset" w:sz="6" w:space="0" w:color="auto"/>
              <w:left w:val="outset" w:sz="6" w:space="0" w:color="auto"/>
              <w:bottom w:val="outset" w:sz="6" w:space="0" w:color="auto"/>
              <w:right w:val="outset" w:sz="6" w:space="0" w:color="auto"/>
            </w:tcBorders>
            <w:hideMark/>
          </w:tcPr>
          <w:p w:rsidR="00995D80" w:rsidRPr="00E03F82" w:rsidRDefault="00FD4353" w:rsidP="007755B7">
            <w:pPr>
              <w:jc w:val="both"/>
            </w:pPr>
            <w:r>
              <w:t xml:space="preserve"> Nav</w:t>
            </w:r>
          </w:p>
        </w:tc>
      </w:tr>
      <w:tr w:rsidR="00B31222" w:rsidRPr="003E4B12" w:rsidTr="00B31222">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CF4456" w:rsidRDefault="00CF4456" w:rsidP="00CF4456">
            <w:pPr>
              <w:jc w:val="center"/>
              <w:rPr>
                <w:b/>
              </w:rPr>
            </w:pPr>
            <w:r>
              <w:rPr>
                <w:b/>
              </w:rPr>
              <w:t>V. Tiesību akta projekta atbilstība Latvijas Republikas starptautiskajām saistībām</w:t>
            </w:r>
          </w:p>
          <w:tbl>
            <w:tblPr>
              <w:tblStyle w:val="TableGrid"/>
              <w:tblW w:w="9180" w:type="dxa"/>
              <w:tblLook w:val="04A0"/>
            </w:tblPr>
            <w:tblGrid>
              <w:gridCol w:w="959"/>
              <w:gridCol w:w="2410"/>
              <w:gridCol w:w="5811"/>
            </w:tblGrid>
            <w:tr w:rsidR="00CF4456" w:rsidTr="00CF4456">
              <w:tc>
                <w:tcPr>
                  <w:tcW w:w="959" w:type="dxa"/>
                </w:tcPr>
                <w:p w:rsidR="00CF4456" w:rsidRPr="002C129C" w:rsidRDefault="00CF4456" w:rsidP="00CF4456">
                  <w:r w:rsidRPr="002C129C">
                    <w:t>1.</w:t>
                  </w:r>
                </w:p>
              </w:tc>
              <w:tc>
                <w:tcPr>
                  <w:tcW w:w="2410" w:type="dxa"/>
                </w:tcPr>
                <w:p w:rsidR="00CF4456" w:rsidRDefault="00CF4456" w:rsidP="00CF4456">
                  <w:pPr>
                    <w:jc w:val="both"/>
                    <w:rPr>
                      <w:b/>
                    </w:rPr>
                  </w:pPr>
                  <w:r w:rsidRPr="002C129C">
                    <w:t xml:space="preserve">Saistības pret Eiropas </w:t>
                  </w:r>
                  <w:r w:rsidRPr="004E6C98">
                    <w:t>Savienību</w:t>
                  </w:r>
                </w:p>
              </w:tc>
              <w:tc>
                <w:tcPr>
                  <w:tcW w:w="5811" w:type="dxa"/>
                </w:tcPr>
                <w:p w:rsidR="00CF4456" w:rsidRPr="00367E49" w:rsidRDefault="00CF4456" w:rsidP="00B411C0">
                  <w:pPr>
                    <w:jc w:val="both"/>
                  </w:pPr>
                  <w:r>
                    <w:t xml:space="preserve"> Eiropas Komisijas </w:t>
                  </w:r>
                  <w:r w:rsidR="00DD5E95">
                    <w:t xml:space="preserve">Īstenošanas </w:t>
                  </w:r>
                  <w:r>
                    <w:t>2012.gada 8.august</w:t>
                  </w:r>
                  <w:r w:rsidR="00B411C0">
                    <w:t>a</w:t>
                  </w:r>
                  <w:r>
                    <w:t xml:space="preserve"> </w:t>
                  </w:r>
                  <w:r w:rsidR="00B411C0">
                    <w:t xml:space="preserve">Lēmums 2012/506/ES, </w:t>
                  </w:r>
                  <w:r>
                    <w:t>ar kuru groza Lēmumu 2002/253/EK</w:t>
                  </w:r>
                  <w:r w:rsidRPr="004E6C98">
                    <w:t xml:space="preserve">, ar ko nosaka gadījumu definīcijas ziņošanai par </w:t>
                  </w:r>
                  <w:r>
                    <w:t xml:space="preserve">infekcijas slimībām Kopienas tīklā saskaņā ar Eiropas Parlamenta un Padomes </w:t>
                  </w:r>
                  <w:r w:rsidRPr="004E6C98">
                    <w:t>Lēmumu 2119/98/EK</w:t>
                  </w:r>
                  <w:r>
                    <w:t xml:space="preserve"> (izziņots ar dokumenta numuru C(2012) 5538</w:t>
                  </w:r>
                  <w:r w:rsidR="00195217">
                    <w:t>, 2012/506/ES).</w:t>
                  </w:r>
                  <w:r>
                    <w:t xml:space="preserve"> </w:t>
                  </w:r>
                </w:p>
              </w:tc>
            </w:tr>
            <w:tr w:rsidR="00CF4456" w:rsidTr="00CF4456">
              <w:tc>
                <w:tcPr>
                  <w:tcW w:w="959" w:type="dxa"/>
                </w:tcPr>
                <w:p w:rsidR="00CF4456" w:rsidRPr="002C129C" w:rsidRDefault="00CF4456" w:rsidP="00CF4456">
                  <w:pPr>
                    <w:jc w:val="center"/>
                  </w:pPr>
                  <w:r w:rsidRPr="002C129C">
                    <w:t>2.</w:t>
                  </w:r>
                </w:p>
              </w:tc>
              <w:tc>
                <w:tcPr>
                  <w:tcW w:w="2410" w:type="dxa"/>
                </w:tcPr>
                <w:p w:rsidR="00CF4456" w:rsidRPr="002C129C" w:rsidRDefault="00CF4456" w:rsidP="00CF4456">
                  <w:pPr>
                    <w:jc w:val="both"/>
                  </w:pPr>
                  <w:r w:rsidRPr="002C129C">
                    <w:t>Citas starptautiskas saistības</w:t>
                  </w:r>
                </w:p>
              </w:tc>
              <w:tc>
                <w:tcPr>
                  <w:tcW w:w="5811" w:type="dxa"/>
                </w:tcPr>
                <w:p w:rsidR="00CF4456" w:rsidRPr="00367E49" w:rsidRDefault="00CF4456" w:rsidP="00CF4456">
                  <w:pPr>
                    <w:jc w:val="both"/>
                  </w:pPr>
                  <w:r>
                    <w:rPr>
                      <w:sz w:val="22"/>
                      <w:szCs w:val="22"/>
                    </w:rPr>
                    <w:t xml:space="preserve"> Nav</w:t>
                  </w:r>
                </w:p>
                <w:p w:rsidR="00CF4456" w:rsidRPr="00367E49" w:rsidRDefault="00CF4456" w:rsidP="00CF4456">
                  <w:pPr>
                    <w:jc w:val="both"/>
                  </w:pPr>
                </w:p>
              </w:tc>
            </w:tr>
            <w:tr w:rsidR="00CF4456" w:rsidRPr="000B31B5" w:rsidTr="00CF4456">
              <w:tc>
                <w:tcPr>
                  <w:tcW w:w="959" w:type="dxa"/>
                </w:tcPr>
                <w:p w:rsidR="00CF4456" w:rsidRPr="000B31B5" w:rsidRDefault="00CF4456" w:rsidP="00CF4456">
                  <w:pPr>
                    <w:jc w:val="center"/>
                  </w:pPr>
                  <w:r w:rsidRPr="000B31B5">
                    <w:t>3.</w:t>
                  </w:r>
                </w:p>
              </w:tc>
              <w:tc>
                <w:tcPr>
                  <w:tcW w:w="2410" w:type="dxa"/>
                </w:tcPr>
                <w:p w:rsidR="00CF4456" w:rsidRPr="000B31B5" w:rsidRDefault="00CF4456" w:rsidP="00CF4456">
                  <w:pPr>
                    <w:jc w:val="both"/>
                  </w:pPr>
                  <w:r w:rsidRPr="000B31B5">
                    <w:t>Cita informācija</w:t>
                  </w:r>
                </w:p>
              </w:tc>
              <w:tc>
                <w:tcPr>
                  <w:tcW w:w="5811" w:type="dxa"/>
                </w:tcPr>
                <w:p w:rsidR="00CF4456" w:rsidRPr="000B31B5" w:rsidRDefault="00CF4456" w:rsidP="00CF4456">
                  <w:pPr>
                    <w:jc w:val="both"/>
                  </w:pPr>
                  <w:r w:rsidRPr="000B31B5">
                    <w:t>Nav</w:t>
                  </w:r>
                </w:p>
              </w:tc>
            </w:tr>
          </w:tbl>
          <w:p w:rsidR="00CF4456" w:rsidRPr="00D3623F" w:rsidRDefault="00CF4456" w:rsidP="00CF4456">
            <w:pPr>
              <w:pStyle w:val="tvhtml"/>
              <w:spacing w:before="0" w:beforeAutospacing="0" w:after="0" w:afterAutospacing="0"/>
              <w:jc w:val="center"/>
              <w:rPr>
                <w:rFonts w:ascii="Times New Roman" w:hAnsi="Times New Roman"/>
                <w:sz w:val="24"/>
                <w:szCs w:val="24"/>
              </w:rPr>
            </w:pPr>
            <w:r w:rsidRPr="00D3623F">
              <w:rPr>
                <w:rFonts w:ascii="Times New Roman" w:hAnsi="Times New Roman"/>
                <w:b/>
                <w:bCs/>
                <w:sz w:val="24"/>
                <w:szCs w:val="24"/>
              </w:rPr>
              <w:t>1.tabula</w:t>
            </w:r>
            <w:r>
              <w:rPr>
                <w:rFonts w:ascii="Times New Roman" w:hAnsi="Times New Roman"/>
                <w:b/>
                <w:bCs/>
                <w:sz w:val="24"/>
                <w:szCs w:val="24"/>
              </w:rPr>
              <w:t xml:space="preserve"> </w:t>
            </w:r>
            <w:r w:rsidRPr="00D3623F">
              <w:rPr>
                <w:rFonts w:ascii="Times New Roman" w:hAnsi="Times New Roman"/>
                <w:b/>
                <w:bCs/>
                <w:sz w:val="24"/>
                <w:szCs w:val="24"/>
              </w:rPr>
              <w:br/>
              <w:t>Tiesību akta projekta atbilstība ES tiesību aktiem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92"/>
              <w:gridCol w:w="1607"/>
              <w:gridCol w:w="2739"/>
              <w:gridCol w:w="2736"/>
            </w:tblGrid>
            <w:tr w:rsidR="00CF4456" w:rsidRPr="00D3623F" w:rsidTr="00CF4456">
              <w:tc>
                <w:tcPr>
                  <w:tcW w:w="1140" w:type="pct"/>
                  <w:tcBorders>
                    <w:top w:val="outset" w:sz="6" w:space="0" w:color="auto"/>
                    <w:left w:val="outset" w:sz="6" w:space="0" w:color="auto"/>
                    <w:bottom w:val="outset" w:sz="6" w:space="0" w:color="auto"/>
                    <w:right w:val="outset" w:sz="6" w:space="0" w:color="auto"/>
                  </w:tcBorders>
                  <w:hideMark/>
                </w:tcPr>
                <w:p w:rsidR="00CF4456" w:rsidRPr="00D3623F" w:rsidRDefault="00CF4456" w:rsidP="00CF4456"/>
              </w:tc>
              <w:tc>
                <w:tcPr>
                  <w:tcW w:w="3860" w:type="pct"/>
                  <w:gridSpan w:val="3"/>
                  <w:tcBorders>
                    <w:top w:val="outset" w:sz="6" w:space="0" w:color="auto"/>
                    <w:left w:val="outset" w:sz="6" w:space="0" w:color="auto"/>
                    <w:bottom w:val="outset" w:sz="6" w:space="0" w:color="auto"/>
                    <w:right w:val="outset" w:sz="6" w:space="0" w:color="auto"/>
                  </w:tcBorders>
                  <w:hideMark/>
                </w:tcPr>
                <w:p w:rsidR="00CF4456" w:rsidRPr="00D3623F" w:rsidRDefault="00CF4456" w:rsidP="00CF4456"/>
              </w:tc>
            </w:tr>
            <w:tr w:rsidR="00CF4456" w:rsidRPr="00D3623F" w:rsidTr="00CF4456">
              <w:tc>
                <w:tcPr>
                  <w:tcW w:w="1140" w:type="pct"/>
                  <w:tcBorders>
                    <w:top w:val="outset" w:sz="6" w:space="0" w:color="auto"/>
                    <w:left w:val="outset" w:sz="6" w:space="0" w:color="auto"/>
                    <w:bottom w:val="outset" w:sz="6" w:space="0" w:color="auto"/>
                    <w:right w:val="outset" w:sz="6" w:space="0" w:color="auto"/>
                  </w:tcBorders>
                  <w:vAlign w:val="center"/>
                  <w:hideMark/>
                </w:tcPr>
                <w:p w:rsidR="00CF4456" w:rsidRPr="00D3623F" w:rsidRDefault="00CF4456" w:rsidP="00CF4456">
                  <w:pPr>
                    <w:jc w:val="center"/>
                  </w:pPr>
                  <w:r w:rsidRPr="00D3623F">
                    <w:t>A</w:t>
                  </w:r>
                </w:p>
              </w:tc>
              <w:tc>
                <w:tcPr>
                  <w:tcW w:w="876" w:type="pct"/>
                  <w:tcBorders>
                    <w:top w:val="outset" w:sz="6" w:space="0" w:color="auto"/>
                    <w:left w:val="outset" w:sz="6" w:space="0" w:color="auto"/>
                    <w:bottom w:val="outset" w:sz="6" w:space="0" w:color="auto"/>
                    <w:right w:val="outset" w:sz="6" w:space="0" w:color="auto"/>
                  </w:tcBorders>
                  <w:vAlign w:val="center"/>
                  <w:hideMark/>
                </w:tcPr>
                <w:p w:rsidR="00CF4456" w:rsidRPr="00D3623F" w:rsidRDefault="00CF4456" w:rsidP="00CF4456">
                  <w:pPr>
                    <w:jc w:val="center"/>
                  </w:pPr>
                  <w:r w:rsidRPr="00D3623F">
                    <w:t>B</w:t>
                  </w:r>
                </w:p>
              </w:tc>
              <w:tc>
                <w:tcPr>
                  <w:tcW w:w="1493" w:type="pct"/>
                  <w:tcBorders>
                    <w:top w:val="outset" w:sz="6" w:space="0" w:color="auto"/>
                    <w:left w:val="outset" w:sz="6" w:space="0" w:color="auto"/>
                    <w:bottom w:val="outset" w:sz="6" w:space="0" w:color="auto"/>
                    <w:right w:val="outset" w:sz="6" w:space="0" w:color="auto"/>
                  </w:tcBorders>
                  <w:vAlign w:val="center"/>
                  <w:hideMark/>
                </w:tcPr>
                <w:p w:rsidR="00CF4456" w:rsidRPr="00D3623F" w:rsidRDefault="00CF4456" w:rsidP="00CF4456">
                  <w:pPr>
                    <w:jc w:val="center"/>
                  </w:pPr>
                  <w:r w:rsidRPr="00D3623F">
                    <w:t>C</w:t>
                  </w:r>
                </w:p>
              </w:tc>
              <w:tc>
                <w:tcPr>
                  <w:tcW w:w="1491" w:type="pct"/>
                  <w:tcBorders>
                    <w:top w:val="outset" w:sz="6" w:space="0" w:color="auto"/>
                    <w:left w:val="outset" w:sz="6" w:space="0" w:color="auto"/>
                    <w:bottom w:val="outset" w:sz="6" w:space="0" w:color="auto"/>
                    <w:right w:val="outset" w:sz="6" w:space="0" w:color="auto"/>
                  </w:tcBorders>
                  <w:vAlign w:val="center"/>
                  <w:hideMark/>
                </w:tcPr>
                <w:p w:rsidR="00CF4456" w:rsidRPr="00D3623F" w:rsidRDefault="00CF4456" w:rsidP="00CF4456">
                  <w:pPr>
                    <w:jc w:val="center"/>
                  </w:pPr>
                  <w:r w:rsidRPr="00D3623F">
                    <w:t>D</w:t>
                  </w:r>
                </w:p>
              </w:tc>
            </w:tr>
            <w:tr w:rsidR="00CF4456" w:rsidRPr="00D3623F" w:rsidTr="00CF4456">
              <w:tc>
                <w:tcPr>
                  <w:tcW w:w="1140" w:type="pct"/>
                  <w:tcBorders>
                    <w:top w:val="outset" w:sz="6" w:space="0" w:color="auto"/>
                    <w:left w:val="outset" w:sz="6" w:space="0" w:color="auto"/>
                    <w:bottom w:val="outset" w:sz="6" w:space="0" w:color="auto"/>
                    <w:right w:val="outset" w:sz="6" w:space="0" w:color="auto"/>
                  </w:tcBorders>
                  <w:hideMark/>
                </w:tcPr>
                <w:p w:rsidR="00CF4456" w:rsidRPr="00974E96" w:rsidRDefault="00CF4456" w:rsidP="00CF4456">
                  <w:pPr>
                    <w:rPr>
                      <w:b/>
                    </w:rPr>
                  </w:pPr>
                  <w:r w:rsidRPr="00974E96">
                    <w:rPr>
                      <w:b/>
                    </w:rPr>
                    <w:t xml:space="preserve"> Lēmums </w:t>
                  </w:r>
                </w:p>
                <w:p w:rsidR="00CF4456" w:rsidRDefault="00CF4456" w:rsidP="00CF4456">
                  <w:pPr>
                    <w:rPr>
                      <w:b/>
                    </w:rPr>
                  </w:pPr>
                  <w:r w:rsidRPr="00974E96">
                    <w:rPr>
                      <w:b/>
                    </w:rPr>
                    <w:t>20</w:t>
                  </w:r>
                  <w:r>
                    <w:rPr>
                      <w:b/>
                    </w:rPr>
                    <w:t>12</w:t>
                  </w:r>
                  <w:r w:rsidRPr="00974E96">
                    <w:rPr>
                      <w:b/>
                    </w:rPr>
                    <w:t>/</w:t>
                  </w:r>
                  <w:r>
                    <w:rPr>
                      <w:b/>
                    </w:rPr>
                    <w:t>506</w:t>
                  </w:r>
                  <w:r w:rsidRPr="00974E96">
                    <w:rPr>
                      <w:b/>
                    </w:rPr>
                    <w:t>/E</w:t>
                  </w:r>
                  <w:r>
                    <w:rPr>
                      <w:b/>
                    </w:rPr>
                    <w:t>S</w:t>
                  </w:r>
                </w:p>
                <w:p w:rsidR="00CF4456" w:rsidRPr="00214476" w:rsidRDefault="00DD5E95" w:rsidP="00CF4456">
                  <w:r>
                    <w:t>2.18</w:t>
                  </w:r>
                  <w:r w:rsidR="00CF4456" w:rsidRPr="00214476">
                    <w:t xml:space="preserve">. apakšpunkts </w:t>
                  </w:r>
                </w:p>
                <w:p w:rsidR="00CF4456" w:rsidRDefault="00CF4456" w:rsidP="00CF4456">
                  <w:r>
                    <w:t>Gadījuma definīcijas:</w:t>
                  </w:r>
                </w:p>
                <w:p w:rsidR="00CF4456" w:rsidRDefault="00DD5E95" w:rsidP="00DD5E95">
                  <w:r>
                    <w:t>C hepatīts (C hepatīta vīruss)</w:t>
                  </w:r>
                </w:p>
              </w:tc>
              <w:tc>
                <w:tcPr>
                  <w:tcW w:w="876" w:type="pct"/>
                  <w:tcBorders>
                    <w:top w:val="outset" w:sz="6" w:space="0" w:color="auto"/>
                    <w:left w:val="outset" w:sz="6" w:space="0" w:color="auto"/>
                    <w:bottom w:val="outset" w:sz="6" w:space="0" w:color="auto"/>
                    <w:right w:val="outset" w:sz="6" w:space="0" w:color="auto"/>
                  </w:tcBorders>
                  <w:hideMark/>
                </w:tcPr>
                <w:p w:rsidR="00CF4456" w:rsidRDefault="00DD5E95" w:rsidP="00DD5E95">
                  <w:r>
                    <w:t>4. un 6.</w:t>
                  </w:r>
                  <w:r w:rsidR="00CF4456">
                    <w:t>punkts</w:t>
                  </w:r>
                </w:p>
              </w:tc>
              <w:tc>
                <w:tcPr>
                  <w:tcW w:w="1493" w:type="pct"/>
                  <w:tcBorders>
                    <w:top w:val="outset" w:sz="6" w:space="0" w:color="auto"/>
                    <w:left w:val="outset" w:sz="6" w:space="0" w:color="auto"/>
                    <w:bottom w:val="outset" w:sz="6" w:space="0" w:color="auto"/>
                    <w:right w:val="outset" w:sz="6" w:space="0" w:color="auto"/>
                  </w:tcBorders>
                  <w:hideMark/>
                </w:tcPr>
                <w:p w:rsidR="00CF4456" w:rsidRDefault="00CF4456" w:rsidP="00CF4456">
                  <w:r>
                    <w:t>Tiek pārņemts pilnībā</w:t>
                  </w:r>
                </w:p>
              </w:tc>
              <w:tc>
                <w:tcPr>
                  <w:tcW w:w="1491" w:type="pct"/>
                  <w:tcBorders>
                    <w:top w:val="outset" w:sz="6" w:space="0" w:color="auto"/>
                    <w:left w:val="outset" w:sz="6" w:space="0" w:color="auto"/>
                    <w:bottom w:val="outset" w:sz="6" w:space="0" w:color="auto"/>
                    <w:right w:val="outset" w:sz="6" w:space="0" w:color="auto"/>
                  </w:tcBorders>
                  <w:hideMark/>
                </w:tcPr>
                <w:p w:rsidR="00CF4456" w:rsidRDefault="00CF4456" w:rsidP="00CF4456">
                  <w:r>
                    <w:t>Stingrākas prasības neparedz</w:t>
                  </w:r>
                </w:p>
              </w:tc>
            </w:tr>
            <w:tr w:rsidR="00CF4456" w:rsidRPr="00D3623F" w:rsidTr="00CF4456">
              <w:tc>
                <w:tcPr>
                  <w:tcW w:w="1140" w:type="pct"/>
                  <w:tcBorders>
                    <w:top w:val="single" w:sz="4" w:space="0" w:color="auto"/>
                    <w:left w:val="single" w:sz="4" w:space="0" w:color="auto"/>
                    <w:bottom w:val="single" w:sz="4" w:space="0" w:color="auto"/>
                    <w:right w:val="outset" w:sz="6" w:space="0" w:color="auto"/>
                  </w:tcBorders>
                  <w:hideMark/>
                </w:tcPr>
                <w:p w:rsidR="00CF4456" w:rsidRPr="00D3623F" w:rsidRDefault="00CF4456" w:rsidP="00CF4456">
                  <w:r w:rsidRPr="00D3623F">
                    <w:t xml:space="preserve">Kā ir izmantota ES tiesību aktā paredzētā rīcības brīvība dalībvalstij pārņemt vai ieviest noteiktas ES tiesību akta normas? </w:t>
                  </w:r>
                </w:p>
                <w:p w:rsidR="00CF4456" w:rsidRPr="00D3623F" w:rsidRDefault="00CF4456" w:rsidP="00CF4456">
                  <w:r w:rsidRPr="00D3623F">
                    <w:t>Kādēļ?</w:t>
                  </w:r>
                </w:p>
              </w:tc>
              <w:tc>
                <w:tcPr>
                  <w:tcW w:w="3860" w:type="pct"/>
                  <w:gridSpan w:val="3"/>
                  <w:tcBorders>
                    <w:top w:val="single" w:sz="4" w:space="0" w:color="auto"/>
                    <w:left w:val="outset" w:sz="6" w:space="0" w:color="auto"/>
                    <w:bottom w:val="single" w:sz="4" w:space="0" w:color="auto"/>
                    <w:right w:val="single" w:sz="4" w:space="0" w:color="auto"/>
                  </w:tcBorders>
                  <w:hideMark/>
                </w:tcPr>
                <w:p w:rsidR="00CF4456" w:rsidRPr="00D3623F" w:rsidRDefault="00CF4456" w:rsidP="00CF4456">
                  <w:r>
                    <w:t>Projekts šo jomu neskar</w:t>
                  </w:r>
                </w:p>
              </w:tc>
            </w:tr>
            <w:tr w:rsidR="00CF4456" w:rsidRPr="00D3623F" w:rsidTr="00CF4456">
              <w:tc>
                <w:tcPr>
                  <w:tcW w:w="1140" w:type="pct"/>
                  <w:tcBorders>
                    <w:top w:val="single" w:sz="4" w:space="0" w:color="auto"/>
                    <w:left w:val="outset" w:sz="6" w:space="0" w:color="auto"/>
                    <w:bottom w:val="outset" w:sz="6" w:space="0" w:color="auto"/>
                    <w:right w:val="outset" w:sz="6" w:space="0" w:color="auto"/>
                  </w:tcBorders>
                  <w:hideMark/>
                </w:tcPr>
                <w:p w:rsidR="00CF4456" w:rsidRPr="00D3623F" w:rsidRDefault="00CF4456" w:rsidP="00CF4456">
                  <w:pPr>
                    <w:jc w:val="both"/>
                  </w:pPr>
                  <w:r w:rsidRPr="00D3623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60" w:type="pct"/>
                  <w:gridSpan w:val="3"/>
                  <w:tcBorders>
                    <w:top w:val="single" w:sz="4" w:space="0" w:color="auto"/>
                    <w:left w:val="outset" w:sz="6" w:space="0" w:color="auto"/>
                    <w:bottom w:val="outset" w:sz="6" w:space="0" w:color="auto"/>
                    <w:right w:val="outset" w:sz="6" w:space="0" w:color="auto"/>
                  </w:tcBorders>
                  <w:hideMark/>
                </w:tcPr>
                <w:p w:rsidR="00CF4456" w:rsidRPr="00D3623F" w:rsidRDefault="00CF4456" w:rsidP="00CF4456">
                  <w:r>
                    <w:t>Projekts šo jomu neskar</w:t>
                  </w:r>
                </w:p>
              </w:tc>
            </w:tr>
            <w:tr w:rsidR="00CF4456" w:rsidRPr="00D3623F" w:rsidTr="00CF4456">
              <w:tc>
                <w:tcPr>
                  <w:tcW w:w="1140" w:type="pct"/>
                  <w:tcBorders>
                    <w:top w:val="outset" w:sz="6" w:space="0" w:color="auto"/>
                    <w:left w:val="outset" w:sz="6" w:space="0" w:color="auto"/>
                    <w:bottom w:val="outset" w:sz="6" w:space="0" w:color="auto"/>
                    <w:right w:val="outset" w:sz="6" w:space="0" w:color="auto"/>
                  </w:tcBorders>
                  <w:hideMark/>
                </w:tcPr>
                <w:p w:rsidR="00CF4456" w:rsidRPr="00D3623F" w:rsidRDefault="00CF4456" w:rsidP="00CF4456">
                  <w:r w:rsidRPr="00D3623F">
                    <w:t>Cita informācija</w:t>
                  </w:r>
                </w:p>
              </w:tc>
              <w:tc>
                <w:tcPr>
                  <w:tcW w:w="3860" w:type="pct"/>
                  <w:gridSpan w:val="3"/>
                  <w:tcBorders>
                    <w:top w:val="outset" w:sz="6" w:space="0" w:color="auto"/>
                    <w:left w:val="outset" w:sz="6" w:space="0" w:color="auto"/>
                    <w:bottom w:val="outset" w:sz="6" w:space="0" w:color="auto"/>
                    <w:right w:val="outset" w:sz="6" w:space="0" w:color="auto"/>
                  </w:tcBorders>
                  <w:hideMark/>
                </w:tcPr>
                <w:p w:rsidR="00CF4456" w:rsidRPr="00D3623F" w:rsidRDefault="00CF4456" w:rsidP="00CF4456">
                  <w:r w:rsidRPr="00D3623F">
                    <w:t>Nav</w:t>
                  </w:r>
                </w:p>
              </w:tc>
            </w:tr>
          </w:tbl>
          <w:p w:rsidR="00B31222" w:rsidRPr="003E4B12" w:rsidRDefault="00B31222" w:rsidP="00B31222">
            <w:pPr>
              <w:spacing w:before="100" w:beforeAutospacing="1" w:after="100" w:afterAutospacing="1"/>
              <w:jc w:val="center"/>
            </w:pPr>
            <w:r w:rsidRPr="003E4B12">
              <w:rPr>
                <w:b/>
                <w:bCs/>
              </w:rPr>
              <w:t>VII. Tiesību akta projekta izpildes nodrošināšana un tās ietekme uz institūcijām</w:t>
            </w:r>
          </w:p>
        </w:tc>
      </w:tr>
      <w:tr w:rsidR="00B31222" w:rsidRPr="003E4B12" w:rsidTr="00174063">
        <w:trPr>
          <w:trHeight w:val="427"/>
          <w:tblCellSpacing w:w="0" w:type="dxa"/>
        </w:trPr>
        <w:tc>
          <w:tcPr>
            <w:tcW w:w="462"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1.</w:t>
            </w:r>
          </w:p>
        </w:tc>
        <w:tc>
          <w:tcPr>
            <w:tcW w:w="2233"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Projekta izpildē iesaistītās institūcijas</w:t>
            </w:r>
          </w:p>
        </w:tc>
        <w:tc>
          <w:tcPr>
            <w:tcW w:w="2305" w:type="pct"/>
            <w:tcBorders>
              <w:top w:val="outset" w:sz="6" w:space="0" w:color="auto"/>
              <w:left w:val="outset" w:sz="6" w:space="0" w:color="auto"/>
              <w:bottom w:val="outset" w:sz="6" w:space="0" w:color="auto"/>
              <w:right w:val="outset" w:sz="6" w:space="0" w:color="auto"/>
            </w:tcBorders>
            <w:hideMark/>
          </w:tcPr>
          <w:p w:rsidR="00B31222" w:rsidRPr="003E4B12" w:rsidRDefault="00174063" w:rsidP="00195217">
            <w:pPr>
              <w:pStyle w:val="BodyTextIndent"/>
              <w:autoSpaceDE w:val="0"/>
              <w:autoSpaceDN w:val="0"/>
              <w:adjustRightInd w:val="0"/>
              <w:spacing w:after="0"/>
              <w:ind w:left="0"/>
              <w:jc w:val="both"/>
            </w:pPr>
            <w:r>
              <w:t xml:space="preserve"> </w:t>
            </w:r>
            <w:r w:rsidR="00195217">
              <w:t>Slimību profilakses un kontroles centrs</w:t>
            </w:r>
            <w:r w:rsidR="00F67337">
              <w:t xml:space="preserve"> </w:t>
            </w:r>
          </w:p>
        </w:tc>
      </w:tr>
      <w:tr w:rsidR="00B31222" w:rsidRPr="003E4B12" w:rsidTr="00174063">
        <w:trPr>
          <w:trHeight w:val="463"/>
          <w:tblCellSpacing w:w="0" w:type="dxa"/>
        </w:trPr>
        <w:tc>
          <w:tcPr>
            <w:tcW w:w="462"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2.</w:t>
            </w:r>
          </w:p>
        </w:tc>
        <w:tc>
          <w:tcPr>
            <w:tcW w:w="2233"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Projekta izpildes ietekme uz pārvaldes funkcijām</w:t>
            </w:r>
          </w:p>
        </w:tc>
        <w:tc>
          <w:tcPr>
            <w:tcW w:w="2305" w:type="pct"/>
            <w:tcBorders>
              <w:top w:val="outset" w:sz="6" w:space="0" w:color="auto"/>
              <w:left w:val="outset" w:sz="6" w:space="0" w:color="auto"/>
              <w:bottom w:val="outset" w:sz="6" w:space="0" w:color="auto"/>
              <w:right w:val="outset" w:sz="6" w:space="0" w:color="auto"/>
            </w:tcBorders>
            <w:hideMark/>
          </w:tcPr>
          <w:p w:rsidR="00B31222" w:rsidRPr="003E4B12" w:rsidRDefault="00F67337" w:rsidP="00F67337">
            <w:pPr>
              <w:jc w:val="both"/>
            </w:pPr>
            <w:r w:rsidRPr="003E4B12">
              <w:t>Projekts šo jomu neskar</w:t>
            </w:r>
            <w:r>
              <w:t xml:space="preserve"> </w:t>
            </w:r>
          </w:p>
        </w:tc>
      </w:tr>
      <w:tr w:rsidR="00B31222" w:rsidRPr="003E4B12" w:rsidTr="00174063">
        <w:trPr>
          <w:trHeight w:val="725"/>
          <w:tblCellSpacing w:w="0" w:type="dxa"/>
        </w:trPr>
        <w:tc>
          <w:tcPr>
            <w:tcW w:w="462"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3.</w:t>
            </w:r>
          </w:p>
        </w:tc>
        <w:tc>
          <w:tcPr>
            <w:tcW w:w="2233"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r w:rsidRPr="003E4B12">
              <w:t> Projekta izpildes ietekme uz pārvaldes institucionālo struktūru.</w:t>
            </w:r>
          </w:p>
          <w:p w:rsidR="00B31222" w:rsidRPr="003E4B12" w:rsidRDefault="00B31222" w:rsidP="00B31222">
            <w:r w:rsidRPr="003E4B12">
              <w:t>Jaunu institūciju izveide</w:t>
            </w:r>
          </w:p>
        </w:tc>
        <w:tc>
          <w:tcPr>
            <w:tcW w:w="2305" w:type="pct"/>
            <w:tcBorders>
              <w:top w:val="outset" w:sz="6" w:space="0" w:color="auto"/>
              <w:left w:val="outset" w:sz="6" w:space="0" w:color="auto"/>
              <w:bottom w:val="outset" w:sz="6" w:space="0" w:color="auto"/>
              <w:right w:val="outset" w:sz="6" w:space="0" w:color="auto"/>
            </w:tcBorders>
            <w:hideMark/>
          </w:tcPr>
          <w:p w:rsidR="00B31222" w:rsidRPr="003E4B12" w:rsidRDefault="00F67337" w:rsidP="00F67337">
            <w:pPr>
              <w:jc w:val="both"/>
            </w:pPr>
            <w:r w:rsidRPr="003E4B12">
              <w:t>Projekts šo jomu neskar</w:t>
            </w:r>
            <w:r>
              <w:t xml:space="preserve"> </w:t>
            </w:r>
          </w:p>
        </w:tc>
      </w:tr>
      <w:tr w:rsidR="00B31222" w:rsidRPr="003E4B12" w:rsidTr="00174063">
        <w:trPr>
          <w:trHeight w:val="780"/>
          <w:tblCellSpacing w:w="0" w:type="dxa"/>
        </w:trPr>
        <w:tc>
          <w:tcPr>
            <w:tcW w:w="462"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4.</w:t>
            </w:r>
          </w:p>
        </w:tc>
        <w:tc>
          <w:tcPr>
            <w:tcW w:w="2233"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Projekta izpildes ietekme uz pārvaldes institucionālo struktūru.</w:t>
            </w:r>
          </w:p>
          <w:p w:rsidR="00B31222" w:rsidRPr="003E4B12" w:rsidRDefault="00B31222" w:rsidP="00B31222">
            <w:pPr>
              <w:spacing w:before="100" w:beforeAutospacing="1" w:after="100" w:afterAutospacing="1"/>
            </w:pPr>
            <w:r w:rsidRPr="003E4B12">
              <w:t>Esošu institūciju likvidācija</w:t>
            </w:r>
          </w:p>
        </w:tc>
        <w:tc>
          <w:tcPr>
            <w:tcW w:w="2305" w:type="pct"/>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jc w:val="both"/>
            </w:pPr>
            <w:r w:rsidRPr="003E4B12">
              <w:t>Projekts šo jomu neskar</w:t>
            </w:r>
          </w:p>
        </w:tc>
      </w:tr>
      <w:tr w:rsidR="00B31222" w:rsidRPr="003E4B12" w:rsidTr="00174063">
        <w:trPr>
          <w:trHeight w:val="703"/>
          <w:tblCellSpacing w:w="0" w:type="dxa"/>
        </w:trPr>
        <w:tc>
          <w:tcPr>
            <w:tcW w:w="462"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5.</w:t>
            </w:r>
          </w:p>
        </w:tc>
        <w:tc>
          <w:tcPr>
            <w:tcW w:w="2233"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Projekta izpildes ietekme uz pārvaldes institucionālo struktūru.</w:t>
            </w:r>
          </w:p>
          <w:p w:rsidR="00B31222" w:rsidRPr="003E4B12" w:rsidRDefault="00B31222" w:rsidP="00B31222">
            <w:pPr>
              <w:spacing w:before="100" w:beforeAutospacing="1" w:after="100" w:afterAutospacing="1"/>
            </w:pPr>
            <w:r w:rsidRPr="003E4B12">
              <w:t>Esošu institūciju reorganizācija</w:t>
            </w:r>
          </w:p>
        </w:tc>
        <w:tc>
          <w:tcPr>
            <w:tcW w:w="2305" w:type="pct"/>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jc w:val="both"/>
            </w:pPr>
            <w:r w:rsidRPr="003E4B12">
              <w:t>Projekts šo jomu neskar</w:t>
            </w:r>
          </w:p>
        </w:tc>
      </w:tr>
      <w:tr w:rsidR="00B31222" w:rsidRPr="003E4B12" w:rsidTr="00174063">
        <w:trPr>
          <w:trHeight w:val="476"/>
          <w:tblCellSpacing w:w="0" w:type="dxa"/>
        </w:trPr>
        <w:tc>
          <w:tcPr>
            <w:tcW w:w="462"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6.</w:t>
            </w:r>
          </w:p>
        </w:tc>
        <w:tc>
          <w:tcPr>
            <w:tcW w:w="2233" w:type="pct"/>
            <w:gridSpan w:val="2"/>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spacing w:before="100" w:beforeAutospacing="1" w:after="100" w:afterAutospacing="1"/>
            </w:pPr>
            <w:r w:rsidRPr="003E4B12">
              <w:t> Cita informācija</w:t>
            </w:r>
          </w:p>
        </w:tc>
        <w:tc>
          <w:tcPr>
            <w:tcW w:w="2305" w:type="pct"/>
            <w:tcBorders>
              <w:top w:val="outset" w:sz="6" w:space="0" w:color="auto"/>
              <w:left w:val="outset" w:sz="6" w:space="0" w:color="auto"/>
              <w:bottom w:val="outset" w:sz="6" w:space="0" w:color="auto"/>
              <w:right w:val="outset" w:sz="6" w:space="0" w:color="auto"/>
            </w:tcBorders>
            <w:hideMark/>
          </w:tcPr>
          <w:p w:rsidR="00B31222" w:rsidRPr="003E4B12" w:rsidRDefault="00B31222" w:rsidP="00B31222">
            <w:pPr>
              <w:jc w:val="both"/>
            </w:pPr>
            <w:r w:rsidRPr="003E4B12">
              <w:t>Nav</w:t>
            </w:r>
          </w:p>
        </w:tc>
      </w:tr>
    </w:tbl>
    <w:p w:rsidR="0090617A" w:rsidRDefault="00900E0C" w:rsidP="002F69D1">
      <w:pPr>
        <w:pStyle w:val="tvhtml"/>
        <w:rPr>
          <w:sz w:val="28"/>
          <w:szCs w:val="28"/>
        </w:rPr>
      </w:pPr>
      <w:r w:rsidRPr="00D85A21">
        <w:rPr>
          <w:rFonts w:ascii="Times New Roman" w:hAnsi="Times New Roman"/>
          <w:iCs/>
          <w:sz w:val="24"/>
          <w:szCs w:val="24"/>
        </w:rPr>
        <w:t>Anotācijas</w:t>
      </w:r>
      <w:r w:rsidR="00B31222">
        <w:rPr>
          <w:rFonts w:ascii="Times New Roman" w:hAnsi="Times New Roman"/>
          <w:iCs/>
          <w:sz w:val="24"/>
          <w:szCs w:val="24"/>
        </w:rPr>
        <w:t xml:space="preserve"> </w:t>
      </w:r>
      <w:r w:rsidRPr="00D85A21">
        <w:rPr>
          <w:rFonts w:ascii="Times New Roman" w:hAnsi="Times New Roman"/>
          <w:iCs/>
          <w:sz w:val="24"/>
          <w:szCs w:val="24"/>
        </w:rPr>
        <w:t xml:space="preserve"> III, </w:t>
      </w:r>
      <w:r w:rsidR="00B31222">
        <w:rPr>
          <w:rFonts w:ascii="Times New Roman" w:hAnsi="Times New Roman"/>
          <w:iCs/>
          <w:sz w:val="24"/>
          <w:szCs w:val="24"/>
        </w:rPr>
        <w:t>IV,</w:t>
      </w:r>
      <w:r w:rsidR="002D08AD">
        <w:rPr>
          <w:rFonts w:ascii="Times New Roman" w:hAnsi="Times New Roman"/>
          <w:iCs/>
          <w:sz w:val="24"/>
          <w:szCs w:val="24"/>
        </w:rPr>
        <w:t xml:space="preserve"> </w:t>
      </w:r>
      <w:r w:rsidR="00F85235">
        <w:rPr>
          <w:rFonts w:ascii="Times New Roman" w:hAnsi="Times New Roman"/>
          <w:iCs/>
          <w:sz w:val="24"/>
          <w:szCs w:val="24"/>
        </w:rPr>
        <w:t>VI</w:t>
      </w:r>
      <w:r w:rsidRPr="00D85A21">
        <w:rPr>
          <w:rFonts w:ascii="Times New Roman" w:hAnsi="Times New Roman"/>
          <w:iCs/>
          <w:sz w:val="24"/>
          <w:szCs w:val="24"/>
        </w:rPr>
        <w:t xml:space="preserve"> sadaļa – projekts šīs jomas neskar.</w:t>
      </w:r>
      <w:r w:rsidR="003D5511" w:rsidRPr="001C05FE">
        <w:rPr>
          <w:sz w:val="28"/>
          <w:szCs w:val="28"/>
        </w:rPr>
        <w:tab/>
      </w:r>
      <w:r w:rsidR="003D5511" w:rsidRPr="001C05FE">
        <w:rPr>
          <w:sz w:val="28"/>
          <w:szCs w:val="28"/>
        </w:rPr>
        <w:tab/>
      </w:r>
      <w:r w:rsidR="00884F2A">
        <w:rPr>
          <w:sz w:val="28"/>
          <w:szCs w:val="28"/>
        </w:rPr>
        <w:tab/>
      </w:r>
      <w:r w:rsidR="00884F2A">
        <w:rPr>
          <w:sz w:val="28"/>
          <w:szCs w:val="28"/>
        </w:rPr>
        <w:tab/>
      </w:r>
      <w:r w:rsidR="00884F2A">
        <w:rPr>
          <w:sz w:val="28"/>
          <w:szCs w:val="28"/>
        </w:rPr>
        <w:tab/>
      </w:r>
    </w:p>
    <w:p w:rsidR="00ED004D" w:rsidRDefault="00ED004D" w:rsidP="001F27B8">
      <w:pPr>
        <w:pStyle w:val="PlainText"/>
        <w:jc w:val="both"/>
        <w:rPr>
          <w:rFonts w:ascii="Times New Roman" w:hAnsi="Times New Roman" w:cs="Times New Roman"/>
          <w:sz w:val="28"/>
          <w:szCs w:val="28"/>
        </w:rPr>
      </w:pPr>
    </w:p>
    <w:p w:rsidR="0090617A" w:rsidRDefault="002F69D1" w:rsidP="001F27B8">
      <w:pPr>
        <w:pStyle w:val="PlainText"/>
        <w:jc w:val="both"/>
        <w:rPr>
          <w:rFonts w:ascii="Times New Roman" w:hAnsi="Times New Roman" w:cs="Times New Roman"/>
          <w:sz w:val="28"/>
          <w:szCs w:val="28"/>
        </w:rPr>
      </w:pPr>
      <w:r>
        <w:rPr>
          <w:rFonts w:ascii="Times New Roman" w:hAnsi="Times New Roman" w:cs="Times New Roman"/>
          <w:sz w:val="28"/>
          <w:szCs w:val="28"/>
        </w:rPr>
        <w:t xml:space="preserve">Veselības ministre                                                          </w:t>
      </w:r>
      <w:r w:rsidR="00EF644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I.Circene</w:t>
      </w:r>
      <w:proofErr w:type="spellEnd"/>
      <w:r>
        <w:rPr>
          <w:rFonts w:ascii="Times New Roman" w:hAnsi="Times New Roman" w:cs="Times New Roman"/>
          <w:sz w:val="28"/>
          <w:szCs w:val="28"/>
        </w:rPr>
        <w:t xml:space="preserve">   </w:t>
      </w:r>
    </w:p>
    <w:p w:rsidR="00D85A21" w:rsidRDefault="00D85A21" w:rsidP="001F27B8">
      <w:pPr>
        <w:pStyle w:val="PlainText"/>
        <w:jc w:val="both"/>
        <w:rPr>
          <w:rFonts w:ascii="Times New Roman" w:hAnsi="Times New Roman" w:cs="Times New Roman"/>
        </w:rPr>
      </w:pPr>
    </w:p>
    <w:p w:rsidR="007314E4" w:rsidRDefault="007314E4" w:rsidP="001F27B8">
      <w:pPr>
        <w:pStyle w:val="PlainText"/>
        <w:jc w:val="both"/>
        <w:rPr>
          <w:rFonts w:ascii="Times New Roman" w:hAnsi="Times New Roman" w:cs="Times New Roman"/>
        </w:rPr>
      </w:pPr>
    </w:p>
    <w:p w:rsidR="007314E4" w:rsidRDefault="007314E4" w:rsidP="001F27B8">
      <w:pPr>
        <w:pStyle w:val="PlainText"/>
        <w:jc w:val="both"/>
        <w:rPr>
          <w:rFonts w:ascii="Times New Roman" w:hAnsi="Times New Roman" w:cs="Times New Roman"/>
        </w:rPr>
      </w:pPr>
    </w:p>
    <w:p w:rsidR="00B13344" w:rsidRDefault="00EF6441" w:rsidP="001F27B8">
      <w:pPr>
        <w:pStyle w:val="PlainText"/>
        <w:jc w:val="both"/>
        <w:rPr>
          <w:rFonts w:ascii="Times New Roman" w:hAnsi="Times New Roman" w:cs="Times New Roman"/>
        </w:rPr>
      </w:pPr>
      <w:r>
        <w:rPr>
          <w:rFonts w:ascii="Times New Roman" w:hAnsi="Times New Roman" w:cs="Times New Roman"/>
        </w:rPr>
        <w:t>12.06.2013 11:30</w:t>
      </w:r>
    </w:p>
    <w:p w:rsidR="00640774" w:rsidRPr="001F27B8" w:rsidRDefault="00ED004D" w:rsidP="001F27B8">
      <w:pPr>
        <w:pStyle w:val="PlainText"/>
        <w:jc w:val="both"/>
        <w:rPr>
          <w:rFonts w:ascii="Times New Roman" w:hAnsi="Times New Roman" w:cs="Times New Roman"/>
        </w:rPr>
      </w:pPr>
      <w:r>
        <w:rPr>
          <w:rFonts w:ascii="Times New Roman" w:hAnsi="Times New Roman" w:cs="Times New Roman"/>
        </w:rPr>
        <w:t>126</w:t>
      </w:r>
      <w:r w:rsidR="00EF6441">
        <w:rPr>
          <w:rFonts w:ascii="Times New Roman" w:hAnsi="Times New Roman" w:cs="Times New Roman"/>
        </w:rPr>
        <w:t>3</w:t>
      </w:r>
    </w:p>
    <w:p w:rsidR="00D85A21" w:rsidRDefault="00D85A21" w:rsidP="001F27B8">
      <w:pPr>
        <w:pStyle w:val="PlainText"/>
        <w:jc w:val="both"/>
        <w:rPr>
          <w:rFonts w:ascii="Times New Roman" w:hAnsi="Times New Roman" w:cs="Times New Roman"/>
        </w:rPr>
      </w:pPr>
      <w:proofErr w:type="spellStart"/>
      <w:r>
        <w:rPr>
          <w:rFonts w:ascii="Times New Roman" w:hAnsi="Times New Roman" w:cs="Times New Roman"/>
        </w:rPr>
        <w:t>D.Viļuma</w:t>
      </w:r>
      <w:proofErr w:type="spellEnd"/>
      <w:r w:rsidR="00ED004D">
        <w:rPr>
          <w:rFonts w:ascii="Times New Roman" w:hAnsi="Times New Roman" w:cs="Times New Roman"/>
        </w:rPr>
        <w:t>, 67876080</w:t>
      </w:r>
    </w:p>
    <w:p w:rsidR="00D85A21" w:rsidRDefault="00AF65ED" w:rsidP="001F27B8">
      <w:pPr>
        <w:pStyle w:val="PlainText"/>
        <w:jc w:val="both"/>
        <w:rPr>
          <w:rFonts w:ascii="Times New Roman" w:hAnsi="Times New Roman" w:cs="Times New Roman"/>
        </w:rPr>
      </w:pPr>
      <w:hyperlink r:id="rId8" w:history="1">
        <w:r w:rsidR="00D85A21" w:rsidRPr="006D6BBD">
          <w:rPr>
            <w:rStyle w:val="Hyperlink"/>
            <w:rFonts w:ascii="Times New Roman" w:hAnsi="Times New Roman" w:cs="Times New Roman"/>
          </w:rPr>
          <w:t>dace.viluma@vm.gov.lv</w:t>
        </w:r>
      </w:hyperlink>
    </w:p>
    <w:sectPr w:rsidR="00D85A21" w:rsidSect="00F13826">
      <w:headerReference w:type="even" r:id="rId9"/>
      <w:headerReference w:type="default" r:id="rId10"/>
      <w:footerReference w:type="default" r:id="rId11"/>
      <w:footerReference w:type="first" r:id="rId12"/>
      <w:pgSz w:w="11906" w:h="16838"/>
      <w:pgMar w:top="1418" w:right="1134" w:bottom="1134"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9F6" w:rsidRDefault="001C59F6">
      <w:r>
        <w:separator/>
      </w:r>
    </w:p>
  </w:endnote>
  <w:endnote w:type="continuationSeparator" w:id="0">
    <w:p w:rsidR="001C59F6" w:rsidRDefault="001C5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F6" w:rsidRPr="00CC20A0" w:rsidRDefault="001C59F6" w:rsidP="00661DF1">
    <w:pPr>
      <w:pStyle w:val="Footer"/>
      <w:jc w:val="both"/>
      <w:rPr>
        <w:sz w:val="20"/>
      </w:rPr>
    </w:pPr>
    <w:r>
      <w:rPr>
        <w:sz w:val="20"/>
        <w:szCs w:val="20"/>
      </w:rPr>
      <w:t>VManot_</w:t>
    </w:r>
    <w:r w:rsidR="00265C5E">
      <w:rPr>
        <w:sz w:val="20"/>
        <w:szCs w:val="20"/>
      </w:rPr>
      <w:t>1</w:t>
    </w:r>
    <w:r w:rsidR="00ED004D">
      <w:rPr>
        <w:sz w:val="20"/>
        <w:szCs w:val="20"/>
      </w:rPr>
      <w:t>2</w:t>
    </w:r>
    <w:r w:rsidR="00265C5E">
      <w:rPr>
        <w:sz w:val="20"/>
        <w:szCs w:val="20"/>
      </w:rPr>
      <w:t>06</w:t>
    </w:r>
    <w:r>
      <w:rPr>
        <w:sz w:val="20"/>
        <w:szCs w:val="20"/>
      </w:rPr>
      <w:t>13_infslim</w:t>
    </w:r>
    <w:r w:rsidRPr="00AF7124">
      <w:rPr>
        <w:sz w:val="20"/>
        <w:szCs w:val="20"/>
      </w:rPr>
      <w:t>;</w:t>
    </w:r>
    <w:r w:rsidRPr="00CC1231">
      <w:rPr>
        <w:sz w:val="20"/>
      </w:rPr>
      <w:t xml:space="preserve"> </w:t>
    </w:r>
    <w:r>
      <w:rPr>
        <w:sz w:val="20"/>
      </w:rPr>
      <w:t>Ministru kabineta noteikumu projekts „Grozījumi Ministru kabineta 1999.gada 5.janvāra noteikumos Nr.7 „Infekcijas slimību reģistrācijas kārtība””</w:t>
    </w:r>
    <w:r w:rsidRPr="00CC1231">
      <w:rPr>
        <w:sz w:val="20"/>
        <w:szCs w:val="20"/>
      </w:rPr>
      <w:t xml:space="preserve"> </w:t>
    </w:r>
    <w:r w:rsidRPr="00E47996">
      <w:rPr>
        <w:sz w:val="20"/>
        <w:szCs w:val="20"/>
      </w:rPr>
      <w:t>sākotnējās ietekmes novērtējuma ziņojums (anotācija)</w:t>
    </w:r>
  </w:p>
  <w:p w:rsidR="001C59F6" w:rsidRDefault="001C59F6" w:rsidP="00CC12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F6" w:rsidRDefault="001C59F6" w:rsidP="00CC1231">
    <w:pPr>
      <w:pStyle w:val="Footer"/>
    </w:pPr>
  </w:p>
  <w:p w:rsidR="001C59F6" w:rsidRPr="00CC20A0" w:rsidRDefault="001C59F6" w:rsidP="00F13826">
    <w:pPr>
      <w:pStyle w:val="Footer"/>
      <w:rPr>
        <w:sz w:val="20"/>
      </w:rPr>
    </w:pPr>
    <w:r>
      <w:rPr>
        <w:sz w:val="20"/>
        <w:szCs w:val="20"/>
      </w:rPr>
      <w:t>VManot_</w:t>
    </w:r>
    <w:r w:rsidR="00290AAA">
      <w:rPr>
        <w:sz w:val="20"/>
        <w:szCs w:val="20"/>
      </w:rPr>
      <w:t>120613</w:t>
    </w:r>
    <w:r>
      <w:rPr>
        <w:sz w:val="20"/>
        <w:szCs w:val="20"/>
      </w:rPr>
      <w:t>_infslim</w:t>
    </w:r>
    <w:r w:rsidRPr="00AF7124">
      <w:rPr>
        <w:sz w:val="20"/>
        <w:szCs w:val="20"/>
      </w:rPr>
      <w:t>;</w:t>
    </w:r>
    <w:r w:rsidRPr="00CC1231">
      <w:rPr>
        <w:sz w:val="20"/>
      </w:rPr>
      <w:t xml:space="preserve"> </w:t>
    </w:r>
    <w:r>
      <w:rPr>
        <w:sz w:val="20"/>
      </w:rPr>
      <w:t>Ministru kabineta noteikumu projekts „Grozījumi Ministru kabineta 1999.gada 5.janvāra noteikumos Nr.7 „Infekcijas slimību reģistrācijas kārtība””</w:t>
    </w:r>
    <w:r w:rsidRPr="00CC1231">
      <w:rPr>
        <w:sz w:val="20"/>
        <w:szCs w:val="20"/>
      </w:rPr>
      <w:t xml:space="preserve"> </w:t>
    </w:r>
    <w:r w:rsidRPr="00E47996">
      <w:rPr>
        <w:sz w:val="20"/>
        <w:szCs w:val="20"/>
      </w:rPr>
      <w:t>sākotnējās ietekmes novērtējuma ziņojums (anotācija)</w:t>
    </w:r>
  </w:p>
  <w:p w:rsidR="001C59F6" w:rsidRDefault="001C59F6" w:rsidP="00F13826">
    <w:pPr>
      <w:pStyle w:val="Footer"/>
    </w:pPr>
  </w:p>
  <w:p w:rsidR="001C59F6" w:rsidRPr="0023734A" w:rsidRDefault="001C59F6" w:rsidP="003B0A8C">
    <w:pPr>
      <w:jc w:val="both"/>
      <w:rPr>
        <w:sz w:val="20"/>
        <w:szCs w:val="20"/>
      </w:rPr>
    </w:pPr>
    <w:r w:rsidRPr="00AF7124">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9F6" w:rsidRDefault="001C59F6">
      <w:r>
        <w:separator/>
      </w:r>
    </w:p>
  </w:footnote>
  <w:footnote w:type="continuationSeparator" w:id="0">
    <w:p w:rsidR="001C59F6" w:rsidRDefault="001C5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F6" w:rsidRDefault="00AF65ED" w:rsidP="002935F0">
    <w:pPr>
      <w:pStyle w:val="Header"/>
      <w:framePr w:wrap="around" w:vAnchor="text" w:hAnchor="margin" w:xAlign="center" w:y="1"/>
      <w:rPr>
        <w:rStyle w:val="PageNumber"/>
      </w:rPr>
    </w:pPr>
    <w:r>
      <w:rPr>
        <w:rStyle w:val="PageNumber"/>
      </w:rPr>
      <w:fldChar w:fldCharType="begin"/>
    </w:r>
    <w:r w:rsidR="001C59F6">
      <w:rPr>
        <w:rStyle w:val="PageNumber"/>
      </w:rPr>
      <w:instrText xml:space="preserve">PAGE  </w:instrText>
    </w:r>
    <w:r>
      <w:rPr>
        <w:rStyle w:val="PageNumber"/>
      </w:rPr>
      <w:fldChar w:fldCharType="end"/>
    </w:r>
  </w:p>
  <w:p w:rsidR="001C59F6" w:rsidRDefault="001C59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F6" w:rsidRDefault="00AF65ED" w:rsidP="002935F0">
    <w:pPr>
      <w:pStyle w:val="Header"/>
      <w:framePr w:wrap="around" w:vAnchor="text" w:hAnchor="margin" w:xAlign="center" w:y="1"/>
      <w:rPr>
        <w:rStyle w:val="PageNumber"/>
      </w:rPr>
    </w:pPr>
    <w:r>
      <w:rPr>
        <w:rStyle w:val="PageNumber"/>
      </w:rPr>
      <w:fldChar w:fldCharType="begin"/>
    </w:r>
    <w:r w:rsidR="001C59F6">
      <w:rPr>
        <w:rStyle w:val="PageNumber"/>
      </w:rPr>
      <w:instrText xml:space="preserve">PAGE  </w:instrText>
    </w:r>
    <w:r>
      <w:rPr>
        <w:rStyle w:val="PageNumber"/>
      </w:rPr>
      <w:fldChar w:fldCharType="separate"/>
    </w:r>
    <w:r w:rsidR="00EF6441">
      <w:rPr>
        <w:rStyle w:val="PageNumber"/>
        <w:noProof/>
      </w:rPr>
      <w:t>5</w:t>
    </w:r>
    <w:r>
      <w:rPr>
        <w:rStyle w:val="PageNumber"/>
      </w:rPr>
      <w:fldChar w:fldCharType="end"/>
    </w:r>
  </w:p>
  <w:p w:rsidR="001C59F6" w:rsidRDefault="001C59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6A2"/>
    <w:multiLevelType w:val="hybridMultilevel"/>
    <w:tmpl w:val="6CE06C60"/>
    <w:lvl w:ilvl="0" w:tplc="C7C2DA6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391FE4"/>
    <w:multiLevelType w:val="hybridMultilevel"/>
    <w:tmpl w:val="97A89260"/>
    <w:lvl w:ilvl="0" w:tplc="F6E69F8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5996E15"/>
    <w:multiLevelType w:val="hybridMultilevel"/>
    <w:tmpl w:val="E72645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F2703A"/>
    <w:multiLevelType w:val="hybridMultilevel"/>
    <w:tmpl w:val="BAA4B530"/>
    <w:lvl w:ilvl="0" w:tplc="6AD031C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0856FD7"/>
    <w:multiLevelType w:val="hybridMultilevel"/>
    <w:tmpl w:val="62968E78"/>
    <w:lvl w:ilvl="0" w:tplc="BA6424F6">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6">
    <w:nsid w:val="7CAC1416"/>
    <w:multiLevelType w:val="hybridMultilevel"/>
    <w:tmpl w:val="F1E69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lv-LV" w:vendorID="71" w:dllVersion="512" w:checkStyle="1"/>
  <w:proofState w:spelling="clean" w:grammar="clean"/>
  <w:stylePaneFormatFilter w:val="3F01"/>
  <w:defaultTabStop w:val="720"/>
  <w:characterSpacingControl w:val="doNotCompress"/>
  <w:footnotePr>
    <w:footnote w:id="-1"/>
    <w:footnote w:id="0"/>
  </w:footnotePr>
  <w:endnotePr>
    <w:endnote w:id="-1"/>
    <w:endnote w:id="0"/>
  </w:endnotePr>
  <w:compat/>
  <w:rsids>
    <w:rsidRoot w:val="00057A45"/>
    <w:rsid w:val="0000017D"/>
    <w:rsid w:val="00001803"/>
    <w:rsid w:val="000029E3"/>
    <w:rsid w:val="00003293"/>
    <w:rsid w:val="00004359"/>
    <w:rsid w:val="00005DFA"/>
    <w:rsid w:val="00010C72"/>
    <w:rsid w:val="00010DDA"/>
    <w:rsid w:val="00015BE4"/>
    <w:rsid w:val="00016FEA"/>
    <w:rsid w:val="000205A7"/>
    <w:rsid w:val="00021276"/>
    <w:rsid w:val="00021D18"/>
    <w:rsid w:val="00023887"/>
    <w:rsid w:val="000259C0"/>
    <w:rsid w:val="0003154A"/>
    <w:rsid w:val="00032A68"/>
    <w:rsid w:val="00033E5E"/>
    <w:rsid w:val="0003431E"/>
    <w:rsid w:val="00035450"/>
    <w:rsid w:val="0003583F"/>
    <w:rsid w:val="00042699"/>
    <w:rsid w:val="000460B9"/>
    <w:rsid w:val="000473CC"/>
    <w:rsid w:val="00052148"/>
    <w:rsid w:val="00052C8D"/>
    <w:rsid w:val="00052C94"/>
    <w:rsid w:val="00055FB5"/>
    <w:rsid w:val="00056712"/>
    <w:rsid w:val="00056846"/>
    <w:rsid w:val="00057A45"/>
    <w:rsid w:val="00066360"/>
    <w:rsid w:val="0007003F"/>
    <w:rsid w:val="00070CC2"/>
    <w:rsid w:val="00071B24"/>
    <w:rsid w:val="000745B5"/>
    <w:rsid w:val="00076551"/>
    <w:rsid w:val="00076EF5"/>
    <w:rsid w:val="0007735D"/>
    <w:rsid w:val="00081A8A"/>
    <w:rsid w:val="00090D48"/>
    <w:rsid w:val="0009381D"/>
    <w:rsid w:val="00093CAC"/>
    <w:rsid w:val="000947C0"/>
    <w:rsid w:val="00094944"/>
    <w:rsid w:val="00097499"/>
    <w:rsid w:val="000A00D8"/>
    <w:rsid w:val="000A68D7"/>
    <w:rsid w:val="000B04D8"/>
    <w:rsid w:val="000B1841"/>
    <w:rsid w:val="000B31B5"/>
    <w:rsid w:val="000B4364"/>
    <w:rsid w:val="000B664E"/>
    <w:rsid w:val="000C0D48"/>
    <w:rsid w:val="000C1193"/>
    <w:rsid w:val="000C4A2A"/>
    <w:rsid w:val="000C53D9"/>
    <w:rsid w:val="000C656E"/>
    <w:rsid w:val="000C682A"/>
    <w:rsid w:val="000C7C62"/>
    <w:rsid w:val="000D4FF4"/>
    <w:rsid w:val="000D5011"/>
    <w:rsid w:val="000D75C1"/>
    <w:rsid w:val="000E52AF"/>
    <w:rsid w:val="000E581B"/>
    <w:rsid w:val="000E5874"/>
    <w:rsid w:val="000E5BFF"/>
    <w:rsid w:val="000E705D"/>
    <w:rsid w:val="000F1E99"/>
    <w:rsid w:val="000F293E"/>
    <w:rsid w:val="000F4CA0"/>
    <w:rsid w:val="0010194C"/>
    <w:rsid w:val="0010462C"/>
    <w:rsid w:val="00105F79"/>
    <w:rsid w:val="00106273"/>
    <w:rsid w:val="00107CE4"/>
    <w:rsid w:val="00110EAA"/>
    <w:rsid w:val="001116A8"/>
    <w:rsid w:val="00116265"/>
    <w:rsid w:val="001256C9"/>
    <w:rsid w:val="00126108"/>
    <w:rsid w:val="00133483"/>
    <w:rsid w:val="00135B78"/>
    <w:rsid w:val="00142843"/>
    <w:rsid w:val="0014702A"/>
    <w:rsid w:val="001475CE"/>
    <w:rsid w:val="00147D00"/>
    <w:rsid w:val="00151D4E"/>
    <w:rsid w:val="001536C6"/>
    <w:rsid w:val="001551C6"/>
    <w:rsid w:val="00165D29"/>
    <w:rsid w:val="0016645F"/>
    <w:rsid w:val="001676C1"/>
    <w:rsid w:val="00167B6E"/>
    <w:rsid w:val="00174063"/>
    <w:rsid w:val="001743DE"/>
    <w:rsid w:val="00176922"/>
    <w:rsid w:val="0018044A"/>
    <w:rsid w:val="001808A7"/>
    <w:rsid w:val="00185443"/>
    <w:rsid w:val="00195217"/>
    <w:rsid w:val="0019600B"/>
    <w:rsid w:val="001966C0"/>
    <w:rsid w:val="00197BFC"/>
    <w:rsid w:val="001A0715"/>
    <w:rsid w:val="001A0E3D"/>
    <w:rsid w:val="001A1493"/>
    <w:rsid w:val="001A355D"/>
    <w:rsid w:val="001A495C"/>
    <w:rsid w:val="001A52BE"/>
    <w:rsid w:val="001A783A"/>
    <w:rsid w:val="001B1652"/>
    <w:rsid w:val="001B25AF"/>
    <w:rsid w:val="001B2DBB"/>
    <w:rsid w:val="001B367A"/>
    <w:rsid w:val="001C05FE"/>
    <w:rsid w:val="001C14FA"/>
    <w:rsid w:val="001C311A"/>
    <w:rsid w:val="001C3946"/>
    <w:rsid w:val="001C59F6"/>
    <w:rsid w:val="001C5CEA"/>
    <w:rsid w:val="001D0D61"/>
    <w:rsid w:val="001D11D4"/>
    <w:rsid w:val="001D2C60"/>
    <w:rsid w:val="001D39DE"/>
    <w:rsid w:val="001D3B3F"/>
    <w:rsid w:val="001D3BEE"/>
    <w:rsid w:val="001D449F"/>
    <w:rsid w:val="001D6900"/>
    <w:rsid w:val="001E7CE4"/>
    <w:rsid w:val="001F201E"/>
    <w:rsid w:val="001F27B8"/>
    <w:rsid w:val="001F2927"/>
    <w:rsid w:val="001F7E4A"/>
    <w:rsid w:val="00201CB9"/>
    <w:rsid w:val="00201E76"/>
    <w:rsid w:val="00205EED"/>
    <w:rsid w:val="00210EDB"/>
    <w:rsid w:val="002120B6"/>
    <w:rsid w:val="00214299"/>
    <w:rsid w:val="00214476"/>
    <w:rsid w:val="00214C14"/>
    <w:rsid w:val="00215749"/>
    <w:rsid w:val="00216EA4"/>
    <w:rsid w:val="00217578"/>
    <w:rsid w:val="0022074C"/>
    <w:rsid w:val="00221ADE"/>
    <w:rsid w:val="00222714"/>
    <w:rsid w:val="00223EDB"/>
    <w:rsid w:val="002248A3"/>
    <w:rsid w:val="00226153"/>
    <w:rsid w:val="00226548"/>
    <w:rsid w:val="002265D8"/>
    <w:rsid w:val="002266C1"/>
    <w:rsid w:val="002267D6"/>
    <w:rsid w:val="00226CA4"/>
    <w:rsid w:val="00230B5C"/>
    <w:rsid w:val="00231D49"/>
    <w:rsid w:val="00233327"/>
    <w:rsid w:val="0023734A"/>
    <w:rsid w:val="00242525"/>
    <w:rsid w:val="002434D6"/>
    <w:rsid w:val="002450C1"/>
    <w:rsid w:val="00245A6F"/>
    <w:rsid w:val="00245CF8"/>
    <w:rsid w:val="00245D71"/>
    <w:rsid w:val="00246C24"/>
    <w:rsid w:val="00250A2D"/>
    <w:rsid w:val="0025234D"/>
    <w:rsid w:val="00253B7F"/>
    <w:rsid w:val="002556E9"/>
    <w:rsid w:val="002560CE"/>
    <w:rsid w:val="00257AAF"/>
    <w:rsid w:val="002625A9"/>
    <w:rsid w:val="002631A5"/>
    <w:rsid w:val="00263E65"/>
    <w:rsid w:val="00264888"/>
    <w:rsid w:val="0026536D"/>
    <w:rsid w:val="00265C5E"/>
    <w:rsid w:val="00267EB5"/>
    <w:rsid w:val="0027058E"/>
    <w:rsid w:val="00272776"/>
    <w:rsid w:val="00272C1F"/>
    <w:rsid w:val="00272FB9"/>
    <w:rsid w:val="00280334"/>
    <w:rsid w:val="00281DD1"/>
    <w:rsid w:val="00283F02"/>
    <w:rsid w:val="00284A74"/>
    <w:rsid w:val="0028541D"/>
    <w:rsid w:val="00287B3F"/>
    <w:rsid w:val="00290AAA"/>
    <w:rsid w:val="002935F0"/>
    <w:rsid w:val="00295590"/>
    <w:rsid w:val="002967F8"/>
    <w:rsid w:val="00296B9D"/>
    <w:rsid w:val="00297635"/>
    <w:rsid w:val="00297F16"/>
    <w:rsid w:val="002A10A8"/>
    <w:rsid w:val="002A1444"/>
    <w:rsid w:val="002A179C"/>
    <w:rsid w:val="002A1822"/>
    <w:rsid w:val="002A3CA8"/>
    <w:rsid w:val="002A6687"/>
    <w:rsid w:val="002A69EA"/>
    <w:rsid w:val="002A76AB"/>
    <w:rsid w:val="002B1874"/>
    <w:rsid w:val="002B2AD6"/>
    <w:rsid w:val="002B42A3"/>
    <w:rsid w:val="002B5960"/>
    <w:rsid w:val="002B6476"/>
    <w:rsid w:val="002C0DBF"/>
    <w:rsid w:val="002C0FE8"/>
    <w:rsid w:val="002C2C45"/>
    <w:rsid w:val="002C400D"/>
    <w:rsid w:val="002C458D"/>
    <w:rsid w:val="002C55A9"/>
    <w:rsid w:val="002C6279"/>
    <w:rsid w:val="002C6C0C"/>
    <w:rsid w:val="002D08AD"/>
    <w:rsid w:val="002D2047"/>
    <w:rsid w:val="002D24E7"/>
    <w:rsid w:val="002D4E97"/>
    <w:rsid w:val="002D5017"/>
    <w:rsid w:val="002D7528"/>
    <w:rsid w:val="002D7D70"/>
    <w:rsid w:val="002E1C26"/>
    <w:rsid w:val="002E2EF1"/>
    <w:rsid w:val="002E39BB"/>
    <w:rsid w:val="002E3BFA"/>
    <w:rsid w:val="002E3E6D"/>
    <w:rsid w:val="002E7758"/>
    <w:rsid w:val="002E7C61"/>
    <w:rsid w:val="002F1748"/>
    <w:rsid w:val="002F17DF"/>
    <w:rsid w:val="002F2EDB"/>
    <w:rsid w:val="002F4172"/>
    <w:rsid w:val="002F50C2"/>
    <w:rsid w:val="002F69D1"/>
    <w:rsid w:val="002F69E1"/>
    <w:rsid w:val="002F705C"/>
    <w:rsid w:val="00301C9B"/>
    <w:rsid w:val="00304C3D"/>
    <w:rsid w:val="003102BA"/>
    <w:rsid w:val="00310936"/>
    <w:rsid w:val="003109AF"/>
    <w:rsid w:val="0031200C"/>
    <w:rsid w:val="003147B4"/>
    <w:rsid w:val="0031578B"/>
    <w:rsid w:val="0031753A"/>
    <w:rsid w:val="00323832"/>
    <w:rsid w:val="00323BBA"/>
    <w:rsid w:val="0033121E"/>
    <w:rsid w:val="00332E3F"/>
    <w:rsid w:val="00333143"/>
    <w:rsid w:val="003343BC"/>
    <w:rsid w:val="00334D0D"/>
    <w:rsid w:val="00334D11"/>
    <w:rsid w:val="0033572B"/>
    <w:rsid w:val="003366B8"/>
    <w:rsid w:val="0033673B"/>
    <w:rsid w:val="003368B0"/>
    <w:rsid w:val="00343ECB"/>
    <w:rsid w:val="00345053"/>
    <w:rsid w:val="003472FC"/>
    <w:rsid w:val="00350EFD"/>
    <w:rsid w:val="0035176B"/>
    <w:rsid w:val="00352238"/>
    <w:rsid w:val="00352692"/>
    <w:rsid w:val="00352CB6"/>
    <w:rsid w:val="00354BDB"/>
    <w:rsid w:val="00355359"/>
    <w:rsid w:val="0035690D"/>
    <w:rsid w:val="00362B79"/>
    <w:rsid w:val="003630A9"/>
    <w:rsid w:val="003648B3"/>
    <w:rsid w:val="00365349"/>
    <w:rsid w:val="00370F56"/>
    <w:rsid w:val="00371EAD"/>
    <w:rsid w:val="00372022"/>
    <w:rsid w:val="0037305E"/>
    <w:rsid w:val="00373824"/>
    <w:rsid w:val="00373ADD"/>
    <w:rsid w:val="003747BF"/>
    <w:rsid w:val="00374A04"/>
    <w:rsid w:val="00380675"/>
    <w:rsid w:val="003845F6"/>
    <w:rsid w:val="00386C81"/>
    <w:rsid w:val="00387954"/>
    <w:rsid w:val="0039061C"/>
    <w:rsid w:val="003908A4"/>
    <w:rsid w:val="003908C0"/>
    <w:rsid w:val="00391A41"/>
    <w:rsid w:val="00391E1D"/>
    <w:rsid w:val="003929DA"/>
    <w:rsid w:val="00392C5D"/>
    <w:rsid w:val="00392F7B"/>
    <w:rsid w:val="0039373A"/>
    <w:rsid w:val="00394804"/>
    <w:rsid w:val="00395C59"/>
    <w:rsid w:val="003969C4"/>
    <w:rsid w:val="00397AAD"/>
    <w:rsid w:val="003A04D3"/>
    <w:rsid w:val="003A0B83"/>
    <w:rsid w:val="003A25AD"/>
    <w:rsid w:val="003A326D"/>
    <w:rsid w:val="003A3AD4"/>
    <w:rsid w:val="003A3B68"/>
    <w:rsid w:val="003A3C9F"/>
    <w:rsid w:val="003A64E5"/>
    <w:rsid w:val="003B0034"/>
    <w:rsid w:val="003B0A8C"/>
    <w:rsid w:val="003C002A"/>
    <w:rsid w:val="003C397B"/>
    <w:rsid w:val="003C58B7"/>
    <w:rsid w:val="003D076C"/>
    <w:rsid w:val="003D0D07"/>
    <w:rsid w:val="003D2380"/>
    <w:rsid w:val="003D2909"/>
    <w:rsid w:val="003D3D72"/>
    <w:rsid w:val="003D43FD"/>
    <w:rsid w:val="003D5511"/>
    <w:rsid w:val="003D5656"/>
    <w:rsid w:val="003D5F6B"/>
    <w:rsid w:val="003D60CA"/>
    <w:rsid w:val="003E0241"/>
    <w:rsid w:val="003E2728"/>
    <w:rsid w:val="003E3DB9"/>
    <w:rsid w:val="003E4B12"/>
    <w:rsid w:val="003E6161"/>
    <w:rsid w:val="003E657B"/>
    <w:rsid w:val="003E79DE"/>
    <w:rsid w:val="003E7A7E"/>
    <w:rsid w:val="003F0D1B"/>
    <w:rsid w:val="003F12BA"/>
    <w:rsid w:val="003F3652"/>
    <w:rsid w:val="003F4BA1"/>
    <w:rsid w:val="003F52EF"/>
    <w:rsid w:val="003F6149"/>
    <w:rsid w:val="00400A9B"/>
    <w:rsid w:val="00405198"/>
    <w:rsid w:val="00405602"/>
    <w:rsid w:val="0040677F"/>
    <w:rsid w:val="004070DE"/>
    <w:rsid w:val="00411ECA"/>
    <w:rsid w:val="00416246"/>
    <w:rsid w:val="00417E5D"/>
    <w:rsid w:val="00417E99"/>
    <w:rsid w:val="004211FD"/>
    <w:rsid w:val="00422BD5"/>
    <w:rsid w:val="004238D5"/>
    <w:rsid w:val="00423B16"/>
    <w:rsid w:val="00423CA2"/>
    <w:rsid w:val="00426858"/>
    <w:rsid w:val="00427778"/>
    <w:rsid w:val="00432794"/>
    <w:rsid w:val="00432B91"/>
    <w:rsid w:val="00432C60"/>
    <w:rsid w:val="00434736"/>
    <w:rsid w:val="00434801"/>
    <w:rsid w:val="0044008E"/>
    <w:rsid w:val="004406EB"/>
    <w:rsid w:val="0044431D"/>
    <w:rsid w:val="0044472C"/>
    <w:rsid w:val="0044497B"/>
    <w:rsid w:val="00446927"/>
    <w:rsid w:val="00451436"/>
    <w:rsid w:val="004529B0"/>
    <w:rsid w:val="00452DC9"/>
    <w:rsid w:val="00453EE3"/>
    <w:rsid w:val="00454124"/>
    <w:rsid w:val="0045427B"/>
    <w:rsid w:val="00454F2F"/>
    <w:rsid w:val="00462184"/>
    <w:rsid w:val="00462DBD"/>
    <w:rsid w:val="004664EF"/>
    <w:rsid w:val="00466AC2"/>
    <w:rsid w:val="00467807"/>
    <w:rsid w:val="00467F17"/>
    <w:rsid w:val="00472265"/>
    <w:rsid w:val="00472FC2"/>
    <w:rsid w:val="00473183"/>
    <w:rsid w:val="00473E25"/>
    <w:rsid w:val="0047649A"/>
    <w:rsid w:val="00476E56"/>
    <w:rsid w:val="0048090D"/>
    <w:rsid w:val="00482B5D"/>
    <w:rsid w:val="00482F92"/>
    <w:rsid w:val="004848B5"/>
    <w:rsid w:val="00485E59"/>
    <w:rsid w:val="00490199"/>
    <w:rsid w:val="00490633"/>
    <w:rsid w:val="00492FF8"/>
    <w:rsid w:val="00493F81"/>
    <w:rsid w:val="0049541F"/>
    <w:rsid w:val="00496ECA"/>
    <w:rsid w:val="004A00FE"/>
    <w:rsid w:val="004A0B1A"/>
    <w:rsid w:val="004A13C5"/>
    <w:rsid w:val="004A1436"/>
    <w:rsid w:val="004A290E"/>
    <w:rsid w:val="004A2DE6"/>
    <w:rsid w:val="004A3DB9"/>
    <w:rsid w:val="004A3E3F"/>
    <w:rsid w:val="004B0BBE"/>
    <w:rsid w:val="004B28D3"/>
    <w:rsid w:val="004B4CAB"/>
    <w:rsid w:val="004B515D"/>
    <w:rsid w:val="004B77E9"/>
    <w:rsid w:val="004B7A43"/>
    <w:rsid w:val="004C25C5"/>
    <w:rsid w:val="004C4A01"/>
    <w:rsid w:val="004D0540"/>
    <w:rsid w:val="004D1489"/>
    <w:rsid w:val="004D774F"/>
    <w:rsid w:val="004E15D7"/>
    <w:rsid w:val="004E6C98"/>
    <w:rsid w:val="004F453E"/>
    <w:rsid w:val="004F4C8C"/>
    <w:rsid w:val="004F4DDD"/>
    <w:rsid w:val="004F509D"/>
    <w:rsid w:val="004F5A60"/>
    <w:rsid w:val="004F6A4E"/>
    <w:rsid w:val="005016BA"/>
    <w:rsid w:val="0050369C"/>
    <w:rsid w:val="005102C9"/>
    <w:rsid w:val="00511A64"/>
    <w:rsid w:val="005138EE"/>
    <w:rsid w:val="00513E37"/>
    <w:rsid w:val="0051496D"/>
    <w:rsid w:val="00514D1B"/>
    <w:rsid w:val="00516F40"/>
    <w:rsid w:val="00517A7D"/>
    <w:rsid w:val="00521B2E"/>
    <w:rsid w:val="005236E8"/>
    <w:rsid w:val="00523C52"/>
    <w:rsid w:val="00523EAC"/>
    <w:rsid w:val="005242E8"/>
    <w:rsid w:val="00525143"/>
    <w:rsid w:val="00525341"/>
    <w:rsid w:val="005256A8"/>
    <w:rsid w:val="005275B5"/>
    <w:rsid w:val="00530BAF"/>
    <w:rsid w:val="0053118C"/>
    <w:rsid w:val="00533277"/>
    <w:rsid w:val="005333D0"/>
    <w:rsid w:val="00533889"/>
    <w:rsid w:val="00534946"/>
    <w:rsid w:val="0053496D"/>
    <w:rsid w:val="005349D2"/>
    <w:rsid w:val="00535FF1"/>
    <w:rsid w:val="005412BD"/>
    <w:rsid w:val="00543740"/>
    <w:rsid w:val="005439A1"/>
    <w:rsid w:val="00544BCB"/>
    <w:rsid w:val="005454DA"/>
    <w:rsid w:val="00551BD7"/>
    <w:rsid w:val="005529DF"/>
    <w:rsid w:val="00561C3C"/>
    <w:rsid w:val="005621A7"/>
    <w:rsid w:val="005658F4"/>
    <w:rsid w:val="005714BC"/>
    <w:rsid w:val="0057222B"/>
    <w:rsid w:val="005741B0"/>
    <w:rsid w:val="00574F12"/>
    <w:rsid w:val="00575732"/>
    <w:rsid w:val="00575AF7"/>
    <w:rsid w:val="00582FA1"/>
    <w:rsid w:val="0058350C"/>
    <w:rsid w:val="00586F93"/>
    <w:rsid w:val="0058755B"/>
    <w:rsid w:val="005918CC"/>
    <w:rsid w:val="005928F5"/>
    <w:rsid w:val="005934F7"/>
    <w:rsid w:val="00594E33"/>
    <w:rsid w:val="005968EF"/>
    <w:rsid w:val="005A034C"/>
    <w:rsid w:val="005A0FA3"/>
    <w:rsid w:val="005A4C2A"/>
    <w:rsid w:val="005A6A36"/>
    <w:rsid w:val="005A711E"/>
    <w:rsid w:val="005B098C"/>
    <w:rsid w:val="005B16C5"/>
    <w:rsid w:val="005B19A4"/>
    <w:rsid w:val="005B1D73"/>
    <w:rsid w:val="005B443E"/>
    <w:rsid w:val="005B64DC"/>
    <w:rsid w:val="005B676B"/>
    <w:rsid w:val="005B6D49"/>
    <w:rsid w:val="005B7FB0"/>
    <w:rsid w:val="005C0543"/>
    <w:rsid w:val="005C0840"/>
    <w:rsid w:val="005C0FC2"/>
    <w:rsid w:val="005C1B7D"/>
    <w:rsid w:val="005C3785"/>
    <w:rsid w:val="005C63F4"/>
    <w:rsid w:val="005D5180"/>
    <w:rsid w:val="005D775B"/>
    <w:rsid w:val="005E1AD1"/>
    <w:rsid w:val="005E3A57"/>
    <w:rsid w:val="005E60C6"/>
    <w:rsid w:val="005E6990"/>
    <w:rsid w:val="005F1171"/>
    <w:rsid w:val="005F2391"/>
    <w:rsid w:val="005F5E9E"/>
    <w:rsid w:val="005F6124"/>
    <w:rsid w:val="005F673D"/>
    <w:rsid w:val="005F6C4D"/>
    <w:rsid w:val="005F6DDB"/>
    <w:rsid w:val="005F7F91"/>
    <w:rsid w:val="006002B0"/>
    <w:rsid w:val="006004ED"/>
    <w:rsid w:val="00600734"/>
    <w:rsid w:val="006007F8"/>
    <w:rsid w:val="00601C82"/>
    <w:rsid w:val="00601DCD"/>
    <w:rsid w:val="00604328"/>
    <w:rsid w:val="006044B5"/>
    <w:rsid w:val="00606890"/>
    <w:rsid w:val="00610277"/>
    <w:rsid w:val="006103B7"/>
    <w:rsid w:val="00610601"/>
    <w:rsid w:val="00610A65"/>
    <w:rsid w:val="0061287A"/>
    <w:rsid w:val="0061347B"/>
    <w:rsid w:val="00613768"/>
    <w:rsid w:val="006150A7"/>
    <w:rsid w:val="006154F2"/>
    <w:rsid w:val="00617064"/>
    <w:rsid w:val="00617251"/>
    <w:rsid w:val="00617968"/>
    <w:rsid w:val="00617CFC"/>
    <w:rsid w:val="00623A78"/>
    <w:rsid w:val="00623FFD"/>
    <w:rsid w:val="006248F0"/>
    <w:rsid w:val="00624B30"/>
    <w:rsid w:val="00625001"/>
    <w:rsid w:val="00626B4C"/>
    <w:rsid w:val="00626F77"/>
    <w:rsid w:val="00627523"/>
    <w:rsid w:val="00627ADD"/>
    <w:rsid w:val="00631045"/>
    <w:rsid w:val="0063131B"/>
    <w:rsid w:val="00631678"/>
    <w:rsid w:val="00632550"/>
    <w:rsid w:val="006330A8"/>
    <w:rsid w:val="006346B4"/>
    <w:rsid w:val="00635109"/>
    <w:rsid w:val="00635561"/>
    <w:rsid w:val="00636E5F"/>
    <w:rsid w:val="00640774"/>
    <w:rsid w:val="00640C17"/>
    <w:rsid w:val="006421F0"/>
    <w:rsid w:val="00643275"/>
    <w:rsid w:val="006436CF"/>
    <w:rsid w:val="006457FE"/>
    <w:rsid w:val="00645B83"/>
    <w:rsid w:val="00645D7D"/>
    <w:rsid w:val="00646222"/>
    <w:rsid w:val="006501C0"/>
    <w:rsid w:val="006518DF"/>
    <w:rsid w:val="006547EB"/>
    <w:rsid w:val="00657209"/>
    <w:rsid w:val="00657BD6"/>
    <w:rsid w:val="0066046A"/>
    <w:rsid w:val="00661DF1"/>
    <w:rsid w:val="0066398E"/>
    <w:rsid w:val="006644D5"/>
    <w:rsid w:val="00665BAB"/>
    <w:rsid w:val="0066619A"/>
    <w:rsid w:val="00666F0B"/>
    <w:rsid w:val="006715EF"/>
    <w:rsid w:val="00671D41"/>
    <w:rsid w:val="006725B5"/>
    <w:rsid w:val="00673825"/>
    <w:rsid w:val="0067509B"/>
    <w:rsid w:val="006751F4"/>
    <w:rsid w:val="006755D8"/>
    <w:rsid w:val="00675CE3"/>
    <w:rsid w:val="00676221"/>
    <w:rsid w:val="006765CD"/>
    <w:rsid w:val="00677CE4"/>
    <w:rsid w:val="00680090"/>
    <w:rsid w:val="00681626"/>
    <w:rsid w:val="006832C9"/>
    <w:rsid w:val="006836F3"/>
    <w:rsid w:val="00685D78"/>
    <w:rsid w:val="00685F7B"/>
    <w:rsid w:val="0068748D"/>
    <w:rsid w:val="00687DB4"/>
    <w:rsid w:val="00691D02"/>
    <w:rsid w:val="00692083"/>
    <w:rsid w:val="00693C20"/>
    <w:rsid w:val="00694455"/>
    <w:rsid w:val="0069556E"/>
    <w:rsid w:val="00696BEC"/>
    <w:rsid w:val="0069791F"/>
    <w:rsid w:val="006A1298"/>
    <w:rsid w:val="006A20B8"/>
    <w:rsid w:val="006A300E"/>
    <w:rsid w:val="006A36CC"/>
    <w:rsid w:val="006A4EAD"/>
    <w:rsid w:val="006A7143"/>
    <w:rsid w:val="006B13C1"/>
    <w:rsid w:val="006B2C6D"/>
    <w:rsid w:val="006B434F"/>
    <w:rsid w:val="006B4684"/>
    <w:rsid w:val="006B475A"/>
    <w:rsid w:val="006B51D7"/>
    <w:rsid w:val="006B68CC"/>
    <w:rsid w:val="006B6CAD"/>
    <w:rsid w:val="006B7219"/>
    <w:rsid w:val="006C014C"/>
    <w:rsid w:val="006C0F84"/>
    <w:rsid w:val="006C5847"/>
    <w:rsid w:val="006C5B64"/>
    <w:rsid w:val="006C674E"/>
    <w:rsid w:val="006C73B3"/>
    <w:rsid w:val="006C783A"/>
    <w:rsid w:val="006D13E6"/>
    <w:rsid w:val="006D1F52"/>
    <w:rsid w:val="006D2673"/>
    <w:rsid w:val="006D347D"/>
    <w:rsid w:val="006D3E67"/>
    <w:rsid w:val="006D53CE"/>
    <w:rsid w:val="006D7D24"/>
    <w:rsid w:val="006D7D68"/>
    <w:rsid w:val="006E16F1"/>
    <w:rsid w:val="006E2526"/>
    <w:rsid w:val="006E33CD"/>
    <w:rsid w:val="006E3F4B"/>
    <w:rsid w:val="006F266A"/>
    <w:rsid w:val="006F6868"/>
    <w:rsid w:val="00705FFB"/>
    <w:rsid w:val="00707C80"/>
    <w:rsid w:val="00707F3A"/>
    <w:rsid w:val="00710975"/>
    <w:rsid w:val="00710BDE"/>
    <w:rsid w:val="00713776"/>
    <w:rsid w:val="00713B3D"/>
    <w:rsid w:val="00715E63"/>
    <w:rsid w:val="00716CD8"/>
    <w:rsid w:val="00721DB2"/>
    <w:rsid w:val="00721E49"/>
    <w:rsid w:val="0072604C"/>
    <w:rsid w:val="00727BA4"/>
    <w:rsid w:val="007303D0"/>
    <w:rsid w:val="00730F63"/>
    <w:rsid w:val="007314E4"/>
    <w:rsid w:val="00732F65"/>
    <w:rsid w:val="0073466D"/>
    <w:rsid w:val="007359AA"/>
    <w:rsid w:val="00735D7B"/>
    <w:rsid w:val="007376A3"/>
    <w:rsid w:val="007419F8"/>
    <w:rsid w:val="00741FC8"/>
    <w:rsid w:val="00742C11"/>
    <w:rsid w:val="00743DD6"/>
    <w:rsid w:val="00744AC4"/>
    <w:rsid w:val="00744D23"/>
    <w:rsid w:val="0074610C"/>
    <w:rsid w:val="00746D3D"/>
    <w:rsid w:val="0075644D"/>
    <w:rsid w:val="0075695E"/>
    <w:rsid w:val="007576E7"/>
    <w:rsid w:val="007601AB"/>
    <w:rsid w:val="00760875"/>
    <w:rsid w:val="007625A5"/>
    <w:rsid w:val="00762FC9"/>
    <w:rsid w:val="007658D5"/>
    <w:rsid w:val="007666D7"/>
    <w:rsid w:val="00766A87"/>
    <w:rsid w:val="00773B9E"/>
    <w:rsid w:val="00773C89"/>
    <w:rsid w:val="00773DAF"/>
    <w:rsid w:val="00773E29"/>
    <w:rsid w:val="00774479"/>
    <w:rsid w:val="007755B7"/>
    <w:rsid w:val="007778AC"/>
    <w:rsid w:val="00780C45"/>
    <w:rsid w:val="00784919"/>
    <w:rsid w:val="00785007"/>
    <w:rsid w:val="0078779A"/>
    <w:rsid w:val="007929F2"/>
    <w:rsid w:val="007941BE"/>
    <w:rsid w:val="007944FB"/>
    <w:rsid w:val="0079601D"/>
    <w:rsid w:val="007A0328"/>
    <w:rsid w:val="007A1164"/>
    <w:rsid w:val="007A2DEC"/>
    <w:rsid w:val="007A35D5"/>
    <w:rsid w:val="007A4768"/>
    <w:rsid w:val="007A5BDA"/>
    <w:rsid w:val="007A60A6"/>
    <w:rsid w:val="007B1778"/>
    <w:rsid w:val="007B7A83"/>
    <w:rsid w:val="007C0AAE"/>
    <w:rsid w:val="007C0DD8"/>
    <w:rsid w:val="007C26C3"/>
    <w:rsid w:val="007C469C"/>
    <w:rsid w:val="007C5E07"/>
    <w:rsid w:val="007D3012"/>
    <w:rsid w:val="007D7175"/>
    <w:rsid w:val="007E0B03"/>
    <w:rsid w:val="007E1D8A"/>
    <w:rsid w:val="007E4147"/>
    <w:rsid w:val="007E5394"/>
    <w:rsid w:val="007E69C2"/>
    <w:rsid w:val="007F0BED"/>
    <w:rsid w:val="007F1EFB"/>
    <w:rsid w:val="007F2ED7"/>
    <w:rsid w:val="007F7480"/>
    <w:rsid w:val="0080155D"/>
    <w:rsid w:val="00802288"/>
    <w:rsid w:val="0080287C"/>
    <w:rsid w:val="00804A3E"/>
    <w:rsid w:val="00805143"/>
    <w:rsid w:val="0080618A"/>
    <w:rsid w:val="008075E1"/>
    <w:rsid w:val="00807808"/>
    <w:rsid w:val="008108D6"/>
    <w:rsid w:val="00813669"/>
    <w:rsid w:val="0081559C"/>
    <w:rsid w:val="0081667F"/>
    <w:rsid w:val="00821142"/>
    <w:rsid w:val="008229F3"/>
    <w:rsid w:val="00824591"/>
    <w:rsid w:val="00824744"/>
    <w:rsid w:val="0082500A"/>
    <w:rsid w:val="00827932"/>
    <w:rsid w:val="00827F15"/>
    <w:rsid w:val="00830160"/>
    <w:rsid w:val="008313AB"/>
    <w:rsid w:val="00831FDA"/>
    <w:rsid w:val="0083355A"/>
    <w:rsid w:val="00836C42"/>
    <w:rsid w:val="00840C4E"/>
    <w:rsid w:val="00841A26"/>
    <w:rsid w:val="00842256"/>
    <w:rsid w:val="00842362"/>
    <w:rsid w:val="00843BCD"/>
    <w:rsid w:val="008460EF"/>
    <w:rsid w:val="00852762"/>
    <w:rsid w:val="00852E04"/>
    <w:rsid w:val="00853F9F"/>
    <w:rsid w:val="00856CB1"/>
    <w:rsid w:val="00857092"/>
    <w:rsid w:val="00860A9A"/>
    <w:rsid w:val="00865945"/>
    <w:rsid w:val="00870B0A"/>
    <w:rsid w:val="00871B3A"/>
    <w:rsid w:val="00873802"/>
    <w:rsid w:val="0087445B"/>
    <w:rsid w:val="0087467A"/>
    <w:rsid w:val="00875EB5"/>
    <w:rsid w:val="008814A4"/>
    <w:rsid w:val="00881861"/>
    <w:rsid w:val="00881BEE"/>
    <w:rsid w:val="0088270D"/>
    <w:rsid w:val="00882F60"/>
    <w:rsid w:val="008834D1"/>
    <w:rsid w:val="00884F2A"/>
    <w:rsid w:val="008874ED"/>
    <w:rsid w:val="00890805"/>
    <w:rsid w:val="0089342E"/>
    <w:rsid w:val="00894C4F"/>
    <w:rsid w:val="00894C69"/>
    <w:rsid w:val="008952F8"/>
    <w:rsid w:val="00896B2B"/>
    <w:rsid w:val="008971B1"/>
    <w:rsid w:val="008974C9"/>
    <w:rsid w:val="008A00E1"/>
    <w:rsid w:val="008A0F49"/>
    <w:rsid w:val="008A1059"/>
    <w:rsid w:val="008A2DC3"/>
    <w:rsid w:val="008A556A"/>
    <w:rsid w:val="008A6CE3"/>
    <w:rsid w:val="008A7B24"/>
    <w:rsid w:val="008B149A"/>
    <w:rsid w:val="008B1E9C"/>
    <w:rsid w:val="008B3999"/>
    <w:rsid w:val="008B4D46"/>
    <w:rsid w:val="008C2480"/>
    <w:rsid w:val="008C782C"/>
    <w:rsid w:val="008C7C8D"/>
    <w:rsid w:val="008D1D0C"/>
    <w:rsid w:val="008D35FC"/>
    <w:rsid w:val="008D4D1C"/>
    <w:rsid w:val="008D563C"/>
    <w:rsid w:val="008D62AE"/>
    <w:rsid w:val="008D730D"/>
    <w:rsid w:val="008E3326"/>
    <w:rsid w:val="008E3929"/>
    <w:rsid w:val="008E525B"/>
    <w:rsid w:val="008E5441"/>
    <w:rsid w:val="008E5FAC"/>
    <w:rsid w:val="008F068B"/>
    <w:rsid w:val="008F1669"/>
    <w:rsid w:val="008F7D4D"/>
    <w:rsid w:val="00900D12"/>
    <w:rsid w:val="00900E0C"/>
    <w:rsid w:val="009032E8"/>
    <w:rsid w:val="00903E98"/>
    <w:rsid w:val="0090582A"/>
    <w:rsid w:val="00905C4D"/>
    <w:rsid w:val="0090617A"/>
    <w:rsid w:val="009077DF"/>
    <w:rsid w:val="00907C60"/>
    <w:rsid w:val="00911521"/>
    <w:rsid w:val="00911685"/>
    <w:rsid w:val="009124E0"/>
    <w:rsid w:val="0091273E"/>
    <w:rsid w:val="00913C11"/>
    <w:rsid w:val="0091617D"/>
    <w:rsid w:val="00916D86"/>
    <w:rsid w:val="009170B8"/>
    <w:rsid w:val="00920D0B"/>
    <w:rsid w:val="009244A7"/>
    <w:rsid w:val="00924EEC"/>
    <w:rsid w:val="009276C1"/>
    <w:rsid w:val="00930EF1"/>
    <w:rsid w:val="00930F2D"/>
    <w:rsid w:val="0093437E"/>
    <w:rsid w:val="009344EF"/>
    <w:rsid w:val="0093455F"/>
    <w:rsid w:val="009419CD"/>
    <w:rsid w:val="00942C6D"/>
    <w:rsid w:val="00942CBC"/>
    <w:rsid w:val="00943216"/>
    <w:rsid w:val="009434FB"/>
    <w:rsid w:val="00944AC5"/>
    <w:rsid w:val="00944BEF"/>
    <w:rsid w:val="00945C98"/>
    <w:rsid w:val="009469A2"/>
    <w:rsid w:val="00947995"/>
    <w:rsid w:val="009479B9"/>
    <w:rsid w:val="00950179"/>
    <w:rsid w:val="00955820"/>
    <w:rsid w:val="00955CB5"/>
    <w:rsid w:val="00955CBA"/>
    <w:rsid w:val="00956A31"/>
    <w:rsid w:val="00956BE6"/>
    <w:rsid w:val="00960742"/>
    <w:rsid w:val="00960BDA"/>
    <w:rsid w:val="009616C4"/>
    <w:rsid w:val="009633D8"/>
    <w:rsid w:val="00964D08"/>
    <w:rsid w:val="009668A5"/>
    <w:rsid w:val="00966F8A"/>
    <w:rsid w:val="009678B8"/>
    <w:rsid w:val="0097137F"/>
    <w:rsid w:val="00974E96"/>
    <w:rsid w:val="00977526"/>
    <w:rsid w:val="00980754"/>
    <w:rsid w:val="0098497C"/>
    <w:rsid w:val="00985838"/>
    <w:rsid w:val="00990574"/>
    <w:rsid w:val="00990F21"/>
    <w:rsid w:val="00991AC9"/>
    <w:rsid w:val="0099250E"/>
    <w:rsid w:val="00993CB2"/>
    <w:rsid w:val="0099509D"/>
    <w:rsid w:val="009952BE"/>
    <w:rsid w:val="009955F7"/>
    <w:rsid w:val="00995D80"/>
    <w:rsid w:val="00996149"/>
    <w:rsid w:val="0099629F"/>
    <w:rsid w:val="00996E3D"/>
    <w:rsid w:val="009A35A6"/>
    <w:rsid w:val="009A458F"/>
    <w:rsid w:val="009A5066"/>
    <w:rsid w:val="009A6EAC"/>
    <w:rsid w:val="009A7ABE"/>
    <w:rsid w:val="009B3365"/>
    <w:rsid w:val="009B59E3"/>
    <w:rsid w:val="009B700D"/>
    <w:rsid w:val="009C1FF4"/>
    <w:rsid w:val="009C25AF"/>
    <w:rsid w:val="009C33C8"/>
    <w:rsid w:val="009C3DEE"/>
    <w:rsid w:val="009C5B69"/>
    <w:rsid w:val="009D33BD"/>
    <w:rsid w:val="009E14E3"/>
    <w:rsid w:val="009E5806"/>
    <w:rsid w:val="009E66CF"/>
    <w:rsid w:val="009F284F"/>
    <w:rsid w:val="009F6E39"/>
    <w:rsid w:val="009F6FFC"/>
    <w:rsid w:val="009F703C"/>
    <w:rsid w:val="009F716E"/>
    <w:rsid w:val="009F7786"/>
    <w:rsid w:val="009F7FF4"/>
    <w:rsid w:val="00A002C2"/>
    <w:rsid w:val="00A00CF8"/>
    <w:rsid w:val="00A01C5D"/>
    <w:rsid w:val="00A03895"/>
    <w:rsid w:val="00A05FD3"/>
    <w:rsid w:val="00A06749"/>
    <w:rsid w:val="00A07C98"/>
    <w:rsid w:val="00A1129E"/>
    <w:rsid w:val="00A11C66"/>
    <w:rsid w:val="00A14F23"/>
    <w:rsid w:val="00A150E8"/>
    <w:rsid w:val="00A20426"/>
    <w:rsid w:val="00A207FC"/>
    <w:rsid w:val="00A278F8"/>
    <w:rsid w:val="00A27954"/>
    <w:rsid w:val="00A304D5"/>
    <w:rsid w:val="00A30B5C"/>
    <w:rsid w:val="00A321D3"/>
    <w:rsid w:val="00A32B15"/>
    <w:rsid w:val="00A34456"/>
    <w:rsid w:val="00A34A0E"/>
    <w:rsid w:val="00A357F5"/>
    <w:rsid w:val="00A3600F"/>
    <w:rsid w:val="00A370D1"/>
    <w:rsid w:val="00A37FF2"/>
    <w:rsid w:val="00A40C50"/>
    <w:rsid w:val="00A4239D"/>
    <w:rsid w:val="00A43A0C"/>
    <w:rsid w:val="00A44A09"/>
    <w:rsid w:val="00A50281"/>
    <w:rsid w:val="00A50E47"/>
    <w:rsid w:val="00A5747C"/>
    <w:rsid w:val="00A600B5"/>
    <w:rsid w:val="00A61CFB"/>
    <w:rsid w:val="00A62AFD"/>
    <w:rsid w:val="00A642C2"/>
    <w:rsid w:val="00A65245"/>
    <w:rsid w:val="00A65A85"/>
    <w:rsid w:val="00A66C4C"/>
    <w:rsid w:val="00A674FB"/>
    <w:rsid w:val="00A67E95"/>
    <w:rsid w:val="00A72845"/>
    <w:rsid w:val="00A77221"/>
    <w:rsid w:val="00A77D34"/>
    <w:rsid w:val="00A77E71"/>
    <w:rsid w:val="00A81B3C"/>
    <w:rsid w:val="00A912E3"/>
    <w:rsid w:val="00A9133A"/>
    <w:rsid w:val="00A93C08"/>
    <w:rsid w:val="00A95F8C"/>
    <w:rsid w:val="00A963D4"/>
    <w:rsid w:val="00A967AA"/>
    <w:rsid w:val="00A977DD"/>
    <w:rsid w:val="00A9784D"/>
    <w:rsid w:val="00AA0631"/>
    <w:rsid w:val="00AA0C78"/>
    <w:rsid w:val="00AA2179"/>
    <w:rsid w:val="00AA2AD2"/>
    <w:rsid w:val="00AA2CD5"/>
    <w:rsid w:val="00AA418C"/>
    <w:rsid w:val="00AA65A9"/>
    <w:rsid w:val="00AB00F9"/>
    <w:rsid w:val="00AB0B34"/>
    <w:rsid w:val="00AB2C02"/>
    <w:rsid w:val="00AB353B"/>
    <w:rsid w:val="00AC130D"/>
    <w:rsid w:val="00AC171D"/>
    <w:rsid w:val="00AC3E86"/>
    <w:rsid w:val="00AC6419"/>
    <w:rsid w:val="00AC6457"/>
    <w:rsid w:val="00AD15C2"/>
    <w:rsid w:val="00AD1B04"/>
    <w:rsid w:val="00AD4EDB"/>
    <w:rsid w:val="00AD628A"/>
    <w:rsid w:val="00AD657F"/>
    <w:rsid w:val="00AD6700"/>
    <w:rsid w:val="00AD6FA5"/>
    <w:rsid w:val="00AE0C88"/>
    <w:rsid w:val="00AE1B0C"/>
    <w:rsid w:val="00AE1E2F"/>
    <w:rsid w:val="00AE28F9"/>
    <w:rsid w:val="00AE3FF5"/>
    <w:rsid w:val="00AE4B1D"/>
    <w:rsid w:val="00AE52A2"/>
    <w:rsid w:val="00AE7C10"/>
    <w:rsid w:val="00AF0087"/>
    <w:rsid w:val="00AF3064"/>
    <w:rsid w:val="00AF35B4"/>
    <w:rsid w:val="00AF4310"/>
    <w:rsid w:val="00AF65ED"/>
    <w:rsid w:val="00AF7124"/>
    <w:rsid w:val="00AF7D60"/>
    <w:rsid w:val="00B0093E"/>
    <w:rsid w:val="00B123DF"/>
    <w:rsid w:val="00B12863"/>
    <w:rsid w:val="00B13344"/>
    <w:rsid w:val="00B141ED"/>
    <w:rsid w:val="00B154BA"/>
    <w:rsid w:val="00B202FD"/>
    <w:rsid w:val="00B2148C"/>
    <w:rsid w:val="00B21E5C"/>
    <w:rsid w:val="00B224BC"/>
    <w:rsid w:val="00B264B7"/>
    <w:rsid w:val="00B31222"/>
    <w:rsid w:val="00B31E3D"/>
    <w:rsid w:val="00B337EA"/>
    <w:rsid w:val="00B34807"/>
    <w:rsid w:val="00B34AF9"/>
    <w:rsid w:val="00B34EB0"/>
    <w:rsid w:val="00B36FE5"/>
    <w:rsid w:val="00B40520"/>
    <w:rsid w:val="00B411C0"/>
    <w:rsid w:val="00B436BE"/>
    <w:rsid w:val="00B4498A"/>
    <w:rsid w:val="00B457D5"/>
    <w:rsid w:val="00B46E55"/>
    <w:rsid w:val="00B50E76"/>
    <w:rsid w:val="00B51F5C"/>
    <w:rsid w:val="00B52A88"/>
    <w:rsid w:val="00B549CE"/>
    <w:rsid w:val="00B54E06"/>
    <w:rsid w:val="00B5578A"/>
    <w:rsid w:val="00B56A37"/>
    <w:rsid w:val="00B57293"/>
    <w:rsid w:val="00B60371"/>
    <w:rsid w:val="00B60BD3"/>
    <w:rsid w:val="00B61DF1"/>
    <w:rsid w:val="00B61FFA"/>
    <w:rsid w:val="00B626F0"/>
    <w:rsid w:val="00B6303C"/>
    <w:rsid w:val="00B633EB"/>
    <w:rsid w:val="00B63BDF"/>
    <w:rsid w:val="00B66D44"/>
    <w:rsid w:val="00B67AE6"/>
    <w:rsid w:val="00B70A9B"/>
    <w:rsid w:val="00B712E9"/>
    <w:rsid w:val="00B7219C"/>
    <w:rsid w:val="00B7224D"/>
    <w:rsid w:val="00B72FE7"/>
    <w:rsid w:val="00B7303E"/>
    <w:rsid w:val="00B731F6"/>
    <w:rsid w:val="00B74A37"/>
    <w:rsid w:val="00B773F2"/>
    <w:rsid w:val="00B867E3"/>
    <w:rsid w:val="00BA0328"/>
    <w:rsid w:val="00BA1D5B"/>
    <w:rsid w:val="00BA6922"/>
    <w:rsid w:val="00BB20D6"/>
    <w:rsid w:val="00BB2815"/>
    <w:rsid w:val="00BB371D"/>
    <w:rsid w:val="00BB4901"/>
    <w:rsid w:val="00BB4B9E"/>
    <w:rsid w:val="00BB7FAF"/>
    <w:rsid w:val="00BC1328"/>
    <w:rsid w:val="00BC43AC"/>
    <w:rsid w:val="00BC51D3"/>
    <w:rsid w:val="00BC6CDD"/>
    <w:rsid w:val="00BD074F"/>
    <w:rsid w:val="00BD0B3D"/>
    <w:rsid w:val="00BD3687"/>
    <w:rsid w:val="00BE04B4"/>
    <w:rsid w:val="00BE0AF5"/>
    <w:rsid w:val="00BE0DB0"/>
    <w:rsid w:val="00BE16A2"/>
    <w:rsid w:val="00BE39ED"/>
    <w:rsid w:val="00BE3D63"/>
    <w:rsid w:val="00BF405B"/>
    <w:rsid w:val="00BF4175"/>
    <w:rsid w:val="00BF65A1"/>
    <w:rsid w:val="00BF771B"/>
    <w:rsid w:val="00BF7728"/>
    <w:rsid w:val="00BF7AF4"/>
    <w:rsid w:val="00C00681"/>
    <w:rsid w:val="00C00FB8"/>
    <w:rsid w:val="00C06CB4"/>
    <w:rsid w:val="00C100BB"/>
    <w:rsid w:val="00C3096E"/>
    <w:rsid w:val="00C33A7F"/>
    <w:rsid w:val="00C350A3"/>
    <w:rsid w:val="00C35759"/>
    <w:rsid w:val="00C37A94"/>
    <w:rsid w:val="00C40E33"/>
    <w:rsid w:val="00C420C5"/>
    <w:rsid w:val="00C42345"/>
    <w:rsid w:val="00C458B1"/>
    <w:rsid w:val="00C50C5B"/>
    <w:rsid w:val="00C54783"/>
    <w:rsid w:val="00C54EDC"/>
    <w:rsid w:val="00C55A90"/>
    <w:rsid w:val="00C63AC6"/>
    <w:rsid w:val="00C66280"/>
    <w:rsid w:val="00C6696E"/>
    <w:rsid w:val="00C674E8"/>
    <w:rsid w:val="00C70FDC"/>
    <w:rsid w:val="00C71CB9"/>
    <w:rsid w:val="00C724A7"/>
    <w:rsid w:val="00C73FC6"/>
    <w:rsid w:val="00C75D85"/>
    <w:rsid w:val="00C77717"/>
    <w:rsid w:val="00C8067C"/>
    <w:rsid w:val="00C807AC"/>
    <w:rsid w:val="00C82731"/>
    <w:rsid w:val="00C827A0"/>
    <w:rsid w:val="00C84133"/>
    <w:rsid w:val="00C90E35"/>
    <w:rsid w:val="00C9138C"/>
    <w:rsid w:val="00CA0A6B"/>
    <w:rsid w:val="00CA4F61"/>
    <w:rsid w:val="00CA76AB"/>
    <w:rsid w:val="00CB15DF"/>
    <w:rsid w:val="00CB27A1"/>
    <w:rsid w:val="00CB2FF0"/>
    <w:rsid w:val="00CB34F0"/>
    <w:rsid w:val="00CB57DC"/>
    <w:rsid w:val="00CB5DD5"/>
    <w:rsid w:val="00CC1231"/>
    <w:rsid w:val="00CC1784"/>
    <w:rsid w:val="00CC31D7"/>
    <w:rsid w:val="00CC3F8E"/>
    <w:rsid w:val="00CC75EB"/>
    <w:rsid w:val="00CD0FA2"/>
    <w:rsid w:val="00CD38B4"/>
    <w:rsid w:val="00CD6705"/>
    <w:rsid w:val="00CD6ED4"/>
    <w:rsid w:val="00CE5BD2"/>
    <w:rsid w:val="00CE6B79"/>
    <w:rsid w:val="00CF1A17"/>
    <w:rsid w:val="00CF2D7A"/>
    <w:rsid w:val="00CF38CA"/>
    <w:rsid w:val="00CF4456"/>
    <w:rsid w:val="00CF4C10"/>
    <w:rsid w:val="00CF4E85"/>
    <w:rsid w:val="00D029C2"/>
    <w:rsid w:val="00D03AE8"/>
    <w:rsid w:val="00D054B4"/>
    <w:rsid w:val="00D07097"/>
    <w:rsid w:val="00D07EBA"/>
    <w:rsid w:val="00D10401"/>
    <w:rsid w:val="00D1073B"/>
    <w:rsid w:val="00D11EBE"/>
    <w:rsid w:val="00D12E60"/>
    <w:rsid w:val="00D131DA"/>
    <w:rsid w:val="00D135F0"/>
    <w:rsid w:val="00D1402D"/>
    <w:rsid w:val="00D140F5"/>
    <w:rsid w:val="00D20A10"/>
    <w:rsid w:val="00D21A27"/>
    <w:rsid w:val="00D21EF4"/>
    <w:rsid w:val="00D22434"/>
    <w:rsid w:val="00D23B0C"/>
    <w:rsid w:val="00D2623E"/>
    <w:rsid w:val="00D2685E"/>
    <w:rsid w:val="00D338EC"/>
    <w:rsid w:val="00D3623F"/>
    <w:rsid w:val="00D365EE"/>
    <w:rsid w:val="00D4292A"/>
    <w:rsid w:val="00D43E5A"/>
    <w:rsid w:val="00D456FC"/>
    <w:rsid w:val="00D461B3"/>
    <w:rsid w:val="00D469DC"/>
    <w:rsid w:val="00D50B30"/>
    <w:rsid w:val="00D518C8"/>
    <w:rsid w:val="00D51DFA"/>
    <w:rsid w:val="00D5219F"/>
    <w:rsid w:val="00D55D6F"/>
    <w:rsid w:val="00D56D16"/>
    <w:rsid w:val="00D577C5"/>
    <w:rsid w:val="00D64A76"/>
    <w:rsid w:val="00D65EF8"/>
    <w:rsid w:val="00D66AA9"/>
    <w:rsid w:val="00D71F3A"/>
    <w:rsid w:val="00D72CA3"/>
    <w:rsid w:val="00D73A62"/>
    <w:rsid w:val="00D849D3"/>
    <w:rsid w:val="00D85A21"/>
    <w:rsid w:val="00D9293A"/>
    <w:rsid w:val="00D95567"/>
    <w:rsid w:val="00D9726B"/>
    <w:rsid w:val="00DA2C31"/>
    <w:rsid w:val="00DA7F89"/>
    <w:rsid w:val="00DB21E5"/>
    <w:rsid w:val="00DB3578"/>
    <w:rsid w:val="00DB37E7"/>
    <w:rsid w:val="00DB3AA0"/>
    <w:rsid w:val="00DB4EC8"/>
    <w:rsid w:val="00DB5582"/>
    <w:rsid w:val="00DB6086"/>
    <w:rsid w:val="00DB6FF5"/>
    <w:rsid w:val="00DC0321"/>
    <w:rsid w:val="00DC18F0"/>
    <w:rsid w:val="00DC1C95"/>
    <w:rsid w:val="00DC30B7"/>
    <w:rsid w:val="00DC4502"/>
    <w:rsid w:val="00DC463E"/>
    <w:rsid w:val="00DC4E3C"/>
    <w:rsid w:val="00DC50F8"/>
    <w:rsid w:val="00DD3174"/>
    <w:rsid w:val="00DD32B2"/>
    <w:rsid w:val="00DD5E95"/>
    <w:rsid w:val="00DE062E"/>
    <w:rsid w:val="00DE10B3"/>
    <w:rsid w:val="00DE39CF"/>
    <w:rsid w:val="00DE3CE1"/>
    <w:rsid w:val="00DE3CE2"/>
    <w:rsid w:val="00DE4771"/>
    <w:rsid w:val="00DE4C47"/>
    <w:rsid w:val="00DE4C5C"/>
    <w:rsid w:val="00DF2EE1"/>
    <w:rsid w:val="00DF408E"/>
    <w:rsid w:val="00DF5522"/>
    <w:rsid w:val="00DF60D0"/>
    <w:rsid w:val="00E00364"/>
    <w:rsid w:val="00E01EB6"/>
    <w:rsid w:val="00E03F82"/>
    <w:rsid w:val="00E04F41"/>
    <w:rsid w:val="00E12CAD"/>
    <w:rsid w:val="00E13E4E"/>
    <w:rsid w:val="00E14FDA"/>
    <w:rsid w:val="00E151E4"/>
    <w:rsid w:val="00E159FF"/>
    <w:rsid w:val="00E20981"/>
    <w:rsid w:val="00E25C2D"/>
    <w:rsid w:val="00E27F89"/>
    <w:rsid w:val="00E31071"/>
    <w:rsid w:val="00E31855"/>
    <w:rsid w:val="00E32F29"/>
    <w:rsid w:val="00E337D5"/>
    <w:rsid w:val="00E345A7"/>
    <w:rsid w:val="00E34F18"/>
    <w:rsid w:val="00E35245"/>
    <w:rsid w:val="00E35773"/>
    <w:rsid w:val="00E35FFA"/>
    <w:rsid w:val="00E37B96"/>
    <w:rsid w:val="00E4065C"/>
    <w:rsid w:val="00E407BA"/>
    <w:rsid w:val="00E4144C"/>
    <w:rsid w:val="00E41BED"/>
    <w:rsid w:val="00E42875"/>
    <w:rsid w:val="00E42D13"/>
    <w:rsid w:val="00E43488"/>
    <w:rsid w:val="00E43FAD"/>
    <w:rsid w:val="00E44643"/>
    <w:rsid w:val="00E44CD2"/>
    <w:rsid w:val="00E47996"/>
    <w:rsid w:val="00E510E3"/>
    <w:rsid w:val="00E53AD1"/>
    <w:rsid w:val="00E557E4"/>
    <w:rsid w:val="00E613F1"/>
    <w:rsid w:val="00E6640D"/>
    <w:rsid w:val="00E6763C"/>
    <w:rsid w:val="00E70D8A"/>
    <w:rsid w:val="00E711A2"/>
    <w:rsid w:val="00E71FB0"/>
    <w:rsid w:val="00E73E5A"/>
    <w:rsid w:val="00E75C5E"/>
    <w:rsid w:val="00E8074D"/>
    <w:rsid w:val="00E84E7C"/>
    <w:rsid w:val="00E85360"/>
    <w:rsid w:val="00E911B6"/>
    <w:rsid w:val="00E91620"/>
    <w:rsid w:val="00E93CF9"/>
    <w:rsid w:val="00E94314"/>
    <w:rsid w:val="00E94F0B"/>
    <w:rsid w:val="00E957E6"/>
    <w:rsid w:val="00E95C3B"/>
    <w:rsid w:val="00E960D6"/>
    <w:rsid w:val="00E96954"/>
    <w:rsid w:val="00E97CFA"/>
    <w:rsid w:val="00EA049E"/>
    <w:rsid w:val="00EA0E9B"/>
    <w:rsid w:val="00EA2234"/>
    <w:rsid w:val="00EA620B"/>
    <w:rsid w:val="00EA65FD"/>
    <w:rsid w:val="00EA6B96"/>
    <w:rsid w:val="00EA7EE7"/>
    <w:rsid w:val="00EB15FB"/>
    <w:rsid w:val="00EB2474"/>
    <w:rsid w:val="00EB323F"/>
    <w:rsid w:val="00EB5B64"/>
    <w:rsid w:val="00EB5DBA"/>
    <w:rsid w:val="00EC144F"/>
    <w:rsid w:val="00EC1E50"/>
    <w:rsid w:val="00EC35E1"/>
    <w:rsid w:val="00EC3828"/>
    <w:rsid w:val="00EC43EC"/>
    <w:rsid w:val="00ED004D"/>
    <w:rsid w:val="00ED2279"/>
    <w:rsid w:val="00ED2DE4"/>
    <w:rsid w:val="00ED47C6"/>
    <w:rsid w:val="00ED4CAF"/>
    <w:rsid w:val="00ED5A0D"/>
    <w:rsid w:val="00ED605E"/>
    <w:rsid w:val="00ED6B18"/>
    <w:rsid w:val="00ED7610"/>
    <w:rsid w:val="00ED7B87"/>
    <w:rsid w:val="00EE030F"/>
    <w:rsid w:val="00EE1906"/>
    <w:rsid w:val="00EE3497"/>
    <w:rsid w:val="00EE447B"/>
    <w:rsid w:val="00EE48E2"/>
    <w:rsid w:val="00EE4CC9"/>
    <w:rsid w:val="00EF287C"/>
    <w:rsid w:val="00EF3E94"/>
    <w:rsid w:val="00EF42D0"/>
    <w:rsid w:val="00EF4401"/>
    <w:rsid w:val="00EF6441"/>
    <w:rsid w:val="00F0081C"/>
    <w:rsid w:val="00F03278"/>
    <w:rsid w:val="00F04BC9"/>
    <w:rsid w:val="00F10808"/>
    <w:rsid w:val="00F11EC8"/>
    <w:rsid w:val="00F125D3"/>
    <w:rsid w:val="00F13826"/>
    <w:rsid w:val="00F14AA4"/>
    <w:rsid w:val="00F237F5"/>
    <w:rsid w:val="00F23F58"/>
    <w:rsid w:val="00F26819"/>
    <w:rsid w:val="00F268BA"/>
    <w:rsid w:val="00F26F57"/>
    <w:rsid w:val="00F27903"/>
    <w:rsid w:val="00F31F7E"/>
    <w:rsid w:val="00F32360"/>
    <w:rsid w:val="00F32654"/>
    <w:rsid w:val="00F32A96"/>
    <w:rsid w:val="00F32A99"/>
    <w:rsid w:val="00F33E5F"/>
    <w:rsid w:val="00F36C44"/>
    <w:rsid w:val="00F4024F"/>
    <w:rsid w:val="00F41B55"/>
    <w:rsid w:val="00F44401"/>
    <w:rsid w:val="00F448D3"/>
    <w:rsid w:val="00F45C50"/>
    <w:rsid w:val="00F461CB"/>
    <w:rsid w:val="00F470A9"/>
    <w:rsid w:val="00F500EC"/>
    <w:rsid w:val="00F55522"/>
    <w:rsid w:val="00F55F58"/>
    <w:rsid w:val="00F6212D"/>
    <w:rsid w:val="00F62EBA"/>
    <w:rsid w:val="00F67337"/>
    <w:rsid w:val="00F67E7C"/>
    <w:rsid w:val="00F72182"/>
    <w:rsid w:val="00F7234A"/>
    <w:rsid w:val="00F72B69"/>
    <w:rsid w:val="00F73F7E"/>
    <w:rsid w:val="00F743D0"/>
    <w:rsid w:val="00F744C2"/>
    <w:rsid w:val="00F745E7"/>
    <w:rsid w:val="00F77620"/>
    <w:rsid w:val="00F77C03"/>
    <w:rsid w:val="00F81A20"/>
    <w:rsid w:val="00F8285A"/>
    <w:rsid w:val="00F834F6"/>
    <w:rsid w:val="00F85235"/>
    <w:rsid w:val="00F85E2B"/>
    <w:rsid w:val="00F876D9"/>
    <w:rsid w:val="00F9158D"/>
    <w:rsid w:val="00F928E9"/>
    <w:rsid w:val="00F94167"/>
    <w:rsid w:val="00F95BB3"/>
    <w:rsid w:val="00F96D3A"/>
    <w:rsid w:val="00FA2AF6"/>
    <w:rsid w:val="00FA508F"/>
    <w:rsid w:val="00FB0F08"/>
    <w:rsid w:val="00FB19CA"/>
    <w:rsid w:val="00FB2C4C"/>
    <w:rsid w:val="00FB5625"/>
    <w:rsid w:val="00FB5762"/>
    <w:rsid w:val="00FB593F"/>
    <w:rsid w:val="00FB5ED3"/>
    <w:rsid w:val="00FC1F7B"/>
    <w:rsid w:val="00FC233E"/>
    <w:rsid w:val="00FC3E73"/>
    <w:rsid w:val="00FC54B9"/>
    <w:rsid w:val="00FC620C"/>
    <w:rsid w:val="00FC7350"/>
    <w:rsid w:val="00FD1183"/>
    <w:rsid w:val="00FD177D"/>
    <w:rsid w:val="00FD1DB6"/>
    <w:rsid w:val="00FD3405"/>
    <w:rsid w:val="00FD4353"/>
    <w:rsid w:val="00FD62CD"/>
    <w:rsid w:val="00FE170A"/>
    <w:rsid w:val="00FE3473"/>
    <w:rsid w:val="00FE5645"/>
    <w:rsid w:val="00FE63AE"/>
    <w:rsid w:val="00FE7564"/>
    <w:rsid w:val="00FF242E"/>
    <w:rsid w:val="00FF39A0"/>
    <w:rsid w:val="00FF3B69"/>
    <w:rsid w:val="00FF52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3CD"/>
    <w:rPr>
      <w:sz w:val="24"/>
      <w:szCs w:val="24"/>
    </w:rPr>
  </w:style>
  <w:style w:type="paragraph" w:styleId="Heading1">
    <w:name w:val="heading 1"/>
    <w:basedOn w:val="Normal"/>
    <w:next w:val="Normal"/>
    <w:link w:val="Heading1Char"/>
    <w:qFormat/>
    <w:rsid w:val="00D23B0C"/>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basedOn w:val="DefaultParagraphFont"/>
    <w:uiPriority w:val="99"/>
    <w:rsid w:val="0067509B"/>
    <w:rPr>
      <w:color w:val="0000FF"/>
      <w:u w:val="single"/>
    </w:rPr>
  </w:style>
  <w:style w:type="paragraph" w:styleId="PlainText">
    <w:name w:val="Plain Text"/>
    <w:basedOn w:val="Normal"/>
    <w:link w:val="PlainTextChar"/>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basedOn w:val="DefaultParagraphFont"/>
    <w:semiHidden/>
    <w:rsid w:val="00A00CF8"/>
    <w:rPr>
      <w:sz w:val="16"/>
      <w:szCs w:val="16"/>
    </w:rPr>
  </w:style>
  <w:style w:type="paragraph" w:styleId="CommentText">
    <w:name w:val="annotation text"/>
    <w:basedOn w:val="Normal"/>
    <w:semiHidden/>
    <w:rsid w:val="00A00CF8"/>
    <w:rPr>
      <w:sz w:val="20"/>
      <w:szCs w:val="20"/>
    </w:rPr>
  </w:style>
  <w:style w:type="paragraph" w:styleId="CommentSubject">
    <w:name w:val="annotation subject"/>
    <w:basedOn w:val="CommentText"/>
    <w:next w:val="CommentText"/>
    <w:semiHidden/>
    <w:rsid w:val="00A00CF8"/>
    <w:rPr>
      <w:b/>
      <w:bCs/>
    </w:rPr>
  </w:style>
  <w:style w:type="paragraph" w:styleId="BodyText2">
    <w:name w:val="Body Text 2"/>
    <w:basedOn w:val="Normal"/>
    <w:link w:val="BodyText2Char"/>
    <w:uiPriority w:val="99"/>
    <w:unhideWhenUsed/>
    <w:rsid w:val="006A4EAD"/>
    <w:pPr>
      <w:spacing w:after="120" w:line="480" w:lineRule="auto"/>
    </w:pPr>
  </w:style>
  <w:style w:type="character" w:customStyle="1" w:styleId="BodyText2Char">
    <w:name w:val="Body Text 2 Char"/>
    <w:basedOn w:val="DefaultParagraphFont"/>
    <w:link w:val="BodyText2"/>
    <w:uiPriority w:val="99"/>
    <w:rsid w:val="006A4EAD"/>
    <w:rPr>
      <w:sz w:val="24"/>
      <w:szCs w:val="24"/>
    </w:rPr>
  </w:style>
  <w:style w:type="character" w:customStyle="1" w:styleId="Heading1Char">
    <w:name w:val="Heading 1 Char"/>
    <w:basedOn w:val="DefaultParagraphFont"/>
    <w:link w:val="Heading1"/>
    <w:uiPriority w:val="9"/>
    <w:rsid w:val="00D23B0C"/>
    <w:rPr>
      <w:rFonts w:ascii="Cambria" w:eastAsia="Times New Roman" w:hAnsi="Cambria" w:cs="Times New Roman"/>
      <w:b/>
      <w:bCs/>
      <w:kern w:val="32"/>
      <w:sz w:val="32"/>
      <w:szCs w:val="32"/>
    </w:rPr>
  </w:style>
  <w:style w:type="paragraph" w:styleId="BodyText">
    <w:name w:val="Body Text"/>
    <w:basedOn w:val="Normal"/>
    <w:link w:val="BodyTextChar"/>
    <w:rsid w:val="00D23B0C"/>
    <w:pPr>
      <w:spacing w:after="120"/>
    </w:pPr>
  </w:style>
  <w:style w:type="character" w:customStyle="1" w:styleId="BodyTextChar">
    <w:name w:val="Body Text Char"/>
    <w:basedOn w:val="DefaultParagraphFont"/>
    <w:link w:val="BodyText"/>
    <w:rsid w:val="00D23B0C"/>
    <w:rPr>
      <w:sz w:val="24"/>
      <w:szCs w:val="24"/>
    </w:rPr>
  </w:style>
  <w:style w:type="character" w:customStyle="1" w:styleId="PlainTextChar">
    <w:name w:val="Plain Text Char"/>
    <w:basedOn w:val="DefaultParagraphFont"/>
    <w:link w:val="PlainText"/>
    <w:rsid w:val="00D23B0C"/>
    <w:rPr>
      <w:rFonts w:ascii="Courier New" w:hAnsi="Courier New" w:cs="Courier New"/>
    </w:rPr>
  </w:style>
  <w:style w:type="paragraph" w:styleId="BodyTextIndent">
    <w:name w:val="Body Text Indent"/>
    <w:basedOn w:val="Normal"/>
    <w:link w:val="BodyTextIndentChar"/>
    <w:rsid w:val="006D3E67"/>
    <w:pPr>
      <w:spacing w:after="120"/>
      <w:ind w:left="283"/>
    </w:pPr>
  </w:style>
  <w:style w:type="character" w:customStyle="1" w:styleId="BodyTextIndentChar">
    <w:name w:val="Body Text Indent Char"/>
    <w:basedOn w:val="DefaultParagraphFont"/>
    <w:link w:val="BodyTextIndent"/>
    <w:rsid w:val="006D3E67"/>
    <w:rPr>
      <w:sz w:val="24"/>
      <w:szCs w:val="24"/>
    </w:rPr>
  </w:style>
  <w:style w:type="paragraph" w:styleId="FootnoteText">
    <w:name w:val="footnote text"/>
    <w:basedOn w:val="Normal"/>
    <w:link w:val="FootnoteTextChar"/>
    <w:rsid w:val="00BB2815"/>
    <w:rPr>
      <w:sz w:val="20"/>
      <w:szCs w:val="20"/>
    </w:rPr>
  </w:style>
  <w:style w:type="character" w:customStyle="1" w:styleId="FootnoteTextChar">
    <w:name w:val="Footnote Text Char"/>
    <w:basedOn w:val="DefaultParagraphFont"/>
    <w:link w:val="FootnoteText"/>
    <w:rsid w:val="00BB2815"/>
  </w:style>
  <w:style w:type="paragraph" w:customStyle="1" w:styleId="tvhtml">
    <w:name w:val="tv_html"/>
    <w:basedOn w:val="Normal"/>
    <w:rsid w:val="00DC4E3C"/>
    <w:pPr>
      <w:spacing w:before="100" w:beforeAutospacing="1" w:after="100" w:afterAutospacing="1"/>
    </w:pPr>
    <w:rPr>
      <w:rFonts w:ascii="Verdana" w:hAnsi="Verdana"/>
      <w:sz w:val="18"/>
      <w:szCs w:val="18"/>
    </w:rPr>
  </w:style>
  <w:style w:type="character" w:customStyle="1" w:styleId="FooterChar">
    <w:name w:val="Footer Char"/>
    <w:basedOn w:val="DefaultParagraphFont"/>
    <w:link w:val="Footer"/>
    <w:uiPriority w:val="99"/>
    <w:rsid w:val="00CC1231"/>
    <w:rPr>
      <w:sz w:val="24"/>
      <w:szCs w:val="24"/>
    </w:rPr>
  </w:style>
  <w:style w:type="table" w:styleId="TableGrid">
    <w:name w:val="Table Grid"/>
    <w:basedOn w:val="TableNormal"/>
    <w:uiPriority w:val="59"/>
    <w:rsid w:val="00E446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46B4"/>
    <w:pPr>
      <w:ind w:left="720"/>
      <w:contextualSpacing/>
    </w:pPr>
  </w:style>
  <w:style w:type="paragraph" w:styleId="Revision">
    <w:name w:val="Revision"/>
    <w:hidden/>
    <w:uiPriority w:val="99"/>
    <w:semiHidden/>
    <w:rsid w:val="006765CD"/>
    <w:rPr>
      <w:sz w:val="24"/>
      <w:szCs w:val="24"/>
    </w:rPr>
  </w:style>
  <w:style w:type="character" w:styleId="PlaceholderText">
    <w:name w:val="Placeholder Text"/>
    <w:basedOn w:val="DefaultParagraphFont"/>
    <w:uiPriority w:val="99"/>
    <w:semiHidden/>
    <w:rsid w:val="00332E3F"/>
    <w:rPr>
      <w:color w:val="808080"/>
    </w:rPr>
  </w:style>
</w:styles>
</file>

<file path=word/webSettings.xml><?xml version="1.0" encoding="utf-8"?>
<w:webSettings xmlns:r="http://schemas.openxmlformats.org/officeDocument/2006/relationships" xmlns:w="http://schemas.openxmlformats.org/wordprocessingml/2006/main">
  <w:divs>
    <w:div w:id="123886210">
      <w:bodyDiv w:val="1"/>
      <w:marLeft w:val="0"/>
      <w:marRight w:val="0"/>
      <w:marTop w:val="0"/>
      <w:marBottom w:val="0"/>
      <w:divBdr>
        <w:top w:val="none" w:sz="0" w:space="0" w:color="auto"/>
        <w:left w:val="none" w:sz="0" w:space="0" w:color="auto"/>
        <w:bottom w:val="none" w:sz="0" w:space="0" w:color="auto"/>
        <w:right w:val="none" w:sz="0" w:space="0" w:color="auto"/>
      </w:divBdr>
    </w:div>
    <w:div w:id="412706491">
      <w:bodyDiv w:val="1"/>
      <w:marLeft w:val="45"/>
      <w:marRight w:val="45"/>
      <w:marTop w:val="90"/>
      <w:marBottom w:val="90"/>
      <w:divBdr>
        <w:top w:val="none" w:sz="0" w:space="0" w:color="auto"/>
        <w:left w:val="none" w:sz="0" w:space="0" w:color="auto"/>
        <w:bottom w:val="none" w:sz="0" w:space="0" w:color="auto"/>
        <w:right w:val="none" w:sz="0" w:space="0" w:color="auto"/>
      </w:divBdr>
      <w:divsChild>
        <w:div w:id="436222373">
          <w:marLeft w:val="0"/>
          <w:marRight w:val="0"/>
          <w:marTop w:val="240"/>
          <w:marBottom w:val="0"/>
          <w:divBdr>
            <w:top w:val="none" w:sz="0" w:space="0" w:color="auto"/>
            <w:left w:val="none" w:sz="0" w:space="0" w:color="auto"/>
            <w:bottom w:val="none" w:sz="0" w:space="0" w:color="auto"/>
            <w:right w:val="none" w:sz="0" w:space="0" w:color="auto"/>
          </w:divBdr>
        </w:div>
      </w:divsChild>
    </w:div>
    <w:div w:id="472331389">
      <w:bodyDiv w:val="1"/>
      <w:marLeft w:val="45"/>
      <w:marRight w:val="45"/>
      <w:marTop w:val="90"/>
      <w:marBottom w:val="90"/>
      <w:divBdr>
        <w:top w:val="none" w:sz="0" w:space="0" w:color="auto"/>
        <w:left w:val="none" w:sz="0" w:space="0" w:color="auto"/>
        <w:bottom w:val="none" w:sz="0" w:space="0" w:color="auto"/>
        <w:right w:val="none" w:sz="0" w:space="0" w:color="auto"/>
      </w:divBdr>
      <w:divsChild>
        <w:div w:id="1302420283">
          <w:marLeft w:val="0"/>
          <w:marRight w:val="0"/>
          <w:marTop w:val="240"/>
          <w:marBottom w:val="0"/>
          <w:divBdr>
            <w:top w:val="none" w:sz="0" w:space="0" w:color="auto"/>
            <w:left w:val="none" w:sz="0" w:space="0" w:color="auto"/>
            <w:bottom w:val="none" w:sz="0" w:space="0" w:color="auto"/>
            <w:right w:val="none" w:sz="0" w:space="0" w:color="auto"/>
          </w:divBdr>
          <w:divsChild>
            <w:div w:id="15287176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00742423">
      <w:bodyDiv w:val="1"/>
      <w:marLeft w:val="45"/>
      <w:marRight w:val="45"/>
      <w:marTop w:val="90"/>
      <w:marBottom w:val="90"/>
      <w:divBdr>
        <w:top w:val="none" w:sz="0" w:space="0" w:color="auto"/>
        <w:left w:val="none" w:sz="0" w:space="0" w:color="auto"/>
        <w:bottom w:val="none" w:sz="0" w:space="0" w:color="auto"/>
        <w:right w:val="none" w:sz="0" w:space="0" w:color="auto"/>
      </w:divBdr>
      <w:divsChild>
        <w:div w:id="2037611063">
          <w:marLeft w:val="0"/>
          <w:marRight w:val="0"/>
          <w:marTop w:val="240"/>
          <w:marBottom w:val="0"/>
          <w:divBdr>
            <w:top w:val="none" w:sz="0" w:space="0" w:color="auto"/>
            <w:left w:val="none" w:sz="0" w:space="0" w:color="auto"/>
            <w:bottom w:val="none" w:sz="0" w:space="0" w:color="auto"/>
            <w:right w:val="none" w:sz="0" w:space="0" w:color="auto"/>
          </w:divBdr>
        </w:div>
      </w:divsChild>
    </w:div>
    <w:div w:id="1314990954">
      <w:bodyDiv w:val="1"/>
      <w:marLeft w:val="45"/>
      <w:marRight w:val="45"/>
      <w:marTop w:val="90"/>
      <w:marBottom w:val="90"/>
      <w:divBdr>
        <w:top w:val="none" w:sz="0" w:space="0" w:color="auto"/>
        <w:left w:val="none" w:sz="0" w:space="0" w:color="auto"/>
        <w:bottom w:val="none" w:sz="0" w:space="0" w:color="auto"/>
        <w:right w:val="none" w:sz="0" w:space="0" w:color="auto"/>
      </w:divBdr>
      <w:divsChild>
        <w:div w:id="866597577">
          <w:marLeft w:val="0"/>
          <w:marRight w:val="0"/>
          <w:marTop w:val="24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24144338">
      <w:bodyDiv w:val="1"/>
      <w:marLeft w:val="45"/>
      <w:marRight w:val="45"/>
      <w:marTop w:val="90"/>
      <w:marBottom w:val="90"/>
      <w:divBdr>
        <w:top w:val="none" w:sz="0" w:space="0" w:color="auto"/>
        <w:left w:val="none" w:sz="0" w:space="0" w:color="auto"/>
        <w:bottom w:val="none" w:sz="0" w:space="0" w:color="auto"/>
        <w:right w:val="none" w:sz="0" w:space="0" w:color="auto"/>
      </w:divBdr>
      <w:divsChild>
        <w:div w:id="452675578">
          <w:marLeft w:val="0"/>
          <w:marRight w:val="0"/>
          <w:marTop w:val="240"/>
          <w:marBottom w:val="0"/>
          <w:divBdr>
            <w:top w:val="none" w:sz="0" w:space="0" w:color="auto"/>
            <w:left w:val="none" w:sz="0" w:space="0" w:color="auto"/>
            <w:bottom w:val="none" w:sz="0" w:space="0" w:color="auto"/>
            <w:right w:val="none" w:sz="0" w:space="0" w:color="auto"/>
          </w:divBdr>
        </w:div>
      </w:divsChild>
    </w:div>
    <w:div w:id="1667902775">
      <w:bodyDiv w:val="1"/>
      <w:marLeft w:val="45"/>
      <w:marRight w:val="45"/>
      <w:marTop w:val="90"/>
      <w:marBottom w:val="90"/>
      <w:divBdr>
        <w:top w:val="none" w:sz="0" w:space="0" w:color="auto"/>
        <w:left w:val="none" w:sz="0" w:space="0" w:color="auto"/>
        <w:bottom w:val="none" w:sz="0" w:space="0" w:color="auto"/>
        <w:right w:val="none" w:sz="0" w:space="0" w:color="auto"/>
      </w:divBdr>
      <w:divsChild>
        <w:div w:id="28554925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vilum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9E66A-6B2C-4674-9E22-338537B5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1263</Words>
  <Characters>9063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Ministru kabineta noteikumu projekts „Grozījumi Ministru kabineta 1999.gada 5.janvāra noteikumos Nr.7 „Infekcijas slimību reģistrācijas kārtība”” sākotnējās ietekmes novērtējuma ziņojums (anotācija)</vt:lpstr>
    </vt:vector>
  </TitlesOfParts>
  <Company>Veselības ministrija</Company>
  <LinksUpToDate>false</LinksUpToDate>
  <CharactersWithSpaces>10306</CharactersWithSpaces>
  <SharedDoc>false</SharedDoc>
  <HLinks>
    <vt:vector size="6" baseType="variant">
      <vt:variant>
        <vt:i4>7733280</vt:i4>
      </vt:variant>
      <vt:variant>
        <vt:i4>0</vt:i4>
      </vt:variant>
      <vt:variant>
        <vt:i4>0</vt:i4>
      </vt:variant>
      <vt:variant>
        <vt:i4>5</vt:i4>
      </vt:variant>
      <vt:variant>
        <vt:lpwstr>http://www.lic.gov.lv/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noteikumu projekts „Grozījumi Ministru kabineta 1999.gada 5.janvāra noteikumos Nr.7 „Infekcijas slimību reģistrācijas kārtība”” sākotnējās ietekmes novērtējuma ziņojums (anotācija)</dc:title>
  <dc:subject>Anotācija</dc:subject>
  <dc:creator>Dace Viļuma</dc:creator>
  <cp:keywords>Veselības ministrija</cp:keywords>
  <dc:description>dace.viluma@vm.gov.lv, tālr.67876080</dc:description>
  <cp:lastModifiedBy>dviluma</cp:lastModifiedBy>
  <cp:revision>5</cp:revision>
  <cp:lastPrinted>2013-05-08T08:39:00Z</cp:lastPrinted>
  <dcterms:created xsi:type="dcterms:W3CDTF">2013-06-12T08:27:00Z</dcterms:created>
  <dcterms:modified xsi:type="dcterms:W3CDTF">2013-06-12T08:30:00Z</dcterms:modified>
</cp:coreProperties>
</file>