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5F" w:rsidRPr="00D50541" w:rsidRDefault="00E8755F" w:rsidP="008A4C10">
      <w:pPr>
        <w:spacing w:after="0" w:line="240" w:lineRule="auto"/>
        <w:jc w:val="center"/>
        <w:rPr>
          <w:rFonts w:ascii="Times New Roman" w:hAnsi="Times New Roman" w:cs="Times New Roman"/>
          <w:sz w:val="28"/>
          <w:szCs w:val="28"/>
          <w:lang w:val="lv-LV"/>
        </w:rPr>
      </w:pPr>
      <w:bookmarkStart w:id="0" w:name="OLE_LINK1"/>
      <w:bookmarkStart w:id="1" w:name="OLE_LINK2"/>
      <w:r w:rsidRPr="00D50541">
        <w:rPr>
          <w:rFonts w:ascii="Times New Roman" w:hAnsi="Times New Roman" w:cs="Times New Roman"/>
          <w:sz w:val="28"/>
          <w:szCs w:val="28"/>
          <w:lang w:val="lv-LV"/>
        </w:rPr>
        <w:t xml:space="preserve">Ministru kabineta </w:t>
      </w:r>
      <w:r w:rsidR="004C3366">
        <w:rPr>
          <w:rFonts w:ascii="Times New Roman" w:hAnsi="Times New Roman" w:cs="Times New Roman"/>
          <w:sz w:val="28"/>
          <w:szCs w:val="28"/>
          <w:lang w:val="lv-LV"/>
        </w:rPr>
        <w:t>rīkojuma</w:t>
      </w:r>
    </w:p>
    <w:p w:rsidR="004C3366" w:rsidRDefault="00D50541" w:rsidP="001F505E">
      <w:pPr>
        <w:spacing w:after="0" w:line="240" w:lineRule="auto"/>
        <w:jc w:val="center"/>
        <w:rPr>
          <w:rFonts w:ascii="Times New Roman" w:hAnsi="Times New Roman" w:cs="Times New Roman"/>
          <w:b/>
          <w:sz w:val="28"/>
          <w:szCs w:val="28"/>
          <w:lang w:val="lv-LV"/>
        </w:rPr>
      </w:pPr>
      <w:r w:rsidRPr="00D50541">
        <w:rPr>
          <w:rFonts w:ascii="Times New Roman" w:hAnsi="Times New Roman" w:cs="Times New Roman"/>
          <w:b/>
          <w:sz w:val="28"/>
          <w:szCs w:val="28"/>
          <w:lang w:val="lv-LV"/>
        </w:rPr>
        <w:t xml:space="preserve">„Grozījumi </w:t>
      </w:r>
      <w:r w:rsidR="004C3366">
        <w:rPr>
          <w:rFonts w:ascii="Times New Roman" w:hAnsi="Times New Roman" w:cs="Times New Roman"/>
          <w:b/>
          <w:sz w:val="28"/>
          <w:szCs w:val="28"/>
          <w:lang w:val="lv-LV"/>
        </w:rPr>
        <w:t>Sociālās drošības tīkla stratēģijā</w:t>
      </w:r>
      <w:r w:rsidRPr="00D50541">
        <w:rPr>
          <w:rFonts w:ascii="Times New Roman" w:hAnsi="Times New Roman" w:cs="Times New Roman"/>
          <w:b/>
          <w:sz w:val="28"/>
          <w:szCs w:val="28"/>
          <w:lang w:val="lv-LV"/>
        </w:rPr>
        <w:t>”</w:t>
      </w:r>
    </w:p>
    <w:p w:rsidR="00D50541" w:rsidRPr="001F505E" w:rsidRDefault="00E8755F" w:rsidP="001F505E">
      <w:pPr>
        <w:spacing w:after="0" w:line="240" w:lineRule="auto"/>
        <w:jc w:val="center"/>
        <w:rPr>
          <w:rFonts w:ascii="Times New Roman" w:hAnsi="Times New Roman" w:cs="Times New Roman"/>
          <w:b/>
          <w:sz w:val="28"/>
          <w:szCs w:val="28"/>
          <w:lang w:val="lv-LV"/>
        </w:rPr>
      </w:pPr>
      <w:r w:rsidRPr="00D50541">
        <w:rPr>
          <w:rFonts w:ascii="Times New Roman" w:hAnsi="Times New Roman" w:cs="Times New Roman"/>
          <w:b/>
          <w:sz w:val="28"/>
          <w:szCs w:val="28"/>
          <w:lang w:val="lv-LV"/>
        </w:rPr>
        <w:t xml:space="preserve"> </w:t>
      </w:r>
      <w:r w:rsidRPr="00D50541">
        <w:rPr>
          <w:rFonts w:ascii="Times New Roman" w:hAnsi="Times New Roman" w:cs="Times New Roman"/>
          <w:sz w:val="28"/>
          <w:szCs w:val="28"/>
          <w:lang w:val="lv-LV"/>
        </w:rPr>
        <w:t>projekta sākotnējās ietekmes novērtējuma ziņojums</w:t>
      </w:r>
      <w:r w:rsidR="001F505E">
        <w:rPr>
          <w:rFonts w:ascii="Times New Roman" w:hAnsi="Times New Roman" w:cs="Times New Roman"/>
          <w:sz w:val="28"/>
          <w:szCs w:val="28"/>
          <w:lang w:val="lv-LV"/>
        </w:rPr>
        <w:t xml:space="preserve"> </w:t>
      </w:r>
      <w:r w:rsidRPr="001F505E">
        <w:rPr>
          <w:rFonts w:ascii="Times New Roman" w:hAnsi="Times New Roman" w:cs="Times New Roman"/>
          <w:b/>
          <w:sz w:val="28"/>
          <w:szCs w:val="28"/>
          <w:lang w:val="lv-LV"/>
        </w:rPr>
        <w:t>(anotācija)</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4153"/>
        <w:gridCol w:w="5246"/>
      </w:tblGrid>
      <w:tr w:rsidR="00D176BF" w:rsidRPr="009008AC" w:rsidTr="00FC0A93">
        <w:trPr>
          <w:tblCellSpacing w:w="0" w:type="dxa"/>
        </w:trPr>
        <w:tc>
          <w:tcPr>
            <w:tcW w:w="9938" w:type="dxa"/>
            <w:gridSpan w:val="3"/>
            <w:tcBorders>
              <w:top w:val="outset" w:sz="6" w:space="0" w:color="auto"/>
              <w:left w:val="outset" w:sz="6" w:space="0" w:color="auto"/>
              <w:bottom w:val="outset" w:sz="6" w:space="0" w:color="auto"/>
              <w:right w:val="outset" w:sz="6" w:space="0" w:color="auto"/>
            </w:tcBorders>
            <w:vAlign w:val="center"/>
            <w:hideMark/>
          </w:tcPr>
          <w:bookmarkEnd w:id="0"/>
          <w:bookmarkEnd w:id="1"/>
          <w:p w:rsidR="00D176BF" w:rsidRPr="009008AC" w:rsidRDefault="00D176BF" w:rsidP="00D176BF">
            <w:pPr>
              <w:spacing w:before="75" w:after="75" w:line="240" w:lineRule="auto"/>
              <w:jc w:val="center"/>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b/>
                <w:bCs/>
                <w:sz w:val="24"/>
                <w:szCs w:val="24"/>
                <w:lang w:val="lv-LV" w:eastAsia="lv-LV"/>
              </w:rPr>
              <w:t> I. Tiesību akta projekta izstrādes nepieciešamība</w:t>
            </w:r>
          </w:p>
        </w:tc>
      </w:tr>
      <w:tr w:rsidR="00D176BF" w:rsidRPr="009008AC" w:rsidTr="00ED2F20">
        <w:trPr>
          <w:trHeight w:val="454"/>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1.</w:t>
            </w:r>
          </w:p>
        </w:tc>
        <w:tc>
          <w:tcPr>
            <w:tcW w:w="4153" w:type="dxa"/>
            <w:tcBorders>
              <w:top w:val="outset" w:sz="6" w:space="0" w:color="auto"/>
              <w:left w:val="outset" w:sz="6" w:space="0" w:color="auto"/>
              <w:bottom w:val="outset" w:sz="6" w:space="0" w:color="auto"/>
              <w:right w:val="outset" w:sz="6" w:space="0" w:color="auto"/>
            </w:tcBorders>
            <w:hideMark/>
          </w:tcPr>
          <w:p w:rsidR="00D176BF" w:rsidRPr="00DC41AB" w:rsidRDefault="00D176BF" w:rsidP="00F90BB0">
            <w:pPr>
              <w:spacing w:before="75" w:after="75" w:line="240" w:lineRule="auto"/>
              <w:rPr>
                <w:rFonts w:ascii="Times New Roman" w:eastAsia="Times New Roman" w:hAnsi="Times New Roman" w:cs="Times New Roman"/>
                <w:sz w:val="24"/>
                <w:szCs w:val="24"/>
                <w:lang w:val="lv-LV" w:eastAsia="lv-LV"/>
              </w:rPr>
            </w:pPr>
            <w:r w:rsidRPr="00DC41AB">
              <w:rPr>
                <w:rFonts w:ascii="Times New Roman" w:eastAsia="Times New Roman" w:hAnsi="Times New Roman" w:cs="Times New Roman"/>
                <w:sz w:val="24"/>
                <w:szCs w:val="24"/>
                <w:lang w:val="lv-LV" w:eastAsia="lv-LV"/>
              </w:rPr>
              <w:t> Pamatojums</w:t>
            </w:r>
          </w:p>
        </w:tc>
        <w:tc>
          <w:tcPr>
            <w:tcW w:w="5246" w:type="dxa"/>
            <w:tcBorders>
              <w:top w:val="outset" w:sz="6" w:space="0" w:color="auto"/>
              <w:left w:val="outset" w:sz="6" w:space="0" w:color="auto"/>
              <w:bottom w:val="outset" w:sz="6" w:space="0" w:color="auto"/>
              <w:right w:val="outset" w:sz="6" w:space="0" w:color="auto"/>
            </w:tcBorders>
            <w:hideMark/>
          </w:tcPr>
          <w:p w:rsidR="00D176BF" w:rsidRPr="00DC41AB" w:rsidRDefault="00D176BF" w:rsidP="00F90BB0">
            <w:pPr>
              <w:spacing w:before="75" w:after="75" w:line="240" w:lineRule="auto"/>
              <w:rPr>
                <w:rFonts w:ascii="Times New Roman" w:eastAsia="Times New Roman" w:hAnsi="Times New Roman" w:cs="Times New Roman"/>
                <w:sz w:val="24"/>
                <w:szCs w:val="24"/>
                <w:lang w:val="lv-LV" w:eastAsia="lv-LV"/>
              </w:rPr>
            </w:pPr>
            <w:r w:rsidRPr="00DC41AB">
              <w:rPr>
                <w:rFonts w:ascii="Times New Roman" w:eastAsia="Times New Roman" w:hAnsi="Times New Roman" w:cs="Times New Roman"/>
                <w:sz w:val="24"/>
                <w:szCs w:val="24"/>
                <w:lang w:val="lv-LV" w:eastAsia="lv-LV"/>
              </w:rPr>
              <w:t> </w:t>
            </w:r>
            <w:r w:rsidR="00483E69" w:rsidRPr="00DC41AB">
              <w:rPr>
                <w:rFonts w:ascii="Times New Roman" w:hAnsi="Times New Roman" w:cs="Times New Roman"/>
                <w:sz w:val="24"/>
                <w:szCs w:val="24"/>
                <w:lang w:val="lv-LV"/>
              </w:rPr>
              <w:t>Projekts šo jomu neskar.</w:t>
            </w:r>
          </w:p>
        </w:tc>
      </w:tr>
      <w:tr w:rsidR="00D176BF" w:rsidRPr="00CB1593" w:rsidTr="00FC0A93">
        <w:trPr>
          <w:trHeight w:val="472"/>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2.</w:t>
            </w:r>
          </w:p>
        </w:tc>
        <w:tc>
          <w:tcPr>
            <w:tcW w:w="4153" w:type="dxa"/>
            <w:tcBorders>
              <w:top w:val="outset" w:sz="6" w:space="0" w:color="auto"/>
              <w:left w:val="outset" w:sz="6" w:space="0" w:color="auto"/>
              <w:bottom w:val="outset" w:sz="6" w:space="0" w:color="auto"/>
              <w:right w:val="outset" w:sz="6" w:space="0" w:color="auto"/>
            </w:tcBorders>
            <w:hideMark/>
          </w:tcPr>
          <w:p w:rsidR="00D176BF" w:rsidRPr="00DC41AB" w:rsidRDefault="00D176BF" w:rsidP="00D176BF">
            <w:pPr>
              <w:spacing w:before="75" w:after="75" w:line="240" w:lineRule="auto"/>
              <w:rPr>
                <w:rFonts w:ascii="Times New Roman" w:eastAsia="Times New Roman" w:hAnsi="Times New Roman" w:cs="Times New Roman"/>
                <w:sz w:val="24"/>
                <w:szCs w:val="24"/>
                <w:lang w:val="lv-LV" w:eastAsia="lv-LV"/>
              </w:rPr>
            </w:pPr>
            <w:r w:rsidRPr="00DC41AB">
              <w:rPr>
                <w:rFonts w:ascii="Times New Roman" w:eastAsia="Times New Roman" w:hAnsi="Times New Roman" w:cs="Times New Roman"/>
                <w:sz w:val="24"/>
                <w:szCs w:val="24"/>
                <w:lang w:val="lv-LV" w:eastAsia="lv-LV"/>
              </w:rPr>
              <w:t> Pašreizējā situācija un problēmas</w:t>
            </w:r>
          </w:p>
        </w:tc>
        <w:tc>
          <w:tcPr>
            <w:tcW w:w="5246" w:type="dxa"/>
            <w:tcBorders>
              <w:top w:val="outset" w:sz="6" w:space="0" w:color="auto"/>
              <w:left w:val="outset" w:sz="6" w:space="0" w:color="auto"/>
              <w:bottom w:val="outset" w:sz="6" w:space="0" w:color="auto"/>
              <w:right w:val="outset" w:sz="6" w:space="0" w:color="auto"/>
            </w:tcBorders>
            <w:hideMark/>
          </w:tcPr>
          <w:p w:rsidR="004C3366" w:rsidRPr="00DC41AB" w:rsidRDefault="00932483" w:rsidP="005139AC">
            <w:pPr>
              <w:jc w:val="both"/>
              <w:rPr>
                <w:rFonts w:ascii="Times New Roman" w:hAnsi="Times New Roman" w:cs="Times New Roman"/>
                <w:sz w:val="24"/>
                <w:szCs w:val="24"/>
                <w:lang w:val="lv-LV"/>
              </w:rPr>
            </w:pPr>
            <w:r w:rsidRPr="00DC41AB">
              <w:rPr>
                <w:rFonts w:ascii="Times New Roman" w:hAnsi="Times New Roman" w:cs="Times New Roman"/>
                <w:sz w:val="24"/>
                <w:szCs w:val="24"/>
                <w:lang w:val="lv-LV"/>
              </w:rPr>
              <w:t>Saskaņā ar Ministru kabineta 2006.gada 19.decembra noteikumiem Nr.1046 „Veselības aprūpes organizēšanas un finansēšanas kārtība”</w:t>
            </w:r>
            <w:r w:rsidRPr="00DC41AB">
              <w:rPr>
                <w:rFonts w:ascii="Times New Roman" w:hAnsi="Times New Roman" w:cs="Times New Roman"/>
                <w:bCs/>
                <w:sz w:val="24"/>
                <w:szCs w:val="24"/>
                <w:lang w:val="lv-LV"/>
              </w:rPr>
              <w:t xml:space="preserve"> </w:t>
            </w:r>
            <w:r w:rsidRPr="00DC41AB">
              <w:rPr>
                <w:rFonts w:ascii="Times New Roman" w:hAnsi="Times New Roman" w:cs="Times New Roman"/>
                <w:sz w:val="24"/>
                <w:szCs w:val="24"/>
                <w:lang w:val="lv-LV"/>
              </w:rPr>
              <w:t xml:space="preserve"> p</w:t>
            </w:r>
            <w:r w:rsidR="004C3366" w:rsidRPr="00DC41AB">
              <w:rPr>
                <w:rFonts w:ascii="Times New Roman" w:hAnsi="Times New Roman" w:cs="Times New Roman"/>
                <w:sz w:val="24"/>
                <w:szCs w:val="24"/>
                <w:lang w:val="lv-LV"/>
              </w:rPr>
              <w:t xml:space="preserve">acienti, kuriem piešķirts trūcīgas personas statuss, līdz </w:t>
            </w:r>
            <w:smartTag w:uri="schemas-tilde-lv/tildestengine" w:element="date">
              <w:smartTagPr>
                <w:attr w:name="Year" w:val="2009"/>
                <w:attr w:name="Month" w:val="10"/>
                <w:attr w:name="Day" w:val="1"/>
              </w:smartTagPr>
              <w:r w:rsidR="004C3366" w:rsidRPr="00DC41AB">
                <w:rPr>
                  <w:rFonts w:ascii="Times New Roman" w:hAnsi="Times New Roman" w:cs="Times New Roman"/>
                  <w:sz w:val="24"/>
                  <w:szCs w:val="24"/>
                  <w:lang w:val="lv-LV"/>
                </w:rPr>
                <w:t>2009.gada 1.oktobrim</w:t>
              </w:r>
              <w:r w:rsidR="00D6141E" w:rsidRPr="00DC41AB">
                <w:rPr>
                  <w:rFonts w:ascii="Times New Roman" w:hAnsi="Times New Roman" w:cs="Times New Roman"/>
                  <w:sz w:val="24"/>
                  <w:szCs w:val="24"/>
                  <w:lang w:val="lv-LV"/>
                </w:rPr>
                <w:t>,</w:t>
              </w:r>
            </w:smartTag>
            <w:r w:rsidR="004C3366" w:rsidRPr="00DC41AB">
              <w:rPr>
                <w:rFonts w:ascii="Times New Roman" w:hAnsi="Times New Roman" w:cs="Times New Roman"/>
                <w:sz w:val="24"/>
                <w:szCs w:val="24"/>
                <w:lang w:val="lv-LV"/>
              </w:rPr>
              <w:t xml:space="preserve"> saņemot veselības aprūpi</w:t>
            </w:r>
            <w:r w:rsidR="00D6141E" w:rsidRPr="00DC41AB">
              <w:rPr>
                <w:rFonts w:ascii="Times New Roman" w:hAnsi="Times New Roman" w:cs="Times New Roman"/>
                <w:sz w:val="24"/>
                <w:szCs w:val="24"/>
                <w:lang w:val="lv-LV"/>
              </w:rPr>
              <w:t>,</w:t>
            </w:r>
            <w:r w:rsidR="004C3366" w:rsidRPr="00DC41AB">
              <w:rPr>
                <w:rFonts w:ascii="Times New Roman" w:hAnsi="Times New Roman" w:cs="Times New Roman"/>
                <w:sz w:val="24"/>
                <w:szCs w:val="24"/>
                <w:lang w:val="lv-LV"/>
              </w:rPr>
              <w:t xml:space="preserve"> maksāja pacienta iemaksu 50% apmērā no noteiktās iemaksas. Sākot ar 2009.gada oktobri</w:t>
            </w:r>
            <w:r w:rsidR="005B7FB8" w:rsidRPr="00DC41AB">
              <w:rPr>
                <w:rFonts w:ascii="Times New Roman" w:hAnsi="Times New Roman" w:cs="Times New Roman"/>
                <w:sz w:val="24"/>
                <w:szCs w:val="24"/>
                <w:lang w:val="lv-LV"/>
              </w:rPr>
              <w:t>, 2010.gadā un 2011.gadā, Sociālās drošības tīkla stratēģijas</w:t>
            </w:r>
            <w:r w:rsidR="0096385D" w:rsidRPr="00DC41AB">
              <w:rPr>
                <w:rFonts w:ascii="Times New Roman" w:hAnsi="Times New Roman" w:cs="Times New Roman"/>
                <w:sz w:val="24"/>
                <w:szCs w:val="24"/>
                <w:lang w:val="lv-LV"/>
              </w:rPr>
              <w:t xml:space="preserve"> </w:t>
            </w:r>
            <w:r w:rsidR="005B7FB8" w:rsidRPr="00DC41AB">
              <w:rPr>
                <w:rFonts w:ascii="Times New Roman" w:hAnsi="Times New Roman" w:cs="Times New Roman"/>
                <w:sz w:val="24"/>
                <w:szCs w:val="24"/>
                <w:lang w:val="lv-LV"/>
              </w:rPr>
              <w:t xml:space="preserve">(apstiprināta </w:t>
            </w:r>
            <w:r w:rsidR="00CB1593">
              <w:rPr>
                <w:rFonts w:ascii="Times New Roman" w:hAnsi="Times New Roman" w:cs="Times New Roman"/>
                <w:sz w:val="24"/>
                <w:szCs w:val="24"/>
                <w:lang w:val="lv-LV"/>
              </w:rPr>
              <w:t>Ministru kabineta 2009.gada 8.septembra sēdē protokola Nr.56 78</w:t>
            </w:r>
            <w:r w:rsidR="00CB1593" w:rsidRPr="00CB1593">
              <w:rPr>
                <w:rFonts w:ascii="Times New Roman" w:hAnsi="Times New Roman" w:cs="Times New Roman"/>
                <w:sz w:val="24"/>
                <w:szCs w:val="24"/>
                <w:lang w:val="lv-LV"/>
              </w:rPr>
              <w:t>§</w:t>
            </w:r>
            <w:r w:rsidR="00CB1593">
              <w:rPr>
                <w:rFonts w:ascii="Times New Roman" w:hAnsi="Times New Roman" w:cs="Times New Roman"/>
                <w:sz w:val="24"/>
                <w:szCs w:val="24"/>
                <w:lang w:val="lv-LV"/>
              </w:rPr>
              <w:t xml:space="preserve">, </w:t>
            </w:r>
            <w:r w:rsidR="0096385D" w:rsidRPr="00DC41AB">
              <w:rPr>
                <w:rFonts w:ascii="Times New Roman" w:hAnsi="Times New Roman" w:cs="Times New Roman"/>
                <w:sz w:val="24"/>
                <w:szCs w:val="24"/>
                <w:lang w:val="lv-LV"/>
              </w:rPr>
              <w:t>turpmāk tekstā – Stratēģija</w:t>
            </w:r>
            <w:r w:rsidR="005B7FB8" w:rsidRPr="00DC41AB">
              <w:rPr>
                <w:rFonts w:ascii="Times New Roman" w:hAnsi="Times New Roman" w:cs="Times New Roman"/>
                <w:sz w:val="24"/>
                <w:szCs w:val="24"/>
                <w:lang w:val="lv-LV"/>
              </w:rPr>
              <w:t xml:space="preserve">)  </w:t>
            </w:r>
            <w:r w:rsidR="0096385D" w:rsidRPr="00DC41AB">
              <w:rPr>
                <w:rFonts w:ascii="Times New Roman" w:hAnsi="Times New Roman" w:cs="Times New Roman"/>
                <w:sz w:val="24"/>
                <w:szCs w:val="24"/>
                <w:lang w:val="lv-LV"/>
              </w:rPr>
              <w:t xml:space="preserve">ietvaros </w:t>
            </w:r>
            <w:r w:rsidR="004C3366" w:rsidRPr="00DC41AB">
              <w:rPr>
                <w:rFonts w:ascii="Times New Roman" w:hAnsi="Times New Roman" w:cs="Times New Roman"/>
                <w:sz w:val="24"/>
                <w:szCs w:val="24"/>
                <w:lang w:val="lv-LV"/>
              </w:rPr>
              <w:t>trūcīgās personas</w:t>
            </w:r>
            <w:r w:rsidR="005B7FB8" w:rsidRPr="00DC41AB">
              <w:rPr>
                <w:rFonts w:ascii="Times New Roman" w:hAnsi="Times New Roman" w:cs="Times New Roman"/>
                <w:sz w:val="24"/>
                <w:szCs w:val="24"/>
                <w:lang w:val="lv-LV"/>
              </w:rPr>
              <w:t xml:space="preserve"> </w:t>
            </w:r>
            <w:r w:rsidR="004C3366" w:rsidRPr="00DC41AB">
              <w:rPr>
                <w:rFonts w:ascii="Times New Roman" w:hAnsi="Times New Roman" w:cs="Times New Roman"/>
                <w:sz w:val="24"/>
                <w:szCs w:val="24"/>
                <w:lang w:val="lv-LV"/>
              </w:rPr>
              <w:t xml:space="preserve">ir atbrīvotas no pacientu iemaksas un </w:t>
            </w:r>
            <w:proofErr w:type="spellStart"/>
            <w:r w:rsidR="004C3366" w:rsidRPr="00DC41AB">
              <w:rPr>
                <w:rFonts w:ascii="Times New Roman" w:hAnsi="Times New Roman" w:cs="Times New Roman"/>
                <w:sz w:val="24"/>
                <w:szCs w:val="24"/>
                <w:lang w:val="lv-LV"/>
              </w:rPr>
              <w:t>līdzmaksājuma</w:t>
            </w:r>
            <w:proofErr w:type="spellEnd"/>
            <w:r w:rsidR="004C3366" w:rsidRPr="00DC41AB">
              <w:rPr>
                <w:rFonts w:ascii="Times New Roman" w:hAnsi="Times New Roman" w:cs="Times New Roman"/>
                <w:sz w:val="24"/>
                <w:szCs w:val="24"/>
                <w:lang w:val="lv-LV"/>
              </w:rPr>
              <w:t xml:space="preserve"> maksāšanas. </w:t>
            </w:r>
            <w:r w:rsidRPr="00DC41AB">
              <w:rPr>
                <w:rFonts w:ascii="Times New Roman" w:hAnsi="Times New Roman" w:cs="Times New Roman"/>
                <w:sz w:val="24"/>
                <w:szCs w:val="24"/>
                <w:lang w:val="lv-LV"/>
              </w:rPr>
              <w:t xml:space="preserve"> Kā arī</w:t>
            </w:r>
            <w:r w:rsidR="0064552E">
              <w:rPr>
                <w:rFonts w:ascii="Times New Roman" w:hAnsi="Times New Roman" w:cs="Times New Roman"/>
                <w:sz w:val="24"/>
                <w:szCs w:val="24"/>
                <w:lang w:val="lv-LV"/>
              </w:rPr>
              <w:t>,</w:t>
            </w:r>
            <w:r w:rsidRPr="00DC41AB">
              <w:rPr>
                <w:rFonts w:ascii="Times New Roman" w:hAnsi="Times New Roman" w:cs="Times New Roman"/>
                <w:sz w:val="24"/>
                <w:szCs w:val="24"/>
                <w:lang w:val="lv-LV"/>
              </w:rPr>
              <w:t xml:space="preserve"> </w:t>
            </w:r>
            <w:r w:rsidR="0096385D" w:rsidRPr="00DC41AB">
              <w:rPr>
                <w:rFonts w:ascii="Times New Roman" w:hAnsi="Times New Roman" w:cs="Times New Roman"/>
                <w:sz w:val="24"/>
                <w:szCs w:val="24"/>
                <w:lang w:val="lv-LV"/>
              </w:rPr>
              <w:t xml:space="preserve">sākot </w:t>
            </w:r>
            <w:r w:rsidRPr="00DC41AB">
              <w:rPr>
                <w:rFonts w:ascii="Times New Roman" w:hAnsi="Times New Roman" w:cs="Times New Roman"/>
                <w:sz w:val="24"/>
                <w:szCs w:val="24"/>
                <w:lang w:val="lv-LV"/>
              </w:rPr>
              <w:t>a</w:t>
            </w:r>
            <w:r w:rsidR="004C3366" w:rsidRPr="00DC41AB">
              <w:rPr>
                <w:rFonts w:ascii="Times New Roman" w:hAnsi="Times New Roman" w:cs="Times New Roman"/>
                <w:sz w:val="24"/>
                <w:szCs w:val="24"/>
                <w:lang w:val="lv-LV"/>
              </w:rPr>
              <w:t xml:space="preserve">r </w:t>
            </w:r>
            <w:smartTag w:uri="schemas-tilde-lv/tildestengine" w:element="date">
              <w:smartTagPr>
                <w:attr w:name="Year" w:val="2010"/>
                <w:attr w:name="Month" w:val="1"/>
                <w:attr w:name="Day" w:val="30"/>
              </w:smartTagPr>
              <w:r w:rsidR="004C3366" w:rsidRPr="00DC41AB">
                <w:rPr>
                  <w:rFonts w:ascii="Times New Roman" w:hAnsi="Times New Roman" w:cs="Times New Roman"/>
                  <w:sz w:val="24"/>
                  <w:szCs w:val="24"/>
                  <w:lang w:val="lv-LV"/>
                </w:rPr>
                <w:t>2010.gada 30.janvāri</w:t>
              </w:r>
            </w:smartTag>
            <w:r w:rsidR="004C3366" w:rsidRPr="00DC41AB">
              <w:rPr>
                <w:rFonts w:ascii="Times New Roman" w:hAnsi="Times New Roman" w:cs="Times New Roman"/>
                <w:sz w:val="24"/>
                <w:szCs w:val="24"/>
                <w:lang w:val="lv-LV"/>
              </w:rPr>
              <w:t xml:space="preserve">, stājoties spēkā Ministru kabineta </w:t>
            </w:r>
            <w:smartTag w:uri="schemas-tilde-lv/tildestengine" w:element="date">
              <w:smartTagPr>
                <w:attr w:name="Year" w:val="2010"/>
                <w:attr w:name="Month" w:val="1"/>
                <w:attr w:name="Day" w:val="12"/>
              </w:smartTagPr>
              <w:r w:rsidR="004C3366" w:rsidRPr="00DC41AB">
                <w:rPr>
                  <w:rFonts w:ascii="Times New Roman" w:hAnsi="Times New Roman" w:cs="Times New Roman"/>
                  <w:sz w:val="24"/>
                  <w:szCs w:val="24"/>
                  <w:lang w:val="lv-LV"/>
                </w:rPr>
                <w:t>2010.gada 12.janvāra</w:t>
              </w:r>
            </w:smartTag>
            <w:r w:rsidR="004C3366" w:rsidRPr="00DC41AB">
              <w:rPr>
                <w:rFonts w:ascii="Times New Roman" w:hAnsi="Times New Roman" w:cs="Times New Roman"/>
                <w:sz w:val="24"/>
                <w:szCs w:val="24"/>
                <w:lang w:val="lv-LV"/>
              </w:rPr>
              <w:t xml:space="preserve"> noteikumiem Nr.37 „Grozījumi Ministru kabineta </w:t>
            </w:r>
            <w:smartTag w:uri="schemas-tilde-lv/tildestengine" w:element="date">
              <w:smartTagPr>
                <w:attr w:name="Year" w:val="2006"/>
                <w:attr w:name="Month" w:val="12"/>
                <w:attr w:name="Day" w:val="19"/>
              </w:smartTagPr>
              <w:r w:rsidR="004C3366" w:rsidRPr="00DC41AB">
                <w:rPr>
                  <w:rFonts w:ascii="Times New Roman" w:hAnsi="Times New Roman" w:cs="Times New Roman"/>
                  <w:sz w:val="24"/>
                  <w:szCs w:val="24"/>
                  <w:lang w:val="lv-LV"/>
                </w:rPr>
                <w:t>2006.gada 19.decembra</w:t>
              </w:r>
            </w:smartTag>
            <w:r w:rsidR="004C3366" w:rsidRPr="00DC41AB">
              <w:rPr>
                <w:rFonts w:ascii="Times New Roman" w:hAnsi="Times New Roman" w:cs="Times New Roman"/>
                <w:sz w:val="24"/>
                <w:szCs w:val="24"/>
                <w:lang w:val="lv-LV"/>
              </w:rPr>
              <w:t xml:space="preserve"> noteikumos Nr.1046 „Veselības aprūpes organizēšanas un f</w:t>
            </w:r>
            <w:r w:rsidR="0096385D" w:rsidRPr="00DC41AB">
              <w:rPr>
                <w:rFonts w:ascii="Times New Roman" w:hAnsi="Times New Roman" w:cs="Times New Roman"/>
                <w:sz w:val="24"/>
                <w:szCs w:val="24"/>
                <w:lang w:val="lv-LV"/>
              </w:rPr>
              <w:t>inansēšanas kārtība””</w:t>
            </w:r>
            <w:r w:rsidR="004C3366" w:rsidRPr="00DC41AB">
              <w:rPr>
                <w:rFonts w:ascii="Times New Roman" w:hAnsi="Times New Roman" w:cs="Times New Roman"/>
                <w:sz w:val="24"/>
                <w:szCs w:val="24"/>
                <w:lang w:val="lv-LV"/>
              </w:rPr>
              <w:t xml:space="preserve"> persona un ģimenes locekļi, ja personas ienākumi uz katru ģimenes locekli pēdējo triju mēnešu laikā nepārsniedz </w:t>
            </w:r>
            <w:smartTag w:uri="schemas-tilde-lv/tildestengine" w:element="currency">
              <w:smartTagPr>
                <w:attr w:name="currency_id" w:val="48"/>
                <w:attr w:name="currency_key" w:val="LVL"/>
                <w:attr w:name="currency_value" w:val="120"/>
                <w:attr w:name="currency_text" w:val="latu"/>
              </w:smartTagPr>
              <w:r w:rsidR="004C3366" w:rsidRPr="00DC41AB">
                <w:rPr>
                  <w:rFonts w:ascii="Times New Roman" w:hAnsi="Times New Roman" w:cs="Times New Roman"/>
                  <w:sz w:val="24"/>
                  <w:szCs w:val="24"/>
                  <w:lang w:val="lv-LV"/>
                </w:rPr>
                <w:t>120 latu</w:t>
              </w:r>
            </w:smartTag>
            <w:r w:rsidR="004C3366" w:rsidRPr="00DC41AB">
              <w:rPr>
                <w:rFonts w:ascii="Times New Roman" w:hAnsi="Times New Roman" w:cs="Times New Roman"/>
                <w:sz w:val="24"/>
                <w:szCs w:val="24"/>
                <w:lang w:val="lv-LV"/>
              </w:rPr>
              <w:t xml:space="preserve"> mēnesī, tiek atbrīvoti no pacientu iemaksas un </w:t>
            </w:r>
            <w:proofErr w:type="spellStart"/>
            <w:r w:rsidR="004C3366" w:rsidRPr="00DC41AB">
              <w:rPr>
                <w:rFonts w:ascii="Times New Roman" w:hAnsi="Times New Roman" w:cs="Times New Roman"/>
                <w:sz w:val="24"/>
                <w:szCs w:val="24"/>
                <w:lang w:val="lv-LV"/>
              </w:rPr>
              <w:t>līdzmaksājuma</w:t>
            </w:r>
            <w:proofErr w:type="spellEnd"/>
            <w:r w:rsidR="004C3366" w:rsidRPr="00DC41AB">
              <w:rPr>
                <w:rFonts w:ascii="Times New Roman" w:hAnsi="Times New Roman" w:cs="Times New Roman"/>
                <w:sz w:val="24"/>
                <w:szCs w:val="24"/>
                <w:lang w:val="lv-LV"/>
              </w:rPr>
              <w:t xml:space="preserve"> maksāšanas ārstniecības iestādei, bet persona un ģimenes locekļi, ja personas ienākumi uz katru ģimenes locekli pēdējo triju mēnešu laikā nepārsniedz </w:t>
            </w:r>
            <w:smartTag w:uri="schemas-tilde-lv/tildestengine" w:element="currency">
              <w:smartTagPr>
                <w:attr w:name="currency_id" w:val="48"/>
                <w:attr w:name="currency_key" w:val="LVL"/>
                <w:attr w:name="currency_value" w:val="150"/>
                <w:attr w:name="currency_text" w:val="latu"/>
              </w:smartTagPr>
              <w:r w:rsidR="004C3366" w:rsidRPr="00DC41AB">
                <w:rPr>
                  <w:rFonts w:ascii="Times New Roman" w:hAnsi="Times New Roman" w:cs="Times New Roman"/>
                  <w:sz w:val="24"/>
                  <w:szCs w:val="24"/>
                  <w:lang w:val="lv-LV"/>
                </w:rPr>
                <w:t>150 latu</w:t>
              </w:r>
            </w:smartTag>
            <w:r w:rsidR="004C3366" w:rsidRPr="00DC41AB">
              <w:rPr>
                <w:rFonts w:ascii="Times New Roman" w:hAnsi="Times New Roman" w:cs="Times New Roman"/>
                <w:sz w:val="24"/>
                <w:szCs w:val="24"/>
                <w:lang w:val="lv-LV"/>
              </w:rPr>
              <w:t xml:space="preserve"> mēnesī, pacienta iemaksu maksā 50 % apmērā no noteiktās pacienta iemaksas un veic </w:t>
            </w:r>
            <w:proofErr w:type="spellStart"/>
            <w:r w:rsidR="004C3366" w:rsidRPr="00DC41AB">
              <w:rPr>
                <w:rFonts w:ascii="Times New Roman" w:hAnsi="Times New Roman" w:cs="Times New Roman"/>
                <w:sz w:val="24"/>
                <w:szCs w:val="24"/>
                <w:lang w:val="lv-LV"/>
              </w:rPr>
              <w:t>līdzmaksājumu</w:t>
            </w:r>
            <w:proofErr w:type="spellEnd"/>
            <w:r w:rsidR="004C3366" w:rsidRPr="00DC41AB">
              <w:rPr>
                <w:rFonts w:ascii="Times New Roman" w:hAnsi="Times New Roman" w:cs="Times New Roman"/>
                <w:sz w:val="24"/>
                <w:szCs w:val="24"/>
                <w:lang w:val="lv-LV"/>
              </w:rPr>
              <w:t xml:space="preserve"> par vienā </w:t>
            </w:r>
            <w:proofErr w:type="spellStart"/>
            <w:r w:rsidR="004C3366" w:rsidRPr="00DC41AB">
              <w:rPr>
                <w:rFonts w:ascii="Times New Roman" w:hAnsi="Times New Roman" w:cs="Times New Roman"/>
                <w:sz w:val="24"/>
                <w:szCs w:val="24"/>
                <w:lang w:val="lv-LV"/>
              </w:rPr>
              <w:t>stacionēšanas</w:t>
            </w:r>
            <w:proofErr w:type="spellEnd"/>
            <w:r w:rsidR="004C3366" w:rsidRPr="00DC41AB">
              <w:rPr>
                <w:rFonts w:ascii="Times New Roman" w:hAnsi="Times New Roman" w:cs="Times New Roman"/>
                <w:sz w:val="24"/>
                <w:szCs w:val="24"/>
                <w:lang w:val="lv-LV"/>
              </w:rPr>
              <w:t xml:space="preserve"> reizē operāciju zālē veiktajām ķirurģiskajām operācijām ne vairāk kā </w:t>
            </w:r>
            <w:smartTag w:uri="schemas-tilde-lv/tildestengine" w:element="currency">
              <w:smartTagPr>
                <w:attr w:name="currency_id" w:val="48"/>
                <w:attr w:name="currency_key" w:val="LVL"/>
                <w:attr w:name="currency_value" w:val="15"/>
                <w:attr w:name="currency_text" w:val="latu"/>
              </w:smartTagPr>
              <w:r w:rsidR="004C3366" w:rsidRPr="00DC41AB">
                <w:rPr>
                  <w:rFonts w:ascii="Times New Roman" w:hAnsi="Times New Roman" w:cs="Times New Roman"/>
                  <w:sz w:val="24"/>
                  <w:szCs w:val="24"/>
                  <w:lang w:val="lv-LV"/>
                </w:rPr>
                <w:t>15 latu</w:t>
              </w:r>
            </w:smartTag>
            <w:r w:rsidR="004C3366" w:rsidRPr="00DC41AB">
              <w:rPr>
                <w:rFonts w:ascii="Times New Roman" w:hAnsi="Times New Roman" w:cs="Times New Roman"/>
                <w:sz w:val="24"/>
                <w:szCs w:val="24"/>
                <w:lang w:val="lv-LV"/>
              </w:rPr>
              <w:t xml:space="preserve"> apmērā. </w:t>
            </w:r>
            <w:r w:rsidR="005B7FB8" w:rsidRPr="00DC41AB">
              <w:rPr>
                <w:rFonts w:ascii="Times New Roman" w:hAnsi="Times New Roman" w:cs="Times New Roman"/>
                <w:sz w:val="24"/>
                <w:szCs w:val="24"/>
                <w:lang w:val="lv-LV"/>
              </w:rPr>
              <w:t xml:space="preserve">Tā kā uzsākot īstenot </w:t>
            </w:r>
            <w:r w:rsidR="0096385D" w:rsidRPr="00DC41AB">
              <w:rPr>
                <w:rFonts w:ascii="Times New Roman" w:hAnsi="Times New Roman" w:cs="Times New Roman"/>
                <w:sz w:val="24"/>
                <w:szCs w:val="24"/>
                <w:lang w:val="lv-LV"/>
              </w:rPr>
              <w:t>S</w:t>
            </w:r>
            <w:r w:rsidR="005B7FB8" w:rsidRPr="00DC41AB">
              <w:rPr>
                <w:rFonts w:ascii="Times New Roman" w:hAnsi="Times New Roman" w:cs="Times New Roman"/>
                <w:sz w:val="24"/>
                <w:szCs w:val="24"/>
                <w:lang w:val="lv-LV"/>
              </w:rPr>
              <w:t xml:space="preserve">tratēģijas pasākumu „Personām ar zemiem ienākumiem noteiktās pacientu iemaksas un </w:t>
            </w:r>
            <w:proofErr w:type="spellStart"/>
            <w:r w:rsidR="005B7FB8" w:rsidRPr="00DC41AB">
              <w:rPr>
                <w:rFonts w:ascii="Times New Roman" w:hAnsi="Times New Roman" w:cs="Times New Roman"/>
                <w:sz w:val="24"/>
                <w:szCs w:val="24"/>
                <w:lang w:val="lv-LV"/>
              </w:rPr>
              <w:t>līdzmaksājuma</w:t>
            </w:r>
            <w:proofErr w:type="spellEnd"/>
            <w:r w:rsidR="005B7FB8" w:rsidRPr="00DC41AB">
              <w:rPr>
                <w:rFonts w:ascii="Times New Roman" w:hAnsi="Times New Roman" w:cs="Times New Roman"/>
                <w:sz w:val="24"/>
                <w:szCs w:val="24"/>
                <w:lang w:val="lv-LV"/>
              </w:rPr>
              <w:t xml:space="preserve"> kompensācija” pacienta iemaksu un </w:t>
            </w:r>
            <w:proofErr w:type="spellStart"/>
            <w:r w:rsidR="005B7FB8" w:rsidRPr="00DC41AB">
              <w:rPr>
                <w:rFonts w:ascii="Times New Roman" w:hAnsi="Times New Roman" w:cs="Times New Roman"/>
                <w:sz w:val="24"/>
                <w:szCs w:val="24"/>
                <w:lang w:val="lv-LV"/>
              </w:rPr>
              <w:t>līdzmaksājumu</w:t>
            </w:r>
            <w:proofErr w:type="spellEnd"/>
            <w:r w:rsidR="005B7FB8" w:rsidRPr="00DC41AB">
              <w:rPr>
                <w:rFonts w:ascii="Times New Roman" w:hAnsi="Times New Roman" w:cs="Times New Roman"/>
                <w:sz w:val="24"/>
                <w:szCs w:val="24"/>
                <w:lang w:val="lv-LV"/>
              </w:rPr>
              <w:t xml:space="preserve"> kompensēšanai līdzekļu pietika, bet nepietika līdzekļi</w:t>
            </w:r>
            <w:r w:rsidR="00CB1593">
              <w:rPr>
                <w:rFonts w:ascii="Times New Roman" w:hAnsi="Times New Roman" w:cs="Times New Roman"/>
                <w:sz w:val="24"/>
                <w:szCs w:val="24"/>
                <w:lang w:val="lv-LV"/>
              </w:rPr>
              <w:t xml:space="preserve"> paša pamatpakalpojuma apmaksai</w:t>
            </w:r>
            <w:r w:rsidR="005B7FB8" w:rsidRPr="00DC41AB">
              <w:rPr>
                <w:rFonts w:ascii="Times New Roman" w:hAnsi="Times New Roman" w:cs="Times New Roman"/>
                <w:sz w:val="24"/>
                <w:szCs w:val="24"/>
                <w:lang w:val="lv-LV"/>
              </w:rPr>
              <w:t xml:space="preserve"> </w:t>
            </w:r>
            <w:r w:rsidRPr="00DC41AB">
              <w:rPr>
                <w:rFonts w:ascii="Times New Roman" w:hAnsi="Times New Roman" w:cs="Times New Roman"/>
                <w:sz w:val="24"/>
                <w:szCs w:val="24"/>
                <w:lang w:val="lv-LV"/>
              </w:rPr>
              <w:lastRenderedPageBreak/>
              <w:t xml:space="preserve">un tas kļuva mazāk pieejams. </w:t>
            </w:r>
            <w:r w:rsidR="00CB1593">
              <w:rPr>
                <w:rFonts w:ascii="Times New Roman" w:hAnsi="Times New Roman" w:cs="Times New Roman"/>
                <w:sz w:val="24"/>
                <w:szCs w:val="24"/>
                <w:lang w:val="lv-LV"/>
              </w:rPr>
              <w:t>L</w:t>
            </w:r>
            <w:r w:rsidRPr="00DC41AB">
              <w:rPr>
                <w:rFonts w:ascii="Times New Roman" w:hAnsi="Times New Roman" w:cs="Times New Roman"/>
                <w:sz w:val="24"/>
                <w:szCs w:val="24"/>
                <w:lang w:val="lv-LV"/>
              </w:rPr>
              <w:t xml:space="preserve">ai paplašinātu pakalpojumu pieejamību, atbilstoši </w:t>
            </w:r>
            <w:r w:rsidR="00475D24" w:rsidRPr="00DC41AB">
              <w:rPr>
                <w:rFonts w:ascii="Times New Roman" w:hAnsi="Times New Roman" w:cs="Times New Roman"/>
                <w:sz w:val="24"/>
                <w:szCs w:val="24"/>
                <w:lang w:val="lv-LV"/>
              </w:rPr>
              <w:t>S</w:t>
            </w:r>
            <w:r w:rsidRPr="00DC41AB">
              <w:rPr>
                <w:rFonts w:ascii="Times New Roman" w:hAnsi="Times New Roman" w:cs="Times New Roman"/>
                <w:sz w:val="24"/>
                <w:szCs w:val="24"/>
                <w:lang w:val="lv-LV"/>
              </w:rPr>
              <w:t xml:space="preserve">tratēģijā veiktajām izmaiņām sākot ar 2010.gada </w:t>
            </w:r>
            <w:r w:rsidR="00CB1593">
              <w:rPr>
                <w:rFonts w:ascii="Times New Roman" w:hAnsi="Times New Roman" w:cs="Times New Roman"/>
                <w:sz w:val="24"/>
                <w:szCs w:val="24"/>
                <w:lang w:val="lv-LV"/>
              </w:rPr>
              <w:t>otro pusi</w:t>
            </w:r>
            <w:r w:rsidRPr="00DC41AB">
              <w:rPr>
                <w:rFonts w:ascii="Times New Roman" w:hAnsi="Times New Roman" w:cs="Times New Roman"/>
                <w:sz w:val="24"/>
                <w:szCs w:val="24"/>
                <w:lang w:val="lv-LV"/>
              </w:rPr>
              <w:t xml:space="preserve"> </w:t>
            </w:r>
            <w:r w:rsidR="00475D24" w:rsidRPr="00DC41AB">
              <w:rPr>
                <w:rFonts w:ascii="Times New Roman" w:hAnsi="Times New Roman" w:cs="Times New Roman"/>
                <w:sz w:val="24"/>
                <w:szCs w:val="24"/>
                <w:lang w:val="lv-LV"/>
              </w:rPr>
              <w:t>S</w:t>
            </w:r>
            <w:r w:rsidRPr="00DC41AB">
              <w:rPr>
                <w:rFonts w:ascii="Times New Roman" w:hAnsi="Times New Roman" w:cs="Times New Roman"/>
                <w:sz w:val="24"/>
                <w:szCs w:val="24"/>
                <w:lang w:val="lv-LV"/>
              </w:rPr>
              <w:t xml:space="preserve">tratēģijas ietvaros </w:t>
            </w:r>
            <w:r w:rsidR="00D6141E" w:rsidRPr="00DC41AB">
              <w:rPr>
                <w:rFonts w:ascii="Times New Roman" w:hAnsi="Times New Roman" w:cs="Times New Roman"/>
                <w:sz w:val="24"/>
                <w:szCs w:val="24"/>
                <w:lang w:val="lv-LV"/>
              </w:rPr>
              <w:t xml:space="preserve">trūcīgiem pacientiem un </w:t>
            </w:r>
            <w:r w:rsidRPr="00DC41AB">
              <w:rPr>
                <w:rFonts w:ascii="Times New Roman" w:hAnsi="Times New Roman" w:cs="Times New Roman"/>
                <w:sz w:val="24"/>
                <w:szCs w:val="24"/>
                <w:lang w:val="lv-LV"/>
              </w:rPr>
              <w:t xml:space="preserve"> pacientu ar zemiem ienākumiem </w:t>
            </w:r>
            <w:r w:rsidR="00D6141E" w:rsidRPr="00DC41AB">
              <w:rPr>
                <w:rFonts w:ascii="Times New Roman" w:hAnsi="Times New Roman" w:cs="Times New Roman"/>
                <w:sz w:val="24"/>
                <w:szCs w:val="24"/>
                <w:lang w:val="lv-LV"/>
              </w:rPr>
              <w:t xml:space="preserve">tika kompensēta ne tikai </w:t>
            </w:r>
            <w:r w:rsidRPr="00DC41AB">
              <w:rPr>
                <w:rFonts w:ascii="Times New Roman" w:hAnsi="Times New Roman" w:cs="Times New Roman"/>
                <w:sz w:val="24"/>
                <w:szCs w:val="24"/>
                <w:lang w:val="lv-LV"/>
              </w:rPr>
              <w:t xml:space="preserve">iemaksa un </w:t>
            </w:r>
            <w:proofErr w:type="spellStart"/>
            <w:r w:rsidRPr="00DC41AB">
              <w:rPr>
                <w:rFonts w:ascii="Times New Roman" w:hAnsi="Times New Roman" w:cs="Times New Roman"/>
                <w:sz w:val="24"/>
                <w:szCs w:val="24"/>
                <w:lang w:val="lv-LV"/>
              </w:rPr>
              <w:t>līdzmaksājums</w:t>
            </w:r>
            <w:proofErr w:type="spellEnd"/>
            <w:r w:rsidRPr="00DC41AB">
              <w:rPr>
                <w:rFonts w:ascii="Times New Roman" w:hAnsi="Times New Roman" w:cs="Times New Roman"/>
                <w:sz w:val="24"/>
                <w:szCs w:val="24"/>
                <w:lang w:val="lv-LV"/>
              </w:rPr>
              <w:t>, bet arī apmaksāts viss pacientam nepieciešamais pakalpojums.</w:t>
            </w:r>
          </w:p>
          <w:p w:rsidR="001D4CA1" w:rsidRPr="00DC41AB" w:rsidRDefault="00CB1593" w:rsidP="00D6141E">
            <w:pPr>
              <w:pStyle w:val="naisf"/>
              <w:ind w:firstLine="0"/>
            </w:pPr>
            <w:r>
              <w:t>Saskaņā ar likumu</w:t>
            </w:r>
            <w:r w:rsidR="00065481" w:rsidRPr="00DC41AB">
              <w:t xml:space="preserve"> „Par valsts budžetu 20</w:t>
            </w:r>
            <w:r>
              <w:t xml:space="preserve">11.gadam” </w:t>
            </w:r>
            <w:r w:rsidR="00065481" w:rsidRPr="00DC41AB">
              <w:t xml:space="preserve">valsts budžeta programmas 33.00.00 „Veselības aprūpes nodrošināšana” apakšprogrammā 33.13.00 „Sociālās drošības tīkla stratēģijas pasākumu īstenošana” resursi izdevumu segšanai </w:t>
            </w:r>
            <w:r w:rsidR="007D6864" w:rsidRPr="00DC41AB">
              <w:t xml:space="preserve"> </w:t>
            </w:r>
            <w:r w:rsidR="00D6141E" w:rsidRPr="00DC41AB">
              <w:t>ir</w:t>
            </w:r>
            <w:r w:rsidR="007D6864" w:rsidRPr="00DC41AB">
              <w:t xml:space="preserve"> </w:t>
            </w:r>
            <w:r w:rsidR="00065481" w:rsidRPr="00DC41AB">
              <w:t xml:space="preserve">30 310 711 lati. Šobrīd ar Ministru kabineta 2011.gada 18.maijā apstiprināto Rīkojumu Nr.205 (prot. Nr.31, 21.§) „Grozījumi Sociālās drošības tīkla stratēģijā”) pasākumam </w:t>
            </w:r>
            <w:r>
              <w:t>veselības aprūpes jomā „Personām</w:t>
            </w:r>
            <w:r w:rsidR="00065481" w:rsidRPr="00DC41AB">
              <w:t xml:space="preserve"> ar zemiem ienākumiem noteiktās pacientu iemaksas un </w:t>
            </w:r>
            <w:proofErr w:type="spellStart"/>
            <w:r w:rsidR="00065481" w:rsidRPr="00DC41AB">
              <w:t>līdzmaksājuma</w:t>
            </w:r>
            <w:proofErr w:type="spellEnd"/>
            <w:r w:rsidR="00065481" w:rsidRPr="00DC41AB">
              <w:t xml:space="preserve"> kompensācija un pamatpakalpojuma apmaksa” 2011.gadā paredzēt</w:t>
            </w:r>
            <w:r w:rsidR="00475D24" w:rsidRPr="00DC41AB">
              <w:t>ai</w:t>
            </w:r>
            <w:r w:rsidR="00065481" w:rsidRPr="00DC41AB">
              <w:t xml:space="preserve">s finansējums </w:t>
            </w:r>
            <w:r w:rsidR="00D6141E" w:rsidRPr="00DC41AB">
              <w:t xml:space="preserve">ir </w:t>
            </w:r>
            <w:r w:rsidR="00065481" w:rsidRPr="00DC41AB">
              <w:t>19 466 0</w:t>
            </w:r>
            <w:r w:rsidR="00D6141E" w:rsidRPr="00DC41AB">
              <w:t>90 lati. Ņemot vērā 2011.gada pirmā</w:t>
            </w:r>
            <w:r w:rsidR="00065481" w:rsidRPr="00DC41AB">
              <w:t xml:space="preserve"> ceturkšņa izpildi (7 183 627 lati) un izpildes prognozi 2011.gada pirmajam pusgadam (14 949 297 lati), jāsecina, ka pirmajā pusgadā jau tiks iztērēti </w:t>
            </w:r>
            <w:r w:rsidR="00653863" w:rsidRPr="00DC41AB">
              <w:t xml:space="preserve">76,8 % no visam gadam plānotā finansējuma. Ņemot vērā ierobežotos finanšu resursus, </w:t>
            </w:r>
            <w:r>
              <w:t xml:space="preserve">ir nepieciešams virzīt izmaiņas </w:t>
            </w:r>
            <w:r w:rsidR="0064552E">
              <w:t>Stratēģijā un</w:t>
            </w:r>
            <w:r w:rsidR="0064552E" w:rsidRPr="00DC41AB">
              <w:t xml:space="preserve"> Ministru kabineta 2006.gada  19.decembra noteikumos Nr.1046 „Veselības aprūpes organiz</w:t>
            </w:r>
            <w:r w:rsidR="0064552E">
              <w:t>ēšanas un finansēšanas kārtība”</w:t>
            </w:r>
            <w:r>
              <w:t>, lai</w:t>
            </w:r>
            <w:r w:rsidR="00D6141E" w:rsidRPr="00DC41AB">
              <w:t xml:space="preserve"> sākot ar 2011.gada 1.jūliju </w:t>
            </w:r>
            <w:r w:rsidR="00653863" w:rsidRPr="00DC41AB">
              <w:t>iepriekš mi</w:t>
            </w:r>
            <w:r w:rsidR="00D6141E" w:rsidRPr="00DC41AB">
              <w:t xml:space="preserve">nētajām iedzīvotāju kategorijām sniegto </w:t>
            </w:r>
            <w:r w:rsidR="00653863" w:rsidRPr="00DC41AB">
              <w:t xml:space="preserve">pamatpakalpojumu </w:t>
            </w:r>
            <w:r w:rsidR="00D6141E" w:rsidRPr="00DC41AB">
              <w:t>vairs neapmaksāt</w:t>
            </w:r>
            <w:r>
              <w:t>u</w:t>
            </w:r>
            <w:r w:rsidR="00D6141E" w:rsidRPr="00DC41AB">
              <w:t xml:space="preserve"> </w:t>
            </w:r>
            <w:r w:rsidR="00475D24" w:rsidRPr="00DC41AB">
              <w:t>no Stratēģijas</w:t>
            </w:r>
            <w:r w:rsidR="00653863" w:rsidRPr="00DC41AB">
              <w:t xml:space="preserve"> ietvaros piešķirtā finansējuma. Ar 2011.gada 1.jūliju mi</w:t>
            </w:r>
            <w:r w:rsidR="00475D24" w:rsidRPr="00DC41AB">
              <w:t xml:space="preserve">nētajām iedzīvotāju kategorijām Stratēģijas ietvaros </w:t>
            </w:r>
            <w:r w:rsidR="00653863" w:rsidRPr="00DC41AB">
              <w:t>turpinās kompensēt pa</w:t>
            </w:r>
            <w:r w:rsidR="00D6141E" w:rsidRPr="00DC41AB">
              <w:t xml:space="preserve">cienta iemaksu un </w:t>
            </w:r>
            <w:proofErr w:type="spellStart"/>
            <w:r w:rsidR="00D6141E" w:rsidRPr="00DC41AB">
              <w:t>līdzmaksājumu</w:t>
            </w:r>
            <w:proofErr w:type="spellEnd"/>
            <w:r w:rsidR="00D6141E" w:rsidRPr="00DC41AB">
              <w:t>, s</w:t>
            </w:r>
            <w:r w:rsidR="00653863" w:rsidRPr="00DC41AB">
              <w:t xml:space="preserve">avukārt, </w:t>
            </w:r>
            <w:r w:rsidR="00D6141E" w:rsidRPr="00DC41AB">
              <w:t>šo</w:t>
            </w:r>
            <w:r w:rsidR="00653863" w:rsidRPr="00DC41AB">
              <w:t xml:space="preserve"> personu ārstēšana ārstniecības iestādēm tiks apmaksāta pēc tādiem pašiem principiem kā pārējiem Latvijas iedzīvotājiem (viena pacienta vidējām ārstēšanās izmaksām) no veselības aprūpei piešķirtajiem līdzekļiem budžeta programmas 33.00.00 „Veselības aprūpes nodrošināšana” apakšprogrammas 33.01.00 „Ārstniecība” (resursi izdevumu segšanai 255 181</w:t>
            </w:r>
            <w:r w:rsidR="001D4CA1" w:rsidRPr="00DC41AB">
              <w:t> 995 lati).</w:t>
            </w:r>
          </w:p>
          <w:p w:rsidR="001D4CA1" w:rsidRPr="00DC41AB" w:rsidRDefault="001D4CA1" w:rsidP="00D6141E">
            <w:pPr>
              <w:pStyle w:val="naisf"/>
              <w:ind w:firstLine="0"/>
            </w:pPr>
            <w:r w:rsidRPr="00DC41AB">
              <w:t xml:space="preserve">Turpinot apmaksāt no </w:t>
            </w:r>
            <w:r w:rsidR="00475D24" w:rsidRPr="00DC41AB">
              <w:t>S</w:t>
            </w:r>
            <w:r w:rsidRPr="00DC41AB">
              <w:t xml:space="preserve">tratēģijas finanšu līdzekļiem  trūcīgajām personām un personām ar zemiem </w:t>
            </w:r>
            <w:r w:rsidRPr="00DC41AB">
              <w:lastRenderedPageBreak/>
              <w:t xml:space="preserve">ienākumiem sniegto pamatpakalpojumu, jau 2011.gada otrajā pusgadā šim pasākumam vairs nepietiks finanšu līdzekļu. Savukārt pārtraucot apmaksāt no </w:t>
            </w:r>
            <w:r w:rsidR="00475D24" w:rsidRPr="00DC41AB">
              <w:t>S</w:t>
            </w:r>
            <w:r w:rsidRPr="00DC41AB">
              <w:t xml:space="preserve">tratēģijas finanšu līdzekļiem  trūcīgajām personām un personām ar zemiem ienākumiem sniegto pamatpakalpojumu, </w:t>
            </w:r>
            <w:r w:rsidR="00AC75F4" w:rsidRPr="00DC41AB">
              <w:t xml:space="preserve"> minētai pacientu grupai tiek saglabāta iespēja saņemt pacientu iemaks</w:t>
            </w:r>
            <w:r w:rsidR="0064552E">
              <w:t xml:space="preserve">as un </w:t>
            </w:r>
            <w:proofErr w:type="spellStart"/>
            <w:r w:rsidR="0064552E">
              <w:t>līdzmaksājuma</w:t>
            </w:r>
            <w:proofErr w:type="spellEnd"/>
            <w:r w:rsidR="0064552E">
              <w:t xml:space="preserve"> kompensāciju</w:t>
            </w:r>
            <w:r w:rsidR="00AC75F4" w:rsidRPr="00DC41AB">
              <w:t>, kā arī</w:t>
            </w:r>
            <w:r w:rsidRPr="00DC41AB">
              <w:t xml:space="preserve"> </w:t>
            </w:r>
            <w:r w:rsidR="00475D24" w:rsidRPr="00DC41AB">
              <w:t>1</w:t>
            </w:r>
            <w:r w:rsidR="00822F59">
              <w:t>,7 milj.</w:t>
            </w:r>
            <w:r w:rsidR="00475D24" w:rsidRPr="00DC41AB">
              <w:t xml:space="preserve"> latu</w:t>
            </w:r>
            <w:r w:rsidR="00822F59">
              <w:t>s</w:t>
            </w:r>
            <w:r w:rsidR="00475D24" w:rsidRPr="00DC41AB">
              <w:t xml:space="preserve"> </w:t>
            </w:r>
            <w:r w:rsidR="001E79B6">
              <w:t>varēs</w:t>
            </w:r>
            <w:r w:rsidRPr="00DC41AB">
              <w:t xml:space="preserve"> </w:t>
            </w:r>
            <w:r w:rsidR="00475D24" w:rsidRPr="00DC41AB">
              <w:t>novirzīt tādu</w:t>
            </w:r>
            <w:r w:rsidR="008178C9" w:rsidRPr="00DC41AB">
              <w:t xml:space="preserve"> pasākumu, kā „Z</w:t>
            </w:r>
            <w:r w:rsidRPr="00DC41AB">
              <w:t xml:space="preserve">āļu iegādes izdevumu kompensēšana pacientiem 100% apmērā”, „Stacionāro pakalpojumu koncentrēšana pacientiem ar garīgām slimībām, samazinot </w:t>
            </w:r>
            <w:r w:rsidR="008178C9" w:rsidRPr="00DC41AB">
              <w:t>gultu skaitu un attīstot aprūpi dienas centros”  un „Primārās veselības aprūpes pakalpojumu pieejamības uzlabošana, piesaistot ģimenes ārst</w:t>
            </w:r>
            <w:r w:rsidR="00475D24" w:rsidRPr="00DC41AB">
              <w:t>a praksei otru māsu” attīstībai,  j</w:t>
            </w:r>
            <w:r w:rsidR="008178C9" w:rsidRPr="00DC41AB">
              <w:t xml:space="preserve">o atbilstoši 2011.gada pirmā ceturkšņa izpildes analīzei arī šo pasākumu īstenošanai izlietotais finansējums pārsniedz plānoto </w:t>
            </w:r>
            <w:r w:rsidR="00475D24" w:rsidRPr="00DC41AB">
              <w:t xml:space="preserve">2011.gada </w:t>
            </w:r>
            <w:r w:rsidR="008178C9" w:rsidRPr="00DC41AB">
              <w:t xml:space="preserve">apjomu.  </w:t>
            </w:r>
          </w:p>
          <w:p w:rsidR="00D176BF" w:rsidRPr="00DC41AB" w:rsidRDefault="00CF072C" w:rsidP="001E79B6">
            <w:pPr>
              <w:pStyle w:val="naisf"/>
              <w:ind w:firstLine="0"/>
              <w:rPr>
                <w:lang w:eastAsia="en-US"/>
              </w:rPr>
            </w:pPr>
            <w:r w:rsidRPr="00DC41AB">
              <w:t>Pamatojoties uz iepriekš minēto, ir nepieciešams savlaicīgi veikt atbilstīgus grozījumus</w:t>
            </w:r>
            <w:r w:rsidR="005139AC" w:rsidRPr="00DC41AB">
              <w:t xml:space="preserve"> </w:t>
            </w:r>
            <w:r w:rsidR="00DC41AB">
              <w:t>S</w:t>
            </w:r>
            <w:r w:rsidR="005139AC" w:rsidRPr="00DC41AB">
              <w:t xml:space="preserve">tratēģijā un </w:t>
            </w:r>
            <w:r w:rsidRPr="00DC41AB">
              <w:t xml:space="preserve"> </w:t>
            </w:r>
            <w:r w:rsidR="005139AC" w:rsidRPr="00DC41AB">
              <w:t>Ministru kabineta 2006.gada  19.decembra noteikumos Nr.1046 „Veselības aprūpes organizēšanas un finansēšanas kārtība”.</w:t>
            </w:r>
          </w:p>
        </w:tc>
      </w:tr>
      <w:tr w:rsidR="00D176BF" w:rsidRPr="00483E69" w:rsidTr="009008AC">
        <w:trPr>
          <w:trHeight w:val="685"/>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lastRenderedPageBreak/>
              <w:t> 3.</w:t>
            </w:r>
          </w:p>
        </w:tc>
        <w:tc>
          <w:tcPr>
            <w:tcW w:w="4153"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Saistītie politikas ietekmes novērtējumi un pētījumi</w:t>
            </w:r>
          </w:p>
        </w:tc>
        <w:tc>
          <w:tcPr>
            <w:tcW w:w="5246" w:type="dxa"/>
            <w:tcBorders>
              <w:top w:val="outset" w:sz="6" w:space="0" w:color="auto"/>
              <w:left w:val="outset" w:sz="6" w:space="0" w:color="auto"/>
              <w:bottom w:val="outset" w:sz="6" w:space="0" w:color="auto"/>
              <w:right w:val="outset" w:sz="6" w:space="0" w:color="auto"/>
            </w:tcBorders>
            <w:hideMark/>
          </w:tcPr>
          <w:p w:rsidR="00D176BF" w:rsidRPr="009008AC" w:rsidRDefault="00483E69" w:rsidP="00D176BF">
            <w:pPr>
              <w:spacing w:before="75" w:after="75" w:line="240" w:lineRule="auto"/>
              <w:rPr>
                <w:rFonts w:ascii="Times New Roman" w:eastAsia="Times New Roman" w:hAnsi="Times New Roman" w:cs="Times New Roman"/>
                <w:sz w:val="24"/>
                <w:szCs w:val="24"/>
                <w:lang w:val="lv-LV" w:eastAsia="lv-LV"/>
              </w:rPr>
            </w:pPr>
            <w:r w:rsidRPr="00483E69">
              <w:rPr>
                <w:rFonts w:ascii="Times New Roman" w:hAnsi="Times New Roman" w:cs="Times New Roman"/>
                <w:sz w:val="24"/>
                <w:szCs w:val="24"/>
                <w:lang w:val="lv-LV"/>
              </w:rPr>
              <w:t>Projekts šo jomu neskar.</w:t>
            </w:r>
          </w:p>
        </w:tc>
      </w:tr>
      <w:tr w:rsidR="00D176BF" w:rsidRPr="00CB1593" w:rsidTr="00FC0A93">
        <w:trPr>
          <w:trHeight w:val="384"/>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4.</w:t>
            </w:r>
          </w:p>
        </w:tc>
        <w:tc>
          <w:tcPr>
            <w:tcW w:w="4153"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Tiesiskā regulējuma mērķis un būtība</w:t>
            </w:r>
          </w:p>
        </w:tc>
        <w:tc>
          <w:tcPr>
            <w:tcW w:w="5246" w:type="dxa"/>
            <w:tcBorders>
              <w:top w:val="outset" w:sz="6" w:space="0" w:color="auto"/>
              <w:left w:val="outset" w:sz="6" w:space="0" w:color="auto"/>
              <w:bottom w:val="outset" w:sz="6" w:space="0" w:color="auto"/>
              <w:right w:val="outset" w:sz="6" w:space="0" w:color="auto"/>
            </w:tcBorders>
            <w:hideMark/>
          </w:tcPr>
          <w:p w:rsidR="001D4CA1" w:rsidRPr="008178C9" w:rsidRDefault="00D176BF" w:rsidP="004B68DA">
            <w:pPr>
              <w:jc w:val="both"/>
              <w:rPr>
                <w:rFonts w:ascii="Times New Roman" w:hAnsi="Times New Roman" w:cs="Times New Roman"/>
                <w:sz w:val="24"/>
                <w:szCs w:val="24"/>
                <w:lang w:val="lv-LV"/>
              </w:rPr>
            </w:pPr>
            <w:r w:rsidRPr="008178C9">
              <w:rPr>
                <w:rFonts w:ascii="Times New Roman" w:eastAsia="Times New Roman" w:hAnsi="Times New Roman" w:cs="Times New Roman"/>
                <w:sz w:val="24"/>
                <w:szCs w:val="24"/>
                <w:lang w:val="lv-LV" w:eastAsia="lv-LV"/>
              </w:rPr>
              <w:t> </w:t>
            </w:r>
            <w:r w:rsidR="00CF072C" w:rsidRPr="008178C9">
              <w:rPr>
                <w:rFonts w:ascii="Times New Roman" w:hAnsi="Times New Roman" w:cs="Times New Roman"/>
                <w:sz w:val="24"/>
                <w:szCs w:val="24"/>
                <w:lang w:val="lv-LV"/>
              </w:rPr>
              <w:t>Min</w:t>
            </w:r>
            <w:r w:rsidR="005139AC" w:rsidRPr="008178C9">
              <w:rPr>
                <w:rFonts w:ascii="Times New Roman" w:hAnsi="Times New Roman" w:cs="Times New Roman"/>
                <w:sz w:val="24"/>
                <w:szCs w:val="24"/>
                <w:lang w:val="lv-LV"/>
              </w:rPr>
              <w:t>istru kabineta rīkojuma projekts</w:t>
            </w:r>
            <w:r w:rsidR="00CF072C" w:rsidRPr="008178C9">
              <w:rPr>
                <w:rFonts w:ascii="Times New Roman" w:hAnsi="Times New Roman" w:cs="Times New Roman"/>
                <w:sz w:val="24"/>
                <w:szCs w:val="24"/>
                <w:lang w:val="lv-LV"/>
              </w:rPr>
              <w:t xml:space="preserve"> „Grozījumi Sociālās drošības tīkla stratēģijā” paredz, ka ar 2011.gada 1.jūliju trūcīgo un maznodrošināto personu ārstēšana ārstniecības iestādēm </w:t>
            </w:r>
            <w:r w:rsidR="001E79B6">
              <w:rPr>
                <w:rFonts w:ascii="Times New Roman" w:hAnsi="Times New Roman" w:cs="Times New Roman"/>
                <w:sz w:val="24"/>
                <w:szCs w:val="24"/>
                <w:lang w:val="lv-LV"/>
              </w:rPr>
              <w:t>vairs netiks kompensēta</w:t>
            </w:r>
            <w:r w:rsidR="00CF072C" w:rsidRPr="008178C9">
              <w:rPr>
                <w:rFonts w:ascii="Times New Roman" w:hAnsi="Times New Roman" w:cs="Times New Roman"/>
                <w:sz w:val="24"/>
                <w:szCs w:val="24"/>
                <w:lang w:val="lv-LV"/>
              </w:rPr>
              <w:t xml:space="preserve"> no </w:t>
            </w:r>
            <w:r w:rsidR="00475D24">
              <w:rPr>
                <w:rFonts w:ascii="Times New Roman" w:hAnsi="Times New Roman" w:cs="Times New Roman"/>
                <w:sz w:val="24"/>
                <w:szCs w:val="24"/>
                <w:lang w:val="lv-LV"/>
              </w:rPr>
              <w:t>Stratēģijas</w:t>
            </w:r>
            <w:r w:rsidR="00CF072C" w:rsidRPr="008178C9">
              <w:rPr>
                <w:rFonts w:ascii="Times New Roman" w:hAnsi="Times New Roman" w:cs="Times New Roman"/>
                <w:sz w:val="24"/>
                <w:szCs w:val="24"/>
                <w:lang w:val="lv-LV"/>
              </w:rPr>
              <w:t xml:space="preserve"> ietvaros piešķirtā finansējuma.</w:t>
            </w:r>
            <w:r w:rsidR="008178C9" w:rsidRPr="008178C9">
              <w:rPr>
                <w:rFonts w:ascii="Times New Roman" w:hAnsi="Times New Roman" w:cs="Times New Roman"/>
                <w:sz w:val="24"/>
                <w:szCs w:val="24"/>
                <w:lang w:val="lv-LV"/>
              </w:rPr>
              <w:t xml:space="preserve"> Kā arī</w:t>
            </w:r>
            <w:r w:rsidR="008178C9">
              <w:rPr>
                <w:rFonts w:ascii="Times New Roman" w:hAnsi="Times New Roman" w:cs="Times New Roman"/>
                <w:sz w:val="24"/>
                <w:szCs w:val="24"/>
                <w:lang w:val="lv-LV"/>
              </w:rPr>
              <w:t xml:space="preserve">, </w:t>
            </w:r>
            <w:r w:rsidR="00051D77" w:rsidRPr="008178C9">
              <w:rPr>
                <w:rFonts w:ascii="Times New Roman" w:hAnsi="Times New Roman" w:cs="Times New Roman"/>
                <w:sz w:val="24"/>
                <w:szCs w:val="24"/>
                <w:lang w:val="lv-LV"/>
              </w:rPr>
              <w:t>Ministru kabineta rīkojuma projekts paredz</w:t>
            </w:r>
            <w:r w:rsidR="00051D77">
              <w:rPr>
                <w:rFonts w:ascii="Times New Roman" w:hAnsi="Times New Roman" w:cs="Times New Roman"/>
                <w:sz w:val="24"/>
                <w:szCs w:val="24"/>
                <w:lang w:val="lv-LV"/>
              </w:rPr>
              <w:t xml:space="preserve"> </w:t>
            </w:r>
            <w:r w:rsidR="0064552E">
              <w:rPr>
                <w:rFonts w:ascii="Times New Roman" w:hAnsi="Times New Roman" w:cs="Times New Roman"/>
                <w:sz w:val="24"/>
                <w:szCs w:val="24"/>
                <w:lang w:val="lv-LV"/>
              </w:rPr>
              <w:t>1,7 milj. latu</w:t>
            </w:r>
            <w:r w:rsidR="008178C9">
              <w:rPr>
                <w:rFonts w:ascii="Times New Roman" w:hAnsi="Times New Roman" w:cs="Times New Roman"/>
                <w:sz w:val="24"/>
                <w:szCs w:val="24"/>
                <w:lang w:val="lv-LV"/>
              </w:rPr>
              <w:t xml:space="preserve"> no </w:t>
            </w:r>
            <w:r w:rsidR="00475D24">
              <w:rPr>
                <w:rFonts w:ascii="Times New Roman" w:hAnsi="Times New Roman" w:cs="Times New Roman"/>
                <w:sz w:val="24"/>
                <w:szCs w:val="24"/>
                <w:lang w:val="lv-LV"/>
              </w:rPr>
              <w:t>S</w:t>
            </w:r>
            <w:r w:rsidR="008178C9">
              <w:rPr>
                <w:rFonts w:ascii="Times New Roman" w:hAnsi="Times New Roman" w:cs="Times New Roman"/>
                <w:sz w:val="24"/>
                <w:szCs w:val="24"/>
                <w:lang w:val="lv-LV"/>
              </w:rPr>
              <w:t>tratēģijas</w:t>
            </w:r>
            <w:r w:rsidR="00051D77">
              <w:rPr>
                <w:rFonts w:ascii="Times New Roman" w:hAnsi="Times New Roman" w:cs="Times New Roman"/>
                <w:sz w:val="24"/>
                <w:szCs w:val="24"/>
                <w:lang w:val="lv-LV"/>
              </w:rPr>
              <w:t xml:space="preserve"> finanšu resursiem </w:t>
            </w:r>
            <w:r w:rsidR="00475D24">
              <w:rPr>
                <w:rFonts w:ascii="Times New Roman" w:hAnsi="Times New Roman" w:cs="Times New Roman"/>
                <w:sz w:val="24"/>
                <w:szCs w:val="24"/>
                <w:lang w:val="lv-LV"/>
              </w:rPr>
              <w:t>(</w:t>
            </w:r>
            <w:r w:rsidR="00051D77">
              <w:rPr>
                <w:rFonts w:ascii="Times New Roman" w:hAnsi="Times New Roman" w:cs="Times New Roman"/>
                <w:sz w:val="24"/>
                <w:szCs w:val="24"/>
                <w:lang w:val="lv-LV"/>
              </w:rPr>
              <w:t>neapmaksājot trūcīgām personām un personām ar zemiem ienākumiem sniegto pamatpakalpojumu</w:t>
            </w:r>
            <w:r w:rsidR="00475D24">
              <w:rPr>
                <w:rFonts w:ascii="Times New Roman" w:hAnsi="Times New Roman" w:cs="Times New Roman"/>
                <w:sz w:val="24"/>
                <w:szCs w:val="24"/>
                <w:lang w:val="lv-LV"/>
              </w:rPr>
              <w:t>)</w:t>
            </w:r>
            <w:r w:rsidR="00051D77">
              <w:rPr>
                <w:rFonts w:ascii="Times New Roman" w:hAnsi="Times New Roman" w:cs="Times New Roman"/>
                <w:sz w:val="24"/>
                <w:szCs w:val="24"/>
                <w:lang w:val="lv-LV"/>
              </w:rPr>
              <w:t xml:space="preserve"> </w:t>
            </w:r>
            <w:r w:rsidR="00051D77" w:rsidRPr="008178C9">
              <w:rPr>
                <w:rFonts w:ascii="Times New Roman" w:hAnsi="Times New Roman" w:cs="Times New Roman"/>
                <w:sz w:val="24"/>
                <w:szCs w:val="24"/>
                <w:lang w:val="lv-LV"/>
              </w:rPr>
              <w:t>2011.gada otrajā pu</w:t>
            </w:r>
            <w:r w:rsidR="00051D77">
              <w:rPr>
                <w:rFonts w:ascii="Times New Roman" w:hAnsi="Times New Roman" w:cs="Times New Roman"/>
                <w:sz w:val="24"/>
                <w:szCs w:val="24"/>
                <w:lang w:val="lv-LV"/>
              </w:rPr>
              <w:t>sgadā</w:t>
            </w:r>
            <w:r w:rsidR="00051D77" w:rsidRPr="008178C9">
              <w:rPr>
                <w:rFonts w:ascii="Times New Roman" w:hAnsi="Times New Roman" w:cs="Times New Roman"/>
                <w:sz w:val="24"/>
                <w:szCs w:val="24"/>
                <w:lang w:val="lv-LV"/>
              </w:rPr>
              <w:t xml:space="preserve"> </w:t>
            </w:r>
            <w:r w:rsidR="00051D77">
              <w:rPr>
                <w:rFonts w:ascii="Times New Roman" w:hAnsi="Times New Roman" w:cs="Times New Roman"/>
                <w:sz w:val="24"/>
                <w:szCs w:val="24"/>
                <w:lang w:val="lv-LV"/>
              </w:rPr>
              <w:t>pārdalīt</w:t>
            </w:r>
            <w:r w:rsidR="008178C9" w:rsidRPr="008178C9">
              <w:rPr>
                <w:rFonts w:ascii="Times New Roman" w:hAnsi="Times New Roman" w:cs="Times New Roman"/>
                <w:sz w:val="24"/>
                <w:szCs w:val="24"/>
                <w:lang w:val="lv-LV"/>
              </w:rPr>
              <w:t xml:space="preserve"> </w:t>
            </w:r>
            <w:r w:rsidR="00475D24">
              <w:rPr>
                <w:rFonts w:ascii="Times New Roman" w:hAnsi="Times New Roman" w:cs="Times New Roman"/>
                <w:sz w:val="24"/>
                <w:szCs w:val="24"/>
                <w:lang w:val="lv-LV"/>
              </w:rPr>
              <w:t>tādiem</w:t>
            </w:r>
            <w:r w:rsidR="008178C9" w:rsidRPr="008178C9">
              <w:rPr>
                <w:rFonts w:ascii="Times New Roman" w:hAnsi="Times New Roman" w:cs="Times New Roman"/>
                <w:sz w:val="24"/>
                <w:szCs w:val="24"/>
                <w:lang w:val="lv-LV"/>
              </w:rPr>
              <w:t xml:space="preserve"> </w:t>
            </w:r>
            <w:r w:rsidR="00475D24">
              <w:rPr>
                <w:rFonts w:ascii="Times New Roman" w:hAnsi="Times New Roman" w:cs="Times New Roman"/>
                <w:sz w:val="24"/>
                <w:szCs w:val="24"/>
                <w:lang w:val="lv-LV"/>
              </w:rPr>
              <w:t>S</w:t>
            </w:r>
            <w:r w:rsidR="00051D77" w:rsidRPr="008178C9">
              <w:rPr>
                <w:rFonts w:ascii="Times New Roman" w:hAnsi="Times New Roman" w:cs="Times New Roman"/>
                <w:sz w:val="24"/>
                <w:szCs w:val="24"/>
                <w:lang w:val="lv-LV"/>
              </w:rPr>
              <w:t xml:space="preserve">tratēģijas </w:t>
            </w:r>
            <w:r w:rsidR="00475D24">
              <w:rPr>
                <w:rFonts w:ascii="Times New Roman" w:hAnsi="Times New Roman" w:cs="Times New Roman"/>
                <w:sz w:val="24"/>
                <w:szCs w:val="24"/>
                <w:lang w:val="lv-LV"/>
              </w:rPr>
              <w:t>pasākumiem</w:t>
            </w:r>
            <w:r w:rsidR="008178C9" w:rsidRPr="008178C9">
              <w:rPr>
                <w:rFonts w:ascii="Times New Roman" w:hAnsi="Times New Roman" w:cs="Times New Roman"/>
                <w:sz w:val="24"/>
                <w:szCs w:val="24"/>
                <w:lang w:val="lv-LV"/>
              </w:rPr>
              <w:t xml:space="preserve">, kā „Zāļu iegādes izdevumu kompensēšana pacientiem 100% apmērā”, „Stacionāro pakalpojumu koncentrēšana pacientiem ar garīgām slimībām, samazinot gultu skaitu un attīstot aprūpi dienas centros”  un „Primārās veselības aprūpes pakalpojumu pieejamības </w:t>
            </w:r>
            <w:r w:rsidR="008178C9" w:rsidRPr="008178C9">
              <w:rPr>
                <w:rFonts w:ascii="Times New Roman" w:hAnsi="Times New Roman" w:cs="Times New Roman"/>
                <w:sz w:val="24"/>
                <w:szCs w:val="24"/>
                <w:lang w:val="lv-LV"/>
              </w:rPr>
              <w:lastRenderedPageBreak/>
              <w:t>uzlabošana, piesaistot ģimenes ārsta praksei otru māsu”</w:t>
            </w:r>
            <w:r w:rsidR="008178C9">
              <w:rPr>
                <w:rFonts w:ascii="Times New Roman" w:hAnsi="Times New Roman" w:cs="Times New Roman"/>
                <w:sz w:val="24"/>
                <w:szCs w:val="24"/>
                <w:lang w:val="lv-LV"/>
              </w:rPr>
              <w:t>.</w:t>
            </w:r>
          </w:p>
          <w:p w:rsidR="00D176BF" w:rsidRPr="008178C9" w:rsidRDefault="00DC41AB" w:rsidP="00235FE6">
            <w:pPr>
              <w:spacing w:before="75" w:after="75" w:line="240" w:lineRule="auto"/>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Rīkojuma</w:t>
            </w:r>
            <w:r w:rsidR="00FC0A93" w:rsidRPr="008178C9">
              <w:rPr>
                <w:rFonts w:ascii="Times New Roman" w:hAnsi="Times New Roman" w:cs="Times New Roman"/>
                <w:sz w:val="24"/>
                <w:szCs w:val="24"/>
                <w:lang w:val="lv-LV"/>
              </w:rPr>
              <w:t xml:space="preserve"> projekts pilnībā atrisinās anotācijas I sadaļas 2.punktā minētās problēmas.</w:t>
            </w:r>
          </w:p>
        </w:tc>
      </w:tr>
      <w:tr w:rsidR="00D176BF" w:rsidRPr="009008AC" w:rsidTr="00FC0A93">
        <w:trPr>
          <w:trHeight w:val="476"/>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lastRenderedPageBreak/>
              <w:t> 5.</w:t>
            </w:r>
          </w:p>
        </w:tc>
        <w:tc>
          <w:tcPr>
            <w:tcW w:w="4153"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Projekta izstrādē iesaistītās institūcijas</w:t>
            </w:r>
          </w:p>
        </w:tc>
        <w:tc>
          <w:tcPr>
            <w:tcW w:w="5246" w:type="dxa"/>
            <w:tcBorders>
              <w:top w:val="outset" w:sz="6" w:space="0" w:color="auto"/>
              <w:left w:val="outset" w:sz="6" w:space="0" w:color="auto"/>
              <w:bottom w:val="outset" w:sz="6" w:space="0" w:color="auto"/>
              <w:right w:val="outset" w:sz="6" w:space="0" w:color="auto"/>
            </w:tcBorders>
            <w:hideMark/>
          </w:tcPr>
          <w:p w:rsidR="00D176BF" w:rsidRPr="00D50541" w:rsidRDefault="00D50541" w:rsidP="009008AC">
            <w:pPr>
              <w:spacing w:before="75" w:after="75" w:line="240" w:lineRule="auto"/>
              <w:rPr>
                <w:rFonts w:ascii="Times New Roman" w:eastAsia="Times New Roman" w:hAnsi="Times New Roman" w:cs="Times New Roman"/>
                <w:sz w:val="24"/>
                <w:szCs w:val="24"/>
                <w:lang w:val="lv-LV" w:eastAsia="lv-LV"/>
              </w:rPr>
            </w:pPr>
            <w:r w:rsidRPr="00D50541">
              <w:rPr>
                <w:rFonts w:ascii="Times New Roman" w:hAnsi="Times New Roman" w:cs="Times New Roman"/>
                <w:color w:val="000000"/>
                <w:sz w:val="24"/>
                <w:szCs w:val="24"/>
                <w:lang w:val="lv-LV"/>
              </w:rPr>
              <w:t>Veselības norēķinu centr</w:t>
            </w:r>
            <w:r w:rsidR="005139AC">
              <w:rPr>
                <w:rFonts w:ascii="Times New Roman" w:hAnsi="Times New Roman" w:cs="Times New Roman"/>
                <w:color w:val="000000"/>
                <w:sz w:val="24"/>
                <w:szCs w:val="24"/>
                <w:lang w:val="lv-LV"/>
              </w:rPr>
              <w:t>s.</w:t>
            </w:r>
          </w:p>
        </w:tc>
      </w:tr>
      <w:tr w:rsidR="00D176BF" w:rsidRPr="00CB1593" w:rsidTr="001A4EC4">
        <w:trPr>
          <w:trHeight w:val="836"/>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6.</w:t>
            </w:r>
          </w:p>
        </w:tc>
        <w:tc>
          <w:tcPr>
            <w:tcW w:w="4153"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Iemesli, kādēļ netika nodrošināta sabiedrības līdzdalība</w:t>
            </w:r>
          </w:p>
        </w:tc>
        <w:tc>
          <w:tcPr>
            <w:tcW w:w="5246" w:type="dxa"/>
            <w:tcBorders>
              <w:top w:val="outset" w:sz="6" w:space="0" w:color="auto"/>
              <w:left w:val="outset" w:sz="6" w:space="0" w:color="auto"/>
              <w:bottom w:val="outset" w:sz="6" w:space="0" w:color="auto"/>
              <w:right w:val="outset" w:sz="6" w:space="0" w:color="auto"/>
            </w:tcBorders>
            <w:hideMark/>
          </w:tcPr>
          <w:p w:rsidR="00A76594" w:rsidRPr="001A4EC4" w:rsidRDefault="00AB29D1" w:rsidP="00DC41AB">
            <w:pPr>
              <w:spacing w:before="75" w:after="75" w:line="240" w:lineRule="auto"/>
              <w:jc w:val="both"/>
              <w:rPr>
                <w:rFonts w:ascii="Times New Roman" w:hAnsi="Times New Roman" w:cs="Times New Roman"/>
                <w:sz w:val="24"/>
                <w:szCs w:val="24"/>
                <w:lang w:val="lv-LV"/>
              </w:rPr>
            </w:pPr>
            <w:r w:rsidRPr="001A4EC4">
              <w:rPr>
                <w:rFonts w:ascii="Times New Roman" w:hAnsi="Times New Roman" w:cs="Times New Roman"/>
                <w:sz w:val="24"/>
                <w:szCs w:val="24"/>
                <w:lang w:val="lv-LV"/>
              </w:rPr>
              <w:t xml:space="preserve">Sabiedrības </w:t>
            </w:r>
            <w:r w:rsidR="001A4EC4" w:rsidRPr="001A4EC4">
              <w:rPr>
                <w:rFonts w:ascii="Times New Roman" w:hAnsi="Times New Roman" w:cs="Times New Roman"/>
                <w:sz w:val="24"/>
                <w:szCs w:val="24"/>
                <w:lang w:val="lv-LV"/>
              </w:rPr>
              <w:t xml:space="preserve">līdzdalība </w:t>
            </w:r>
            <w:r w:rsidR="00DC41AB">
              <w:rPr>
                <w:rFonts w:ascii="Times New Roman" w:hAnsi="Times New Roman" w:cs="Times New Roman"/>
                <w:sz w:val="24"/>
                <w:szCs w:val="24"/>
                <w:lang w:val="lv-LV"/>
              </w:rPr>
              <w:t>rīkojuma</w:t>
            </w:r>
            <w:r w:rsidR="001A4EC4">
              <w:rPr>
                <w:rFonts w:ascii="Times New Roman" w:hAnsi="Times New Roman" w:cs="Times New Roman"/>
                <w:sz w:val="24"/>
                <w:szCs w:val="24"/>
                <w:lang w:val="lv-LV"/>
              </w:rPr>
              <w:t xml:space="preserve"> projekta izstrādē nebija nepieciešama, jo </w:t>
            </w:r>
            <w:r w:rsidR="00DC41AB">
              <w:rPr>
                <w:rFonts w:ascii="Times New Roman" w:hAnsi="Times New Roman" w:cs="Times New Roman"/>
                <w:sz w:val="24"/>
                <w:szCs w:val="24"/>
                <w:lang w:val="lv-LV"/>
              </w:rPr>
              <w:t>rīkojuma</w:t>
            </w:r>
            <w:r w:rsidR="001A4EC4">
              <w:rPr>
                <w:rFonts w:ascii="Times New Roman" w:hAnsi="Times New Roman" w:cs="Times New Roman"/>
                <w:sz w:val="24"/>
                <w:szCs w:val="24"/>
                <w:lang w:val="lv-LV"/>
              </w:rPr>
              <w:t xml:space="preserve"> projekts paredz precizējošas izmaiņas </w:t>
            </w:r>
            <w:r w:rsidR="00DC41AB">
              <w:rPr>
                <w:rFonts w:ascii="Times New Roman" w:hAnsi="Times New Roman" w:cs="Times New Roman"/>
                <w:sz w:val="24"/>
                <w:szCs w:val="24"/>
                <w:lang w:val="lv-LV"/>
              </w:rPr>
              <w:t xml:space="preserve">Stratēģijas </w:t>
            </w:r>
            <w:r w:rsidR="001A4EC4">
              <w:rPr>
                <w:rFonts w:ascii="Times New Roman" w:hAnsi="Times New Roman" w:cs="Times New Roman"/>
                <w:sz w:val="24"/>
                <w:szCs w:val="24"/>
                <w:lang w:val="lv-LV"/>
              </w:rPr>
              <w:t xml:space="preserve">plānotajā finansējuma apjomā 2011.gadam  veselības aprūpes jomā.  </w:t>
            </w:r>
            <w:r w:rsidR="001A4EC4" w:rsidRPr="001A4EC4">
              <w:rPr>
                <w:rFonts w:ascii="Times New Roman" w:hAnsi="Times New Roman" w:cs="Times New Roman"/>
                <w:sz w:val="24"/>
                <w:szCs w:val="24"/>
                <w:lang w:val="lv-LV"/>
              </w:rPr>
              <w:t xml:space="preserve"> </w:t>
            </w:r>
            <w:r w:rsidR="00FC0A93" w:rsidRPr="001A4EC4">
              <w:rPr>
                <w:rFonts w:ascii="Times New Roman" w:hAnsi="Times New Roman" w:cs="Times New Roman"/>
                <w:sz w:val="24"/>
                <w:szCs w:val="24"/>
                <w:lang w:val="lv-LV"/>
              </w:rPr>
              <w:t xml:space="preserve"> </w:t>
            </w:r>
          </w:p>
        </w:tc>
      </w:tr>
      <w:tr w:rsidR="00D176BF" w:rsidRPr="009008AC" w:rsidTr="00FC0A93">
        <w:trP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7.</w:t>
            </w:r>
          </w:p>
        </w:tc>
        <w:tc>
          <w:tcPr>
            <w:tcW w:w="4153"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Cita informācija</w:t>
            </w:r>
          </w:p>
        </w:tc>
        <w:tc>
          <w:tcPr>
            <w:tcW w:w="5246" w:type="dxa"/>
            <w:tcBorders>
              <w:top w:val="outset" w:sz="6" w:space="0" w:color="auto"/>
              <w:left w:val="outset" w:sz="6" w:space="0" w:color="auto"/>
              <w:bottom w:val="outset" w:sz="6" w:space="0" w:color="auto"/>
              <w:right w:val="outset" w:sz="6" w:space="0" w:color="auto"/>
            </w:tcBorders>
            <w:hideMark/>
          </w:tcPr>
          <w:p w:rsidR="00D176BF" w:rsidRPr="009008AC" w:rsidRDefault="00D176BF" w:rsidP="00D176BF">
            <w:pPr>
              <w:spacing w:before="75" w:after="75" w:line="240" w:lineRule="auto"/>
              <w:rPr>
                <w:rFonts w:ascii="Times New Roman" w:eastAsia="Times New Roman" w:hAnsi="Times New Roman" w:cs="Times New Roman"/>
                <w:sz w:val="24"/>
                <w:szCs w:val="24"/>
                <w:lang w:val="lv-LV" w:eastAsia="lv-LV"/>
              </w:rPr>
            </w:pPr>
            <w:r w:rsidRPr="009008AC">
              <w:rPr>
                <w:rFonts w:ascii="Times New Roman" w:eastAsia="Times New Roman" w:hAnsi="Times New Roman" w:cs="Times New Roman"/>
                <w:sz w:val="24"/>
                <w:szCs w:val="24"/>
                <w:lang w:val="lv-LV" w:eastAsia="lv-LV"/>
              </w:rPr>
              <w:t> </w:t>
            </w:r>
            <w:r w:rsidR="0088018F">
              <w:rPr>
                <w:rFonts w:ascii="Times New Roman" w:eastAsia="Times New Roman" w:hAnsi="Times New Roman" w:cs="Times New Roman"/>
                <w:sz w:val="24"/>
                <w:szCs w:val="24"/>
                <w:lang w:val="lv-LV" w:eastAsia="lv-LV"/>
              </w:rPr>
              <w:t>Nav</w:t>
            </w:r>
          </w:p>
        </w:tc>
      </w:tr>
    </w:tbl>
    <w:p w:rsidR="00CF072C" w:rsidRPr="00D176BF" w:rsidRDefault="00CF072C" w:rsidP="00ED2F20">
      <w:pPr>
        <w:spacing w:before="75" w:after="75" w:line="240" w:lineRule="auto"/>
        <w:jc w:val="both"/>
        <w:rPr>
          <w:rFonts w:ascii="Times New Roman" w:eastAsia="Times New Roman" w:hAnsi="Times New Roman" w:cs="Times New Roman"/>
          <w:sz w:val="24"/>
          <w:szCs w:val="24"/>
          <w:lang w:val="lv-LV" w:eastAsia="lv-LV"/>
        </w:rPr>
      </w:pP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3"/>
        <w:gridCol w:w="4160"/>
        <w:gridCol w:w="5245"/>
      </w:tblGrid>
      <w:tr w:rsidR="00D176BF" w:rsidRPr="00CB1593" w:rsidTr="00FC0A93">
        <w:trPr>
          <w:tblCellSpacing w:w="0" w:type="dxa"/>
        </w:trPr>
        <w:tc>
          <w:tcPr>
            <w:tcW w:w="9938" w:type="dxa"/>
            <w:gridSpan w:val="3"/>
            <w:tcBorders>
              <w:top w:val="outset" w:sz="6" w:space="0" w:color="auto"/>
              <w:left w:val="outset" w:sz="6" w:space="0" w:color="auto"/>
              <w:bottom w:val="outset" w:sz="6" w:space="0" w:color="auto"/>
              <w:right w:val="outset" w:sz="6" w:space="0" w:color="auto"/>
            </w:tcBorders>
            <w:vAlign w:val="center"/>
            <w:hideMark/>
          </w:tcPr>
          <w:p w:rsidR="00D176BF" w:rsidRPr="003F7CF4" w:rsidRDefault="00D176BF" w:rsidP="00D176BF">
            <w:pPr>
              <w:spacing w:before="150" w:after="150" w:line="240" w:lineRule="auto"/>
              <w:jc w:val="center"/>
              <w:rPr>
                <w:rFonts w:ascii="Times New Roman" w:eastAsia="Times New Roman" w:hAnsi="Times New Roman" w:cs="Times New Roman"/>
                <w:b/>
                <w:bCs/>
                <w:sz w:val="24"/>
                <w:szCs w:val="24"/>
                <w:lang w:val="lv-LV" w:eastAsia="lv-LV"/>
              </w:rPr>
            </w:pPr>
            <w:r w:rsidRPr="003F7CF4">
              <w:rPr>
                <w:rFonts w:ascii="Times New Roman" w:eastAsia="Times New Roman" w:hAnsi="Times New Roman" w:cs="Times New Roman"/>
                <w:b/>
                <w:bCs/>
                <w:sz w:val="24"/>
                <w:szCs w:val="24"/>
                <w:lang w:val="lv-LV" w:eastAsia="lv-LV"/>
              </w:rPr>
              <w:t> II. Tiesību akta projekta ietekme uz sabiedrību</w:t>
            </w:r>
          </w:p>
        </w:tc>
      </w:tr>
      <w:tr w:rsidR="00D176BF" w:rsidRPr="003F7CF4" w:rsidTr="00235FE6">
        <w:trPr>
          <w:trHeight w:val="467"/>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D176BF" w:rsidRPr="003F7CF4" w:rsidRDefault="00D176BF"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1.</w:t>
            </w:r>
          </w:p>
        </w:tc>
        <w:tc>
          <w:tcPr>
            <w:tcW w:w="4160" w:type="dxa"/>
            <w:tcBorders>
              <w:top w:val="outset" w:sz="6" w:space="0" w:color="auto"/>
              <w:left w:val="outset" w:sz="6" w:space="0" w:color="auto"/>
              <w:bottom w:val="outset" w:sz="6" w:space="0" w:color="auto"/>
              <w:right w:val="outset" w:sz="6" w:space="0" w:color="auto"/>
            </w:tcBorders>
            <w:hideMark/>
          </w:tcPr>
          <w:p w:rsidR="00D176BF" w:rsidRPr="003F7CF4" w:rsidRDefault="00D176BF"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xml:space="preserve"> Sabiedrības </w:t>
            </w:r>
            <w:proofErr w:type="spellStart"/>
            <w:r w:rsidRPr="003F7CF4">
              <w:rPr>
                <w:rFonts w:ascii="Times New Roman" w:eastAsia="Times New Roman" w:hAnsi="Times New Roman" w:cs="Times New Roman"/>
                <w:sz w:val="24"/>
                <w:szCs w:val="24"/>
                <w:lang w:val="lv-LV" w:eastAsia="lv-LV"/>
              </w:rPr>
              <w:t>mērķgrupa</w:t>
            </w:r>
            <w:proofErr w:type="spellEnd"/>
          </w:p>
        </w:tc>
        <w:tc>
          <w:tcPr>
            <w:tcW w:w="5245" w:type="dxa"/>
            <w:tcBorders>
              <w:top w:val="outset" w:sz="6" w:space="0" w:color="auto"/>
              <w:left w:val="outset" w:sz="6" w:space="0" w:color="auto"/>
              <w:bottom w:val="outset" w:sz="6" w:space="0" w:color="auto"/>
              <w:right w:val="outset" w:sz="6" w:space="0" w:color="auto"/>
            </w:tcBorders>
            <w:hideMark/>
          </w:tcPr>
          <w:p w:rsidR="00D176BF" w:rsidRPr="003F7CF4" w:rsidRDefault="00D176BF"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w:t>
            </w:r>
            <w:r w:rsidR="00D50541" w:rsidRPr="008A4C10">
              <w:rPr>
                <w:rFonts w:ascii="Times New Roman" w:hAnsi="Times New Roman" w:cs="Times New Roman"/>
                <w:sz w:val="24"/>
                <w:szCs w:val="24"/>
                <w:lang w:val="lv-LV"/>
              </w:rPr>
              <w:t>Veselības aprūpes pakalpojumu saņēmēju skaits uz 2009.gada 31.decembri – 2 261 845 personas</w:t>
            </w:r>
            <w:r w:rsidR="00D50541" w:rsidRPr="003F7CF4">
              <w:rPr>
                <w:rFonts w:ascii="Times New Roman" w:hAnsi="Times New Roman" w:cs="Times New Roman"/>
                <w:sz w:val="24"/>
                <w:szCs w:val="24"/>
              </w:rPr>
              <w:t>.</w:t>
            </w:r>
          </w:p>
        </w:tc>
      </w:tr>
      <w:tr w:rsidR="00FC0A93" w:rsidRPr="00CB1593" w:rsidTr="00AB29D1">
        <w:trPr>
          <w:trHeight w:val="911"/>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2.</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xml:space="preserve"> Citas sabiedrības grupas (bez </w:t>
            </w:r>
            <w:proofErr w:type="spellStart"/>
            <w:r w:rsidRPr="003F7CF4">
              <w:rPr>
                <w:rFonts w:ascii="Times New Roman" w:eastAsia="Times New Roman" w:hAnsi="Times New Roman" w:cs="Times New Roman"/>
                <w:sz w:val="24"/>
                <w:szCs w:val="24"/>
                <w:lang w:val="lv-LV" w:eastAsia="lv-LV"/>
              </w:rPr>
              <w:t>mērķgrupas</w:t>
            </w:r>
            <w:proofErr w:type="spellEnd"/>
            <w:r w:rsidRPr="003F7CF4">
              <w:rPr>
                <w:rFonts w:ascii="Times New Roman" w:eastAsia="Times New Roman" w:hAnsi="Times New Roman" w:cs="Times New Roman"/>
                <w:sz w:val="24"/>
                <w:szCs w:val="24"/>
                <w:lang w:val="lv-LV" w:eastAsia="lv-LV"/>
              </w:rPr>
              <w:t>), kuras tiesiskais regulējums arī ietekmē vai varētu ietekmēt</w:t>
            </w:r>
          </w:p>
        </w:tc>
        <w:tc>
          <w:tcPr>
            <w:tcW w:w="5245" w:type="dxa"/>
            <w:tcBorders>
              <w:top w:val="outset" w:sz="6" w:space="0" w:color="auto"/>
              <w:left w:val="outset" w:sz="6" w:space="0" w:color="auto"/>
              <w:bottom w:val="outset" w:sz="6" w:space="0" w:color="auto"/>
              <w:right w:val="outset" w:sz="6" w:space="0" w:color="auto"/>
            </w:tcBorders>
            <w:hideMark/>
          </w:tcPr>
          <w:p w:rsidR="00FC0A93" w:rsidRPr="00AB29D1" w:rsidRDefault="00D50541" w:rsidP="00AB29D1">
            <w:pPr>
              <w:jc w:val="both"/>
              <w:rPr>
                <w:rFonts w:ascii="Times New Roman" w:hAnsi="Times New Roman" w:cs="Times New Roman"/>
                <w:sz w:val="24"/>
                <w:szCs w:val="24"/>
                <w:lang w:val="lv-LV"/>
              </w:rPr>
            </w:pPr>
            <w:r w:rsidRPr="003F7CF4">
              <w:rPr>
                <w:rFonts w:ascii="Times New Roman" w:hAnsi="Times New Roman" w:cs="Times New Roman"/>
                <w:sz w:val="24"/>
                <w:szCs w:val="24"/>
                <w:lang w:val="lv-LV"/>
              </w:rPr>
              <w:t xml:space="preserve">Ārstniecības iestādes, ar kurām noslēgts </w:t>
            </w:r>
            <w:smartTag w:uri="schemas-tilde-lv/tildestengine" w:element="veidnes">
              <w:smartTagPr>
                <w:attr w:name="id" w:val="-1"/>
                <w:attr w:name="baseform" w:val="līgums"/>
                <w:attr w:name="text" w:val="līgums"/>
              </w:smartTagPr>
              <w:r w:rsidRPr="003F7CF4">
                <w:rPr>
                  <w:rFonts w:ascii="Times New Roman" w:hAnsi="Times New Roman" w:cs="Times New Roman"/>
                  <w:sz w:val="24"/>
                  <w:szCs w:val="24"/>
                  <w:lang w:val="lv-LV"/>
                </w:rPr>
                <w:t>līgums</w:t>
              </w:r>
            </w:smartTag>
            <w:r w:rsidRPr="003F7CF4">
              <w:rPr>
                <w:rFonts w:ascii="Times New Roman" w:hAnsi="Times New Roman" w:cs="Times New Roman"/>
                <w:sz w:val="24"/>
                <w:szCs w:val="24"/>
                <w:lang w:val="lv-LV"/>
              </w:rPr>
              <w:t xml:space="preserve"> par </w:t>
            </w:r>
            <w:r w:rsidR="00AB29D1">
              <w:rPr>
                <w:rFonts w:ascii="Times New Roman" w:hAnsi="Times New Roman" w:cs="Times New Roman"/>
                <w:sz w:val="24"/>
                <w:szCs w:val="24"/>
                <w:lang w:val="lv-LV"/>
              </w:rPr>
              <w:t xml:space="preserve">no </w:t>
            </w:r>
            <w:r w:rsidRPr="003F7CF4">
              <w:rPr>
                <w:rFonts w:ascii="Times New Roman" w:hAnsi="Times New Roman" w:cs="Times New Roman"/>
                <w:sz w:val="24"/>
                <w:szCs w:val="24"/>
                <w:lang w:val="lv-LV"/>
              </w:rPr>
              <w:t xml:space="preserve">valsts </w:t>
            </w:r>
            <w:r w:rsidR="00AB29D1">
              <w:rPr>
                <w:rFonts w:ascii="Times New Roman" w:hAnsi="Times New Roman" w:cs="Times New Roman"/>
                <w:sz w:val="24"/>
                <w:szCs w:val="24"/>
                <w:lang w:val="lv-LV"/>
              </w:rPr>
              <w:t xml:space="preserve">budžeta </w:t>
            </w:r>
            <w:r w:rsidRPr="003F7CF4">
              <w:rPr>
                <w:rFonts w:ascii="Times New Roman" w:hAnsi="Times New Roman" w:cs="Times New Roman"/>
                <w:sz w:val="24"/>
                <w:szCs w:val="24"/>
                <w:lang w:val="lv-LV"/>
              </w:rPr>
              <w:t>apmaksāto veselības aprūpes pakalpojumu sniegšanu – 2139.</w:t>
            </w:r>
          </w:p>
        </w:tc>
      </w:tr>
      <w:tr w:rsidR="00FC0A93" w:rsidRPr="003F7CF4" w:rsidTr="00235FE6">
        <w:trPr>
          <w:trHeight w:val="517"/>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3.</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Tiesiskā regulējuma finansiālā ietekme</w:t>
            </w:r>
          </w:p>
        </w:tc>
        <w:tc>
          <w:tcPr>
            <w:tcW w:w="5245" w:type="dxa"/>
            <w:tcBorders>
              <w:top w:val="outset" w:sz="6" w:space="0" w:color="auto"/>
              <w:left w:val="outset" w:sz="6" w:space="0" w:color="auto"/>
              <w:bottom w:val="outset" w:sz="6" w:space="0" w:color="auto"/>
              <w:right w:val="outset" w:sz="6" w:space="0" w:color="auto"/>
            </w:tcBorders>
            <w:hideMark/>
          </w:tcPr>
          <w:p w:rsidR="00FC0A93" w:rsidRPr="003F7CF4" w:rsidRDefault="00D50541" w:rsidP="00FC0A93">
            <w:pPr>
              <w:pStyle w:val="NormalWeb"/>
              <w:spacing w:before="0" w:after="0"/>
              <w:jc w:val="both"/>
            </w:pPr>
            <w:r w:rsidRPr="003F7CF4">
              <w:rPr>
                <w:lang w:eastAsia="en-US"/>
              </w:rPr>
              <w:t>Projekts šo jomu neskar.</w:t>
            </w:r>
          </w:p>
        </w:tc>
      </w:tr>
      <w:tr w:rsidR="00FC0A93" w:rsidRPr="003F7CF4" w:rsidTr="00235FE6">
        <w:trPr>
          <w:trHeight w:val="517"/>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4.</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Tiesiskā regulējuma nefinansiālā ietekme</w:t>
            </w:r>
          </w:p>
        </w:tc>
        <w:tc>
          <w:tcPr>
            <w:tcW w:w="5245" w:type="dxa"/>
            <w:tcBorders>
              <w:top w:val="outset" w:sz="6" w:space="0" w:color="auto"/>
              <w:left w:val="outset" w:sz="6" w:space="0" w:color="auto"/>
              <w:bottom w:val="outset" w:sz="6" w:space="0" w:color="auto"/>
              <w:right w:val="outset" w:sz="6" w:space="0" w:color="auto"/>
            </w:tcBorders>
            <w:hideMark/>
          </w:tcPr>
          <w:p w:rsidR="00FC0A93" w:rsidRPr="003F7CF4" w:rsidRDefault="00D50541" w:rsidP="00FC0A93">
            <w:pPr>
              <w:pStyle w:val="NormalWeb"/>
              <w:jc w:val="both"/>
            </w:pPr>
            <w:r w:rsidRPr="003F7CF4">
              <w:rPr>
                <w:lang w:eastAsia="en-US"/>
              </w:rPr>
              <w:t>Projekts šo jomu neskar.</w:t>
            </w:r>
          </w:p>
        </w:tc>
      </w:tr>
      <w:tr w:rsidR="00FC0A93" w:rsidRPr="003F7CF4" w:rsidTr="00235FE6">
        <w:trPr>
          <w:trHeight w:val="531"/>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5.</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Administratīvās procedūras raksturojums</w:t>
            </w:r>
          </w:p>
        </w:tc>
        <w:tc>
          <w:tcPr>
            <w:tcW w:w="5245" w:type="dxa"/>
            <w:tcBorders>
              <w:top w:val="outset" w:sz="6" w:space="0" w:color="auto"/>
              <w:left w:val="outset" w:sz="6" w:space="0" w:color="auto"/>
              <w:bottom w:val="outset" w:sz="6" w:space="0" w:color="auto"/>
              <w:right w:val="outset" w:sz="6" w:space="0" w:color="auto"/>
            </w:tcBorders>
            <w:hideMark/>
          </w:tcPr>
          <w:p w:rsidR="00FC0A93" w:rsidRPr="003F7CF4" w:rsidRDefault="00D50541" w:rsidP="00FC0A93">
            <w:pPr>
              <w:pStyle w:val="NormalWeb"/>
              <w:spacing w:before="0" w:after="0"/>
              <w:jc w:val="both"/>
            </w:pPr>
            <w:r w:rsidRPr="003F7CF4">
              <w:rPr>
                <w:lang w:eastAsia="en-US"/>
              </w:rPr>
              <w:t>Projekts šo jomu neskar.</w:t>
            </w:r>
          </w:p>
        </w:tc>
      </w:tr>
      <w:tr w:rsidR="00FC0A93" w:rsidRPr="003F7CF4" w:rsidTr="00235FE6">
        <w:trPr>
          <w:trHeight w:val="357"/>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6.</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Administratīvo izmaksu monetārs novērtējums</w:t>
            </w:r>
          </w:p>
        </w:tc>
        <w:tc>
          <w:tcPr>
            <w:tcW w:w="5245" w:type="dxa"/>
            <w:tcBorders>
              <w:top w:val="outset" w:sz="6" w:space="0" w:color="auto"/>
              <w:left w:val="outset" w:sz="6" w:space="0" w:color="auto"/>
              <w:bottom w:val="outset" w:sz="6" w:space="0" w:color="auto"/>
              <w:right w:val="outset" w:sz="6" w:space="0" w:color="auto"/>
            </w:tcBorders>
            <w:hideMark/>
          </w:tcPr>
          <w:p w:rsidR="00FC0A93" w:rsidRPr="003F7CF4" w:rsidRDefault="00D50541" w:rsidP="00FC0A93">
            <w:pPr>
              <w:pStyle w:val="NormalWeb"/>
            </w:pPr>
            <w:r w:rsidRPr="003F7CF4">
              <w:rPr>
                <w:lang w:eastAsia="en-US"/>
              </w:rPr>
              <w:t>Projekts šo jomu neskar.</w:t>
            </w:r>
          </w:p>
        </w:tc>
      </w:tr>
      <w:tr w:rsidR="00FC0A93" w:rsidRPr="003F7CF4" w:rsidTr="00235FE6">
        <w:trPr>
          <w:tblCellSpacing w:w="0" w:type="dxa"/>
        </w:trPr>
        <w:tc>
          <w:tcPr>
            <w:tcW w:w="533"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7.</w:t>
            </w:r>
          </w:p>
        </w:tc>
        <w:tc>
          <w:tcPr>
            <w:tcW w:w="4160" w:type="dxa"/>
            <w:tcBorders>
              <w:top w:val="outset" w:sz="6" w:space="0" w:color="auto"/>
              <w:left w:val="outset" w:sz="6" w:space="0" w:color="auto"/>
              <w:bottom w:val="outset" w:sz="6" w:space="0" w:color="auto"/>
              <w:right w:val="outset" w:sz="6" w:space="0" w:color="auto"/>
            </w:tcBorders>
            <w:hideMark/>
          </w:tcPr>
          <w:p w:rsidR="00FC0A93" w:rsidRPr="003F7CF4" w:rsidRDefault="00FC0A93" w:rsidP="00D176BF">
            <w:pPr>
              <w:spacing w:before="75" w:after="75" w:line="240" w:lineRule="auto"/>
              <w:rPr>
                <w:rFonts w:ascii="Times New Roman" w:eastAsia="Times New Roman" w:hAnsi="Times New Roman" w:cs="Times New Roman"/>
                <w:sz w:val="24"/>
                <w:szCs w:val="24"/>
                <w:lang w:val="lv-LV" w:eastAsia="lv-LV"/>
              </w:rPr>
            </w:pPr>
            <w:r w:rsidRPr="003F7CF4">
              <w:rPr>
                <w:rFonts w:ascii="Times New Roman" w:eastAsia="Times New Roman" w:hAnsi="Times New Roman" w:cs="Times New Roman"/>
                <w:sz w:val="24"/>
                <w:szCs w:val="24"/>
                <w:lang w:val="lv-LV" w:eastAsia="lv-LV"/>
              </w:rPr>
              <w:t> Cita informācija</w:t>
            </w:r>
          </w:p>
        </w:tc>
        <w:tc>
          <w:tcPr>
            <w:tcW w:w="5245" w:type="dxa"/>
            <w:tcBorders>
              <w:top w:val="outset" w:sz="6" w:space="0" w:color="auto"/>
              <w:left w:val="outset" w:sz="6" w:space="0" w:color="auto"/>
              <w:bottom w:val="outset" w:sz="6" w:space="0" w:color="auto"/>
              <w:right w:val="outset" w:sz="6" w:space="0" w:color="auto"/>
            </w:tcBorders>
            <w:hideMark/>
          </w:tcPr>
          <w:p w:rsidR="00FC0A93" w:rsidRPr="003F7CF4" w:rsidRDefault="00FC0A93" w:rsidP="00FC0A93">
            <w:pPr>
              <w:pStyle w:val="NormalWeb"/>
            </w:pPr>
            <w:r w:rsidRPr="003F7CF4">
              <w:t>Nav</w:t>
            </w:r>
          </w:p>
        </w:tc>
      </w:tr>
    </w:tbl>
    <w:p w:rsidR="00DC41AB" w:rsidRDefault="00DC41AB" w:rsidP="001E79B6">
      <w:pPr>
        <w:pStyle w:val="naisf"/>
        <w:spacing w:before="0" w:after="0"/>
        <w:ind w:firstLine="0"/>
        <w:rPr>
          <w:sz w:val="28"/>
          <w:szCs w:val="28"/>
        </w:rPr>
      </w:pPr>
    </w:p>
    <w:p w:rsidR="001F505E" w:rsidRPr="001F505E" w:rsidRDefault="00FC0A93" w:rsidP="001F505E">
      <w:pPr>
        <w:pStyle w:val="naisf"/>
        <w:spacing w:before="0" w:after="0"/>
        <w:ind w:firstLine="0"/>
        <w:jc w:val="center"/>
        <w:rPr>
          <w:i/>
          <w:sz w:val="28"/>
          <w:szCs w:val="28"/>
        </w:rPr>
      </w:pPr>
      <w:r w:rsidRPr="009008AC">
        <w:rPr>
          <w:sz w:val="28"/>
          <w:szCs w:val="28"/>
        </w:rPr>
        <w:t xml:space="preserve">Anotācijas </w:t>
      </w:r>
      <w:r w:rsidR="008A4C10">
        <w:rPr>
          <w:sz w:val="28"/>
          <w:szCs w:val="28"/>
        </w:rPr>
        <w:t>III.</w:t>
      </w:r>
      <w:r w:rsidRPr="009008AC">
        <w:rPr>
          <w:sz w:val="28"/>
          <w:szCs w:val="28"/>
        </w:rPr>
        <w:t xml:space="preserve"> - VI. sadaļa – </w:t>
      </w:r>
      <w:r w:rsidR="009008AC" w:rsidRPr="008A4C10">
        <w:rPr>
          <w:i/>
          <w:sz w:val="28"/>
          <w:szCs w:val="28"/>
        </w:rPr>
        <w:t>projekts šīs jomas neskar.</w:t>
      </w:r>
    </w:p>
    <w:tbl>
      <w:tblPr>
        <w:tblW w:w="9856" w:type="dxa"/>
        <w:jc w:val="center"/>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567"/>
        <w:gridCol w:w="4111"/>
        <w:gridCol w:w="5178"/>
      </w:tblGrid>
      <w:tr w:rsidR="003F7CF4" w:rsidRPr="00CB1593" w:rsidTr="008A4C10">
        <w:trPr>
          <w:jc w:val="center"/>
        </w:trPr>
        <w:tc>
          <w:tcPr>
            <w:tcW w:w="9856" w:type="dxa"/>
            <w:gridSpan w:val="3"/>
            <w:tcBorders>
              <w:top w:val="single" w:sz="4" w:space="0" w:color="auto"/>
            </w:tcBorders>
          </w:tcPr>
          <w:p w:rsidR="003F7CF4" w:rsidRPr="00774ECF" w:rsidRDefault="003F7CF4" w:rsidP="008A4C10">
            <w:pPr>
              <w:pStyle w:val="naisnod"/>
              <w:spacing w:before="0" w:after="0"/>
              <w:ind w:left="57" w:right="57"/>
            </w:pPr>
            <w:r w:rsidRPr="00774ECF">
              <w:t>VII. Tiesību akta projekta izpildes nodrošināšana un tās ietekme uz institūcijām</w:t>
            </w:r>
          </w:p>
        </w:tc>
      </w:tr>
      <w:tr w:rsidR="003F7CF4" w:rsidRPr="00CB1593" w:rsidTr="008A4C10">
        <w:trPr>
          <w:trHeight w:val="427"/>
          <w:jc w:val="center"/>
        </w:trPr>
        <w:tc>
          <w:tcPr>
            <w:tcW w:w="567" w:type="dxa"/>
          </w:tcPr>
          <w:p w:rsidR="003F7CF4" w:rsidRPr="008A4C10" w:rsidRDefault="003F7CF4" w:rsidP="008A4C10">
            <w:pPr>
              <w:pStyle w:val="naisnod"/>
              <w:spacing w:before="0" w:after="0"/>
              <w:ind w:left="57" w:right="57"/>
              <w:jc w:val="left"/>
              <w:rPr>
                <w:b w:val="0"/>
              </w:rPr>
            </w:pPr>
            <w:r w:rsidRPr="008A4C10">
              <w:rPr>
                <w:b w:val="0"/>
              </w:rPr>
              <w:t>1.</w:t>
            </w:r>
          </w:p>
        </w:tc>
        <w:tc>
          <w:tcPr>
            <w:tcW w:w="4111" w:type="dxa"/>
          </w:tcPr>
          <w:p w:rsidR="003F7CF4" w:rsidRPr="008A4C10" w:rsidRDefault="003F7CF4" w:rsidP="008A4C10">
            <w:pPr>
              <w:pStyle w:val="naisf"/>
              <w:spacing w:before="0" w:after="0"/>
              <w:ind w:left="57" w:right="57" w:firstLine="0"/>
              <w:jc w:val="left"/>
            </w:pPr>
            <w:r w:rsidRPr="008A4C10">
              <w:t xml:space="preserve">Projekta izpildē iesaistītās institūcijas </w:t>
            </w:r>
          </w:p>
        </w:tc>
        <w:tc>
          <w:tcPr>
            <w:tcW w:w="5178" w:type="dxa"/>
          </w:tcPr>
          <w:p w:rsidR="003F7CF4" w:rsidRPr="008A4C10" w:rsidRDefault="00AB29D1" w:rsidP="00817C4F">
            <w:pPr>
              <w:pStyle w:val="naisnod"/>
              <w:spacing w:before="0" w:after="0"/>
              <w:ind w:right="57"/>
              <w:jc w:val="both"/>
              <w:rPr>
                <w:b w:val="0"/>
              </w:rPr>
            </w:pPr>
            <w:r>
              <w:rPr>
                <w:b w:val="0"/>
              </w:rPr>
              <w:t>A</w:t>
            </w:r>
            <w:r w:rsidR="008A4C10">
              <w:rPr>
                <w:b w:val="0"/>
              </w:rPr>
              <w:t>r Ministru kabineta rīkojuma projektu „Grozījumi Sociālās drošības tīkla stratēģijā” (apstiprināta ar Ministru kabineta 2010.gada 18.augusta rīkojumu Nr.490 „Par Sociālās drošības tīkla stratēģiju”) tiek veiktas precizējošas izmaiņas pasākumos veselības aprūpes jomā</w:t>
            </w:r>
            <w:r>
              <w:rPr>
                <w:b w:val="0"/>
              </w:rPr>
              <w:t xml:space="preserve">, tādēļ arī </w:t>
            </w:r>
            <w:r w:rsidR="00817C4F" w:rsidRPr="00DC41AB">
              <w:rPr>
                <w:b w:val="0"/>
              </w:rPr>
              <w:t>ar 2011.gada 1.jūliju</w:t>
            </w:r>
            <w:r w:rsidR="00817C4F">
              <w:rPr>
                <w:b w:val="0"/>
              </w:rPr>
              <w:t xml:space="preserve"> </w:t>
            </w:r>
            <w:r>
              <w:rPr>
                <w:b w:val="0"/>
              </w:rPr>
              <w:t xml:space="preserve">atbilstošas izmaiņas paredz noteikumu projekts </w:t>
            </w:r>
            <w:r w:rsidR="00DC41AB">
              <w:rPr>
                <w:b w:val="0"/>
              </w:rPr>
              <w:lastRenderedPageBreak/>
              <w:t>„</w:t>
            </w:r>
            <w:r w:rsidR="00DC41AB" w:rsidRPr="00DC41AB">
              <w:rPr>
                <w:b w:val="0"/>
              </w:rPr>
              <w:t>Grozījumi Ministru kabineta 2006.gada  19.decembra noteikumos Nr.1046 „Veselības aprūpes organizēšanas un finansēšanas kārtība”</w:t>
            </w:r>
            <w:r w:rsidR="00817C4F">
              <w:rPr>
                <w:b w:val="0"/>
              </w:rPr>
              <w:t>”</w:t>
            </w:r>
            <w:r w:rsidRPr="00DC41AB">
              <w:rPr>
                <w:b w:val="0"/>
              </w:rPr>
              <w:t>, kuru izpildi nodrošinās Veselības norēķinu centrs un veselības aprūpes pakalpojumu sniedzēji.</w:t>
            </w:r>
          </w:p>
        </w:tc>
      </w:tr>
      <w:tr w:rsidR="003F7CF4" w:rsidRPr="00774ECF" w:rsidTr="008A4C10">
        <w:trPr>
          <w:trHeight w:val="463"/>
          <w:jc w:val="center"/>
        </w:trPr>
        <w:tc>
          <w:tcPr>
            <w:tcW w:w="567" w:type="dxa"/>
          </w:tcPr>
          <w:p w:rsidR="003F7CF4" w:rsidRPr="00774ECF" w:rsidRDefault="003F7CF4" w:rsidP="008A4C10">
            <w:pPr>
              <w:pStyle w:val="naisnod"/>
              <w:spacing w:before="0" w:after="0"/>
              <w:ind w:left="57" w:right="57"/>
              <w:jc w:val="left"/>
              <w:rPr>
                <w:b w:val="0"/>
              </w:rPr>
            </w:pPr>
            <w:r w:rsidRPr="00774ECF">
              <w:rPr>
                <w:b w:val="0"/>
              </w:rPr>
              <w:lastRenderedPageBreak/>
              <w:t>2.</w:t>
            </w:r>
          </w:p>
        </w:tc>
        <w:tc>
          <w:tcPr>
            <w:tcW w:w="4111" w:type="dxa"/>
          </w:tcPr>
          <w:p w:rsidR="003F7CF4" w:rsidRPr="00774ECF" w:rsidRDefault="003F7CF4" w:rsidP="008A4C10">
            <w:pPr>
              <w:pStyle w:val="naisf"/>
              <w:spacing w:before="0" w:after="0"/>
              <w:ind w:left="57" w:right="57" w:firstLine="0"/>
              <w:jc w:val="left"/>
            </w:pPr>
            <w:r w:rsidRPr="00774ECF">
              <w:t xml:space="preserve">Projekta izpildes ietekme uz pārvaldes funkcijām </w:t>
            </w:r>
          </w:p>
        </w:tc>
        <w:tc>
          <w:tcPr>
            <w:tcW w:w="5178" w:type="dxa"/>
          </w:tcPr>
          <w:p w:rsidR="003F7CF4" w:rsidRPr="008A4C10" w:rsidRDefault="008A4C10" w:rsidP="008A4C10">
            <w:pPr>
              <w:pStyle w:val="naisnod"/>
              <w:spacing w:before="0" w:after="0"/>
              <w:ind w:left="57" w:right="57"/>
              <w:jc w:val="left"/>
              <w:rPr>
                <w:b w:val="0"/>
              </w:rPr>
            </w:pPr>
            <w:r w:rsidRPr="008A4C10">
              <w:rPr>
                <w:b w:val="0"/>
                <w:lang w:eastAsia="en-US"/>
              </w:rPr>
              <w:t>Projekts šo jomu neskar.</w:t>
            </w:r>
          </w:p>
        </w:tc>
      </w:tr>
      <w:tr w:rsidR="003F7CF4" w:rsidRPr="00774ECF" w:rsidTr="008A4C10">
        <w:trPr>
          <w:trHeight w:val="725"/>
          <w:jc w:val="center"/>
        </w:trPr>
        <w:tc>
          <w:tcPr>
            <w:tcW w:w="567" w:type="dxa"/>
          </w:tcPr>
          <w:p w:rsidR="003F7CF4" w:rsidRPr="00774ECF" w:rsidRDefault="003F7CF4" w:rsidP="008A4C10">
            <w:pPr>
              <w:pStyle w:val="naisnod"/>
              <w:spacing w:before="0" w:after="0"/>
              <w:ind w:left="57" w:right="57"/>
              <w:jc w:val="left"/>
              <w:rPr>
                <w:b w:val="0"/>
              </w:rPr>
            </w:pPr>
            <w:r w:rsidRPr="00774ECF">
              <w:rPr>
                <w:b w:val="0"/>
              </w:rPr>
              <w:t>3.</w:t>
            </w:r>
          </w:p>
        </w:tc>
        <w:tc>
          <w:tcPr>
            <w:tcW w:w="4111" w:type="dxa"/>
          </w:tcPr>
          <w:p w:rsidR="003F7CF4" w:rsidRPr="00774ECF" w:rsidRDefault="003F7CF4" w:rsidP="008A4C10">
            <w:pPr>
              <w:pStyle w:val="naisf"/>
              <w:spacing w:before="0" w:after="0"/>
              <w:ind w:left="57" w:right="57" w:firstLine="0"/>
              <w:jc w:val="left"/>
            </w:pPr>
            <w:r w:rsidRPr="00774ECF">
              <w:t>Projekta izpildes ietekme uz pārvaldes institucionālo struktūru.</w:t>
            </w:r>
          </w:p>
          <w:p w:rsidR="003F7CF4" w:rsidRPr="00774ECF" w:rsidRDefault="003F7CF4" w:rsidP="008A4C10">
            <w:pPr>
              <w:pStyle w:val="naisf"/>
              <w:spacing w:before="0" w:after="0"/>
              <w:ind w:left="57" w:right="57" w:firstLine="0"/>
              <w:jc w:val="left"/>
            </w:pPr>
            <w:r w:rsidRPr="00774ECF">
              <w:t>Jaunu institūciju izveide</w:t>
            </w:r>
          </w:p>
        </w:tc>
        <w:tc>
          <w:tcPr>
            <w:tcW w:w="5178" w:type="dxa"/>
          </w:tcPr>
          <w:p w:rsidR="003F7CF4" w:rsidRPr="008A4C10" w:rsidRDefault="008A4C10" w:rsidP="008A4C10">
            <w:pPr>
              <w:pStyle w:val="naisnod"/>
              <w:spacing w:before="0" w:after="0"/>
              <w:ind w:left="57" w:right="57"/>
              <w:jc w:val="left"/>
              <w:rPr>
                <w:b w:val="0"/>
              </w:rPr>
            </w:pPr>
            <w:r w:rsidRPr="008A4C10">
              <w:rPr>
                <w:b w:val="0"/>
                <w:lang w:eastAsia="en-US"/>
              </w:rPr>
              <w:t>Projekts šo jomu neskar.</w:t>
            </w:r>
          </w:p>
        </w:tc>
      </w:tr>
      <w:tr w:rsidR="003F7CF4" w:rsidRPr="00774ECF" w:rsidTr="008A4C10">
        <w:trPr>
          <w:trHeight w:val="780"/>
          <w:jc w:val="center"/>
        </w:trPr>
        <w:tc>
          <w:tcPr>
            <w:tcW w:w="567" w:type="dxa"/>
          </w:tcPr>
          <w:p w:rsidR="003F7CF4" w:rsidRPr="00774ECF" w:rsidRDefault="003F7CF4" w:rsidP="008A4C10">
            <w:pPr>
              <w:pStyle w:val="naisnod"/>
              <w:spacing w:before="0" w:after="0"/>
              <w:ind w:left="57" w:right="57"/>
              <w:jc w:val="left"/>
              <w:rPr>
                <w:b w:val="0"/>
              </w:rPr>
            </w:pPr>
            <w:r w:rsidRPr="00774ECF">
              <w:rPr>
                <w:b w:val="0"/>
              </w:rPr>
              <w:t>4.</w:t>
            </w:r>
          </w:p>
        </w:tc>
        <w:tc>
          <w:tcPr>
            <w:tcW w:w="4111" w:type="dxa"/>
          </w:tcPr>
          <w:p w:rsidR="003F7CF4" w:rsidRPr="00774ECF" w:rsidRDefault="003F7CF4" w:rsidP="008A4C10">
            <w:pPr>
              <w:pStyle w:val="naisf"/>
              <w:spacing w:before="0" w:after="0"/>
              <w:ind w:left="57" w:right="57" w:firstLine="0"/>
              <w:jc w:val="left"/>
            </w:pPr>
            <w:r w:rsidRPr="00774ECF">
              <w:t>Projekta izpildes ietekme uz pārvaldes institucionālo struktūru.</w:t>
            </w:r>
          </w:p>
          <w:p w:rsidR="003F7CF4" w:rsidRPr="00774ECF" w:rsidRDefault="003F7CF4" w:rsidP="008A4C10">
            <w:pPr>
              <w:pStyle w:val="naisf"/>
              <w:spacing w:before="0" w:after="0"/>
              <w:ind w:left="57" w:right="57" w:firstLine="0"/>
              <w:jc w:val="left"/>
            </w:pPr>
            <w:r w:rsidRPr="00774ECF">
              <w:t>Esošu institūciju likvidācija</w:t>
            </w:r>
          </w:p>
        </w:tc>
        <w:tc>
          <w:tcPr>
            <w:tcW w:w="5178" w:type="dxa"/>
          </w:tcPr>
          <w:p w:rsidR="003F7CF4" w:rsidRPr="008A4C10" w:rsidRDefault="008A4C10" w:rsidP="008A4C10">
            <w:pPr>
              <w:pStyle w:val="naisnod"/>
              <w:spacing w:before="0" w:after="0"/>
              <w:ind w:left="57" w:right="57"/>
              <w:jc w:val="left"/>
              <w:rPr>
                <w:b w:val="0"/>
              </w:rPr>
            </w:pPr>
            <w:r w:rsidRPr="008A4C10">
              <w:rPr>
                <w:b w:val="0"/>
                <w:lang w:eastAsia="en-US"/>
              </w:rPr>
              <w:t>Projekts šo jomu neskar.</w:t>
            </w:r>
          </w:p>
        </w:tc>
      </w:tr>
      <w:tr w:rsidR="003F7CF4" w:rsidRPr="00774ECF" w:rsidTr="008A4C10">
        <w:trPr>
          <w:trHeight w:val="703"/>
          <w:jc w:val="center"/>
        </w:trPr>
        <w:tc>
          <w:tcPr>
            <w:tcW w:w="567" w:type="dxa"/>
          </w:tcPr>
          <w:p w:rsidR="003F7CF4" w:rsidRPr="00774ECF" w:rsidRDefault="003F7CF4" w:rsidP="008A4C10">
            <w:pPr>
              <w:pStyle w:val="naisnod"/>
              <w:spacing w:before="0" w:after="0"/>
              <w:ind w:left="57" w:right="57"/>
              <w:jc w:val="left"/>
              <w:rPr>
                <w:b w:val="0"/>
              </w:rPr>
            </w:pPr>
            <w:r w:rsidRPr="00774ECF">
              <w:rPr>
                <w:b w:val="0"/>
              </w:rPr>
              <w:t>5.</w:t>
            </w:r>
          </w:p>
        </w:tc>
        <w:tc>
          <w:tcPr>
            <w:tcW w:w="4111" w:type="dxa"/>
          </w:tcPr>
          <w:p w:rsidR="003F7CF4" w:rsidRPr="00774ECF" w:rsidRDefault="003F7CF4" w:rsidP="008A4C10">
            <w:pPr>
              <w:pStyle w:val="naisf"/>
              <w:spacing w:before="0" w:after="0"/>
              <w:ind w:left="57" w:right="57" w:firstLine="0"/>
              <w:jc w:val="left"/>
            </w:pPr>
            <w:r w:rsidRPr="00774ECF">
              <w:t>Projekta izpildes ietekme uz pārvaldes institucionālo struktūru.</w:t>
            </w:r>
          </w:p>
          <w:p w:rsidR="003F7CF4" w:rsidRPr="00774ECF" w:rsidRDefault="003F7CF4" w:rsidP="008A4C10">
            <w:pPr>
              <w:pStyle w:val="naisf"/>
              <w:spacing w:before="0" w:after="0"/>
              <w:ind w:left="57" w:right="57" w:firstLine="0"/>
              <w:jc w:val="left"/>
            </w:pPr>
            <w:r w:rsidRPr="00774ECF">
              <w:t>Esošu institūciju reorganizācija</w:t>
            </w:r>
          </w:p>
        </w:tc>
        <w:tc>
          <w:tcPr>
            <w:tcW w:w="5178" w:type="dxa"/>
          </w:tcPr>
          <w:p w:rsidR="003F7CF4" w:rsidRPr="008A4C10" w:rsidRDefault="008A4C10" w:rsidP="008A4C10">
            <w:pPr>
              <w:pStyle w:val="naisnod"/>
              <w:spacing w:before="0" w:after="0"/>
              <w:ind w:left="57" w:right="57"/>
              <w:jc w:val="both"/>
              <w:rPr>
                <w:b w:val="0"/>
              </w:rPr>
            </w:pPr>
            <w:r w:rsidRPr="008A4C10">
              <w:rPr>
                <w:b w:val="0"/>
                <w:lang w:eastAsia="en-US"/>
              </w:rPr>
              <w:t>Projekts šo jomu neskar.</w:t>
            </w:r>
          </w:p>
        </w:tc>
      </w:tr>
      <w:tr w:rsidR="003F7CF4" w:rsidRPr="00774ECF" w:rsidTr="008A4C10">
        <w:trPr>
          <w:trHeight w:val="344"/>
          <w:jc w:val="center"/>
        </w:trPr>
        <w:tc>
          <w:tcPr>
            <w:tcW w:w="567" w:type="dxa"/>
          </w:tcPr>
          <w:p w:rsidR="003F7CF4" w:rsidRPr="00774ECF" w:rsidRDefault="003F7CF4" w:rsidP="008A4C10">
            <w:pPr>
              <w:pStyle w:val="naiskr"/>
              <w:spacing w:before="0" w:after="0"/>
              <w:ind w:left="57" w:right="57"/>
            </w:pPr>
            <w:r w:rsidRPr="00774ECF">
              <w:t>6.</w:t>
            </w:r>
          </w:p>
        </w:tc>
        <w:tc>
          <w:tcPr>
            <w:tcW w:w="4111" w:type="dxa"/>
          </w:tcPr>
          <w:p w:rsidR="003F7CF4" w:rsidRPr="00774ECF" w:rsidRDefault="003F7CF4" w:rsidP="008A4C10">
            <w:pPr>
              <w:pStyle w:val="naiskr"/>
              <w:spacing w:before="0" w:after="0"/>
              <w:ind w:left="57" w:right="57"/>
            </w:pPr>
            <w:r w:rsidRPr="00774ECF">
              <w:t>Cita informācija</w:t>
            </w:r>
          </w:p>
        </w:tc>
        <w:tc>
          <w:tcPr>
            <w:tcW w:w="5178" w:type="dxa"/>
          </w:tcPr>
          <w:p w:rsidR="003F7CF4" w:rsidRPr="00774ECF" w:rsidRDefault="003F7CF4" w:rsidP="008A4C10">
            <w:pPr>
              <w:pStyle w:val="naiskr"/>
              <w:spacing w:before="0" w:after="0"/>
              <w:ind w:left="57" w:right="57"/>
            </w:pPr>
            <w:r w:rsidRPr="00774ECF">
              <w:t>Nav</w:t>
            </w:r>
          </w:p>
        </w:tc>
      </w:tr>
    </w:tbl>
    <w:p w:rsidR="001F505E" w:rsidRDefault="001F505E" w:rsidP="001F505E">
      <w:pPr>
        <w:rPr>
          <w:rFonts w:ascii="Times New Roman" w:eastAsia="Times New Roman" w:hAnsi="Times New Roman" w:cs="Times New Roman"/>
          <w:sz w:val="24"/>
          <w:szCs w:val="24"/>
          <w:lang w:val="lv-LV" w:eastAsia="lv-LV"/>
        </w:rPr>
      </w:pPr>
    </w:p>
    <w:p w:rsidR="00A0219C" w:rsidRDefault="00A0219C" w:rsidP="001F505E">
      <w:pPr>
        <w:jc w:val="center"/>
        <w:rPr>
          <w:rFonts w:ascii="Times New Roman" w:hAnsi="Times New Roman" w:cs="Times New Roman"/>
          <w:sz w:val="28"/>
          <w:szCs w:val="28"/>
          <w:lang w:val="lv-LV"/>
        </w:rPr>
      </w:pPr>
    </w:p>
    <w:p w:rsidR="00E8755F" w:rsidRDefault="00E8755F" w:rsidP="001F505E">
      <w:pPr>
        <w:jc w:val="center"/>
        <w:rPr>
          <w:rFonts w:ascii="Times New Roman" w:hAnsi="Times New Roman" w:cs="Times New Roman"/>
          <w:sz w:val="28"/>
          <w:szCs w:val="28"/>
          <w:lang w:val="lv-LV"/>
        </w:rPr>
      </w:pPr>
      <w:r w:rsidRPr="00E8755F">
        <w:rPr>
          <w:rFonts w:ascii="Times New Roman" w:hAnsi="Times New Roman" w:cs="Times New Roman"/>
          <w:sz w:val="28"/>
          <w:szCs w:val="28"/>
          <w:lang w:val="lv-LV"/>
        </w:rPr>
        <w:t xml:space="preserve">Veselības ministrs                                                                     </w:t>
      </w:r>
      <w:proofErr w:type="spellStart"/>
      <w:r w:rsidRPr="00E8755F">
        <w:rPr>
          <w:rFonts w:ascii="Times New Roman" w:hAnsi="Times New Roman" w:cs="Times New Roman"/>
          <w:sz w:val="28"/>
          <w:szCs w:val="28"/>
          <w:lang w:val="lv-LV"/>
        </w:rPr>
        <w:t>J.Bārzdiņš</w:t>
      </w:r>
      <w:proofErr w:type="spellEnd"/>
    </w:p>
    <w:p w:rsidR="005139AC" w:rsidRDefault="005139AC" w:rsidP="00817C4F">
      <w:pPr>
        <w:rPr>
          <w:rFonts w:ascii="Times New Roman" w:hAnsi="Times New Roman" w:cs="Times New Roman"/>
          <w:sz w:val="28"/>
          <w:szCs w:val="28"/>
          <w:lang w:val="lv-LV"/>
        </w:rPr>
      </w:pPr>
    </w:p>
    <w:p w:rsidR="005139AC" w:rsidRDefault="005139AC" w:rsidP="001F505E">
      <w:pPr>
        <w:jc w:val="center"/>
        <w:rPr>
          <w:rFonts w:ascii="Times New Roman" w:hAnsi="Times New Roman" w:cs="Times New Roman"/>
          <w:sz w:val="28"/>
          <w:szCs w:val="28"/>
          <w:lang w:val="lv-LV"/>
        </w:rPr>
      </w:pPr>
    </w:p>
    <w:p w:rsidR="005139AC" w:rsidRPr="00E8755F" w:rsidRDefault="005139AC" w:rsidP="001F505E">
      <w:pPr>
        <w:jc w:val="center"/>
        <w:rPr>
          <w:rFonts w:ascii="Times New Roman" w:hAnsi="Times New Roman" w:cs="Times New Roman"/>
          <w:sz w:val="28"/>
          <w:szCs w:val="28"/>
          <w:lang w:val="lv-LV"/>
        </w:rPr>
      </w:pPr>
    </w:p>
    <w:p w:rsidR="003F7CF4" w:rsidRPr="001F505E" w:rsidRDefault="005139AC" w:rsidP="00E8755F">
      <w:pPr>
        <w:suppressAutoHyphens/>
        <w:spacing w:after="0" w:line="240" w:lineRule="auto"/>
        <w:rPr>
          <w:rFonts w:ascii="Times New Roman" w:hAnsi="Times New Roman" w:cs="Times New Roman"/>
          <w:lang w:val="lv-LV"/>
        </w:rPr>
      </w:pPr>
      <w:r>
        <w:rPr>
          <w:rFonts w:ascii="Times New Roman" w:hAnsi="Times New Roman" w:cs="Times New Roman"/>
          <w:lang w:val="lv-LV"/>
        </w:rPr>
        <w:t>30</w:t>
      </w:r>
      <w:r w:rsidR="003F7CF4" w:rsidRPr="001F505E">
        <w:rPr>
          <w:rFonts w:ascii="Times New Roman" w:hAnsi="Times New Roman" w:cs="Times New Roman"/>
          <w:lang w:val="lv-LV"/>
        </w:rPr>
        <w:t>.05.2011</w:t>
      </w:r>
      <w:r w:rsidR="001E79B6">
        <w:rPr>
          <w:rFonts w:ascii="Times New Roman" w:hAnsi="Times New Roman" w:cs="Times New Roman"/>
          <w:lang w:val="lv-LV"/>
        </w:rPr>
        <w:t xml:space="preserve">     17:</w:t>
      </w:r>
      <w:r w:rsidR="0064552E">
        <w:rPr>
          <w:rFonts w:ascii="Times New Roman" w:hAnsi="Times New Roman" w:cs="Times New Roman"/>
          <w:lang w:val="lv-LV"/>
        </w:rPr>
        <w:t>55</w:t>
      </w:r>
    </w:p>
    <w:p w:rsidR="00E8755F" w:rsidRPr="001F505E" w:rsidRDefault="00A0219C" w:rsidP="00E8755F">
      <w:pPr>
        <w:suppressAutoHyphens/>
        <w:spacing w:after="0" w:line="240" w:lineRule="auto"/>
        <w:rPr>
          <w:rFonts w:ascii="Times New Roman" w:hAnsi="Times New Roman" w:cs="Times New Roman"/>
          <w:lang w:val="lv-LV"/>
        </w:rPr>
      </w:pPr>
      <w:r>
        <w:rPr>
          <w:rFonts w:ascii="Times New Roman" w:hAnsi="Times New Roman" w:cs="Times New Roman"/>
          <w:lang w:val="lv-LV"/>
        </w:rPr>
        <w:t>1 0</w:t>
      </w:r>
      <w:r w:rsidR="00B73714">
        <w:rPr>
          <w:rFonts w:ascii="Times New Roman" w:hAnsi="Times New Roman" w:cs="Times New Roman"/>
          <w:lang w:val="lv-LV"/>
        </w:rPr>
        <w:t>30</w:t>
      </w:r>
    </w:p>
    <w:p w:rsidR="00E8755F" w:rsidRPr="001F505E" w:rsidRDefault="005139AC" w:rsidP="00E8755F">
      <w:pPr>
        <w:suppressAutoHyphens/>
        <w:spacing w:after="0" w:line="240" w:lineRule="auto"/>
        <w:rPr>
          <w:rFonts w:ascii="Times New Roman" w:hAnsi="Times New Roman" w:cs="Times New Roman"/>
          <w:lang w:val="lv-LV"/>
        </w:rPr>
      </w:pPr>
      <w:r>
        <w:rPr>
          <w:rFonts w:ascii="Times New Roman" w:hAnsi="Times New Roman" w:cs="Times New Roman"/>
          <w:lang w:val="lv-LV"/>
        </w:rPr>
        <w:t>K.Kļaviņa</w:t>
      </w:r>
    </w:p>
    <w:p w:rsidR="00E8755F" w:rsidRPr="001F505E" w:rsidRDefault="005139AC" w:rsidP="00E8755F">
      <w:pPr>
        <w:suppressAutoHyphens/>
        <w:spacing w:after="0" w:line="240" w:lineRule="auto"/>
        <w:rPr>
          <w:rFonts w:ascii="Times New Roman" w:hAnsi="Times New Roman" w:cs="Times New Roman"/>
          <w:lang w:val="lv-LV"/>
        </w:rPr>
      </w:pPr>
      <w:r>
        <w:rPr>
          <w:rFonts w:ascii="Times New Roman" w:hAnsi="Times New Roman" w:cs="Times New Roman"/>
          <w:lang w:val="lv-LV"/>
        </w:rPr>
        <w:t>67876095</w:t>
      </w:r>
      <w:r w:rsidR="00E8755F" w:rsidRPr="001F505E">
        <w:rPr>
          <w:rFonts w:ascii="Times New Roman" w:hAnsi="Times New Roman" w:cs="Times New Roman"/>
          <w:lang w:val="lv-LV"/>
        </w:rPr>
        <w:t xml:space="preserve">, </w:t>
      </w:r>
      <w:r>
        <w:rPr>
          <w:rFonts w:ascii="Times New Roman" w:hAnsi="Times New Roman" w:cs="Times New Roman"/>
          <w:lang w:val="lv-LV"/>
        </w:rPr>
        <w:t>kristine.klavina</w:t>
      </w:r>
      <w:r w:rsidR="00E8755F" w:rsidRPr="001F505E">
        <w:rPr>
          <w:rFonts w:ascii="Times New Roman" w:hAnsi="Times New Roman" w:cs="Times New Roman"/>
          <w:lang w:val="lv-LV"/>
        </w:rPr>
        <w:t>@vm.gov.lv</w:t>
      </w:r>
    </w:p>
    <w:p w:rsidR="00E8755F" w:rsidRPr="00B62ED7" w:rsidRDefault="00E8755F" w:rsidP="00E8755F">
      <w:pPr>
        <w:spacing w:after="0" w:line="240" w:lineRule="auto"/>
        <w:jc w:val="both"/>
        <w:rPr>
          <w:rFonts w:ascii="Times New Roman" w:hAnsi="Times New Roman" w:cs="Times New Roman"/>
          <w:sz w:val="24"/>
          <w:szCs w:val="24"/>
          <w:lang w:val="lv-LV"/>
        </w:rPr>
      </w:pPr>
    </w:p>
    <w:p w:rsidR="00E8755F" w:rsidRPr="00B62ED7" w:rsidRDefault="00E8755F" w:rsidP="00E8755F">
      <w:pPr>
        <w:spacing w:after="0" w:line="240" w:lineRule="auto"/>
        <w:rPr>
          <w:rFonts w:ascii="Arial" w:hAnsi="Arial" w:cs="Arial"/>
          <w:color w:val="000000"/>
          <w:sz w:val="24"/>
          <w:szCs w:val="24"/>
          <w:lang w:val="lv-LV"/>
        </w:rPr>
      </w:pPr>
    </w:p>
    <w:p w:rsidR="00D176BF" w:rsidRPr="00E8755F" w:rsidRDefault="00D176BF" w:rsidP="00E8755F">
      <w:pPr>
        <w:spacing w:after="0" w:line="240" w:lineRule="auto"/>
        <w:jc w:val="both"/>
        <w:rPr>
          <w:rFonts w:ascii="Times New Roman" w:eastAsia="Times New Roman" w:hAnsi="Times New Roman" w:cs="Times New Roman"/>
          <w:sz w:val="24"/>
          <w:szCs w:val="24"/>
          <w:lang w:val="lv-LV" w:eastAsia="lv-LV"/>
        </w:rPr>
      </w:pPr>
    </w:p>
    <w:sectPr w:rsidR="00D176BF" w:rsidRPr="00E8755F" w:rsidSect="00D176BF">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59" w:rsidRDefault="00822F59" w:rsidP="00D176BF">
      <w:pPr>
        <w:spacing w:after="0" w:line="240" w:lineRule="auto"/>
      </w:pPr>
      <w:r>
        <w:separator/>
      </w:r>
    </w:p>
  </w:endnote>
  <w:endnote w:type="continuationSeparator" w:id="0">
    <w:p w:rsidR="00822F59" w:rsidRDefault="00822F59" w:rsidP="00D17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DokChamp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59" w:rsidRPr="00B36810" w:rsidRDefault="00822F59" w:rsidP="005139AC">
    <w:pPr>
      <w:pStyle w:val="naisc"/>
      <w:spacing w:before="0" w:after="0"/>
      <w:jc w:val="both"/>
    </w:pPr>
    <w:r>
      <w:t>VMAnot_30</w:t>
    </w:r>
    <w:r w:rsidRPr="00B36810">
      <w:t>0511_</w:t>
    </w:r>
    <w:r>
      <w:t>strategija</w:t>
    </w:r>
    <w:r w:rsidRPr="00B36810">
      <w:t xml:space="preserve">; </w:t>
    </w:r>
    <w:r w:rsidRPr="00B36810">
      <w:rPr>
        <w:bCs/>
      </w:rPr>
      <w:t xml:space="preserve">Ministru kabineta </w:t>
    </w:r>
    <w:r>
      <w:rPr>
        <w:bCs/>
      </w:rPr>
      <w:t>rīkojuma projekta „Grozījumi Sociālās drošības tīkla stratēģijā”</w:t>
    </w:r>
    <w:r w:rsidRPr="00B36810">
      <w:t xml:space="preserve"> sākotnējās ietekmes novērtējuma </w:t>
    </w:r>
    <w:smartTag w:uri="schemas-tilde-lv/tildestengine" w:element="veidnes">
      <w:smartTagPr>
        <w:attr w:name="id" w:val="-1"/>
        <w:attr w:name="baseform" w:val="ziņojums"/>
        <w:attr w:name="text" w:val="ziņojums"/>
      </w:smartTagPr>
      <w:r w:rsidRPr="00B36810">
        <w:t>ziņojums</w:t>
      </w:r>
    </w:smartTag>
    <w:r w:rsidRPr="00B36810">
      <w:t xml:space="preserve"> (anotācija)</w:t>
    </w:r>
  </w:p>
  <w:p w:rsidR="00822F59" w:rsidRDefault="00822F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59" w:rsidRPr="00B36810" w:rsidRDefault="00822F59" w:rsidP="00B36810">
    <w:pPr>
      <w:pStyle w:val="naisc"/>
      <w:spacing w:before="0" w:after="0"/>
      <w:jc w:val="both"/>
    </w:pPr>
    <w:r>
      <w:t>VMAnot_30</w:t>
    </w:r>
    <w:r w:rsidRPr="00B36810">
      <w:t>0511_</w:t>
    </w:r>
    <w:r>
      <w:t>strategija</w:t>
    </w:r>
    <w:r w:rsidRPr="00B36810">
      <w:t xml:space="preserve">; </w:t>
    </w:r>
    <w:r w:rsidRPr="00B36810">
      <w:rPr>
        <w:bCs/>
      </w:rPr>
      <w:t xml:space="preserve">Ministru kabineta </w:t>
    </w:r>
    <w:r>
      <w:rPr>
        <w:bCs/>
      </w:rPr>
      <w:t>rīkojuma projekta „Grozījumi Sociālās drošības tīkla stratēģijā”</w:t>
    </w:r>
    <w:r w:rsidRPr="00B36810">
      <w:t xml:space="preserve"> sākotnējās ietekmes novērtējuma </w:t>
    </w:r>
    <w:smartTag w:uri="schemas-tilde-lv/tildestengine" w:element="veidnes">
      <w:smartTagPr>
        <w:attr w:name="id" w:val="-1"/>
        <w:attr w:name="baseform" w:val="ziņojums"/>
        <w:attr w:name="text" w:val="ziņojums"/>
      </w:smartTagPr>
      <w:r w:rsidRPr="00B36810">
        <w:t>ziņojums</w:t>
      </w:r>
    </w:smartTag>
    <w:r w:rsidRPr="00B36810">
      <w:t xml:space="preserve"> (anotācija)</w:t>
    </w:r>
  </w:p>
  <w:p w:rsidR="00822F59" w:rsidRPr="00B36810" w:rsidRDefault="00822F59" w:rsidP="00B36810">
    <w:pPr>
      <w:jc w:val="both"/>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59" w:rsidRDefault="00822F59" w:rsidP="00D176BF">
      <w:pPr>
        <w:spacing w:after="0" w:line="240" w:lineRule="auto"/>
      </w:pPr>
      <w:r>
        <w:separator/>
      </w:r>
    </w:p>
  </w:footnote>
  <w:footnote w:type="continuationSeparator" w:id="0">
    <w:p w:rsidR="00822F59" w:rsidRDefault="00822F59" w:rsidP="00D17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37407"/>
      <w:docPartObj>
        <w:docPartGallery w:val="Page Numbers (Top of Page)"/>
        <w:docPartUnique/>
      </w:docPartObj>
    </w:sdtPr>
    <w:sdtContent>
      <w:p w:rsidR="00822F59" w:rsidRDefault="00822F59">
        <w:pPr>
          <w:pStyle w:val="Header"/>
          <w:jc w:val="center"/>
        </w:pPr>
        <w:r w:rsidRPr="00CF072C">
          <w:rPr>
            <w:rFonts w:ascii="Times New Roman" w:hAnsi="Times New Roman" w:cs="Times New Roman"/>
            <w:sz w:val="24"/>
            <w:szCs w:val="24"/>
          </w:rPr>
          <w:fldChar w:fldCharType="begin"/>
        </w:r>
        <w:r w:rsidRPr="00CF072C">
          <w:rPr>
            <w:rFonts w:ascii="Times New Roman" w:hAnsi="Times New Roman" w:cs="Times New Roman"/>
            <w:sz w:val="24"/>
            <w:szCs w:val="24"/>
          </w:rPr>
          <w:instrText xml:space="preserve"> PAGE   \* MERGEFORMAT </w:instrText>
        </w:r>
        <w:r w:rsidRPr="00CF072C">
          <w:rPr>
            <w:rFonts w:ascii="Times New Roman" w:hAnsi="Times New Roman" w:cs="Times New Roman"/>
            <w:sz w:val="24"/>
            <w:szCs w:val="24"/>
          </w:rPr>
          <w:fldChar w:fldCharType="separate"/>
        </w:r>
        <w:r w:rsidR="00B73714">
          <w:rPr>
            <w:rFonts w:ascii="Times New Roman" w:hAnsi="Times New Roman" w:cs="Times New Roman"/>
            <w:noProof/>
            <w:sz w:val="24"/>
            <w:szCs w:val="24"/>
          </w:rPr>
          <w:t>5</w:t>
        </w:r>
        <w:r w:rsidRPr="00CF072C">
          <w:rPr>
            <w:rFonts w:ascii="Times New Roman" w:hAnsi="Times New Roman" w:cs="Times New Roman"/>
            <w:sz w:val="24"/>
            <w:szCs w:val="24"/>
          </w:rPr>
          <w:fldChar w:fldCharType="end"/>
        </w:r>
      </w:p>
    </w:sdtContent>
  </w:sdt>
  <w:p w:rsidR="00822F59" w:rsidRDefault="00822F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1AE"/>
    <w:multiLevelType w:val="hybridMultilevel"/>
    <w:tmpl w:val="E02C9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90086"/>
    <w:multiLevelType w:val="hybridMultilevel"/>
    <w:tmpl w:val="69844AAA"/>
    <w:lvl w:ilvl="0" w:tplc="8F808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55A37"/>
    <w:multiLevelType w:val="hybridMultilevel"/>
    <w:tmpl w:val="89120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C0D8F"/>
    <w:multiLevelType w:val="hybridMultilevel"/>
    <w:tmpl w:val="7EEC8FE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42EE67B4"/>
    <w:multiLevelType w:val="hybridMultilevel"/>
    <w:tmpl w:val="A6BA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D44A8"/>
    <w:multiLevelType w:val="hybridMultilevel"/>
    <w:tmpl w:val="194E1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F2367"/>
    <w:multiLevelType w:val="hybridMultilevel"/>
    <w:tmpl w:val="67DE4F88"/>
    <w:lvl w:ilvl="0" w:tplc="071E8E1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F4A4A09"/>
    <w:multiLevelType w:val="hybridMultilevel"/>
    <w:tmpl w:val="491AD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7"/>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76BF"/>
    <w:rsid w:val="0004227B"/>
    <w:rsid w:val="00051D77"/>
    <w:rsid w:val="00065481"/>
    <w:rsid w:val="000C77C4"/>
    <w:rsid w:val="00150589"/>
    <w:rsid w:val="001A4EC4"/>
    <w:rsid w:val="001C057A"/>
    <w:rsid w:val="001D4CA1"/>
    <w:rsid w:val="001E79B6"/>
    <w:rsid w:val="001F505E"/>
    <w:rsid w:val="002001A5"/>
    <w:rsid w:val="00235FE6"/>
    <w:rsid w:val="00297FA1"/>
    <w:rsid w:val="002A4881"/>
    <w:rsid w:val="0038278E"/>
    <w:rsid w:val="003D72B5"/>
    <w:rsid w:val="003F7CF4"/>
    <w:rsid w:val="00407DAB"/>
    <w:rsid w:val="0042384E"/>
    <w:rsid w:val="00446106"/>
    <w:rsid w:val="0046030E"/>
    <w:rsid w:val="00475D24"/>
    <w:rsid w:val="00483E69"/>
    <w:rsid w:val="004B68DA"/>
    <w:rsid w:val="004C3366"/>
    <w:rsid w:val="005139AC"/>
    <w:rsid w:val="00561F9D"/>
    <w:rsid w:val="005B7FB8"/>
    <w:rsid w:val="0064552E"/>
    <w:rsid w:val="00653863"/>
    <w:rsid w:val="006614D3"/>
    <w:rsid w:val="006E7258"/>
    <w:rsid w:val="007205B7"/>
    <w:rsid w:val="007D1667"/>
    <w:rsid w:val="007D6864"/>
    <w:rsid w:val="008178C9"/>
    <w:rsid w:val="00817C4F"/>
    <w:rsid w:val="00822F59"/>
    <w:rsid w:val="0088018F"/>
    <w:rsid w:val="008A4C10"/>
    <w:rsid w:val="008C325D"/>
    <w:rsid w:val="009008AC"/>
    <w:rsid w:val="00932483"/>
    <w:rsid w:val="0096385D"/>
    <w:rsid w:val="00972E95"/>
    <w:rsid w:val="00981D51"/>
    <w:rsid w:val="009A1116"/>
    <w:rsid w:val="009A269C"/>
    <w:rsid w:val="009B656C"/>
    <w:rsid w:val="009D31CB"/>
    <w:rsid w:val="009E53FD"/>
    <w:rsid w:val="00A0219C"/>
    <w:rsid w:val="00A049B7"/>
    <w:rsid w:val="00A25B6C"/>
    <w:rsid w:val="00A30473"/>
    <w:rsid w:val="00A36BC2"/>
    <w:rsid w:val="00A76594"/>
    <w:rsid w:val="00A90B79"/>
    <w:rsid w:val="00AB29D1"/>
    <w:rsid w:val="00AC75F4"/>
    <w:rsid w:val="00B36810"/>
    <w:rsid w:val="00B62ED7"/>
    <w:rsid w:val="00B73714"/>
    <w:rsid w:val="00B7599C"/>
    <w:rsid w:val="00C615B4"/>
    <w:rsid w:val="00C728D7"/>
    <w:rsid w:val="00C855DF"/>
    <w:rsid w:val="00CB1593"/>
    <w:rsid w:val="00CC0730"/>
    <w:rsid w:val="00CF072C"/>
    <w:rsid w:val="00D176BF"/>
    <w:rsid w:val="00D50541"/>
    <w:rsid w:val="00D6141E"/>
    <w:rsid w:val="00D92465"/>
    <w:rsid w:val="00DC41AB"/>
    <w:rsid w:val="00DF306E"/>
    <w:rsid w:val="00E60065"/>
    <w:rsid w:val="00E8755F"/>
    <w:rsid w:val="00EB4AD0"/>
    <w:rsid w:val="00ED2F20"/>
    <w:rsid w:val="00F408B2"/>
    <w:rsid w:val="00F76510"/>
    <w:rsid w:val="00F85632"/>
    <w:rsid w:val="00F90BB0"/>
    <w:rsid w:val="00FC0A93"/>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
  <w:smartTagType w:namespaceuri="schemas-tilde-lv/tildestengine"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76BF"/>
    <w:rPr>
      <w:color w:val="0000FF"/>
      <w:u w:val="single"/>
    </w:rPr>
  </w:style>
  <w:style w:type="character" w:styleId="FollowedHyperlink">
    <w:name w:val="FollowedHyperlink"/>
    <w:basedOn w:val="DefaultParagraphFont"/>
    <w:uiPriority w:val="99"/>
    <w:semiHidden/>
    <w:unhideWhenUsed/>
    <w:rsid w:val="00D176BF"/>
    <w:rPr>
      <w:color w:val="800080"/>
      <w:u w:val="single"/>
    </w:rPr>
  </w:style>
  <w:style w:type="paragraph" w:customStyle="1" w:styleId="h1">
    <w:name w:val="h1"/>
    <w:basedOn w:val="Normal"/>
    <w:rsid w:val="00D176BF"/>
    <w:pPr>
      <w:spacing w:after="150" w:line="240" w:lineRule="auto"/>
    </w:pPr>
    <w:rPr>
      <w:rFonts w:ascii="Times New Roman" w:eastAsia="Times New Roman" w:hAnsi="Times New Roman" w:cs="Times New Roman"/>
      <w:color w:val="306060"/>
      <w:sz w:val="31"/>
      <w:szCs w:val="31"/>
      <w:lang w:val="lv-LV" w:eastAsia="lv-LV"/>
    </w:rPr>
  </w:style>
  <w:style w:type="paragraph" w:customStyle="1" w:styleId="h2">
    <w:name w:val="h2"/>
    <w:basedOn w:val="Normal"/>
    <w:rsid w:val="00D176BF"/>
    <w:pPr>
      <w:spacing w:before="75" w:after="75" w:line="240" w:lineRule="auto"/>
    </w:pPr>
    <w:rPr>
      <w:rFonts w:ascii="Times New Roman" w:eastAsia="Times New Roman" w:hAnsi="Times New Roman" w:cs="Times New Roman"/>
      <w:color w:val="306060"/>
      <w:sz w:val="24"/>
      <w:szCs w:val="24"/>
      <w:lang w:val="lv-LV" w:eastAsia="lv-LV"/>
    </w:rPr>
  </w:style>
  <w:style w:type="paragraph" w:customStyle="1" w:styleId="a">
    <w:name w:val="a"/>
    <w:basedOn w:val="Normal"/>
    <w:rsid w:val="00D176BF"/>
    <w:pPr>
      <w:spacing w:before="75" w:after="75" w:line="240" w:lineRule="auto"/>
    </w:pPr>
    <w:rPr>
      <w:rFonts w:ascii="Times New Roman" w:eastAsia="Times New Roman" w:hAnsi="Times New Roman" w:cs="Times New Roman"/>
      <w:color w:val="306060"/>
      <w:sz w:val="24"/>
      <w:szCs w:val="24"/>
      <w:lang w:val="lv-LV" w:eastAsia="lv-LV"/>
    </w:rPr>
  </w:style>
  <w:style w:type="paragraph" w:customStyle="1" w:styleId="b">
    <w:name w:val="b"/>
    <w:basedOn w:val="Normal"/>
    <w:rsid w:val="00D176BF"/>
    <w:pPr>
      <w:spacing w:before="75" w:after="75" w:line="240" w:lineRule="auto"/>
    </w:pPr>
    <w:rPr>
      <w:rFonts w:ascii="Times New Roman" w:eastAsia="Times New Roman" w:hAnsi="Times New Roman" w:cs="Times New Roman"/>
      <w:color w:val="306060"/>
      <w:sz w:val="24"/>
      <w:szCs w:val="24"/>
      <w:lang w:val="lv-LV" w:eastAsia="lv-LV"/>
    </w:rPr>
  </w:style>
  <w:style w:type="paragraph" w:customStyle="1" w:styleId="body">
    <w:name w:val="body"/>
    <w:basedOn w:val="Normal"/>
    <w:rsid w:val="00D176BF"/>
    <w:pPr>
      <w:shd w:val="clear" w:color="auto" w:fill="C9E1DF"/>
      <w:spacing w:before="75" w:after="75" w:line="240" w:lineRule="auto"/>
    </w:pPr>
    <w:rPr>
      <w:rFonts w:ascii="Arial" w:eastAsia="Times New Roman" w:hAnsi="Arial" w:cs="Arial"/>
      <w:color w:val="333333"/>
      <w:sz w:val="24"/>
      <w:szCs w:val="24"/>
      <w:lang w:val="lv-LV" w:eastAsia="lv-LV"/>
    </w:rPr>
  </w:style>
  <w:style w:type="paragraph" w:customStyle="1" w:styleId="bodyfont">
    <w:name w:val="bodyfont"/>
    <w:basedOn w:val="Normal"/>
    <w:rsid w:val="00D176BF"/>
    <w:pPr>
      <w:spacing w:before="75" w:after="75" w:line="240" w:lineRule="auto"/>
    </w:pPr>
    <w:rPr>
      <w:rFonts w:ascii="Arial" w:eastAsia="Times New Roman" w:hAnsi="Arial" w:cs="Arial"/>
      <w:sz w:val="24"/>
      <w:szCs w:val="24"/>
      <w:lang w:val="lv-LV" w:eastAsia="lv-LV"/>
    </w:rPr>
  </w:style>
  <w:style w:type="paragraph" w:customStyle="1" w:styleId="button">
    <w:name w:val="button"/>
    <w:basedOn w:val="Normal"/>
    <w:rsid w:val="00D176BF"/>
    <w:pPr>
      <w:spacing w:before="75" w:after="75" w:line="240" w:lineRule="auto"/>
    </w:pPr>
    <w:rPr>
      <w:rFonts w:ascii="Times New Roman" w:eastAsia="Times New Roman" w:hAnsi="Times New Roman" w:cs="Times New Roman"/>
      <w:color w:val="F0F8F8"/>
      <w:sz w:val="24"/>
      <w:szCs w:val="24"/>
      <w:lang w:val="lv-LV" w:eastAsia="lv-LV"/>
    </w:rPr>
  </w:style>
  <w:style w:type="paragraph" w:customStyle="1" w:styleId="radio">
    <w:name w:val="radio"/>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headcol">
    <w:name w:val="headcol"/>
    <w:basedOn w:val="Normal"/>
    <w:rsid w:val="00D176BF"/>
    <w:pPr>
      <w:spacing w:before="75" w:after="75" w:line="240" w:lineRule="auto"/>
    </w:pPr>
    <w:rPr>
      <w:rFonts w:ascii="Times New Roman" w:eastAsia="Times New Roman" w:hAnsi="Times New Roman" w:cs="Times New Roman"/>
      <w:color w:val="F0F8F8"/>
      <w:sz w:val="24"/>
      <w:szCs w:val="24"/>
      <w:lang w:val="lv-LV" w:eastAsia="lv-LV"/>
    </w:rPr>
  </w:style>
  <w:style w:type="paragraph" w:customStyle="1" w:styleId="titlecol">
    <w:name w:val="titlecol"/>
    <w:basedOn w:val="Normal"/>
    <w:rsid w:val="00D176BF"/>
    <w:pPr>
      <w:spacing w:before="75" w:after="75" w:line="240" w:lineRule="auto"/>
      <w:jc w:val="right"/>
    </w:pPr>
    <w:rPr>
      <w:rFonts w:ascii="Times New Roman" w:eastAsia="Times New Roman" w:hAnsi="Times New Roman" w:cs="Times New Roman"/>
      <w:b/>
      <w:bCs/>
      <w:sz w:val="24"/>
      <w:szCs w:val="24"/>
      <w:lang w:val="lv-LV" w:eastAsia="lv-LV"/>
    </w:rPr>
  </w:style>
  <w:style w:type="paragraph" w:customStyle="1" w:styleId="th">
    <w:name w:val="th"/>
    <w:basedOn w:val="Normal"/>
    <w:rsid w:val="00D176BF"/>
    <w:pPr>
      <w:spacing w:before="75" w:after="75" w:line="240" w:lineRule="auto"/>
    </w:pPr>
    <w:rPr>
      <w:rFonts w:ascii="Times New Roman" w:eastAsia="Times New Roman" w:hAnsi="Times New Roman" w:cs="Times New Roman"/>
      <w:b/>
      <w:bCs/>
      <w:color w:val="333333"/>
      <w:sz w:val="24"/>
      <w:szCs w:val="24"/>
      <w:lang w:val="lv-LV" w:eastAsia="lv-LV"/>
    </w:rPr>
  </w:style>
  <w:style w:type="paragraph" w:customStyle="1" w:styleId="thr">
    <w:name w:val="thr"/>
    <w:basedOn w:val="Normal"/>
    <w:rsid w:val="00D176BF"/>
    <w:pPr>
      <w:spacing w:before="75" w:after="75" w:line="240" w:lineRule="auto"/>
      <w:jc w:val="right"/>
    </w:pPr>
    <w:rPr>
      <w:rFonts w:ascii="Times New Roman" w:eastAsia="Times New Roman" w:hAnsi="Times New Roman" w:cs="Times New Roman"/>
      <w:sz w:val="24"/>
      <w:szCs w:val="24"/>
      <w:lang w:val="lv-LV" w:eastAsia="lv-LV"/>
    </w:rPr>
  </w:style>
  <w:style w:type="paragraph" w:customStyle="1" w:styleId="bdc">
    <w:name w:val="bdc"/>
    <w:basedOn w:val="Normal"/>
    <w:rsid w:val="00D176BF"/>
    <w:pPr>
      <w:spacing w:before="75" w:after="75" w:line="240" w:lineRule="auto"/>
    </w:pPr>
    <w:rPr>
      <w:rFonts w:ascii="Times New Roman" w:eastAsia="Times New Roman" w:hAnsi="Times New Roman" w:cs="Times New Roman"/>
      <w:b/>
      <w:bCs/>
      <w:sz w:val="24"/>
      <w:szCs w:val="24"/>
      <w:lang w:val="lv-LV" w:eastAsia="lv-LV"/>
    </w:rPr>
  </w:style>
  <w:style w:type="paragraph" w:customStyle="1" w:styleId="input">
    <w:name w:val="input"/>
    <w:basedOn w:val="Normal"/>
    <w:rsid w:val="00D176BF"/>
    <w:pPr>
      <w:shd w:val="clear" w:color="auto" w:fill="F0F8F8"/>
      <w:spacing w:before="75" w:after="75" w:line="240" w:lineRule="auto"/>
    </w:pPr>
    <w:rPr>
      <w:rFonts w:ascii="Arial" w:eastAsia="Times New Roman" w:hAnsi="Arial" w:cs="Arial"/>
      <w:color w:val="333333"/>
      <w:sz w:val="24"/>
      <w:szCs w:val="24"/>
      <w:lang w:val="lv-LV" w:eastAsia="lv-LV"/>
    </w:rPr>
  </w:style>
  <w:style w:type="paragraph" w:customStyle="1" w:styleId="select">
    <w:name w:val="select"/>
    <w:basedOn w:val="Normal"/>
    <w:rsid w:val="00D176BF"/>
    <w:pPr>
      <w:shd w:val="clear" w:color="auto" w:fill="F0F8F8"/>
      <w:spacing w:before="75" w:after="75" w:line="240" w:lineRule="auto"/>
    </w:pPr>
    <w:rPr>
      <w:rFonts w:ascii="Times New Roman" w:eastAsia="Times New Roman" w:hAnsi="Times New Roman" w:cs="Times New Roman"/>
      <w:color w:val="333333"/>
      <w:sz w:val="24"/>
      <w:szCs w:val="24"/>
      <w:lang w:val="lv-LV" w:eastAsia="lv-LV"/>
    </w:rPr>
  </w:style>
  <w:style w:type="paragraph" w:customStyle="1" w:styleId="top1">
    <w:name w:val="top1"/>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logo">
    <w:name w:val="logo"/>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top2">
    <w:name w:val="top2"/>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hline">
    <w:name w:val="hline"/>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vline">
    <w:name w:val="vline"/>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zvabri">
    <w:name w:val="zvabri"/>
    <w:basedOn w:val="Normal"/>
    <w:rsid w:val="00D176BF"/>
    <w:pPr>
      <w:spacing w:before="75" w:after="75" w:line="240" w:lineRule="auto"/>
    </w:pPr>
    <w:rPr>
      <w:rFonts w:ascii="Times New Roman" w:eastAsia="Times New Roman" w:hAnsi="Times New Roman" w:cs="Times New Roman"/>
      <w:color w:val="FF0000"/>
      <w:sz w:val="24"/>
      <w:szCs w:val="24"/>
      <w:lang w:val="lv-LV" w:eastAsia="lv-LV"/>
    </w:rPr>
  </w:style>
  <w:style w:type="paragraph" w:customStyle="1" w:styleId="mktable">
    <w:name w:val="mk_table"/>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regfields">
    <w:name w:val="regfields"/>
    <w:basedOn w:val="Normal"/>
    <w:rsid w:val="00D176BF"/>
    <w:pPr>
      <w:spacing w:before="75" w:after="75" w:line="240" w:lineRule="auto"/>
      <w:jc w:val="center"/>
    </w:pPr>
    <w:rPr>
      <w:rFonts w:ascii="Times New Roman" w:eastAsia="Times New Roman" w:hAnsi="Times New Roman" w:cs="Times New Roman"/>
      <w:sz w:val="24"/>
      <w:szCs w:val="24"/>
      <w:lang w:val="lv-LV" w:eastAsia="lv-LV"/>
    </w:rPr>
  </w:style>
  <w:style w:type="paragraph" w:styleId="NormalWeb">
    <w:name w:val="Normal (Web)"/>
    <w:basedOn w:val="Normal"/>
    <w:link w:val="NormalWebChar"/>
    <w:unhideWhenUsed/>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naisf">
    <w:name w:val="naisf"/>
    <w:basedOn w:val="Normal"/>
    <w:rsid w:val="00D176BF"/>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nais1">
    <w:name w:val="nais1"/>
    <w:basedOn w:val="Normal"/>
    <w:rsid w:val="00D176BF"/>
    <w:pPr>
      <w:spacing w:before="75" w:after="75" w:line="240" w:lineRule="auto"/>
      <w:ind w:left="450" w:firstLine="375"/>
      <w:jc w:val="both"/>
    </w:pPr>
    <w:rPr>
      <w:rFonts w:ascii="Times New Roman" w:eastAsia="Times New Roman" w:hAnsi="Times New Roman" w:cs="Times New Roman"/>
      <w:sz w:val="24"/>
      <w:szCs w:val="24"/>
      <w:lang w:val="lv-LV" w:eastAsia="lv-LV"/>
    </w:rPr>
  </w:style>
  <w:style w:type="paragraph" w:customStyle="1" w:styleId="nais2">
    <w:name w:val="nais2"/>
    <w:basedOn w:val="Normal"/>
    <w:rsid w:val="00D176BF"/>
    <w:pPr>
      <w:spacing w:before="75" w:after="75" w:line="240" w:lineRule="auto"/>
      <w:ind w:left="900" w:firstLine="375"/>
      <w:jc w:val="both"/>
    </w:pPr>
    <w:rPr>
      <w:rFonts w:ascii="Times New Roman" w:eastAsia="Times New Roman" w:hAnsi="Times New Roman" w:cs="Times New Roman"/>
      <w:sz w:val="24"/>
      <w:szCs w:val="24"/>
      <w:lang w:val="lv-LV" w:eastAsia="lv-LV"/>
    </w:rPr>
  </w:style>
  <w:style w:type="paragraph" w:customStyle="1" w:styleId="naispant">
    <w:name w:val="naispant"/>
    <w:basedOn w:val="Normal"/>
    <w:rsid w:val="00D176BF"/>
    <w:pPr>
      <w:spacing w:before="75" w:after="75" w:line="240" w:lineRule="auto"/>
      <w:ind w:left="375" w:firstLine="375"/>
      <w:jc w:val="both"/>
    </w:pPr>
    <w:rPr>
      <w:rFonts w:ascii="Times New Roman" w:eastAsia="Times New Roman" w:hAnsi="Times New Roman" w:cs="Times New Roman"/>
      <w:b/>
      <w:bCs/>
      <w:sz w:val="24"/>
      <w:szCs w:val="24"/>
      <w:lang w:val="lv-LV" w:eastAsia="lv-LV"/>
    </w:rPr>
  </w:style>
  <w:style w:type="paragraph" w:customStyle="1" w:styleId="naisvisr">
    <w:name w:val="naisvisr"/>
    <w:basedOn w:val="Normal"/>
    <w:rsid w:val="00D176BF"/>
    <w:pPr>
      <w:spacing w:before="150" w:after="150" w:line="240" w:lineRule="auto"/>
      <w:jc w:val="center"/>
    </w:pPr>
    <w:rPr>
      <w:rFonts w:ascii="Times New Roman" w:eastAsia="Times New Roman" w:hAnsi="Times New Roman" w:cs="Times New Roman"/>
      <w:b/>
      <w:bCs/>
      <w:sz w:val="28"/>
      <w:szCs w:val="28"/>
      <w:lang w:val="lv-LV" w:eastAsia="lv-LV"/>
    </w:rPr>
  </w:style>
  <w:style w:type="paragraph" w:customStyle="1" w:styleId="naisnod">
    <w:name w:val="naisnod"/>
    <w:basedOn w:val="Normal"/>
    <w:rsid w:val="00D176BF"/>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lab">
    <w:name w:val="naislab"/>
    <w:basedOn w:val="Normal"/>
    <w:rsid w:val="00D176BF"/>
    <w:pPr>
      <w:spacing w:before="75" w:after="75" w:line="240" w:lineRule="auto"/>
      <w:jc w:val="right"/>
    </w:pPr>
    <w:rPr>
      <w:rFonts w:ascii="Times New Roman" w:eastAsia="Times New Roman" w:hAnsi="Times New Roman" w:cs="Times New Roman"/>
      <w:sz w:val="24"/>
      <w:szCs w:val="24"/>
      <w:lang w:val="lv-LV" w:eastAsia="lv-LV"/>
    </w:rPr>
  </w:style>
  <w:style w:type="paragraph" w:customStyle="1" w:styleId="naiskr">
    <w:name w:val="naiskr"/>
    <w:basedOn w:val="Normal"/>
    <w:rsid w:val="00D176BF"/>
    <w:pPr>
      <w:spacing w:before="75" w:after="75" w:line="240" w:lineRule="auto"/>
    </w:pPr>
    <w:rPr>
      <w:rFonts w:ascii="Times New Roman" w:eastAsia="Times New Roman" w:hAnsi="Times New Roman" w:cs="Times New Roman"/>
      <w:sz w:val="24"/>
      <w:szCs w:val="24"/>
      <w:lang w:val="lv-LV" w:eastAsia="lv-LV"/>
    </w:rPr>
  </w:style>
  <w:style w:type="paragraph" w:customStyle="1" w:styleId="naisc">
    <w:name w:val="naisc"/>
    <w:basedOn w:val="Normal"/>
    <w:rsid w:val="00D176BF"/>
    <w:pPr>
      <w:spacing w:before="75" w:after="75" w:line="240" w:lineRule="auto"/>
      <w:jc w:val="center"/>
    </w:pPr>
    <w:rPr>
      <w:rFonts w:ascii="Times New Roman" w:eastAsia="Times New Roman" w:hAnsi="Times New Roman" w:cs="Times New Roman"/>
      <w:sz w:val="24"/>
      <w:szCs w:val="24"/>
      <w:lang w:val="lv-LV" w:eastAsia="lv-LV"/>
    </w:rPr>
  </w:style>
  <w:style w:type="paragraph" w:customStyle="1" w:styleId="naispie">
    <w:name w:val="naispie"/>
    <w:basedOn w:val="Normal"/>
    <w:rsid w:val="00D176BF"/>
    <w:pPr>
      <w:spacing w:before="75" w:after="75" w:line="240" w:lineRule="auto"/>
      <w:ind w:firstLine="375"/>
    </w:pPr>
    <w:rPr>
      <w:rFonts w:ascii="Times New Roman" w:eastAsia="Times New Roman" w:hAnsi="Times New Roman" w:cs="Times New Roman"/>
      <w:i/>
      <w:iCs/>
      <w:sz w:val="20"/>
      <w:szCs w:val="20"/>
      <w:lang w:val="lv-LV" w:eastAsia="lv-LV"/>
    </w:rPr>
  </w:style>
  <w:style w:type="paragraph" w:styleId="BalloonText">
    <w:name w:val="Balloon Text"/>
    <w:basedOn w:val="Normal"/>
    <w:link w:val="BalloonTextChar"/>
    <w:uiPriority w:val="99"/>
    <w:semiHidden/>
    <w:unhideWhenUsed/>
    <w:rsid w:val="00D1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BF"/>
    <w:rPr>
      <w:rFonts w:ascii="Tahoma" w:hAnsi="Tahoma" w:cs="Tahoma"/>
      <w:sz w:val="16"/>
      <w:szCs w:val="16"/>
    </w:rPr>
  </w:style>
  <w:style w:type="paragraph" w:styleId="Header">
    <w:name w:val="header"/>
    <w:basedOn w:val="Normal"/>
    <w:link w:val="HeaderChar"/>
    <w:uiPriority w:val="99"/>
    <w:unhideWhenUsed/>
    <w:rsid w:val="00D176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6BF"/>
  </w:style>
  <w:style w:type="paragraph" w:styleId="Footer">
    <w:name w:val="footer"/>
    <w:basedOn w:val="Normal"/>
    <w:link w:val="FooterChar"/>
    <w:uiPriority w:val="99"/>
    <w:unhideWhenUsed/>
    <w:rsid w:val="00D176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76BF"/>
  </w:style>
  <w:style w:type="paragraph" w:styleId="NoSpacing">
    <w:name w:val="No Spacing"/>
    <w:uiPriority w:val="1"/>
    <w:qFormat/>
    <w:rsid w:val="00FC0A93"/>
    <w:pPr>
      <w:spacing w:after="0" w:line="240" w:lineRule="auto"/>
    </w:pPr>
    <w:rPr>
      <w:rFonts w:ascii="Calibri" w:eastAsia="Calibri" w:hAnsi="Calibri" w:cs="Times New Roman"/>
    </w:rPr>
  </w:style>
  <w:style w:type="paragraph" w:customStyle="1" w:styleId="Default">
    <w:name w:val="Default"/>
    <w:rsid w:val="00FC0A93"/>
    <w:pPr>
      <w:autoSpaceDE w:val="0"/>
      <w:autoSpaceDN w:val="0"/>
      <w:adjustRightInd w:val="0"/>
      <w:spacing w:after="0" w:line="240" w:lineRule="auto"/>
    </w:pPr>
    <w:rPr>
      <w:rFonts w:ascii="EUAlbertina" w:eastAsia="Calibri" w:hAnsi="EUAlbertina" w:cs="EUAlbertina"/>
      <w:color w:val="000000"/>
      <w:sz w:val="24"/>
      <w:szCs w:val="24"/>
      <w:lang w:val="lv-LV" w:eastAsia="lv-LV"/>
    </w:rPr>
  </w:style>
  <w:style w:type="paragraph" w:styleId="ListParagraph">
    <w:name w:val="List Paragraph"/>
    <w:basedOn w:val="Normal"/>
    <w:uiPriority w:val="34"/>
    <w:qFormat/>
    <w:rsid w:val="00FC0A93"/>
    <w:pPr>
      <w:spacing w:after="0" w:line="240" w:lineRule="auto"/>
      <w:ind w:left="720"/>
    </w:pPr>
    <w:rPr>
      <w:rFonts w:ascii="Calibri" w:eastAsia="Calibri" w:hAnsi="Calibri" w:cs="Times New Roman"/>
      <w:lang w:val="lv-LV" w:eastAsia="lv-LV"/>
    </w:rPr>
  </w:style>
  <w:style w:type="character" w:customStyle="1" w:styleId="NormalWebChar">
    <w:name w:val="Normal (Web) Char"/>
    <w:basedOn w:val="DefaultParagraphFont"/>
    <w:link w:val="NormalWeb"/>
    <w:rsid w:val="00FC0A93"/>
    <w:rPr>
      <w:rFonts w:ascii="Times New Roman" w:eastAsia="Times New Roman" w:hAnsi="Times New Roman" w:cs="Times New Roman"/>
      <w:sz w:val="24"/>
      <w:szCs w:val="24"/>
      <w:lang w:val="lv-LV" w:eastAsia="lv-LV"/>
    </w:rPr>
  </w:style>
  <w:style w:type="character" w:customStyle="1" w:styleId="apple-style-span">
    <w:name w:val="apple-style-span"/>
    <w:basedOn w:val="DefaultParagraphFont"/>
    <w:rsid w:val="00FC0A93"/>
  </w:style>
  <w:style w:type="paragraph" w:customStyle="1" w:styleId="RakstzCharCharRakstzCharCharRakstz">
    <w:name w:val="Rakstz. Char Char Rakstz. Char Char Rakstz."/>
    <w:basedOn w:val="Normal"/>
    <w:rsid w:val="005B7FB8"/>
    <w:pPr>
      <w:spacing w:after="160" w:line="240" w:lineRule="exact"/>
    </w:pPr>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divs>
    <w:div w:id="557739582">
      <w:bodyDiv w:val="1"/>
      <w:marLeft w:val="0"/>
      <w:marRight w:val="0"/>
      <w:marTop w:val="0"/>
      <w:marBottom w:val="0"/>
      <w:divBdr>
        <w:top w:val="none" w:sz="0" w:space="0" w:color="auto"/>
        <w:left w:val="none" w:sz="0" w:space="0" w:color="auto"/>
        <w:bottom w:val="none" w:sz="0" w:space="0" w:color="auto"/>
        <w:right w:val="none" w:sz="0" w:space="0" w:color="auto"/>
      </w:divBdr>
    </w:div>
    <w:div w:id="1413813612">
      <w:bodyDiv w:val="1"/>
      <w:marLeft w:val="0"/>
      <w:marRight w:val="0"/>
      <w:marTop w:val="0"/>
      <w:marBottom w:val="0"/>
      <w:divBdr>
        <w:top w:val="none" w:sz="0" w:space="0" w:color="auto"/>
        <w:left w:val="none" w:sz="0" w:space="0" w:color="auto"/>
        <w:bottom w:val="none" w:sz="0" w:space="0" w:color="auto"/>
        <w:right w:val="none" w:sz="0" w:space="0" w:color="auto"/>
      </w:divBdr>
    </w:div>
    <w:div w:id="1951929231">
      <w:bodyDiv w:val="1"/>
      <w:marLeft w:val="0"/>
      <w:marRight w:val="0"/>
      <w:marTop w:val="0"/>
      <w:marBottom w:val="0"/>
      <w:divBdr>
        <w:top w:val="none" w:sz="0" w:space="0" w:color="auto"/>
        <w:left w:val="none" w:sz="0" w:space="0" w:color="auto"/>
        <w:bottom w:val="none" w:sz="0" w:space="0" w:color="auto"/>
        <w:right w:val="none" w:sz="0" w:space="0" w:color="auto"/>
      </w:divBdr>
      <w:divsChild>
        <w:div w:id="161462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Ministru kabineta rīkojuma„Grozījumi Sociālās drošības tīkla stratēģijā” projekta sākotnējās ietekmes novērtējuma ziņojums (anotācija)</vt:lpstr>
    </vt:vector>
  </TitlesOfParts>
  <Company>Veselības ministrija</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rīkojuma„Grozījumi Sociālās drošības tīkla stratēģijā” projekta sākotnējās ietekmes novērtējuma ziņojums (anotācija)</dc:title>
  <dc:subject>Anotācija</dc:subject>
  <dc:creator>Kristīne Kļaviņa</dc:creator>
  <cp:keywords/>
  <dc:description>kristine.klavina@vm.gov.lv, tālr.67876095</dc:description>
  <cp:lastModifiedBy>kklavina</cp:lastModifiedBy>
  <cp:revision>16</cp:revision>
  <cp:lastPrinted>2011-05-30T14:45:00Z</cp:lastPrinted>
  <dcterms:created xsi:type="dcterms:W3CDTF">2011-05-27T13:15:00Z</dcterms:created>
  <dcterms:modified xsi:type="dcterms:W3CDTF">2011-05-30T14:55:00Z</dcterms:modified>
</cp:coreProperties>
</file>