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3E4B12" w:rsidRDefault="00956BE6" w:rsidP="00956BE6">
      <w:pPr>
        <w:jc w:val="center"/>
        <w:rPr>
          <w:b/>
        </w:rPr>
      </w:pPr>
      <w:bookmarkStart w:id="0" w:name="OLE_LINK3"/>
      <w:bookmarkStart w:id="1" w:name="OLE_LINK4"/>
      <w:bookmarkStart w:id="2" w:name="OLE_LINK1"/>
      <w:bookmarkStart w:id="3" w:name="OLE_LINK2"/>
      <w:bookmarkStart w:id="4" w:name="OLE_LINK12"/>
      <w:bookmarkStart w:id="5" w:name="OLE_LINK13"/>
      <w:r w:rsidRPr="003E4B12">
        <w:rPr>
          <w:b/>
        </w:rPr>
        <w:t>Ministru kabineta noteikumu projekta</w:t>
      </w:r>
    </w:p>
    <w:p w:rsidR="00956BE6" w:rsidRPr="003E4B12" w:rsidRDefault="00956BE6" w:rsidP="00956BE6">
      <w:pPr>
        <w:jc w:val="center"/>
        <w:rPr>
          <w:b/>
        </w:rPr>
      </w:pPr>
      <w:r w:rsidRPr="003E4B12">
        <w:rPr>
          <w:b/>
        </w:rPr>
        <w:t xml:space="preserve">“Grozījumi Ministru kabineta 2000.gada 26.septembra noteikumos Nr.330 “Vakcinācijas noteikumi”” </w:t>
      </w:r>
    </w:p>
    <w:p w:rsidR="00956BE6" w:rsidRPr="003E4B12" w:rsidRDefault="00956BE6" w:rsidP="00956BE6">
      <w:pPr>
        <w:jc w:val="center"/>
        <w:rPr>
          <w:b/>
        </w:rPr>
      </w:pPr>
      <w:r w:rsidRPr="003E4B12">
        <w:rPr>
          <w:b/>
          <w:bCs/>
        </w:rPr>
        <w:t>sākotnējās ietekmes novērtējuma ziņojums (anotācija)</w:t>
      </w:r>
    </w:p>
    <w:bookmarkEnd w:id="0"/>
    <w:bookmarkEnd w:id="1"/>
    <w:p w:rsidR="002F17DF" w:rsidRPr="003E4B12" w:rsidRDefault="002F17DF" w:rsidP="00586F93">
      <w:pPr>
        <w:jc w:val="center"/>
        <w:rPr>
          <w:b/>
        </w:rPr>
      </w:pPr>
    </w:p>
    <w:tbl>
      <w:tblPr>
        <w:tblW w:w="924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2"/>
        <w:gridCol w:w="1843"/>
        <w:gridCol w:w="6818"/>
      </w:tblGrid>
      <w:tr w:rsidR="002F17DF" w:rsidRPr="003E4B12" w:rsidTr="004770E2">
        <w:trPr>
          <w:tblCellSpacing w:w="0" w:type="dxa"/>
        </w:trPr>
        <w:tc>
          <w:tcPr>
            <w:tcW w:w="9243"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3E4B12" w:rsidTr="004770E2">
        <w:trPr>
          <w:trHeight w:val="63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1.</w:t>
            </w:r>
          </w:p>
        </w:tc>
        <w:tc>
          <w:tcPr>
            <w:tcW w:w="1843"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Pamatojums</w:t>
            </w:r>
          </w:p>
        </w:tc>
        <w:tc>
          <w:tcPr>
            <w:tcW w:w="6818" w:type="dxa"/>
            <w:tcBorders>
              <w:top w:val="outset" w:sz="6" w:space="0" w:color="auto"/>
              <w:left w:val="outset" w:sz="6" w:space="0" w:color="auto"/>
              <w:bottom w:val="outset" w:sz="6" w:space="0" w:color="auto"/>
              <w:right w:val="outset" w:sz="6" w:space="0" w:color="auto"/>
            </w:tcBorders>
            <w:hideMark/>
          </w:tcPr>
          <w:p w:rsidR="0052609E" w:rsidRPr="00967A69" w:rsidRDefault="00B83166" w:rsidP="00B83166">
            <w:pPr>
              <w:ind w:left="127" w:right="140" w:hanging="1"/>
              <w:jc w:val="both"/>
            </w:pPr>
            <w:r w:rsidRPr="00967A69">
              <w:t xml:space="preserve">Ministru kabineta noteikumu projekts „Grozījumi Ministru kabineta 2000.gada 26.septembra noteikumos Nr.330 „Vakcinācijas noteikumi”” (turpmāk – noteikumu projekts) izstrādāts saskaņā ar </w:t>
            </w:r>
            <w:r w:rsidR="00956BE6" w:rsidRPr="00967A69">
              <w:t>Ministru kabineta 2000.gada 26.septembra noteikum</w:t>
            </w:r>
            <w:r w:rsidR="00514A25" w:rsidRPr="00967A69">
              <w:t>u</w:t>
            </w:r>
            <w:r w:rsidR="00956BE6" w:rsidRPr="00967A69">
              <w:t xml:space="preserve"> Nr.330 „Vakcinācijas noteikumi”” (turpmāk – </w:t>
            </w:r>
            <w:r w:rsidR="00312263" w:rsidRPr="00967A69">
              <w:t>MK</w:t>
            </w:r>
            <w:r w:rsidR="00514A25" w:rsidRPr="00967A69">
              <w:t xml:space="preserve"> </w:t>
            </w:r>
            <w:r w:rsidR="00956BE6" w:rsidRPr="00967A69">
              <w:t>noteikum</w:t>
            </w:r>
            <w:r w:rsidR="00514A25" w:rsidRPr="00967A69">
              <w:t>i)</w:t>
            </w:r>
            <w:r w:rsidR="00956BE6" w:rsidRPr="00967A69">
              <w:t xml:space="preserve"> </w:t>
            </w:r>
            <w:r w:rsidR="00B62F5C" w:rsidRPr="00967A69">
              <w:t>57.punkt</w:t>
            </w:r>
            <w:r w:rsidRPr="00967A69">
              <w:t>ā noteikto</w:t>
            </w:r>
            <w:r w:rsidR="00B62F5C" w:rsidRPr="00967A69">
              <w:t xml:space="preserve">, ka vakcināciju pret </w:t>
            </w:r>
            <w:proofErr w:type="spellStart"/>
            <w:r w:rsidR="00B62F5C" w:rsidRPr="00967A69">
              <w:t>rotavīrusu</w:t>
            </w:r>
            <w:proofErr w:type="spellEnd"/>
            <w:r w:rsidR="00B62F5C" w:rsidRPr="00967A69">
              <w:t xml:space="preserve"> infekciju divus mēnešus veciem bērniem uzsāk ar 2014.gada 1.janvāri</w:t>
            </w:r>
            <w:r w:rsidRPr="00967A69">
              <w:t>, kā arī saskaņā ar  v</w:t>
            </w:r>
            <w:r w:rsidRPr="00967A69">
              <w:rPr>
                <w:bCs/>
              </w:rPr>
              <w:t xml:space="preserve">aldības rīcības plāna „Deklarācijas par Valda </w:t>
            </w:r>
            <w:proofErr w:type="spellStart"/>
            <w:r w:rsidRPr="00967A69">
              <w:rPr>
                <w:bCs/>
              </w:rPr>
              <w:t>Dombrovska</w:t>
            </w:r>
            <w:proofErr w:type="spellEnd"/>
            <w:r w:rsidRPr="00967A69">
              <w:rPr>
                <w:bCs/>
              </w:rPr>
              <w:t xml:space="preserve"> vadītā Ministru kabineta iecerēto darbību īstenošanai” sadaļas par veselību 19.1. apakšpunktā noteiktā pasākuma - par </w:t>
            </w:r>
            <w:r w:rsidRPr="00967A69">
              <w:rPr>
                <w:color w:val="000000"/>
              </w:rPr>
              <w:t xml:space="preserve">normatīvo aktu sistēmas pilnveidošanu un, ja nepieciešams, virzīšanu apstiprināšanai, lai definētu veselības </w:t>
            </w:r>
            <w:proofErr w:type="spellStart"/>
            <w:r w:rsidRPr="00967A69">
              <w:rPr>
                <w:color w:val="000000"/>
              </w:rPr>
              <w:t>pamatterminus</w:t>
            </w:r>
            <w:proofErr w:type="spellEnd"/>
            <w:r w:rsidRPr="00967A69">
              <w:rPr>
                <w:color w:val="000000"/>
              </w:rPr>
              <w:t>, noteiktu veselības aprūpes līmeņus, sabiedrības veselības un veselības aprūpes sistēmas dalībniekus, to tiesības un pienākumus, veselības aprūpes pakalpojumu sniedzējus, to formas un darbības galvenos principus, izpildei</w:t>
            </w:r>
          </w:p>
        </w:tc>
      </w:tr>
      <w:tr w:rsidR="00956BE6" w:rsidRPr="003E4B12" w:rsidTr="004770E2">
        <w:trPr>
          <w:trHeight w:val="47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2.</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Pašreizējā situācija un problēmas</w:t>
            </w:r>
          </w:p>
        </w:tc>
        <w:tc>
          <w:tcPr>
            <w:tcW w:w="6818" w:type="dxa"/>
            <w:tcBorders>
              <w:top w:val="outset" w:sz="6" w:space="0" w:color="auto"/>
              <w:left w:val="outset" w:sz="6" w:space="0" w:color="auto"/>
              <w:bottom w:val="outset" w:sz="6" w:space="0" w:color="auto"/>
              <w:right w:val="outset" w:sz="6" w:space="0" w:color="auto"/>
            </w:tcBorders>
            <w:hideMark/>
          </w:tcPr>
          <w:p w:rsidR="0064210D" w:rsidRPr="00967A69" w:rsidRDefault="00940E0D" w:rsidP="000609AF">
            <w:pPr>
              <w:ind w:left="127" w:right="140" w:hanging="1"/>
              <w:jc w:val="both"/>
            </w:pPr>
            <w:r w:rsidRPr="00967A69">
              <w:t>1.</w:t>
            </w:r>
            <w:r w:rsidR="00B62F5C" w:rsidRPr="00967A69">
              <w:t xml:space="preserve"> </w:t>
            </w:r>
            <w:r w:rsidR="0064210D" w:rsidRPr="00967A69">
              <w:t>2009.gadā, veicot grozījumus M</w:t>
            </w:r>
            <w:r w:rsidR="0052609E" w:rsidRPr="00967A69">
              <w:t>K</w:t>
            </w:r>
            <w:r w:rsidR="0064210D" w:rsidRPr="00967A69">
              <w:t xml:space="preserve"> noteikumos, tika plānots uzsākt vakcināciju pret </w:t>
            </w:r>
            <w:proofErr w:type="spellStart"/>
            <w:r w:rsidR="0064210D" w:rsidRPr="00967A69">
              <w:t>rotavīrusu</w:t>
            </w:r>
            <w:proofErr w:type="spellEnd"/>
            <w:r w:rsidR="0064210D" w:rsidRPr="00967A69">
              <w:t xml:space="preserve"> infekciju 2011.gada 1.janvārī, ieplānojot arī vakcinācijas veikšanai nepieciešamos budžeta līdzekļus 549 492,0 LVL apmērā. </w:t>
            </w:r>
          </w:p>
          <w:p w:rsidR="0064210D" w:rsidRPr="00967A69" w:rsidRDefault="00382712" w:rsidP="000609AF">
            <w:pPr>
              <w:keepLines/>
              <w:tabs>
                <w:tab w:val="left" w:pos="6364"/>
              </w:tabs>
              <w:autoSpaceDE w:val="0"/>
              <w:autoSpaceDN w:val="0"/>
              <w:adjustRightInd w:val="0"/>
              <w:ind w:left="127" w:right="140" w:hanging="1"/>
              <w:jc w:val="both"/>
              <w:rPr>
                <w:color w:val="000000"/>
              </w:rPr>
            </w:pPr>
            <w:r w:rsidRPr="00967A69">
              <w:t>2009. un 2010.gada imunizācijas datu analīze parād</w:t>
            </w:r>
            <w:r w:rsidR="000F4596" w:rsidRPr="00967A69">
              <w:t>ī</w:t>
            </w:r>
            <w:r w:rsidRPr="00967A69">
              <w:t>j</w:t>
            </w:r>
            <w:r w:rsidR="000F4596" w:rsidRPr="00967A69">
              <w:t>a, ka vakcinācijas aptverei pret vakcinācijas kalendārā noteiktajām infekcijas slimībām ir tendence samazināties. Kā viens no iemesliem varēja būt</w:t>
            </w:r>
            <w:r w:rsidR="00FD4F3F" w:rsidRPr="00967A69">
              <w:t>, ka nav veikta pietiekoša un pārliecinoša sabiedrības izglītošanu par vakcinācijas kalendārā no jauna iekļautajām vakcīnām,</w:t>
            </w:r>
            <w:r w:rsidR="0064210D" w:rsidRPr="00967A69">
              <w:t xml:space="preserve"> </w:t>
            </w:r>
            <w:r w:rsidR="000F4596" w:rsidRPr="00967A69">
              <w:t>piemēram, 2008.gadā pret</w:t>
            </w:r>
            <w:r w:rsidR="000F4596" w:rsidRPr="00967A69">
              <w:rPr>
                <w:i/>
              </w:rPr>
              <w:t xml:space="preserve"> vējbakām</w:t>
            </w:r>
            <w:r w:rsidR="000F4596" w:rsidRPr="00967A69">
              <w:t xml:space="preserve"> bērniem 15 mēnešu vecumā, 2010. gadā pret </w:t>
            </w:r>
            <w:r w:rsidR="000F4596" w:rsidRPr="00967A69">
              <w:rPr>
                <w:i/>
              </w:rPr>
              <w:t>pneimokoku infekciju</w:t>
            </w:r>
            <w:r w:rsidR="000F4596" w:rsidRPr="00967A69">
              <w:t xml:space="preserve"> divus mēnešus veciem bērniem un pret </w:t>
            </w:r>
            <w:r w:rsidR="000F4596" w:rsidRPr="00967A69">
              <w:rPr>
                <w:i/>
              </w:rPr>
              <w:t xml:space="preserve">cilvēka </w:t>
            </w:r>
            <w:proofErr w:type="spellStart"/>
            <w:r w:rsidR="000F4596" w:rsidRPr="00967A69">
              <w:rPr>
                <w:i/>
              </w:rPr>
              <w:t>papilomas</w:t>
            </w:r>
            <w:proofErr w:type="spellEnd"/>
            <w:r w:rsidR="000F4596" w:rsidRPr="00967A69">
              <w:rPr>
                <w:i/>
              </w:rPr>
              <w:t xml:space="preserve"> vīrusu infekciju </w:t>
            </w:r>
            <w:r w:rsidR="000F4596" w:rsidRPr="00967A69">
              <w:t>12 gadus vecām meitenēm</w:t>
            </w:r>
            <w:r w:rsidR="0064210D" w:rsidRPr="00967A69">
              <w:t xml:space="preserve">. Lai uzturētu iepriekšējos gados sasniegtos rezultātus vakcinācijas aptverē, tika pieņemts lēmums vairāk uzmanības pievērst iedzīvotāju, ārstniecības personu un citu </w:t>
            </w:r>
            <w:proofErr w:type="spellStart"/>
            <w:r w:rsidR="0064210D" w:rsidRPr="00967A69">
              <w:t>mērķgrupu</w:t>
            </w:r>
            <w:proofErr w:type="spellEnd"/>
            <w:r w:rsidR="0064210D" w:rsidRPr="00967A69">
              <w:t xml:space="preserve"> izglītošanai imunizācijas jomā un līdz 2014.gada 1.janvārim atlikt vakcīnas pret </w:t>
            </w:r>
            <w:proofErr w:type="spellStart"/>
            <w:r w:rsidR="0064210D" w:rsidRPr="00967A69">
              <w:t>rotavīrusu</w:t>
            </w:r>
            <w:proofErr w:type="spellEnd"/>
            <w:r w:rsidR="0064210D" w:rsidRPr="00967A69">
              <w:t xml:space="preserve"> infekciju ieviešanu (MK 2010.07.12. noteikumi Nr.1104).</w:t>
            </w:r>
            <w:r w:rsidR="0064210D" w:rsidRPr="00967A69">
              <w:rPr>
                <w:color w:val="000000"/>
              </w:rPr>
              <w:t xml:space="preserve"> </w:t>
            </w:r>
          </w:p>
          <w:p w:rsidR="00396F5C" w:rsidRPr="00967A69" w:rsidRDefault="00940E0D" w:rsidP="005A12DE">
            <w:pPr>
              <w:keepLines/>
              <w:autoSpaceDE w:val="0"/>
              <w:autoSpaceDN w:val="0"/>
              <w:adjustRightInd w:val="0"/>
              <w:ind w:left="127" w:right="140" w:firstLine="140"/>
              <w:jc w:val="both"/>
            </w:pPr>
            <w:proofErr w:type="spellStart"/>
            <w:r w:rsidRPr="00967A69">
              <w:rPr>
                <w:color w:val="000000"/>
              </w:rPr>
              <w:t>Rotavīrusu</w:t>
            </w:r>
            <w:proofErr w:type="spellEnd"/>
            <w:r w:rsidRPr="00967A69">
              <w:rPr>
                <w:color w:val="000000"/>
              </w:rPr>
              <w:t xml:space="preserve"> infekcija uzskatāma par tipisku bērna vecuma zarnu infekciju, kas ir ļoti lipīga, tāpēc tās izplatību ir grūti kontrolēt. </w:t>
            </w:r>
            <w:r w:rsidR="005A12DE" w:rsidRPr="00967A69">
              <w:rPr>
                <w:color w:val="000000"/>
              </w:rPr>
              <w:t xml:space="preserve">Tieši šā iemesla dēļ vakcinācija tiek uzskatīta par vienīgo kontroles mehānismu. </w:t>
            </w:r>
            <w:proofErr w:type="spellStart"/>
            <w:r w:rsidR="005A12DE" w:rsidRPr="00967A69">
              <w:t>Rotavīrusu</w:t>
            </w:r>
            <w:proofErr w:type="spellEnd"/>
            <w:r w:rsidR="005A12DE" w:rsidRPr="00967A69">
              <w:t xml:space="preserve"> vakcinācijas mērķis ir radīt līdzīgu aizsardzību kā dabīgai imunitātei (imunitāte, kas izveidojas, pārslimojot </w:t>
            </w:r>
            <w:proofErr w:type="spellStart"/>
            <w:r w:rsidR="005A12DE" w:rsidRPr="00967A69">
              <w:t>rotavīrusu</w:t>
            </w:r>
            <w:proofErr w:type="spellEnd"/>
            <w:r w:rsidR="005A12DE" w:rsidRPr="00967A69">
              <w:t xml:space="preserve"> infekciju), aizsargāt no vidēji smaga un smaga gastroenterīta, novērst hospitalizāciju un nāvi, samazināt saslimstību, mirstību un sociālekonomisko slogu, samazināt slimības smagumu un ilgumu īpaši zīdaiņiem. </w:t>
            </w:r>
            <w:r w:rsidR="005A12DE" w:rsidRPr="00967A69">
              <w:rPr>
                <w:color w:val="000000"/>
              </w:rPr>
              <w:t xml:space="preserve">Visvairāk no </w:t>
            </w:r>
            <w:proofErr w:type="spellStart"/>
            <w:r w:rsidR="005A12DE" w:rsidRPr="00967A69">
              <w:rPr>
                <w:color w:val="000000"/>
              </w:rPr>
              <w:t>rotavīrusu</w:t>
            </w:r>
            <w:proofErr w:type="spellEnd"/>
            <w:r w:rsidR="005A12DE" w:rsidRPr="00967A69">
              <w:rPr>
                <w:color w:val="000000"/>
              </w:rPr>
              <w:t xml:space="preserve"> infekcijas cieš bērni vecumā no 6 nedēļām līdz 24 </w:t>
            </w:r>
            <w:r w:rsidR="005A12DE" w:rsidRPr="00967A69">
              <w:rPr>
                <w:color w:val="000000"/>
              </w:rPr>
              <w:lastRenderedPageBreak/>
              <w:t xml:space="preserve">mēnešiem, šajā vecuma grupā tiek novēroti 75 - 85% no visiem </w:t>
            </w:r>
            <w:proofErr w:type="spellStart"/>
            <w:r w:rsidR="005A12DE" w:rsidRPr="00967A69">
              <w:rPr>
                <w:color w:val="000000"/>
              </w:rPr>
              <w:t>rotavīrusu</w:t>
            </w:r>
            <w:proofErr w:type="spellEnd"/>
            <w:r w:rsidR="005A12DE" w:rsidRPr="00967A69">
              <w:rPr>
                <w:color w:val="000000"/>
              </w:rPr>
              <w:t xml:space="preserve"> infekcijas gadījumiem. 2012.gadā šajā vecuma grupā slimoja 1934 bērni (67,3%). Līdz 5 gadu vecumam katrs bērns vismaz reizi ir sastapies ar </w:t>
            </w:r>
            <w:proofErr w:type="spellStart"/>
            <w:r w:rsidR="005A12DE" w:rsidRPr="00967A69">
              <w:rPr>
                <w:color w:val="000000"/>
              </w:rPr>
              <w:t>rotavīrusu</w:t>
            </w:r>
            <w:proofErr w:type="spellEnd"/>
            <w:r w:rsidR="00E06BBD" w:rsidRPr="00967A69">
              <w:rPr>
                <w:color w:val="000000"/>
              </w:rPr>
              <w:t>, vi</w:t>
            </w:r>
            <w:r w:rsidR="00A17BF3" w:rsidRPr="00967A69">
              <w:t xml:space="preserve">smaz 8 no 100 bērniem pirmo trīs dzīves gadu laikā tiek ārstēti slimnīcā sakarā ar </w:t>
            </w:r>
            <w:proofErr w:type="spellStart"/>
            <w:r w:rsidR="00A17BF3" w:rsidRPr="00967A69">
              <w:t>rotavīrusu</w:t>
            </w:r>
            <w:proofErr w:type="spellEnd"/>
            <w:r w:rsidR="00A17BF3" w:rsidRPr="00967A69">
              <w:t xml:space="preserve"> infekciju. </w:t>
            </w:r>
          </w:p>
          <w:p w:rsidR="00B97874" w:rsidRPr="00967A69" w:rsidRDefault="00AF01F0" w:rsidP="00B97874">
            <w:pPr>
              <w:ind w:left="127" w:right="127"/>
              <w:jc w:val="both"/>
              <w:rPr>
                <w:color w:val="000000"/>
              </w:rPr>
            </w:pPr>
            <w:r w:rsidRPr="00967A69">
              <w:rPr>
                <w:color w:val="000000"/>
              </w:rPr>
              <w:t xml:space="preserve">   </w:t>
            </w:r>
            <w:r w:rsidR="00B97874" w:rsidRPr="00967A69">
              <w:rPr>
                <w:color w:val="000000"/>
              </w:rPr>
              <w:t xml:space="preserve">Veselības ekonomikas centrs </w:t>
            </w:r>
            <w:r w:rsidR="00980BEF" w:rsidRPr="00967A69">
              <w:rPr>
                <w:color w:val="000000"/>
              </w:rPr>
              <w:t xml:space="preserve">(Nacionālais veselības dienests) </w:t>
            </w:r>
            <w:r w:rsidR="00B97874" w:rsidRPr="00967A69">
              <w:rPr>
                <w:color w:val="000000"/>
              </w:rPr>
              <w:t xml:space="preserve">2011.gadā veica vakcinācijas pret </w:t>
            </w:r>
            <w:proofErr w:type="spellStart"/>
            <w:r w:rsidR="00B97874" w:rsidRPr="00967A69">
              <w:rPr>
                <w:color w:val="000000"/>
              </w:rPr>
              <w:t>rotavīrusa</w:t>
            </w:r>
            <w:proofErr w:type="spellEnd"/>
            <w:r w:rsidR="00B97874" w:rsidRPr="00967A69">
              <w:rPr>
                <w:color w:val="000000"/>
              </w:rPr>
              <w:t xml:space="preserve"> infekciju izmaksu efektivitātes analīzi, izmantojot ekonomiskās modelēšanas tehniku (lēmumu pieņemšanas koku), lai, izmantojot dažādus efektivitātes, statistikas, epidemioloģiskos un izmaksu datus, aprēķinātu vakcinācijas izmaksas un ieguvumus. Aprēķins saskaņā ar Baltijas valstu „Zāļu ekonomiskās novērtēšanas vadlīnijām” (2002) </w:t>
            </w:r>
            <w:r w:rsidR="00980BEF">
              <w:rPr>
                <w:color w:val="000000"/>
              </w:rPr>
              <w:t xml:space="preserve">tika </w:t>
            </w:r>
            <w:r w:rsidR="00B97874" w:rsidRPr="00967A69">
              <w:rPr>
                <w:color w:val="000000"/>
              </w:rPr>
              <w:t>veikts no veselības aprūpes sistēmas perspektīvas, ietverot tikai tiešās izmaksas.</w:t>
            </w:r>
          </w:p>
          <w:p w:rsidR="00B97874" w:rsidRPr="00967A69" w:rsidRDefault="00B97874" w:rsidP="00B97874">
            <w:pPr>
              <w:keepLines/>
              <w:autoSpaceDE w:val="0"/>
              <w:autoSpaceDN w:val="0"/>
              <w:adjustRightInd w:val="0"/>
              <w:ind w:firstLine="360"/>
              <w:jc w:val="both"/>
              <w:rPr>
                <w:color w:val="000000"/>
              </w:rPr>
            </w:pPr>
            <w:r w:rsidRPr="00967A69">
              <w:rPr>
                <w:color w:val="000000"/>
              </w:rPr>
              <w:t>Aprēķināts, ka:</w:t>
            </w:r>
          </w:p>
          <w:p w:rsidR="00B97874" w:rsidRPr="00967A69" w:rsidRDefault="00B97874" w:rsidP="00B97874">
            <w:pPr>
              <w:keepLines/>
              <w:autoSpaceDE w:val="0"/>
              <w:autoSpaceDN w:val="0"/>
              <w:adjustRightInd w:val="0"/>
              <w:ind w:left="127" w:right="127" w:firstLine="360"/>
              <w:jc w:val="both"/>
              <w:rPr>
                <w:color w:val="000000"/>
              </w:rPr>
            </w:pPr>
            <w:r w:rsidRPr="00967A69">
              <w:rPr>
                <w:color w:val="000000"/>
              </w:rPr>
              <w:t>1)</w:t>
            </w:r>
            <w:r w:rsidRPr="00967A69">
              <w:rPr>
                <w:color w:val="000000"/>
              </w:rPr>
              <w:tab/>
              <w:t xml:space="preserve">veicot jaundzimušo bērnu vakcināciju pret </w:t>
            </w:r>
            <w:proofErr w:type="spellStart"/>
            <w:r w:rsidRPr="00967A69">
              <w:rPr>
                <w:color w:val="000000"/>
              </w:rPr>
              <w:t>rotavīrusa</w:t>
            </w:r>
            <w:proofErr w:type="spellEnd"/>
            <w:r w:rsidRPr="00967A69">
              <w:rPr>
                <w:color w:val="000000"/>
              </w:rPr>
              <w:t xml:space="preserve"> infekciju, bērnam līdz 2 gadu vecumam risks saslimt ar šo infekciju ir 23,1%, risks tikt </w:t>
            </w:r>
            <w:proofErr w:type="spellStart"/>
            <w:r w:rsidRPr="00967A69">
              <w:rPr>
                <w:color w:val="000000"/>
              </w:rPr>
              <w:t>stacionētam</w:t>
            </w:r>
            <w:proofErr w:type="spellEnd"/>
            <w:r w:rsidRPr="00967A69">
              <w:rPr>
                <w:color w:val="000000"/>
              </w:rPr>
              <w:t xml:space="preserve"> </w:t>
            </w:r>
            <w:proofErr w:type="spellStart"/>
            <w:r w:rsidRPr="00967A69">
              <w:rPr>
                <w:color w:val="000000"/>
              </w:rPr>
              <w:t>rotavīrusa</w:t>
            </w:r>
            <w:proofErr w:type="spellEnd"/>
            <w:r w:rsidRPr="00967A69">
              <w:rPr>
                <w:color w:val="000000"/>
              </w:rPr>
              <w:t xml:space="preserve"> infekcijas dēļ – 0,69%, risks nomirt </w:t>
            </w:r>
            <w:proofErr w:type="spellStart"/>
            <w:r w:rsidRPr="00967A69">
              <w:rPr>
                <w:color w:val="000000"/>
              </w:rPr>
              <w:t>rotavīrusa</w:t>
            </w:r>
            <w:proofErr w:type="spellEnd"/>
            <w:r w:rsidRPr="00967A69">
              <w:rPr>
                <w:color w:val="000000"/>
              </w:rPr>
              <w:t xml:space="preserve"> infekcijas izraisītās </w:t>
            </w:r>
            <w:proofErr w:type="spellStart"/>
            <w:r w:rsidRPr="00967A69">
              <w:rPr>
                <w:color w:val="000000"/>
              </w:rPr>
              <w:t>dehidratācijas</w:t>
            </w:r>
            <w:proofErr w:type="spellEnd"/>
            <w:r w:rsidRPr="00967A69">
              <w:rPr>
                <w:color w:val="000000"/>
              </w:rPr>
              <w:t xml:space="preserve"> dēļ – 0,00048%; </w:t>
            </w:r>
          </w:p>
          <w:p w:rsidR="00B97874" w:rsidRPr="00967A69" w:rsidRDefault="00B97874" w:rsidP="00B97874">
            <w:pPr>
              <w:keepLines/>
              <w:autoSpaceDE w:val="0"/>
              <w:autoSpaceDN w:val="0"/>
              <w:adjustRightInd w:val="0"/>
              <w:ind w:left="127" w:right="127" w:firstLine="360"/>
              <w:jc w:val="both"/>
              <w:rPr>
                <w:color w:val="000000"/>
              </w:rPr>
            </w:pPr>
            <w:r w:rsidRPr="00967A69">
              <w:rPr>
                <w:color w:val="000000"/>
              </w:rPr>
              <w:t>2)</w:t>
            </w:r>
            <w:r w:rsidRPr="00967A69">
              <w:rPr>
                <w:color w:val="000000"/>
              </w:rPr>
              <w:tab/>
              <w:t xml:space="preserve">nevakcinējoties pret </w:t>
            </w:r>
            <w:proofErr w:type="spellStart"/>
            <w:r w:rsidRPr="00967A69">
              <w:rPr>
                <w:color w:val="000000"/>
              </w:rPr>
              <w:t>rotavīrusa</w:t>
            </w:r>
            <w:proofErr w:type="spellEnd"/>
            <w:r w:rsidRPr="00967A69">
              <w:rPr>
                <w:color w:val="000000"/>
              </w:rPr>
              <w:t xml:space="preserve"> infekciju, bērnam līdz 2 gadu vecumam saslimstības risks ar šo infekciju ir 80%, risks tikt </w:t>
            </w:r>
            <w:proofErr w:type="spellStart"/>
            <w:r w:rsidRPr="00967A69">
              <w:rPr>
                <w:color w:val="000000"/>
              </w:rPr>
              <w:t>stacionētam</w:t>
            </w:r>
            <w:proofErr w:type="spellEnd"/>
            <w:r w:rsidRPr="00967A69">
              <w:rPr>
                <w:color w:val="000000"/>
              </w:rPr>
              <w:t xml:space="preserve"> </w:t>
            </w:r>
            <w:proofErr w:type="spellStart"/>
            <w:r w:rsidRPr="00967A69">
              <w:rPr>
                <w:color w:val="000000"/>
              </w:rPr>
              <w:t>rotavīrusa</w:t>
            </w:r>
            <w:proofErr w:type="spellEnd"/>
            <w:r w:rsidRPr="00967A69">
              <w:rPr>
                <w:color w:val="000000"/>
              </w:rPr>
              <w:t xml:space="preserve"> infekcijas dēļ – 6,4%, risks nomirt </w:t>
            </w:r>
            <w:proofErr w:type="spellStart"/>
            <w:r w:rsidRPr="00967A69">
              <w:rPr>
                <w:color w:val="000000"/>
              </w:rPr>
              <w:t>rotavīrusa</w:t>
            </w:r>
            <w:proofErr w:type="spellEnd"/>
            <w:r w:rsidRPr="00967A69">
              <w:rPr>
                <w:color w:val="000000"/>
              </w:rPr>
              <w:t xml:space="preserve"> infekcijas izraisītās </w:t>
            </w:r>
            <w:proofErr w:type="spellStart"/>
            <w:r w:rsidRPr="00967A69">
              <w:rPr>
                <w:color w:val="000000"/>
              </w:rPr>
              <w:t>dehidratācijas</w:t>
            </w:r>
            <w:proofErr w:type="spellEnd"/>
            <w:r w:rsidRPr="00967A69">
              <w:rPr>
                <w:color w:val="000000"/>
              </w:rPr>
              <w:t xml:space="preserve"> dēļ – 0,0045%.</w:t>
            </w:r>
          </w:p>
          <w:p w:rsidR="00B97874" w:rsidRPr="00967A69" w:rsidRDefault="00B97874" w:rsidP="00B97874">
            <w:pPr>
              <w:keepLines/>
              <w:autoSpaceDE w:val="0"/>
              <w:autoSpaceDN w:val="0"/>
              <w:adjustRightInd w:val="0"/>
              <w:ind w:left="127" w:right="127" w:firstLine="360"/>
              <w:jc w:val="both"/>
              <w:rPr>
                <w:color w:val="000000"/>
              </w:rPr>
            </w:pPr>
            <w:r w:rsidRPr="00967A69">
              <w:rPr>
                <w:color w:val="000000"/>
              </w:rPr>
              <w:t>Absolūtos skaitļos hipotētiskai populācijai (20</w:t>
            </w:r>
            <w:r w:rsidR="00802375" w:rsidRPr="00967A69">
              <w:rPr>
                <w:color w:val="000000"/>
              </w:rPr>
              <w:t xml:space="preserve"> </w:t>
            </w:r>
            <w:r w:rsidRPr="00967A69">
              <w:rPr>
                <w:color w:val="000000"/>
              </w:rPr>
              <w:t xml:space="preserve">000 bērnu vecumā no 1 līdz 2 gadiem), kas atbilst Latvijas situācijai aprēķināts, ka, veicot vakcināciju, salīdzinājumā ar nevakcinēšanu, 2 gadu laikā tiek novērsti 11376 </w:t>
            </w:r>
            <w:proofErr w:type="spellStart"/>
            <w:r w:rsidRPr="00967A69">
              <w:rPr>
                <w:color w:val="000000"/>
              </w:rPr>
              <w:t>rotavīrusa</w:t>
            </w:r>
            <w:proofErr w:type="spellEnd"/>
            <w:r w:rsidRPr="00967A69">
              <w:rPr>
                <w:color w:val="000000"/>
              </w:rPr>
              <w:t xml:space="preserve"> infekcijas gadījumi, 1142 ar infekciju saistītas </w:t>
            </w:r>
            <w:proofErr w:type="spellStart"/>
            <w:r w:rsidRPr="00967A69">
              <w:rPr>
                <w:color w:val="000000"/>
              </w:rPr>
              <w:t>stacionēšanas</w:t>
            </w:r>
            <w:proofErr w:type="spellEnd"/>
            <w:r w:rsidRPr="00967A69">
              <w:rPr>
                <w:color w:val="000000"/>
              </w:rPr>
              <w:t xml:space="preserve"> gadījumi un ~1 (precīzāk - 0,80) nāves gadījums.</w:t>
            </w:r>
          </w:p>
          <w:p w:rsidR="00B97874" w:rsidRPr="00967A69" w:rsidRDefault="00B97874" w:rsidP="00B97874">
            <w:pPr>
              <w:keepLines/>
              <w:autoSpaceDE w:val="0"/>
              <w:autoSpaceDN w:val="0"/>
              <w:adjustRightInd w:val="0"/>
              <w:ind w:left="127" w:right="127" w:firstLine="360"/>
              <w:jc w:val="both"/>
              <w:rPr>
                <w:color w:val="000000"/>
              </w:rPr>
            </w:pPr>
            <w:r w:rsidRPr="00967A69">
              <w:rPr>
                <w:color w:val="000000"/>
              </w:rPr>
              <w:t xml:space="preserve">Pamatojoties uz vakcinācijas izmaksu efektivitātes novērtēšanas modeli, aprēķinātas izmaksas par papildu iegūtu terapeitisko rezultātu (izmaksu efektivitātes pieauguma koeficients): par novērstu </w:t>
            </w:r>
            <w:proofErr w:type="spellStart"/>
            <w:r w:rsidRPr="00967A69">
              <w:rPr>
                <w:color w:val="000000"/>
              </w:rPr>
              <w:t>rotavīrusa</w:t>
            </w:r>
            <w:proofErr w:type="spellEnd"/>
            <w:r w:rsidRPr="00967A69">
              <w:rPr>
                <w:color w:val="000000"/>
              </w:rPr>
              <w:t xml:space="preserve"> infekcijas gadījumu – 26 Ls, par novērstu ar </w:t>
            </w:r>
            <w:proofErr w:type="spellStart"/>
            <w:r w:rsidRPr="00967A69">
              <w:rPr>
                <w:color w:val="000000"/>
              </w:rPr>
              <w:t>rotavīrusa</w:t>
            </w:r>
            <w:proofErr w:type="spellEnd"/>
            <w:r w:rsidRPr="00967A69">
              <w:rPr>
                <w:color w:val="000000"/>
              </w:rPr>
              <w:t xml:space="preserve"> infekciju saistītas </w:t>
            </w:r>
            <w:proofErr w:type="spellStart"/>
            <w:r w:rsidRPr="00967A69">
              <w:rPr>
                <w:color w:val="000000"/>
              </w:rPr>
              <w:t>stacionēšanas</w:t>
            </w:r>
            <w:proofErr w:type="spellEnd"/>
            <w:r w:rsidRPr="00967A69">
              <w:rPr>
                <w:color w:val="000000"/>
              </w:rPr>
              <w:t xml:space="preserve"> gadījumu – 260 Ls, par iegūtu dzīves gadu – 14134 Ls. </w:t>
            </w:r>
          </w:p>
          <w:p w:rsidR="001621A8" w:rsidRPr="00967A69" w:rsidRDefault="00940E0D" w:rsidP="00073592">
            <w:pPr>
              <w:ind w:left="127" w:right="127" w:firstLine="140"/>
              <w:jc w:val="both"/>
            </w:pPr>
            <w:r w:rsidRPr="00967A69">
              <w:t>Saskaņā ar Slimību profilakses un kontroles centra datiem</w:t>
            </w:r>
            <w:r w:rsidR="00B06F4A" w:rsidRPr="00967A69">
              <w:t xml:space="preserve"> 2012.gadā</w:t>
            </w:r>
            <w:r w:rsidRPr="00967A69">
              <w:t xml:space="preserve"> </w:t>
            </w:r>
            <w:proofErr w:type="spellStart"/>
            <w:r w:rsidR="00B06F4A" w:rsidRPr="00967A69">
              <w:t>rotavīrusu</w:t>
            </w:r>
            <w:proofErr w:type="spellEnd"/>
            <w:r w:rsidR="00B06F4A" w:rsidRPr="00967A69">
              <w:rPr>
                <w:sz w:val="28"/>
              </w:rPr>
              <w:t xml:space="preserve"> </w:t>
            </w:r>
            <w:r w:rsidR="00B06F4A" w:rsidRPr="00967A69">
              <w:t>infekcija konstatēta 2874 personām (140,7 uz 100000 iedzīvotājiem), t.sk. - 2440 bērniem, 2011.gadā – 3758 (168,5 uz 100000), t.sk. - 3272 bērni. 2012.gadā hospitalizēti</w:t>
            </w:r>
            <w:r w:rsidR="00710CB3" w:rsidRPr="00967A69">
              <w:t xml:space="preserve"> </w:t>
            </w:r>
            <w:r w:rsidR="00B06F4A" w:rsidRPr="00967A69">
              <w:t xml:space="preserve">– 2488 cilvēki; 2011.gadā – 3481, kas liecina, ka citas profilakses metodes un ambulatorā ārstēšana nedarbojas. </w:t>
            </w:r>
            <w:r w:rsidR="001621A8" w:rsidRPr="00967A69">
              <w:t>Bez tam 2012.gadā reģistrēti 176 uzliesmojumi ar 2 un vairāk saslimšanas gadījumiem, t.sk. 7 grupveida saslimšanas gadījumi ar 5 un vairāk saslimušajiem. 2011.gadā - 261 uzliesmojums, t.sk. ar 5 un vairāk gadījumiem – 10.</w:t>
            </w:r>
          </w:p>
          <w:p w:rsidR="00C50A54" w:rsidRPr="00967A69" w:rsidRDefault="001621A8" w:rsidP="00073592">
            <w:pPr>
              <w:ind w:left="127" w:right="127" w:firstLine="140"/>
              <w:jc w:val="both"/>
            </w:pPr>
            <w:r w:rsidRPr="00967A69">
              <w:t>Vidējās i</w:t>
            </w:r>
            <w:r w:rsidR="00ED04AD" w:rsidRPr="00967A69">
              <w:t>zmaksas</w:t>
            </w:r>
            <w:r w:rsidRPr="00967A69">
              <w:t xml:space="preserve"> (2010.gada dati)</w:t>
            </w:r>
            <w:r w:rsidR="00ED04AD" w:rsidRPr="00967A69">
              <w:t xml:space="preserve">, ārstējot </w:t>
            </w:r>
            <w:r w:rsidRPr="00967A69">
              <w:t xml:space="preserve">vienu pacientu ar </w:t>
            </w:r>
            <w:proofErr w:type="spellStart"/>
            <w:r w:rsidR="00ED04AD" w:rsidRPr="00967A69">
              <w:t>rotavīrusa</w:t>
            </w:r>
            <w:proofErr w:type="spellEnd"/>
            <w:r w:rsidR="00ED04AD" w:rsidRPr="00967A69">
              <w:t xml:space="preserve"> infekciju stacionārā</w:t>
            </w:r>
            <w:r w:rsidR="00AE5061">
              <w:t>,</w:t>
            </w:r>
            <w:r w:rsidR="00ED04AD" w:rsidRPr="00967A69">
              <w:t xml:space="preserve"> ir 237,0 lati, ambulatori – 8,50 Ls. </w:t>
            </w:r>
            <w:r w:rsidRPr="00967A69">
              <w:t xml:space="preserve">Tādejādi </w:t>
            </w:r>
            <w:proofErr w:type="spellStart"/>
            <w:r w:rsidRPr="00967A69">
              <w:t>stacionēšanās</w:t>
            </w:r>
            <w:proofErr w:type="spellEnd"/>
            <w:r w:rsidRPr="00967A69">
              <w:t xml:space="preserve"> izmaksas </w:t>
            </w:r>
            <w:proofErr w:type="spellStart"/>
            <w:r w:rsidRPr="00967A69">
              <w:t>rotavīrusu</w:t>
            </w:r>
            <w:proofErr w:type="spellEnd"/>
            <w:r w:rsidRPr="00967A69">
              <w:t xml:space="preserve"> infekcijas pacientu </w:t>
            </w:r>
            <w:r w:rsidRPr="00967A69">
              <w:lastRenderedPageBreak/>
              <w:t xml:space="preserve">ārstēšanai </w:t>
            </w:r>
            <w:r w:rsidR="00ED04AD" w:rsidRPr="00967A69">
              <w:t xml:space="preserve">2012.gadā </w:t>
            </w:r>
            <w:r w:rsidRPr="00967A69">
              <w:t>sastādīja 2488 x 237</w:t>
            </w:r>
            <w:r w:rsidR="0015095B" w:rsidRPr="00967A69">
              <w:t>,0</w:t>
            </w:r>
            <w:r w:rsidRPr="00967A69">
              <w:t>Ls = 589</w:t>
            </w:r>
            <w:r w:rsidR="00A73636">
              <w:t xml:space="preserve"> </w:t>
            </w:r>
            <w:r w:rsidRPr="00967A69">
              <w:t>655Ls, savukārt ambulatorā ārstēšana izmaksāja 3</w:t>
            </w:r>
            <w:r w:rsidR="00B30B3A" w:rsidRPr="00967A69">
              <w:t xml:space="preserve"> </w:t>
            </w:r>
            <w:r w:rsidRPr="00967A69">
              <w:t>025Ls (2874 - 2488 =</w:t>
            </w:r>
            <w:r w:rsidR="00DB1676" w:rsidRPr="00967A69">
              <w:t xml:space="preserve"> </w:t>
            </w:r>
            <w:r w:rsidRPr="00967A69">
              <w:t>356 x 8,50Ls = 302</w:t>
            </w:r>
            <w:r w:rsidR="00DB1676" w:rsidRPr="00967A69">
              <w:t>6</w:t>
            </w:r>
            <w:r w:rsidRPr="00967A69">
              <w:t xml:space="preserve">Ls), kopā – </w:t>
            </w:r>
            <w:r w:rsidRPr="00967A69">
              <w:rPr>
                <w:b/>
              </w:rPr>
              <w:t xml:space="preserve">592 681 </w:t>
            </w:r>
            <w:r w:rsidRPr="00967A69">
              <w:t>lati.</w:t>
            </w:r>
            <w:r w:rsidR="00877CFD" w:rsidRPr="00967A69">
              <w:t xml:space="preserve"> Pieredze rāda arī, ka gadījumos, kad bērns saslimst ar </w:t>
            </w:r>
            <w:proofErr w:type="spellStart"/>
            <w:r w:rsidR="00877CFD" w:rsidRPr="00967A69">
              <w:t>rotavīrusu</w:t>
            </w:r>
            <w:proofErr w:type="spellEnd"/>
            <w:r w:rsidR="00877CFD" w:rsidRPr="00967A69">
              <w:t xml:space="preserve"> infekciju, </w:t>
            </w:r>
            <w:r w:rsidR="0067146C" w:rsidRPr="00967A69">
              <w:t>lielākā daļa bērnu stacionārā tiek nogādāti ar neatliekamās medicīniskās palīdzības transportu. Šī</w:t>
            </w:r>
            <w:r w:rsidR="00877CFD" w:rsidRPr="00967A69">
              <w:t xml:space="preserve"> pakalpojum</w:t>
            </w:r>
            <w:r w:rsidR="0067146C" w:rsidRPr="00967A69">
              <w:t>a</w:t>
            </w:r>
            <w:r w:rsidR="00877CFD" w:rsidRPr="00967A69">
              <w:t xml:space="preserve"> apmaksa </w:t>
            </w:r>
            <w:r w:rsidR="0067146C" w:rsidRPr="00967A69">
              <w:t xml:space="preserve">(27,51Ls) </w:t>
            </w:r>
            <w:r w:rsidR="00877CFD" w:rsidRPr="00967A69">
              <w:t>tiek veikta no valsts budžeta līdzekļiem.</w:t>
            </w:r>
            <w:r w:rsidR="007108D3" w:rsidRPr="00967A69">
              <w:t xml:space="preserve"> P</w:t>
            </w:r>
            <w:r w:rsidR="00877CFD" w:rsidRPr="00967A69">
              <w:t xml:space="preserve">ieņemot, ka vismaz puse no </w:t>
            </w:r>
            <w:proofErr w:type="spellStart"/>
            <w:r w:rsidR="00877CFD" w:rsidRPr="00967A69">
              <w:t>stacionētajiem</w:t>
            </w:r>
            <w:proofErr w:type="spellEnd"/>
            <w:r w:rsidR="00877CFD" w:rsidRPr="00967A69">
              <w:t xml:space="preserve"> pacientiem</w:t>
            </w:r>
            <w:r w:rsidR="007108D3" w:rsidRPr="00967A69">
              <w:t xml:space="preserve"> (1/2 no 2488 = 1244)</w:t>
            </w:r>
            <w:r w:rsidR="00877CFD" w:rsidRPr="00967A69">
              <w:t xml:space="preserve"> </w:t>
            </w:r>
            <w:r w:rsidR="007108D3" w:rsidRPr="00967A69">
              <w:t xml:space="preserve">tiek </w:t>
            </w:r>
            <w:r w:rsidR="00877CFD" w:rsidRPr="00967A69">
              <w:t>nogādāta stacionārā ar neatliekamās medicīniskās palīdzības transportu</w:t>
            </w:r>
            <w:r w:rsidR="0067146C" w:rsidRPr="00967A69">
              <w:t>,</w:t>
            </w:r>
            <w:r w:rsidR="007108D3" w:rsidRPr="00967A69">
              <w:t xml:space="preserve"> no valsts budžeta līdzekļiem tiek izlietoti </w:t>
            </w:r>
            <w:r w:rsidR="0067146C" w:rsidRPr="00967A69">
              <w:t>1244 x 27,51</w:t>
            </w:r>
            <w:r w:rsidR="00F61B12" w:rsidRPr="00967A69">
              <w:t xml:space="preserve"> </w:t>
            </w:r>
            <w:r w:rsidR="0067146C" w:rsidRPr="00967A69">
              <w:t>=</w:t>
            </w:r>
            <w:r w:rsidR="00F61B12" w:rsidRPr="00967A69">
              <w:t xml:space="preserve"> </w:t>
            </w:r>
            <w:r w:rsidR="0067146C" w:rsidRPr="00967A69">
              <w:t>34</w:t>
            </w:r>
            <w:r w:rsidR="00B30B3A" w:rsidRPr="00967A69">
              <w:t xml:space="preserve"> </w:t>
            </w:r>
            <w:r w:rsidR="0067146C" w:rsidRPr="00967A69">
              <w:t xml:space="preserve">222Ls gadā. </w:t>
            </w:r>
            <w:r w:rsidR="00F61B12" w:rsidRPr="00967A69">
              <w:t xml:space="preserve">Līdz ar to </w:t>
            </w:r>
            <w:r w:rsidR="0067146C" w:rsidRPr="00967A69">
              <w:t xml:space="preserve">bērnu ārstēšanai ar </w:t>
            </w:r>
            <w:proofErr w:type="spellStart"/>
            <w:r w:rsidR="0067146C" w:rsidRPr="00967A69">
              <w:t>rotavīrusu</w:t>
            </w:r>
            <w:proofErr w:type="spellEnd"/>
            <w:r w:rsidR="0067146C" w:rsidRPr="00967A69">
              <w:t xml:space="preserve"> infekciju gadā </w:t>
            </w:r>
            <w:r w:rsidR="00F61B12" w:rsidRPr="00967A69">
              <w:t xml:space="preserve">tiek izlietoti apmēram </w:t>
            </w:r>
            <w:r w:rsidR="00F61B12" w:rsidRPr="00967A69">
              <w:rPr>
                <w:b/>
              </w:rPr>
              <w:t>626</w:t>
            </w:r>
            <w:r w:rsidR="00B30B3A" w:rsidRPr="00967A69">
              <w:rPr>
                <w:b/>
              </w:rPr>
              <w:t xml:space="preserve"> </w:t>
            </w:r>
            <w:r w:rsidR="00F61B12" w:rsidRPr="00967A69">
              <w:rPr>
                <w:b/>
              </w:rPr>
              <w:t>903 Ls (</w:t>
            </w:r>
            <w:r w:rsidR="0067146C" w:rsidRPr="00967A69">
              <w:t>592 681 + 34 222 =</w:t>
            </w:r>
            <w:r w:rsidR="00F61B12" w:rsidRPr="00967A69">
              <w:t xml:space="preserve"> 626 903). </w:t>
            </w:r>
          </w:p>
          <w:p w:rsidR="00414DAE" w:rsidRPr="00967A69" w:rsidRDefault="00AF01F0" w:rsidP="00414DAE">
            <w:pPr>
              <w:ind w:left="127" w:right="127"/>
              <w:jc w:val="both"/>
            </w:pPr>
            <w:r w:rsidRPr="00967A69">
              <w:t xml:space="preserve">Praktiski visi bērni pārslimo </w:t>
            </w:r>
            <w:proofErr w:type="spellStart"/>
            <w:r w:rsidRPr="00967A69">
              <w:t>rotavīrusu</w:t>
            </w:r>
            <w:proofErr w:type="spellEnd"/>
            <w:r w:rsidRPr="00967A69">
              <w:t xml:space="preserve"> infekciju līdz 3 – 5 gadu vecumam. </w:t>
            </w:r>
            <w:r w:rsidR="00E06BBD" w:rsidRPr="00967A69">
              <w:t>Lai nodrošinātu saslimušā bērna kopšanu, vecāki ir spiesti kavēt darbu</w:t>
            </w:r>
            <w:r w:rsidRPr="00967A69">
              <w:t xml:space="preserve"> un saņemt darba nespējas lapu, ko apmaksā no valsts budžeta līdzekļiem.</w:t>
            </w:r>
            <w:r w:rsidR="00E06BBD" w:rsidRPr="00967A69">
              <w:t xml:space="preserve"> </w:t>
            </w:r>
            <w:r w:rsidRPr="00967A69">
              <w:rPr>
                <w:color w:val="000000"/>
              </w:rPr>
              <w:t xml:space="preserve">Atbilstoši likuma „Par maternitātes un slimības apdrošināšanu” III nodaļai, lai </w:t>
            </w:r>
            <w:r w:rsidRPr="00967A69">
              <w:rPr>
                <w:bCs/>
                <w:iCs/>
                <w:color w:val="000000"/>
              </w:rPr>
              <w:t>koptu līdz 14 gadu vecu slimu bērnu,</w:t>
            </w:r>
            <w:r w:rsidRPr="00967A69">
              <w:rPr>
                <w:color w:val="000000"/>
              </w:rPr>
              <w:t xml:space="preserve"> sociāli apdrošinātai personai tiek piešķirts</w:t>
            </w:r>
            <w:r w:rsidRPr="00967A69">
              <w:rPr>
                <w:bCs/>
                <w:iCs/>
                <w:color w:val="000000"/>
              </w:rPr>
              <w:t xml:space="preserve"> slimības pabalsts, </w:t>
            </w:r>
            <w:r w:rsidRPr="00967A69">
              <w:rPr>
                <w:color w:val="000000"/>
              </w:rPr>
              <w:t>kuru izmaksā</w:t>
            </w:r>
            <w:r w:rsidRPr="00967A69">
              <w:rPr>
                <w:bCs/>
                <w:iCs/>
                <w:color w:val="000000"/>
              </w:rPr>
              <w:t xml:space="preserve"> no valsts sociālās apdrošināšanas speciālā budžeta līdzekļiem</w:t>
            </w:r>
            <w:r w:rsidRPr="00967A69">
              <w:t xml:space="preserve">, </w:t>
            </w:r>
            <w:r w:rsidR="00E06BBD" w:rsidRPr="00967A69">
              <w:t>kas vēl ir papildus</w:t>
            </w:r>
            <w:r w:rsidR="00414DAE" w:rsidRPr="00967A69">
              <w:t xml:space="preserve"> izdevumi no valsts budžeta</w:t>
            </w:r>
            <w:r w:rsidR="008F76F2" w:rsidRPr="00967A69">
              <w:t>.</w:t>
            </w:r>
            <w:r w:rsidR="00E06BBD" w:rsidRPr="00967A69">
              <w:t xml:space="preserve"> </w:t>
            </w:r>
          </w:p>
          <w:p w:rsidR="00414DAE" w:rsidRPr="00967A69" w:rsidRDefault="00845D77" w:rsidP="00414DAE">
            <w:pPr>
              <w:ind w:left="127" w:right="127"/>
              <w:jc w:val="both"/>
            </w:pPr>
            <w:r>
              <w:t>A</w:t>
            </w:r>
            <w:r w:rsidR="00414DAE" w:rsidRPr="00967A69">
              <w:t xml:space="preserve">prēķinātās vakcinācijas izmaksas pie vakcinācijas aptveres 85% 2014.gadā ir </w:t>
            </w:r>
            <w:r w:rsidR="00414DAE" w:rsidRPr="00967A69">
              <w:rPr>
                <w:b/>
              </w:rPr>
              <w:t>546</w:t>
            </w:r>
            <w:r w:rsidR="00B30B3A" w:rsidRPr="00967A69">
              <w:rPr>
                <w:b/>
              </w:rPr>
              <w:t xml:space="preserve"> </w:t>
            </w:r>
            <w:r w:rsidR="00414DAE" w:rsidRPr="00967A69">
              <w:rPr>
                <w:b/>
              </w:rPr>
              <w:t>375 Ls</w:t>
            </w:r>
            <w:r w:rsidR="00414DAE" w:rsidRPr="00967A69">
              <w:t xml:space="preserve">. </w:t>
            </w:r>
          </w:p>
          <w:p w:rsidR="00EE037E" w:rsidRDefault="00AF01F0" w:rsidP="008F473A">
            <w:pPr>
              <w:autoSpaceDE w:val="0"/>
              <w:autoSpaceDN w:val="0"/>
              <w:adjustRightInd w:val="0"/>
              <w:ind w:left="127" w:right="126"/>
              <w:jc w:val="both"/>
            </w:pPr>
            <w:r w:rsidRPr="00967A69">
              <w:rPr>
                <w:color w:val="000000"/>
              </w:rPr>
              <w:t>Atbilstoši Ministru kabineta 2006.gada 31.oktobra noteikumiem Nr.899 „</w:t>
            </w:r>
            <w:r w:rsidRPr="00967A69">
              <w:t>Ambulatorajai ārstēšanai paredzēto zāļu un medicīnisko ierīču iegādes izdevumu kompensācijas kārtība”</w:t>
            </w:r>
            <w:r w:rsidR="00AC600A">
              <w:t xml:space="preserve"> (kas stājās spēkā 2013.gada 1.janvārī)</w:t>
            </w:r>
            <w:r w:rsidRPr="00967A69">
              <w:t xml:space="preserve">, </w:t>
            </w:r>
            <w:r w:rsidR="00B30B3A" w:rsidRPr="00967A69">
              <w:t xml:space="preserve">šobrīd </w:t>
            </w:r>
            <w:r w:rsidRPr="00967A69">
              <w:t xml:space="preserve">vakcinācija pret </w:t>
            </w:r>
            <w:proofErr w:type="spellStart"/>
            <w:r w:rsidRPr="00967A69">
              <w:t>rotavīrusu</w:t>
            </w:r>
            <w:proofErr w:type="spellEnd"/>
            <w:r w:rsidRPr="00967A69">
              <w:t xml:space="preserve"> bērniem līdz 24 mēnešu vecumam ir pieejama ar 50% kompensāciju no valsts budžeta. </w:t>
            </w:r>
            <w:r w:rsidR="00B30B3A" w:rsidRPr="00967A69">
              <w:t>V</w:t>
            </w:r>
            <w:r w:rsidRPr="00967A69">
              <w:t>ecākiem tas izmaksā par</w:t>
            </w:r>
            <w:r w:rsidRPr="00967A69">
              <w:rPr>
                <w:color w:val="000000"/>
              </w:rPr>
              <w:t xml:space="preserve"> </w:t>
            </w:r>
            <w:proofErr w:type="spellStart"/>
            <w:r w:rsidRPr="00967A69">
              <w:t>Rotarix</w:t>
            </w:r>
            <w:proofErr w:type="spellEnd"/>
            <w:r w:rsidRPr="00967A69">
              <w:t xml:space="preserve"> 2 devām (pilns kurss) - 38,08 Ls, bet par Rota-</w:t>
            </w:r>
            <w:proofErr w:type="spellStart"/>
            <w:r w:rsidRPr="00967A69">
              <w:t>Teq</w:t>
            </w:r>
            <w:proofErr w:type="spellEnd"/>
            <w:r w:rsidRPr="00967A69">
              <w:t xml:space="preserve"> 3 devām (pilns kurss) - 54,51 Ls, ko liela daļa no jaunajiem vecākiem nevar atļauties un bērnus nevakcinē</w:t>
            </w:r>
            <w:r w:rsidR="00961A42">
              <w:t>. L</w:t>
            </w:r>
            <w:r w:rsidR="00845D77">
              <w:t xml:space="preserve">īdz ar to pastāv iespēja, ka </w:t>
            </w:r>
            <w:r w:rsidR="008F473A">
              <w:t xml:space="preserve">vienlaicīgi </w:t>
            </w:r>
            <w:r w:rsidR="00961A42">
              <w:t xml:space="preserve">ar </w:t>
            </w:r>
            <w:r w:rsidR="008F473A">
              <w:t>50% apmērā</w:t>
            </w:r>
            <w:r w:rsidR="00961A42">
              <w:t xml:space="preserve"> kompensējamo vakcīnu, valsts arī</w:t>
            </w:r>
            <w:r w:rsidR="008F473A">
              <w:t xml:space="preserve"> </w:t>
            </w:r>
            <w:r w:rsidR="00845D77">
              <w:t>turpinās ieguldīt budžeta līdzekļus</w:t>
            </w:r>
            <w:r w:rsidR="00AE5061">
              <w:t xml:space="preserve"> </w:t>
            </w:r>
            <w:r w:rsidR="00961A42">
              <w:t>gan</w:t>
            </w:r>
            <w:r w:rsidR="008F473A">
              <w:t xml:space="preserve"> </w:t>
            </w:r>
            <w:r w:rsidR="00AE5061">
              <w:t>bērnu ārstēšanai ambulatori, gan stacionāros.</w:t>
            </w:r>
            <w:r w:rsidR="008F473A">
              <w:t xml:space="preserve"> </w:t>
            </w:r>
          </w:p>
          <w:p w:rsidR="00AF01F0" w:rsidRPr="00E54BC2" w:rsidRDefault="00E96DC4" w:rsidP="00414DAE">
            <w:pPr>
              <w:ind w:left="127" w:right="127"/>
              <w:jc w:val="both"/>
            </w:pPr>
            <w:r w:rsidRPr="00E54BC2">
              <w:t xml:space="preserve">Salīdzinoši vakcīnas pret </w:t>
            </w:r>
            <w:proofErr w:type="spellStart"/>
            <w:r w:rsidRPr="00E54BC2">
              <w:t>rotavīrusu</w:t>
            </w:r>
            <w:proofErr w:type="spellEnd"/>
            <w:r w:rsidR="00194936" w:rsidRPr="00E54BC2">
              <w:t xml:space="preserve"> infekciju</w:t>
            </w:r>
            <w:r w:rsidRPr="00E54BC2">
              <w:t xml:space="preserve">, kuru plānots apmaksāt no valsts budžeta </w:t>
            </w:r>
            <w:r w:rsidR="00E90215" w:rsidRPr="00E54BC2">
              <w:t xml:space="preserve">līdzekļiem, </w:t>
            </w:r>
            <w:r w:rsidRPr="00E54BC2">
              <w:t>cena ir 32,93 Ls. Tas skaidrojams ar to, ka</w:t>
            </w:r>
            <w:r w:rsidR="00AE5061" w:rsidRPr="00E54BC2">
              <w:t xml:space="preserve">, Ministru kabinetam pieņemot lēmumu par vakcinācijas pret </w:t>
            </w:r>
            <w:proofErr w:type="spellStart"/>
            <w:r w:rsidR="00AE5061" w:rsidRPr="00E54BC2">
              <w:t>rotavīrusu</w:t>
            </w:r>
            <w:proofErr w:type="spellEnd"/>
            <w:r w:rsidR="00AE5061" w:rsidRPr="00E54BC2">
              <w:t xml:space="preserve"> infekcijas uzsākšanu 2011.gada 1.janvārī, jau 2009.gadā minētā vakcīna </w:t>
            </w:r>
            <w:r w:rsidR="000C5A21" w:rsidRPr="00E54BC2">
              <w:t>tika</w:t>
            </w:r>
            <w:r w:rsidR="00AE5061" w:rsidRPr="00E54BC2">
              <w:t xml:space="preserve"> iekļau</w:t>
            </w:r>
            <w:r w:rsidR="000C5A21" w:rsidRPr="00E54BC2">
              <w:t>ta</w:t>
            </w:r>
            <w:r w:rsidR="00AE5061" w:rsidRPr="00E54BC2">
              <w:t xml:space="preserve"> vakcīnu un šļirču iepirkuma plānā 2010.-2011.gadam. </w:t>
            </w:r>
            <w:r w:rsidR="00194936" w:rsidRPr="00E54BC2">
              <w:t>S</w:t>
            </w:r>
            <w:r w:rsidR="00E90215" w:rsidRPr="00E54BC2">
              <w:t xml:space="preserve">askaņā ar </w:t>
            </w:r>
            <w:r w:rsidR="00194936" w:rsidRPr="00E54BC2">
              <w:t>vakcīnu un šļirču 2010. - 2011.gadam iepirkuma</w:t>
            </w:r>
            <w:r w:rsidR="00194936" w:rsidRPr="00E54BC2">
              <w:rPr>
                <w:noProof/>
              </w:rPr>
              <w:t xml:space="preserve"> </w:t>
            </w:r>
            <w:r w:rsidR="00E90215" w:rsidRPr="00E54BC2">
              <w:rPr>
                <w:noProof/>
              </w:rPr>
              <w:t xml:space="preserve">konkursa rezultātiem izkonkursētā </w:t>
            </w:r>
            <w:r w:rsidR="00194936" w:rsidRPr="00E54BC2">
              <w:rPr>
                <w:noProof/>
              </w:rPr>
              <w:t xml:space="preserve">vakcīnas pret rotavīrusu infekciju </w:t>
            </w:r>
            <w:r w:rsidRPr="00E54BC2">
              <w:rPr>
                <w:noProof/>
              </w:rPr>
              <w:t xml:space="preserve">cena </w:t>
            </w:r>
            <w:r w:rsidR="000C5A21" w:rsidRPr="00E54BC2">
              <w:rPr>
                <w:noProof/>
              </w:rPr>
              <w:t>bija</w:t>
            </w:r>
            <w:r w:rsidRPr="00E54BC2">
              <w:rPr>
                <w:noProof/>
              </w:rPr>
              <w:t xml:space="preserve"> </w:t>
            </w:r>
            <w:r w:rsidR="00E90215" w:rsidRPr="00E54BC2">
              <w:rPr>
                <w:noProof/>
              </w:rPr>
              <w:t>32,93 Ls.</w:t>
            </w:r>
            <w:r w:rsidR="00194936" w:rsidRPr="00E54BC2">
              <w:rPr>
                <w:noProof/>
              </w:rPr>
              <w:t xml:space="preserve"> Saskaņā ar līgumsaistībam starp Nacionālo veselības dienestu un lieltirgotavu (kas uzvarēja konkursā) šī cena ir spēkā </w:t>
            </w:r>
            <w:r w:rsidR="000C5A21" w:rsidRPr="00E54BC2">
              <w:rPr>
                <w:noProof/>
              </w:rPr>
              <w:t xml:space="preserve">arī </w:t>
            </w:r>
            <w:r w:rsidR="00194936" w:rsidRPr="00E54BC2">
              <w:rPr>
                <w:noProof/>
              </w:rPr>
              <w:t>jaunajam vakcīnu un šļirču iepirkumam un</w:t>
            </w:r>
            <w:r w:rsidR="000C5A21" w:rsidRPr="00E54BC2">
              <w:rPr>
                <w:noProof/>
              </w:rPr>
              <w:t>,</w:t>
            </w:r>
            <w:r w:rsidR="00194936" w:rsidRPr="00E54BC2">
              <w:rPr>
                <w:noProof/>
              </w:rPr>
              <w:t xml:space="preserve"> pamatojoties uz šo cenu</w:t>
            </w:r>
            <w:r w:rsidR="000C5A21" w:rsidRPr="00E54BC2">
              <w:rPr>
                <w:noProof/>
              </w:rPr>
              <w:t>,</w:t>
            </w:r>
            <w:r w:rsidR="00194936" w:rsidRPr="00E54BC2">
              <w:rPr>
                <w:noProof/>
              </w:rPr>
              <w:t xml:space="preserve"> ir veikti budžeta aprēķini (skat.anotācijas III.sadaļu). </w:t>
            </w:r>
          </w:p>
          <w:p w:rsidR="00EE4937" w:rsidRPr="00E54BC2" w:rsidRDefault="00EE037E" w:rsidP="00AF01F0">
            <w:pPr>
              <w:ind w:left="127" w:right="127"/>
              <w:jc w:val="both"/>
            </w:pPr>
            <w:r w:rsidRPr="00E54BC2">
              <w:t xml:space="preserve">Jāvērš uzmanība arī uz to, ka vakcīnas pret </w:t>
            </w:r>
            <w:proofErr w:type="spellStart"/>
            <w:r w:rsidRPr="00E54BC2">
              <w:t>rotavīrusu</w:t>
            </w:r>
            <w:proofErr w:type="spellEnd"/>
            <w:r w:rsidRPr="00E54BC2">
              <w:t xml:space="preserve"> infekciju iekļaušana vakcinācijas kalendārā novērsīs sociālo nevienlīdzību starp bērniem, kuriem vecāki finansiāli var atļauties bērnu vakcinēt </w:t>
            </w:r>
            <w:r w:rsidR="00EE4937" w:rsidRPr="00E54BC2">
              <w:t xml:space="preserve">pret </w:t>
            </w:r>
            <w:proofErr w:type="spellStart"/>
            <w:r w:rsidR="00EE4937" w:rsidRPr="00E54BC2">
              <w:t>rotavīrusu</w:t>
            </w:r>
            <w:proofErr w:type="spellEnd"/>
            <w:r w:rsidR="00EE4937" w:rsidRPr="00E54BC2">
              <w:t xml:space="preserve"> infekciju </w:t>
            </w:r>
            <w:r w:rsidRPr="00E54BC2">
              <w:t>un kur</w:t>
            </w:r>
            <w:r w:rsidR="008813A4" w:rsidRPr="00E54BC2">
              <w:t>u</w:t>
            </w:r>
            <w:r w:rsidRPr="00E54BC2">
              <w:t xml:space="preserve"> vecākiem </w:t>
            </w:r>
            <w:r w:rsidR="00EE4937" w:rsidRPr="00E54BC2">
              <w:t xml:space="preserve">šādu iespēju nav. </w:t>
            </w:r>
            <w:r w:rsidR="004A5183" w:rsidRPr="00E54BC2">
              <w:t>V</w:t>
            </w:r>
            <w:r w:rsidR="00EE4937" w:rsidRPr="00E54BC2">
              <w:t>isiem bērniem ir jābūt vienādām tiesībām uz veselības aprūpi</w:t>
            </w:r>
            <w:r w:rsidR="004A5183" w:rsidRPr="00E54BC2">
              <w:t>, bet to nevar nodrošināt ar vakcīnas kompensāciju 50% apmērā.</w:t>
            </w:r>
            <w:r w:rsidR="00EE4937" w:rsidRPr="00E54BC2">
              <w:t xml:space="preserve"> </w:t>
            </w:r>
            <w:r w:rsidR="003E1705" w:rsidRPr="00E54BC2">
              <w:t>Šā gada trijos mēnešos saskaņā ar Nacionālā veselības dienesta datiem vakcinācij</w:t>
            </w:r>
            <w:r w:rsidR="00FE6CE4" w:rsidRPr="00E54BC2">
              <w:t>a</w:t>
            </w:r>
            <w:r w:rsidR="003E1705" w:rsidRPr="00E54BC2">
              <w:t xml:space="preserve"> ar 50% kompensāciju ir veikta 748 bērniem.</w:t>
            </w:r>
          </w:p>
          <w:p w:rsidR="00AF01F0" w:rsidRPr="00967A69" w:rsidRDefault="00414DAE" w:rsidP="00AF01F0">
            <w:pPr>
              <w:ind w:left="127" w:right="127"/>
              <w:jc w:val="both"/>
              <w:rPr>
                <w:strike/>
                <w:color w:val="000000"/>
              </w:rPr>
            </w:pPr>
            <w:r w:rsidRPr="00967A69">
              <w:t xml:space="preserve">Jāņem vērā arī, ka </w:t>
            </w:r>
            <w:proofErr w:type="spellStart"/>
            <w:r w:rsidRPr="00967A69">
              <w:t>rotavīrusu</w:t>
            </w:r>
            <w:proofErr w:type="spellEnd"/>
            <w:r w:rsidRPr="00967A69">
              <w:t xml:space="preserve"> infekcija bērnam līdz 5 gadu vecumam rada smagus veselības traucējumus, kuru sekas var saglabāties arī vēlākos gados. Kā arī ārstēšana, lai atjaunotu šķidruma balansu un novērstu vīrusa infekcijas izraisītās sekas ir </w:t>
            </w:r>
            <w:proofErr w:type="spellStart"/>
            <w:r w:rsidRPr="00967A69">
              <w:t>invazīva</w:t>
            </w:r>
            <w:proofErr w:type="spellEnd"/>
            <w:r w:rsidRPr="00967A69">
              <w:t xml:space="preserve"> un rada papildus risku bērna veselībai, savukārt vakcinācija ir </w:t>
            </w:r>
            <w:proofErr w:type="spellStart"/>
            <w:r w:rsidRPr="00967A69">
              <w:t>neinvazīva</w:t>
            </w:r>
            <w:proofErr w:type="spellEnd"/>
            <w:r w:rsidRPr="00967A69">
              <w:t xml:space="preserve"> (perorāla)</w:t>
            </w:r>
            <w:r w:rsidR="00AF01F0" w:rsidRPr="00967A69">
              <w:t>.</w:t>
            </w:r>
            <w:r w:rsidR="00AF01F0" w:rsidRPr="00967A69">
              <w:rPr>
                <w:color w:val="000000"/>
              </w:rPr>
              <w:t xml:space="preserve"> Atbilstoši Pasaules Veselības organizācijas</w:t>
            </w:r>
            <w:r w:rsidR="00AF01F0" w:rsidRPr="00967A69">
              <w:rPr>
                <w:b/>
                <w:color w:val="000000"/>
              </w:rPr>
              <w:t xml:space="preserve"> </w:t>
            </w:r>
            <w:r w:rsidR="00AF01F0" w:rsidRPr="00967A69">
              <w:rPr>
                <w:color w:val="000000"/>
              </w:rPr>
              <w:t xml:space="preserve">(turpmāk – PVO) atzinumam pieejamās vakcīnas pret </w:t>
            </w:r>
            <w:proofErr w:type="spellStart"/>
            <w:r w:rsidR="00AF01F0" w:rsidRPr="00967A69">
              <w:rPr>
                <w:color w:val="000000"/>
              </w:rPr>
              <w:t>rotavīrusu</w:t>
            </w:r>
            <w:proofErr w:type="spellEnd"/>
            <w:r w:rsidR="00AF01F0" w:rsidRPr="00967A69">
              <w:rPr>
                <w:color w:val="000000"/>
              </w:rPr>
              <w:t xml:space="preserve"> infekciju ir vienlīdz drošas un efektīvas un tās nodrošina 90 -</w:t>
            </w:r>
            <w:r w:rsidR="005F47D6" w:rsidRPr="00967A69">
              <w:rPr>
                <w:color w:val="000000"/>
              </w:rPr>
              <w:t xml:space="preserve"> </w:t>
            </w:r>
            <w:r w:rsidR="00AF01F0" w:rsidRPr="00967A69">
              <w:rPr>
                <w:color w:val="000000"/>
              </w:rPr>
              <w:t xml:space="preserve">100% aizsardzību pret nopietnām saslimšanām ar </w:t>
            </w:r>
            <w:proofErr w:type="spellStart"/>
            <w:r w:rsidR="00AF01F0" w:rsidRPr="00967A69">
              <w:rPr>
                <w:color w:val="000000"/>
              </w:rPr>
              <w:t>rotavīrusu</w:t>
            </w:r>
            <w:proofErr w:type="spellEnd"/>
            <w:r w:rsidR="00AF01F0" w:rsidRPr="00967A69">
              <w:rPr>
                <w:color w:val="000000"/>
              </w:rPr>
              <w:t xml:space="preserve"> un apmēram 74 - 85% aizsardzību pret jebkura smaguma </w:t>
            </w:r>
            <w:proofErr w:type="spellStart"/>
            <w:r w:rsidR="00AF01F0" w:rsidRPr="00967A69">
              <w:rPr>
                <w:color w:val="000000"/>
              </w:rPr>
              <w:t>rotavīrusu</w:t>
            </w:r>
            <w:proofErr w:type="spellEnd"/>
            <w:r w:rsidR="00AF01F0" w:rsidRPr="00967A69">
              <w:rPr>
                <w:color w:val="000000"/>
              </w:rPr>
              <w:t xml:space="preserve"> izraisītām </w:t>
            </w:r>
            <w:proofErr w:type="spellStart"/>
            <w:r w:rsidR="00AF01F0" w:rsidRPr="00967A69">
              <w:rPr>
                <w:color w:val="000000"/>
              </w:rPr>
              <w:t>diarejām</w:t>
            </w:r>
            <w:proofErr w:type="spellEnd"/>
            <w:r w:rsidR="00AF01F0" w:rsidRPr="00967A69">
              <w:rPr>
                <w:color w:val="000000"/>
              </w:rPr>
              <w:t xml:space="preserve">. </w:t>
            </w:r>
          </w:p>
          <w:p w:rsidR="0024590F" w:rsidRPr="00967A69" w:rsidRDefault="00414DAE" w:rsidP="004770E2">
            <w:pPr>
              <w:keepLines/>
              <w:autoSpaceDE w:val="0"/>
              <w:autoSpaceDN w:val="0"/>
              <w:adjustRightInd w:val="0"/>
              <w:ind w:left="127" w:right="140" w:firstLine="140"/>
              <w:jc w:val="both"/>
            </w:pPr>
            <w:r w:rsidRPr="00967A69">
              <w:t xml:space="preserve">Bērnu vakcinācija pret </w:t>
            </w:r>
            <w:proofErr w:type="spellStart"/>
            <w:r w:rsidRPr="00967A69">
              <w:t>rotavīrusu</w:t>
            </w:r>
            <w:proofErr w:type="spellEnd"/>
            <w:r w:rsidRPr="00967A69">
              <w:t xml:space="preserve"> infekciju turpmākajiem trīs gadiem ir plānota ar vakcinācijas aptveri 2014.gadā </w:t>
            </w:r>
            <w:r w:rsidR="00640E38" w:rsidRPr="00967A69">
              <w:t xml:space="preserve">- </w:t>
            </w:r>
            <w:r w:rsidRPr="00967A69">
              <w:t>85%, 2015.gadā – 90% un 2016.gadā</w:t>
            </w:r>
            <w:r w:rsidR="005F47D6" w:rsidRPr="00967A69">
              <w:t xml:space="preserve"> -</w:t>
            </w:r>
            <w:r w:rsidRPr="00967A69">
              <w:t xml:space="preserve"> 95%.</w:t>
            </w:r>
            <w:r w:rsidR="00640E38" w:rsidRPr="00967A69">
              <w:t xml:space="preserve"> Pieņēmums šādai vakcinācijas aptverei pret </w:t>
            </w:r>
            <w:proofErr w:type="spellStart"/>
            <w:r w:rsidR="00640E38" w:rsidRPr="00967A69">
              <w:t>rotavīrusu</w:t>
            </w:r>
            <w:proofErr w:type="spellEnd"/>
            <w:r w:rsidR="00640E38" w:rsidRPr="00967A69">
              <w:t xml:space="preserve"> infekciju balstīts uz vakcinācijas monitoringa datiem par savlaicīgi veiktajām potēm ar </w:t>
            </w:r>
            <w:proofErr w:type="spellStart"/>
            <w:r w:rsidR="00640E38" w:rsidRPr="00967A69">
              <w:t>DTaP-IPV-Hib-HB</w:t>
            </w:r>
            <w:proofErr w:type="spellEnd"/>
            <w:r w:rsidR="006B1FA5" w:rsidRPr="00967A69">
              <w:t xml:space="preserve"> vakcīnu (vakcīna pret difteriju, stinguma</w:t>
            </w:r>
            <w:r w:rsidR="00CD41F9" w:rsidRPr="00967A69">
              <w:t xml:space="preserve"> </w:t>
            </w:r>
            <w:r w:rsidR="006B1FA5" w:rsidRPr="00967A69">
              <w:t xml:space="preserve">krampjiem, garo klepu, poliomielītu, b tipa </w:t>
            </w:r>
            <w:proofErr w:type="spellStart"/>
            <w:r w:rsidR="006B1FA5" w:rsidRPr="00967A69">
              <w:rPr>
                <w:i/>
              </w:rPr>
              <w:t>Haemohpilus</w:t>
            </w:r>
            <w:proofErr w:type="spellEnd"/>
            <w:r w:rsidR="006B1FA5" w:rsidRPr="00967A69">
              <w:rPr>
                <w:i/>
              </w:rPr>
              <w:t xml:space="preserve"> </w:t>
            </w:r>
            <w:proofErr w:type="spellStart"/>
            <w:r w:rsidR="006B1FA5" w:rsidRPr="00967A69">
              <w:rPr>
                <w:i/>
              </w:rPr>
              <w:t>influenzae</w:t>
            </w:r>
            <w:proofErr w:type="spellEnd"/>
            <w:r w:rsidR="006B1FA5" w:rsidRPr="00967A69">
              <w:t xml:space="preserve"> infekciju un B hepatītu)</w:t>
            </w:r>
            <w:r w:rsidR="00640E38" w:rsidRPr="00967A69">
              <w:t xml:space="preserve"> attiecīgajā vecumā, ņemot vērā, ka vakcinācijai pret </w:t>
            </w:r>
            <w:proofErr w:type="spellStart"/>
            <w:r w:rsidR="00640E38" w:rsidRPr="00967A69">
              <w:t>rotavīrusu</w:t>
            </w:r>
            <w:proofErr w:type="spellEnd"/>
            <w:r w:rsidR="00640E38" w:rsidRPr="00967A69">
              <w:t xml:space="preserve"> infekciju pastāv vecuma ierobežojums.</w:t>
            </w:r>
            <w:r w:rsidR="0024590F" w:rsidRPr="00967A69">
              <w:t xml:space="preserve"> Pašreiz pieejamie dati liecina, ka valstīs, kur ieviesta vakcinācija pret </w:t>
            </w:r>
            <w:proofErr w:type="spellStart"/>
            <w:r w:rsidR="0024590F" w:rsidRPr="00967A69">
              <w:t>rotavīrusu</w:t>
            </w:r>
            <w:proofErr w:type="spellEnd"/>
            <w:r w:rsidR="0024590F" w:rsidRPr="00967A69">
              <w:t xml:space="preserve"> infekciju novērots arī „kolektīvās imunitātes” efekts, kas izpaužas saslimstības samazināšanās tendencē vecākajās vecuma grupās – nevakcinēto bērnu un pieaugušo vidū. Tādēļ vakcinācijas aptvere arī zem 90</w:t>
            </w:r>
            <w:r w:rsidR="00CD41F9" w:rsidRPr="00967A69">
              <w:t xml:space="preserve"> </w:t>
            </w:r>
            <w:r w:rsidR="0024590F" w:rsidRPr="00967A69">
              <w:t>-</w:t>
            </w:r>
            <w:r w:rsidR="00CD41F9" w:rsidRPr="00967A69">
              <w:t xml:space="preserve"> </w:t>
            </w:r>
            <w:r w:rsidR="0024590F" w:rsidRPr="00967A69">
              <w:t xml:space="preserve">95% ir nozīmīga </w:t>
            </w:r>
            <w:proofErr w:type="spellStart"/>
            <w:r w:rsidR="0024590F" w:rsidRPr="00967A69">
              <w:t>rotavīrusu</w:t>
            </w:r>
            <w:proofErr w:type="spellEnd"/>
            <w:r w:rsidR="0024590F" w:rsidRPr="00967A69">
              <w:t xml:space="preserve"> infekcijas izp</w:t>
            </w:r>
            <w:r w:rsidR="00CD41F9" w:rsidRPr="00967A69">
              <w:t>latīb</w:t>
            </w:r>
            <w:r w:rsidR="0024590F" w:rsidRPr="00967A69">
              <w:t>as ierobežošanai. Tā kā</w:t>
            </w:r>
            <w:r w:rsidR="00CD41F9" w:rsidRPr="00967A69">
              <w:t>,</w:t>
            </w:r>
            <w:r w:rsidR="0024590F" w:rsidRPr="00967A69">
              <w:t xml:space="preserve"> pieaugot slimnieku vecumam,  </w:t>
            </w:r>
            <w:proofErr w:type="spellStart"/>
            <w:r w:rsidR="0024590F" w:rsidRPr="00967A69">
              <w:t>rotavīrusu</w:t>
            </w:r>
            <w:proofErr w:type="spellEnd"/>
            <w:r w:rsidR="0024590F" w:rsidRPr="00967A69">
              <w:t xml:space="preserve"> infekcijas klīniskās norises izpausmes samazinās, nav arī pamata bažām par </w:t>
            </w:r>
            <w:proofErr w:type="spellStart"/>
            <w:r w:rsidR="0024590F" w:rsidRPr="00967A69">
              <w:t>rotavīrusu</w:t>
            </w:r>
            <w:proofErr w:type="spellEnd"/>
            <w:r w:rsidR="0024590F" w:rsidRPr="00967A69">
              <w:t xml:space="preserve"> infekcijas izplatīšanos vecākās vecuma grupās un pieaugušo vidū.</w:t>
            </w:r>
          </w:p>
          <w:p w:rsidR="00640E38" w:rsidRPr="00967A69" w:rsidRDefault="00640E38" w:rsidP="004770E2">
            <w:pPr>
              <w:ind w:left="127" w:right="140"/>
              <w:jc w:val="both"/>
            </w:pPr>
          </w:p>
          <w:p w:rsidR="004770E2" w:rsidRPr="00E54BC2" w:rsidRDefault="00DB5532" w:rsidP="00DB5532">
            <w:pPr>
              <w:ind w:left="127" w:right="140"/>
              <w:jc w:val="both"/>
              <w:rPr>
                <w:color w:val="000000"/>
              </w:rPr>
            </w:pPr>
            <w:r w:rsidRPr="00E54BC2">
              <w:rPr>
                <w:color w:val="000000"/>
              </w:rPr>
              <w:t xml:space="preserve">Šobrīd vakcinācija pret </w:t>
            </w:r>
            <w:proofErr w:type="spellStart"/>
            <w:r w:rsidRPr="00E54BC2">
              <w:rPr>
                <w:color w:val="000000"/>
              </w:rPr>
              <w:t>rotavīrusu</w:t>
            </w:r>
            <w:proofErr w:type="spellEnd"/>
            <w:r w:rsidRPr="00E54BC2">
              <w:rPr>
                <w:color w:val="000000"/>
              </w:rPr>
              <w:t xml:space="preserve"> infekciju ir ieviesta Austrijā, Somijā, Luksemburgā, Grieķijā, kā arī </w:t>
            </w:r>
            <w:r w:rsidR="004770E2" w:rsidRPr="00E54BC2">
              <w:rPr>
                <w:bCs/>
                <w:color w:val="000000"/>
              </w:rPr>
              <w:t>5</w:t>
            </w:r>
            <w:r w:rsidR="004770E2" w:rsidRPr="00E54BC2">
              <w:rPr>
                <w:color w:val="000000"/>
              </w:rPr>
              <w:t xml:space="preserve"> no 16 </w:t>
            </w:r>
            <w:r w:rsidR="004770E2" w:rsidRPr="00E54BC2">
              <w:rPr>
                <w:bCs/>
                <w:color w:val="000000"/>
              </w:rPr>
              <w:t>Vācijas federālajām zemēm</w:t>
            </w:r>
            <w:r w:rsidR="004770E2" w:rsidRPr="00E54BC2">
              <w:rPr>
                <w:color w:val="000000"/>
              </w:rPr>
              <w:t>. (</w:t>
            </w:r>
            <w:proofErr w:type="spellStart"/>
            <w:r w:rsidR="004770E2" w:rsidRPr="00E54BC2">
              <w:rPr>
                <w:color w:val="000000"/>
              </w:rPr>
              <w:t>Third</w:t>
            </w:r>
            <w:proofErr w:type="spellEnd"/>
            <w:r w:rsidR="004770E2" w:rsidRPr="00E54BC2">
              <w:rPr>
                <w:color w:val="000000"/>
              </w:rPr>
              <w:t xml:space="preserve"> </w:t>
            </w:r>
            <w:proofErr w:type="spellStart"/>
            <w:r w:rsidR="004770E2" w:rsidRPr="00E54BC2">
              <w:rPr>
                <w:color w:val="000000"/>
              </w:rPr>
              <w:t>European</w:t>
            </w:r>
            <w:proofErr w:type="spellEnd"/>
            <w:r w:rsidR="004770E2" w:rsidRPr="00E54BC2">
              <w:rPr>
                <w:color w:val="000000"/>
              </w:rPr>
              <w:t xml:space="preserve"> </w:t>
            </w:r>
            <w:proofErr w:type="spellStart"/>
            <w:r w:rsidR="004770E2" w:rsidRPr="00E54BC2">
              <w:rPr>
                <w:color w:val="000000"/>
              </w:rPr>
              <w:t>Expert</w:t>
            </w:r>
            <w:proofErr w:type="spellEnd"/>
            <w:r w:rsidR="004770E2" w:rsidRPr="00E54BC2">
              <w:rPr>
                <w:color w:val="000000"/>
              </w:rPr>
              <w:t xml:space="preserve"> </w:t>
            </w:r>
            <w:proofErr w:type="spellStart"/>
            <w:r w:rsidR="004770E2" w:rsidRPr="00E54BC2">
              <w:rPr>
                <w:color w:val="000000"/>
              </w:rPr>
              <w:t>Meeting</w:t>
            </w:r>
            <w:proofErr w:type="spellEnd"/>
            <w:r w:rsidR="004770E2" w:rsidRPr="00E54BC2">
              <w:rPr>
                <w:color w:val="000000"/>
              </w:rPr>
              <w:t xml:space="preserve"> </w:t>
            </w:r>
            <w:proofErr w:type="spellStart"/>
            <w:r w:rsidR="004770E2" w:rsidRPr="00E54BC2">
              <w:rPr>
                <w:color w:val="000000"/>
              </w:rPr>
              <w:t>on</w:t>
            </w:r>
            <w:proofErr w:type="spellEnd"/>
            <w:r w:rsidR="004770E2" w:rsidRPr="00E54BC2">
              <w:rPr>
                <w:color w:val="000000"/>
              </w:rPr>
              <w:t xml:space="preserve"> </w:t>
            </w:r>
            <w:proofErr w:type="spellStart"/>
            <w:r w:rsidR="004770E2" w:rsidRPr="00E54BC2">
              <w:rPr>
                <w:color w:val="000000"/>
              </w:rPr>
              <w:t>Rotavirus</w:t>
            </w:r>
            <w:proofErr w:type="spellEnd"/>
            <w:r w:rsidR="004770E2" w:rsidRPr="00E54BC2">
              <w:rPr>
                <w:color w:val="000000"/>
              </w:rPr>
              <w:t xml:space="preserve"> </w:t>
            </w:r>
            <w:proofErr w:type="spellStart"/>
            <w:r w:rsidR="004770E2" w:rsidRPr="00E54BC2">
              <w:rPr>
                <w:color w:val="000000"/>
              </w:rPr>
              <w:t>Vaccination</w:t>
            </w:r>
            <w:proofErr w:type="spellEnd"/>
            <w:r w:rsidR="004770E2" w:rsidRPr="00E54BC2">
              <w:rPr>
                <w:color w:val="000000"/>
              </w:rPr>
              <w:t xml:space="preserve">, 23-24 </w:t>
            </w:r>
            <w:proofErr w:type="spellStart"/>
            <w:r w:rsidR="004770E2" w:rsidRPr="00E54BC2">
              <w:rPr>
                <w:color w:val="000000"/>
              </w:rPr>
              <w:t>April</w:t>
            </w:r>
            <w:proofErr w:type="spellEnd"/>
            <w:r w:rsidR="004770E2" w:rsidRPr="00E54BC2">
              <w:rPr>
                <w:color w:val="000000"/>
              </w:rPr>
              <w:t xml:space="preserve"> 2013, </w:t>
            </w:r>
            <w:proofErr w:type="spellStart"/>
            <w:r w:rsidR="004770E2" w:rsidRPr="00E54BC2">
              <w:rPr>
                <w:color w:val="000000"/>
              </w:rPr>
              <w:t>Leipzig</w:t>
            </w:r>
            <w:proofErr w:type="spellEnd"/>
            <w:r w:rsidR="004770E2" w:rsidRPr="00E54BC2">
              <w:rPr>
                <w:color w:val="000000"/>
              </w:rPr>
              <w:t xml:space="preserve">, </w:t>
            </w:r>
            <w:proofErr w:type="spellStart"/>
            <w:r w:rsidR="004770E2" w:rsidRPr="00E54BC2">
              <w:rPr>
                <w:color w:val="000000"/>
              </w:rPr>
              <w:t>Germany</w:t>
            </w:r>
            <w:proofErr w:type="spellEnd"/>
            <w:r w:rsidR="004770E2" w:rsidRPr="00E54BC2">
              <w:rPr>
                <w:color w:val="000000"/>
              </w:rPr>
              <w:t xml:space="preserve">, </w:t>
            </w:r>
            <w:hyperlink r:id="rId8" w:history="1">
              <w:r w:rsidR="004770E2" w:rsidRPr="00E54BC2">
                <w:rPr>
                  <w:color w:val="0000FF"/>
                </w:rPr>
                <w:t>http://www.rotavirus-leipzig.de/</w:t>
              </w:r>
            </w:hyperlink>
            <w:r w:rsidR="004770E2" w:rsidRPr="00E54BC2">
              <w:rPr>
                <w:color w:val="000000"/>
              </w:rPr>
              <w:t>);</w:t>
            </w:r>
          </w:p>
          <w:p w:rsidR="004770E2" w:rsidRPr="00E54BC2" w:rsidRDefault="004770E2" w:rsidP="00DB5532">
            <w:pPr>
              <w:autoSpaceDE w:val="0"/>
              <w:autoSpaceDN w:val="0"/>
              <w:adjustRightInd w:val="0"/>
              <w:ind w:left="127" w:right="140"/>
              <w:jc w:val="both"/>
              <w:rPr>
                <w:color w:val="000000"/>
              </w:rPr>
            </w:pPr>
            <w:r w:rsidRPr="00E54BC2">
              <w:rPr>
                <w:color w:val="000000"/>
              </w:rPr>
              <w:t xml:space="preserve"> Vakcinācija pret </w:t>
            </w:r>
            <w:proofErr w:type="spellStart"/>
            <w:r w:rsidRPr="00E54BC2">
              <w:rPr>
                <w:color w:val="000000"/>
              </w:rPr>
              <w:t>rotavīrusu</w:t>
            </w:r>
            <w:proofErr w:type="spellEnd"/>
            <w:r w:rsidRPr="00E54BC2">
              <w:rPr>
                <w:color w:val="000000"/>
              </w:rPr>
              <w:t xml:space="preserve"> tiek apmaksāta no veselības apdrošināšanas līdzekļiem</w:t>
            </w:r>
            <w:r w:rsidRPr="00E54BC2">
              <w:rPr>
                <w:b/>
                <w:bCs/>
                <w:color w:val="000000"/>
              </w:rPr>
              <w:t xml:space="preserve"> </w:t>
            </w:r>
            <w:r w:rsidR="00967A69" w:rsidRPr="00E54BC2">
              <w:rPr>
                <w:color w:val="000000"/>
              </w:rPr>
              <w:t>arī</w:t>
            </w:r>
            <w:r w:rsidR="00967A69" w:rsidRPr="00E54BC2">
              <w:rPr>
                <w:bCs/>
                <w:color w:val="000000"/>
              </w:rPr>
              <w:t xml:space="preserve"> </w:t>
            </w:r>
            <w:r w:rsidRPr="00E54BC2">
              <w:rPr>
                <w:bCs/>
                <w:color w:val="000000"/>
              </w:rPr>
              <w:t>Beļģijā</w:t>
            </w:r>
            <w:r w:rsidRPr="00E54BC2">
              <w:rPr>
                <w:color w:val="000000"/>
              </w:rPr>
              <w:t xml:space="preserve"> (ECDC dokument</w:t>
            </w:r>
            <w:r w:rsidR="00967A69" w:rsidRPr="00E54BC2">
              <w:rPr>
                <w:color w:val="000000"/>
              </w:rPr>
              <w:t>s</w:t>
            </w:r>
            <w:r w:rsidR="00DB5532" w:rsidRPr="00E54BC2">
              <w:rPr>
                <w:color w:val="000000"/>
              </w:rPr>
              <w:t xml:space="preserve"> </w:t>
            </w:r>
            <w:proofErr w:type="spellStart"/>
            <w:r w:rsidR="00DB5532" w:rsidRPr="00E54BC2">
              <w:rPr>
                <w:color w:val="000000"/>
              </w:rPr>
              <w:t>Impact</w:t>
            </w:r>
            <w:proofErr w:type="spellEnd"/>
            <w:r w:rsidR="00DB5532" w:rsidRPr="00E54BC2">
              <w:rPr>
                <w:color w:val="000000"/>
              </w:rPr>
              <w:t xml:space="preserve"> </w:t>
            </w:r>
            <w:proofErr w:type="spellStart"/>
            <w:r w:rsidR="00DB5532" w:rsidRPr="00E54BC2">
              <w:rPr>
                <w:color w:val="000000"/>
              </w:rPr>
              <w:t>of</w:t>
            </w:r>
            <w:proofErr w:type="spellEnd"/>
            <w:r w:rsidR="00DB5532" w:rsidRPr="00E54BC2">
              <w:rPr>
                <w:color w:val="000000"/>
              </w:rPr>
              <w:t xml:space="preserve"> </w:t>
            </w:r>
            <w:proofErr w:type="spellStart"/>
            <w:r w:rsidR="00DB5532" w:rsidRPr="00E54BC2">
              <w:rPr>
                <w:color w:val="000000"/>
              </w:rPr>
              <w:t>rotavirus</w:t>
            </w:r>
            <w:proofErr w:type="spellEnd"/>
            <w:r w:rsidR="00DB5532" w:rsidRPr="00E54BC2">
              <w:rPr>
                <w:color w:val="000000"/>
              </w:rPr>
              <w:t xml:space="preserve"> </w:t>
            </w:r>
            <w:proofErr w:type="spellStart"/>
            <w:r w:rsidR="00DB5532" w:rsidRPr="00E54BC2">
              <w:rPr>
                <w:color w:val="000000"/>
              </w:rPr>
              <w:t>vaccination</w:t>
            </w:r>
            <w:proofErr w:type="spellEnd"/>
            <w:r w:rsidR="00DB5532" w:rsidRPr="00E54BC2">
              <w:rPr>
                <w:color w:val="000000"/>
              </w:rPr>
              <w:t xml:space="preserve"> – </w:t>
            </w:r>
            <w:proofErr w:type="spellStart"/>
            <w:r w:rsidR="00DB5532" w:rsidRPr="00E54BC2">
              <w:rPr>
                <w:color w:val="000000"/>
              </w:rPr>
              <w:t>Generic</w:t>
            </w:r>
            <w:proofErr w:type="spellEnd"/>
            <w:r w:rsidR="00DB5532" w:rsidRPr="00E54BC2">
              <w:rPr>
                <w:color w:val="000000"/>
              </w:rPr>
              <w:t xml:space="preserve"> </w:t>
            </w:r>
            <w:proofErr w:type="spellStart"/>
            <w:r w:rsidR="00DB5532" w:rsidRPr="00E54BC2">
              <w:rPr>
                <w:color w:val="000000"/>
              </w:rPr>
              <w:t>study</w:t>
            </w:r>
            <w:proofErr w:type="spellEnd"/>
            <w:r w:rsidR="00DB5532" w:rsidRPr="00E54BC2">
              <w:rPr>
                <w:color w:val="000000"/>
              </w:rPr>
              <w:t xml:space="preserve"> </w:t>
            </w:r>
            <w:proofErr w:type="spellStart"/>
            <w:r w:rsidR="00DB5532" w:rsidRPr="00E54BC2">
              <w:rPr>
                <w:color w:val="000000"/>
              </w:rPr>
              <w:t>protocol</w:t>
            </w:r>
            <w:proofErr w:type="spellEnd"/>
            <w:r w:rsidRPr="00E54BC2">
              <w:rPr>
                <w:color w:val="000000"/>
              </w:rPr>
              <w:t>), kur sasniegta ļoti augsta aptvere</w:t>
            </w:r>
            <w:r w:rsidR="00967A69" w:rsidRPr="00E54BC2">
              <w:rPr>
                <w:color w:val="000000"/>
              </w:rPr>
              <w:t xml:space="preserve"> un</w:t>
            </w:r>
            <w:r w:rsidRPr="00E54BC2">
              <w:rPr>
                <w:color w:val="000000"/>
              </w:rPr>
              <w:t xml:space="preserve"> pirmajos četros vakcinēšanas gados tiešais medicīniskais ekonomiskais ieguvums </w:t>
            </w:r>
            <w:proofErr w:type="spellStart"/>
            <w:r w:rsidR="00DB5532" w:rsidRPr="00E54BC2">
              <w:rPr>
                <w:color w:val="000000"/>
              </w:rPr>
              <w:t>r</w:t>
            </w:r>
            <w:r w:rsidRPr="00E54BC2">
              <w:rPr>
                <w:color w:val="000000"/>
              </w:rPr>
              <w:t>otavīrusa</w:t>
            </w:r>
            <w:proofErr w:type="spellEnd"/>
            <w:r w:rsidRPr="00E54BC2">
              <w:rPr>
                <w:color w:val="000000"/>
              </w:rPr>
              <w:t xml:space="preserve"> vakcinācijai bija lielāks</w:t>
            </w:r>
            <w:r w:rsidR="00967A69" w:rsidRPr="00E54BC2">
              <w:rPr>
                <w:color w:val="000000"/>
              </w:rPr>
              <w:t xml:space="preserve"> (iz</w:t>
            </w:r>
            <w:r w:rsidRPr="00E54BC2">
              <w:rPr>
                <w:color w:val="000000"/>
              </w:rPr>
              <w:t>vērtējot hospitalizācijas rādītājus</w:t>
            </w:r>
            <w:r w:rsidR="00967A69" w:rsidRPr="00E54BC2">
              <w:rPr>
                <w:color w:val="000000"/>
              </w:rPr>
              <w:t>)</w:t>
            </w:r>
            <w:r w:rsidRPr="00E54BC2">
              <w:rPr>
                <w:color w:val="000000"/>
              </w:rPr>
              <w:t>, nekā tas bija prognozēts pirms vakcinācijas uzsākšanas (</w:t>
            </w:r>
            <w:proofErr w:type="spellStart"/>
            <w:r w:rsidRPr="00E54BC2">
              <w:rPr>
                <w:color w:val="000000"/>
              </w:rPr>
              <w:t>Standaert</w:t>
            </w:r>
            <w:proofErr w:type="spellEnd"/>
            <w:r w:rsidRPr="00E54BC2">
              <w:rPr>
                <w:color w:val="000000"/>
              </w:rPr>
              <w:t xml:space="preserve"> </w:t>
            </w:r>
            <w:proofErr w:type="spellStart"/>
            <w:r w:rsidRPr="00E54BC2">
              <w:rPr>
                <w:color w:val="000000"/>
              </w:rPr>
              <w:t>et</w:t>
            </w:r>
            <w:proofErr w:type="spellEnd"/>
            <w:r w:rsidRPr="00E54BC2">
              <w:rPr>
                <w:color w:val="000000"/>
              </w:rPr>
              <w:t xml:space="preserve"> </w:t>
            </w:r>
            <w:proofErr w:type="spellStart"/>
            <w:r w:rsidRPr="00E54BC2">
              <w:rPr>
                <w:color w:val="000000"/>
              </w:rPr>
              <w:t>al</w:t>
            </w:r>
            <w:proofErr w:type="spellEnd"/>
            <w:r w:rsidRPr="00E54BC2">
              <w:rPr>
                <w:color w:val="000000"/>
              </w:rPr>
              <w:t xml:space="preserve">. </w:t>
            </w:r>
            <w:proofErr w:type="spellStart"/>
            <w:r w:rsidRPr="00E54BC2">
              <w:rPr>
                <w:color w:val="000000"/>
              </w:rPr>
              <w:t>Impact</w:t>
            </w:r>
            <w:proofErr w:type="spellEnd"/>
            <w:r w:rsidRPr="00E54BC2">
              <w:rPr>
                <w:color w:val="000000"/>
              </w:rPr>
              <w:t xml:space="preserve"> </w:t>
            </w:r>
            <w:proofErr w:type="spellStart"/>
            <w:r w:rsidRPr="00E54BC2">
              <w:rPr>
                <w:color w:val="000000"/>
              </w:rPr>
              <w:t>of</w:t>
            </w:r>
            <w:proofErr w:type="spellEnd"/>
            <w:r w:rsidRPr="00E54BC2">
              <w:rPr>
                <w:color w:val="000000"/>
              </w:rPr>
              <w:t xml:space="preserve"> </w:t>
            </w:r>
            <w:proofErr w:type="spellStart"/>
            <w:r w:rsidRPr="00E54BC2">
              <w:rPr>
                <w:color w:val="000000"/>
              </w:rPr>
              <w:t>Rotavirus</w:t>
            </w:r>
            <w:proofErr w:type="spellEnd"/>
            <w:r w:rsidRPr="00E54BC2">
              <w:rPr>
                <w:color w:val="000000"/>
              </w:rPr>
              <w:t xml:space="preserve"> </w:t>
            </w:r>
            <w:proofErr w:type="spellStart"/>
            <w:r w:rsidRPr="00E54BC2">
              <w:rPr>
                <w:color w:val="000000"/>
              </w:rPr>
              <w:t>Vaccination</w:t>
            </w:r>
            <w:proofErr w:type="spellEnd"/>
            <w:r w:rsidRPr="00E54BC2">
              <w:rPr>
                <w:color w:val="000000"/>
              </w:rPr>
              <w:t xml:space="preserve"> </w:t>
            </w:r>
            <w:proofErr w:type="spellStart"/>
            <w:r w:rsidRPr="00E54BC2">
              <w:rPr>
                <w:color w:val="000000"/>
              </w:rPr>
              <w:t>on</w:t>
            </w:r>
            <w:proofErr w:type="spellEnd"/>
            <w:r w:rsidRPr="00E54BC2">
              <w:rPr>
                <w:color w:val="000000"/>
              </w:rPr>
              <w:t xml:space="preserve"> </w:t>
            </w:r>
            <w:proofErr w:type="spellStart"/>
            <w:r w:rsidRPr="00E54BC2">
              <w:rPr>
                <w:color w:val="000000"/>
              </w:rPr>
              <w:t>Hospitalisations</w:t>
            </w:r>
            <w:proofErr w:type="spellEnd"/>
            <w:r w:rsidRPr="00E54BC2">
              <w:rPr>
                <w:color w:val="000000"/>
              </w:rPr>
              <w:t xml:space="preserve"> </w:t>
            </w:r>
            <w:proofErr w:type="spellStart"/>
            <w:r w:rsidRPr="00E54BC2">
              <w:rPr>
                <w:color w:val="000000"/>
              </w:rPr>
              <w:t>in</w:t>
            </w:r>
            <w:proofErr w:type="spellEnd"/>
            <w:r w:rsidRPr="00E54BC2">
              <w:rPr>
                <w:color w:val="000000"/>
              </w:rPr>
              <w:t xml:space="preserve"> </w:t>
            </w:r>
            <w:proofErr w:type="spellStart"/>
            <w:r w:rsidRPr="00E54BC2">
              <w:rPr>
                <w:color w:val="000000"/>
              </w:rPr>
              <w:t>Belgium</w:t>
            </w:r>
            <w:proofErr w:type="spellEnd"/>
            <w:r w:rsidRPr="00E54BC2">
              <w:rPr>
                <w:color w:val="000000"/>
              </w:rPr>
              <w:t xml:space="preserve">: </w:t>
            </w:r>
            <w:proofErr w:type="spellStart"/>
            <w:r w:rsidRPr="00E54BC2">
              <w:rPr>
                <w:color w:val="000000"/>
              </w:rPr>
              <w:t>Comparing</w:t>
            </w:r>
            <w:proofErr w:type="spellEnd"/>
            <w:r w:rsidRPr="00E54BC2">
              <w:rPr>
                <w:color w:val="000000"/>
              </w:rPr>
              <w:t xml:space="preserve"> </w:t>
            </w:r>
            <w:proofErr w:type="spellStart"/>
            <w:r w:rsidRPr="00E54BC2">
              <w:rPr>
                <w:color w:val="000000"/>
              </w:rPr>
              <w:t>Model</w:t>
            </w:r>
            <w:proofErr w:type="spellEnd"/>
            <w:r w:rsidRPr="00E54BC2">
              <w:rPr>
                <w:color w:val="000000"/>
              </w:rPr>
              <w:t xml:space="preserve"> </w:t>
            </w:r>
            <w:proofErr w:type="spellStart"/>
            <w:r w:rsidRPr="00E54BC2">
              <w:rPr>
                <w:color w:val="000000"/>
              </w:rPr>
              <w:t>Predictions</w:t>
            </w:r>
            <w:proofErr w:type="spellEnd"/>
            <w:r w:rsidRPr="00E54BC2">
              <w:rPr>
                <w:color w:val="000000"/>
              </w:rPr>
              <w:t xml:space="preserve"> </w:t>
            </w:r>
            <w:proofErr w:type="spellStart"/>
            <w:r w:rsidRPr="00E54BC2">
              <w:rPr>
                <w:color w:val="000000"/>
              </w:rPr>
              <w:t>with</w:t>
            </w:r>
            <w:proofErr w:type="spellEnd"/>
            <w:r w:rsidRPr="00E54BC2">
              <w:rPr>
                <w:color w:val="000000"/>
              </w:rPr>
              <w:t xml:space="preserve"> </w:t>
            </w:r>
            <w:proofErr w:type="spellStart"/>
            <w:r w:rsidRPr="00E54BC2">
              <w:rPr>
                <w:color w:val="000000"/>
              </w:rPr>
              <w:t>Observed</w:t>
            </w:r>
            <w:proofErr w:type="spellEnd"/>
            <w:r w:rsidRPr="00E54BC2">
              <w:rPr>
                <w:color w:val="000000"/>
              </w:rPr>
              <w:t xml:space="preserve"> </w:t>
            </w:r>
            <w:proofErr w:type="spellStart"/>
            <w:r w:rsidRPr="00E54BC2">
              <w:rPr>
                <w:color w:val="000000"/>
              </w:rPr>
              <w:t>Data</w:t>
            </w:r>
            <w:proofErr w:type="spellEnd"/>
            <w:r w:rsidRPr="00E54BC2">
              <w:rPr>
                <w:color w:val="000000"/>
              </w:rPr>
              <w:t>)</w:t>
            </w:r>
            <w:r w:rsidR="003D212A" w:rsidRPr="00E54BC2">
              <w:rPr>
                <w:color w:val="000000"/>
              </w:rPr>
              <w:t>.</w:t>
            </w:r>
          </w:p>
          <w:p w:rsidR="00967A69" w:rsidRPr="00E54BC2" w:rsidRDefault="004770E2" w:rsidP="00DB5532">
            <w:pPr>
              <w:autoSpaceDE w:val="0"/>
              <w:autoSpaceDN w:val="0"/>
              <w:adjustRightInd w:val="0"/>
              <w:ind w:left="127" w:right="140"/>
              <w:jc w:val="both"/>
              <w:rPr>
                <w:color w:val="000000"/>
              </w:rPr>
            </w:pPr>
            <w:r w:rsidRPr="00E54BC2">
              <w:rPr>
                <w:color w:val="000000"/>
              </w:rPr>
              <w:t xml:space="preserve">No 2013. gada jūlija vakcīnu pret </w:t>
            </w:r>
            <w:proofErr w:type="spellStart"/>
            <w:r w:rsidRPr="00E54BC2">
              <w:rPr>
                <w:color w:val="000000"/>
              </w:rPr>
              <w:t>rotavīrusu</w:t>
            </w:r>
            <w:proofErr w:type="spellEnd"/>
            <w:r w:rsidRPr="00E54BC2">
              <w:rPr>
                <w:color w:val="000000"/>
              </w:rPr>
              <w:t xml:space="preserve"> vakcinācijas kalendārā ir iekļāvusi </w:t>
            </w:r>
            <w:r w:rsidRPr="00E54BC2">
              <w:rPr>
                <w:bCs/>
                <w:color w:val="000000"/>
              </w:rPr>
              <w:t>Apvienotā Karaliste</w:t>
            </w:r>
            <w:r w:rsidRPr="00E54BC2">
              <w:rPr>
                <w:color w:val="000000"/>
              </w:rPr>
              <w:t>. Bērni tiks vakcinēti ar to pašu vakcīnu, kas plānota Latvijas vakcinācijas kalendārā no 2014. gada</w:t>
            </w:r>
            <w:r w:rsidRPr="00967A69">
              <w:rPr>
                <w:color w:val="000000"/>
                <w:u w:val="single"/>
              </w:rPr>
              <w:t xml:space="preserve"> </w:t>
            </w:r>
            <w:r w:rsidRPr="00E54BC2">
              <w:rPr>
                <w:color w:val="000000"/>
              </w:rPr>
              <w:t>janvāra.</w:t>
            </w:r>
            <w:r w:rsidR="00E54BC2">
              <w:rPr>
                <w:color w:val="000000"/>
              </w:rPr>
              <w:t xml:space="preserve"> </w:t>
            </w:r>
            <w:r w:rsidR="00967A69" w:rsidRPr="00E54BC2">
              <w:rPr>
                <w:color w:val="000000"/>
              </w:rPr>
              <w:t>Kā aprēķinājuši Apvienotās Karalistes eksperti, tad</w:t>
            </w:r>
            <w:r w:rsidR="00D463C4" w:rsidRPr="00E54BC2">
              <w:rPr>
                <w:color w:val="000000"/>
              </w:rPr>
              <w:t xml:space="preserve"> vakcinācija pret </w:t>
            </w:r>
            <w:proofErr w:type="spellStart"/>
            <w:r w:rsidR="00D463C4" w:rsidRPr="00E54BC2">
              <w:rPr>
                <w:color w:val="000000"/>
              </w:rPr>
              <w:t>rotavīrusu</w:t>
            </w:r>
            <w:proofErr w:type="spellEnd"/>
            <w:r w:rsidR="00D463C4" w:rsidRPr="00E54BC2">
              <w:rPr>
                <w:color w:val="000000"/>
              </w:rPr>
              <w:t xml:space="preserve"> infekciju samazinās hospitalizāciju ar šo slimību par 70%.</w:t>
            </w:r>
          </w:p>
          <w:p w:rsidR="004770E2" w:rsidRPr="00E54BC2" w:rsidRDefault="004770E2" w:rsidP="00DB5532">
            <w:pPr>
              <w:autoSpaceDE w:val="0"/>
              <w:autoSpaceDN w:val="0"/>
              <w:adjustRightInd w:val="0"/>
              <w:ind w:left="127" w:right="140"/>
              <w:jc w:val="both"/>
              <w:rPr>
                <w:color w:val="000000"/>
              </w:rPr>
            </w:pPr>
            <w:r w:rsidRPr="00E54BC2">
              <w:rPr>
                <w:color w:val="000000"/>
              </w:rPr>
              <w:t>(</w:t>
            </w:r>
            <w:hyperlink r:id="rId9" w:history="1">
              <w:r w:rsidRPr="00E54BC2">
                <w:rPr>
                  <w:color w:val="0000FF"/>
                </w:rPr>
                <w:t>https://www.gov.uk/government/uploads/system/uploads/attachment_data/file/193146/Rotavirus_QAs_for_healthcare_practitioners.pdf</w:t>
              </w:r>
            </w:hyperlink>
            <w:r w:rsidRPr="00E54BC2">
              <w:rPr>
                <w:color w:val="000000"/>
              </w:rPr>
              <w:t>) (</w:t>
            </w:r>
            <w:proofErr w:type="spellStart"/>
            <w:r w:rsidRPr="00E54BC2">
              <w:rPr>
                <w:color w:val="000000"/>
              </w:rPr>
              <w:t>Public</w:t>
            </w:r>
            <w:proofErr w:type="spellEnd"/>
            <w:r w:rsidRPr="00E54BC2">
              <w:rPr>
                <w:color w:val="000000"/>
              </w:rPr>
              <w:t xml:space="preserve"> </w:t>
            </w:r>
            <w:proofErr w:type="spellStart"/>
            <w:r w:rsidRPr="00E54BC2">
              <w:rPr>
                <w:color w:val="000000"/>
              </w:rPr>
              <w:t>Health</w:t>
            </w:r>
            <w:proofErr w:type="spellEnd"/>
            <w:r w:rsidRPr="00E54BC2">
              <w:rPr>
                <w:color w:val="000000"/>
              </w:rPr>
              <w:t xml:space="preserve"> </w:t>
            </w:r>
            <w:proofErr w:type="spellStart"/>
            <w:r w:rsidRPr="00E54BC2">
              <w:rPr>
                <w:color w:val="000000"/>
              </w:rPr>
              <w:t>England</w:t>
            </w:r>
            <w:proofErr w:type="spellEnd"/>
            <w:r w:rsidRPr="00E54BC2">
              <w:rPr>
                <w:color w:val="000000"/>
              </w:rPr>
              <w:t xml:space="preserve">. </w:t>
            </w:r>
            <w:proofErr w:type="spellStart"/>
            <w:r w:rsidRPr="00E54BC2">
              <w:rPr>
                <w:color w:val="000000"/>
              </w:rPr>
              <w:t>The</w:t>
            </w:r>
            <w:proofErr w:type="spellEnd"/>
            <w:r w:rsidRPr="00E54BC2">
              <w:rPr>
                <w:color w:val="000000"/>
              </w:rPr>
              <w:t xml:space="preserve"> </w:t>
            </w:r>
            <w:proofErr w:type="spellStart"/>
            <w:r w:rsidRPr="00E54BC2">
              <w:rPr>
                <w:color w:val="000000"/>
              </w:rPr>
              <w:t>infant</w:t>
            </w:r>
            <w:proofErr w:type="spellEnd"/>
            <w:r w:rsidRPr="00E54BC2">
              <w:rPr>
                <w:color w:val="000000"/>
              </w:rPr>
              <w:t xml:space="preserve"> </w:t>
            </w:r>
            <w:proofErr w:type="spellStart"/>
            <w:r w:rsidRPr="00E54BC2">
              <w:rPr>
                <w:color w:val="000000"/>
              </w:rPr>
              <w:t>rotavirus</w:t>
            </w:r>
            <w:proofErr w:type="spellEnd"/>
            <w:r w:rsidRPr="00E54BC2">
              <w:rPr>
                <w:color w:val="000000"/>
              </w:rPr>
              <w:t xml:space="preserve"> </w:t>
            </w:r>
            <w:proofErr w:type="spellStart"/>
            <w:r w:rsidRPr="00E54BC2">
              <w:rPr>
                <w:color w:val="000000"/>
              </w:rPr>
              <w:t>vaccination</w:t>
            </w:r>
            <w:proofErr w:type="spellEnd"/>
            <w:r w:rsidRPr="00E54BC2">
              <w:rPr>
                <w:color w:val="000000"/>
              </w:rPr>
              <w:t xml:space="preserve"> </w:t>
            </w:r>
            <w:proofErr w:type="spellStart"/>
            <w:r w:rsidRPr="00E54BC2">
              <w:rPr>
                <w:color w:val="000000"/>
              </w:rPr>
              <w:t>programme</w:t>
            </w:r>
            <w:proofErr w:type="spellEnd"/>
            <w:r w:rsidRPr="00E54BC2">
              <w:rPr>
                <w:color w:val="000000"/>
              </w:rPr>
              <w:t xml:space="preserve"> – </w:t>
            </w:r>
            <w:proofErr w:type="spellStart"/>
            <w:r w:rsidRPr="00E54BC2">
              <w:rPr>
                <w:color w:val="000000"/>
              </w:rPr>
              <w:t>Q&amp;As</w:t>
            </w:r>
            <w:proofErr w:type="spellEnd"/>
            <w:r w:rsidRPr="00E54BC2">
              <w:rPr>
                <w:color w:val="000000"/>
              </w:rPr>
              <w:t xml:space="preserve"> </w:t>
            </w:r>
            <w:proofErr w:type="spellStart"/>
            <w:r w:rsidRPr="00E54BC2">
              <w:rPr>
                <w:color w:val="000000"/>
              </w:rPr>
              <w:t>for</w:t>
            </w:r>
            <w:proofErr w:type="spellEnd"/>
            <w:r w:rsidRPr="00E54BC2">
              <w:rPr>
                <w:color w:val="000000"/>
              </w:rPr>
              <w:t xml:space="preserve"> </w:t>
            </w:r>
            <w:proofErr w:type="spellStart"/>
            <w:r w:rsidRPr="00E54BC2">
              <w:rPr>
                <w:color w:val="000000"/>
              </w:rPr>
              <w:t>healthcare</w:t>
            </w:r>
            <w:proofErr w:type="spellEnd"/>
            <w:r w:rsidRPr="00E54BC2">
              <w:rPr>
                <w:color w:val="000000"/>
              </w:rPr>
              <w:t xml:space="preserve"> </w:t>
            </w:r>
            <w:proofErr w:type="spellStart"/>
            <w:r w:rsidRPr="00E54BC2">
              <w:rPr>
                <w:color w:val="000000"/>
              </w:rPr>
              <w:t>practitioners</w:t>
            </w:r>
            <w:proofErr w:type="spellEnd"/>
            <w:r w:rsidRPr="00E54BC2">
              <w:rPr>
                <w:color w:val="000000"/>
              </w:rPr>
              <w:t>).</w:t>
            </w:r>
          </w:p>
          <w:p w:rsidR="00936271" w:rsidRPr="00E54BC2" w:rsidRDefault="00936271" w:rsidP="00DB5532">
            <w:pPr>
              <w:autoSpaceDE w:val="0"/>
              <w:autoSpaceDN w:val="0"/>
              <w:adjustRightInd w:val="0"/>
              <w:ind w:left="127" w:right="140"/>
              <w:jc w:val="both"/>
              <w:rPr>
                <w:color w:val="000000"/>
              </w:rPr>
            </w:pPr>
            <w:r w:rsidRPr="00E54BC2">
              <w:rPr>
                <w:color w:val="000000"/>
              </w:rPr>
              <w:t xml:space="preserve">Savukārt no 2014.gada vakcināciju pret </w:t>
            </w:r>
            <w:proofErr w:type="spellStart"/>
            <w:r w:rsidRPr="00E54BC2">
              <w:rPr>
                <w:color w:val="000000"/>
              </w:rPr>
              <w:t>rotavīrusu</w:t>
            </w:r>
            <w:proofErr w:type="spellEnd"/>
            <w:r w:rsidRPr="00E54BC2">
              <w:rPr>
                <w:color w:val="000000"/>
              </w:rPr>
              <w:t xml:space="preserve"> infekciju plāno uzsākt Stokholmas pašvaldība un izlietot šim mērķim ap 20 milj. zviedru kronu gadā (1 644000Ls):</w:t>
            </w:r>
          </w:p>
          <w:p w:rsidR="00936271" w:rsidRPr="00E54BC2" w:rsidRDefault="00CA30E9" w:rsidP="00936271">
            <w:pPr>
              <w:autoSpaceDE w:val="0"/>
              <w:autoSpaceDN w:val="0"/>
              <w:adjustRightInd w:val="0"/>
              <w:ind w:left="127" w:hanging="127"/>
            </w:pPr>
            <w:hyperlink r:id="rId10" w:history="1">
              <w:r w:rsidR="00936271" w:rsidRPr="00E54BC2">
                <w:rPr>
                  <w:color w:val="0000FF"/>
                </w:rPr>
                <w:t>http://translate.google.com/translate?u=http%3A//www.svd.se/nyheter/inrikes/stockholm-vaccinerar-mot-rotavirus_8141512.svd&amp;hl=en&amp;langpair=auto|en&amp;tbb=1&amp;ie=UTF-8</w:t>
              </w:r>
            </w:hyperlink>
          </w:p>
          <w:p w:rsidR="004770E2" w:rsidRPr="00E54BC2" w:rsidRDefault="004770E2" w:rsidP="00DB5532">
            <w:pPr>
              <w:autoSpaceDE w:val="0"/>
              <w:autoSpaceDN w:val="0"/>
              <w:adjustRightInd w:val="0"/>
              <w:ind w:left="127" w:right="140"/>
              <w:jc w:val="both"/>
              <w:rPr>
                <w:color w:val="000000"/>
              </w:rPr>
            </w:pPr>
            <w:r w:rsidRPr="00E54BC2">
              <w:rPr>
                <w:color w:val="000000"/>
              </w:rPr>
              <w:t xml:space="preserve">  </w:t>
            </w:r>
            <w:r w:rsidR="00967A69" w:rsidRPr="00E54BC2">
              <w:rPr>
                <w:color w:val="000000"/>
              </w:rPr>
              <w:t>Arī</w:t>
            </w:r>
            <w:r w:rsidRPr="00E54BC2">
              <w:rPr>
                <w:color w:val="000000"/>
              </w:rPr>
              <w:t xml:space="preserve"> </w:t>
            </w:r>
            <w:r w:rsidRPr="00E54BC2">
              <w:rPr>
                <w:bCs/>
                <w:color w:val="000000"/>
              </w:rPr>
              <w:t>PVO</w:t>
            </w:r>
            <w:r w:rsidRPr="00E54BC2">
              <w:rPr>
                <w:color w:val="000000"/>
              </w:rPr>
              <w:t xml:space="preserve"> rekomendē iekļaut vakcināciju pret </w:t>
            </w:r>
            <w:proofErr w:type="spellStart"/>
            <w:r w:rsidRPr="00E54BC2">
              <w:rPr>
                <w:color w:val="000000"/>
              </w:rPr>
              <w:t>rotavīrusu</w:t>
            </w:r>
            <w:proofErr w:type="spellEnd"/>
            <w:r w:rsidRPr="00E54BC2">
              <w:rPr>
                <w:color w:val="000000"/>
              </w:rPr>
              <w:t xml:space="preserve"> visu valstu vakcinācijas programmās (</w:t>
            </w:r>
            <w:proofErr w:type="spellStart"/>
            <w:r w:rsidRPr="00E54BC2">
              <w:rPr>
                <w:color w:val="000000"/>
              </w:rPr>
              <w:t>Rotavirus</w:t>
            </w:r>
            <w:proofErr w:type="spellEnd"/>
            <w:r w:rsidRPr="00E54BC2">
              <w:rPr>
                <w:color w:val="000000"/>
              </w:rPr>
              <w:t xml:space="preserve"> </w:t>
            </w:r>
            <w:proofErr w:type="spellStart"/>
            <w:r w:rsidRPr="00E54BC2">
              <w:rPr>
                <w:color w:val="000000"/>
              </w:rPr>
              <w:t>vaccines</w:t>
            </w:r>
            <w:proofErr w:type="spellEnd"/>
            <w:r w:rsidRPr="00E54BC2">
              <w:rPr>
                <w:color w:val="000000"/>
              </w:rPr>
              <w:t xml:space="preserve"> WHO </w:t>
            </w:r>
            <w:proofErr w:type="spellStart"/>
            <w:r w:rsidRPr="00E54BC2">
              <w:rPr>
                <w:color w:val="000000"/>
              </w:rPr>
              <w:t>position</w:t>
            </w:r>
            <w:proofErr w:type="spellEnd"/>
            <w:r w:rsidRPr="00E54BC2">
              <w:rPr>
                <w:color w:val="000000"/>
              </w:rPr>
              <w:t xml:space="preserve"> paper – </w:t>
            </w:r>
            <w:proofErr w:type="spellStart"/>
            <w:r w:rsidRPr="00E54BC2">
              <w:rPr>
                <w:bCs/>
                <w:color w:val="000000"/>
              </w:rPr>
              <w:t>January</w:t>
            </w:r>
            <w:proofErr w:type="spellEnd"/>
            <w:r w:rsidRPr="00E54BC2">
              <w:rPr>
                <w:bCs/>
                <w:color w:val="000000"/>
              </w:rPr>
              <w:t xml:space="preserve"> 2013</w:t>
            </w:r>
            <w:r w:rsidRPr="00E54BC2">
              <w:rPr>
                <w:color w:val="000000"/>
              </w:rPr>
              <w:t xml:space="preserve">). </w:t>
            </w:r>
            <w:r w:rsidR="00967A69" w:rsidRPr="00E54BC2">
              <w:rPr>
                <w:color w:val="000000"/>
              </w:rPr>
              <w:t>K</w:t>
            </w:r>
            <w:r w:rsidRPr="00E54BC2">
              <w:rPr>
                <w:color w:val="000000"/>
              </w:rPr>
              <w:t xml:space="preserve">opumā </w:t>
            </w:r>
            <w:r w:rsidR="00967A69" w:rsidRPr="00E54BC2">
              <w:rPr>
                <w:color w:val="000000"/>
              </w:rPr>
              <w:t xml:space="preserve">tā </w:t>
            </w:r>
            <w:r w:rsidRPr="00E54BC2">
              <w:rPr>
                <w:color w:val="000000"/>
              </w:rPr>
              <w:t>ir iekļauta aptuveni 40 valstu kalendāros, tai skaitā ASV, Kanādā, Austrālijā.</w:t>
            </w:r>
          </w:p>
          <w:p w:rsidR="00A73636" w:rsidRPr="00E54BC2" w:rsidRDefault="00A73636" w:rsidP="00E51E1C">
            <w:pPr>
              <w:ind w:left="127" w:right="127"/>
              <w:jc w:val="both"/>
            </w:pPr>
          </w:p>
          <w:p w:rsidR="0015095B" w:rsidRPr="00967A69" w:rsidRDefault="0015095B" w:rsidP="00E51E1C">
            <w:pPr>
              <w:ind w:left="127" w:right="127"/>
              <w:jc w:val="both"/>
            </w:pPr>
            <w:r w:rsidRPr="00967A69">
              <w:t xml:space="preserve">Lai izpildītu MK noteikumu 57.punktā ietverto normu, t.i. uzsāktu vakcināciju pret </w:t>
            </w:r>
            <w:proofErr w:type="spellStart"/>
            <w:r w:rsidRPr="00967A69">
              <w:t>rotavīrusu</w:t>
            </w:r>
            <w:proofErr w:type="spellEnd"/>
            <w:r w:rsidRPr="00967A69">
              <w:t xml:space="preserve"> infekciju 2 mēnešus veciem bērniem 2014.gada 1.janvārī, nepieciešams papildināt MK noteikumu 3.punktu. </w:t>
            </w:r>
          </w:p>
          <w:p w:rsidR="00F501C2" w:rsidRPr="00967A69" w:rsidRDefault="00F501C2" w:rsidP="00E51E1C">
            <w:pPr>
              <w:ind w:left="127" w:right="127"/>
              <w:jc w:val="both"/>
            </w:pPr>
            <w:r w:rsidRPr="00967A69">
              <w:t xml:space="preserve">Atbilstoši </w:t>
            </w:r>
            <w:r w:rsidR="00E242A1" w:rsidRPr="00967A69">
              <w:t xml:space="preserve">vakcīnas pret </w:t>
            </w:r>
            <w:proofErr w:type="spellStart"/>
            <w:r w:rsidR="00E242A1" w:rsidRPr="00967A69">
              <w:t>rotavīrusu</w:t>
            </w:r>
            <w:proofErr w:type="spellEnd"/>
            <w:r w:rsidR="00E242A1" w:rsidRPr="00967A69">
              <w:t xml:space="preserve"> infekciju zāļu lietošanas instrukcijai vakcinācijas kurss </w:t>
            </w:r>
            <w:r w:rsidR="00480327" w:rsidRPr="00967A69">
              <w:t>sastāv no divām vai trīs devām (atkarībā no vakcīnas ražotāja).</w:t>
            </w:r>
            <w:r w:rsidR="00033624" w:rsidRPr="00967A69">
              <w:t xml:space="preserve">Vakcīna pret </w:t>
            </w:r>
            <w:proofErr w:type="spellStart"/>
            <w:r w:rsidR="00033624" w:rsidRPr="00967A69">
              <w:t>rotavīrusa</w:t>
            </w:r>
            <w:proofErr w:type="spellEnd"/>
            <w:r w:rsidR="00033624" w:rsidRPr="00967A69">
              <w:t xml:space="preserve"> infekciju </w:t>
            </w:r>
            <w:r w:rsidR="00AE606C" w:rsidRPr="00967A69">
              <w:t>lietojama</w:t>
            </w:r>
            <w:r w:rsidR="00033624" w:rsidRPr="00967A69">
              <w:t xml:space="preserve"> </w:t>
            </w:r>
            <w:r w:rsidR="00AA46EE" w:rsidRPr="00967A69">
              <w:t xml:space="preserve">perorāli. </w:t>
            </w:r>
            <w:r w:rsidR="00480327" w:rsidRPr="00967A69">
              <w:t xml:space="preserve">Ņemot vērā, ka vakcīnas atbilstoši MK noteikumu 14.punktā noteiktajam iegādājas Publisko iepirkumu likuma noteiktajā kārtībā, noteikumu projektā jāparedz gan </w:t>
            </w:r>
            <w:r w:rsidR="002964B2" w:rsidRPr="00967A69">
              <w:t>vakcinācijas kurss</w:t>
            </w:r>
            <w:r w:rsidR="00480327" w:rsidRPr="00967A69">
              <w:t xml:space="preserve"> ar divu devu, gan </w:t>
            </w:r>
            <w:r w:rsidR="002964B2" w:rsidRPr="00967A69">
              <w:t>vakcinācijas kurss</w:t>
            </w:r>
            <w:r w:rsidR="00480327" w:rsidRPr="00967A69">
              <w:t xml:space="preserve"> ar trīs devu pielietošana. Līdz ar to  MK noteikumu 1.pielikumu – vakcinācijas kalendāru ir jāpapildina ar vakcināciju pret </w:t>
            </w:r>
            <w:proofErr w:type="spellStart"/>
            <w:r w:rsidR="00480327" w:rsidRPr="00967A69">
              <w:t>rotavīrusu</w:t>
            </w:r>
            <w:proofErr w:type="spellEnd"/>
            <w:r w:rsidR="00480327" w:rsidRPr="00967A69">
              <w:t xml:space="preserve"> infekciju bērniem 2, 4 un 6 mēnešu vecumā. </w:t>
            </w:r>
          </w:p>
          <w:p w:rsidR="0015095B" w:rsidRPr="00967A69" w:rsidRDefault="0015095B" w:rsidP="00E51E1C">
            <w:pPr>
              <w:ind w:left="127" w:right="127"/>
              <w:jc w:val="both"/>
            </w:pPr>
          </w:p>
          <w:p w:rsidR="00FB040A" w:rsidRPr="00967A69" w:rsidRDefault="00422974" w:rsidP="004C40AF">
            <w:pPr>
              <w:ind w:left="127" w:right="127"/>
              <w:jc w:val="both"/>
            </w:pPr>
            <w:r w:rsidRPr="00967A69">
              <w:t xml:space="preserve">Lai nodrošinātu atbilstošu vakcīnu izlietojuma uzskaiti, apzinātu vakcinācijas aptveri un nodrošinātu efektīvu šīs vakcīnas plānošanu un nodrošinātu nepieciešamā vakcīnas daudzuma pasūtījumu, noteikumu projektā ir ietverti grozījumi noteikumu  3.pielikumā, papildinot veidlapas ar </w:t>
            </w:r>
            <w:proofErr w:type="spellStart"/>
            <w:r w:rsidRPr="00967A69">
              <w:t>rotavīrusu</w:t>
            </w:r>
            <w:proofErr w:type="spellEnd"/>
            <w:r w:rsidRPr="00967A69">
              <w:t xml:space="preserve"> vakcīnu.</w:t>
            </w:r>
            <w:r w:rsidR="00C33CFF" w:rsidRPr="00967A69">
              <w:t xml:space="preserve"> </w:t>
            </w:r>
            <w:r w:rsidR="00FB040A" w:rsidRPr="00967A69">
              <w:t xml:space="preserve">Vienlaicīgi noteikumu projekts paredz papildināt arī 5.pielikuma „Vakcinācijas kalendāra ietvaros vakcinēto personu pārskata veidlapu” vecuma grupu „1gads” ar vakcīnu pret </w:t>
            </w:r>
            <w:proofErr w:type="spellStart"/>
            <w:r w:rsidR="00FB040A" w:rsidRPr="00967A69">
              <w:t>rotavīrusu</w:t>
            </w:r>
            <w:proofErr w:type="spellEnd"/>
            <w:r w:rsidR="00FB040A" w:rsidRPr="00967A69">
              <w:t xml:space="preserve"> infekciju.</w:t>
            </w:r>
          </w:p>
          <w:p w:rsidR="00683A4D" w:rsidRPr="00967A69" w:rsidRDefault="00683A4D" w:rsidP="004C40AF">
            <w:pPr>
              <w:ind w:left="127" w:right="127"/>
              <w:jc w:val="both"/>
            </w:pPr>
          </w:p>
          <w:p w:rsidR="002E3CDC" w:rsidRPr="00967A69" w:rsidRDefault="00864978" w:rsidP="004C40AF">
            <w:pPr>
              <w:ind w:left="127" w:right="127"/>
              <w:jc w:val="both"/>
            </w:pPr>
            <w:r w:rsidRPr="00967A69">
              <w:t>2. Šobrīd MK noteikum</w:t>
            </w:r>
            <w:r w:rsidR="00BD1173" w:rsidRPr="00967A69">
              <w:t xml:space="preserve">i nosaka, ka </w:t>
            </w:r>
            <w:r w:rsidR="00FB040A" w:rsidRPr="00967A69">
              <w:t>katram</w:t>
            </w:r>
            <w:r w:rsidRPr="00967A69">
              <w:t xml:space="preserve"> bērn</w:t>
            </w:r>
            <w:r w:rsidR="00BD1173" w:rsidRPr="00967A69">
              <w:t>am</w:t>
            </w:r>
            <w:r w:rsidR="00FB040A" w:rsidRPr="00967A69">
              <w:t xml:space="preserve"> atbilstoši vakcinācijas kalendārā noteiktajam vecumam pienākas attiecīga valsts apmaksāta vakcīna. </w:t>
            </w:r>
            <w:r w:rsidR="00640E38" w:rsidRPr="00967A69">
              <w:t>Katru gadu ap 10% bērnu saņem vakcināciju ārpus vakcinācijas kalendārā norādītā vecum</w:t>
            </w:r>
            <w:r w:rsidR="00D4565C" w:rsidRPr="00967A69">
              <w:t>a</w:t>
            </w:r>
            <w:r w:rsidR="00640E38" w:rsidRPr="00967A69">
              <w:t>. Iemesli, kāpēc bērns nebija aizsargāts pret infekcijas slimību, laikus saņemot nepieciešamo vakcināciju, ir dažādi, t.sk. neizmantotas imunizācijas iespējas jeb situācijas, kad bērns (pacients) vēršoties pēc medicīniskās palīdzības, nesaņem kādu vai visas vakcīnas devas, kas tiem pienākas.</w:t>
            </w:r>
            <w:r w:rsidR="005920E4" w:rsidRPr="00967A69">
              <w:rPr>
                <w:bCs/>
              </w:rPr>
              <w:t xml:space="preserve"> </w:t>
            </w:r>
            <w:r w:rsidR="00FB040A" w:rsidRPr="00967A69">
              <w:t>Reizēm iemesl</w:t>
            </w:r>
            <w:r w:rsidR="005920E4" w:rsidRPr="00967A69">
              <w:t xml:space="preserve">s kāpēc nav veikta vakcinācija bērnam atbilstoši vakcinācijas kalendāram ir </w:t>
            </w:r>
            <w:r w:rsidR="00956D86" w:rsidRPr="00967A69">
              <w:t xml:space="preserve">atteikšanās no vakcinācijas </w:t>
            </w:r>
            <w:r w:rsidR="005920E4" w:rsidRPr="00967A69">
              <w:t xml:space="preserve">vecāku pārliecības dēļ </w:t>
            </w:r>
            <w:r w:rsidR="00FB040A" w:rsidRPr="00967A69">
              <w:t xml:space="preserve">vai </w:t>
            </w:r>
            <w:r w:rsidR="005920E4" w:rsidRPr="00967A69">
              <w:t xml:space="preserve">arī </w:t>
            </w:r>
            <w:r w:rsidR="00FB040A" w:rsidRPr="00967A69">
              <w:t xml:space="preserve">uzturēšanās ārpus Latvijas kopā ar ģimeni. Kā rāda </w:t>
            </w:r>
            <w:r w:rsidR="000F4596" w:rsidRPr="00967A69">
              <w:t>prakse</w:t>
            </w:r>
            <w:r w:rsidR="00FB040A" w:rsidRPr="00967A69">
              <w:t xml:space="preserve">, tad pēc kāda laika, stājoties </w:t>
            </w:r>
            <w:r w:rsidR="000F4596" w:rsidRPr="00967A69">
              <w:t xml:space="preserve">bērnam </w:t>
            </w:r>
            <w:r w:rsidR="00FB040A" w:rsidRPr="00967A69">
              <w:t>izglītības iestādē, vecāki maina savu viedokli un izsaka vēlēšanos vakcinēt bērnu</w:t>
            </w:r>
            <w:r w:rsidR="0054385F" w:rsidRPr="00967A69">
              <w:t>. Šādās situācijās ģimenes ārstiem ir neskaidrības vai bērns ir tiesīgs saņemt vakcīnu.</w:t>
            </w:r>
            <w:r w:rsidR="007616C0" w:rsidRPr="00967A69">
              <w:t xml:space="preserve"> Valsts apmaksātās vakcinācijas mērķis ir ne tikai pasargāt vakcinētus bērnus no saslimšanas, bet arī veidot t.s.</w:t>
            </w:r>
            <w:r w:rsidR="002D4738" w:rsidRPr="00967A69">
              <w:t>,</w:t>
            </w:r>
            <w:r w:rsidR="007616C0" w:rsidRPr="00967A69">
              <w:t xml:space="preserve"> „kolektīvo imunitāti”, kad tiek pasargāti arī bērni, kuri veselības stāvokļa dēļ nevar saņemt vakcināciju, un līdz ar to izskaust atsevišķas slimības. Līdz ar to ir nepieciešams nepārprotams normatīvās prasības formulējums, kas ir vērsts uz imunizācijas mērķa sasniegšanu un nerada šaubas ārstniecības personu un vecāku vidū. </w:t>
            </w:r>
            <w:r w:rsidR="0054385F" w:rsidRPr="00967A69">
              <w:t xml:space="preserve"> Lai novērstu </w:t>
            </w:r>
            <w:r w:rsidR="000F4596" w:rsidRPr="00967A69">
              <w:t>minēto problēmu,</w:t>
            </w:r>
            <w:r w:rsidR="0054385F" w:rsidRPr="00967A69">
              <w:t xml:space="preserve"> MK noteikumu projektā ir ietverta norma, ka nevakcinētiem bērniem ir tiesības saņemt vakcinācijas kalendārā norādītās vakcīnas vecumā līdz 18 gad</w:t>
            </w:r>
            <w:r w:rsidR="002628FF" w:rsidRPr="00967A69">
              <w:t>u vecuma sasniegšanai</w:t>
            </w:r>
            <w:r w:rsidR="0054385F" w:rsidRPr="00967A69">
              <w:t xml:space="preserve">, ja to pieļauj </w:t>
            </w:r>
            <w:r w:rsidR="002E3CDC" w:rsidRPr="00967A69">
              <w:t>vakcīnas lietošanas instrukcija un</w:t>
            </w:r>
            <w:r w:rsidR="002628FF" w:rsidRPr="00967A69">
              <w:t>,</w:t>
            </w:r>
            <w:r w:rsidR="002E3CDC" w:rsidRPr="00967A69">
              <w:t xml:space="preserve"> ja konkrētā vakcīna bija iekļauta vakcinācijas kalendārā, kad bērnam bija šo noteikumu 1.pielikumā norādītais vakcinācijai atbilstošs vecums. </w:t>
            </w:r>
          </w:p>
          <w:p w:rsidR="002E3CDC" w:rsidRPr="00967A69" w:rsidRDefault="002E3CDC" w:rsidP="004C40AF">
            <w:pPr>
              <w:ind w:left="127" w:right="127"/>
              <w:jc w:val="both"/>
            </w:pPr>
          </w:p>
          <w:p w:rsidR="00F501C2" w:rsidRPr="00967A69" w:rsidRDefault="006F775D" w:rsidP="004C40AF">
            <w:pPr>
              <w:ind w:left="127" w:right="127"/>
              <w:jc w:val="both"/>
            </w:pPr>
            <w:r w:rsidRPr="00967A69">
              <w:t>3</w:t>
            </w:r>
            <w:r w:rsidR="00422974" w:rsidRPr="00967A69">
              <w:t>.</w:t>
            </w:r>
            <w:r w:rsidR="00C3623E" w:rsidRPr="00967A69">
              <w:t xml:space="preserve"> </w:t>
            </w:r>
            <w:r w:rsidR="00422974" w:rsidRPr="00967A69">
              <w:t>Veicot vakcinācijas iestāžu darbības pārbaudi, tika konstatēts, ka neskatoties uz to, ka iestādē ir izstrādāts MK noteikumu 18.</w:t>
            </w:r>
            <w:r w:rsidR="00422974" w:rsidRPr="00967A69">
              <w:rPr>
                <w:vertAlign w:val="superscript"/>
              </w:rPr>
              <w:t>1</w:t>
            </w:r>
            <w:r w:rsidR="009F4DB6" w:rsidRPr="00967A69">
              <w:t xml:space="preserve"> punktā noteiktais pasākumu plāns vakcīnu bojājuma novēršanai elektroapgādes pārtraukuma vai ledusskapja bojājuma gadījumā, atbildīgie darbinieki nav gatavi rīcībai, ja pēkšņi tiek pārtraukta ledusskapja, kurā glabājas vakcīnas</w:t>
            </w:r>
            <w:r w:rsidR="00FF5051" w:rsidRPr="00967A69">
              <w:t>,</w:t>
            </w:r>
            <w:r w:rsidR="009F4DB6" w:rsidRPr="00967A69">
              <w:t xml:space="preserve"> darbība (elektrības pārtraukuma vai ierīces bojājuma dēļ)</w:t>
            </w:r>
            <w:r w:rsidR="00F501C2" w:rsidRPr="00967A69">
              <w:t>.</w:t>
            </w:r>
            <w:r w:rsidR="009F4DB6" w:rsidRPr="00967A69">
              <w:t xml:space="preserve"> Lai nodrošinātu to, ka šis plāns ir ne tikai formāls dokuments, noteikumu projektā ietverta iestādes vadītāja atbildība par šī plāna piemērošanu</w:t>
            </w:r>
            <w:r w:rsidR="005F3A40" w:rsidRPr="00967A69">
              <w:t xml:space="preserve"> </w:t>
            </w:r>
            <w:r w:rsidR="00821A9B" w:rsidRPr="00967A69">
              <w:t>dzīvē</w:t>
            </w:r>
            <w:r w:rsidR="009F4DB6" w:rsidRPr="00967A69">
              <w:t>.</w:t>
            </w:r>
          </w:p>
          <w:p w:rsidR="00940E0D" w:rsidRPr="00967A69" w:rsidRDefault="00F501C2" w:rsidP="004C40AF">
            <w:pPr>
              <w:ind w:left="127" w:right="127"/>
              <w:jc w:val="both"/>
            </w:pPr>
            <w:r w:rsidRPr="00967A69">
              <w:t xml:space="preserve"> </w:t>
            </w:r>
          </w:p>
          <w:p w:rsidR="00DD3F6C" w:rsidRPr="00967A69" w:rsidRDefault="006F775D" w:rsidP="00B76F69">
            <w:pPr>
              <w:ind w:left="127" w:right="127"/>
              <w:jc w:val="both"/>
            </w:pPr>
            <w:r w:rsidRPr="00967A69">
              <w:t>4</w:t>
            </w:r>
            <w:r w:rsidR="00F501C2" w:rsidRPr="00967A69">
              <w:t>. Lai vakcīna būtu droša, ir jāievēro vakcīnas transportēšanas noteikumi jeb „aukstuma ķēde”. Veicot pārbaudes vakcinācijas iestādēs</w:t>
            </w:r>
            <w:r w:rsidR="005F3A40" w:rsidRPr="00967A69">
              <w:t>,</w:t>
            </w:r>
            <w:r w:rsidR="00F501C2" w:rsidRPr="00967A69">
              <w:t xml:space="preserve"> ir atklāts, ka ne vienmēr šis nosacījums tiek ievērots - vai nu vakcīnas transportēšanas laikā nav ievērota šī „aukstuma ķēde” vai arī nav ievēroti vakcīnas uzglabāšanas noteikumi vakcinācijas iestādē.</w:t>
            </w:r>
            <w:r w:rsidR="002235BD" w:rsidRPr="00967A69">
              <w:t xml:space="preserve"> Bez tam tika konstatēts, ka vakcīnas pieņemšanas – nodošanas laikā vakcinācijas iestādei, atbildīgā persona nepārliecinās par vakcīnas transportēšanas apstākļiem, kuri var ietekmēt vakcīnas kvalitāti. Piemēram, tika konstatētas situācijas, kad vakcīnas piegādātājs vakcīn</w:t>
            </w:r>
            <w:r w:rsidR="00D760C7" w:rsidRPr="00967A69">
              <w:t>as</w:t>
            </w:r>
            <w:r w:rsidR="002235BD" w:rsidRPr="00967A69">
              <w:t xml:space="preserve"> atstāja pie iestādes sarga un atbildīgais darbinieks to saņēma vēlāk. Tādejādi, vakcīna</w:t>
            </w:r>
            <w:r w:rsidR="00D760C7" w:rsidRPr="00967A69">
              <w:t>s netika uzglabātas atbilstoši MK noteikumos noteiktajam aukstuma režīmam.</w:t>
            </w:r>
            <w:r w:rsidR="002235BD" w:rsidRPr="00967A69">
              <w:t xml:space="preserve"> </w:t>
            </w:r>
            <w:r w:rsidR="00D760C7" w:rsidRPr="00967A69">
              <w:t>Sekas šādai rīcībai var būt vakcīnas efektivitātes mazināšanās.</w:t>
            </w:r>
            <w:r w:rsidR="002235BD" w:rsidRPr="00967A69">
              <w:t xml:space="preserve"> </w:t>
            </w:r>
            <w:r w:rsidR="00F501C2" w:rsidRPr="00967A69">
              <w:t>Lai turpmāk novērstu šādus gadījumus, noteikumu projekts paredz vakcinācijas iestādes vadītājam izvērtēt vakcīnas transportēšanas prasību ievērošanu jau saņemot vakcīnu.</w:t>
            </w:r>
          </w:p>
          <w:p w:rsidR="00F501C2" w:rsidRPr="00967A69" w:rsidRDefault="00F501C2" w:rsidP="00B76F69">
            <w:pPr>
              <w:ind w:left="127" w:right="127"/>
              <w:jc w:val="both"/>
            </w:pPr>
            <w:r w:rsidRPr="00967A69">
              <w:t xml:space="preserve"> </w:t>
            </w:r>
          </w:p>
          <w:p w:rsidR="00D61C68" w:rsidRPr="00967A69" w:rsidRDefault="009D66A0" w:rsidP="00BF6956">
            <w:pPr>
              <w:ind w:left="127" w:right="127"/>
              <w:jc w:val="both"/>
            </w:pPr>
            <w:r w:rsidRPr="00967A69">
              <w:t>5.</w:t>
            </w:r>
            <w:r w:rsidR="004D3408" w:rsidRPr="00967A69">
              <w:t>Ministru kabineta 2006.gada 31.oktobra noteikumu Nr.899 „Ambulatorajai ārstēšanai paredzēto zāļu un medicīnisko ierīču iegādes izdevumu kompensācijas kārtība”</w:t>
            </w:r>
            <w:r w:rsidR="008F76F2" w:rsidRPr="00967A69">
              <w:t xml:space="preserve"> (turpmāk – noteikumi Nr.899)</w:t>
            </w:r>
            <w:r w:rsidR="004D3408" w:rsidRPr="00967A69">
              <w:t xml:space="preserve"> 87.1. apakšpunkts nosaka kārtību kādā veic vakcināciju ar kompensējamo zāļu sarakstā iekļautu vakcīnu, kā piemēram vakcīnu pret gripu. Atbilstoši noteikumu</w:t>
            </w:r>
            <w:r w:rsidR="008F76F2" w:rsidRPr="00967A69">
              <w:t xml:space="preserve"> Nr.899</w:t>
            </w:r>
            <w:r w:rsidR="004D3408" w:rsidRPr="00967A69">
              <w:t xml:space="preserve"> 87.4.apakšpunktam aptieka piegādā ārstniecības iestādei nepieciešamo vakcīnu skaitu. Taču </w:t>
            </w:r>
            <w:r w:rsidR="00DD3F6C" w:rsidRPr="00967A69">
              <w:t xml:space="preserve">atsevišķos gadījumos, lai veiktu vakcināciju pret gripu, </w:t>
            </w:r>
            <w:proofErr w:type="spellStart"/>
            <w:r w:rsidR="00DD3F6C" w:rsidRPr="00967A69">
              <w:t>rotavīrusu</w:t>
            </w:r>
            <w:proofErr w:type="spellEnd"/>
            <w:r w:rsidR="00DD3F6C" w:rsidRPr="00967A69">
              <w:t xml:space="preserve"> infekciju, ērču encefalītu, persona, pamatojoties uz ģimenes ārsta izrakstītu recepti, vakcīnu personīgi iegādājas aptiekā un nogādā to uz vakcinācijas iestādi vakcīnas ievadīšanai. Līdz ar to netiek ievēroti vakcīnas transportēšanas un uzglabāšanas apstākļi, kas ir būtiski, lai saglabātu vakcīnas kvalitāti. Lai vakcīna būtu droša un nezaudētu kvalitātes īpašības, tai nepārtraukti ir jāatrodas noteiktā temperatūras režīmā (ir jāievēro vakcīnas transportēšanas „aukstuma ķēde”), kuru privātpersonas nevar nodrošināt. Tādēļ privātpersonām vakcīnu iegāde aptiekās nav pieļaujama. </w:t>
            </w:r>
            <w:r w:rsidR="007031AA" w:rsidRPr="00967A69">
              <w:t>Lai nepieļautu šādus gadījumus</w:t>
            </w:r>
            <w:r w:rsidRPr="00967A69">
              <w:t>,</w:t>
            </w:r>
            <w:r w:rsidR="007031AA" w:rsidRPr="00967A69">
              <w:t xml:space="preserve"> </w:t>
            </w:r>
            <w:r w:rsidR="004D3408" w:rsidRPr="00967A69">
              <w:t>noteikumu projekts paredz noteikt</w:t>
            </w:r>
            <w:r w:rsidRPr="00967A69">
              <w:t>, ka vakcinācijas iestādē drīkst lietot tikai tās vakcīnas, kuras piegādā aptieka vai zāļu lieltirgotava</w:t>
            </w:r>
            <w:r w:rsidR="00D61C68" w:rsidRPr="00967A69">
              <w:t>. Ņ</w:t>
            </w:r>
            <w:r w:rsidR="00E50CE1" w:rsidRPr="00967A69">
              <w:t xml:space="preserve">emot vērā, </w:t>
            </w:r>
            <w:r w:rsidR="00D61C68" w:rsidRPr="00967A69">
              <w:t>ka</w:t>
            </w:r>
            <w:r w:rsidR="00DD3F6C" w:rsidRPr="00967A69">
              <w:t xml:space="preserve"> vakcinācijas kalendārā iekļautās vakcīnas vakcinācijas iestādēm saskaņā ar MK noteikumu 14.</w:t>
            </w:r>
            <w:r w:rsidR="00DD3F6C" w:rsidRPr="00967A69">
              <w:rPr>
                <w:vertAlign w:val="superscript"/>
              </w:rPr>
              <w:t xml:space="preserve">1 </w:t>
            </w:r>
            <w:r w:rsidR="00DD3F6C" w:rsidRPr="00967A69">
              <w:t xml:space="preserve">punktā noteikto piegādā zāļu lieltirgotavas. </w:t>
            </w:r>
            <w:r w:rsidR="00D61C68" w:rsidRPr="00967A69">
              <w:t>Savukārt kompensējamo zāļu sarakstā iekļautās vakcīnas saskaņā ar noteikumu Nr.899 87.punktu vakcinācijas iestādēm piegādā aptiekas.</w:t>
            </w:r>
          </w:p>
          <w:p w:rsidR="00254802" w:rsidRPr="00967A69" w:rsidRDefault="00DD3F6C" w:rsidP="00BF6956">
            <w:pPr>
              <w:ind w:left="127" w:right="127"/>
              <w:jc w:val="both"/>
            </w:pPr>
            <w:r w:rsidRPr="00967A69">
              <w:t>Līdz ar to noteikumu projektā iekļautais nosacījums, ka vakcinācijas iestāde vakcīnu drīkst iegādāties tikai no aptiekas vai zāļu lieltirgotavas</w:t>
            </w:r>
            <w:r w:rsidR="00AF34B7" w:rsidRPr="00967A69">
              <w:t xml:space="preserve"> papildus nodrošinās vakcīnu drošību un kvalitāti.</w:t>
            </w:r>
          </w:p>
          <w:p w:rsidR="00382712" w:rsidRPr="00967A69" w:rsidRDefault="00382712" w:rsidP="00BF6956">
            <w:pPr>
              <w:ind w:left="127" w:right="127"/>
              <w:jc w:val="both"/>
            </w:pPr>
          </w:p>
          <w:p w:rsidR="007616C0" w:rsidRPr="00967A69" w:rsidRDefault="006F775D" w:rsidP="006011FD">
            <w:pPr>
              <w:ind w:left="127" w:right="127"/>
              <w:jc w:val="both"/>
            </w:pPr>
            <w:r w:rsidRPr="00967A69">
              <w:t xml:space="preserve"> </w:t>
            </w:r>
            <w:r w:rsidR="00DD3F6C" w:rsidRPr="00967A69">
              <w:t>6</w:t>
            </w:r>
            <w:r w:rsidR="00940E0D" w:rsidRPr="00967A69">
              <w:t>.</w:t>
            </w:r>
            <w:r w:rsidR="00B91EAE" w:rsidRPr="00967A69">
              <w:t xml:space="preserve"> </w:t>
            </w:r>
            <w:r w:rsidR="00940E0D" w:rsidRPr="00967A69">
              <w:t xml:space="preserve">Šobrīd MK noteikumi nosaka, ka primārās aprūpes ārsta pienākums ir nodrošināt vakcinācijas pēctecības uzraudzību tā aprūpē esošajiem reģistrētajiem pacientiem. Tomēr, kā liecina statistikas dati, vakcinācijas aptvere iedzīvotājiem gan bērniem, gan arī pieaugušajiem ar katru gadu pazeminās. </w:t>
            </w:r>
            <w:r w:rsidR="00484A91" w:rsidRPr="00967A69">
              <w:t xml:space="preserve">Īpaši tas attiecas uz pieaugušo vakcināciju pret difteriju, (revakcinācija jāveic reizi 10 gados), kuru apmaksā valsts un vakcināciju pret sezonālo gripu, kuru atsevišķām iedzīvotāju grupām 50% apmērā sedz no valsts budžeta līdzekļiem. </w:t>
            </w:r>
            <w:r w:rsidR="00940E0D" w:rsidRPr="00967A69">
              <w:t>Viens no iemesliem varētu būt, ka šī vakcinācijas pēctecība no ārsta puses netiek nodrošināta, jo nav apzināts pacientu vakcinācijas statuss, t.i. dati par iepriekš veiktajām vakcinācijām.</w:t>
            </w:r>
            <w:r w:rsidR="00484A91" w:rsidRPr="00967A69">
              <w:t xml:space="preserve"> </w:t>
            </w:r>
            <w:r w:rsidR="00D4565C" w:rsidRPr="00967A69">
              <w:t>Kā liecina Slimību profilakses un kontroles centra 2010.gadā veiktais Latvijas iedzīvotāju veselību ietekmējošo paradumu pētījums, nevienu poti pēdējo 10 gadu laikā nav saņēmuši 27,3 % respondentu. Iemesls, kādēļ iedzīvotāji nevakcinējas pret difteriju ir uzskats, ka iespēja saslimt ir niecīga – 20,9%, no saslimšanas var izsargāties ar citām metodēm – 10,8% un apmēram 9 procenti respondentu uzskata, ka potēties ir kaitīgi. Minēto sabiedrības priekšstatu varētu mainīt ģimenes ārsti, kuri atgādinātu par vakcinācijas nepieciešamību un skaidrotu jautājumus, kas saistīti ar infekcijas slimību profilaksi un vakcinācijas riskiem. Ģimenes ārsti jau šobrīd ir iesaistīti vakcinācijas procesā, viņu rīcībā</w:t>
            </w:r>
            <w:r w:rsidR="007616C0" w:rsidRPr="00967A69">
              <w:t xml:space="preserve"> ir informācija par pacientu slimības vēsturi un veselību ietekmējošiem faktoriem, tādēļ arī viņi ir viskompetentākie, lai ieteiktu efektīvāk</w:t>
            </w:r>
            <w:r w:rsidR="00340F55" w:rsidRPr="00967A69">
              <w:t>os</w:t>
            </w:r>
            <w:r w:rsidR="007616C0" w:rsidRPr="00967A69">
              <w:t xml:space="preserve"> profilakses pasākumus, tai skaitā rekomendētu vakcināciju. Lai sniegtu rekomendācijas vakcinācijai, ārsta rīcībā jābūt informācijai par pacientam veiktajām vakcinācijām.</w:t>
            </w:r>
          </w:p>
          <w:p w:rsidR="007616C0" w:rsidRPr="00967A69" w:rsidRDefault="007616C0" w:rsidP="006011FD">
            <w:pPr>
              <w:ind w:left="127" w:right="127"/>
              <w:jc w:val="both"/>
            </w:pPr>
            <w:r w:rsidRPr="00967A69">
              <w:t xml:space="preserve">Vakcinācijas dati par katru pacientu tiek reģistrēti medicīniskajā dokumentācijā („Profilaktiskās potēšanas karte” veidlapa Nr.063/u)). Datu reģistrācijas primārais mērķis ir palīdzēt apzināt vakcinācijas statusu katram pacientiem, lai laikus aicinātu/piedāvātu vakcināciju. </w:t>
            </w:r>
          </w:p>
          <w:p w:rsidR="00940E0D" w:rsidRPr="00967A69" w:rsidRDefault="007616C0" w:rsidP="006011FD">
            <w:pPr>
              <w:ind w:left="127" w:right="127"/>
              <w:jc w:val="both"/>
            </w:pPr>
            <w:r w:rsidRPr="00967A69">
              <w:t>Lai uzlabotu ģimenes ārsta darbu slimību profilakses jomā un ar hronisko slimību pacientiem, ģimenes ārstam ir dota iespēja nodarbināt otro māsu, kura varētu aktīvi kontaktēties ar pacientiem, apzināt</w:t>
            </w:r>
            <w:r w:rsidR="00B04D12" w:rsidRPr="00967A69">
              <w:t xml:space="preserve"> pacientiem vakcinācijas statusu. Lai aktivizētu ģimenes ārstu darbu vakcinācijas aptveres paplašināšanā, aktivizētu ģimenes ārstu darbu vakcinācijas aptveres paplašināšanā, </w:t>
            </w:r>
            <w:r w:rsidR="00940E0D" w:rsidRPr="00967A69">
              <w:t xml:space="preserve">nepieciešams papildināt primārās aprūpes ārsta pienākumus ar vakcinācijas statusa apzināšanu, kas palīdzēs ārstam nodrošināt arī vakcinācijas pēctecības uzraudzību reģistrētajiem pacientiem. </w:t>
            </w:r>
          </w:p>
          <w:p w:rsidR="0025550E" w:rsidRPr="00967A69" w:rsidRDefault="0025550E" w:rsidP="006011FD">
            <w:pPr>
              <w:ind w:left="127" w:right="126"/>
              <w:jc w:val="both"/>
            </w:pPr>
            <w:r w:rsidRPr="00967A69">
              <w:t>E-veselības ieviešana un Vakcinācijas reģistra izveide nodrošinātu efektīvāku vakcinācijas statusa uzraudzību.</w:t>
            </w:r>
          </w:p>
          <w:p w:rsidR="00940E0D" w:rsidRPr="00967A69" w:rsidRDefault="00940E0D" w:rsidP="006011FD">
            <w:pPr>
              <w:ind w:left="127"/>
              <w:jc w:val="both"/>
            </w:pPr>
          </w:p>
          <w:p w:rsidR="00D760C7" w:rsidRPr="00967A69" w:rsidRDefault="00DD3F6C" w:rsidP="006011FD">
            <w:pPr>
              <w:ind w:left="127" w:right="127"/>
              <w:jc w:val="both"/>
            </w:pPr>
            <w:r w:rsidRPr="00967A69">
              <w:t>7</w:t>
            </w:r>
            <w:r w:rsidR="00D760C7" w:rsidRPr="00967A69">
              <w:t>. MK noteikumu 3.pielikumā ir tabula „3.A.</w:t>
            </w:r>
            <w:r w:rsidR="003D0445" w:rsidRPr="00967A69">
              <w:t xml:space="preserve"> </w:t>
            </w:r>
            <w:r w:rsidR="00D760C7" w:rsidRPr="00967A69">
              <w:t xml:space="preserve">Bērnu vakcinācija pret difteriju, stinguma krampjiem, garo klepu, </w:t>
            </w:r>
            <w:r w:rsidR="00D760C7" w:rsidRPr="00967A69">
              <w:rPr>
                <w:i/>
              </w:rPr>
              <w:t xml:space="preserve">b tipa </w:t>
            </w:r>
            <w:proofErr w:type="spellStart"/>
            <w:r w:rsidR="00D760C7" w:rsidRPr="00967A69">
              <w:rPr>
                <w:i/>
              </w:rPr>
              <w:t>Haemophilus</w:t>
            </w:r>
            <w:proofErr w:type="spellEnd"/>
            <w:r w:rsidR="00D760C7" w:rsidRPr="00967A69">
              <w:rPr>
                <w:i/>
              </w:rPr>
              <w:t xml:space="preserve"> </w:t>
            </w:r>
            <w:proofErr w:type="spellStart"/>
            <w:r w:rsidR="00D760C7" w:rsidRPr="00967A69">
              <w:rPr>
                <w:i/>
              </w:rPr>
              <w:t>influenzae</w:t>
            </w:r>
            <w:proofErr w:type="spellEnd"/>
            <w:r w:rsidR="00D760C7" w:rsidRPr="00967A69">
              <w:rPr>
                <w:i/>
              </w:rPr>
              <w:t xml:space="preserve"> </w:t>
            </w:r>
            <w:r w:rsidR="00D760C7" w:rsidRPr="00967A69">
              <w:t>infekciju, poliomielītu un pneimokoku infekciju”. Aizpildot tabulu, vakcinācijas iestād</w:t>
            </w:r>
            <w:r w:rsidR="003D0445" w:rsidRPr="00967A69">
              <w:t>ēm bija neskaidrības kā pareizi uzskaitīt veiktās vakcinācijas,</w:t>
            </w:r>
            <w:r w:rsidR="00D760C7" w:rsidRPr="00967A69">
              <w:t xml:space="preserve"> lai nodrošinātu precīzu vakcinācijas uzskaiti un </w:t>
            </w:r>
            <w:r w:rsidR="00CE2F3E" w:rsidRPr="00967A69">
              <w:t>nodrošinātu vakcinācijas statusa novērtējumu, kā arī veiktu nepieciešamās vakcīnas apjoma plānošanu un pasūtījumu</w:t>
            </w:r>
            <w:r w:rsidR="00C33CFF" w:rsidRPr="00967A69">
              <w:t>. Lai novērstu minētās neskaidrības</w:t>
            </w:r>
            <w:r w:rsidR="00CE2F3E" w:rsidRPr="00967A69">
              <w:t>, noteikumu projekts paredz 3.pielikuma 3.A. tabulā precizēt</w:t>
            </w:r>
            <w:r w:rsidR="00C63AF0" w:rsidRPr="00967A69">
              <w:t xml:space="preserve"> </w:t>
            </w:r>
            <w:r w:rsidR="00382712" w:rsidRPr="00967A69">
              <w:t>ierakstus par veiktajām vakcinācijām pret</w:t>
            </w:r>
            <w:r w:rsidR="00CE2F3E" w:rsidRPr="00967A69">
              <w:t xml:space="preserve"> pneimokoku infekciju un vakcinējamo bērnu vecumu.</w:t>
            </w:r>
          </w:p>
          <w:p w:rsidR="00D760C7" w:rsidRPr="00967A69" w:rsidRDefault="00D760C7" w:rsidP="006011FD">
            <w:pPr>
              <w:ind w:left="127" w:right="127"/>
              <w:jc w:val="both"/>
            </w:pPr>
          </w:p>
          <w:p w:rsidR="00940E0D" w:rsidRPr="00967A69" w:rsidRDefault="00DD3F6C" w:rsidP="00706037">
            <w:pPr>
              <w:ind w:left="127" w:right="127"/>
              <w:jc w:val="both"/>
            </w:pPr>
            <w:r w:rsidRPr="00967A69">
              <w:t>8</w:t>
            </w:r>
            <w:r w:rsidR="00940E0D" w:rsidRPr="00967A69">
              <w:t>. 2008.gadā vakcinācijas kalendārs tika papildināts ar vakcīnu pret vējbakām, jo kā liecināja statistikas dati, tad ar vējbakām ik gadu slimoja no 4 – 9 tūkstoši bērnu. Pamatojoties uz vakcinācijas praksi pret vējbakām Eiropas valstīs (Grieķija, Spānija, Vācija), kā arī uz Imunizācijas valsts padomē pieņemto lēmumu, vakcināciju pret vējbakām Latvijā veic bērniem 12</w:t>
            </w:r>
            <w:r w:rsidR="009F368E" w:rsidRPr="00967A69">
              <w:t xml:space="preserve"> </w:t>
            </w:r>
            <w:r w:rsidR="00940E0D" w:rsidRPr="00967A69">
              <w:t xml:space="preserve">- 15 mēnešu vecumā ar vienu vakcīnas devu, kā tas bija noteikts </w:t>
            </w:r>
            <w:r w:rsidR="00940E0D" w:rsidRPr="00967A69">
              <w:rPr>
                <w:color w:val="000000"/>
              </w:rPr>
              <w:t>2008.gadā Eiropā reģistrētajos vējbaku vakcīnu zāļu aprakstos.</w:t>
            </w:r>
          </w:p>
          <w:p w:rsidR="0025550E" w:rsidRPr="00967A69" w:rsidRDefault="00905605" w:rsidP="00706037">
            <w:pPr>
              <w:ind w:left="127" w:right="127"/>
              <w:jc w:val="both"/>
            </w:pPr>
            <w:r w:rsidRPr="00967A69">
              <w:t xml:space="preserve">  </w:t>
            </w:r>
            <w:r w:rsidR="00940E0D" w:rsidRPr="00967A69">
              <w:t xml:space="preserve">Vakcinācijas rezultātā saslimstība ar vējbakām kopš 2008.gada ir samazinājusies vairāk kā 2 reizes, taču, vienlaikus notiek izmaiņas saslimušo ar vējbakām vecuma struktūrā – 2011.gadā tika novērots gadījumu skaita pieaugums vecuma grupā –„5 </w:t>
            </w:r>
            <w:r w:rsidR="009556F5" w:rsidRPr="00967A69">
              <w:t>–</w:t>
            </w:r>
            <w:r w:rsidR="00940E0D" w:rsidRPr="00967A69">
              <w:t xml:space="preserve"> 8</w:t>
            </w:r>
            <w:r w:rsidR="009556F5" w:rsidRPr="00967A69">
              <w:t xml:space="preserve"> </w:t>
            </w:r>
            <w:r w:rsidR="00940E0D" w:rsidRPr="00967A69">
              <w:t>gadi” un līdz ar to saslimušo vidū tika novērota infekcijas „novecošanās” tendence, kura saistīta ar smagāku infekcijas gaitu. Pieaug arī saslimšanas gadījumu skaits pret vējbakām vakcinēto bērnu vidū (88 gadījumi 2011.gadā</w:t>
            </w:r>
            <w:r w:rsidR="008E7D1B" w:rsidRPr="00967A69">
              <w:t>, 427 gadījumi 2012.gadā</w:t>
            </w:r>
            <w:r w:rsidR="00940E0D" w:rsidRPr="00967A69">
              <w:t xml:space="preserve">). Arī citās Eiropas valstīs pēdējos divos, trijos gados ir reģistrēti saslimšanas gadījumi bērniem ar vējbakām, kuri ir iepriekš vakcinēti. </w:t>
            </w:r>
            <w:r w:rsidR="00940E0D" w:rsidRPr="00967A69">
              <w:rPr>
                <w:color w:val="000000"/>
              </w:rPr>
              <w:t xml:space="preserve">Vairāku valstu, it īpaši  ASV ilgstošā vējbaku vakcinācijas pieredze parādīja, ka pēc </w:t>
            </w:r>
            <w:r w:rsidR="000C5A21">
              <w:rPr>
                <w:color w:val="000000"/>
              </w:rPr>
              <w:t>vienas</w:t>
            </w:r>
            <w:r w:rsidR="00940E0D" w:rsidRPr="00967A69">
              <w:rPr>
                <w:color w:val="000000"/>
              </w:rPr>
              <w:t xml:space="preserve"> devas ievades tomēr ir vērojamas vieglas vējbaku saslimšanas epizodes. Līdz ar to pietiekamas aizsardzības panākšanai ir nepieciešamas divas devas un atbilstoši tika izmainīts zāļu apraksts, kas</w:t>
            </w:r>
            <w:r w:rsidR="00940E0D" w:rsidRPr="00967A69">
              <w:t xml:space="preserve"> nodrošinās arī konceptuālā mērķa - panākt vējbaku izskaušan</w:t>
            </w:r>
            <w:r w:rsidR="0025550E" w:rsidRPr="00967A69">
              <w:t>as</w:t>
            </w:r>
            <w:r w:rsidR="00940E0D" w:rsidRPr="00967A69">
              <w:t xml:space="preserve"> sasniegšanu.</w:t>
            </w:r>
            <w:r w:rsidR="0025550E" w:rsidRPr="00967A69">
              <w:t xml:space="preserve"> Saskaņā ar Eiropas slimību profilakses un kontroles centra datiem vakcinācija pret vējbakām pašreiz ir iekļauta vakcinācijas kalendāros Austrijā (2 potes: 11 - 24 mēneši un 2 - 6 gadi), Kiprā (2 potes: 18 – 18 mēneši, 4 – 6 gadi), Vācijā (2 potes: 11 - 14 mēneši, 15 – 23 mēneši), Grieķijā (2 potes: 12 mēneši, 4 – 6 gadi), Itālijā (1 pote nepārslimojušiem bērniem 11 – 12 gadu vecumā), Spānijā (1 pote nepārslimojušiem bērniem 10 – 14 gadu vecumā).</w:t>
            </w:r>
          </w:p>
          <w:p w:rsidR="009D5F3A" w:rsidRPr="00E54BC2" w:rsidRDefault="0025550E" w:rsidP="00BB2BAB">
            <w:pPr>
              <w:pStyle w:val="naisc"/>
              <w:spacing w:before="0" w:after="0"/>
              <w:ind w:left="127" w:right="127"/>
              <w:jc w:val="both"/>
              <w:rPr>
                <w:sz w:val="23"/>
                <w:szCs w:val="23"/>
              </w:rPr>
            </w:pPr>
            <w:r w:rsidRPr="00967A69">
              <w:rPr>
                <w:bCs/>
              </w:rPr>
              <w:t xml:space="preserve">Vakcīnas pret vējbakām otrās devas iekļaušana vakcinācijas kalendārā ir saskaņā ar </w:t>
            </w:r>
            <w:r w:rsidR="00C3676E" w:rsidRPr="00967A69">
              <w:rPr>
                <w:bCs/>
              </w:rPr>
              <w:t>vējbaku vakcīna</w:t>
            </w:r>
            <w:r w:rsidR="00BC73B0" w:rsidRPr="00967A69">
              <w:rPr>
                <w:bCs/>
              </w:rPr>
              <w:t>s</w:t>
            </w:r>
            <w:r w:rsidR="009C77AD" w:rsidRPr="00967A69">
              <w:rPr>
                <w:bCs/>
              </w:rPr>
              <w:t>, kas reģistrēta Zāļu valsts aģentūrā</w:t>
            </w:r>
            <w:r w:rsidR="00BC73B0" w:rsidRPr="00967A69">
              <w:rPr>
                <w:bCs/>
              </w:rPr>
              <w:t>, lietošanas instrukciju</w:t>
            </w:r>
            <w:r w:rsidR="00C3676E" w:rsidRPr="00967A69">
              <w:rPr>
                <w:bCs/>
              </w:rPr>
              <w:t>.</w:t>
            </w:r>
            <w:r w:rsidR="002B4D4C" w:rsidRPr="00967A69">
              <w:rPr>
                <w:bCs/>
              </w:rPr>
              <w:t xml:space="preserve"> Ar </w:t>
            </w:r>
            <w:r w:rsidR="002B4D4C" w:rsidRPr="00967A69">
              <w:t xml:space="preserve">Ministru kabineta 2006.gada 9.maija noteikumiem Nr.376 ir apstiprināta „Zāļu reģistrēšanas kārtība”, kas nosaka </w:t>
            </w:r>
            <w:r w:rsidR="00CD41F9" w:rsidRPr="00967A69">
              <w:t>kārtību zāļu, t.sk. vakcīnu reģistrācijai. Pamatojoties uz šiem noteikumiem, lai zāles tiktu reģistrētas</w:t>
            </w:r>
            <w:r w:rsidR="00A42EA3" w:rsidRPr="00967A69">
              <w:t>,</w:t>
            </w:r>
            <w:r w:rsidR="00CD41F9" w:rsidRPr="00967A69">
              <w:t xml:space="preserve"> ražotājam Zāļu valsts aģentūrā </w:t>
            </w:r>
            <w:r w:rsidR="006A00A2" w:rsidRPr="00967A69">
              <w:t>ir jāiesniedz informācija par zāļu devām un lietošanas veid</w:t>
            </w:r>
            <w:r w:rsidR="00B1506C" w:rsidRPr="00967A69">
              <w:t>u</w:t>
            </w:r>
            <w:r w:rsidR="006A00A2" w:rsidRPr="00967A69">
              <w:t xml:space="preserve">, </w:t>
            </w:r>
            <w:r w:rsidR="00B1506C" w:rsidRPr="00967A69">
              <w:t xml:space="preserve">par </w:t>
            </w:r>
            <w:r w:rsidR="006A00A2" w:rsidRPr="00967A69">
              <w:t>zāļu form</w:t>
            </w:r>
            <w:r w:rsidR="00B1506C" w:rsidRPr="00967A69">
              <w:t>u</w:t>
            </w:r>
            <w:r w:rsidR="006A00A2" w:rsidRPr="00967A69">
              <w:t>, lietošanas paņēmien</w:t>
            </w:r>
            <w:r w:rsidR="00B1506C" w:rsidRPr="00967A69">
              <w:t xml:space="preserve">iem un veidu. Minētā informācija tiek pamatota ar farmaceitiskiem testiem, neklīniskiem testiem un klīniskiem izpētes rezultātiem. 2011.gadā vakcīnas pret vējbakām ražotājs iesniedza Zāļu valsts aģentūrā informāciju par </w:t>
            </w:r>
            <w:r w:rsidR="00A42EA3" w:rsidRPr="00967A69">
              <w:t>Zāļu (</w:t>
            </w:r>
            <w:r w:rsidR="00B1506C" w:rsidRPr="00967A69">
              <w:t>vakcīnas pret vējbakām</w:t>
            </w:r>
            <w:r w:rsidR="00A42EA3" w:rsidRPr="00967A69">
              <w:t>)</w:t>
            </w:r>
            <w:r w:rsidR="00B1506C" w:rsidRPr="00967A69">
              <w:t xml:space="preserve"> lietošanas instrukciju</w:t>
            </w:r>
            <w:r w:rsidR="00A42EA3" w:rsidRPr="00967A69">
              <w:t xml:space="preserve">: </w:t>
            </w:r>
            <w:r w:rsidR="00B1506C" w:rsidRPr="00967A69">
              <w:t>informācij</w:t>
            </w:r>
            <w:r w:rsidR="00A42EA3" w:rsidRPr="00967A69">
              <w:t>a</w:t>
            </w:r>
            <w:r w:rsidR="00B1506C" w:rsidRPr="00967A69">
              <w:t xml:space="preserve"> zāļu lietotājam un </w:t>
            </w:r>
            <w:r w:rsidR="00A42EA3" w:rsidRPr="00967A69">
              <w:t>Zā</w:t>
            </w:r>
            <w:r w:rsidR="00B1506C" w:rsidRPr="00967A69">
              <w:t>ļu (vakcīnas) aprakstu</w:t>
            </w:r>
            <w:r w:rsidR="00A42EA3" w:rsidRPr="00967A69">
              <w:t>, kurā norādītas vakcīnas pret vējbakām devas un lietošanas veids</w:t>
            </w:r>
            <w:r w:rsidR="00BC73B0" w:rsidRPr="00967A69">
              <w:t>.</w:t>
            </w:r>
            <w:r w:rsidR="00C3676E" w:rsidRPr="00967A69">
              <w:t xml:space="preserve"> </w:t>
            </w:r>
            <w:r w:rsidR="00BC73B0" w:rsidRPr="00E54BC2">
              <w:t>At</w:t>
            </w:r>
            <w:r w:rsidR="00C3676E" w:rsidRPr="00E54BC2">
              <w:t xml:space="preserve">bilstoši </w:t>
            </w:r>
            <w:r w:rsidR="00BC73B0" w:rsidRPr="00E54BC2">
              <w:t>zāļu (vakcīnas pret vējbakām) lietošanas instrukcijai vakcinācijai pret vējbakām</w:t>
            </w:r>
            <w:r w:rsidR="00C3676E" w:rsidRPr="00E54BC2">
              <w:t xml:space="preserve"> </w:t>
            </w:r>
            <w:r w:rsidR="009D5F3A" w:rsidRPr="00E54BC2">
              <w:t>b</w:t>
            </w:r>
            <w:r w:rsidR="009D5F3A" w:rsidRPr="00E54BC2">
              <w:rPr>
                <w:sz w:val="23"/>
                <w:szCs w:val="23"/>
              </w:rPr>
              <w:t>ērniem no 9 mēnešu līdz 12 gadu (ieskaitot) vecumam jāsaņem 2 vakcīnas devas, lai nodrošinātu optimālu aizsardzību pret vējbakām.</w:t>
            </w:r>
          </w:p>
          <w:p w:rsidR="00A42EA3" w:rsidRPr="00967A69" w:rsidRDefault="008E44D0" w:rsidP="00BB2BAB">
            <w:pPr>
              <w:pStyle w:val="naisc"/>
              <w:spacing w:before="0" w:after="0"/>
              <w:ind w:left="127" w:right="127"/>
              <w:jc w:val="both"/>
            </w:pPr>
            <w:r w:rsidRPr="00967A69">
              <w:t xml:space="preserve">Jautājums par otrās potes pret vējbakām ieviešanu tika izskatīts Imunizācijas valsts padomē (2012.11.06.). </w:t>
            </w:r>
            <w:r w:rsidR="00B1506C" w:rsidRPr="00967A69">
              <w:t xml:space="preserve"> </w:t>
            </w:r>
          </w:p>
          <w:p w:rsidR="00A42EA3" w:rsidRPr="00967A69" w:rsidRDefault="008E44D0" w:rsidP="00BB2BAB">
            <w:pPr>
              <w:pStyle w:val="naisc"/>
              <w:spacing w:before="0" w:after="0"/>
              <w:ind w:left="127" w:right="127"/>
              <w:jc w:val="both"/>
              <w:rPr>
                <w:highlight w:val="yellow"/>
              </w:rPr>
            </w:pPr>
            <w:r w:rsidRPr="00967A69">
              <w:t>Latvijā nav veikts pētījums par vējbaku vakcīnas izmaksu efektivitāti, tomēr Imunizācijas valsts padome izvērtējot vakcinācijas pret vējbakām nozīmi sabiedrības veselībai, samazinot bērnu saslimstību ar šo infekciju atzina šo pasākumu par efektīvu un ieviešamu. 2005.gadā Somijā veiktā pētījumā tika pierādīts, ka vakcinācija samazina saslimstības risku ar vējbakām par 98%. Ņemot vērā to, ka vējbaka</w:t>
            </w:r>
            <w:r w:rsidR="00E8486B" w:rsidRPr="00967A69">
              <w:t>s</w:t>
            </w:r>
            <w:r w:rsidRPr="00967A69">
              <w:t xml:space="preserve"> ir ļoti lipīga infekcijas slimība, lai novērstu </w:t>
            </w:r>
            <w:r w:rsidR="00E8486B" w:rsidRPr="00967A69">
              <w:t>apkārtējo</w:t>
            </w:r>
            <w:r w:rsidRPr="00967A69">
              <w:t xml:space="preserve"> inficēšanos ar vējbakām, slimniekam tiek rekomendēta izolācija 5 dienas pēc izsitumu parādīšanās. Pirmsskolas vecuma bērni, kas bijuši saskarē ar </w:t>
            </w:r>
            <w:hyperlink r:id="rId11" w:history="1">
              <w:r w:rsidRPr="00967A69">
                <w:rPr>
                  <w:rStyle w:val="Hyperlink"/>
                  <w:color w:val="auto"/>
                  <w:u w:val="none"/>
                </w:rPr>
                <w:t>slimnieku</w:t>
              </w:r>
            </w:hyperlink>
            <w:r w:rsidRPr="00967A69">
              <w:t>, izolējami no bērnu kolektīva 21 dienu. Bērnu iestādēm, kur</w:t>
            </w:r>
            <w:r w:rsidR="00E8486B" w:rsidRPr="00967A69">
              <w:t>ās ir</w:t>
            </w:r>
            <w:r w:rsidRPr="00967A69">
              <w:t xml:space="preserve"> bijis saslimšanas gadījums, nosaka 21 dienu ilgu </w:t>
            </w:r>
            <w:hyperlink r:id="rId12" w:history="1">
              <w:r w:rsidRPr="00967A69">
                <w:rPr>
                  <w:rStyle w:val="Hyperlink"/>
                  <w:color w:val="auto"/>
                  <w:u w:val="none"/>
                </w:rPr>
                <w:t>karantīnu</w:t>
              </w:r>
            </w:hyperlink>
            <w:r w:rsidRPr="00967A69">
              <w:t>. Ņemot vērā to, ka ar vējbakām parasti slimo bērni, kas apmeklē bērnu kolektīvus, bērnu pieskatīšana bērna slimības laikā vai bērnu iestādes karantīnas laikā rada papildus problēmas bērnu vecākiem un papildus slogu valsts budžetam, lai apmaksātu vecāku darba nespējas pabalstus bērna pieskatīšanas laikā.</w:t>
            </w:r>
          </w:p>
          <w:p w:rsidR="0025550E" w:rsidRPr="00967A69" w:rsidRDefault="0025550E" w:rsidP="00BB2BAB">
            <w:pPr>
              <w:pStyle w:val="naisc"/>
              <w:spacing w:before="0" w:after="0"/>
              <w:ind w:left="127" w:right="127"/>
              <w:jc w:val="both"/>
              <w:rPr>
                <w:bCs/>
              </w:rPr>
            </w:pPr>
            <w:r w:rsidRPr="00967A69">
              <w:rPr>
                <w:bCs/>
              </w:rPr>
              <w:t xml:space="preserve">Lai sasniegtu Imunizācijas plānā 2012. – 2014.gadam noteikto, samazināt saslimstības ar vējbakām līdz &gt;2300 gadījumiem, ir jānodrošina pilnvērtīga imunitāte pret </w:t>
            </w:r>
            <w:proofErr w:type="spellStart"/>
            <w:r w:rsidRPr="00967A69">
              <w:rPr>
                <w:bCs/>
              </w:rPr>
              <w:t>varicella</w:t>
            </w:r>
            <w:proofErr w:type="spellEnd"/>
            <w:r w:rsidRPr="00967A69">
              <w:rPr>
                <w:bCs/>
              </w:rPr>
              <w:t xml:space="preserve"> vīrusu, ieviešot otro poti.</w:t>
            </w:r>
          </w:p>
          <w:p w:rsidR="00AF7E98" w:rsidRDefault="00BB2BAB" w:rsidP="00BB2BAB">
            <w:pPr>
              <w:ind w:left="127" w:right="127"/>
              <w:jc w:val="both"/>
            </w:pPr>
            <w:r w:rsidRPr="00967A69">
              <w:t xml:space="preserve">Ņemot vērā to, ka bērni, kas saņēmuši pirmo vējbaku poti 2008.gadā, kad tika ieviesta vakcinācija pret vējbakām, 2014.gadā būs </w:t>
            </w:r>
            <w:r w:rsidR="00AF7E98">
              <w:t>septiņus</w:t>
            </w:r>
            <w:r w:rsidRPr="00967A69">
              <w:t xml:space="preserve"> gadus veci, Imunizācijas padome ierosināja ieviest otro poti no </w:t>
            </w:r>
            <w:r w:rsidR="00AF7E98">
              <w:t>septiņu</w:t>
            </w:r>
            <w:r w:rsidRPr="00967A69">
              <w:t xml:space="preserve"> gadu vecuma, veicot vakcīnas pret vējbakām otrās devas ievadīšanu sākot no 2014.gada 1.janvāra.</w:t>
            </w:r>
            <w:r w:rsidR="00941B1A">
              <w:t xml:space="preserve"> </w:t>
            </w:r>
          </w:p>
          <w:p w:rsidR="00F67B2B" w:rsidRPr="00E54BC2" w:rsidRDefault="00F67B2B" w:rsidP="00BB2BAB">
            <w:pPr>
              <w:ind w:left="127" w:right="127"/>
              <w:jc w:val="both"/>
            </w:pPr>
            <w:r w:rsidRPr="00E54BC2">
              <w:t>Lai gan</w:t>
            </w:r>
            <w:r w:rsidR="00BB2BAB" w:rsidRPr="00E54BC2">
              <w:t xml:space="preserve"> Slimību profilakses un kontroles centra dati</w:t>
            </w:r>
            <w:r w:rsidRPr="00E54BC2">
              <w:t xml:space="preserve"> rāda, ka</w:t>
            </w:r>
            <w:r w:rsidR="00BB2BAB" w:rsidRPr="00E54BC2">
              <w:t xml:space="preserve"> vislielākā saslimstība ar vējbakām ir </w:t>
            </w:r>
            <w:r w:rsidRPr="00E54BC2">
              <w:t>5</w:t>
            </w:r>
            <w:r w:rsidR="00AF7E98" w:rsidRPr="00E54BC2">
              <w:t xml:space="preserve"> </w:t>
            </w:r>
            <w:r w:rsidRPr="00E54BC2">
              <w:t>- 6</w:t>
            </w:r>
            <w:r w:rsidR="00BB2BAB" w:rsidRPr="00E54BC2">
              <w:t>gadu vecumā</w:t>
            </w:r>
            <w:r w:rsidRPr="00E54BC2">
              <w:t>, jāņem vērā</w:t>
            </w:r>
            <w:r w:rsidR="00AF7E98" w:rsidRPr="00E54BC2">
              <w:t>:</w:t>
            </w:r>
          </w:p>
          <w:p w:rsidR="00F67B2B" w:rsidRPr="00E54BC2" w:rsidRDefault="00F67B2B" w:rsidP="00BB2BAB">
            <w:pPr>
              <w:ind w:left="127" w:right="127"/>
              <w:jc w:val="both"/>
              <w:rPr>
                <w:color w:val="000000"/>
              </w:rPr>
            </w:pPr>
            <w:r w:rsidRPr="00E54BC2">
              <w:t>1)</w:t>
            </w:r>
            <w:r w:rsidRPr="00E54BC2">
              <w:rPr>
                <w:color w:val="000000"/>
              </w:rPr>
              <w:t xml:space="preserve"> 2014.gadā septiņi gadi būs tiem bērniem, kuri otrajā dzīves gadā saņēmuši  pirmo poti un viņiem ir nepieciešama revakcinācija, tāpēc vakcinācijas kalendārā jānorāda septiņi gadi;</w:t>
            </w:r>
            <w:r w:rsidRPr="00E54BC2">
              <w:rPr>
                <w:color w:val="000000"/>
              </w:rPr>
              <w:br/>
              <w:t>2) paredzot vakcināciju septiņu gadu vecumā, samazinās slogs ārstniecības iestādēm, jo nebūs nepieciešama papildus vizīte pie ārsta</w:t>
            </w:r>
            <w:r w:rsidR="00D963C3" w:rsidRPr="00E54BC2">
              <w:rPr>
                <w:color w:val="000000"/>
              </w:rPr>
              <w:t>. Septiņu gadu vecumā</w:t>
            </w:r>
            <w:r w:rsidRPr="00E54BC2">
              <w:rPr>
                <w:color w:val="000000"/>
              </w:rPr>
              <w:t xml:space="preserve"> </w:t>
            </w:r>
            <w:r w:rsidR="00D963C3" w:rsidRPr="00E54BC2">
              <w:rPr>
                <w:color w:val="000000"/>
              </w:rPr>
              <w:t>var veikt vakcināciju ar kombinēto vakcīnu pret masalām, masaliņām, epidēmisko parotītu un vējbakām (MPR-Var), kas būtiski samazina injekciju skaitu un ar to saistītos izdevumus, bet vienlaicīgi nodrošinās lielāku vakcinācijas aptveri;</w:t>
            </w:r>
          </w:p>
          <w:p w:rsidR="004A4118" w:rsidRPr="00E54BC2" w:rsidRDefault="00D963C3" w:rsidP="00BB2BAB">
            <w:pPr>
              <w:ind w:left="127" w:right="127"/>
              <w:jc w:val="both"/>
              <w:rPr>
                <w:color w:val="000000"/>
              </w:rPr>
            </w:pPr>
            <w:r w:rsidRPr="00E54BC2">
              <w:rPr>
                <w:color w:val="000000"/>
              </w:rPr>
              <w:t>3</w:t>
            </w:r>
            <w:r w:rsidR="00F67B2B" w:rsidRPr="00E54BC2">
              <w:rPr>
                <w:color w:val="000000"/>
              </w:rPr>
              <w:t xml:space="preserve">) revakcinācijas noteikšana arī jaunākās vecuma grupās, neapšaubāmi,  būtu atbalstāma, tikai tā ir saistīta ar daudz lielāku vakcīnas  daudzuma iepirkšanu 2014.gadam – nevis vienai bērnu </w:t>
            </w:r>
            <w:r w:rsidR="004A4118" w:rsidRPr="00E54BC2">
              <w:rPr>
                <w:color w:val="000000"/>
              </w:rPr>
              <w:t>kohortai (7gadi), bet četrām (4, 5, 6 un 7 gadi).</w:t>
            </w:r>
            <w:r w:rsidR="00F67B2B" w:rsidRPr="00E54BC2">
              <w:rPr>
                <w:color w:val="000000"/>
              </w:rPr>
              <w:br/>
            </w:r>
            <w:r w:rsidR="004A4118" w:rsidRPr="00D96ABB">
              <w:rPr>
                <w:color w:val="000000"/>
              </w:rPr>
              <w:t>L</w:t>
            </w:r>
            <w:r w:rsidR="00F67B2B" w:rsidRPr="00D96ABB">
              <w:rPr>
                <w:color w:val="000000"/>
              </w:rPr>
              <w:t xml:space="preserve">īdz </w:t>
            </w:r>
            <w:r w:rsidR="004A4118" w:rsidRPr="00D96ABB">
              <w:rPr>
                <w:color w:val="000000"/>
              </w:rPr>
              <w:t>ar to izdevumi 2014.gadam saistībā ar 2.poti pret vējbakām 4 reizes</w:t>
            </w:r>
            <w:r w:rsidR="00D96ABB" w:rsidRPr="00D96ABB">
              <w:rPr>
                <w:color w:val="000000"/>
              </w:rPr>
              <w:t xml:space="preserve"> pārsniegtu plānotos izdevumus</w:t>
            </w:r>
            <w:r w:rsidR="004A4118" w:rsidRPr="00D96ABB">
              <w:rPr>
                <w:color w:val="000000"/>
                <w:sz w:val="28"/>
                <w:szCs w:val="28"/>
              </w:rPr>
              <w:t xml:space="preserve">. </w:t>
            </w:r>
            <w:r w:rsidR="004A4118" w:rsidRPr="00D96ABB">
              <w:rPr>
                <w:color w:val="000000"/>
              </w:rPr>
              <w:t>Pieņemot</w:t>
            </w:r>
            <w:r w:rsidR="004A4118" w:rsidRPr="00E54BC2">
              <w:rPr>
                <w:color w:val="000000"/>
              </w:rPr>
              <w:t xml:space="preserve"> šādu stratēģiju, būtu jāparedz arī vakcinācijas pret masalām, masaliņām un epidēmisko parotītu nobīdi uz 4 gadiem, lai būtu iespējams izmantot kombinēto vakcīnu, bet tas, savukārt, ir saistīts ar neplānotiem papildus izdevumiem</w:t>
            </w:r>
            <w:r w:rsidR="00AF7E98" w:rsidRPr="00E54BC2">
              <w:rPr>
                <w:color w:val="000000"/>
              </w:rPr>
              <w:t>;</w:t>
            </w:r>
          </w:p>
          <w:p w:rsidR="00AF7E98" w:rsidRPr="00E54BC2" w:rsidRDefault="004A4118" w:rsidP="00BB2BAB">
            <w:pPr>
              <w:ind w:left="127" w:right="127"/>
              <w:jc w:val="both"/>
            </w:pPr>
            <w:r w:rsidRPr="00E54BC2">
              <w:rPr>
                <w:color w:val="000000"/>
              </w:rPr>
              <w:t xml:space="preserve"> </w:t>
            </w:r>
            <w:r w:rsidR="00D963C3" w:rsidRPr="00E54BC2">
              <w:rPr>
                <w:color w:val="000000"/>
              </w:rPr>
              <w:t>4</w:t>
            </w:r>
            <w:r w:rsidR="00F67B2B" w:rsidRPr="00E54BC2">
              <w:rPr>
                <w:color w:val="000000"/>
              </w:rPr>
              <w:t>) nosakot revakcinācijas vecumu, nav pareizi ņemt par pamatu vidējo  slimnieku vecumu, jo ieviešot vakcināci</w:t>
            </w:r>
            <w:r w:rsidRPr="00E54BC2">
              <w:rPr>
                <w:color w:val="000000"/>
              </w:rPr>
              <w:t xml:space="preserve">ju vairākas slimības „noveco”. Vējbaku slimnieku vidējais jau ir pieaudzis un turpinās pieaugt arī nākotnē. Piemēram, pēdējos gados </w:t>
            </w:r>
            <w:r w:rsidR="00AF7E98" w:rsidRPr="00E54BC2">
              <w:rPr>
                <w:color w:val="000000"/>
              </w:rPr>
              <w:t>gandrīz visi masalu gadījumi tika reģistrēti pieaugušajiem, kaut gan pirms vakcinācijas slimoja galvenokārt pirmsskolas vecuma bērni.</w:t>
            </w:r>
            <w:r w:rsidR="00F67B2B" w:rsidRPr="00E54BC2">
              <w:rPr>
                <w:color w:val="000000"/>
              </w:rPr>
              <w:br/>
            </w:r>
            <w:r w:rsidR="00D963C3" w:rsidRPr="00E54BC2">
              <w:t>5</w:t>
            </w:r>
            <w:r w:rsidR="00AF7E98" w:rsidRPr="00E54BC2">
              <w:t>)</w:t>
            </w:r>
            <w:r w:rsidR="0016316A" w:rsidRPr="00E54BC2">
              <w:t xml:space="preserve"> vakcinācija</w:t>
            </w:r>
            <w:r w:rsidR="00BB2BAB" w:rsidRPr="00E54BC2">
              <w:t xml:space="preserve"> pirms skolas novērstu slimības izplatīšanos skolas kolektīvā, bez tam slimošana vēlākā vecumā norit smagāk kā jaunākā pirmsskolas vecumā</w:t>
            </w:r>
            <w:r w:rsidR="00AF7E98" w:rsidRPr="00E54BC2">
              <w:t>;</w:t>
            </w:r>
          </w:p>
          <w:p w:rsidR="00BB2BAB" w:rsidRPr="00E54BC2" w:rsidRDefault="00D963C3" w:rsidP="00BB2BAB">
            <w:pPr>
              <w:ind w:left="127" w:right="127"/>
              <w:jc w:val="both"/>
            </w:pPr>
            <w:r w:rsidRPr="00E54BC2">
              <w:rPr>
                <w:color w:val="000000"/>
              </w:rPr>
              <w:t>6</w:t>
            </w:r>
            <w:r w:rsidR="00AF7E98" w:rsidRPr="00E54BC2">
              <w:rPr>
                <w:color w:val="000000"/>
              </w:rPr>
              <w:t>) kaut gan vakcinēti bērni slimo, klīniskā norise viņiem ir daudz vieglāka, jo pirmā pote 100% novērš smagas klīniskās formas.</w:t>
            </w:r>
          </w:p>
          <w:p w:rsidR="00B47BEF" w:rsidRPr="00967A69" w:rsidRDefault="00B47BEF" w:rsidP="00B47BEF">
            <w:pPr>
              <w:ind w:left="127" w:right="126"/>
              <w:jc w:val="both"/>
            </w:pPr>
            <w:r w:rsidRPr="00967A69">
              <w:t xml:space="preserve">Vakcinācijas aptvere pret vējbakām (otrā deva) turpmākajiem trīs gadiem ir plānota: 2014.gadā - 52%, 2015.gadā – 68% un 2016.gadā - 83%. </w:t>
            </w:r>
            <w:r w:rsidR="00230284" w:rsidRPr="00967A69">
              <w:t xml:space="preserve">Plānotā vakcinācijas  aptvere  salīdzinoši ar iepriekšējiem gadiem, kad tika ieviesta pirmā vējbaku vakcīnas pote, ir palielināta par 4%, ņemot vērā, ka tikai neliels bērnu skaits (piem., ar medicīnas kontrindikācijām) saņem pirmo poti vēlāk. </w:t>
            </w:r>
          </w:p>
          <w:p w:rsidR="00940E0D" w:rsidRDefault="007A4DA7" w:rsidP="007A4DA7">
            <w:pPr>
              <w:ind w:left="127" w:right="127" w:hanging="127"/>
              <w:jc w:val="both"/>
            </w:pPr>
            <w:r w:rsidRPr="00967A69">
              <w:t xml:space="preserve"> </w:t>
            </w:r>
            <w:r w:rsidR="00940E0D" w:rsidRPr="00967A69">
              <w:t>Sasniedzot augstu imunizācijas līmeni, ir iespējams līdz minimumam samazināt saslimstību ar vējbakām. Līdz ar to tiks novērsta šīs infekcijas negatīvā ietekme uz sabiedrības veselību un sociālo sfēru. Samazinot vējbaku vīrusa cirkulāciju, tiek samazināts infekcijas risks pusaudžiem un pieaugušajiem, kuri nav pārslimojuši vējbakas un kuriem iespējama slimības norise smagā formā.</w:t>
            </w:r>
          </w:p>
          <w:p w:rsidR="000A7EFC" w:rsidRPr="00E54BC2" w:rsidRDefault="000A7EFC" w:rsidP="007A4DA7">
            <w:pPr>
              <w:ind w:left="127" w:right="127" w:hanging="127"/>
              <w:jc w:val="both"/>
            </w:pPr>
            <w:r>
              <w:t xml:space="preserve">  </w:t>
            </w:r>
            <w:r w:rsidRPr="00E54BC2">
              <w:t xml:space="preserve">Viens no </w:t>
            </w:r>
            <w:proofErr w:type="spellStart"/>
            <w:r w:rsidRPr="00E54BC2">
              <w:t>vakcīnregulējamo</w:t>
            </w:r>
            <w:proofErr w:type="spellEnd"/>
            <w:r w:rsidRPr="00E54BC2">
              <w:t xml:space="preserve"> slimību uzraudzības un vakcinācijas aptveres monitoringa mērķiem ir vakcinācijas efektivitātes izvērtēšana, kuru aprēķina pēc šādas formulas:</w:t>
            </w:r>
          </w:p>
          <w:p w:rsidR="000A7EFC" w:rsidRPr="00E54BC2" w:rsidRDefault="000A7EFC" w:rsidP="007A4DA7">
            <w:pPr>
              <w:ind w:left="127" w:right="127" w:hanging="127"/>
              <w:jc w:val="both"/>
              <w:rPr>
                <w:i/>
              </w:rPr>
            </w:pPr>
            <w:r w:rsidRPr="00E54BC2">
              <w:t xml:space="preserve"> </w:t>
            </w:r>
            <w:r w:rsidRPr="00E54BC2">
              <w:rPr>
                <w:i/>
              </w:rPr>
              <w:t>Vakcinācijas efektivitāte = AR (nevakcinēto personu vidū) --  AR (vakcinēto personu vidū) : AR (nevakcinēto personu vidū) X 100.</w:t>
            </w:r>
          </w:p>
          <w:p w:rsidR="000A7EFC" w:rsidRPr="00E54BC2" w:rsidRDefault="000A7EFC" w:rsidP="007A4DA7">
            <w:pPr>
              <w:ind w:left="127" w:right="127" w:hanging="127"/>
              <w:jc w:val="both"/>
            </w:pPr>
            <w:r w:rsidRPr="00E54BC2">
              <w:rPr>
                <w:i/>
              </w:rPr>
              <w:t xml:space="preserve"> </w:t>
            </w:r>
            <w:r w:rsidRPr="00E54BC2">
              <w:rPr>
                <w:i/>
                <w:sz w:val="22"/>
                <w:szCs w:val="22"/>
              </w:rPr>
              <w:t>AR – saslimušo personu skaits</w:t>
            </w:r>
            <w:r w:rsidRPr="00E54BC2">
              <w:rPr>
                <w:i/>
              </w:rPr>
              <w:t>.</w:t>
            </w:r>
            <w:r w:rsidRPr="00E54BC2">
              <w:t xml:space="preserve"> </w:t>
            </w:r>
          </w:p>
          <w:p w:rsidR="000A7EFC" w:rsidRPr="00E54BC2" w:rsidRDefault="000A7EFC" w:rsidP="007A4DA7">
            <w:pPr>
              <w:ind w:left="127" w:right="127" w:hanging="127"/>
              <w:jc w:val="both"/>
            </w:pPr>
            <w:r w:rsidRPr="00E54BC2">
              <w:t xml:space="preserve">  Pēc Slimību profilakses un kontroles centra datiem 2008.-2012.gadā:</w:t>
            </w:r>
          </w:p>
          <w:p w:rsidR="000A7EFC" w:rsidRPr="00E54BC2" w:rsidRDefault="000A7EFC" w:rsidP="007A4DA7">
            <w:pPr>
              <w:ind w:left="127" w:right="127" w:hanging="127"/>
              <w:jc w:val="both"/>
            </w:pPr>
            <w:r w:rsidRPr="00E54BC2">
              <w:t xml:space="preserve"> -</w:t>
            </w:r>
            <w:r w:rsidR="00941B1A" w:rsidRPr="00E54BC2">
              <w:t xml:space="preserve"> </w:t>
            </w:r>
            <w:r w:rsidRPr="00E54BC2">
              <w:t>vakcinēto bērnu skaits -  60 401</w:t>
            </w:r>
          </w:p>
          <w:p w:rsidR="000A7EFC" w:rsidRPr="00E54BC2" w:rsidRDefault="000A7EFC" w:rsidP="007A4DA7">
            <w:pPr>
              <w:ind w:left="127" w:right="127" w:hanging="127"/>
              <w:jc w:val="both"/>
            </w:pPr>
            <w:r w:rsidRPr="00E54BC2">
              <w:t xml:space="preserve"> -</w:t>
            </w:r>
            <w:r w:rsidR="00941B1A" w:rsidRPr="00E54BC2">
              <w:t xml:space="preserve"> </w:t>
            </w:r>
            <w:r w:rsidRPr="00E54BC2">
              <w:t>nevakcinēto bērnu skaits – 47 426</w:t>
            </w:r>
          </w:p>
          <w:p w:rsidR="000A7EFC" w:rsidRPr="00E54BC2" w:rsidRDefault="000A7EFC" w:rsidP="007A4DA7">
            <w:pPr>
              <w:ind w:left="127" w:right="127" w:hanging="127"/>
              <w:jc w:val="both"/>
            </w:pPr>
            <w:r w:rsidRPr="00E54BC2">
              <w:t>- gadījumu skaits vakcinētiem bērniem – 576</w:t>
            </w:r>
          </w:p>
          <w:p w:rsidR="000A7EFC" w:rsidRPr="00E54BC2" w:rsidRDefault="000A7EFC" w:rsidP="007A4DA7">
            <w:pPr>
              <w:ind w:left="127" w:right="127" w:hanging="127"/>
              <w:jc w:val="both"/>
            </w:pPr>
            <w:r w:rsidRPr="00E54BC2">
              <w:t>- gadījumu skaits nevakcinētiem bērniem – 5 000</w:t>
            </w:r>
          </w:p>
          <w:p w:rsidR="002A36CD" w:rsidRPr="00E54BC2" w:rsidRDefault="002A36CD" w:rsidP="00EF029B">
            <w:pPr>
              <w:ind w:left="127" w:right="127"/>
              <w:jc w:val="both"/>
            </w:pPr>
            <w:r w:rsidRPr="00E54BC2">
              <w:t>1) AR nevakcinētu personu vidū = 5000/47 426 = 0,105;</w:t>
            </w:r>
          </w:p>
          <w:p w:rsidR="00941B1A" w:rsidRPr="00E54BC2" w:rsidRDefault="002A36CD" w:rsidP="00941B1A">
            <w:pPr>
              <w:ind w:left="127" w:right="127"/>
              <w:jc w:val="both"/>
            </w:pPr>
            <w:r w:rsidRPr="00E54BC2">
              <w:t>2) AR vakcinētu personu vidū = 576/ 60 401 = 0,0095</w:t>
            </w:r>
            <w:r w:rsidR="00941B1A" w:rsidRPr="00E54BC2">
              <w:t xml:space="preserve">  (saslimstība vakcinēto personu vidū ir 11 reizes zemākā kā  nevakcinētu personu vidū) un vakcinācijas efektivitāte ir:</w:t>
            </w:r>
          </w:p>
          <w:p w:rsidR="002A36CD" w:rsidRPr="00E54BC2" w:rsidRDefault="002A36CD" w:rsidP="00EF029B">
            <w:pPr>
              <w:ind w:left="127" w:right="127"/>
              <w:jc w:val="both"/>
            </w:pPr>
            <w:r w:rsidRPr="00E54BC2">
              <w:t>VE = (0,105 – 0,0095) : 0,105 x 100 = 90,95% , kas norāda, ka 90,95% personu, kuras ir vakcinētas ar vienu devu neslimos ar vējbakām</w:t>
            </w:r>
            <w:r w:rsidR="0016316A" w:rsidRPr="00E54BC2">
              <w:t>, bet 9% vakcinēto, kuri saņēmuši vienu vakcīnas devu slimo</w:t>
            </w:r>
            <w:r w:rsidR="00F35572" w:rsidRPr="00E54BC2">
              <w:t>, kā to pierāda arī prakse.</w:t>
            </w:r>
          </w:p>
          <w:p w:rsidR="00941B1A" w:rsidRPr="00E54BC2" w:rsidRDefault="00941B1A" w:rsidP="00EF029B">
            <w:pPr>
              <w:ind w:left="127" w:right="127"/>
              <w:jc w:val="both"/>
            </w:pPr>
            <w:r w:rsidRPr="00E54BC2">
              <w:t xml:space="preserve">Savukārt otrā vējbaku vakcīnas deva nodrošina vakcinācijas efektivitāti līdz 98%, kas vienlaicīgi arī samazina vīrusa izplatību vidē. </w:t>
            </w:r>
          </w:p>
          <w:p w:rsidR="00940E0D" w:rsidRPr="00967A69" w:rsidRDefault="00940E0D" w:rsidP="00EF029B">
            <w:pPr>
              <w:ind w:left="127" w:right="127"/>
              <w:jc w:val="both"/>
            </w:pPr>
            <w:r w:rsidRPr="00967A69">
              <w:t xml:space="preserve">Lai 2014.gada 1.janvārī varētu uzsākt vakcīnas pret vējbakām otrās devas ievadīšanu 7 gadīgiem bērniem, kuri jau ir saņēmuši vējbaku vakcīnas pirmo poti, kā arī, lai varētu veikt vakcīnas pret vējbakām pasūtījumu 2014.- 2015.gadam, nepieciešams tiesiskais regulējums. Noteikumu projekts paredz papildināt MK noteikumu 1.pielikumu ar vakcināciju pret vējbakām 7 gadu vecumā, kā arī atbilstoši precizēt 3.pielikuma vējbaku vakcīnas izlietojuma un pasūtījuma tabulu. </w:t>
            </w:r>
          </w:p>
          <w:p w:rsidR="00012DF1" w:rsidRPr="00967A69" w:rsidRDefault="00012DF1" w:rsidP="00EF029B">
            <w:pPr>
              <w:ind w:left="127" w:right="127"/>
              <w:jc w:val="both"/>
            </w:pPr>
          </w:p>
          <w:p w:rsidR="00940E0D" w:rsidRPr="00967A69" w:rsidRDefault="00DD3F6C" w:rsidP="00EF029B">
            <w:pPr>
              <w:ind w:left="127" w:right="127"/>
              <w:jc w:val="both"/>
            </w:pPr>
            <w:r w:rsidRPr="00967A69">
              <w:t>9</w:t>
            </w:r>
            <w:r w:rsidR="00940E0D" w:rsidRPr="00967A69">
              <w:t>.</w:t>
            </w:r>
            <w:r w:rsidR="00940E0D" w:rsidRPr="00967A69">
              <w:rPr>
                <w:sz w:val="28"/>
                <w:szCs w:val="28"/>
              </w:rPr>
              <w:t xml:space="preserve"> </w:t>
            </w:r>
            <w:r w:rsidR="00940E0D" w:rsidRPr="00967A69">
              <w:t xml:space="preserve">Saskaņā ar Starptautisko veselības aizsardzības noteikumu 7. pielikuma 2. punkta f) apakšpunktā noteikto – dalībvalstis savās teritorijās izraugās konkrētus vakcinācijas centrus pret dzelteno drudzi, lai nodrošinātu izmantojamo procedūru un materiālu kvalitāti un drošību. Tiesiskais regulējums attiecībā uz dzeltenā drudža vakcinācijas iestādēm ir noteikts MK noteikumu 23.punktā. Atbilstoši normatīvajos aktos noteiktajam Veselības ministrija ir izskatījusi sabiedrības ar ierobežotu atbildību „Daugavpils reģionālā slimnīca” (turpmāk – SIA „Daugavpils reģionālā slimnīca”) 2012.gada 4.oktobra vēstuli ar lūgumu iekļaut SIA „Daugavpils reģionālā slimnīca” struktūrvienību „Centra poliklīnika” to vakcinācijas iestāžu sarakstā, kurās veic vakcināciju pret dzelteno drudzi, kā arī vēstulei pievienoto sertifikātu (Nr. A-103/1-B izdots 2008.gada 30.jūnijā) par SIA „Daugavpils reģionālās slimnīca” novērtējumu atbilstoši Ministru kabineta 2002.gada 19.februāra noteikumiem Nr.77 „Noteikumi par obligātajām prasībām ārstniecības iestādēm un to struktūrvienībām”. </w:t>
            </w:r>
          </w:p>
          <w:p w:rsidR="00FE7AF4" w:rsidRPr="00967A69" w:rsidRDefault="00D55144" w:rsidP="00EF029B">
            <w:pPr>
              <w:ind w:left="127" w:right="127"/>
              <w:jc w:val="both"/>
            </w:pPr>
            <w:r w:rsidRPr="00967A69">
              <w:t xml:space="preserve">MK noteikumu 6.pielikuma 6.punktā noteiktā vakcinācijas iestāde „Vakcinācijas dienests” saskaņā ar </w:t>
            </w:r>
            <w:r w:rsidR="00F82C59" w:rsidRPr="00967A69">
              <w:t>Ā</w:t>
            </w:r>
            <w:r w:rsidRPr="00967A69">
              <w:t>rstniecības iestāžu reģistru ir slēgta</w:t>
            </w:r>
            <w:r w:rsidR="00F82C59" w:rsidRPr="00967A69">
              <w:t xml:space="preserve">. </w:t>
            </w:r>
          </w:p>
        </w:tc>
      </w:tr>
      <w:tr w:rsidR="00956BE6" w:rsidRPr="003E4B12" w:rsidTr="00AF7E98">
        <w:trPr>
          <w:trHeight w:val="759"/>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lastRenderedPageBreak/>
              <w:t> 3.</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Saistītie politikas ietekmes novērtējumi un pētījumi</w:t>
            </w:r>
          </w:p>
        </w:tc>
        <w:tc>
          <w:tcPr>
            <w:tcW w:w="68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AE18B6">
            <w:pPr>
              <w:ind w:left="127" w:right="140" w:hanging="1"/>
              <w:jc w:val="both"/>
            </w:pPr>
            <w:r w:rsidRPr="003E4B12">
              <w:t>Projekts šo jomu neskar</w:t>
            </w:r>
          </w:p>
        </w:tc>
      </w:tr>
      <w:tr w:rsidR="00956BE6" w:rsidRPr="003E4B12" w:rsidTr="00AF7E98">
        <w:trPr>
          <w:trHeight w:val="38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4.</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Tiesiskā regulējuma mērķis un būtība</w:t>
            </w:r>
          </w:p>
        </w:tc>
        <w:tc>
          <w:tcPr>
            <w:tcW w:w="6818" w:type="dxa"/>
            <w:tcBorders>
              <w:top w:val="outset" w:sz="6" w:space="0" w:color="auto"/>
              <w:left w:val="outset" w:sz="6" w:space="0" w:color="auto"/>
              <w:bottom w:val="outset" w:sz="6" w:space="0" w:color="auto"/>
              <w:right w:val="outset" w:sz="6" w:space="0" w:color="auto"/>
            </w:tcBorders>
            <w:hideMark/>
          </w:tcPr>
          <w:p w:rsidR="00E86624" w:rsidRPr="008E7D1B" w:rsidRDefault="00E86624" w:rsidP="00E86624">
            <w:pPr>
              <w:ind w:left="127" w:right="140" w:hanging="1"/>
              <w:jc w:val="both"/>
            </w:pPr>
            <w:r w:rsidRPr="008E7D1B">
              <w:t xml:space="preserve">Noteikumu projekta mērķis ir samazināt bērnu saslimstību ar </w:t>
            </w:r>
            <w:proofErr w:type="spellStart"/>
            <w:r w:rsidRPr="008E7D1B">
              <w:t>rotavīrusa</w:t>
            </w:r>
            <w:proofErr w:type="spellEnd"/>
            <w:r w:rsidRPr="008E7D1B">
              <w:t xml:space="preserve"> infekciju un vējbakām. Ņemot vērā, ka šīs infekcijas ir ļoti lipīgas un izplatās gaisa pilienu ceļā, kā arī </w:t>
            </w:r>
            <w:proofErr w:type="spellStart"/>
            <w:r w:rsidRPr="008E7D1B">
              <w:t>rotavīrusu</w:t>
            </w:r>
            <w:proofErr w:type="spellEnd"/>
            <w:r w:rsidRPr="008E7D1B">
              <w:t xml:space="preserve"> infekcija perorāli-</w:t>
            </w:r>
            <w:proofErr w:type="spellStart"/>
            <w:r w:rsidRPr="008E7D1B">
              <w:t>fekālā</w:t>
            </w:r>
            <w:proofErr w:type="spellEnd"/>
            <w:r w:rsidRPr="008E7D1B">
              <w:t xml:space="preserve"> ceļā, nespecifiskie profilakses pasākumi (roku un virsmu mazgāšana, </w:t>
            </w:r>
            <w:proofErr w:type="spellStart"/>
            <w:r w:rsidRPr="008E7D1B">
              <w:t>utml</w:t>
            </w:r>
            <w:proofErr w:type="spellEnd"/>
            <w:r w:rsidRPr="008E7D1B">
              <w:t>.) pret šīm infekcijas slimībām ir neefektīvi, tātad vienīgais efektīvais profilakse</w:t>
            </w:r>
            <w:r w:rsidR="0055176B" w:rsidRPr="008E7D1B">
              <w:t>s</w:t>
            </w:r>
            <w:r w:rsidRPr="008E7D1B">
              <w:t xml:space="preserve"> pasākums ir bērnu vakcinācija. </w:t>
            </w:r>
          </w:p>
          <w:p w:rsidR="00312263" w:rsidRDefault="000E23A9" w:rsidP="000E23A9">
            <w:pPr>
              <w:ind w:left="127" w:right="140" w:hanging="1"/>
              <w:jc w:val="both"/>
            </w:pPr>
            <w:r>
              <w:t>1.</w:t>
            </w:r>
            <w:r w:rsidR="00041CE7">
              <w:t xml:space="preserve"> </w:t>
            </w:r>
            <w:r>
              <w:t>A</w:t>
            </w:r>
            <w:r w:rsidR="005801CD">
              <w:t xml:space="preserve">r mērķi uzsākt divus mēnešus vecu bērnu vakcināciju pret </w:t>
            </w:r>
            <w:proofErr w:type="spellStart"/>
            <w:r w:rsidR="005801CD">
              <w:t>rotavīrusu</w:t>
            </w:r>
            <w:proofErr w:type="spellEnd"/>
            <w:r w:rsidR="005801CD">
              <w:t xml:space="preserve"> infekciju 2014.gada 1.janvārī ir papildināts vakcinācijas kalendārs</w:t>
            </w:r>
            <w:r w:rsidR="00312263">
              <w:t xml:space="preserve"> MK noteikumu 1.pielikums un 3.pielikums ar vakcīnas pret </w:t>
            </w:r>
            <w:proofErr w:type="spellStart"/>
            <w:r w:rsidR="00312263">
              <w:t>rotavīrusu</w:t>
            </w:r>
            <w:proofErr w:type="spellEnd"/>
            <w:r w:rsidR="00312263">
              <w:t xml:space="preserve"> infekciju pasūtījuma un izlietojuma tabulu</w:t>
            </w:r>
            <w:r>
              <w:t>.</w:t>
            </w:r>
          </w:p>
          <w:p w:rsidR="00312263" w:rsidRDefault="000E23A9" w:rsidP="000E23A9">
            <w:pPr>
              <w:ind w:left="127" w:right="140" w:hanging="1"/>
              <w:jc w:val="both"/>
            </w:pPr>
            <w:r>
              <w:t>2. P</w:t>
            </w:r>
            <w:r w:rsidR="00312263">
              <w:t>apildināts vakcinācijas kalendārs ar vakcīnas pret vējbakām otro devu 7 gadus veciem bērniem</w:t>
            </w:r>
            <w:r w:rsidR="00412767">
              <w:t>.</w:t>
            </w:r>
          </w:p>
          <w:p w:rsidR="00412767" w:rsidRDefault="00412767" w:rsidP="00412767">
            <w:pPr>
              <w:ind w:left="127" w:right="140" w:hanging="1"/>
              <w:jc w:val="both"/>
            </w:pPr>
            <w:r>
              <w:t>3.M</w:t>
            </w:r>
            <w:r w:rsidR="0001463E">
              <w:t>K noteikumi papildināti ar 3.</w:t>
            </w:r>
            <w:r w:rsidR="0001463E" w:rsidRPr="0001463E">
              <w:rPr>
                <w:vertAlign w:val="superscript"/>
              </w:rPr>
              <w:t>1</w:t>
            </w:r>
            <w:r w:rsidR="0001463E" w:rsidRPr="0001463E">
              <w:t>punktu</w:t>
            </w:r>
            <w:r w:rsidR="0001463E">
              <w:t xml:space="preserve">, nosakot, ka </w:t>
            </w:r>
            <w:r w:rsidR="0001463E" w:rsidRPr="00D90F36">
              <w:t xml:space="preserve">nevakcinētiem bērniem </w:t>
            </w:r>
            <w:r w:rsidR="0001463E">
              <w:t xml:space="preserve">ir tiesības </w:t>
            </w:r>
            <w:r w:rsidR="0001463E" w:rsidRPr="00D90F36">
              <w:t>saņemt vakcināciju līdz 18 gad</w:t>
            </w:r>
            <w:r w:rsidR="0001463E">
              <w:t>u vecuma sasniegšanai</w:t>
            </w:r>
            <w:r>
              <w:t>.</w:t>
            </w:r>
          </w:p>
          <w:p w:rsidR="00F377EB" w:rsidRDefault="00412767" w:rsidP="00412767">
            <w:pPr>
              <w:ind w:left="127" w:right="140" w:hanging="1"/>
              <w:jc w:val="both"/>
            </w:pPr>
            <w:r>
              <w:t>4.</w:t>
            </w:r>
            <w:r w:rsidR="00041CE7">
              <w:t xml:space="preserve"> </w:t>
            </w:r>
            <w:r w:rsidR="0001463E">
              <w:t xml:space="preserve">MK noteikumi papildināti ar </w:t>
            </w:r>
            <w:r w:rsidR="00F377EB">
              <w:t>vakcinācijas iestādes vadītāja vai viņa pilnvarotās personas atbildību vakcīnu piegādes jomā attiecībā uz transportēšanas noteikumu ievērošanu (noteikumu projekta 18.</w:t>
            </w:r>
            <w:r w:rsidR="00F377EB" w:rsidRPr="00F377EB">
              <w:rPr>
                <w:vertAlign w:val="superscript"/>
              </w:rPr>
              <w:t>2</w:t>
            </w:r>
            <w:r w:rsidR="00F377EB">
              <w:t xml:space="preserve"> punkts)</w:t>
            </w:r>
            <w:r>
              <w:t>.</w:t>
            </w:r>
          </w:p>
          <w:p w:rsidR="00041CE7" w:rsidRDefault="00041CE7" w:rsidP="00041CE7">
            <w:pPr>
              <w:ind w:left="127" w:right="140" w:hanging="1"/>
              <w:jc w:val="both"/>
            </w:pPr>
            <w:r>
              <w:t>5. P</w:t>
            </w:r>
            <w:r w:rsidR="00F377EB">
              <w:t>apildināti MK noteikumi ar nosacījumu</w:t>
            </w:r>
            <w:r w:rsidR="00D90F36">
              <w:t xml:space="preserve">, </w:t>
            </w:r>
            <w:r w:rsidR="00D33AEC">
              <w:t xml:space="preserve">ka vakcinācijas iestādēs </w:t>
            </w:r>
            <w:r w:rsidR="003D31DE">
              <w:t xml:space="preserve">atļauts lietot </w:t>
            </w:r>
            <w:r w:rsidR="00D33AEC">
              <w:t xml:space="preserve">tikai aptieku un </w:t>
            </w:r>
            <w:r w:rsidR="005801CD">
              <w:t xml:space="preserve">zāļu </w:t>
            </w:r>
            <w:r w:rsidR="00D33AEC">
              <w:t>lieltirgotavu piegādātās vakcīnas</w:t>
            </w:r>
            <w:r>
              <w:t>.</w:t>
            </w:r>
          </w:p>
          <w:p w:rsidR="00437466" w:rsidRDefault="00041CE7" w:rsidP="00041CE7">
            <w:pPr>
              <w:ind w:left="127" w:right="140" w:hanging="1"/>
              <w:jc w:val="both"/>
            </w:pPr>
            <w:r>
              <w:t>6. P</w:t>
            </w:r>
            <w:r w:rsidR="00437466">
              <w:t>recizēt</w:t>
            </w:r>
            <w:r w:rsidR="000E23A9">
              <w:t>as</w:t>
            </w:r>
            <w:r w:rsidR="00437466">
              <w:t xml:space="preserve"> imunizācijas pārskata un vakcīnu pasūtījuma veidlapas</w:t>
            </w:r>
            <w:r>
              <w:t>.</w:t>
            </w:r>
          </w:p>
          <w:p w:rsidR="00041CE7" w:rsidRDefault="00041CE7" w:rsidP="00041CE7">
            <w:pPr>
              <w:ind w:left="127" w:right="140" w:hanging="1"/>
              <w:jc w:val="both"/>
            </w:pPr>
            <w:r>
              <w:t>7. P</w:t>
            </w:r>
            <w:r w:rsidR="00437466">
              <w:t>recizēt</w:t>
            </w:r>
            <w:r>
              <w:t>as</w:t>
            </w:r>
            <w:r w:rsidR="00437466">
              <w:t xml:space="preserve"> vakcinācijas kalendāra ietvaros vakcinēto personu pārskata veidlapas</w:t>
            </w:r>
            <w:r>
              <w:t>.</w:t>
            </w:r>
          </w:p>
          <w:p w:rsidR="00437466" w:rsidRDefault="00041CE7" w:rsidP="00041CE7">
            <w:pPr>
              <w:ind w:left="127" w:right="140" w:hanging="1"/>
              <w:jc w:val="both"/>
            </w:pPr>
            <w:r>
              <w:t>8. P</w:t>
            </w:r>
            <w:r w:rsidR="00437466">
              <w:t>recizēt</w:t>
            </w:r>
            <w:r>
              <w:t>a</w:t>
            </w:r>
            <w:r w:rsidR="00437466">
              <w:t xml:space="preserve"> primārās aprūpes ārsta atbildīb</w:t>
            </w:r>
            <w:r>
              <w:t>a</w:t>
            </w:r>
            <w:r w:rsidR="00437466">
              <w:t xml:space="preserve"> vakcinācijas jomā attiecībā uz reģistrētajiem pacientiem</w:t>
            </w:r>
            <w:r w:rsidR="00FE35B9">
              <w:t>, tādejādi palielinot vakcinācijas aptveri.</w:t>
            </w:r>
          </w:p>
          <w:p w:rsidR="00FA0363" w:rsidRDefault="00041CE7" w:rsidP="00041CE7">
            <w:pPr>
              <w:ind w:left="127" w:right="140" w:hanging="1"/>
              <w:jc w:val="both"/>
            </w:pPr>
            <w:r>
              <w:t>9. P</w:t>
            </w:r>
            <w:r w:rsidR="00437466">
              <w:t>recizēt</w:t>
            </w:r>
            <w:r>
              <w:t>s</w:t>
            </w:r>
            <w:r w:rsidR="00437466">
              <w:t xml:space="preserve"> iestāžu, kas veic vakcināciju pret dzelteno drudzi, sarakst</w:t>
            </w:r>
            <w:r>
              <w:t xml:space="preserve">s. </w:t>
            </w:r>
          </w:p>
          <w:p w:rsidR="00FA0363" w:rsidRDefault="00B03F49" w:rsidP="00FA0363">
            <w:pPr>
              <w:ind w:left="127" w:right="127" w:hanging="1"/>
              <w:jc w:val="both"/>
            </w:pPr>
            <w:r>
              <w:t>10. N</w:t>
            </w:r>
            <w:r w:rsidR="00C3623E">
              <w:t>oteikt</w:t>
            </w:r>
            <w:r>
              <w:t>s</w:t>
            </w:r>
            <w:r w:rsidR="00C3623E">
              <w:t xml:space="preserve"> atsevišķu punktu </w:t>
            </w:r>
            <w:r w:rsidR="00FA0363" w:rsidRPr="005C6F84">
              <w:t>spēkā stāšanās laik</w:t>
            </w:r>
            <w:r>
              <w:t>s</w:t>
            </w:r>
            <w:r w:rsidR="00FA0363">
              <w:t>:</w:t>
            </w:r>
          </w:p>
          <w:p w:rsidR="00FA0363" w:rsidRPr="00996C5C" w:rsidRDefault="00FA0363" w:rsidP="00FA0363">
            <w:pPr>
              <w:pStyle w:val="ListParagraph"/>
              <w:ind w:left="486" w:right="127"/>
              <w:jc w:val="both"/>
            </w:pPr>
            <w:r w:rsidRPr="00996C5C">
              <w:t>-  1.1., 1.</w:t>
            </w:r>
            <w:r w:rsidR="00BA07CC">
              <w:t>7</w:t>
            </w:r>
            <w:r w:rsidRPr="00996C5C">
              <w:t>.</w:t>
            </w:r>
            <w:r w:rsidR="00C3623E" w:rsidRPr="00996C5C">
              <w:t>,</w:t>
            </w:r>
            <w:r w:rsidR="00BA07CC">
              <w:t xml:space="preserve"> </w:t>
            </w:r>
            <w:r w:rsidRPr="00996C5C">
              <w:t>1.8.</w:t>
            </w:r>
            <w:r w:rsidR="00BA07CC">
              <w:t>, 1.9.</w:t>
            </w:r>
            <w:r w:rsidR="00C3623E" w:rsidRPr="00996C5C">
              <w:t xml:space="preserve"> un 1.1</w:t>
            </w:r>
            <w:r w:rsidR="00BA07CC">
              <w:t>1</w:t>
            </w:r>
            <w:r w:rsidR="00C3623E" w:rsidRPr="00996C5C">
              <w:t>.</w:t>
            </w:r>
            <w:r w:rsidRPr="00996C5C">
              <w:t xml:space="preserve"> apakšpunktam 2014.gada 1.janvārī;</w:t>
            </w:r>
          </w:p>
          <w:p w:rsidR="00FA0363" w:rsidRPr="005C6F84" w:rsidRDefault="00FA0363" w:rsidP="00FA0363">
            <w:pPr>
              <w:pStyle w:val="ListParagraph"/>
              <w:ind w:left="486" w:right="127"/>
              <w:jc w:val="both"/>
            </w:pPr>
            <w:r w:rsidRPr="00996C5C">
              <w:t>- 1.</w:t>
            </w:r>
            <w:r w:rsidR="00BA07CC">
              <w:t>12</w:t>
            </w:r>
            <w:r w:rsidRPr="00996C5C">
              <w:t xml:space="preserve">. apakšpunktam 2013.gada 1.decembrī, lai ārstniecības iestādes savlaicīgi apzinātu reģistrētos bērnus, kuriem jāuzsāk vakcinācija pret </w:t>
            </w:r>
            <w:proofErr w:type="spellStart"/>
            <w:r w:rsidRPr="00996C5C">
              <w:t>rotavīrusu</w:t>
            </w:r>
            <w:proofErr w:type="spellEnd"/>
            <w:r w:rsidRPr="00996C5C">
              <w:t xml:space="preserve"> infekciju un veiktu vakcīnas pasūtījumu.</w:t>
            </w:r>
          </w:p>
          <w:p w:rsidR="00437466" w:rsidRDefault="00437466" w:rsidP="00FA0363">
            <w:pPr>
              <w:pStyle w:val="ListParagraph"/>
              <w:ind w:left="486" w:right="140"/>
              <w:jc w:val="both"/>
            </w:pPr>
            <w:r>
              <w:t xml:space="preserve"> </w:t>
            </w:r>
          </w:p>
          <w:p w:rsidR="00E86624" w:rsidRPr="008E7D1B" w:rsidRDefault="00E86624" w:rsidP="00E86624">
            <w:pPr>
              <w:ind w:left="127" w:right="140" w:hanging="1"/>
              <w:jc w:val="both"/>
            </w:pPr>
            <w:r w:rsidRPr="008E7D1B">
              <w:t>Noteikumu projekts atrisinās 2.punktā minētās problēmas, kas ir šo noteikumu mērķis, kā arī norādīts pamatojums izvēlētajiem risinājumiem.</w:t>
            </w:r>
          </w:p>
          <w:p w:rsidR="00437466" w:rsidRPr="003E4B12" w:rsidRDefault="00437466" w:rsidP="00E86624">
            <w:pPr>
              <w:ind w:left="127" w:right="140" w:hanging="1"/>
              <w:jc w:val="both"/>
            </w:pPr>
          </w:p>
        </w:tc>
      </w:tr>
      <w:tr w:rsidR="00956BE6" w:rsidRPr="003E4B12" w:rsidTr="00AF7E98">
        <w:trPr>
          <w:trHeight w:val="47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3E4B12" w:rsidRDefault="00956BE6" w:rsidP="006F266A">
            <w:pPr>
              <w:spacing w:before="100" w:beforeAutospacing="1" w:after="100" w:afterAutospacing="1"/>
            </w:pPr>
            <w:r w:rsidRPr="003E4B12">
              <w:t> 5.</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Projekta izstrādē iesaistītās institūcijas</w:t>
            </w:r>
          </w:p>
        </w:tc>
        <w:tc>
          <w:tcPr>
            <w:tcW w:w="6818" w:type="dxa"/>
            <w:tcBorders>
              <w:top w:val="outset" w:sz="6" w:space="0" w:color="auto"/>
              <w:left w:val="outset" w:sz="6" w:space="0" w:color="auto"/>
              <w:bottom w:val="outset" w:sz="6" w:space="0" w:color="auto"/>
              <w:right w:val="outset" w:sz="6" w:space="0" w:color="auto"/>
            </w:tcBorders>
            <w:hideMark/>
          </w:tcPr>
          <w:p w:rsidR="00956BE6" w:rsidRPr="00995D80" w:rsidRDefault="00FD4353" w:rsidP="00A22328">
            <w:pPr>
              <w:pStyle w:val="BodyTextIndent"/>
              <w:autoSpaceDE w:val="0"/>
              <w:autoSpaceDN w:val="0"/>
              <w:adjustRightInd w:val="0"/>
              <w:spacing w:after="0"/>
              <w:ind w:left="127" w:right="140" w:hanging="1"/>
              <w:jc w:val="both"/>
              <w:rPr>
                <w:u w:val="single"/>
                <w:lang w:val="sv-SE"/>
              </w:rPr>
            </w:pPr>
            <w:r w:rsidRPr="003E4B12">
              <w:rPr>
                <w:lang w:val="sv-SE"/>
              </w:rPr>
              <w:t xml:space="preserve">Veselības ministrija sadarbībā ar </w:t>
            </w:r>
            <w:r w:rsidR="00F17DC7">
              <w:rPr>
                <w:lang w:val="sv-SE"/>
              </w:rPr>
              <w:t>Slimību profilakses un kontroles centru</w:t>
            </w:r>
            <w:r w:rsidR="00231C5C">
              <w:rPr>
                <w:lang w:val="sv-SE"/>
              </w:rPr>
              <w:t xml:space="preserve">. Tika ņemti vērā arī Imunizācijas valsts padomes ieteikumi, padomes sastāvā ir </w:t>
            </w:r>
            <w:r w:rsidR="00A22328">
              <w:rPr>
                <w:lang w:val="sv-SE"/>
              </w:rPr>
              <w:t>Labklājības ministrijas pārstāvis, ārstu</w:t>
            </w:r>
            <w:r w:rsidR="00231C5C">
              <w:rPr>
                <w:lang w:val="sv-SE"/>
              </w:rPr>
              <w:t xml:space="preserve"> profesionālo asociāciju pārstāvji, vecāku organizācijas u.c. sabiedrības pārstāvji. Projekts saskaņots ar ārstu profesionālajām organizācijām.</w:t>
            </w:r>
          </w:p>
        </w:tc>
      </w:tr>
      <w:tr w:rsidR="00956BE6" w:rsidRPr="003E4B12" w:rsidTr="00AF7E98">
        <w:trPr>
          <w:trHeight w:val="921"/>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6.</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Iemesli, kādēļ netika nodrošināta sabiedrības līdzdalība</w:t>
            </w:r>
          </w:p>
        </w:tc>
        <w:tc>
          <w:tcPr>
            <w:tcW w:w="6818" w:type="dxa"/>
            <w:tcBorders>
              <w:top w:val="outset" w:sz="6" w:space="0" w:color="auto"/>
              <w:left w:val="outset" w:sz="6" w:space="0" w:color="auto"/>
              <w:bottom w:val="outset" w:sz="6" w:space="0" w:color="auto"/>
              <w:right w:val="outset" w:sz="6" w:space="0" w:color="auto"/>
            </w:tcBorders>
            <w:hideMark/>
          </w:tcPr>
          <w:p w:rsidR="00956BE6" w:rsidRPr="003E4B12" w:rsidRDefault="007A750D" w:rsidP="00D700DC">
            <w:pPr>
              <w:ind w:left="127" w:right="140" w:hanging="1"/>
              <w:jc w:val="both"/>
              <w:rPr>
                <w:color w:val="000000"/>
              </w:rPr>
            </w:pPr>
            <w:r>
              <w:rPr>
                <w:color w:val="000000"/>
              </w:rPr>
              <w:t>Projekts šo jomu neskar</w:t>
            </w:r>
          </w:p>
        </w:tc>
      </w:tr>
      <w:tr w:rsidR="00956BE6" w:rsidRPr="003E4B12" w:rsidTr="00AF7E9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7.</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Cita informācija</w:t>
            </w:r>
          </w:p>
        </w:tc>
        <w:tc>
          <w:tcPr>
            <w:tcW w:w="6818" w:type="dxa"/>
            <w:tcBorders>
              <w:top w:val="outset" w:sz="6" w:space="0" w:color="auto"/>
              <w:left w:val="outset" w:sz="6" w:space="0" w:color="auto"/>
              <w:bottom w:val="outset" w:sz="6" w:space="0" w:color="auto"/>
              <w:right w:val="outset" w:sz="6" w:space="0" w:color="auto"/>
            </w:tcBorders>
            <w:hideMark/>
          </w:tcPr>
          <w:p w:rsidR="003B1C06" w:rsidRPr="00661A63" w:rsidRDefault="004F3FE6" w:rsidP="003D31DE">
            <w:pPr>
              <w:spacing w:after="120"/>
              <w:ind w:left="127" w:right="140" w:hanging="1"/>
              <w:jc w:val="both"/>
            </w:pPr>
            <w:r>
              <w:t>Projekt</w:t>
            </w:r>
            <w:r w:rsidR="003D31DE">
              <w:t>s</w:t>
            </w:r>
            <w:r>
              <w:t xml:space="preserve"> izskatīt</w:t>
            </w:r>
            <w:r w:rsidR="003D31DE">
              <w:t>s</w:t>
            </w:r>
            <w:r>
              <w:t xml:space="preserve"> Imunizācijas valsts padomes sēdē 28.02.2013.</w:t>
            </w:r>
          </w:p>
        </w:tc>
      </w:tr>
      <w:bookmarkEnd w:id="2"/>
      <w:bookmarkEnd w:id="3"/>
      <w:bookmarkEnd w:id="4"/>
      <w:bookmarkEnd w:id="5"/>
    </w:tbl>
    <w:p w:rsidR="00C8067C" w:rsidRPr="003E4B12" w:rsidRDefault="00C8067C"/>
    <w:tbl>
      <w:tblPr>
        <w:tblW w:w="497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2753"/>
        <w:gridCol w:w="5782"/>
      </w:tblGrid>
      <w:tr w:rsidR="00C8067C" w:rsidRPr="003E4B12" w:rsidTr="00C8067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3E4B12" w:rsidRDefault="00C8067C" w:rsidP="006007F8">
            <w:pPr>
              <w:spacing w:before="100" w:beforeAutospacing="1" w:after="100" w:afterAutospacing="1"/>
              <w:jc w:val="center"/>
              <w:rPr>
                <w:b/>
              </w:rPr>
            </w:pPr>
            <w:r w:rsidRPr="003E4B12">
              <w:rPr>
                <w:b/>
              </w:rPr>
              <w:t>II. Tiesību akta projekta ietekme uz sabiedrību</w:t>
            </w:r>
          </w:p>
        </w:tc>
      </w:tr>
      <w:tr w:rsidR="00956BE6" w:rsidRPr="003E4B12" w:rsidTr="00956BE6">
        <w:trPr>
          <w:trHeight w:val="46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1.</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rPr>
                <w:noProof/>
              </w:rPr>
            </w:pPr>
            <w:r w:rsidRPr="003E4B12">
              <w:rPr>
                <w:noProof/>
              </w:rPr>
              <w:t> Sabiedrības mērķgrupa</w:t>
            </w:r>
          </w:p>
        </w:tc>
        <w:tc>
          <w:tcPr>
            <w:tcW w:w="3191" w:type="pct"/>
            <w:tcBorders>
              <w:top w:val="outset" w:sz="6" w:space="0" w:color="auto"/>
              <w:left w:val="outset" w:sz="6" w:space="0" w:color="auto"/>
              <w:bottom w:val="outset" w:sz="6" w:space="0" w:color="auto"/>
              <w:right w:val="outset" w:sz="6" w:space="0" w:color="auto"/>
            </w:tcBorders>
            <w:hideMark/>
          </w:tcPr>
          <w:p w:rsidR="0001328D" w:rsidRDefault="00DE314A" w:rsidP="0001328D">
            <w:pPr>
              <w:rPr>
                <w:noProof/>
              </w:rPr>
            </w:pPr>
            <w:r>
              <w:rPr>
                <w:noProof/>
              </w:rPr>
              <w:t xml:space="preserve"> </w:t>
            </w:r>
            <w:r w:rsidR="00FD4353" w:rsidRPr="003E4B12">
              <w:rPr>
                <w:noProof/>
              </w:rPr>
              <w:t>Ģimenes ārsti, aptuveni 1370 personas</w:t>
            </w:r>
            <w:r w:rsidR="0001328D">
              <w:rPr>
                <w:noProof/>
              </w:rPr>
              <w:t>, kuras ir iesaistītas vakcinācijas procesā.</w:t>
            </w:r>
            <w:r w:rsidR="00661A63">
              <w:rPr>
                <w:noProof/>
              </w:rPr>
              <w:t xml:space="preserve"> </w:t>
            </w:r>
          </w:p>
          <w:p w:rsidR="0001328D" w:rsidRDefault="00DE314A" w:rsidP="0001328D">
            <w:pPr>
              <w:rPr>
                <w:noProof/>
              </w:rPr>
            </w:pPr>
            <w:r>
              <w:rPr>
                <w:noProof/>
              </w:rPr>
              <w:t xml:space="preserve"> </w:t>
            </w:r>
            <w:r w:rsidR="0001328D">
              <w:rPr>
                <w:noProof/>
              </w:rPr>
              <w:t>Sabiedrības grupas, kuras plānots vakcinēt:</w:t>
            </w:r>
          </w:p>
          <w:p w:rsidR="0001328D" w:rsidRDefault="0001328D" w:rsidP="0001328D">
            <w:pPr>
              <w:pStyle w:val="ListParagraph"/>
              <w:numPr>
                <w:ilvl w:val="0"/>
                <w:numId w:val="4"/>
              </w:numPr>
              <w:rPr>
                <w:noProof/>
              </w:rPr>
            </w:pPr>
            <w:r>
              <w:rPr>
                <w:noProof/>
              </w:rPr>
              <w:t>16592 - jaundzimušie pret rotavīrusu infekciju pirmajā vakcinācijas gadā, t.i. 85% no jaundzimušo skaita (</w:t>
            </w:r>
            <w:r w:rsidR="00996C5C">
              <w:rPr>
                <w:noProof/>
              </w:rPr>
              <w:t xml:space="preserve"> 2012.gads - </w:t>
            </w:r>
            <w:r>
              <w:rPr>
                <w:noProof/>
              </w:rPr>
              <w:t>19520 jaundzimušie );</w:t>
            </w:r>
          </w:p>
          <w:p w:rsidR="0001328D" w:rsidRPr="00996C5C" w:rsidRDefault="0001328D" w:rsidP="0001328D">
            <w:pPr>
              <w:pStyle w:val="ListParagraph"/>
              <w:numPr>
                <w:ilvl w:val="0"/>
                <w:numId w:val="4"/>
              </w:numPr>
              <w:rPr>
                <w:strike/>
                <w:noProof/>
              </w:rPr>
            </w:pPr>
            <w:r>
              <w:rPr>
                <w:noProof/>
              </w:rPr>
              <w:t>21119 – 7 gadīgie bērni pret vējbakām (otrā deva)</w:t>
            </w:r>
          </w:p>
          <w:p w:rsidR="00956BE6" w:rsidRPr="003E4B12" w:rsidRDefault="00956BE6" w:rsidP="005C6F84">
            <w:pPr>
              <w:rPr>
                <w:noProof/>
              </w:rPr>
            </w:pPr>
          </w:p>
        </w:tc>
      </w:tr>
      <w:tr w:rsidR="00956BE6" w:rsidRPr="003E4B12" w:rsidTr="00956BE6">
        <w:trPr>
          <w:trHeight w:val="523"/>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2.</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rPr>
                <w:noProof/>
              </w:rPr>
            </w:pPr>
            <w:r w:rsidRPr="003E4B12">
              <w:rPr>
                <w:noProof/>
              </w:rPr>
              <w:t> Citas sabiedrības grupas (bez mērķgrupas), kuras tiesiskais regulējums arī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rsidR="00956BE6" w:rsidRDefault="00DE314A" w:rsidP="007F02F7">
            <w:pPr>
              <w:autoSpaceDE w:val="0"/>
              <w:autoSpaceDN w:val="0"/>
              <w:adjustRightInd w:val="0"/>
              <w:jc w:val="both"/>
              <w:rPr>
                <w:noProof/>
                <w:color w:val="000000"/>
              </w:rPr>
            </w:pPr>
            <w:r>
              <w:rPr>
                <w:noProof/>
                <w:color w:val="000000"/>
              </w:rPr>
              <w:t xml:space="preserve"> </w:t>
            </w:r>
            <w:r w:rsidR="007F02F7" w:rsidRPr="007F02F7">
              <w:rPr>
                <w:noProof/>
                <w:color w:val="000000"/>
              </w:rPr>
              <w:t>Slimību profilakses un kontroles centra epidemiologi</w:t>
            </w:r>
            <w:r w:rsidR="007F02F7">
              <w:rPr>
                <w:noProof/>
                <w:color w:val="000000"/>
              </w:rPr>
              <w:t xml:space="preserve">, kuri apkopo datus par vakcināciju un gatavo vakcīnu pasūtījumus. </w:t>
            </w:r>
          </w:p>
          <w:p w:rsidR="00381780" w:rsidRPr="008B7E29" w:rsidRDefault="00381780" w:rsidP="008B7E29">
            <w:pPr>
              <w:ind w:left="127" w:hanging="1"/>
              <w:jc w:val="both"/>
              <w:rPr>
                <w:noProof/>
              </w:rPr>
            </w:pPr>
            <w:r>
              <w:rPr>
                <w:noProof/>
                <w:color w:val="000000"/>
              </w:rPr>
              <w:t xml:space="preserve">SIA </w:t>
            </w:r>
            <w:r w:rsidRPr="00A4561C">
              <w:rPr>
                <w:noProof/>
              </w:rPr>
              <w:t>„Daugavpils reģionālā slimnīca”</w:t>
            </w:r>
            <w:r>
              <w:rPr>
                <w:noProof/>
              </w:rPr>
              <w:t xml:space="preserve"> aptuveni 4 personas, kuras sniedz vakcinācijas pakalpojumus.</w:t>
            </w: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3.</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rPr>
                <w:noProof/>
              </w:rPr>
            </w:pPr>
            <w:r w:rsidRPr="003E4B12">
              <w:rPr>
                <w:noProof/>
              </w:rPr>
              <w:t> </w:t>
            </w:r>
            <w:r w:rsidRPr="005718AC">
              <w:rPr>
                <w:noProof/>
              </w:rPr>
              <w:t>Tiesiskā regulējuma 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B610F4" w:rsidRDefault="00DE314A" w:rsidP="00F1230F">
            <w:pPr>
              <w:jc w:val="both"/>
              <w:rPr>
                <w:strike/>
              </w:rPr>
            </w:pPr>
            <w:r>
              <w:rPr>
                <w:bCs/>
                <w:iCs/>
                <w:noProof/>
              </w:rPr>
              <w:t xml:space="preserve"> </w:t>
            </w:r>
            <w:r w:rsidR="00DE2AC9">
              <w:rPr>
                <w:bCs/>
                <w:iCs/>
                <w:noProof/>
              </w:rPr>
              <w:t>P</w:t>
            </w:r>
            <w:proofErr w:type="spellStart"/>
            <w:r w:rsidR="00F1230F" w:rsidRPr="00D563F1">
              <w:t>roj</w:t>
            </w:r>
            <w:r w:rsidR="00DE2AC9">
              <w:t>e</w:t>
            </w:r>
            <w:r w:rsidR="00F1230F" w:rsidRPr="00D563F1">
              <w:t>ktā</w:t>
            </w:r>
            <w:proofErr w:type="spellEnd"/>
            <w:r w:rsidR="00F1230F" w:rsidRPr="00D563F1">
              <w:t xml:space="preserve"> paredzēt</w:t>
            </w:r>
            <w:r w:rsidR="00F1230F">
              <w:t>o</w:t>
            </w:r>
            <w:r w:rsidR="00F1230F" w:rsidRPr="00D563F1">
              <w:t xml:space="preserve"> pasākum</w:t>
            </w:r>
            <w:r w:rsidR="00F1230F">
              <w:t xml:space="preserve">u </w:t>
            </w:r>
            <w:r w:rsidR="00DE2AC9">
              <w:t xml:space="preserve">(vakcinācijas pret </w:t>
            </w:r>
            <w:proofErr w:type="spellStart"/>
            <w:r w:rsidR="00DE2AC9">
              <w:t>rotavīrusu</w:t>
            </w:r>
            <w:proofErr w:type="spellEnd"/>
            <w:r w:rsidR="00DE2AC9">
              <w:t xml:space="preserve"> infekciju uzsākšanai un otrās devas pret vējbakām ieviešanai) īstenošanai</w:t>
            </w:r>
            <w:r w:rsidR="00F1230F">
              <w:t xml:space="preserve"> ir nepieciešami papildus finanšu līdzekļi</w:t>
            </w:r>
            <w:r w:rsidR="00B610F4">
              <w:t>. Papildus nepieciešamā finansējuma pieprasījums vakcinācijas pasākumu īstenošanai tiks iekļauts Veselības ministrijas jaunajās politikas iniciatīvās 2014.-2016.gadam.</w:t>
            </w:r>
            <w:r w:rsidR="00F1230F" w:rsidRPr="00B610F4">
              <w:rPr>
                <w:strike/>
              </w:rPr>
              <w:t xml:space="preserve"> </w:t>
            </w:r>
          </w:p>
          <w:p w:rsidR="00F1230F" w:rsidRPr="005821DC" w:rsidRDefault="00F1230F" w:rsidP="000E5011">
            <w:pPr>
              <w:jc w:val="both"/>
              <w:rPr>
                <w:bCs/>
                <w:iCs/>
                <w:strike/>
                <w:noProof/>
              </w:rPr>
            </w:pPr>
            <w:r>
              <w:t xml:space="preserve"> SIA </w:t>
            </w:r>
            <w:r w:rsidRPr="00A4561C">
              <w:rPr>
                <w:noProof/>
              </w:rPr>
              <w:t>„Daugavpils reģionālā slimnīca”</w:t>
            </w:r>
            <w:r>
              <w:rPr>
                <w:noProof/>
              </w:rPr>
              <w:t xml:space="preserve"> pakalpojums – vakcinācija pret dzelteno drudzi ir maksas pakalpojums</w:t>
            </w:r>
            <w:r w:rsidR="000E5011">
              <w:rPr>
                <w:noProof/>
              </w:rPr>
              <w:t>.</w:t>
            </w:r>
            <w:r>
              <w:rPr>
                <w:noProof/>
              </w:rPr>
              <w:t xml:space="preserve"> </w:t>
            </w: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4.</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rPr>
                <w:noProof/>
              </w:rPr>
            </w:pPr>
            <w:r w:rsidRPr="003E4B12">
              <w:rPr>
                <w:noProof/>
              </w:rPr>
              <w:t> Tiesiskā regulējuma nefinansiālā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3E4B12" w:rsidRDefault="00DE314A" w:rsidP="005B4AA2">
            <w:pPr>
              <w:jc w:val="both"/>
              <w:rPr>
                <w:noProof/>
              </w:rPr>
            </w:pPr>
            <w:r>
              <w:rPr>
                <w:noProof/>
              </w:rPr>
              <w:t xml:space="preserve"> </w:t>
            </w:r>
            <w:r w:rsidR="00CA4757">
              <w:rPr>
                <w:noProof/>
              </w:rPr>
              <w:t xml:space="preserve">Saslimstības ar rotavīrusu infekciju un vējbaku infekciju </w:t>
            </w:r>
            <w:r w:rsidR="005B4AA2">
              <w:rPr>
                <w:noProof/>
              </w:rPr>
              <w:t>samazināšana bērniem</w:t>
            </w:r>
            <w:r w:rsidR="003D31DE">
              <w:rPr>
                <w:noProof/>
              </w:rPr>
              <w:t>, drošu vakcīnu piegāde vakcinācijas iestādēm</w:t>
            </w:r>
          </w:p>
        </w:tc>
      </w:tr>
      <w:tr w:rsidR="00956BE6" w:rsidRPr="003E4B12" w:rsidTr="00956BE6">
        <w:trPr>
          <w:trHeight w:val="531"/>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5.</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rPr>
                <w:noProof/>
              </w:rPr>
            </w:pPr>
            <w:r w:rsidRPr="003E4B12">
              <w:rPr>
                <w:noProof/>
              </w:rPr>
              <w:t> Administratīvās procedūras raksturojums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DE314A" w:rsidP="00995D80">
            <w:pPr>
              <w:jc w:val="both"/>
              <w:rPr>
                <w:noProof/>
              </w:rPr>
            </w:pPr>
            <w:r>
              <w:rPr>
                <w:noProof/>
              </w:rPr>
              <w:t xml:space="preserve"> </w:t>
            </w:r>
            <w:r w:rsidR="00956BE6" w:rsidRPr="003E4B12">
              <w:rPr>
                <w:noProof/>
              </w:rPr>
              <w:t>Projekts šo jomu neskar</w:t>
            </w:r>
          </w:p>
        </w:tc>
      </w:tr>
      <w:tr w:rsidR="00956BE6" w:rsidRPr="003E4B12" w:rsidTr="00956BE6">
        <w:trPr>
          <w:trHeight w:val="35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6.</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DE314A" w:rsidP="00995D80">
            <w:pPr>
              <w:jc w:val="both"/>
              <w:rPr>
                <w:noProof/>
              </w:rPr>
            </w:pPr>
            <w:r>
              <w:rPr>
                <w:noProof/>
              </w:rPr>
              <w:t xml:space="preserve"> </w:t>
            </w:r>
            <w:r w:rsidR="00956BE6" w:rsidRPr="003E4B12">
              <w:rPr>
                <w:noProof/>
              </w:rPr>
              <w:t>Projekts šo jomu neskar</w:t>
            </w:r>
          </w:p>
        </w:tc>
      </w:tr>
      <w:tr w:rsidR="00956BE6" w:rsidRPr="003E4B12" w:rsidTr="00956BE6">
        <w:trPr>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7.</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 informācija</w:t>
            </w:r>
          </w:p>
        </w:tc>
        <w:tc>
          <w:tcPr>
            <w:tcW w:w="3191" w:type="pct"/>
            <w:tcBorders>
              <w:top w:val="outset" w:sz="6" w:space="0" w:color="auto"/>
              <w:left w:val="outset" w:sz="6" w:space="0" w:color="auto"/>
              <w:bottom w:val="outset" w:sz="6" w:space="0" w:color="auto"/>
              <w:right w:val="outset" w:sz="6" w:space="0" w:color="auto"/>
            </w:tcBorders>
            <w:hideMark/>
          </w:tcPr>
          <w:p w:rsidR="00995D80" w:rsidRPr="00E03F82" w:rsidRDefault="00FD4353" w:rsidP="007755B7">
            <w:pPr>
              <w:jc w:val="both"/>
            </w:pPr>
            <w:r>
              <w:t xml:space="preserve"> Nav</w:t>
            </w:r>
          </w:p>
        </w:tc>
      </w:tr>
    </w:tbl>
    <w:p w:rsidR="00AE4FD3" w:rsidRPr="003E4B12" w:rsidRDefault="00432C60" w:rsidP="00586F93">
      <w:r w:rsidRPr="003E4B12">
        <w:tab/>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1"/>
        <w:gridCol w:w="1138"/>
        <w:gridCol w:w="1429"/>
        <w:gridCol w:w="1232"/>
        <w:gridCol w:w="1233"/>
        <w:gridCol w:w="1233"/>
      </w:tblGrid>
      <w:tr w:rsidR="00A753F3" w:rsidRPr="00A753F3" w:rsidTr="00052B4D">
        <w:trPr>
          <w:tblCellSpacing w:w="0" w:type="dxa"/>
        </w:trPr>
        <w:tc>
          <w:tcPr>
            <w:tcW w:w="9116" w:type="dxa"/>
            <w:gridSpan w:val="6"/>
            <w:tcBorders>
              <w:top w:val="outset" w:sz="6" w:space="0" w:color="auto"/>
              <w:left w:val="outset" w:sz="6" w:space="0" w:color="auto"/>
              <w:bottom w:val="outset" w:sz="6" w:space="0" w:color="auto"/>
              <w:right w:val="outset" w:sz="6" w:space="0" w:color="auto"/>
            </w:tcBorders>
            <w:hideMark/>
          </w:tcPr>
          <w:p w:rsidR="00A753F3" w:rsidRPr="00A753F3" w:rsidRDefault="00A753F3" w:rsidP="00A753F3">
            <w:pPr>
              <w:spacing w:before="100" w:beforeAutospacing="1" w:after="100" w:afterAutospacing="1"/>
              <w:jc w:val="center"/>
              <w:rPr>
                <w:b/>
                <w:bCs/>
              </w:rPr>
            </w:pPr>
            <w:r w:rsidRPr="00A753F3">
              <w:rPr>
                <w:b/>
                <w:bCs/>
              </w:rPr>
              <w:t>III. Tiesību akta projekta ietekme uz valsts budžetu un pašvaldību budžetiem</w:t>
            </w:r>
          </w:p>
        </w:tc>
      </w:tr>
      <w:tr w:rsidR="00A753F3" w:rsidRPr="00A753F3" w:rsidTr="00052B4D">
        <w:tblPrEx>
          <w:tblCellSpacing w:w="0" w:type="nil"/>
          <w:tblCellMar>
            <w:top w:w="30" w:type="dxa"/>
            <w:left w:w="30" w:type="dxa"/>
            <w:bottom w:w="30" w:type="dxa"/>
            <w:right w:w="3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A753F3">
            <w:pPr>
              <w:spacing w:before="100" w:beforeAutospacing="1" w:line="360" w:lineRule="auto"/>
              <w:jc w:val="center"/>
            </w:pPr>
            <w:r w:rsidRPr="00A753F3">
              <w:rPr>
                <w:b/>
                <w:bCs/>
              </w:rPr>
              <w:t>Rādītāji</w:t>
            </w:r>
          </w:p>
        </w:tc>
        <w:tc>
          <w:tcPr>
            <w:tcW w:w="256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753F3" w:rsidRPr="00A753F3" w:rsidRDefault="00034CC1" w:rsidP="00034CC1">
            <w:pPr>
              <w:jc w:val="center"/>
            </w:pPr>
            <w:r>
              <w:rPr>
                <w:b/>
                <w:bCs/>
              </w:rPr>
              <w:t>2013.</w:t>
            </w:r>
            <w:r w:rsidR="00A753F3" w:rsidRPr="00A753F3">
              <w:rPr>
                <w:b/>
                <w:bCs/>
              </w:rPr>
              <w:t>gads</w:t>
            </w:r>
          </w:p>
        </w:tc>
        <w:tc>
          <w:tcPr>
            <w:tcW w:w="3698" w:type="dxa"/>
            <w:gridSpan w:val="3"/>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320B9E">
            <w:pPr>
              <w:jc w:val="center"/>
            </w:pPr>
            <w:r w:rsidRPr="00A753F3">
              <w:t>Turpmākie trīs gadi (tūkst. latu)</w:t>
            </w:r>
          </w:p>
        </w:tc>
      </w:tr>
      <w:tr w:rsidR="00A753F3" w:rsidRPr="00A753F3" w:rsidTr="00052B4D">
        <w:tblPrEx>
          <w:tblCellSpacing w:w="0" w:type="nil"/>
          <w:tblCellMar>
            <w:top w:w="30" w:type="dxa"/>
            <w:left w:w="30" w:type="dxa"/>
            <w:bottom w:w="30" w:type="dxa"/>
            <w:right w:w="3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A753F3"/>
        </w:tc>
        <w:tc>
          <w:tcPr>
            <w:tcW w:w="2567" w:type="dxa"/>
            <w:gridSpan w:val="2"/>
            <w:vMerge/>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A753F3"/>
        </w:tc>
        <w:tc>
          <w:tcPr>
            <w:tcW w:w="1232"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034CC1" w:rsidP="00320B9E">
            <w:pPr>
              <w:jc w:val="center"/>
            </w:pPr>
            <w:r>
              <w:rPr>
                <w:b/>
                <w:bCs/>
              </w:rPr>
              <w:t>2014</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034CC1" w:rsidP="00320B9E">
            <w:pPr>
              <w:jc w:val="center"/>
            </w:pPr>
            <w:r>
              <w:rPr>
                <w:b/>
                <w:bCs/>
              </w:rPr>
              <w:t>2015</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034CC1" w:rsidP="00320B9E">
            <w:pPr>
              <w:jc w:val="center"/>
            </w:pPr>
            <w:r>
              <w:rPr>
                <w:b/>
                <w:bCs/>
              </w:rPr>
              <w:t>2016</w:t>
            </w:r>
          </w:p>
        </w:tc>
      </w:tr>
      <w:tr w:rsidR="00A753F3" w:rsidRPr="00A753F3" w:rsidTr="00052B4D">
        <w:tblPrEx>
          <w:tblCellSpacing w:w="0" w:type="nil"/>
          <w:tblCellMar>
            <w:top w:w="30" w:type="dxa"/>
            <w:left w:w="30" w:type="dxa"/>
            <w:bottom w:w="30" w:type="dxa"/>
            <w:right w:w="3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A753F3"/>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A753F3">
            <w:pPr>
              <w:jc w:val="center"/>
              <w:rPr>
                <w:sz w:val="22"/>
                <w:szCs w:val="22"/>
              </w:rPr>
            </w:pPr>
            <w:r w:rsidRPr="00A753F3">
              <w:rPr>
                <w:sz w:val="22"/>
                <w:szCs w:val="22"/>
              </w:rPr>
              <w:t>Saskaņā ar valsts budžetu kārtējam gadam</w:t>
            </w:r>
          </w:p>
        </w:tc>
        <w:tc>
          <w:tcPr>
            <w:tcW w:w="1429"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A753F3">
            <w:pPr>
              <w:jc w:val="center"/>
            </w:pPr>
            <w:r w:rsidRPr="00A753F3">
              <w:t>Izmaiņas kārtējā gadā, salīdzinot ar budžetu kārtējam gadam</w:t>
            </w:r>
          </w:p>
        </w:tc>
        <w:tc>
          <w:tcPr>
            <w:tcW w:w="1232"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A753F3">
            <w:pPr>
              <w:jc w:val="center"/>
            </w:pPr>
            <w:r w:rsidRPr="00A753F3">
              <w:t>Izmaiņas, salīdzinot ar kārtējo (n) gadu</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A753F3">
            <w:pPr>
              <w:jc w:val="center"/>
            </w:pPr>
            <w:r w:rsidRPr="00A753F3">
              <w:t>Izmaiņas, salīdzinot ar kārtējo (n) gadu</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A753F3">
            <w:pPr>
              <w:jc w:val="center"/>
            </w:pPr>
            <w:r w:rsidRPr="00A753F3">
              <w:t>Izmaiņas, salīdzinot ar kārtējo (n) gadu</w:t>
            </w:r>
          </w:p>
        </w:tc>
      </w:tr>
      <w:tr w:rsidR="00A753F3" w:rsidRPr="00A753F3" w:rsidTr="00052B4D">
        <w:tblPrEx>
          <w:tblCellSpacing w:w="0" w:type="nil"/>
          <w:tblCellMar>
            <w:top w:w="30" w:type="dxa"/>
            <w:left w:w="30" w:type="dxa"/>
            <w:bottom w:w="30" w:type="dxa"/>
            <w:right w:w="30" w:type="dxa"/>
          </w:tblCellMar>
        </w:tblPrEx>
        <w:trPr>
          <w:trHeight w:val="170"/>
        </w:trPr>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5C0A93" w:rsidRDefault="00A753F3" w:rsidP="005C0A93">
            <w:pPr>
              <w:jc w:val="center"/>
              <w:rPr>
                <w:sz w:val="20"/>
                <w:szCs w:val="20"/>
              </w:rPr>
            </w:pPr>
            <w:r w:rsidRPr="005C0A93">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5C0A93" w:rsidRDefault="00A753F3" w:rsidP="005C0A93">
            <w:pPr>
              <w:jc w:val="center"/>
              <w:rPr>
                <w:sz w:val="20"/>
                <w:szCs w:val="20"/>
              </w:rPr>
            </w:pPr>
            <w:r w:rsidRPr="005C0A93">
              <w:rPr>
                <w:sz w:val="20"/>
                <w:szCs w:val="20"/>
              </w:rPr>
              <w:t>2</w:t>
            </w:r>
          </w:p>
        </w:tc>
        <w:tc>
          <w:tcPr>
            <w:tcW w:w="1429" w:type="dxa"/>
            <w:tcBorders>
              <w:top w:val="outset" w:sz="6" w:space="0" w:color="auto"/>
              <w:left w:val="outset" w:sz="6" w:space="0" w:color="auto"/>
              <w:bottom w:val="outset" w:sz="6" w:space="0" w:color="auto"/>
              <w:right w:val="outset" w:sz="6" w:space="0" w:color="auto"/>
            </w:tcBorders>
            <w:vAlign w:val="center"/>
            <w:hideMark/>
          </w:tcPr>
          <w:p w:rsidR="00A753F3" w:rsidRPr="005C0A93" w:rsidRDefault="00A753F3" w:rsidP="005C0A93">
            <w:pPr>
              <w:jc w:val="center"/>
              <w:rPr>
                <w:sz w:val="20"/>
                <w:szCs w:val="20"/>
              </w:rPr>
            </w:pPr>
            <w:r w:rsidRPr="005C0A93">
              <w:rPr>
                <w:sz w:val="20"/>
                <w:szCs w:val="20"/>
              </w:rPr>
              <w:t>3</w:t>
            </w:r>
          </w:p>
        </w:tc>
        <w:tc>
          <w:tcPr>
            <w:tcW w:w="1232" w:type="dxa"/>
            <w:tcBorders>
              <w:top w:val="outset" w:sz="6" w:space="0" w:color="auto"/>
              <w:left w:val="outset" w:sz="6" w:space="0" w:color="auto"/>
              <w:bottom w:val="outset" w:sz="6" w:space="0" w:color="auto"/>
              <w:right w:val="outset" w:sz="6" w:space="0" w:color="auto"/>
            </w:tcBorders>
            <w:vAlign w:val="center"/>
            <w:hideMark/>
          </w:tcPr>
          <w:p w:rsidR="00A753F3" w:rsidRPr="005C0A93" w:rsidRDefault="00A753F3" w:rsidP="005C0A93">
            <w:pPr>
              <w:jc w:val="center"/>
              <w:rPr>
                <w:sz w:val="20"/>
                <w:szCs w:val="20"/>
              </w:rPr>
            </w:pPr>
            <w:r w:rsidRPr="005C0A93">
              <w:rPr>
                <w:sz w:val="20"/>
                <w:szCs w:val="20"/>
              </w:rPr>
              <w:t>4</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5C0A93" w:rsidRDefault="00A753F3" w:rsidP="005C0A93">
            <w:pPr>
              <w:jc w:val="center"/>
              <w:rPr>
                <w:sz w:val="20"/>
                <w:szCs w:val="20"/>
              </w:rPr>
            </w:pPr>
            <w:r w:rsidRPr="005C0A93">
              <w:rPr>
                <w:sz w:val="20"/>
                <w:szCs w:val="20"/>
              </w:rPr>
              <w:t>5</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5C0A93" w:rsidRDefault="00A753F3" w:rsidP="005C0A93">
            <w:pPr>
              <w:jc w:val="center"/>
              <w:rPr>
                <w:sz w:val="20"/>
                <w:szCs w:val="20"/>
              </w:rPr>
            </w:pPr>
            <w:r w:rsidRPr="005C0A93">
              <w:rPr>
                <w:sz w:val="20"/>
                <w:szCs w:val="20"/>
              </w:rPr>
              <w:t>6</w:t>
            </w:r>
          </w:p>
        </w:tc>
      </w:tr>
      <w:tr w:rsidR="00A753F3"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1C2FA2" w:rsidRDefault="00A753F3" w:rsidP="00320B9E">
            <w:pPr>
              <w:rPr>
                <w:b/>
              </w:rPr>
            </w:pPr>
            <w:r w:rsidRPr="001C2FA2">
              <w:rPr>
                <w:b/>
              </w:rPr>
              <w:t>1. Budžeta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320B9E">
            <w:pPr>
              <w:jc w:val="center"/>
              <w:rPr>
                <w:b/>
              </w:rPr>
            </w:pPr>
            <w:r w:rsidRPr="001C2FA2">
              <w:rPr>
                <w:b/>
              </w:rPr>
              <w:t>5 112,5</w:t>
            </w:r>
          </w:p>
        </w:tc>
        <w:tc>
          <w:tcPr>
            <w:tcW w:w="1429" w:type="dxa"/>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320B9E">
            <w:pPr>
              <w:jc w:val="center"/>
              <w:rPr>
                <w:b/>
              </w:rPr>
            </w:pPr>
            <w:r w:rsidRPr="001C2FA2">
              <w:rPr>
                <w:b/>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320B9E">
            <w:pPr>
              <w:jc w:val="center"/>
              <w:rPr>
                <w:b/>
              </w:rPr>
            </w:pPr>
            <w:r w:rsidRPr="001C2FA2">
              <w:rPr>
                <w:b/>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320B9E">
            <w:pPr>
              <w:jc w:val="center"/>
              <w:rPr>
                <w:b/>
              </w:rPr>
            </w:pPr>
            <w:r w:rsidRPr="001C2FA2">
              <w:rPr>
                <w:b/>
              </w:rPr>
              <w:t>560,0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320B9E">
            <w:pPr>
              <w:jc w:val="center"/>
              <w:rPr>
                <w:b/>
              </w:rPr>
            </w:pPr>
            <w:r w:rsidRPr="001C2FA2">
              <w:rPr>
                <w:b/>
              </w:rPr>
              <w:t>560,0</w:t>
            </w:r>
          </w:p>
        </w:tc>
      </w:tr>
      <w:tr w:rsidR="00A753F3" w:rsidRPr="00A753F3" w:rsidTr="00052B4D">
        <w:tblPrEx>
          <w:tblCellSpacing w:w="0" w:type="nil"/>
          <w:tblCellMar>
            <w:top w:w="30" w:type="dxa"/>
            <w:left w:w="30" w:type="dxa"/>
            <w:bottom w:w="30" w:type="dxa"/>
            <w:right w:w="30" w:type="dxa"/>
          </w:tblCellMar>
        </w:tblPrEx>
        <w:trPr>
          <w:trHeight w:val="1314"/>
        </w:trPr>
        <w:tc>
          <w:tcPr>
            <w:tcW w:w="0" w:type="auto"/>
            <w:tcBorders>
              <w:top w:val="outset" w:sz="6" w:space="0" w:color="auto"/>
              <w:left w:val="outset" w:sz="6" w:space="0" w:color="auto"/>
              <w:bottom w:val="outset" w:sz="6" w:space="0" w:color="auto"/>
              <w:right w:val="outset" w:sz="6" w:space="0" w:color="auto"/>
            </w:tcBorders>
            <w:hideMark/>
          </w:tcPr>
          <w:p w:rsidR="00A753F3" w:rsidRPr="00A753F3" w:rsidRDefault="00A753F3" w:rsidP="00320B9E">
            <w:r w:rsidRPr="00A753F3">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Default="001C2FA2" w:rsidP="00320B9E">
            <w:pPr>
              <w:jc w:val="center"/>
            </w:pPr>
            <w:r>
              <w:t>5 112,5</w:t>
            </w:r>
          </w:p>
          <w:p w:rsidR="001C2FA2" w:rsidRDefault="001C2FA2" w:rsidP="00320B9E">
            <w:pPr>
              <w:jc w:val="center"/>
            </w:pPr>
          </w:p>
          <w:p w:rsidR="001C2FA2" w:rsidRPr="00A753F3" w:rsidRDefault="001C2FA2" w:rsidP="00320B9E">
            <w:pPr>
              <w:jc w:val="center"/>
            </w:pPr>
            <w:r>
              <w:t>5,0</w:t>
            </w:r>
          </w:p>
        </w:tc>
        <w:tc>
          <w:tcPr>
            <w:tcW w:w="1429" w:type="dxa"/>
            <w:tcBorders>
              <w:top w:val="outset" w:sz="6" w:space="0" w:color="auto"/>
              <w:left w:val="outset" w:sz="6" w:space="0" w:color="auto"/>
              <w:bottom w:val="outset" w:sz="6" w:space="0" w:color="auto"/>
              <w:right w:val="outset" w:sz="6" w:space="0" w:color="auto"/>
            </w:tcBorders>
            <w:vAlign w:val="center"/>
            <w:hideMark/>
          </w:tcPr>
          <w:p w:rsidR="00A753F3" w:rsidRDefault="001C2FA2" w:rsidP="00320B9E">
            <w:pPr>
              <w:jc w:val="center"/>
            </w:pPr>
            <w:r>
              <w:t>0</w:t>
            </w:r>
          </w:p>
          <w:p w:rsidR="001C2FA2" w:rsidRDefault="001C2FA2" w:rsidP="00320B9E">
            <w:pPr>
              <w:jc w:val="center"/>
            </w:pPr>
          </w:p>
          <w:p w:rsidR="001C2FA2" w:rsidRPr="00A753F3" w:rsidRDefault="001C2FA2" w:rsidP="00320B9E">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A753F3" w:rsidRDefault="001C2FA2" w:rsidP="00320B9E">
            <w:pPr>
              <w:jc w:val="center"/>
            </w:pPr>
            <w:r>
              <w:t>0</w:t>
            </w:r>
          </w:p>
          <w:p w:rsidR="001C2FA2" w:rsidRDefault="001C2FA2" w:rsidP="00320B9E">
            <w:pPr>
              <w:jc w:val="center"/>
            </w:pPr>
          </w:p>
          <w:p w:rsidR="001C2FA2" w:rsidRPr="00A753F3" w:rsidRDefault="001C2FA2" w:rsidP="00320B9E">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Default="001C2FA2" w:rsidP="00320B9E">
            <w:pPr>
              <w:jc w:val="center"/>
            </w:pPr>
            <w:r>
              <w:t>560,0</w:t>
            </w:r>
          </w:p>
          <w:p w:rsidR="001C2FA2" w:rsidRDefault="001C2FA2" w:rsidP="00320B9E">
            <w:pPr>
              <w:jc w:val="center"/>
            </w:pPr>
          </w:p>
          <w:p w:rsidR="001C2FA2" w:rsidRPr="00A753F3" w:rsidRDefault="001C2FA2" w:rsidP="00320B9E">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Default="001C2FA2" w:rsidP="00320B9E">
            <w:pPr>
              <w:jc w:val="center"/>
            </w:pPr>
            <w:r>
              <w:t>560,0</w:t>
            </w:r>
          </w:p>
          <w:p w:rsidR="001C2FA2" w:rsidRDefault="001C2FA2" w:rsidP="00320B9E">
            <w:pPr>
              <w:jc w:val="center"/>
            </w:pPr>
          </w:p>
          <w:p w:rsidR="001C2FA2" w:rsidRPr="00A753F3" w:rsidRDefault="001C2FA2" w:rsidP="00320B9E">
            <w:pPr>
              <w:jc w:val="center"/>
            </w:pPr>
            <w:r>
              <w:t>0</w:t>
            </w:r>
          </w:p>
        </w:tc>
      </w:tr>
      <w:tr w:rsidR="00A753F3"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A753F3" w:rsidRDefault="00A753F3" w:rsidP="00320B9E">
            <w:r w:rsidRPr="00A753F3">
              <w:t>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429"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1C2FA2" w:rsidP="00320B9E">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1C2FA2" w:rsidP="00320B9E">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1C2FA2" w:rsidP="00320B9E">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1C2FA2" w:rsidP="00320B9E">
            <w:pPr>
              <w:jc w:val="center"/>
            </w:pPr>
            <w:r>
              <w:t>0</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A753F3" w:rsidRDefault="001C2FA2" w:rsidP="00320B9E">
            <w:r w:rsidRPr="00A753F3">
              <w:t>1.3.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r>
      <w:tr w:rsidR="00A753F3"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1C2FA2" w:rsidRDefault="00A753F3" w:rsidP="00320B9E">
            <w:pPr>
              <w:rPr>
                <w:b/>
              </w:rPr>
            </w:pPr>
            <w:r w:rsidRPr="001C2FA2">
              <w:rPr>
                <w:b/>
              </w:rPr>
              <w:t>2. Budžeta izdevumi: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320B9E">
            <w:pPr>
              <w:jc w:val="center"/>
              <w:rPr>
                <w:b/>
              </w:rPr>
            </w:pPr>
            <w:r w:rsidRPr="001C2FA2">
              <w:rPr>
                <w:b/>
              </w:rPr>
              <w:t>5 112,5</w:t>
            </w:r>
          </w:p>
        </w:tc>
        <w:tc>
          <w:tcPr>
            <w:tcW w:w="1429" w:type="dxa"/>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320B9E">
            <w:pPr>
              <w:jc w:val="center"/>
              <w:rPr>
                <w:b/>
              </w:rPr>
            </w:pPr>
            <w:r w:rsidRPr="001C2FA2">
              <w:rPr>
                <w:b/>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C558F7">
            <w:pPr>
              <w:jc w:val="center"/>
              <w:rPr>
                <w:b/>
              </w:rPr>
            </w:pPr>
            <w:r w:rsidRPr="001C2FA2">
              <w:rPr>
                <w:b/>
              </w:rPr>
              <w:t>7</w:t>
            </w:r>
            <w:r w:rsidR="00C558F7">
              <w:rPr>
                <w:b/>
              </w:rPr>
              <w:t>37,0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C558F7">
            <w:pPr>
              <w:jc w:val="center"/>
              <w:rPr>
                <w:b/>
              </w:rPr>
            </w:pPr>
            <w:r w:rsidRPr="001C2FA2">
              <w:rPr>
                <w:b/>
              </w:rPr>
              <w:t>8</w:t>
            </w:r>
            <w:r w:rsidR="00C558F7">
              <w:rPr>
                <w:b/>
              </w:rPr>
              <w:t>42,0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1C2FA2" w:rsidRDefault="001C2FA2" w:rsidP="00C558F7">
            <w:pPr>
              <w:jc w:val="center"/>
              <w:rPr>
                <w:b/>
              </w:rPr>
            </w:pPr>
            <w:r w:rsidRPr="001C2FA2">
              <w:rPr>
                <w:b/>
              </w:rPr>
              <w:t>9</w:t>
            </w:r>
            <w:r w:rsidR="00C558F7">
              <w:rPr>
                <w:b/>
              </w:rPr>
              <w:t>42,2</w:t>
            </w:r>
          </w:p>
        </w:tc>
      </w:tr>
      <w:tr w:rsidR="00A753F3"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A753F3" w:rsidRDefault="00A753F3" w:rsidP="00320B9E">
            <w:r w:rsidRPr="00A753F3">
              <w:t>2.1.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A753F3" w:rsidRDefault="001C2FA2" w:rsidP="00320B9E">
            <w:pPr>
              <w:jc w:val="center"/>
            </w:pPr>
            <w:r>
              <w:t>5 112,5</w:t>
            </w:r>
          </w:p>
        </w:tc>
        <w:tc>
          <w:tcPr>
            <w:tcW w:w="1429"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1C2FA2" w:rsidP="00320B9E">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1C2FA2" w:rsidP="00C558F7">
            <w:pPr>
              <w:jc w:val="center"/>
            </w:pPr>
            <w:r>
              <w:t>7</w:t>
            </w:r>
            <w:r w:rsidR="00C558F7">
              <w:t>37,0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1C2FA2" w:rsidP="00C558F7">
            <w:pPr>
              <w:jc w:val="center"/>
            </w:pPr>
            <w:r>
              <w:t>8</w:t>
            </w:r>
            <w:r w:rsidR="00C558F7">
              <w:t>42</w:t>
            </w:r>
            <w:r>
              <w:t>,</w:t>
            </w:r>
            <w:r w:rsidR="00C558F7">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A753F3" w:rsidRPr="00A753F3" w:rsidRDefault="001C2FA2" w:rsidP="00C558F7">
            <w:pPr>
              <w:jc w:val="center"/>
            </w:pPr>
            <w:r>
              <w:t>9</w:t>
            </w:r>
            <w:r w:rsidR="00C558F7">
              <w:t>42,2</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A753F3" w:rsidRDefault="001C2FA2" w:rsidP="00320B9E">
            <w:r w:rsidRPr="00A753F3">
              <w:t>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A753F3" w:rsidRDefault="001C2FA2" w:rsidP="00320B9E">
            <w:r w:rsidRPr="00A753F3">
              <w:t>2.3.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1C2FA2" w:rsidRDefault="001C2FA2" w:rsidP="00320B9E">
            <w:pPr>
              <w:rPr>
                <w:b/>
              </w:rPr>
            </w:pPr>
            <w:r w:rsidRPr="001C2FA2">
              <w:rPr>
                <w:b/>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1C2FA2" w:rsidRDefault="001C2FA2" w:rsidP="00320B9E">
            <w:pPr>
              <w:jc w:val="center"/>
              <w:rPr>
                <w:b/>
              </w:rPr>
            </w:pPr>
            <w:r w:rsidRPr="001C2FA2">
              <w:rPr>
                <w:b/>
              </w:rPr>
              <w:t>0</w:t>
            </w:r>
          </w:p>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1C2FA2" w:rsidRDefault="001C2FA2" w:rsidP="001C2FA2">
            <w:pPr>
              <w:jc w:val="center"/>
              <w:rPr>
                <w:b/>
              </w:rPr>
            </w:pPr>
            <w:r w:rsidRPr="001C2FA2">
              <w:rPr>
                <w:b/>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1C2FA2" w:rsidRDefault="001C2FA2" w:rsidP="00C558F7">
            <w:pPr>
              <w:jc w:val="center"/>
              <w:rPr>
                <w:b/>
              </w:rPr>
            </w:pPr>
            <w:r w:rsidRPr="001C2FA2">
              <w:rPr>
                <w:b/>
              </w:rPr>
              <w:t>-7</w:t>
            </w:r>
            <w:r w:rsidR="00C558F7">
              <w:rPr>
                <w:b/>
              </w:rPr>
              <w:t>37,0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1C2FA2" w:rsidRDefault="001C2FA2" w:rsidP="00C558F7">
            <w:pPr>
              <w:jc w:val="center"/>
              <w:rPr>
                <w:b/>
              </w:rPr>
            </w:pPr>
            <w:r w:rsidRPr="001C2FA2">
              <w:rPr>
                <w:b/>
              </w:rPr>
              <w:t>-</w:t>
            </w:r>
            <w:r w:rsidR="00C558F7">
              <w:rPr>
                <w:b/>
              </w:rPr>
              <w:t>282,0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1C2FA2" w:rsidRDefault="001C2FA2" w:rsidP="00C558F7">
            <w:pPr>
              <w:jc w:val="center"/>
              <w:rPr>
                <w:b/>
              </w:rPr>
            </w:pPr>
            <w:r w:rsidRPr="001C2FA2">
              <w:rPr>
                <w:b/>
              </w:rPr>
              <w:t>-</w:t>
            </w:r>
            <w:r w:rsidR="00C558F7">
              <w:rPr>
                <w:b/>
              </w:rPr>
              <w:t>382,2</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A753F3" w:rsidRDefault="001C2FA2" w:rsidP="00320B9E">
            <w:r w:rsidRPr="00A753F3">
              <w:t>3.1.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320B9E">
            <w:pPr>
              <w:jc w:val="center"/>
            </w:pPr>
            <w:r>
              <w:t>0</w:t>
            </w:r>
          </w:p>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C558F7">
            <w:pPr>
              <w:jc w:val="center"/>
            </w:pPr>
            <w:r>
              <w:t>-7</w:t>
            </w:r>
            <w:r w:rsidR="00C558F7">
              <w:t>37,0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C558F7">
            <w:pPr>
              <w:jc w:val="center"/>
            </w:pPr>
            <w:r>
              <w:t>-</w:t>
            </w:r>
            <w:r w:rsidR="00C558F7">
              <w:t>282,0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C558F7">
            <w:pPr>
              <w:jc w:val="center"/>
            </w:pPr>
            <w:r>
              <w:t>-</w:t>
            </w:r>
            <w:r w:rsidR="00C558F7">
              <w:t>382,2</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A753F3" w:rsidRDefault="001C2FA2" w:rsidP="00320B9E">
            <w:r w:rsidRPr="00A753F3">
              <w:t>3.2.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A753F3" w:rsidRDefault="001C2FA2" w:rsidP="00320B9E">
            <w:r w:rsidRPr="00A753F3">
              <w:t>3.3.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r>
      <w:tr w:rsidR="00034CC1" w:rsidRPr="00A753F3" w:rsidTr="00052B4D">
        <w:tblPrEx>
          <w:tblCellSpacing w:w="0" w:type="nil"/>
          <w:tblCellMar>
            <w:top w:w="30" w:type="dxa"/>
            <w:left w:w="30" w:type="dxa"/>
            <w:bottom w:w="30" w:type="dxa"/>
            <w:right w:w="30" w:type="dxa"/>
          </w:tblCellMar>
        </w:tblPrEx>
        <w:trPr>
          <w:trHeight w:val="394"/>
        </w:trPr>
        <w:tc>
          <w:tcPr>
            <w:tcW w:w="0" w:type="auto"/>
            <w:tcBorders>
              <w:top w:val="outset" w:sz="6" w:space="0" w:color="auto"/>
              <w:left w:val="outset" w:sz="6" w:space="0" w:color="auto"/>
              <w:bottom w:val="outset" w:sz="6" w:space="0" w:color="auto"/>
              <w:right w:val="outset" w:sz="6" w:space="0" w:color="auto"/>
            </w:tcBorders>
            <w:hideMark/>
          </w:tcPr>
          <w:p w:rsidR="00034CC1" w:rsidRPr="00B04E4E" w:rsidRDefault="00034CC1" w:rsidP="00034CC1">
            <w:r w:rsidRPr="00B04E4E">
              <w:rPr>
                <w:b/>
              </w:rPr>
              <w:t>4. Finanšu līdzekļi</w:t>
            </w:r>
            <w:r w:rsidRPr="00B04E4E">
              <w:t xml:space="preserve"> papildu izde</w:t>
            </w:r>
            <w:r w:rsidRPr="00B04E4E">
              <w:softHyphen/>
              <w:t>vumu finansēšanai (kompensējo</w:t>
            </w:r>
            <w:r>
              <w:softHyphen/>
            </w:r>
            <w:r w:rsidRPr="00B04E4E">
              <w:t>šu</w:t>
            </w:r>
            <w:r>
              <w:t xml:space="preserve"> </w:t>
            </w:r>
            <w:r w:rsidRPr="00B04E4E">
              <w:t>izdevumu sama</w:t>
            </w:r>
            <w:r w:rsidRPr="00B04E4E">
              <w:softHyphen/>
              <w:t>zin</w:t>
            </w:r>
            <w:r w:rsidRPr="00B04E4E">
              <w:softHyphen/>
            </w:r>
            <w:r w:rsidRPr="00B04E4E">
              <w:softHyphen/>
              <w:t>ājumu norāda ar "+" zīmi)</w:t>
            </w:r>
          </w:p>
        </w:tc>
        <w:tc>
          <w:tcPr>
            <w:tcW w:w="0" w:type="auto"/>
            <w:tcBorders>
              <w:top w:val="outset" w:sz="6" w:space="0" w:color="auto"/>
              <w:left w:val="outset" w:sz="6" w:space="0" w:color="auto"/>
              <w:bottom w:val="outset" w:sz="6" w:space="0" w:color="auto"/>
              <w:right w:val="outset" w:sz="6" w:space="0" w:color="auto"/>
            </w:tcBorders>
            <w:vAlign w:val="center"/>
            <w:hideMark/>
          </w:tcPr>
          <w:p w:rsidR="00034CC1" w:rsidRPr="00B04E4E" w:rsidRDefault="00034CC1" w:rsidP="00034CC1">
            <w:pPr>
              <w:jc w:val="center"/>
            </w:pPr>
            <w:r w:rsidRPr="00A753F3">
              <w:t>X</w:t>
            </w:r>
          </w:p>
        </w:tc>
        <w:tc>
          <w:tcPr>
            <w:tcW w:w="1429" w:type="dxa"/>
            <w:tcBorders>
              <w:top w:val="outset" w:sz="6" w:space="0" w:color="auto"/>
              <w:left w:val="outset" w:sz="6" w:space="0" w:color="auto"/>
              <w:bottom w:val="outset" w:sz="6" w:space="0" w:color="auto"/>
              <w:right w:val="outset" w:sz="6" w:space="0" w:color="auto"/>
            </w:tcBorders>
            <w:vAlign w:val="center"/>
            <w:hideMark/>
          </w:tcPr>
          <w:p w:rsidR="00034CC1" w:rsidRPr="00B04E4E" w:rsidRDefault="00034CC1" w:rsidP="00034CC1">
            <w:pPr>
              <w:jc w:val="center"/>
            </w:pPr>
            <w:r w:rsidRPr="00B04E4E">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034CC1" w:rsidRPr="00B04E4E" w:rsidRDefault="00034CC1" w:rsidP="00034CC1">
            <w:pPr>
              <w:jc w:val="center"/>
            </w:pPr>
            <w:r w:rsidRPr="00B04E4E">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034CC1" w:rsidRPr="00B04E4E" w:rsidRDefault="00034CC1" w:rsidP="00034CC1">
            <w:pPr>
              <w:jc w:val="center"/>
            </w:pPr>
            <w:r w:rsidRPr="00B04E4E">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034CC1" w:rsidRPr="00B04E4E" w:rsidRDefault="00034CC1" w:rsidP="00034CC1">
            <w:pPr>
              <w:jc w:val="center"/>
            </w:pPr>
            <w:r w:rsidRPr="00B04E4E">
              <w:t>0</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1C2FA2" w:rsidRDefault="001C2FA2" w:rsidP="005C0A93">
            <w:pPr>
              <w:rPr>
                <w:b/>
              </w:rPr>
            </w:pPr>
            <w:r w:rsidRPr="001C2FA2">
              <w:rPr>
                <w:b/>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spacing w:before="100" w:beforeAutospacing="1" w:line="360" w:lineRule="auto"/>
              <w:jc w:val="center"/>
            </w:pPr>
            <w:r w:rsidRPr="00A753F3">
              <w:t>X</w:t>
            </w:r>
          </w:p>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1C2FA2" w:rsidRDefault="001C2FA2" w:rsidP="001C2FA2">
            <w:pPr>
              <w:jc w:val="center"/>
              <w:rPr>
                <w:b/>
              </w:rPr>
            </w:pPr>
            <w:r w:rsidRPr="001C2FA2">
              <w:rPr>
                <w:b/>
              </w:rP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1C2FA2" w:rsidRDefault="001C2FA2" w:rsidP="00C558F7">
            <w:pPr>
              <w:jc w:val="center"/>
              <w:rPr>
                <w:b/>
              </w:rPr>
            </w:pPr>
            <w:r w:rsidRPr="001C2FA2">
              <w:rPr>
                <w:b/>
              </w:rPr>
              <w:t>-7</w:t>
            </w:r>
            <w:r w:rsidR="00C558F7">
              <w:rPr>
                <w:b/>
              </w:rPr>
              <w:t>37,0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1C2FA2" w:rsidRDefault="001C2FA2" w:rsidP="00C558F7">
            <w:pPr>
              <w:jc w:val="center"/>
              <w:rPr>
                <w:b/>
              </w:rPr>
            </w:pPr>
            <w:r w:rsidRPr="001C2FA2">
              <w:rPr>
                <w:b/>
              </w:rPr>
              <w:t>-</w:t>
            </w:r>
            <w:r w:rsidR="00C558F7">
              <w:rPr>
                <w:b/>
              </w:rPr>
              <w:t>282,0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1C2FA2" w:rsidRDefault="001C2FA2" w:rsidP="00C558F7">
            <w:pPr>
              <w:jc w:val="center"/>
              <w:rPr>
                <w:b/>
              </w:rPr>
            </w:pPr>
            <w:r w:rsidRPr="001C2FA2">
              <w:rPr>
                <w:b/>
              </w:rPr>
              <w:t>-</w:t>
            </w:r>
            <w:r w:rsidR="00C558F7">
              <w:rPr>
                <w:b/>
              </w:rPr>
              <w:t>382,2</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A753F3" w:rsidRDefault="001C2FA2" w:rsidP="005C0A93">
            <w:r w:rsidRPr="00A753F3">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A753F3"/>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C558F7">
            <w:pPr>
              <w:jc w:val="center"/>
            </w:pPr>
            <w:r>
              <w:t>-7</w:t>
            </w:r>
            <w:r w:rsidR="00C558F7">
              <w:t>37</w:t>
            </w:r>
            <w:r>
              <w:t>,</w:t>
            </w:r>
            <w:r w:rsidR="00C558F7">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C558F7">
            <w:pPr>
              <w:jc w:val="center"/>
            </w:pPr>
            <w:r>
              <w:t>-</w:t>
            </w:r>
            <w:r w:rsidR="00C558F7">
              <w:t>282,0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C558F7">
            <w:pPr>
              <w:jc w:val="center"/>
            </w:pPr>
            <w:r>
              <w:t>-</w:t>
            </w:r>
            <w:r w:rsidR="00C558F7">
              <w:t>382,2</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A753F3" w:rsidRDefault="001C2FA2" w:rsidP="005C0A93">
            <w:r w:rsidRPr="00A753F3">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A753F3"/>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r>
      <w:tr w:rsidR="001C2FA2"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A753F3" w:rsidRDefault="001C2FA2" w:rsidP="005C0A93">
            <w:r w:rsidRPr="00A753F3">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A753F3"/>
        </w:tc>
        <w:tc>
          <w:tcPr>
            <w:tcW w:w="1429"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2"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1C2FA2" w:rsidRPr="00A753F3" w:rsidRDefault="001C2FA2" w:rsidP="001C2FA2">
            <w:pPr>
              <w:jc w:val="center"/>
            </w:pPr>
            <w:r>
              <w:t>0</w:t>
            </w:r>
          </w:p>
        </w:tc>
      </w:tr>
      <w:tr w:rsidR="00A753F3"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A753F3" w:rsidRDefault="00A753F3" w:rsidP="005C0A93">
            <w:r w:rsidRPr="00A753F3">
              <w:t>6. Detalizēts ieņēmumu un izdevu</w:t>
            </w:r>
            <w:r w:rsidRPr="00A753F3">
              <w:softHyphen/>
              <w:t>mu aprēķins (ja nepieciešams, detalizētu ieņēmumu un izdevumu aprēķinu var pievienot anotācijas pielikumā):</w:t>
            </w:r>
          </w:p>
        </w:tc>
        <w:tc>
          <w:tcPr>
            <w:tcW w:w="6265" w:type="dxa"/>
            <w:gridSpan w:val="5"/>
            <w:vMerge w:val="restart"/>
            <w:tcBorders>
              <w:top w:val="outset" w:sz="6" w:space="0" w:color="auto"/>
              <w:left w:val="outset" w:sz="6" w:space="0" w:color="auto"/>
              <w:bottom w:val="outset" w:sz="6" w:space="0" w:color="auto"/>
              <w:right w:val="outset" w:sz="6" w:space="0" w:color="auto"/>
            </w:tcBorders>
            <w:hideMark/>
          </w:tcPr>
          <w:p w:rsidR="00A753F3" w:rsidRDefault="00AD37B8" w:rsidP="00AD37B8">
            <w:pPr>
              <w:ind w:firstLine="268"/>
              <w:jc w:val="both"/>
            </w:pPr>
            <w:r>
              <w:t>C</w:t>
            </w:r>
            <w:r w:rsidR="005C0A93">
              <w:t>entralizēts</w:t>
            </w:r>
            <w:r>
              <w:t xml:space="preserve"> vakcīnu</w:t>
            </w:r>
            <w:r w:rsidR="005C0A93">
              <w:t xml:space="preserve"> iepirkums par valsts budžeta līdzekļiem notiek Veselības ministrijas budžeta apakšprogrammas 33.04.00 „Centralizēta medikamentu un materiālu iegāde” ietvaros.</w:t>
            </w:r>
          </w:p>
          <w:p w:rsidR="00C30D11" w:rsidRDefault="005C0A93" w:rsidP="00C30D11">
            <w:pPr>
              <w:spacing w:before="120"/>
              <w:jc w:val="both"/>
            </w:pPr>
            <w:r>
              <w:t xml:space="preserve">Atbilstoši likumam „Par valsts budžetu </w:t>
            </w:r>
            <w:r w:rsidRPr="00EB745C">
              <w:rPr>
                <w:u w:val="single"/>
              </w:rPr>
              <w:t>2013.gadam</w:t>
            </w:r>
            <w:r>
              <w:t>”</w:t>
            </w:r>
            <w:r w:rsidR="00C30D11">
              <w:t>:</w:t>
            </w:r>
          </w:p>
          <w:p w:rsidR="005C0A93" w:rsidRDefault="005C0A93" w:rsidP="00C30D11">
            <w:pPr>
              <w:ind w:left="268"/>
              <w:jc w:val="both"/>
            </w:pPr>
            <w:r>
              <w:t xml:space="preserve">kopējie apakšprogrammas ieņēmumi ir </w:t>
            </w:r>
            <w:r w:rsidR="00C30D11">
              <w:t>7 477 258 lati, tai skaitā valsts budžeta dotācija 7 472 258 lati, pašu ieņēmumi 5 000 lati;</w:t>
            </w:r>
          </w:p>
          <w:p w:rsidR="00C30D11" w:rsidRDefault="00C30D11" w:rsidP="00C30D11">
            <w:pPr>
              <w:ind w:left="268"/>
              <w:jc w:val="both"/>
            </w:pPr>
            <w:r>
              <w:t>apakšprogrammas izdevumi subsīdijām un dotācijām 7 477 258 lati.</w:t>
            </w:r>
          </w:p>
          <w:p w:rsidR="00AD37B8" w:rsidRDefault="00AD37B8" w:rsidP="00AD37B8">
            <w:pPr>
              <w:ind w:left="268"/>
              <w:jc w:val="both"/>
            </w:pPr>
            <w:r>
              <w:rPr>
                <w:rFonts w:eastAsia="Calibri"/>
                <w:noProof/>
              </w:rPr>
              <w:t xml:space="preserve">No kopējā finansējuma </w:t>
            </w:r>
            <w:r w:rsidRPr="00EB745C">
              <w:rPr>
                <w:rFonts w:eastAsia="Calibri"/>
                <w:noProof/>
              </w:rPr>
              <w:t>vakcīnu iegādei paredzēts 5 112 544 latu</w:t>
            </w:r>
            <w:r>
              <w:rPr>
                <w:rFonts w:eastAsia="Calibri"/>
                <w:noProof/>
              </w:rPr>
              <w:t xml:space="preserve"> (pārējais finansējums apakšprog</w:t>
            </w:r>
            <w:r>
              <w:rPr>
                <w:rFonts w:eastAsia="Calibri"/>
                <w:noProof/>
              </w:rPr>
              <w:softHyphen/>
              <w:t xml:space="preserve">rammas ietvaros paredzēts standarta tuberkulīna, </w:t>
            </w:r>
            <w:r w:rsidRPr="007F5E97">
              <w:rPr>
                <w:rFonts w:eastAsia="Calibri"/>
                <w:noProof/>
              </w:rPr>
              <w:t>peritoneālās dialīzes ārstniecības līdzekļ</w:t>
            </w:r>
            <w:r>
              <w:rPr>
                <w:rFonts w:eastAsia="Calibri"/>
                <w:noProof/>
              </w:rPr>
              <w:t xml:space="preserve">u, </w:t>
            </w:r>
            <w:r w:rsidRPr="007F5E97">
              <w:rPr>
                <w:rFonts w:eastAsia="Calibri"/>
                <w:noProof/>
              </w:rPr>
              <w:t>fenilketonūrijas un citu ģenētiski determin</w:t>
            </w:r>
            <w:r>
              <w:rPr>
                <w:rFonts w:eastAsia="Calibri"/>
                <w:noProof/>
              </w:rPr>
              <w:t xml:space="preserve">ēto slimību korekcijas preparātu, </w:t>
            </w:r>
            <w:r w:rsidRPr="007F5E97">
              <w:rPr>
                <w:rFonts w:eastAsia="Calibri"/>
                <w:noProof/>
              </w:rPr>
              <w:t>imūnbioloģisk</w:t>
            </w:r>
            <w:r>
              <w:rPr>
                <w:rFonts w:eastAsia="Calibri"/>
                <w:noProof/>
              </w:rPr>
              <w:t>o</w:t>
            </w:r>
            <w:r w:rsidRPr="007F5E97">
              <w:rPr>
                <w:rFonts w:eastAsia="Calibri"/>
                <w:noProof/>
              </w:rPr>
              <w:t xml:space="preserve"> preparāt</w:t>
            </w:r>
            <w:r>
              <w:rPr>
                <w:rFonts w:eastAsia="Calibri"/>
                <w:noProof/>
              </w:rPr>
              <w:t xml:space="preserve">u un </w:t>
            </w:r>
            <w:r w:rsidRPr="007F5E97">
              <w:rPr>
                <w:rFonts w:eastAsia="Calibri"/>
                <w:noProof/>
              </w:rPr>
              <w:t>redzes korekcijas līdzekļ</w:t>
            </w:r>
            <w:r>
              <w:rPr>
                <w:rFonts w:eastAsia="Calibri"/>
                <w:noProof/>
              </w:rPr>
              <w:t>u</w:t>
            </w:r>
            <w:r w:rsidRPr="007F5E97">
              <w:rPr>
                <w:rFonts w:eastAsia="Calibri"/>
                <w:noProof/>
              </w:rPr>
              <w:t xml:space="preserve"> bērniem</w:t>
            </w:r>
            <w:r>
              <w:rPr>
                <w:rFonts w:eastAsia="Calibri"/>
                <w:noProof/>
              </w:rPr>
              <w:t xml:space="preserve"> iegādei).</w:t>
            </w:r>
          </w:p>
          <w:p w:rsidR="00C558F7" w:rsidRPr="003D212A" w:rsidRDefault="00C558F7" w:rsidP="00C558F7">
            <w:pPr>
              <w:spacing w:before="120"/>
              <w:jc w:val="both"/>
            </w:pPr>
            <w:r w:rsidRPr="003D212A">
              <w:t>Atbilstoši Ministru kabineta 2013.gada 19.marta sēdē (protokols Nr.15, 58.§) apstiprinātajai ministriju un citu centrālo valsts iestāžu valsts pamatbudžeta un valsts speciālā budžeta bāzei 2014., 2015. un 2016.gadam”:</w:t>
            </w:r>
          </w:p>
          <w:p w:rsidR="00C30D11" w:rsidRDefault="00C30D11" w:rsidP="00C30D11">
            <w:pPr>
              <w:spacing w:before="120"/>
              <w:ind w:left="268"/>
              <w:jc w:val="both"/>
            </w:pPr>
            <w:r w:rsidRPr="00C30D11">
              <w:rPr>
                <w:u w:val="single"/>
              </w:rPr>
              <w:t>2014.gadā</w:t>
            </w:r>
            <w:r>
              <w:t>:</w:t>
            </w:r>
          </w:p>
          <w:p w:rsidR="00C30D11" w:rsidRDefault="00C30D11" w:rsidP="00C30D11">
            <w:pPr>
              <w:ind w:left="268"/>
              <w:jc w:val="both"/>
            </w:pPr>
            <w:r>
              <w:t>kopējie apakšprogrammas ieņēmumi ir 7 477 258 lati, tai skaitā valsts budžeta dotācija 7 472 258 lati, pašu ieņēmumi 5 000 lati;</w:t>
            </w:r>
          </w:p>
          <w:p w:rsidR="00C30D11" w:rsidRDefault="00C30D11" w:rsidP="00C30D11">
            <w:pPr>
              <w:ind w:left="268"/>
              <w:jc w:val="both"/>
            </w:pPr>
            <w:r>
              <w:t>apakšprogrammas izdevumi subsīdijām un dotācijām 7 477 258 lati</w:t>
            </w:r>
            <w:r w:rsidR="00EB745C">
              <w:t>;</w:t>
            </w:r>
          </w:p>
          <w:p w:rsidR="00EB745C" w:rsidRDefault="00EB745C" w:rsidP="00C30D11">
            <w:pPr>
              <w:ind w:left="268"/>
              <w:jc w:val="both"/>
            </w:pPr>
            <w:r>
              <w:t xml:space="preserve">tai skaitā </w:t>
            </w:r>
            <w:r w:rsidRPr="00EB745C">
              <w:rPr>
                <w:rFonts w:eastAsia="Calibri"/>
                <w:noProof/>
              </w:rPr>
              <w:t>vakcīnu iegādei paredzēt</w:t>
            </w:r>
            <w:r>
              <w:rPr>
                <w:rFonts w:eastAsia="Calibri"/>
                <w:noProof/>
              </w:rPr>
              <w:t>i</w:t>
            </w:r>
            <w:r w:rsidRPr="00EB745C">
              <w:rPr>
                <w:rFonts w:eastAsia="Calibri"/>
                <w:noProof/>
              </w:rPr>
              <w:t xml:space="preserve"> 5 112 544 lat</w:t>
            </w:r>
            <w:r>
              <w:rPr>
                <w:rFonts w:eastAsia="Calibri"/>
                <w:noProof/>
              </w:rPr>
              <w:t>i.</w:t>
            </w:r>
          </w:p>
          <w:p w:rsidR="00C30D11" w:rsidRDefault="00C30D11" w:rsidP="00C30D11">
            <w:pPr>
              <w:spacing w:before="120"/>
              <w:ind w:left="268"/>
              <w:jc w:val="both"/>
            </w:pPr>
            <w:r w:rsidRPr="00C30D11">
              <w:rPr>
                <w:u w:val="single"/>
              </w:rPr>
              <w:t>201</w:t>
            </w:r>
            <w:r>
              <w:rPr>
                <w:u w:val="single"/>
              </w:rPr>
              <w:t>5</w:t>
            </w:r>
            <w:r w:rsidRPr="00C30D11">
              <w:rPr>
                <w:u w:val="single"/>
              </w:rPr>
              <w:t>.gadā</w:t>
            </w:r>
            <w:r>
              <w:t>:</w:t>
            </w:r>
          </w:p>
          <w:p w:rsidR="00C30D11" w:rsidRDefault="00C30D11" w:rsidP="00C30D11">
            <w:pPr>
              <w:ind w:left="268"/>
              <w:jc w:val="both"/>
            </w:pPr>
            <w:r>
              <w:t xml:space="preserve">kopējie apakšprogrammas ieņēmumi ir </w:t>
            </w:r>
            <w:r w:rsidR="000B03DD">
              <w:t>8</w:t>
            </w:r>
            <w:r>
              <w:t> </w:t>
            </w:r>
            <w:r w:rsidR="000B03DD">
              <w:t>03</w:t>
            </w:r>
            <w:r>
              <w:t xml:space="preserve">7 258 lati, tai skaitā valsts budžeta dotācija </w:t>
            </w:r>
            <w:r w:rsidR="000B03DD">
              <w:t>8</w:t>
            </w:r>
            <w:r>
              <w:t> </w:t>
            </w:r>
            <w:r w:rsidR="000B03DD">
              <w:t>03</w:t>
            </w:r>
            <w:r>
              <w:t>2 258 lati, pašu ieņēmumi 5 000 lati;</w:t>
            </w:r>
          </w:p>
          <w:p w:rsidR="00C30D11" w:rsidRDefault="00C30D11" w:rsidP="00C30D11">
            <w:pPr>
              <w:ind w:left="268"/>
              <w:jc w:val="both"/>
            </w:pPr>
            <w:r>
              <w:t xml:space="preserve">apakšprogrammas izdevumi subsīdijām un dotācijām </w:t>
            </w:r>
            <w:r w:rsidR="000B03DD">
              <w:t>8 037</w:t>
            </w:r>
            <w:r>
              <w:t> 258 lati</w:t>
            </w:r>
            <w:r w:rsidR="00EB745C">
              <w:t>;</w:t>
            </w:r>
          </w:p>
          <w:p w:rsidR="00C30D11" w:rsidRDefault="00EB745C" w:rsidP="00C30D11">
            <w:pPr>
              <w:ind w:left="268"/>
              <w:jc w:val="both"/>
              <w:rPr>
                <w:noProof/>
              </w:rPr>
            </w:pPr>
            <w:r>
              <w:t xml:space="preserve">tai skaitā </w:t>
            </w:r>
            <w:r w:rsidRPr="00EB745C">
              <w:rPr>
                <w:rFonts w:eastAsia="Calibri"/>
                <w:noProof/>
              </w:rPr>
              <w:t>vakcīnu iegādei paredzēt</w:t>
            </w:r>
            <w:r>
              <w:rPr>
                <w:rFonts w:eastAsia="Calibri"/>
                <w:noProof/>
              </w:rPr>
              <w:t>i</w:t>
            </w:r>
            <w:r w:rsidRPr="00EB745C">
              <w:rPr>
                <w:rFonts w:eastAsia="Calibri"/>
                <w:noProof/>
              </w:rPr>
              <w:t xml:space="preserve"> 5 </w:t>
            </w:r>
            <w:r w:rsidR="005E17AA">
              <w:rPr>
                <w:rFonts w:eastAsia="Calibri"/>
                <w:noProof/>
              </w:rPr>
              <w:t>672</w:t>
            </w:r>
            <w:r w:rsidRPr="00EB745C">
              <w:rPr>
                <w:rFonts w:eastAsia="Calibri"/>
                <w:noProof/>
              </w:rPr>
              <w:t> 544 lat</w:t>
            </w:r>
            <w:r>
              <w:rPr>
                <w:rFonts w:eastAsia="Calibri"/>
                <w:noProof/>
              </w:rPr>
              <w:t xml:space="preserve">i, kur </w:t>
            </w:r>
            <w:r w:rsidR="00C30D11">
              <w:t xml:space="preserve">papildus 560 000 lati paredzēti bērnu vakcinācijai pret </w:t>
            </w:r>
            <w:r w:rsidR="00C30D11">
              <w:rPr>
                <w:noProof/>
              </w:rPr>
              <w:t>rotavīrusa infekciju.</w:t>
            </w:r>
          </w:p>
          <w:p w:rsidR="009163D3" w:rsidRDefault="009163D3" w:rsidP="009163D3">
            <w:pPr>
              <w:spacing w:before="120"/>
              <w:ind w:left="266"/>
              <w:jc w:val="both"/>
              <w:rPr>
                <w:noProof/>
              </w:rPr>
            </w:pPr>
            <w:r w:rsidRPr="00BB5F4F">
              <w:rPr>
                <w:noProof/>
                <w:u w:val="single"/>
              </w:rPr>
              <w:t>2016.gadā</w:t>
            </w:r>
            <w:r>
              <w:rPr>
                <w:noProof/>
              </w:rPr>
              <w:t>:</w:t>
            </w:r>
          </w:p>
          <w:p w:rsidR="009163D3" w:rsidRDefault="009163D3" w:rsidP="009163D3">
            <w:pPr>
              <w:ind w:left="266"/>
              <w:jc w:val="both"/>
              <w:rPr>
                <w:noProof/>
              </w:rPr>
            </w:pPr>
            <w:r>
              <w:rPr>
                <w:noProof/>
              </w:rPr>
              <w:t>kopējie apakšprogrammas ieņēmumi ir 8 037 258 lati, tai skaitā valsts budžeta dotācija 8 032 258 lati, pašu ieņēmumi 5 000 lati;</w:t>
            </w:r>
          </w:p>
          <w:p w:rsidR="009163D3" w:rsidRDefault="009163D3" w:rsidP="009163D3">
            <w:pPr>
              <w:ind w:left="268"/>
              <w:jc w:val="both"/>
              <w:rPr>
                <w:noProof/>
              </w:rPr>
            </w:pPr>
            <w:r>
              <w:rPr>
                <w:noProof/>
              </w:rPr>
              <w:t>apakšprogrammas izdevumi subsīdijām un dotācijām 8 037 258 lati;</w:t>
            </w:r>
          </w:p>
          <w:p w:rsidR="009163D3" w:rsidRDefault="009163D3" w:rsidP="009163D3">
            <w:pPr>
              <w:ind w:left="268"/>
              <w:jc w:val="both"/>
              <w:rPr>
                <w:noProof/>
              </w:rPr>
            </w:pPr>
            <w:r>
              <w:rPr>
                <w:noProof/>
              </w:rPr>
              <w:t xml:space="preserve">tai skaitā </w:t>
            </w:r>
            <w:r w:rsidRPr="00EB745C">
              <w:rPr>
                <w:rFonts w:eastAsia="Calibri"/>
                <w:noProof/>
              </w:rPr>
              <w:t>vakcīnu iegādei paredzēt</w:t>
            </w:r>
            <w:r>
              <w:rPr>
                <w:rFonts w:eastAsia="Calibri"/>
                <w:noProof/>
              </w:rPr>
              <w:t>i</w:t>
            </w:r>
            <w:r w:rsidRPr="00EB745C">
              <w:rPr>
                <w:rFonts w:eastAsia="Calibri"/>
                <w:noProof/>
              </w:rPr>
              <w:t xml:space="preserve"> 5 </w:t>
            </w:r>
            <w:r>
              <w:rPr>
                <w:rFonts w:eastAsia="Calibri"/>
                <w:noProof/>
              </w:rPr>
              <w:t>672</w:t>
            </w:r>
            <w:r w:rsidRPr="00EB745C">
              <w:rPr>
                <w:rFonts w:eastAsia="Calibri"/>
                <w:noProof/>
              </w:rPr>
              <w:t> 544 lat</w:t>
            </w:r>
            <w:r>
              <w:rPr>
                <w:rFonts w:eastAsia="Calibri"/>
                <w:noProof/>
              </w:rPr>
              <w:t xml:space="preserve">i, kur </w:t>
            </w:r>
            <w:r>
              <w:t xml:space="preserve">papildus 560 000 lati paredzēti bērnu vakcinācijai pret </w:t>
            </w:r>
            <w:r>
              <w:rPr>
                <w:noProof/>
              </w:rPr>
              <w:t>rotavīrusa infekciju.</w:t>
            </w:r>
          </w:p>
          <w:p w:rsidR="00EB745C" w:rsidRDefault="003E7715" w:rsidP="00D67073">
            <w:pPr>
              <w:spacing w:before="120"/>
              <w:jc w:val="both"/>
              <w:rPr>
                <w:noProof/>
              </w:rPr>
            </w:pPr>
            <w:r>
              <w:rPr>
                <w:noProof/>
              </w:rPr>
              <w:t>N</w:t>
            </w:r>
            <w:r w:rsidR="0051686E">
              <w:rPr>
                <w:noProof/>
              </w:rPr>
              <w:t xml:space="preserve">oteikumu </w:t>
            </w:r>
            <w:r>
              <w:rPr>
                <w:noProof/>
              </w:rPr>
              <w:t>projekts</w:t>
            </w:r>
            <w:r w:rsidR="0051686E">
              <w:rPr>
                <w:noProof/>
              </w:rPr>
              <w:t xml:space="preserve"> paredz ar 2014.gadu uzs</w:t>
            </w:r>
            <w:r w:rsidR="00D67073">
              <w:rPr>
                <w:noProof/>
              </w:rPr>
              <w:t>ākt papildus</w:t>
            </w:r>
            <w:r w:rsidR="0051686E">
              <w:rPr>
                <w:noProof/>
              </w:rPr>
              <w:t>:</w:t>
            </w:r>
          </w:p>
          <w:p w:rsidR="0051686E" w:rsidRDefault="0051686E" w:rsidP="00EB745C">
            <w:pPr>
              <w:spacing w:before="120"/>
              <w:ind w:left="266"/>
              <w:jc w:val="both"/>
              <w:rPr>
                <w:noProof/>
              </w:rPr>
            </w:pPr>
            <w:r>
              <w:rPr>
                <w:noProof/>
              </w:rPr>
              <w:t>1)</w:t>
            </w:r>
            <w:r w:rsidR="008D387B">
              <w:rPr>
                <w:noProof/>
              </w:rPr>
              <w:t xml:space="preserve"> </w:t>
            </w:r>
            <w:r>
              <w:rPr>
                <w:noProof/>
              </w:rPr>
              <w:t> </w:t>
            </w:r>
            <w:r w:rsidR="00D67073">
              <w:rPr>
                <w:noProof/>
              </w:rPr>
              <w:t xml:space="preserve">bērniem </w:t>
            </w:r>
            <w:r w:rsidR="00370CB9">
              <w:rPr>
                <w:noProof/>
              </w:rPr>
              <w:t>no 6 nedēļu vecuma</w:t>
            </w:r>
            <w:r w:rsidR="00D67073">
              <w:rPr>
                <w:noProof/>
              </w:rPr>
              <w:t xml:space="preserve"> vakcināciju pret rotavīrusu;</w:t>
            </w:r>
          </w:p>
          <w:p w:rsidR="00D67073" w:rsidRDefault="00D67073" w:rsidP="00D67073">
            <w:pPr>
              <w:ind w:left="266"/>
              <w:jc w:val="both"/>
              <w:rPr>
                <w:noProof/>
              </w:rPr>
            </w:pPr>
            <w:r>
              <w:rPr>
                <w:noProof/>
              </w:rPr>
              <w:t>2)</w:t>
            </w:r>
            <w:r w:rsidR="008D387B">
              <w:rPr>
                <w:noProof/>
              </w:rPr>
              <w:t>  </w:t>
            </w:r>
            <w:r>
              <w:rPr>
                <w:noProof/>
              </w:rPr>
              <w:t xml:space="preserve">bērniem 7 gadu vecumā </w:t>
            </w:r>
            <w:r w:rsidR="00370CB9">
              <w:rPr>
                <w:noProof/>
              </w:rPr>
              <w:t>otro</w:t>
            </w:r>
            <w:r>
              <w:rPr>
                <w:noProof/>
              </w:rPr>
              <w:t xml:space="preserve"> vakcināciju pret vējbakām.</w:t>
            </w:r>
          </w:p>
          <w:p w:rsidR="00D67073" w:rsidRPr="003D212A" w:rsidRDefault="00D67073" w:rsidP="00D67073">
            <w:pPr>
              <w:spacing w:before="120"/>
              <w:jc w:val="both"/>
              <w:rPr>
                <w:noProof/>
              </w:rPr>
            </w:pPr>
            <w:r>
              <w:rPr>
                <w:noProof/>
              </w:rPr>
              <w:t xml:space="preserve">Papildus </w:t>
            </w:r>
            <w:r w:rsidRPr="003D212A">
              <w:rPr>
                <w:noProof/>
              </w:rPr>
              <w:t>nepieciešamā finansējuma aprēķini:</w:t>
            </w:r>
          </w:p>
          <w:p w:rsidR="00D67073" w:rsidRPr="003D212A" w:rsidRDefault="00D67073" w:rsidP="00140C35">
            <w:pPr>
              <w:spacing w:before="120" w:after="120"/>
              <w:jc w:val="both"/>
              <w:rPr>
                <w:noProof/>
              </w:rPr>
            </w:pPr>
            <w:r w:rsidRPr="003D212A">
              <w:rPr>
                <w:noProof/>
              </w:rPr>
              <w:t>1) Vakcinācijai pret rotavīrusu:</w:t>
            </w:r>
          </w:p>
          <w:p w:rsidR="00D67073" w:rsidRPr="003D212A" w:rsidRDefault="00D67073" w:rsidP="00D67073">
            <w:pPr>
              <w:ind w:left="266"/>
              <w:jc w:val="both"/>
              <w:rPr>
                <w:noProof/>
              </w:rPr>
            </w:pPr>
            <w:r w:rsidRPr="003D212A">
              <w:rPr>
                <w:noProof/>
              </w:rPr>
              <w:t>Jaundzimušo skaits (2012.gada dati) - 19 520</w:t>
            </w:r>
          </w:p>
          <w:p w:rsidR="003D589D" w:rsidRPr="003D212A" w:rsidRDefault="00D67073" w:rsidP="00D67073">
            <w:pPr>
              <w:ind w:left="266"/>
              <w:jc w:val="both"/>
              <w:rPr>
                <w:noProof/>
              </w:rPr>
            </w:pPr>
            <w:r w:rsidRPr="003D212A">
              <w:rPr>
                <w:noProof/>
              </w:rPr>
              <w:t>V</w:t>
            </w:r>
            <w:r w:rsidR="00DC2364" w:rsidRPr="003D212A">
              <w:rPr>
                <w:noProof/>
              </w:rPr>
              <w:t>a</w:t>
            </w:r>
            <w:r w:rsidR="003D589D" w:rsidRPr="003D212A">
              <w:rPr>
                <w:noProof/>
              </w:rPr>
              <w:t xml:space="preserve">kcinācijas </w:t>
            </w:r>
            <w:r w:rsidR="00773B93" w:rsidRPr="003D212A">
              <w:rPr>
                <w:noProof/>
              </w:rPr>
              <w:t>kurs</w:t>
            </w:r>
            <w:r w:rsidR="00DC2364" w:rsidRPr="003D212A">
              <w:rPr>
                <w:noProof/>
              </w:rPr>
              <w:t>s</w:t>
            </w:r>
            <w:r w:rsidR="00773B93" w:rsidRPr="003D212A">
              <w:rPr>
                <w:noProof/>
              </w:rPr>
              <w:t xml:space="preserve"> (v</w:t>
            </w:r>
            <w:r w:rsidR="00DC2364" w:rsidRPr="003D212A">
              <w:rPr>
                <w:noProof/>
              </w:rPr>
              <w:t>akcinācijas</w:t>
            </w:r>
            <w:r w:rsidR="00773B93" w:rsidRPr="003D212A">
              <w:rPr>
                <w:noProof/>
              </w:rPr>
              <w:t xml:space="preserve"> kurss - divas vai trīs vakcīnas devas</w:t>
            </w:r>
            <w:r w:rsidR="003D589D" w:rsidRPr="003D212A">
              <w:rPr>
                <w:noProof/>
              </w:rPr>
              <w:t xml:space="preserve"> </w:t>
            </w:r>
            <w:r w:rsidR="00773B93" w:rsidRPr="003D212A">
              <w:rPr>
                <w:noProof/>
              </w:rPr>
              <w:t xml:space="preserve"> atkarībā no ražotāja)</w:t>
            </w:r>
            <w:r w:rsidRPr="003D212A">
              <w:rPr>
                <w:noProof/>
              </w:rPr>
              <w:t xml:space="preserve"> cena bez PVN - 29,40 Ls</w:t>
            </w:r>
            <w:r w:rsidR="0072455D" w:rsidRPr="003D212A">
              <w:rPr>
                <w:noProof/>
              </w:rPr>
              <w:t xml:space="preserve"> </w:t>
            </w:r>
          </w:p>
          <w:p w:rsidR="00D67073" w:rsidRDefault="0072455D" w:rsidP="00D67073">
            <w:pPr>
              <w:ind w:left="266"/>
              <w:jc w:val="both"/>
              <w:rPr>
                <w:noProof/>
              </w:rPr>
            </w:pPr>
            <w:r>
              <w:rPr>
                <w:noProof/>
              </w:rPr>
              <w:t>(</w:t>
            </w:r>
            <w:r w:rsidR="003D589D">
              <w:rPr>
                <w:noProof/>
              </w:rPr>
              <w:t xml:space="preserve">vakcinācijas </w:t>
            </w:r>
            <w:r>
              <w:rPr>
                <w:noProof/>
              </w:rPr>
              <w:t>kursa cena ir saskaņā ar vakcīnu iepirkuma 2010.- 2011.gadam konkursa rezultātiem)</w:t>
            </w:r>
          </w:p>
          <w:p w:rsidR="00D67073" w:rsidRDefault="00D67073" w:rsidP="00D67073">
            <w:pPr>
              <w:ind w:left="266"/>
              <w:jc w:val="both"/>
              <w:rPr>
                <w:noProof/>
              </w:rPr>
            </w:pPr>
            <w:r>
              <w:rPr>
                <w:noProof/>
              </w:rPr>
              <w:t>PVN (12%) - 3,53 Ls</w:t>
            </w:r>
          </w:p>
          <w:p w:rsidR="00D67073" w:rsidRPr="003D212A" w:rsidRDefault="00DC2364" w:rsidP="00D67073">
            <w:pPr>
              <w:ind w:left="266"/>
              <w:jc w:val="both"/>
              <w:rPr>
                <w:noProof/>
              </w:rPr>
            </w:pPr>
            <w:r w:rsidRPr="003D212A">
              <w:rPr>
                <w:noProof/>
              </w:rPr>
              <w:t>V</w:t>
            </w:r>
            <w:r w:rsidR="003D589D" w:rsidRPr="003D212A">
              <w:rPr>
                <w:noProof/>
              </w:rPr>
              <w:t xml:space="preserve">akcinācijas </w:t>
            </w:r>
            <w:r w:rsidR="00773B93" w:rsidRPr="003D212A">
              <w:rPr>
                <w:noProof/>
              </w:rPr>
              <w:t xml:space="preserve">kursa </w:t>
            </w:r>
            <w:r w:rsidR="00D67073" w:rsidRPr="003D212A">
              <w:rPr>
                <w:noProof/>
              </w:rPr>
              <w:t>cena ar PVN (29,40 + 3</w:t>
            </w:r>
            <w:r w:rsidR="00BA0986" w:rsidRPr="003D212A">
              <w:rPr>
                <w:noProof/>
              </w:rPr>
              <w:t>,</w:t>
            </w:r>
            <w:r w:rsidR="00D67073" w:rsidRPr="003D212A">
              <w:rPr>
                <w:noProof/>
              </w:rPr>
              <w:t>53) Ls = 32,93 Ls</w:t>
            </w:r>
          </w:p>
          <w:p w:rsidR="00D67073" w:rsidRDefault="002746DB" w:rsidP="00EB745C">
            <w:pPr>
              <w:spacing w:before="120"/>
              <w:ind w:left="266"/>
              <w:jc w:val="both"/>
              <w:rPr>
                <w:noProof/>
              </w:rPr>
            </w:pPr>
            <w:r>
              <w:rPr>
                <w:noProof/>
              </w:rPr>
              <w:t>Vakcinācijas aptvere pirmajā vakcinācijas gadā (2014</w:t>
            </w:r>
            <w:r w:rsidR="00843086">
              <w:rPr>
                <w:noProof/>
              </w:rPr>
              <w:t>.</w:t>
            </w:r>
            <w:r>
              <w:rPr>
                <w:noProof/>
              </w:rPr>
              <w:t>) - 85%</w:t>
            </w:r>
          </w:p>
          <w:p w:rsidR="002746DB" w:rsidRDefault="002746DB" w:rsidP="002746DB">
            <w:pPr>
              <w:ind w:left="266"/>
              <w:jc w:val="both"/>
              <w:rPr>
                <w:noProof/>
              </w:rPr>
            </w:pPr>
            <w:r>
              <w:rPr>
                <w:noProof/>
              </w:rPr>
              <w:t>Vakcinējamo bērnu skaits</w:t>
            </w:r>
            <w:r w:rsidR="00843086">
              <w:rPr>
                <w:noProof/>
              </w:rPr>
              <w:t>:</w:t>
            </w:r>
            <w:r>
              <w:rPr>
                <w:noProof/>
              </w:rPr>
              <w:t xml:space="preserve"> 19 520 × 85% = 16 592</w:t>
            </w:r>
          </w:p>
          <w:p w:rsidR="002746DB" w:rsidRDefault="002746DB" w:rsidP="002746DB">
            <w:pPr>
              <w:ind w:left="266"/>
              <w:jc w:val="both"/>
              <w:rPr>
                <w:noProof/>
              </w:rPr>
            </w:pPr>
            <w:r>
              <w:rPr>
                <w:noProof/>
              </w:rPr>
              <w:t xml:space="preserve">Kopējās vakcinācijas izmaksas </w:t>
            </w:r>
            <w:r w:rsidRPr="008D387B">
              <w:rPr>
                <w:b/>
                <w:noProof/>
              </w:rPr>
              <w:t>2014.gadā</w:t>
            </w:r>
            <w:r>
              <w:rPr>
                <w:noProof/>
              </w:rPr>
              <w:t>: 32,93 Ls</w:t>
            </w:r>
            <w:r w:rsidR="008D387B">
              <w:rPr>
                <w:noProof/>
              </w:rPr>
              <w:t xml:space="preserve"> </w:t>
            </w:r>
            <w:r>
              <w:rPr>
                <w:noProof/>
              </w:rPr>
              <w:t xml:space="preserve">× 16592 = 546 374,56 Ls ≈ </w:t>
            </w:r>
            <w:r w:rsidRPr="002746DB">
              <w:rPr>
                <w:b/>
                <w:noProof/>
              </w:rPr>
              <w:t>546 375 Ls</w:t>
            </w:r>
            <w:r w:rsidR="008D387B">
              <w:rPr>
                <w:noProof/>
              </w:rPr>
              <w:t xml:space="preserve"> (nepieciešams papildus)</w:t>
            </w:r>
          </w:p>
          <w:p w:rsidR="002746DB" w:rsidRDefault="002746DB" w:rsidP="002746DB">
            <w:pPr>
              <w:spacing w:before="120"/>
              <w:ind w:left="266"/>
              <w:jc w:val="both"/>
              <w:rPr>
                <w:noProof/>
              </w:rPr>
            </w:pPr>
            <w:r>
              <w:rPr>
                <w:noProof/>
              </w:rPr>
              <w:t>Vakcinācijas aptvere otrajā vakcinācijas gadā (2015</w:t>
            </w:r>
            <w:r w:rsidR="00843086">
              <w:rPr>
                <w:noProof/>
              </w:rPr>
              <w:t>.</w:t>
            </w:r>
            <w:r>
              <w:rPr>
                <w:noProof/>
              </w:rPr>
              <w:t>) - 90%</w:t>
            </w:r>
          </w:p>
          <w:p w:rsidR="002746DB" w:rsidRDefault="002746DB" w:rsidP="002746DB">
            <w:pPr>
              <w:ind w:left="266"/>
              <w:jc w:val="both"/>
              <w:rPr>
                <w:noProof/>
              </w:rPr>
            </w:pPr>
            <w:r>
              <w:rPr>
                <w:noProof/>
              </w:rPr>
              <w:t>Vakcinējamo bērnu skaits</w:t>
            </w:r>
            <w:r w:rsidR="00843086">
              <w:rPr>
                <w:noProof/>
              </w:rPr>
              <w:t>:</w:t>
            </w:r>
            <w:r>
              <w:rPr>
                <w:noProof/>
              </w:rPr>
              <w:t xml:space="preserve"> 19 520 × 90% = 17 568</w:t>
            </w:r>
          </w:p>
          <w:p w:rsidR="002746DB" w:rsidRDefault="002746DB" w:rsidP="002746DB">
            <w:pPr>
              <w:ind w:left="266"/>
              <w:jc w:val="both"/>
              <w:rPr>
                <w:noProof/>
              </w:rPr>
            </w:pPr>
            <w:r>
              <w:rPr>
                <w:noProof/>
              </w:rPr>
              <w:t xml:space="preserve">Kopējās vakcinācijas izmaksas </w:t>
            </w:r>
            <w:r w:rsidRPr="008D387B">
              <w:rPr>
                <w:b/>
                <w:noProof/>
              </w:rPr>
              <w:t>2015.gadā</w:t>
            </w:r>
            <w:r>
              <w:rPr>
                <w:noProof/>
              </w:rPr>
              <w:t xml:space="preserve">: 32,93 Ls × 17568 = 578 514,24 Ls ≈ </w:t>
            </w:r>
            <w:r w:rsidRPr="008D387B">
              <w:rPr>
                <w:noProof/>
              </w:rPr>
              <w:t>578 514 Ls</w:t>
            </w:r>
            <w:r>
              <w:rPr>
                <w:noProof/>
              </w:rPr>
              <w:t>.</w:t>
            </w:r>
          </w:p>
          <w:p w:rsidR="008D387B" w:rsidRDefault="008D387B" w:rsidP="002746DB">
            <w:pPr>
              <w:ind w:left="266"/>
              <w:jc w:val="both"/>
              <w:rPr>
                <w:noProof/>
              </w:rPr>
            </w:pPr>
            <w:r>
              <w:rPr>
                <w:noProof/>
              </w:rPr>
              <w:t xml:space="preserve">Ņemot vērā, ka 560 000 Ls ir piešķirti budžeta bāzē, papildus nepieciešams: 578 514 Ls – 560 000 Ls = </w:t>
            </w:r>
            <w:r w:rsidRPr="008D387B">
              <w:rPr>
                <w:b/>
                <w:noProof/>
              </w:rPr>
              <w:t>18 514 Ls</w:t>
            </w:r>
            <w:r>
              <w:rPr>
                <w:noProof/>
              </w:rPr>
              <w:t>.</w:t>
            </w:r>
          </w:p>
          <w:p w:rsidR="002746DB" w:rsidRDefault="002746DB" w:rsidP="002746DB">
            <w:pPr>
              <w:spacing w:before="120"/>
              <w:ind w:left="266"/>
              <w:jc w:val="both"/>
              <w:rPr>
                <w:noProof/>
              </w:rPr>
            </w:pPr>
            <w:r>
              <w:rPr>
                <w:noProof/>
              </w:rPr>
              <w:t>Vakcinācijas aptvere trešajā vakcinācijas gadā (2016</w:t>
            </w:r>
            <w:r w:rsidR="00843086">
              <w:rPr>
                <w:noProof/>
              </w:rPr>
              <w:t>.</w:t>
            </w:r>
            <w:r>
              <w:rPr>
                <w:noProof/>
              </w:rPr>
              <w:t>) - 95%</w:t>
            </w:r>
          </w:p>
          <w:p w:rsidR="002746DB" w:rsidRDefault="002746DB" w:rsidP="002746DB">
            <w:pPr>
              <w:ind w:left="266"/>
              <w:jc w:val="both"/>
              <w:rPr>
                <w:noProof/>
              </w:rPr>
            </w:pPr>
            <w:r>
              <w:rPr>
                <w:noProof/>
              </w:rPr>
              <w:t>Vakcinējamo bērnu skaits</w:t>
            </w:r>
            <w:r w:rsidR="00843086">
              <w:rPr>
                <w:noProof/>
              </w:rPr>
              <w:t>:</w:t>
            </w:r>
            <w:r>
              <w:rPr>
                <w:noProof/>
              </w:rPr>
              <w:t xml:space="preserve"> 19 520 × 95% = 18 544</w:t>
            </w:r>
          </w:p>
          <w:p w:rsidR="002746DB" w:rsidRDefault="002746DB" w:rsidP="002746DB">
            <w:pPr>
              <w:ind w:left="266"/>
              <w:jc w:val="both"/>
              <w:rPr>
                <w:noProof/>
              </w:rPr>
            </w:pPr>
            <w:r>
              <w:rPr>
                <w:noProof/>
              </w:rPr>
              <w:t xml:space="preserve">Kopējās vakcinācijas izmaksas </w:t>
            </w:r>
            <w:r w:rsidRPr="008D387B">
              <w:rPr>
                <w:b/>
                <w:noProof/>
              </w:rPr>
              <w:t>2016.gadā</w:t>
            </w:r>
            <w:r>
              <w:rPr>
                <w:noProof/>
              </w:rPr>
              <w:t xml:space="preserve">: 32,93 Ls × 18544 = 610 653,92 Ls ≈ </w:t>
            </w:r>
            <w:r w:rsidRPr="008D387B">
              <w:rPr>
                <w:noProof/>
              </w:rPr>
              <w:t>610 654 Ls</w:t>
            </w:r>
            <w:r>
              <w:rPr>
                <w:noProof/>
              </w:rPr>
              <w:t>.</w:t>
            </w:r>
          </w:p>
          <w:p w:rsidR="008D387B" w:rsidRDefault="008D387B" w:rsidP="008D387B">
            <w:pPr>
              <w:ind w:left="266"/>
              <w:jc w:val="both"/>
            </w:pPr>
            <w:r>
              <w:rPr>
                <w:noProof/>
              </w:rPr>
              <w:t xml:space="preserve">Ņemot vērā, ka 560 000 Ls ir piešķirti budžeta bāzē, papildus nepieciešams: 610 654 Ls – 560 000 Ls = </w:t>
            </w:r>
            <w:r>
              <w:rPr>
                <w:b/>
                <w:noProof/>
              </w:rPr>
              <w:t>50</w:t>
            </w:r>
            <w:r w:rsidRPr="008D387B">
              <w:rPr>
                <w:b/>
              </w:rPr>
              <w:t> </w:t>
            </w:r>
            <w:r>
              <w:rPr>
                <w:b/>
              </w:rPr>
              <w:t>65</w:t>
            </w:r>
            <w:r w:rsidRPr="008D387B">
              <w:rPr>
                <w:b/>
              </w:rPr>
              <w:t>4 Ls</w:t>
            </w:r>
            <w:r>
              <w:t>.</w:t>
            </w:r>
          </w:p>
          <w:p w:rsidR="008D387B" w:rsidRPr="003D589D" w:rsidRDefault="008D387B" w:rsidP="00140C35">
            <w:pPr>
              <w:spacing w:before="120" w:after="120"/>
              <w:jc w:val="both"/>
              <w:rPr>
                <w:noProof/>
                <w:u w:val="single"/>
              </w:rPr>
            </w:pPr>
            <w:r>
              <w:rPr>
                <w:noProof/>
              </w:rPr>
              <w:t xml:space="preserve">2) </w:t>
            </w:r>
            <w:r w:rsidR="00370CB9" w:rsidRPr="003D589D">
              <w:rPr>
                <w:noProof/>
                <w:u w:val="single"/>
              </w:rPr>
              <w:t>Otrajai</w:t>
            </w:r>
            <w:r w:rsidRPr="003D589D">
              <w:rPr>
                <w:noProof/>
                <w:u w:val="single"/>
              </w:rPr>
              <w:t xml:space="preserve"> vakcinācijai pret vējbakām:</w:t>
            </w:r>
          </w:p>
          <w:p w:rsidR="008D387B" w:rsidRDefault="008D387B" w:rsidP="008D387B">
            <w:pPr>
              <w:ind w:left="266"/>
              <w:jc w:val="both"/>
              <w:rPr>
                <w:noProof/>
              </w:rPr>
            </w:pPr>
            <w:r>
              <w:rPr>
                <w:noProof/>
              </w:rPr>
              <w:t xml:space="preserve">Vienas vakcīnas cena bez PVN </w:t>
            </w:r>
            <w:r w:rsidR="003D589D">
              <w:rPr>
                <w:noProof/>
              </w:rPr>
              <w:t>–</w:t>
            </w:r>
            <w:r>
              <w:rPr>
                <w:noProof/>
              </w:rPr>
              <w:t xml:space="preserve"> </w:t>
            </w:r>
            <w:r w:rsidR="00BA0986">
              <w:rPr>
                <w:noProof/>
              </w:rPr>
              <w:t>1</w:t>
            </w:r>
            <w:r w:rsidR="003D589D">
              <w:rPr>
                <w:noProof/>
              </w:rPr>
              <w:t>5,50</w:t>
            </w:r>
            <w:r>
              <w:rPr>
                <w:noProof/>
              </w:rPr>
              <w:t xml:space="preserve"> Ls</w:t>
            </w:r>
            <w:r w:rsidR="0072455D">
              <w:rPr>
                <w:noProof/>
              </w:rPr>
              <w:t xml:space="preserve"> (vakcīnas cena ir saskaņā ar 2012.- 2013.gada vakcīnu iepirkuma rezultātiem)</w:t>
            </w:r>
          </w:p>
          <w:p w:rsidR="008D387B" w:rsidRDefault="008D387B" w:rsidP="008D387B">
            <w:pPr>
              <w:ind w:left="266"/>
              <w:jc w:val="both"/>
              <w:rPr>
                <w:noProof/>
              </w:rPr>
            </w:pPr>
            <w:r>
              <w:rPr>
                <w:noProof/>
              </w:rPr>
              <w:t xml:space="preserve">PVN (12%) </w:t>
            </w:r>
            <w:r w:rsidR="00BA0986">
              <w:rPr>
                <w:noProof/>
              </w:rPr>
              <w:t>–</w:t>
            </w:r>
            <w:r>
              <w:rPr>
                <w:noProof/>
              </w:rPr>
              <w:t xml:space="preserve"> </w:t>
            </w:r>
            <w:r w:rsidR="003D589D">
              <w:rPr>
                <w:noProof/>
              </w:rPr>
              <w:t>1,86</w:t>
            </w:r>
            <w:r w:rsidR="00BA0986">
              <w:rPr>
                <w:noProof/>
              </w:rPr>
              <w:t>1</w:t>
            </w:r>
            <w:r>
              <w:rPr>
                <w:noProof/>
              </w:rPr>
              <w:t xml:space="preserve"> Ls</w:t>
            </w:r>
          </w:p>
          <w:p w:rsidR="008D387B" w:rsidRDefault="008D387B" w:rsidP="008D387B">
            <w:pPr>
              <w:ind w:left="266"/>
              <w:jc w:val="both"/>
              <w:rPr>
                <w:noProof/>
              </w:rPr>
            </w:pPr>
            <w:r>
              <w:rPr>
                <w:noProof/>
              </w:rPr>
              <w:t>Vakcīnas cena ar PVN (</w:t>
            </w:r>
            <w:r w:rsidR="00BA0986">
              <w:rPr>
                <w:noProof/>
              </w:rPr>
              <w:t>1</w:t>
            </w:r>
            <w:r w:rsidR="003D589D">
              <w:rPr>
                <w:noProof/>
              </w:rPr>
              <w:t>5,50</w:t>
            </w:r>
            <w:r>
              <w:rPr>
                <w:noProof/>
              </w:rPr>
              <w:t xml:space="preserve"> + </w:t>
            </w:r>
            <w:r w:rsidR="003D589D">
              <w:rPr>
                <w:noProof/>
              </w:rPr>
              <w:t>1,86</w:t>
            </w:r>
            <w:r>
              <w:rPr>
                <w:noProof/>
              </w:rPr>
              <w:t xml:space="preserve">) Ls = </w:t>
            </w:r>
            <w:r w:rsidR="00BA0986">
              <w:rPr>
                <w:noProof/>
              </w:rPr>
              <w:t>1</w:t>
            </w:r>
            <w:r w:rsidR="003D589D">
              <w:rPr>
                <w:noProof/>
              </w:rPr>
              <w:t>7,36</w:t>
            </w:r>
            <w:r>
              <w:rPr>
                <w:noProof/>
              </w:rPr>
              <w:t xml:space="preserve"> Ls</w:t>
            </w:r>
          </w:p>
          <w:p w:rsidR="00BA0986" w:rsidRDefault="00BA0986" w:rsidP="00BA0986">
            <w:pPr>
              <w:spacing w:before="120"/>
              <w:ind w:left="266"/>
              <w:jc w:val="both"/>
              <w:rPr>
                <w:noProof/>
              </w:rPr>
            </w:pPr>
            <w:r>
              <w:rPr>
                <w:noProof/>
              </w:rPr>
              <w:t>7-gadīgo bērnu skaits 2014.gadā (demogrāfijas dati) – 21 119</w:t>
            </w:r>
          </w:p>
          <w:p w:rsidR="008D387B" w:rsidRDefault="008D387B" w:rsidP="00BA0986">
            <w:pPr>
              <w:ind w:left="266"/>
              <w:jc w:val="both"/>
              <w:rPr>
                <w:noProof/>
              </w:rPr>
            </w:pPr>
            <w:r>
              <w:rPr>
                <w:noProof/>
              </w:rPr>
              <w:t xml:space="preserve">Vakcinācijas aptvere </w:t>
            </w:r>
            <w:r w:rsidR="00BA0986">
              <w:rPr>
                <w:noProof/>
              </w:rPr>
              <w:t>2014.</w:t>
            </w:r>
            <w:r>
              <w:rPr>
                <w:noProof/>
              </w:rPr>
              <w:t xml:space="preserve">gadā - </w:t>
            </w:r>
            <w:r w:rsidR="00BA0986">
              <w:rPr>
                <w:noProof/>
              </w:rPr>
              <w:t>52</w:t>
            </w:r>
            <w:r>
              <w:rPr>
                <w:noProof/>
              </w:rPr>
              <w:t>%</w:t>
            </w:r>
          </w:p>
          <w:p w:rsidR="008D387B" w:rsidRDefault="008D387B" w:rsidP="008D387B">
            <w:pPr>
              <w:ind w:left="266"/>
              <w:jc w:val="both"/>
              <w:rPr>
                <w:noProof/>
              </w:rPr>
            </w:pPr>
            <w:r>
              <w:rPr>
                <w:noProof/>
              </w:rPr>
              <w:t>Vakcinējamo bērnu skaits</w:t>
            </w:r>
            <w:r w:rsidR="00013ADC">
              <w:rPr>
                <w:noProof/>
              </w:rPr>
              <w:t>:</w:t>
            </w:r>
            <w:r>
              <w:rPr>
                <w:noProof/>
              </w:rPr>
              <w:t xml:space="preserve"> </w:t>
            </w:r>
            <w:r w:rsidR="00BA0986">
              <w:rPr>
                <w:noProof/>
              </w:rPr>
              <w:t>21 119</w:t>
            </w:r>
            <w:r>
              <w:rPr>
                <w:noProof/>
              </w:rPr>
              <w:t xml:space="preserve"> × </w:t>
            </w:r>
            <w:r w:rsidR="00BA0986">
              <w:rPr>
                <w:noProof/>
              </w:rPr>
              <w:t>52</w:t>
            </w:r>
            <w:r>
              <w:rPr>
                <w:noProof/>
              </w:rPr>
              <w:t>% = 1</w:t>
            </w:r>
            <w:r w:rsidR="00BA0986">
              <w:rPr>
                <w:noProof/>
              </w:rPr>
              <w:t>0</w:t>
            </w:r>
            <w:r>
              <w:rPr>
                <w:noProof/>
              </w:rPr>
              <w:t> </w:t>
            </w:r>
            <w:r w:rsidR="00BA0986">
              <w:rPr>
                <w:noProof/>
              </w:rPr>
              <w:t>98</w:t>
            </w:r>
            <w:r>
              <w:rPr>
                <w:noProof/>
              </w:rPr>
              <w:t>2</w:t>
            </w:r>
          </w:p>
          <w:p w:rsidR="008D387B" w:rsidRDefault="008D387B" w:rsidP="008D387B">
            <w:pPr>
              <w:ind w:left="266"/>
              <w:jc w:val="both"/>
              <w:rPr>
                <w:noProof/>
              </w:rPr>
            </w:pPr>
            <w:r>
              <w:rPr>
                <w:noProof/>
              </w:rPr>
              <w:t xml:space="preserve">Kopējās vakcinācijas izmaksas </w:t>
            </w:r>
            <w:r w:rsidRPr="008D387B">
              <w:rPr>
                <w:b/>
                <w:noProof/>
              </w:rPr>
              <w:t>2014.gadā</w:t>
            </w:r>
            <w:r>
              <w:rPr>
                <w:noProof/>
              </w:rPr>
              <w:t xml:space="preserve">: </w:t>
            </w:r>
            <w:r w:rsidR="00BA0986">
              <w:rPr>
                <w:noProof/>
              </w:rPr>
              <w:t>1</w:t>
            </w:r>
            <w:r w:rsidR="003D589D">
              <w:rPr>
                <w:noProof/>
              </w:rPr>
              <w:t>7,36</w:t>
            </w:r>
            <w:r>
              <w:rPr>
                <w:noProof/>
              </w:rPr>
              <w:t xml:space="preserve"> Ls × </w:t>
            </w:r>
            <w:r w:rsidR="00BA0986">
              <w:rPr>
                <w:noProof/>
              </w:rPr>
              <w:t>1098</w:t>
            </w:r>
            <w:r>
              <w:rPr>
                <w:noProof/>
              </w:rPr>
              <w:t xml:space="preserve">2 = </w:t>
            </w:r>
            <w:r w:rsidR="003D589D">
              <w:rPr>
                <w:noProof/>
              </w:rPr>
              <w:t>190 647,52</w:t>
            </w:r>
            <w:r>
              <w:rPr>
                <w:noProof/>
              </w:rPr>
              <w:t xml:space="preserve"> Ls ≈ </w:t>
            </w:r>
            <w:r w:rsidR="003D589D" w:rsidRPr="003D589D">
              <w:rPr>
                <w:b/>
                <w:noProof/>
              </w:rPr>
              <w:t>190 648</w:t>
            </w:r>
            <w:r w:rsidRPr="002746DB">
              <w:rPr>
                <w:b/>
                <w:noProof/>
              </w:rPr>
              <w:t xml:space="preserve"> Ls</w:t>
            </w:r>
            <w:r>
              <w:rPr>
                <w:noProof/>
              </w:rPr>
              <w:t xml:space="preserve"> (nepieciešams papildus)</w:t>
            </w:r>
            <w:r w:rsidR="00BA0986">
              <w:rPr>
                <w:noProof/>
              </w:rPr>
              <w:t>.</w:t>
            </w:r>
          </w:p>
          <w:p w:rsidR="00BA0986" w:rsidRDefault="00BA0986" w:rsidP="00BA0986">
            <w:pPr>
              <w:spacing w:before="120"/>
              <w:ind w:left="266"/>
              <w:jc w:val="both"/>
              <w:rPr>
                <w:noProof/>
              </w:rPr>
            </w:pPr>
            <w:r>
              <w:rPr>
                <w:noProof/>
              </w:rPr>
              <w:t>7-gadīgo bērnu skaits 2015.gadā (demogrāfijas dati) – 22 318</w:t>
            </w:r>
          </w:p>
          <w:p w:rsidR="00BA0986" w:rsidRDefault="00BA0986" w:rsidP="00BA0986">
            <w:pPr>
              <w:ind w:left="266"/>
              <w:jc w:val="both"/>
              <w:rPr>
                <w:noProof/>
              </w:rPr>
            </w:pPr>
            <w:r>
              <w:rPr>
                <w:noProof/>
              </w:rPr>
              <w:t>Vakcinācijas aptvere 2015.gadā - 68%</w:t>
            </w:r>
          </w:p>
          <w:p w:rsidR="00BA0986" w:rsidRDefault="00BA0986" w:rsidP="00BA0986">
            <w:pPr>
              <w:ind w:left="266"/>
              <w:jc w:val="both"/>
              <w:rPr>
                <w:noProof/>
              </w:rPr>
            </w:pPr>
            <w:r>
              <w:rPr>
                <w:noProof/>
              </w:rPr>
              <w:t>Vakcinējamo bērnu skaits</w:t>
            </w:r>
            <w:r w:rsidR="00013ADC">
              <w:rPr>
                <w:noProof/>
              </w:rPr>
              <w:t>:</w:t>
            </w:r>
            <w:r>
              <w:rPr>
                <w:noProof/>
              </w:rPr>
              <w:t xml:space="preserve"> 22 318 × 68% = 15 </w:t>
            </w:r>
            <w:r w:rsidR="00227E30">
              <w:rPr>
                <w:noProof/>
              </w:rPr>
              <w:t>176</w:t>
            </w:r>
          </w:p>
          <w:p w:rsidR="00BA0986" w:rsidRDefault="00BA0986" w:rsidP="00BA0986">
            <w:pPr>
              <w:ind w:left="266"/>
              <w:jc w:val="both"/>
              <w:rPr>
                <w:noProof/>
              </w:rPr>
            </w:pPr>
            <w:r>
              <w:rPr>
                <w:noProof/>
              </w:rPr>
              <w:t xml:space="preserve">Kopējās vakcinācijas izmaksas </w:t>
            </w:r>
            <w:r w:rsidRPr="008D387B">
              <w:rPr>
                <w:b/>
                <w:noProof/>
              </w:rPr>
              <w:t>201</w:t>
            </w:r>
            <w:r>
              <w:rPr>
                <w:b/>
                <w:noProof/>
              </w:rPr>
              <w:t>5</w:t>
            </w:r>
            <w:r w:rsidRPr="008D387B">
              <w:rPr>
                <w:b/>
                <w:noProof/>
              </w:rPr>
              <w:t>.gadā</w:t>
            </w:r>
            <w:r>
              <w:rPr>
                <w:noProof/>
              </w:rPr>
              <w:t>: 1</w:t>
            </w:r>
            <w:r w:rsidR="003D589D">
              <w:rPr>
                <w:noProof/>
              </w:rPr>
              <w:t>7,36</w:t>
            </w:r>
            <w:r>
              <w:rPr>
                <w:noProof/>
              </w:rPr>
              <w:t> Ls × 1</w:t>
            </w:r>
            <w:r w:rsidR="00227E30">
              <w:rPr>
                <w:noProof/>
              </w:rPr>
              <w:t>5176</w:t>
            </w:r>
            <w:r>
              <w:rPr>
                <w:noProof/>
              </w:rPr>
              <w:t xml:space="preserve"> = 2</w:t>
            </w:r>
            <w:r w:rsidR="003D589D">
              <w:rPr>
                <w:noProof/>
              </w:rPr>
              <w:t>63 455,36</w:t>
            </w:r>
            <w:r>
              <w:rPr>
                <w:noProof/>
              </w:rPr>
              <w:t xml:space="preserve"> Ls ≈ </w:t>
            </w:r>
            <w:r>
              <w:rPr>
                <w:b/>
                <w:noProof/>
              </w:rPr>
              <w:t>2</w:t>
            </w:r>
            <w:r w:rsidR="003D589D">
              <w:rPr>
                <w:b/>
                <w:noProof/>
              </w:rPr>
              <w:t>63 455</w:t>
            </w:r>
            <w:r w:rsidRPr="002746DB">
              <w:rPr>
                <w:b/>
                <w:noProof/>
              </w:rPr>
              <w:t xml:space="preserve"> Ls</w:t>
            </w:r>
            <w:r>
              <w:rPr>
                <w:noProof/>
              </w:rPr>
              <w:t xml:space="preserve"> (nepieciešams papildus).</w:t>
            </w:r>
          </w:p>
          <w:p w:rsidR="00227E30" w:rsidRDefault="00227E30" w:rsidP="00227E30">
            <w:pPr>
              <w:spacing w:before="120"/>
              <w:ind w:left="266"/>
              <w:jc w:val="both"/>
              <w:rPr>
                <w:noProof/>
              </w:rPr>
            </w:pPr>
            <w:r>
              <w:rPr>
                <w:noProof/>
              </w:rPr>
              <w:t>7-gadīgo bērnu skaits 2016.gadā (demogrāfijas dati) – 23 012</w:t>
            </w:r>
          </w:p>
          <w:p w:rsidR="00227E30" w:rsidRDefault="00227E30" w:rsidP="00227E30">
            <w:pPr>
              <w:ind w:left="266"/>
              <w:jc w:val="both"/>
              <w:rPr>
                <w:noProof/>
              </w:rPr>
            </w:pPr>
            <w:r>
              <w:rPr>
                <w:noProof/>
              </w:rPr>
              <w:t>Vakcinācijas aptvere 2016.gadā - 83%</w:t>
            </w:r>
          </w:p>
          <w:p w:rsidR="00227E30" w:rsidRDefault="00227E30" w:rsidP="00227E30">
            <w:pPr>
              <w:ind w:left="266"/>
              <w:jc w:val="both"/>
              <w:rPr>
                <w:noProof/>
              </w:rPr>
            </w:pPr>
            <w:r>
              <w:rPr>
                <w:noProof/>
              </w:rPr>
              <w:t>Vakcinējamo bērnu skaits</w:t>
            </w:r>
            <w:r w:rsidR="00013ADC">
              <w:rPr>
                <w:noProof/>
              </w:rPr>
              <w:t>:</w:t>
            </w:r>
            <w:r>
              <w:rPr>
                <w:noProof/>
              </w:rPr>
              <w:t xml:space="preserve"> 23 012 × 83% = 19 100</w:t>
            </w:r>
          </w:p>
          <w:p w:rsidR="00227E30" w:rsidRDefault="00227E30" w:rsidP="00227E30">
            <w:pPr>
              <w:ind w:left="266"/>
              <w:jc w:val="both"/>
              <w:rPr>
                <w:noProof/>
              </w:rPr>
            </w:pPr>
            <w:r>
              <w:rPr>
                <w:noProof/>
              </w:rPr>
              <w:t xml:space="preserve">Kopējās vakcinācijas izmaksas </w:t>
            </w:r>
            <w:r w:rsidRPr="008D387B">
              <w:rPr>
                <w:b/>
                <w:noProof/>
              </w:rPr>
              <w:t>201</w:t>
            </w:r>
            <w:r>
              <w:rPr>
                <w:b/>
                <w:noProof/>
              </w:rPr>
              <w:t>6</w:t>
            </w:r>
            <w:r w:rsidRPr="008D387B">
              <w:rPr>
                <w:b/>
                <w:noProof/>
              </w:rPr>
              <w:t>.gadā</w:t>
            </w:r>
            <w:r>
              <w:rPr>
                <w:noProof/>
              </w:rPr>
              <w:t>: 1</w:t>
            </w:r>
            <w:r w:rsidR="009B02C0">
              <w:rPr>
                <w:noProof/>
              </w:rPr>
              <w:t>7,36</w:t>
            </w:r>
            <w:r>
              <w:rPr>
                <w:noProof/>
              </w:rPr>
              <w:t xml:space="preserve"> Ls × 19100 = </w:t>
            </w:r>
            <w:r w:rsidRPr="00227E30">
              <w:rPr>
                <w:b/>
                <w:noProof/>
              </w:rPr>
              <w:t>3</w:t>
            </w:r>
            <w:r w:rsidR="009B02C0">
              <w:rPr>
                <w:b/>
                <w:noProof/>
              </w:rPr>
              <w:t>31 576</w:t>
            </w:r>
            <w:r w:rsidRPr="00227E30">
              <w:rPr>
                <w:b/>
                <w:noProof/>
              </w:rPr>
              <w:t xml:space="preserve"> Ls</w:t>
            </w:r>
            <w:r>
              <w:rPr>
                <w:noProof/>
              </w:rPr>
              <w:t xml:space="preserve"> (nepieciešams papildus).</w:t>
            </w:r>
          </w:p>
          <w:p w:rsidR="00BA0986" w:rsidRDefault="00227E30" w:rsidP="00A26C96">
            <w:pPr>
              <w:spacing w:before="120"/>
              <w:jc w:val="both"/>
              <w:rPr>
                <w:noProof/>
              </w:rPr>
            </w:pPr>
            <w:r>
              <w:rPr>
                <w:noProof/>
              </w:rPr>
              <w:t>Pavisam nepieciešams papildus noteikumu projekta izpildei:</w:t>
            </w:r>
          </w:p>
          <w:p w:rsidR="00227E30" w:rsidRDefault="00227E30" w:rsidP="0094572F">
            <w:pPr>
              <w:spacing w:before="60"/>
              <w:ind w:left="266"/>
              <w:jc w:val="both"/>
              <w:rPr>
                <w:b/>
                <w:noProof/>
              </w:rPr>
            </w:pPr>
            <w:r w:rsidRPr="00227E30">
              <w:rPr>
                <w:b/>
                <w:noProof/>
              </w:rPr>
              <w:t>2014.gadā:</w:t>
            </w:r>
            <w:r>
              <w:rPr>
                <w:noProof/>
              </w:rPr>
              <w:t xml:space="preserve">  </w:t>
            </w:r>
            <w:r w:rsidRPr="00227E30">
              <w:rPr>
                <w:noProof/>
              </w:rPr>
              <w:t>546</w:t>
            </w:r>
            <w:r>
              <w:rPr>
                <w:noProof/>
              </w:rPr>
              <w:t> </w:t>
            </w:r>
            <w:r w:rsidRPr="00227E30">
              <w:rPr>
                <w:noProof/>
              </w:rPr>
              <w:t>375</w:t>
            </w:r>
            <w:r>
              <w:rPr>
                <w:noProof/>
              </w:rPr>
              <w:t xml:space="preserve"> Ls + </w:t>
            </w:r>
            <w:r w:rsidR="001D1DB9">
              <w:rPr>
                <w:noProof/>
              </w:rPr>
              <w:t>190 648</w:t>
            </w:r>
            <w:r w:rsidRPr="00227E30">
              <w:rPr>
                <w:noProof/>
              </w:rPr>
              <w:t xml:space="preserve"> Ls</w:t>
            </w:r>
            <w:r>
              <w:rPr>
                <w:b/>
                <w:noProof/>
              </w:rPr>
              <w:t xml:space="preserve"> = 7</w:t>
            </w:r>
            <w:r w:rsidR="003978A7">
              <w:rPr>
                <w:b/>
                <w:noProof/>
              </w:rPr>
              <w:t>37 023</w:t>
            </w:r>
            <w:r>
              <w:rPr>
                <w:b/>
                <w:noProof/>
              </w:rPr>
              <w:t xml:space="preserve"> Ls</w:t>
            </w:r>
          </w:p>
          <w:p w:rsidR="00227E30" w:rsidRDefault="00227E30" w:rsidP="0094572F">
            <w:pPr>
              <w:spacing w:before="60"/>
              <w:ind w:left="266"/>
              <w:jc w:val="both"/>
              <w:rPr>
                <w:b/>
                <w:noProof/>
              </w:rPr>
            </w:pPr>
            <w:r>
              <w:rPr>
                <w:b/>
                <w:noProof/>
              </w:rPr>
              <w:t xml:space="preserve">2015.gadā:  </w:t>
            </w:r>
            <w:r w:rsidRPr="00227E30">
              <w:rPr>
                <w:noProof/>
              </w:rPr>
              <w:t xml:space="preserve">18 514 Ls + </w:t>
            </w:r>
            <w:r w:rsidR="001D1DB9">
              <w:rPr>
                <w:noProof/>
              </w:rPr>
              <w:t>263 455</w:t>
            </w:r>
            <w:r w:rsidRPr="00227E30">
              <w:rPr>
                <w:noProof/>
              </w:rPr>
              <w:t xml:space="preserve"> Ls =</w:t>
            </w:r>
            <w:r>
              <w:rPr>
                <w:b/>
                <w:noProof/>
              </w:rPr>
              <w:t xml:space="preserve"> </w:t>
            </w:r>
            <w:r w:rsidR="003978A7">
              <w:rPr>
                <w:b/>
                <w:noProof/>
              </w:rPr>
              <w:t>281 969</w:t>
            </w:r>
            <w:r>
              <w:rPr>
                <w:b/>
                <w:noProof/>
              </w:rPr>
              <w:t xml:space="preserve"> Ls</w:t>
            </w:r>
          </w:p>
          <w:p w:rsidR="00227E30" w:rsidRPr="00227E30" w:rsidRDefault="00227E30" w:rsidP="0094572F">
            <w:pPr>
              <w:spacing w:before="60"/>
              <w:ind w:left="266"/>
              <w:jc w:val="both"/>
              <w:rPr>
                <w:noProof/>
              </w:rPr>
            </w:pPr>
            <w:r>
              <w:rPr>
                <w:b/>
                <w:noProof/>
              </w:rPr>
              <w:t xml:space="preserve">2016.gadā:  </w:t>
            </w:r>
            <w:r w:rsidRPr="00227E30">
              <w:rPr>
                <w:noProof/>
              </w:rPr>
              <w:t>50</w:t>
            </w:r>
            <w:r w:rsidRPr="00227E30">
              <w:t xml:space="preserve"> 654 Ls + </w:t>
            </w:r>
            <w:r w:rsidRPr="00227E30">
              <w:rPr>
                <w:noProof/>
              </w:rPr>
              <w:t>3</w:t>
            </w:r>
            <w:r w:rsidR="001D1DB9">
              <w:rPr>
                <w:noProof/>
              </w:rPr>
              <w:t>31 576</w:t>
            </w:r>
            <w:r w:rsidRPr="00227E30">
              <w:rPr>
                <w:noProof/>
              </w:rPr>
              <w:t xml:space="preserve"> Ls =</w:t>
            </w:r>
            <w:r>
              <w:rPr>
                <w:b/>
                <w:noProof/>
              </w:rPr>
              <w:t xml:space="preserve"> </w:t>
            </w:r>
            <w:r w:rsidR="003978A7">
              <w:rPr>
                <w:b/>
                <w:noProof/>
              </w:rPr>
              <w:t>382 230</w:t>
            </w:r>
            <w:r>
              <w:rPr>
                <w:b/>
                <w:noProof/>
              </w:rPr>
              <w:t xml:space="preserve"> Ls</w:t>
            </w:r>
          </w:p>
          <w:p w:rsidR="008D387B" w:rsidRDefault="008D387B" w:rsidP="002746DB">
            <w:pPr>
              <w:ind w:left="266"/>
              <w:jc w:val="both"/>
            </w:pPr>
          </w:p>
          <w:p w:rsidR="00140C35" w:rsidRPr="0051686E" w:rsidRDefault="00227E30" w:rsidP="00A26C96">
            <w:pPr>
              <w:jc w:val="both"/>
            </w:pPr>
            <w:r>
              <w:t xml:space="preserve">Papildus nepieciešamā finansējuma pieprasījums vakcinācijas pasākumu īstenošanai </w:t>
            </w:r>
            <w:r w:rsidR="00140C35">
              <w:t>tiks iekļauts Veselības ministrijas jaunajās politikas iniciatīvās 2014.-2016.gadam.</w:t>
            </w:r>
          </w:p>
        </w:tc>
      </w:tr>
      <w:tr w:rsidR="00A753F3"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A753F3" w:rsidRDefault="00A753F3" w:rsidP="005C0A93">
            <w:r w:rsidRPr="00A753F3">
              <w:t>6.1. detalizēts ieņēmumu aprēķins</w:t>
            </w:r>
          </w:p>
        </w:tc>
        <w:tc>
          <w:tcPr>
            <w:tcW w:w="6265" w:type="dxa"/>
            <w:gridSpan w:val="5"/>
            <w:vMerge/>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5C0A93"/>
        </w:tc>
      </w:tr>
      <w:tr w:rsidR="00A753F3" w:rsidRPr="00A753F3" w:rsidTr="00052B4D">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A753F3" w:rsidRDefault="00A753F3" w:rsidP="005C0A93">
            <w:r w:rsidRPr="00A753F3">
              <w:t>6.2. detalizēts izdevumu aprēķins</w:t>
            </w:r>
          </w:p>
        </w:tc>
        <w:tc>
          <w:tcPr>
            <w:tcW w:w="6265" w:type="dxa"/>
            <w:gridSpan w:val="5"/>
            <w:vMerge/>
            <w:tcBorders>
              <w:top w:val="outset" w:sz="6" w:space="0" w:color="auto"/>
              <w:left w:val="outset" w:sz="6" w:space="0" w:color="auto"/>
              <w:bottom w:val="outset" w:sz="6" w:space="0" w:color="auto"/>
              <w:right w:val="outset" w:sz="6" w:space="0" w:color="auto"/>
            </w:tcBorders>
            <w:vAlign w:val="center"/>
            <w:hideMark/>
          </w:tcPr>
          <w:p w:rsidR="00A753F3" w:rsidRPr="00A753F3" w:rsidRDefault="00A753F3" w:rsidP="005C0A93"/>
        </w:tc>
      </w:tr>
      <w:tr w:rsidR="00A753F3" w:rsidRPr="00A753F3" w:rsidTr="00052B4D">
        <w:tblPrEx>
          <w:tblCellSpacing w:w="0" w:type="nil"/>
          <w:tblCellMar>
            <w:top w:w="30" w:type="dxa"/>
            <w:left w:w="30" w:type="dxa"/>
            <w:bottom w:w="30" w:type="dxa"/>
            <w:right w:w="30" w:type="dxa"/>
          </w:tblCellMar>
        </w:tblPrEx>
        <w:trPr>
          <w:trHeight w:val="375"/>
        </w:trPr>
        <w:tc>
          <w:tcPr>
            <w:tcW w:w="0" w:type="auto"/>
            <w:tcBorders>
              <w:top w:val="outset" w:sz="6" w:space="0" w:color="auto"/>
              <w:left w:val="outset" w:sz="6" w:space="0" w:color="auto"/>
              <w:bottom w:val="single" w:sz="4" w:space="0" w:color="auto"/>
              <w:right w:val="outset" w:sz="6" w:space="0" w:color="auto"/>
            </w:tcBorders>
            <w:hideMark/>
          </w:tcPr>
          <w:p w:rsidR="00A753F3" w:rsidRPr="00A753F3" w:rsidRDefault="00A753F3" w:rsidP="005C0A93">
            <w:r w:rsidRPr="00A753F3">
              <w:t>7. Cita informācija</w:t>
            </w:r>
          </w:p>
        </w:tc>
        <w:tc>
          <w:tcPr>
            <w:tcW w:w="6265" w:type="dxa"/>
            <w:gridSpan w:val="5"/>
            <w:tcBorders>
              <w:top w:val="outset" w:sz="6" w:space="0" w:color="auto"/>
              <w:left w:val="outset" w:sz="6" w:space="0" w:color="auto"/>
              <w:bottom w:val="single" w:sz="4" w:space="0" w:color="auto"/>
              <w:right w:val="outset" w:sz="6" w:space="0" w:color="auto"/>
            </w:tcBorders>
            <w:hideMark/>
          </w:tcPr>
          <w:p w:rsidR="00E45F3C" w:rsidRPr="00E45F3C" w:rsidRDefault="00E45F3C" w:rsidP="00E45F3C">
            <w:pPr>
              <w:autoSpaceDE w:val="0"/>
              <w:autoSpaceDN w:val="0"/>
              <w:adjustRightInd w:val="0"/>
              <w:jc w:val="both"/>
              <w:rPr>
                <w:color w:val="000000"/>
              </w:rPr>
            </w:pPr>
            <w:r w:rsidRPr="00E45F3C">
              <w:rPr>
                <w:color w:val="000000"/>
              </w:rPr>
              <w:t>Jautājum</w:t>
            </w:r>
            <w:r w:rsidR="00237867">
              <w:rPr>
                <w:color w:val="000000"/>
              </w:rPr>
              <w:t>s</w:t>
            </w:r>
            <w:r w:rsidRPr="00E45F3C">
              <w:rPr>
                <w:color w:val="000000"/>
              </w:rPr>
              <w:t xml:space="preserve"> par papildu valsts budžeta līdzekļu piešķiršanu Veselības ministrijai vakcinācijas pasākumu nodrošināšanai </w:t>
            </w:r>
            <w:r w:rsidR="00237867" w:rsidRPr="00237867">
              <w:t>skatāms</w:t>
            </w:r>
            <w:r w:rsidR="00237867" w:rsidRPr="00E45F3C">
              <w:rPr>
                <w:color w:val="000000"/>
              </w:rPr>
              <w:t xml:space="preserve"> </w:t>
            </w:r>
            <w:r w:rsidRPr="00E45F3C">
              <w:rPr>
                <w:color w:val="000000"/>
              </w:rPr>
              <w:t>Ministru kabinetā likumprojekta „Par valsts budžetu 2014.gadam” un likumprojekta „Par vidējā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A753F3" w:rsidRPr="00D0662D" w:rsidRDefault="00A753F3" w:rsidP="00D0662D">
            <w:pPr>
              <w:jc w:val="both"/>
              <w:rPr>
                <w:u w:val="single"/>
              </w:rPr>
            </w:pPr>
          </w:p>
        </w:tc>
      </w:tr>
      <w:tr w:rsidR="00EA620B" w:rsidRPr="00A753F3" w:rsidTr="00052B4D">
        <w:trPr>
          <w:trHeight w:val="553"/>
          <w:tblCellSpacing w:w="0" w:type="dxa"/>
        </w:trPr>
        <w:tc>
          <w:tcPr>
            <w:tcW w:w="9116" w:type="dxa"/>
            <w:gridSpan w:val="6"/>
            <w:tcBorders>
              <w:top w:val="single" w:sz="4" w:space="0" w:color="auto"/>
              <w:left w:val="outset" w:sz="6" w:space="0" w:color="auto"/>
              <w:bottom w:val="outset" w:sz="6" w:space="0" w:color="auto"/>
              <w:right w:val="outset" w:sz="6" w:space="0" w:color="auto"/>
            </w:tcBorders>
            <w:hideMark/>
          </w:tcPr>
          <w:p w:rsidR="0055176B" w:rsidRDefault="0055176B"/>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0"/>
              <w:gridCol w:w="1322"/>
              <w:gridCol w:w="7508"/>
            </w:tblGrid>
            <w:tr w:rsidR="002B505E" w:rsidRPr="002B505E" w:rsidTr="00052B4D">
              <w:tc>
                <w:tcPr>
                  <w:tcW w:w="5000" w:type="pct"/>
                  <w:gridSpan w:val="3"/>
                  <w:tcBorders>
                    <w:top w:val="outset" w:sz="6" w:space="0" w:color="auto"/>
                    <w:left w:val="outset" w:sz="6" w:space="0" w:color="auto"/>
                    <w:bottom w:val="outset" w:sz="6" w:space="0" w:color="auto"/>
                    <w:right w:val="outset" w:sz="6" w:space="0" w:color="auto"/>
                  </w:tcBorders>
                  <w:hideMark/>
                </w:tcPr>
                <w:p w:rsidR="002B505E" w:rsidRPr="002B505E" w:rsidRDefault="002B505E" w:rsidP="002B505E">
                  <w:pPr>
                    <w:spacing w:before="100" w:beforeAutospacing="1" w:line="360" w:lineRule="auto"/>
                    <w:jc w:val="center"/>
                  </w:pPr>
                  <w:r w:rsidRPr="002B505E">
                    <w:rPr>
                      <w:b/>
                      <w:bCs/>
                    </w:rPr>
                    <w:t>VI. Sabiedrības līdzdalība un šīs līdzdalības rezultāti</w:t>
                  </w:r>
                </w:p>
              </w:tc>
            </w:tr>
            <w:tr w:rsidR="00D66C7F" w:rsidRPr="002B505E" w:rsidTr="00052B4D">
              <w:tc>
                <w:tcPr>
                  <w:tcW w:w="132" w:type="pct"/>
                  <w:tcBorders>
                    <w:top w:val="outset" w:sz="6" w:space="0" w:color="auto"/>
                    <w:left w:val="outset" w:sz="6" w:space="0" w:color="auto"/>
                    <w:bottom w:val="outset" w:sz="6" w:space="0" w:color="auto"/>
                    <w:right w:val="outset" w:sz="6" w:space="0" w:color="auto"/>
                  </w:tcBorders>
                  <w:hideMark/>
                </w:tcPr>
                <w:p w:rsidR="002B505E" w:rsidRPr="002B505E" w:rsidRDefault="002B505E" w:rsidP="002B505E">
                  <w:pPr>
                    <w:spacing w:before="100" w:beforeAutospacing="1" w:line="360" w:lineRule="auto"/>
                  </w:pPr>
                  <w:r w:rsidRPr="002B505E">
                    <w:t>1.</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2B505E" w:rsidP="005E6641">
                  <w:r w:rsidRPr="002B505E">
                    <w:t>Sabiedrības informēšana par projekta izstrādes uzsākšanu</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075760" w:rsidP="00B12CF2">
                  <w:r>
                    <w:t xml:space="preserve">Projekts ir prezentēts </w:t>
                  </w:r>
                  <w:r w:rsidR="00D66C7F">
                    <w:t xml:space="preserve">un atbalstīts </w:t>
                  </w:r>
                  <w:r>
                    <w:t xml:space="preserve">Imunizācijas valsts padomes sēdē š.g. 28.februārī, piedaloties Māmiņu kluba pārstāvjiem, Latvijas Ģimenes ārstu </w:t>
                  </w:r>
                  <w:r w:rsidR="00B12CF2">
                    <w:t>asociācijas</w:t>
                  </w:r>
                  <w:r>
                    <w:t xml:space="preserve">, Latvijas </w:t>
                  </w:r>
                  <w:r w:rsidR="00D66C7F">
                    <w:t>L</w:t>
                  </w:r>
                  <w:r>
                    <w:t>auku</w:t>
                  </w:r>
                  <w:r w:rsidR="00D66C7F">
                    <w:t xml:space="preserve"> ģimenes ārstu </w:t>
                  </w:r>
                  <w:r w:rsidR="00B12CF2">
                    <w:t>asociācijas</w:t>
                  </w:r>
                  <w:r w:rsidR="00D66C7F">
                    <w:t xml:space="preserve">, Bērnu </w:t>
                  </w:r>
                  <w:proofErr w:type="spellStart"/>
                  <w:r w:rsidR="00D66C7F">
                    <w:t>Infektologu</w:t>
                  </w:r>
                  <w:proofErr w:type="spellEnd"/>
                  <w:r w:rsidR="00D66C7F">
                    <w:t xml:space="preserve"> biedrības pārstāvjiem</w:t>
                  </w:r>
                  <w:r w:rsidR="00052B4D">
                    <w:t xml:space="preserve"> un</w:t>
                  </w:r>
                  <w:r w:rsidR="00D66C7F">
                    <w:t xml:space="preserve"> Labklājības ministrijas pārstāvim</w:t>
                  </w:r>
                </w:p>
              </w:tc>
            </w:tr>
            <w:tr w:rsidR="00D66C7F" w:rsidRPr="002B505E" w:rsidTr="00052B4D">
              <w:tc>
                <w:tcPr>
                  <w:tcW w:w="132" w:type="pct"/>
                  <w:tcBorders>
                    <w:top w:val="outset" w:sz="6" w:space="0" w:color="auto"/>
                    <w:left w:val="outset" w:sz="6" w:space="0" w:color="auto"/>
                    <w:bottom w:val="outset" w:sz="6" w:space="0" w:color="auto"/>
                    <w:right w:val="outset" w:sz="6" w:space="0" w:color="auto"/>
                  </w:tcBorders>
                  <w:hideMark/>
                </w:tcPr>
                <w:p w:rsidR="002B505E" w:rsidRPr="002B505E" w:rsidRDefault="002B505E" w:rsidP="002B505E">
                  <w:pPr>
                    <w:spacing w:before="100" w:beforeAutospacing="1" w:line="360" w:lineRule="auto"/>
                  </w:pPr>
                  <w:r w:rsidRPr="002B505E">
                    <w:t>2.</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2B505E" w:rsidP="005E6641">
                  <w:r w:rsidRPr="002B505E">
                    <w:t>Sabiedrības līdzdalība projekta izstrādē</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075760" w:rsidP="00B12CF2">
                  <w:r>
                    <w:t xml:space="preserve">Veselības ministrija </w:t>
                  </w:r>
                  <w:r w:rsidR="00D66C7F">
                    <w:t xml:space="preserve">2013.gada 19.februārī (vēstule Nr. 01-18.14/770) ir nosūtījusi noteikumu projektu izvērtēšanai un saskaņošanai Latvijas Ārstu biedrībai, Latvijas Ģimenes ārstu </w:t>
                  </w:r>
                  <w:r w:rsidR="00B12CF2">
                    <w:t>asociācijai</w:t>
                  </w:r>
                  <w:r w:rsidR="00D66C7F">
                    <w:t xml:space="preserve">, Latvijas Lauku ģimenes ārstu </w:t>
                  </w:r>
                  <w:r w:rsidR="00B12CF2">
                    <w:t>asociācijai</w:t>
                  </w:r>
                  <w:r w:rsidR="00D66C7F">
                    <w:t xml:space="preserve">, Latvijas Bērnu </w:t>
                  </w:r>
                  <w:proofErr w:type="spellStart"/>
                  <w:r w:rsidR="00D66C7F">
                    <w:t>infektologu</w:t>
                  </w:r>
                  <w:proofErr w:type="spellEnd"/>
                  <w:r w:rsidR="00D66C7F">
                    <w:t xml:space="preserve"> biedrībai un Latvijas Pediatru asociācijai. Iebildumi par noteikumu projektu nav saņemti. </w:t>
                  </w:r>
                </w:p>
              </w:tc>
            </w:tr>
            <w:tr w:rsidR="00D66C7F" w:rsidRPr="002B505E" w:rsidTr="00052B4D">
              <w:tc>
                <w:tcPr>
                  <w:tcW w:w="132" w:type="pct"/>
                  <w:tcBorders>
                    <w:top w:val="outset" w:sz="6" w:space="0" w:color="auto"/>
                    <w:left w:val="outset" w:sz="6" w:space="0" w:color="auto"/>
                    <w:bottom w:val="outset" w:sz="6" w:space="0" w:color="auto"/>
                    <w:right w:val="outset" w:sz="6" w:space="0" w:color="auto"/>
                  </w:tcBorders>
                  <w:hideMark/>
                </w:tcPr>
                <w:p w:rsidR="002B505E" w:rsidRPr="002B505E" w:rsidRDefault="002B505E" w:rsidP="002B505E">
                  <w:pPr>
                    <w:spacing w:before="100" w:beforeAutospacing="1" w:line="360" w:lineRule="auto"/>
                  </w:pPr>
                  <w:r w:rsidRPr="002B505E">
                    <w:t>3.</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2B505E" w:rsidP="005E6641">
                  <w:r w:rsidRPr="002B505E">
                    <w:t>Sabiedrības līdzdalības rezultāti</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D66C7F" w:rsidP="00D2575A">
                  <w:r>
                    <w:t>Sabiedrības pārstāvji bez iebildumiem atbalsta projekta virzību</w:t>
                  </w:r>
                  <w:r w:rsidR="00D2575A">
                    <w:t>. Latvijas Ģimenes ārstu asociācijas izteiktie priekšlikumi par noteikumu projektu ir ņemti vērā.</w:t>
                  </w:r>
                </w:p>
              </w:tc>
            </w:tr>
            <w:tr w:rsidR="00D66C7F" w:rsidRPr="002B505E" w:rsidTr="00052B4D">
              <w:tc>
                <w:tcPr>
                  <w:tcW w:w="132" w:type="pct"/>
                  <w:tcBorders>
                    <w:top w:val="outset" w:sz="6" w:space="0" w:color="auto"/>
                    <w:left w:val="outset" w:sz="6" w:space="0" w:color="auto"/>
                    <w:bottom w:val="outset" w:sz="6" w:space="0" w:color="auto"/>
                    <w:right w:val="outset" w:sz="6" w:space="0" w:color="auto"/>
                  </w:tcBorders>
                  <w:hideMark/>
                </w:tcPr>
                <w:p w:rsidR="002B505E" w:rsidRPr="002B505E" w:rsidRDefault="002B505E" w:rsidP="002B505E">
                  <w:pPr>
                    <w:spacing w:before="100" w:beforeAutospacing="1" w:line="360" w:lineRule="auto"/>
                  </w:pPr>
                  <w:r w:rsidRPr="002B505E">
                    <w:t>4.</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2B505E" w:rsidP="005E6641">
                  <w:r w:rsidRPr="002B505E">
                    <w:t>Saeimas un ekspertu līdzdalība</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D66C7F" w:rsidP="00D66C7F">
                  <w:r>
                    <w:t xml:space="preserve">Konsultācijas ar Saeimas komisiju nav notikušas </w:t>
                  </w:r>
                </w:p>
              </w:tc>
            </w:tr>
            <w:tr w:rsidR="00D66C7F" w:rsidRPr="002B505E" w:rsidTr="00052B4D">
              <w:tc>
                <w:tcPr>
                  <w:tcW w:w="132" w:type="pct"/>
                  <w:tcBorders>
                    <w:top w:val="outset" w:sz="6" w:space="0" w:color="auto"/>
                    <w:left w:val="outset" w:sz="6" w:space="0" w:color="auto"/>
                    <w:bottom w:val="outset" w:sz="6" w:space="0" w:color="auto"/>
                    <w:right w:val="outset" w:sz="6" w:space="0" w:color="auto"/>
                  </w:tcBorders>
                  <w:hideMark/>
                </w:tcPr>
                <w:p w:rsidR="002B505E" w:rsidRPr="002B505E" w:rsidRDefault="002B505E" w:rsidP="002B505E">
                  <w:pPr>
                    <w:spacing w:before="100" w:beforeAutospacing="1" w:line="360" w:lineRule="auto"/>
                  </w:pPr>
                  <w:r w:rsidRPr="002B505E">
                    <w:t>5.</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2B505E" w:rsidP="005E6641">
                  <w:r w:rsidRPr="002B505E">
                    <w:t>Cita informācija</w:t>
                  </w:r>
                </w:p>
              </w:tc>
              <w:tc>
                <w:tcPr>
                  <w:tcW w:w="0" w:type="auto"/>
                  <w:tcBorders>
                    <w:top w:val="outset" w:sz="6" w:space="0" w:color="auto"/>
                    <w:left w:val="outset" w:sz="6" w:space="0" w:color="auto"/>
                    <w:bottom w:val="outset" w:sz="6" w:space="0" w:color="auto"/>
                    <w:right w:val="outset" w:sz="6" w:space="0" w:color="auto"/>
                  </w:tcBorders>
                  <w:hideMark/>
                </w:tcPr>
                <w:p w:rsidR="002B505E" w:rsidRPr="002B505E" w:rsidRDefault="002B505E" w:rsidP="00052B4D">
                  <w:r w:rsidRPr="002B505E">
                    <w:t>Nav</w:t>
                  </w:r>
                </w:p>
              </w:tc>
            </w:tr>
          </w:tbl>
          <w:p w:rsidR="00EA620B" w:rsidRPr="00A753F3" w:rsidRDefault="00EA620B" w:rsidP="00EA620B">
            <w:pPr>
              <w:spacing w:before="100" w:beforeAutospacing="1" w:after="100" w:afterAutospacing="1"/>
              <w:jc w:val="center"/>
              <w:rPr>
                <w:b/>
                <w:bCs/>
              </w:rPr>
            </w:pPr>
          </w:p>
        </w:tc>
      </w:tr>
      <w:tr w:rsidR="0091617D" w:rsidRPr="00A753F3" w:rsidTr="00052B4D">
        <w:trPr>
          <w:tblCellSpacing w:w="0" w:type="dxa"/>
        </w:trPr>
        <w:tc>
          <w:tcPr>
            <w:tcW w:w="9116" w:type="dxa"/>
            <w:gridSpan w:val="6"/>
            <w:tcBorders>
              <w:top w:val="outset" w:sz="6" w:space="0" w:color="auto"/>
              <w:left w:val="outset" w:sz="6" w:space="0" w:color="auto"/>
              <w:bottom w:val="outset" w:sz="6" w:space="0" w:color="auto"/>
              <w:right w:val="outset" w:sz="6" w:space="0" w:color="auto"/>
            </w:tcBorders>
            <w:hideMark/>
          </w:tcPr>
          <w:p w:rsidR="0091617D" w:rsidRPr="00A753F3" w:rsidRDefault="0091617D" w:rsidP="00900E0C">
            <w:pPr>
              <w:spacing w:before="100" w:beforeAutospacing="1" w:after="100" w:afterAutospacing="1"/>
              <w:jc w:val="center"/>
            </w:pPr>
          </w:p>
        </w:tc>
      </w:tr>
      <w:tr w:rsidR="007D687B" w:rsidRPr="00B5705E" w:rsidTr="00052B4D">
        <w:trPr>
          <w:tblCellSpacing w:w="0" w:type="dxa"/>
        </w:trPr>
        <w:tc>
          <w:tcPr>
            <w:tcW w:w="9116" w:type="dxa"/>
            <w:gridSpan w:val="6"/>
            <w:tcBorders>
              <w:top w:val="outset" w:sz="6" w:space="0" w:color="auto"/>
              <w:left w:val="outset" w:sz="6" w:space="0" w:color="auto"/>
              <w:bottom w:val="outset" w:sz="6" w:space="0" w:color="auto"/>
              <w:right w:val="outset" w:sz="6" w:space="0" w:color="auto"/>
            </w:tcBorders>
            <w:hideMark/>
          </w:tcPr>
          <w:p w:rsidR="0055176B" w:rsidRDefault="0055176B" w:rsidP="005C0A93">
            <w:pPr>
              <w:jc w:val="center"/>
              <w:rPr>
                <w:b/>
              </w:rPr>
            </w:pPr>
          </w:p>
          <w:p w:rsidR="0055176B" w:rsidRDefault="0055176B" w:rsidP="005C0A93">
            <w:pPr>
              <w:jc w:val="center"/>
              <w:rPr>
                <w:b/>
              </w:rPr>
            </w:pPr>
          </w:p>
          <w:p w:rsidR="007D687B" w:rsidRPr="0094572F" w:rsidRDefault="007D687B" w:rsidP="005C0A93">
            <w:pPr>
              <w:jc w:val="center"/>
              <w:rPr>
                <w:b/>
              </w:rPr>
            </w:pPr>
            <w:r w:rsidRPr="0094572F">
              <w:rPr>
                <w:b/>
              </w:rPr>
              <w:t>VII. Tiesību akta projekta izpildes nodrošināšana un tās ietekme uz institūcijām</w:t>
            </w:r>
          </w:p>
        </w:tc>
      </w:tr>
      <w:tr w:rsidR="007D687B" w:rsidRPr="00B5705E" w:rsidTr="00052B4D">
        <w:trPr>
          <w:tblCellSpacing w:w="0" w:type="dxa"/>
        </w:trPr>
        <w:tc>
          <w:tcPr>
            <w:tcW w:w="9116" w:type="dxa"/>
            <w:gridSpan w:val="6"/>
            <w:tcBorders>
              <w:top w:val="outset" w:sz="6" w:space="0" w:color="auto"/>
              <w:left w:val="outset" w:sz="6" w:space="0" w:color="auto"/>
              <w:bottom w:val="outset" w:sz="6" w:space="0" w:color="auto"/>
              <w:right w:val="outset" w:sz="6" w:space="0" w:color="auto"/>
            </w:tcBorders>
            <w:hideMark/>
          </w:tcPr>
          <w:p w:rsidR="007D687B" w:rsidRPr="007D687B" w:rsidRDefault="007D687B" w:rsidP="007D687B">
            <w:pPr>
              <w:spacing w:before="100" w:beforeAutospacing="1" w:after="100" w:afterAutospacing="1"/>
              <w:jc w:val="center"/>
            </w:pPr>
          </w:p>
        </w:tc>
      </w:tr>
    </w:tbl>
    <w:tbl>
      <w:tblPr>
        <w:tblStyle w:val="TableGrid"/>
        <w:tblW w:w="9072" w:type="dxa"/>
        <w:tblInd w:w="108" w:type="dxa"/>
        <w:tblLook w:val="04A0"/>
      </w:tblPr>
      <w:tblGrid>
        <w:gridCol w:w="426"/>
        <w:gridCol w:w="4110"/>
        <w:gridCol w:w="4536"/>
      </w:tblGrid>
      <w:tr w:rsidR="007D687B" w:rsidRPr="00B5705E" w:rsidTr="00687A50">
        <w:tc>
          <w:tcPr>
            <w:tcW w:w="426" w:type="dxa"/>
          </w:tcPr>
          <w:p w:rsidR="007D687B" w:rsidRPr="00B5705E" w:rsidRDefault="007D687B" w:rsidP="008946D9">
            <w:pPr>
              <w:jc w:val="both"/>
            </w:pPr>
            <w:r w:rsidRPr="00B5705E">
              <w:t>1.</w:t>
            </w:r>
          </w:p>
        </w:tc>
        <w:tc>
          <w:tcPr>
            <w:tcW w:w="4110" w:type="dxa"/>
          </w:tcPr>
          <w:p w:rsidR="007D687B" w:rsidRPr="00B5705E" w:rsidRDefault="007D687B" w:rsidP="008946D9">
            <w:pPr>
              <w:jc w:val="both"/>
            </w:pPr>
            <w:r w:rsidRPr="00B5705E">
              <w:t>Projekta izpildē iesaistītās institūcijas</w:t>
            </w:r>
          </w:p>
        </w:tc>
        <w:tc>
          <w:tcPr>
            <w:tcW w:w="4536" w:type="dxa"/>
          </w:tcPr>
          <w:p w:rsidR="005B4AA2" w:rsidRDefault="005B4AA2" w:rsidP="00687A50">
            <w:pPr>
              <w:jc w:val="both"/>
            </w:pPr>
            <w:r>
              <w:t>Ārstniecības iestādes,</w:t>
            </w:r>
          </w:p>
          <w:p w:rsidR="007D687B" w:rsidRDefault="00687A50" w:rsidP="00687A50">
            <w:pPr>
              <w:jc w:val="both"/>
            </w:pPr>
            <w:r>
              <w:t>Slimību profilakses un kontroles centrs</w:t>
            </w:r>
            <w:r w:rsidR="005B4AA2">
              <w:t>,</w:t>
            </w:r>
          </w:p>
          <w:p w:rsidR="00B12CF2" w:rsidRDefault="00B12CF2" w:rsidP="00687A50">
            <w:pPr>
              <w:jc w:val="both"/>
            </w:pPr>
            <w:r>
              <w:t>Nacionālais veselības dienests</w:t>
            </w:r>
            <w:r w:rsidR="00342D40">
              <w:t>,</w:t>
            </w:r>
          </w:p>
          <w:p w:rsidR="005B4AA2" w:rsidRPr="00B5705E" w:rsidRDefault="005B4AA2" w:rsidP="005B4AA2">
            <w:pPr>
              <w:jc w:val="both"/>
            </w:pPr>
            <w:r>
              <w:t>SIA ”Daugavpils reģionālā slimnīca”</w:t>
            </w:r>
          </w:p>
        </w:tc>
      </w:tr>
      <w:tr w:rsidR="007D687B" w:rsidRPr="00B5705E" w:rsidTr="00687A50">
        <w:tc>
          <w:tcPr>
            <w:tcW w:w="426" w:type="dxa"/>
          </w:tcPr>
          <w:p w:rsidR="007D687B" w:rsidRPr="00B5705E" w:rsidRDefault="007D687B" w:rsidP="008946D9">
            <w:pPr>
              <w:jc w:val="both"/>
            </w:pPr>
            <w:r w:rsidRPr="00B5705E">
              <w:t xml:space="preserve">2. </w:t>
            </w:r>
          </w:p>
        </w:tc>
        <w:tc>
          <w:tcPr>
            <w:tcW w:w="4110" w:type="dxa"/>
          </w:tcPr>
          <w:p w:rsidR="007D687B" w:rsidRPr="00B5705E" w:rsidRDefault="007D687B" w:rsidP="008946D9">
            <w:pPr>
              <w:jc w:val="both"/>
            </w:pPr>
            <w:r w:rsidRPr="00B5705E">
              <w:t>Projekta izpildes ietekme uz pārvaldes funkcijām</w:t>
            </w:r>
          </w:p>
        </w:tc>
        <w:tc>
          <w:tcPr>
            <w:tcW w:w="4536" w:type="dxa"/>
          </w:tcPr>
          <w:p w:rsidR="007D687B" w:rsidRPr="00B5705E" w:rsidRDefault="00FA0363" w:rsidP="00FA0363">
            <w:pPr>
              <w:jc w:val="both"/>
            </w:pPr>
            <w:r w:rsidRPr="003E4B12">
              <w:rPr>
                <w:noProof/>
              </w:rPr>
              <w:t>Projekts šo jomu neskar</w:t>
            </w:r>
            <w:r w:rsidRPr="00B5705E">
              <w:t xml:space="preserve"> </w:t>
            </w:r>
          </w:p>
        </w:tc>
      </w:tr>
      <w:tr w:rsidR="007D687B" w:rsidRPr="00B5705E" w:rsidTr="00687A50">
        <w:tc>
          <w:tcPr>
            <w:tcW w:w="426" w:type="dxa"/>
          </w:tcPr>
          <w:p w:rsidR="007D687B" w:rsidRPr="00B5705E" w:rsidRDefault="007D687B" w:rsidP="008946D9">
            <w:pPr>
              <w:jc w:val="both"/>
            </w:pPr>
            <w:r w:rsidRPr="00B5705E">
              <w:t>.</w:t>
            </w:r>
          </w:p>
        </w:tc>
        <w:tc>
          <w:tcPr>
            <w:tcW w:w="4110" w:type="dxa"/>
          </w:tcPr>
          <w:p w:rsidR="007D687B" w:rsidRPr="00B5705E" w:rsidRDefault="007D687B" w:rsidP="008946D9">
            <w:pPr>
              <w:jc w:val="both"/>
            </w:pPr>
            <w:r w:rsidRPr="00B5705E">
              <w:t>Projekta izpildes ietekme uz pārvaldes institucionālo struktūru.</w:t>
            </w:r>
          </w:p>
          <w:p w:rsidR="007D687B" w:rsidRPr="00B5705E" w:rsidRDefault="007D687B" w:rsidP="008946D9">
            <w:pPr>
              <w:jc w:val="both"/>
            </w:pPr>
            <w:r w:rsidRPr="00B5705E">
              <w:t>Jaunu institūciju izveide</w:t>
            </w:r>
          </w:p>
        </w:tc>
        <w:tc>
          <w:tcPr>
            <w:tcW w:w="4536" w:type="dxa"/>
          </w:tcPr>
          <w:p w:rsidR="007D687B" w:rsidRPr="00B5705E" w:rsidRDefault="00FA0363" w:rsidP="00FA0363">
            <w:pPr>
              <w:jc w:val="both"/>
            </w:pPr>
            <w:r w:rsidRPr="003E4B12">
              <w:rPr>
                <w:noProof/>
              </w:rPr>
              <w:t>Projekts šo jomu neskar</w:t>
            </w:r>
            <w:r w:rsidRPr="00B5705E">
              <w:t xml:space="preserve"> </w:t>
            </w:r>
          </w:p>
        </w:tc>
      </w:tr>
      <w:tr w:rsidR="007D687B" w:rsidRPr="00B5705E" w:rsidTr="00687A50">
        <w:tc>
          <w:tcPr>
            <w:tcW w:w="426" w:type="dxa"/>
          </w:tcPr>
          <w:p w:rsidR="007D687B" w:rsidRPr="00B5705E" w:rsidRDefault="007D687B" w:rsidP="008946D9">
            <w:pPr>
              <w:jc w:val="both"/>
            </w:pPr>
            <w:r w:rsidRPr="00B5705E">
              <w:t>4.</w:t>
            </w:r>
          </w:p>
        </w:tc>
        <w:tc>
          <w:tcPr>
            <w:tcW w:w="4110" w:type="dxa"/>
          </w:tcPr>
          <w:p w:rsidR="007D687B" w:rsidRPr="00B5705E" w:rsidRDefault="007D687B" w:rsidP="008946D9">
            <w:pPr>
              <w:jc w:val="both"/>
            </w:pPr>
            <w:r w:rsidRPr="00B5705E">
              <w:t>Projekta izpildes ietekme uz pārvaldes institucionālo struktūru.</w:t>
            </w:r>
          </w:p>
          <w:p w:rsidR="007D687B" w:rsidRPr="00B5705E" w:rsidRDefault="007D687B" w:rsidP="008946D9">
            <w:pPr>
              <w:jc w:val="both"/>
            </w:pPr>
            <w:r w:rsidRPr="00B5705E">
              <w:t>Esošo institūciju likvidācija</w:t>
            </w:r>
          </w:p>
        </w:tc>
        <w:tc>
          <w:tcPr>
            <w:tcW w:w="4536" w:type="dxa"/>
          </w:tcPr>
          <w:p w:rsidR="007D687B" w:rsidRPr="00B5705E" w:rsidRDefault="00FA0363" w:rsidP="00FA0363">
            <w:pPr>
              <w:jc w:val="both"/>
            </w:pPr>
            <w:r w:rsidRPr="003E4B12">
              <w:rPr>
                <w:noProof/>
              </w:rPr>
              <w:t>Projekts šo jomu neskar</w:t>
            </w:r>
            <w:r w:rsidRPr="00B5705E">
              <w:t xml:space="preserve"> </w:t>
            </w:r>
          </w:p>
        </w:tc>
      </w:tr>
      <w:tr w:rsidR="007D687B" w:rsidRPr="00B5705E" w:rsidTr="00687A50">
        <w:tc>
          <w:tcPr>
            <w:tcW w:w="426" w:type="dxa"/>
          </w:tcPr>
          <w:p w:rsidR="007D687B" w:rsidRPr="00B5705E" w:rsidRDefault="007D687B" w:rsidP="008946D9">
            <w:pPr>
              <w:jc w:val="both"/>
            </w:pPr>
            <w:r w:rsidRPr="00B5705E">
              <w:t>5.</w:t>
            </w:r>
          </w:p>
        </w:tc>
        <w:tc>
          <w:tcPr>
            <w:tcW w:w="4110" w:type="dxa"/>
          </w:tcPr>
          <w:p w:rsidR="007D687B" w:rsidRPr="00B5705E" w:rsidRDefault="007D687B" w:rsidP="008946D9">
            <w:pPr>
              <w:jc w:val="both"/>
            </w:pPr>
            <w:r w:rsidRPr="00B5705E">
              <w:t>Projekta izpildes ietekme uz pārvaldes institucionālo struktūru.</w:t>
            </w:r>
          </w:p>
          <w:p w:rsidR="007D687B" w:rsidRPr="00B5705E" w:rsidRDefault="007D687B" w:rsidP="008946D9">
            <w:pPr>
              <w:jc w:val="both"/>
            </w:pPr>
            <w:r w:rsidRPr="00B5705E">
              <w:t>Esošo institūciju reorganizācija</w:t>
            </w:r>
          </w:p>
        </w:tc>
        <w:tc>
          <w:tcPr>
            <w:tcW w:w="4536" w:type="dxa"/>
          </w:tcPr>
          <w:p w:rsidR="007D687B" w:rsidRPr="00B5705E" w:rsidRDefault="00FA0363" w:rsidP="00FA0363">
            <w:pPr>
              <w:jc w:val="both"/>
            </w:pPr>
            <w:r w:rsidRPr="003E4B12">
              <w:rPr>
                <w:noProof/>
              </w:rPr>
              <w:t>Projekts šo jomu neskar</w:t>
            </w:r>
            <w:r w:rsidRPr="00B5705E">
              <w:t xml:space="preserve"> </w:t>
            </w:r>
          </w:p>
        </w:tc>
      </w:tr>
      <w:tr w:rsidR="007D687B" w:rsidRPr="00B5705E" w:rsidTr="00687A50">
        <w:tc>
          <w:tcPr>
            <w:tcW w:w="426" w:type="dxa"/>
          </w:tcPr>
          <w:p w:rsidR="007D687B" w:rsidRPr="00B5705E" w:rsidRDefault="007D687B" w:rsidP="008946D9">
            <w:pPr>
              <w:jc w:val="both"/>
            </w:pPr>
            <w:r w:rsidRPr="00B5705E">
              <w:t>6.</w:t>
            </w:r>
          </w:p>
        </w:tc>
        <w:tc>
          <w:tcPr>
            <w:tcW w:w="4110" w:type="dxa"/>
          </w:tcPr>
          <w:p w:rsidR="007D687B" w:rsidRPr="00B5705E" w:rsidRDefault="007D687B" w:rsidP="008946D9">
            <w:pPr>
              <w:jc w:val="both"/>
            </w:pPr>
            <w:r w:rsidRPr="00B5705E">
              <w:t>Cita informācija</w:t>
            </w:r>
          </w:p>
        </w:tc>
        <w:tc>
          <w:tcPr>
            <w:tcW w:w="4536" w:type="dxa"/>
          </w:tcPr>
          <w:p w:rsidR="007D687B" w:rsidRPr="00B5705E" w:rsidRDefault="007D687B" w:rsidP="008946D9">
            <w:pPr>
              <w:jc w:val="both"/>
            </w:pPr>
            <w:r w:rsidRPr="00B5705E">
              <w:t>Nav</w:t>
            </w:r>
          </w:p>
        </w:tc>
      </w:tr>
    </w:tbl>
    <w:p w:rsidR="00D85A21" w:rsidRDefault="00900E0C" w:rsidP="00140C35">
      <w:pPr>
        <w:pStyle w:val="tvhtml"/>
        <w:rPr>
          <w:rFonts w:ascii="Times New Roman" w:hAnsi="Times New Roman"/>
          <w:iCs/>
          <w:sz w:val="24"/>
          <w:szCs w:val="24"/>
        </w:rPr>
      </w:pPr>
      <w:r w:rsidRPr="00D85A21">
        <w:rPr>
          <w:rFonts w:ascii="Times New Roman" w:hAnsi="Times New Roman"/>
          <w:iCs/>
          <w:sz w:val="24"/>
          <w:szCs w:val="24"/>
        </w:rPr>
        <w:t xml:space="preserve">Anotācijas </w:t>
      </w:r>
      <w:r w:rsidR="005718AC">
        <w:rPr>
          <w:rFonts w:ascii="Times New Roman" w:hAnsi="Times New Roman"/>
          <w:iCs/>
          <w:sz w:val="24"/>
          <w:szCs w:val="24"/>
        </w:rPr>
        <w:t>I</w:t>
      </w:r>
      <w:r w:rsidRPr="00D85A21">
        <w:rPr>
          <w:rFonts w:ascii="Times New Roman" w:hAnsi="Times New Roman"/>
          <w:iCs/>
          <w:sz w:val="24"/>
          <w:szCs w:val="24"/>
        </w:rPr>
        <w:t>V</w:t>
      </w:r>
      <w:r w:rsidR="00FD4353">
        <w:rPr>
          <w:rFonts w:ascii="Times New Roman" w:hAnsi="Times New Roman"/>
          <w:iCs/>
          <w:sz w:val="24"/>
          <w:szCs w:val="24"/>
        </w:rPr>
        <w:t>,</w:t>
      </w:r>
      <w:r w:rsidR="005718AC">
        <w:rPr>
          <w:rFonts w:ascii="Times New Roman" w:hAnsi="Times New Roman"/>
          <w:iCs/>
          <w:sz w:val="24"/>
          <w:szCs w:val="24"/>
        </w:rPr>
        <w:t>V</w:t>
      </w:r>
      <w:r w:rsidRPr="00D85A21">
        <w:rPr>
          <w:rFonts w:ascii="Times New Roman" w:hAnsi="Times New Roman"/>
          <w:iCs/>
          <w:sz w:val="24"/>
          <w:szCs w:val="24"/>
        </w:rPr>
        <w:t xml:space="preserve"> sadaļa – projekts šīs jomas neskar.</w:t>
      </w:r>
    </w:p>
    <w:p w:rsidR="007A750D" w:rsidRDefault="007A750D" w:rsidP="002A1220">
      <w:pPr>
        <w:jc w:val="both"/>
        <w:rPr>
          <w:sz w:val="28"/>
          <w:szCs w:val="28"/>
        </w:rPr>
      </w:pPr>
    </w:p>
    <w:p w:rsidR="0055176B" w:rsidRDefault="0055176B" w:rsidP="002A1220">
      <w:pPr>
        <w:jc w:val="both"/>
        <w:rPr>
          <w:sz w:val="28"/>
          <w:szCs w:val="28"/>
        </w:rPr>
      </w:pPr>
    </w:p>
    <w:p w:rsidR="002A1220" w:rsidRDefault="002A1220" w:rsidP="002A1220">
      <w:pPr>
        <w:jc w:val="both"/>
        <w:rPr>
          <w:sz w:val="28"/>
          <w:szCs w:val="28"/>
        </w:rPr>
      </w:pPr>
      <w:r>
        <w:rPr>
          <w:sz w:val="28"/>
          <w:szCs w:val="28"/>
        </w:rPr>
        <w:t xml:space="preserve">Veselības ministre                                                          </w:t>
      </w:r>
      <w:r w:rsidR="0055176B">
        <w:rPr>
          <w:sz w:val="28"/>
          <w:szCs w:val="28"/>
        </w:rPr>
        <w:t xml:space="preserve">             </w:t>
      </w:r>
      <w:r>
        <w:rPr>
          <w:sz w:val="28"/>
          <w:szCs w:val="28"/>
        </w:rPr>
        <w:t xml:space="preserve">  </w:t>
      </w:r>
      <w:proofErr w:type="spellStart"/>
      <w:r>
        <w:rPr>
          <w:sz w:val="28"/>
          <w:szCs w:val="28"/>
        </w:rPr>
        <w:t>I.Circene</w:t>
      </w:r>
      <w:proofErr w:type="spellEnd"/>
    </w:p>
    <w:p w:rsidR="002A1220" w:rsidRDefault="002A1220" w:rsidP="002A1220">
      <w:pPr>
        <w:jc w:val="both"/>
        <w:rPr>
          <w:sz w:val="20"/>
          <w:szCs w:val="20"/>
        </w:rPr>
      </w:pPr>
    </w:p>
    <w:p w:rsidR="007A750D" w:rsidRDefault="007A750D" w:rsidP="002A1220">
      <w:pPr>
        <w:jc w:val="both"/>
        <w:rPr>
          <w:sz w:val="20"/>
          <w:szCs w:val="20"/>
        </w:rPr>
      </w:pPr>
    </w:p>
    <w:p w:rsidR="007A750D" w:rsidRDefault="007A750D" w:rsidP="002A1220">
      <w:pPr>
        <w:jc w:val="both"/>
        <w:rPr>
          <w:sz w:val="20"/>
          <w:szCs w:val="20"/>
        </w:rPr>
      </w:pPr>
    </w:p>
    <w:p w:rsidR="007A750D" w:rsidRDefault="007A750D" w:rsidP="002A1220">
      <w:pPr>
        <w:jc w:val="both"/>
        <w:rPr>
          <w:sz w:val="20"/>
          <w:szCs w:val="20"/>
        </w:rPr>
      </w:pPr>
    </w:p>
    <w:p w:rsidR="007A750D" w:rsidRDefault="007A750D"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1C4D7C" w:rsidRDefault="001C4D7C" w:rsidP="002A1220">
      <w:pPr>
        <w:jc w:val="both"/>
        <w:rPr>
          <w:sz w:val="20"/>
          <w:szCs w:val="20"/>
        </w:rPr>
      </w:pPr>
    </w:p>
    <w:p w:rsidR="00BA3089" w:rsidRDefault="00F6683C" w:rsidP="002A1220">
      <w:pPr>
        <w:jc w:val="both"/>
        <w:rPr>
          <w:sz w:val="20"/>
          <w:szCs w:val="20"/>
        </w:rPr>
      </w:pPr>
      <w:r>
        <w:rPr>
          <w:sz w:val="20"/>
          <w:szCs w:val="20"/>
        </w:rPr>
        <w:t>31.05.2013 10:48</w:t>
      </w:r>
    </w:p>
    <w:p w:rsidR="002A1220" w:rsidRPr="003D31DE" w:rsidRDefault="00E87A09" w:rsidP="002A1220">
      <w:pPr>
        <w:jc w:val="both"/>
        <w:rPr>
          <w:sz w:val="20"/>
          <w:szCs w:val="20"/>
        </w:rPr>
      </w:pPr>
      <w:r>
        <w:rPr>
          <w:sz w:val="20"/>
          <w:szCs w:val="20"/>
        </w:rPr>
        <w:t>598</w:t>
      </w:r>
      <w:r w:rsidR="00F6683C">
        <w:rPr>
          <w:sz w:val="20"/>
          <w:szCs w:val="20"/>
        </w:rPr>
        <w:t>8</w:t>
      </w:r>
    </w:p>
    <w:p w:rsidR="002A1220" w:rsidRPr="003D31DE" w:rsidRDefault="002A1220" w:rsidP="002A1220">
      <w:pPr>
        <w:jc w:val="both"/>
        <w:rPr>
          <w:sz w:val="20"/>
          <w:szCs w:val="20"/>
        </w:rPr>
      </w:pPr>
      <w:proofErr w:type="spellStart"/>
      <w:r w:rsidRPr="003D31DE">
        <w:rPr>
          <w:sz w:val="20"/>
          <w:szCs w:val="20"/>
        </w:rPr>
        <w:t>D.Viļuma</w:t>
      </w:r>
      <w:proofErr w:type="spellEnd"/>
      <w:r w:rsidRPr="003D31DE">
        <w:rPr>
          <w:sz w:val="20"/>
          <w:szCs w:val="20"/>
        </w:rPr>
        <w:t>, 67876080</w:t>
      </w:r>
    </w:p>
    <w:p w:rsidR="002A1220" w:rsidRDefault="002A1220" w:rsidP="00231C5C">
      <w:pPr>
        <w:jc w:val="both"/>
      </w:pPr>
      <w:r w:rsidRPr="003D31DE">
        <w:rPr>
          <w:sz w:val="20"/>
          <w:szCs w:val="20"/>
        </w:rPr>
        <w:t>Dace.viluma@vm.gov.lv</w:t>
      </w:r>
    </w:p>
    <w:sectPr w:rsidR="002A1220" w:rsidSect="006248F0">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118" w:rsidRDefault="004A4118">
      <w:r>
        <w:separator/>
      </w:r>
    </w:p>
  </w:endnote>
  <w:endnote w:type="continuationSeparator" w:id="0">
    <w:p w:rsidR="004A4118" w:rsidRDefault="004A4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8" w:rsidRPr="0023734A" w:rsidRDefault="004A4118" w:rsidP="00CF2D7A">
    <w:pPr>
      <w:jc w:val="both"/>
      <w:rPr>
        <w:sz w:val="20"/>
        <w:szCs w:val="20"/>
      </w:rPr>
    </w:pPr>
    <w:r>
      <w:rPr>
        <w:sz w:val="20"/>
        <w:szCs w:val="20"/>
      </w:rPr>
      <w:t>VManot_</w:t>
    </w:r>
    <w:r w:rsidR="00D96ABB">
      <w:rPr>
        <w:sz w:val="20"/>
        <w:szCs w:val="20"/>
      </w:rPr>
      <w:t>31</w:t>
    </w:r>
    <w:r>
      <w:rPr>
        <w:sz w:val="20"/>
        <w:szCs w:val="20"/>
      </w:rPr>
      <w:t>0513_vakcnot;</w:t>
    </w:r>
    <w:r w:rsidRPr="00AF7124">
      <w:rPr>
        <w:sz w:val="20"/>
        <w:szCs w:val="20"/>
      </w:rPr>
      <w:t xml:space="preserve"> </w:t>
    </w:r>
    <w:fldSimple w:instr=" TITLE   \* MERGEFORMAT ">
      <w:r w:rsidR="00D963C3" w:rsidRPr="00D963C3">
        <w:rPr>
          <w:sz w:val="20"/>
          <w:szCs w:val="20"/>
        </w:rPr>
        <w:t>Ministru kabineta noteikumu projekta “Grozījumi Ministru kabineta 2000.gada 26.septembra noteikumos Nr.330 “Vakcinācijas noteikumi””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8" w:rsidRPr="0023734A" w:rsidRDefault="004A4118" w:rsidP="003B0A8C">
    <w:pPr>
      <w:jc w:val="both"/>
      <w:rPr>
        <w:sz w:val="20"/>
        <w:szCs w:val="20"/>
      </w:rPr>
    </w:pPr>
    <w:r>
      <w:rPr>
        <w:sz w:val="20"/>
        <w:szCs w:val="20"/>
      </w:rPr>
      <w:t>VManot_</w:t>
    </w:r>
    <w:r w:rsidR="00D96ABB">
      <w:rPr>
        <w:sz w:val="20"/>
        <w:szCs w:val="20"/>
      </w:rPr>
      <w:t>31</w:t>
    </w:r>
    <w:r>
      <w:rPr>
        <w:sz w:val="20"/>
        <w:szCs w:val="20"/>
      </w:rPr>
      <w:t>0513_vakcnot;</w:t>
    </w:r>
    <w:r w:rsidRPr="00AF7124">
      <w:rPr>
        <w:sz w:val="20"/>
        <w:szCs w:val="20"/>
      </w:rPr>
      <w:t xml:space="preserve"> </w:t>
    </w:r>
    <w:fldSimple w:instr=" TITLE   \* MERGEFORMAT ">
      <w:r w:rsidR="00D963C3" w:rsidRPr="00D963C3">
        <w:rPr>
          <w:sz w:val="20"/>
          <w:szCs w:val="20"/>
        </w:rPr>
        <w:t>Ministru kabineta noteikumu projekta “Grozījumi Ministru kabineta 2000.gada 26.septembra noteikumos Nr.330 “Vakcinācijas noteikumi””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118" w:rsidRDefault="004A4118">
      <w:r>
        <w:separator/>
      </w:r>
    </w:p>
  </w:footnote>
  <w:footnote w:type="continuationSeparator" w:id="0">
    <w:p w:rsidR="004A4118" w:rsidRDefault="004A4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8" w:rsidRDefault="00CA30E9" w:rsidP="002935F0">
    <w:pPr>
      <w:pStyle w:val="Header"/>
      <w:framePr w:wrap="around" w:vAnchor="text" w:hAnchor="margin" w:xAlign="center" w:y="1"/>
      <w:rPr>
        <w:rStyle w:val="PageNumber"/>
      </w:rPr>
    </w:pPr>
    <w:r>
      <w:rPr>
        <w:rStyle w:val="PageNumber"/>
      </w:rPr>
      <w:fldChar w:fldCharType="begin"/>
    </w:r>
    <w:r w:rsidR="004A4118">
      <w:rPr>
        <w:rStyle w:val="PageNumber"/>
      </w:rPr>
      <w:instrText xml:space="preserve">PAGE  </w:instrText>
    </w:r>
    <w:r>
      <w:rPr>
        <w:rStyle w:val="PageNumber"/>
      </w:rPr>
      <w:fldChar w:fldCharType="end"/>
    </w:r>
  </w:p>
  <w:p w:rsidR="004A4118" w:rsidRDefault="004A4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18" w:rsidRDefault="00CA30E9" w:rsidP="002935F0">
    <w:pPr>
      <w:pStyle w:val="Header"/>
      <w:framePr w:wrap="around" w:vAnchor="text" w:hAnchor="margin" w:xAlign="center" w:y="1"/>
      <w:rPr>
        <w:rStyle w:val="PageNumber"/>
      </w:rPr>
    </w:pPr>
    <w:r>
      <w:rPr>
        <w:rStyle w:val="PageNumber"/>
      </w:rPr>
      <w:fldChar w:fldCharType="begin"/>
    </w:r>
    <w:r w:rsidR="004A4118">
      <w:rPr>
        <w:rStyle w:val="PageNumber"/>
      </w:rPr>
      <w:instrText xml:space="preserve">PAGE  </w:instrText>
    </w:r>
    <w:r>
      <w:rPr>
        <w:rStyle w:val="PageNumber"/>
      </w:rPr>
      <w:fldChar w:fldCharType="separate"/>
    </w:r>
    <w:r w:rsidR="00F6683C">
      <w:rPr>
        <w:rStyle w:val="PageNumber"/>
        <w:noProof/>
      </w:rPr>
      <w:t>18</w:t>
    </w:r>
    <w:r>
      <w:rPr>
        <w:rStyle w:val="PageNumber"/>
      </w:rPr>
      <w:fldChar w:fldCharType="end"/>
    </w:r>
  </w:p>
  <w:p w:rsidR="004A4118" w:rsidRDefault="004A4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429"/>
    <w:multiLevelType w:val="hybridMultilevel"/>
    <w:tmpl w:val="0F906BC2"/>
    <w:lvl w:ilvl="0" w:tplc="E10AE768">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D648E2"/>
    <w:multiLevelType w:val="hybridMultilevel"/>
    <w:tmpl w:val="18889018"/>
    <w:lvl w:ilvl="0" w:tplc="A9CEB8AC">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A146D4C"/>
    <w:multiLevelType w:val="hybridMultilevel"/>
    <w:tmpl w:val="0F906BC2"/>
    <w:lvl w:ilvl="0" w:tplc="E10AE768">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4">
    <w:nsid w:val="5A6930D9"/>
    <w:multiLevelType w:val="hybridMultilevel"/>
    <w:tmpl w:val="29EE11C0"/>
    <w:lvl w:ilvl="0" w:tplc="C6204D98">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9E3"/>
    <w:rsid w:val="00002F99"/>
    <w:rsid w:val="00003293"/>
    <w:rsid w:val="00004359"/>
    <w:rsid w:val="00005DFA"/>
    <w:rsid w:val="00010C72"/>
    <w:rsid w:val="00010DDA"/>
    <w:rsid w:val="00012DF1"/>
    <w:rsid w:val="0001328D"/>
    <w:rsid w:val="00013724"/>
    <w:rsid w:val="00013ADC"/>
    <w:rsid w:val="0001463E"/>
    <w:rsid w:val="00015BE4"/>
    <w:rsid w:val="00016FEA"/>
    <w:rsid w:val="000173AC"/>
    <w:rsid w:val="000205A7"/>
    <w:rsid w:val="00021276"/>
    <w:rsid w:val="00021D18"/>
    <w:rsid w:val="00023677"/>
    <w:rsid w:val="00023887"/>
    <w:rsid w:val="00024503"/>
    <w:rsid w:val="0003154A"/>
    <w:rsid w:val="00033624"/>
    <w:rsid w:val="00033E5E"/>
    <w:rsid w:val="0003431E"/>
    <w:rsid w:val="00034CC1"/>
    <w:rsid w:val="00035450"/>
    <w:rsid w:val="0003583F"/>
    <w:rsid w:val="0003656F"/>
    <w:rsid w:val="00041CE7"/>
    <w:rsid w:val="000460B9"/>
    <w:rsid w:val="000473CC"/>
    <w:rsid w:val="000502EA"/>
    <w:rsid w:val="00052B4D"/>
    <w:rsid w:val="00052C94"/>
    <w:rsid w:val="000564BF"/>
    <w:rsid w:val="00057A45"/>
    <w:rsid w:val="000609AF"/>
    <w:rsid w:val="00063AA8"/>
    <w:rsid w:val="000640B8"/>
    <w:rsid w:val="000651A7"/>
    <w:rsid w:val="000673CB"/>
    <w:rsid w:val="00071B24"/>
    <w:rsid w:val="00073377"/>
    <w:rsid w:val="00073592"/>
    <w:rsid w:val="000745B5"/>
    <w:rsid w:val="00075760"/>
    <w:rsid w:val="00076EF5"/>
    <w:rsid w:val="0007735D"/>
    <w:rsid w:val="00082C78"/>
    <w:rsid w:val="000947C0"/>
    <w:rsid w:val="00094944"/>
    <w:rsid w:val="000958FA"/>
    <w:rsid w:val="00095DAF"/>
    <w:rsid w:val="00097499"/>
    <w:rsid w:val="000A00D8"/>
    <w:rsid w:val="000A3EF3"/>
    <w:rsid w:val="000A68D7"/>
    <w:rsid w:val="000A7EFC"/>
    <w:rsid w:val="000B03DD"/>
    <w:rsid w:val="000B04D8"/>
    <w:rsid w:val="000B1841"/>
    <w:rsid w:val="000B20BC"/>
    <w:rsid w:val="000B4ADF"/>
    <w:rsid w:val="000B664E"/>
    <w:rsid w:val="000C0D48"/>
    <w:rsid w:val="000C5A21"/>
    <w:rsid w:val="000C682A"/>
    <w:rsid w:val="000D43B0"/>
    <w:rsid w:val="000D4FF4"/>
    <w:rsid w:val="000D5011"/>
    <w:rsid w:val="000E23A9"/>
    <w:rsid w:val="000E3252"/>
    <w:rsid w:val="000E5011"/>
    <w:rsid w:val="000E52AF"/>
    <w:rsid w:val="000E581B"/>
    <w:rsid w:val="000E5874"/>
    <w:rsid w:val="000E5BFF"/>
    <w:rsid w:val="000E705D"/>
    <w:rsid w:val="000F1E99"/>
    <w:rsid w:val="000F4596"/>
    <w:rsid w:val="0010194C"/>
    <w:rsid w:val="00106273"/>
    <w:rsid w:val="00107CE4"/>
    <w:rsid w:val="00110EAA"/>
    <w:rsid w:val="0011118D"/>
    <w:rsid w:val="001116A8"/>
    <w:rsid w:val="00111D02"/>
    <w:rsid w:val="001177E0"/>
    <w:rsid w:val="00123D90"/>
    <w:rsid w:val="001256C9"/>
    <w:rsid w:val="00126108"/>
    <w:rsid w:val="00126F18"/>
    <w:rsid w:val="00130E5E"/>
    <w:rsid w:val="00133483"/>
    <w:rsid w:val="001335EF"/>
    <w:rsid w:val="001358D5"/>
    <w:rsid w:val="00135B78"/>
    <w:rsid w:val="00140C35"/>
    <w:rsid w:val="00142843"/>
    <w:rsid w:val="00143999"/>
    <w:rsid w:val="0015095B"/>
    <w:rsid w:val="00151D4E"/>
    <w:rsid w:val="00153606"/>
    <w:rsid w:val="001536C6"/>
    <w:rsid w:val="00154343"/>
    <w:rsid w:val="001551C6"/>
    <w:rsid w:val="001621A8"/>
    <w:rsid w:val="00162B16"/>
    <w:rsid w:val="0016316A"/>
    <w:rsid w:val="0016645F"/>
    <w:rsid w:val="001676C1"/>
    <w:rsid w:val="00167B6E"/>
    <w:rsid w:val="0017374C"/>
    <w:rsid w:val="00176768"/>
    <w:rsid w:val="00176922"/>
    <w:rsid w:val="0017709A"/>
    <w:rsid w:val="0018044A"/>
    <w:rsid w:val="001913E0"/>
    <w:rsid w:val="00193FD0"/>
    <w:rsid w:val="00194936"/>
    <w:rsid w:val="0019600B"/>
    <w:rsid w:val="001966C0"/>
    <w:rsid w:val="00197BFC"/>
    <w:rsid w:val="001A2CA3"/>
    <w:rsid w:val="001A388B"/>
    <w:rsid w:val="001A4094"/>
    <w:rsid w:val="001A495C"/>
    <w:rsid w:val="001A783A"/>
    <w:rsid w:val="001B0002"/>
    <w:rsid w:val="001B0834"/>
    <w:rsid w:val="001B25AF"/>
    <w:rsid w:val="001C05FE"/>
    <w:rsid w:val="001C22B6"/>
    <w:rsid w:val="001C2FA2"/>
    <w:rsid w:val="001C3946"/>
    <w:rsid w:val="001C3D6B"/>
    <w:rsid w:val="001C4D7C"/>
    <w:rsid w:val="001C53E1"/>
    <w:rsid w:val="001C5CEA"/>
    <w:rsid w:val="001D0D61"/>
    <w:rsid w:val="001D11D4"/>
    <w:rsid w:val="001D1DB9"/>
    <w:rsid w:val="001D2C60"/>
    <w:rsid w:val="001D3BEE"/>
    <w:rsid w:val="001D6900"/>
    <w:rsid w:val="001E75FB"/>
    <w:rsid w:val="001F201E"/>
    <w:rsid w:val="001F27B8"/>
    <w:rsid w:val="001F7E4A"/>
    <w:rsid w:val="002006D0"/>
    <w:rsid w:val="00201CB9"/>
    <w:rsid w:val="00201E76"/>
    <w:rsid w:val="00204A8B"/>
    <w:rsid w:val="00205EED"/>
    <w:rsid w:val="002120B6"/>
    <w:rsid w:val="00214299"/>
    <w:rsid w:val="00214C14"/>
    <w:rsid w:val="00215749"/>
    <w:rsid w:val="00220692"/>
    <w:rsid w:val="0022074C"/>
    <w:rsid w:val="00221ADE"/>
    <w:rsid w:val="00222714"/>
    <w:rsid w:val="002235BD"/>
    <w:rsid w:val="002248A3"/>
    <w:rsid w:val="00224CB1"/>
    <w:rsid w:val="00226548"/>
    <w:rsid w:val="002265D8"/>
    <w:rsid w:val="002266C1"/>
    <w:rsid w:val="002267D6"/>
    <w:rsid w:val="00226CA4"/>
    <w:rsid w:val="00227E30"/>
    <w:rsid w:val="00230284"/>
    <w:rsid w:val="00230B5C"/>
    <w:rsid w:val="00231C5C"/>
    <w:rsid w:val="0023268F"/>
    <w:rsid w:val="0023734A"/>
    <w:rsid w:val="00237867"/>
    <w:rsid w:val="002434D6"/>
    <w:rsid w:val="002450C1"/>
    <w:rsid w:val="0024590F"/>
    <w:rsid w:val="00245A6F"/>
    <w:rsid w:val="00246C24"/>
    <w:rsid w:val="00247B26"/>
    <w:rsid w:val="00250A2D"/>
    <w:rsid w:val="0025234D"/>
    <w:rsid w:val="00253B7F"/>
    <w:rsid w:val="00254802"/>
    <w:rsid w:val="0025550E"/>
    <w:rsid w:val="002556E9"/>
    <w:rsid w:val="002628FF"/>
    <w:rsid w:val="00263E65"/>
    <w:rsid w:val="00264572"/>
    <w:rsid w:val="00264888"/>
    <w:rsid w:val="00267EB5"/>
    <w:rsid w:val="0027058E"/>
    <w:rsid w:val="00272776"/>
    <w:rsid w:val="00272C1F"/>
    <w:rsid w:val="002746DB"/>
    <w:rsid w:val="00280DBD"/>
    <w:rsid w:val="002817D3"/>
    <w:rsid w:val="00281DD1"/>
    <w:rsid w:val="00283F02"/>
    <w:rsid w:val="002841F9"/>
    <w:rsid w:val="00284A74"/>
    <w:rsid w:val="0028541D"/>
    <w:rsid w:val="00287B3F"/>
    <w:rsid w:val="002935F0"/>
    <w:rsid w:val="00295021"/>
    <w:rsid w:val="00295590"/>
    <w:rsid w:val="00295993"/>
    <w:rsid w:val="002964B2"/>
    <w:rsid w:val="002967F8"/>
    <w:rsid w:val="00296B9D"/>
    <w:rsid w:val="00297635"/>
    <w:rsid w:val="00297F16"/>
    <w:rsid w:val="002A10A8"/>
    <w:rsid w:val="002A1220"/>
    <w:rsid w:val="002A179C"/>
    <w:rsid w:val="002A1822"/>
    <w:rsid w:val="002A1B67"/>
    <w:rsid w:val="002A36CD"/>
    <w:rsid w:val="002A3890"/>
    <w:rsid w:val="002A3CA8"/>
    <w:rsid w:val="002A6687"/>
    <w:rsid w:val="002A73C8"/>
    <w:rsid w:val="002B0358"/>
    <w:rsid w:val="002B1874"/>
    <w:rsid w:val="002B4D4C"/>
    <w:rsid w:val="002B505E"/>
    <w:rsid w:val="002B5960"/>
    <w:rsid w:val="002C0DBF"/>
    <w:rsid w:val="002C0FE8"/>
    <w:rsid w:val="002C2C45"/>
    <w:rsid w:val="002C400D"/>
    <w:rsid w:val="002C458D"/>
    <w:rsid w:val="002C6C0C"/>
    <w:rsid w:val="002D2047"/>
    <w:rsid w:val="002D24E7"/>
    <w:rsid w:val="002D4738"/>
    <w:rsid w:val="002D4E97"/>
    <w:rsid w:val="002D7528"/>
    <w:rsid w:val="002D7D70"/>
    <w:rsid w:val="002E1C26"/>
    <w:rsid w:val="002E2EF1"/>
    <w:rsid w:val="002E3149"/>
    <w:rsid w:val="002E3BFA"/>
    <w:rsid w:val="002E3CDC"/>
    <w:rsid w:val="002E4C88"/>
    <w:rsid w:val="002E52A9"/>
    <w:rsid w:val="002E7C61"/>
    <w:rsid w:val="002F1748"/>
    <w:rsid w:val="002F17DF"/>
    <w:rsid w:val="002F4AB4"/>
    <w:rsid w:val="002F705C"/>
    <w:rsid w:val="0030186E"/>
    <w:rsid w:val="00304C3D"/>
    <w:rsid w:val="00310936"/>
    <w:rsid w:val="003109AF"/>
    <w:rsid w:val="0031200C"/>
    <w:rsid w:val="00312263"/>
    <w:rsid w:val="003147B4"/>
    <w:rsid w:val="0031753A"/>
    <w:rsid w:val="00320B9E"/>
    <w:rsid w:val="00323832"/>
    <w:rsid w:val="00323BBA"/>
    <w:rsid w:val="0033121E"/>
    <w:rsid w:val="00333143"/>
    <w:rsid w:val="003343BC"/>
    <w:rsid w:val="00334D11"/>
    <w:rsid w:val="00334E5A"/>
    <w:rsid w:val="0033572B"/>
    <w:rsid w:val="003366B8"/>
    <w:rsid w:val="003368B0"/>
    <w:rsid w:val="00337083"/>
    <w:rsid w:val="00340F55"/>
    <w:rsid w:val="00342D40"/>
    <w:rsid w:val="00343ECB"/>
    <w:rsid w:val="00345053"/>
    <w:rsid w:val="003472FC"/>
    <w:rsid w:val="0035176B"/>
    <w:rsid w:val="00352238"/>
    <w:rsid w:val="00352CB6"/>
    <w:rsid w:val="00353780"/>
    <w:rsid w:val="00355359"/>
    <w:rsid w:val="0035690D"/>
    <w:rsid w:val="00362B79"/>
    <w:rsid w:val="003630A9"/>
    <w:rsid w:val="00365349"/>
    <w:rsid w:val="00370CB9"/>
    <w:rsid w:val="00371C53"/>
    <w:rsid w:val="00371EAD"/>
    <w:rsid w:val="00372056"/>
    <w:rsid w:val="0037305E"/>
    <w:rsid w:val="00373ADD"/>
    <w:rsid w:val="003747BF"/>
    <w:rsid w:val="00381780"/>
    <w:rsid w:val="00382712"/>
    <w:rsid w:val="00386C81"/>
    <w:rsid w:val="00387954"/>
    <w:rsid w:val="00391A41"/>
    <w:rsid w:val="00391E1D"/>
    <w:rsid w:val="00392CBC"/>
    <w:rsid w:val="00392F7B"/>
    <w:rsid w:val="0039373A"/>
    <w:rsid w:val="00393E37"/>
    <w:rsid w:val="00394804"/>
    <w:rsid w:val="00396F5C"/>
    <w:rsid w:val="003978A7"/>
    <w:rsid w:val="003A0B83"/>
    <w:rsid w:val="003A25AD"/>
    <w:rsid w:val="003A3AD4"/>
    <w:rsid w:val="003A3B68"/>
    <w:rsid w:val="003A3C9F"/>
    <w:rsid w:val="003A423E"/>
    <w:rsid w:val="003A5551"/>
    <w:rsid w:val="003A64E5"/>
    <w:rsid w:val="003B0034"/>
    <w:rsid w:val="003B0A8C"/>
    <w:rsid w:val="003B1C06"/>
    <w:rsid w:val="003C002A"/>
    <w:rsid w:val="003C58B7"/>
    <w:rsid w:val="003D0445"/>
    <w:rsid w:val="003D076C"/>
    <w:rsid w:val="003D0D07"/>
    <w:rsid w:val="003D1466"/>
    <w:rsid w:val="003D212A"/>
    <w:rsid w:val="003D2380"/>
    <w:rsid w:val="003D31DE"/>
    <w:rsid w:val="003D3D72"/>
    <w:rsid w:val="003D5511"/>
    <w:rsid w:val="003D5656"/>
    <w:rsid w:val="003D589D"/>
    <w:rsid w:val="003D6B94"/>
    <w:rsid w:val="003D6C8A"/>
    <w:rsid w:val="003E0241"/>
    <w:rsid w:val="003E1705"/>
    <w:rsid w:val="003E2728"/>
    <w:rsid w:val="003E4B12"/>
    <w:rsid w:val="003E502A"/>
    <w:rsid w:val="003E657B"/>
    <w:rsid w:val="003E7715"/>
    <w:rsid w:val="003E79DE"/>
    <w:rsid w:val="003E7A7E"/>
    <w:rsid w:val="003E7DBE"/>
    <w:rsid w:val="003F3652"/>
    <w:rsid w:val="003F4BA1"/>
    <w:rsid w:val="003F52EF"/>
    <w:rsid w:val="00400A9B"/>
    <w:rsid w:val="00400F81"/>
    <w:rsid w:val="00405602"/>
    <w:rsid w:val="004068A4"/>
    <w:rsid w:val="00407B31"/>
    <w:rsid w:val="00411ECA"/>
    <w:rsid w:val="00412767"/>
    <w:rsid w:val="00414DAE"/>
    <w:rsid w:val="00416246"/>
    <w:rsid w:val="00417E5D"/>
    <w:rsid w:val="00420ECD"/>
    <w:rsid w:val="00422974"/>
    <w:rsid w:val="004238D5"/>
    <w:rsid w:val="00423CA2"/>
    <w:rsid w:val="00426858"/>
    <w:rsid w:val="0043228D"/>
    <w:rsid w:val="00432C60"/>
    <w:rsid w:val="00434736"/>
    <w:rsid w:val="00437466"/>
    <w:rsid w:val="004406EB"/>
    <w:rsid w:val="0044431D"/>
    <w:rsid w:val="0044472C"/>
    <w:rsid w:val="0044497B"/>
    <w:rsid w:val="004529B0"/>
    <w:rsid w:val="00454124"/>
    <w:rsid w:val="0045427B"/>
    <w:rsid w:val="00454F2F"/>
    <w:rsid w:val="00462184"/>
    <w:rsid w:val="00462DBD"/>
    <w:rsid w:val="00466AC2"/>
    <w:rsid w:val="00467807"/>
    <w:rsid w:val="00467CCE"/>
    <w:rsid w:val="00467F17"/>
    <w:rsid w:val="00472277"/>
    <w:rsid w:val="00472E10"/>
    <w:rsid w:val="00472FC2"/>
    <w:rsid w:val="00473E25"/>
    <w:rsid w:val="0047649A"/>
    <w:rsid w:val="00476E56"/>
    <w:rsid w:val="004770E2"/>
    <w:rsid w:val="00480327"/>
    <w:rsid w:val="00482B5D"/>
    <w:rsid w:val="00484A91"/>
    <w:rsid w:val="00485E59"/>
    <w:rsid w:val="00490199"/>
    <w:rsid w:val="00492FF8"/>
    <w:rsid w:val="00493F81"/>
    <w:rsid w:val="00496ECA"/>
    <w:rsid w:val="00497142"/>
    <w:rsid w:val="004A00FE"/>
    <w:rsid w:val="004A0B1A"/>
    <w:rsid w:val="004A1436"/>
    <w:rsid w:val="004A290E"/>
    <w:rsid w:val="004A293A"/>
    <w:rsid w:val="004A2DE6"/>
    <w:rsid w:val="004A3DB9"/>
    <w:rsid w:val="004A3E3F"/>
    <w:rsid w:val="004A4118"/>
    <w:rsid w:val="004A5183"/>
    <w:rsid w:val="004B0BBE"/>
    <w:rsid w:val="004B4CAB"/>
    <w:rsid w:val="004B515D"/>
    <w:rsid w:val="004B5DEC"/>
    <w:rsid w:val="004B7A43"/>
    <w:rsid w:val="004C40AF"/>
    <w:rsid w:val="004C55D3"/>
    <w:rsid w:val="004D0540"/>
    <w:rsid w:val="004D1489"/>
    <w:rsid w:val="004D3408"/>
    <w:rsid w:val="004E7ACD"/>
    <w:rsid w:val="004F1B45"/>
    <w:rsid w:val="004F3FE6"/>
    <w:rsid w:val="004F453E"/>
    <w:rsid w:val="004F4C8C"/>
    <w:rsid w:val="004F509D"/>
    <w:rsid w:val="004F5A60"/>
    <w:rsid w:val="004F6A4E"/>
    <w:rsid w:val="0050369C"/>
    <w:rsid w:val="005102C9"/>
    <w:rsid w:val="00511A64"/>
    <w:rsid w:val="00514A25"/>
    <w:rsid w:val="00514D1B"/>
    <w:rsid w:val="0051686E"/>
    <w:rsid w:val="00516F40"/>
    <w:rsid w:val="00517A7D"/>
    <w:rsid w:val="00521B2E"/>
    <w:rsid w:val="005236E8"/>
    <w:rsid w:val="00523EAC"/>
    <w:rsid w:val="00525143"/>
    <w:rsid w:val="005256A8"/>
    <w:rsid w:val="0052609E"/>
    <w:rsid w:val="005261BB"/>
    <w:rsid w:val="005275B5"/>
    <w:rsid w:val="00530BAF"/>
    <w:rsid w:val="00533277"/>
    <w:rsid w:val="005333D0"/>
    <w:rsid w:val="00534946"/>
    <w:rsid w:val="005349D2"/>
    <w:rsid w:val="0053565F"/>
    <w:rsid w:val="00535FF1"/>
    <w:rsid w:val="005361C6"/>
    <w:rsid w:val="005412BD"/>
    <w:rsid w:val="005416BE"/>
    <w:rsid w:val="0054385F"/>
    <w:rsid w:val="005439A1"/>
    <w:rsid w:val="00544BCB"/>
    <w:rsid w:val="005454DA"/>
    <w:rsid w:val="0055176B"/>
    <w:rsid w:val="0056191C"/>
    <w:rsid w:val="00561C3C"/>
    <w:rsid w:val="005621A7"/>
    <w:rsid w:val="005658F4"/>
    <w:rsid w:val="00570F7A"/>
    <w:rsid w:val="005718AC"/>
    <w:rsid w:val="0057222B"/>
    <w:rsid w:val="00575AF7"/>
    <w:rsid w:val="0058008D"/>
    <w:rsid w:val="005801CD"/>
    <w:rsid w:val="005821DC"/>
    <w:rsid w:val="00582FA1"/>
    <w:rsid w:val="0058350C"/>
    <w:rsid w:val="00583608"/>
    <w:rsid w:val="00586F93"/>
    <w:rsid w:val="0058755B"/>
    <w:rsid w:val="005912D6"/>
    <w:rsid w:val="005918CC"/>
    <w:rsid w:val="005920E4"/>
    <w:rsid w:val="00594E33"/>
    <w:rsid w:val="00597E81"/>
    <w:rsid w:val="005A0FA3"/>
    <w:rsid w:val="005A12DE"/>
    <w:rsid w:val="005A2ECC"/>
    <w:rsid w:val="005B098C"/>
    <w:rsid w:val="005B16C5"/>
    <w:rsid w:val="005B19A4"/>
    <w:rsid w:val="005B2C8A"/>
    <w:rsid w:val="005B443E"/>
    <w:rsid w:val="005B4AA2"/>
    <w:rsid w:val="005B6D49"/>
    <w:rsid w:val="005C0840"/>
    <w:rsid w:val="005C0A93"/>
    <w:rsid w:val="005C1B7D"/>
    <w:rsid w:val="005C684B"/>
    <w:rsid w:val="005C6F84"/>
    <w:rsid w:val="005D25FA"/>
    <w:rsid w:val="005D4974"/>
    <w:rsid w:val="005E17AA"/>
    <w:rsid w:val="005E1AD1"/>
    <w:rsid w:val="005E60C6"/>
    <w:rsid w:val="005E6641"/>
    <w:rsid w:val="005E6990"/>
    <w:rsid w:val="005F1171"/>
    <w:rsid w:val="005F3A40"/>
    <w:rsid w:val="005F47D6"/>
    <w:rsid w:val="005F558A"/>
    <w:rsid w:val="005F5E9E"/>
    <w:rsid w:val="005F6124"/>
    <w:rsid w:val="005F6C4D"/>
    <w:rsid w:val="005F7F91"/>
    <w:rsid w:val="0060026E"/>
    <w:rsid w:val="006007F8"/>
    <w:rsid w:val="006011FD"/>
    <w:rsid w:val="00601DCD"/>
    <w:rsid w:val="00610277"/>
    <w:rsid w:val="006103B7"/>
    <w:rsid w:val="00610601"/>
    <w:rsid w:val="00610A65"/>
    <w:rsid w:val="0061287A"/>
    <w:rsid w:val="0061347B"/>
    <w:rsid w:val="00613768"/>
    <w:rsid w:val="006154F2"/>
    <w:rsid w:val="00617064"/>
    <w:rsid w:val="00617251"/>
    <w:rsid w:val="00623502"/>
    <w:rsid w:val="00623FFD"/>
    <w:rsid w:val="006248F0"/>
    <w:rsid w:val="00624B30"/>
    <w:rsid w:val="00626B4C"/>
    <w:rsid w:val="00626F77"/>
    <w:rsid w:val="00627523"/>
    <w:rsid w:val="0063002E"/>
    <w:rsid w:val="00632550"/>
    <w:rsid w:val="006330A8"/>
    <w:rsid w:val="00635561"/>
    <w:rsid w:val="00640774"/>
    <w:rsid w:val="00640C17"/>
    <w:rsid w:val="00640E38"/>
    <w:rsid w:val="0064210D"/>
    <w:rsid w:val="00645D7D"/>
    <w:rsid w:val="006501C0"/>
    <w:rsid w:val="00657209"/>
    <w:rsid w:val="00657BD6"/>
    <w:rsid w:val="0066046A"/>
    <w:rsid w:val="00661A63"/>
    <w:rsid w:val="00665BAB"/>
    <w:rsid w:val="0067146C"/>
    <w:rsid w:val="00671D41"/>
    <w:rsid w:val="00675070"/>
    <w:rsid w:val="0067509B"/>
    <w:rsid w:val="006755D8"/>
    <w:rsid w:val="00676221"/>
    <w:rsid w:val="00677CE4"/>
    <w:rsid w:val="00680090"/>
    <w:rsid w:val="00681626"/>
    <w:rsid w:val="006836F3"/>
    <w:rsid w:val="00683A4D"/>
    <w:rsid w:val="00684B28"/>
    <w:rsid w:val="00685D78"/>
    <w:rsid w:val="00685F7B"/>
    <w:rsid w:val="00686C9F"/>
    <w:rsid w:val="00687A50"/>
    <w:rsid w:val="00687DB4"/>
    <w:rsid w:val="00692083"/>
    <w:rsid w:val="00693C20"/>
    <w:rsid w:val="00694455"/>
    <w:rsid w:val="0069556E"/>
    <w:rsid w:val="0069791F"/>
    <w:rsid w:val="006A00A2"/>
    <w:rsid w:val="006A20B8"/>
    <w:rsid w:val="006A36CC"/>
    <w:rsid w:val="006A4EAD"/>
    <w:rsid w:val="006A7143"/>
    <w:rsid w:val="006B1FA5"/>
    <w:rsid w:val="006B2434"/>
    <w:rsid w:val="006B2C6D"/>
    <w:rsid w:val="006B434F"/>
    <w:rsid w:val="006B475A"/>
    <w:rsid w:val="006B51D7"/>
    <w:rsid w:val="006B615D"/>
    <w:rsid w:val="006B64DA"/>
    <w:rsid w:val="006B68CC"/>
    <w:rsid w:val="006B7219"/>
    <w:rsid w:val="006C0F84"/>
    <w:rsid w:val="006C5847"/>
    <w:rsid w:val="006C73B3"/>
    <w:rsid w:val="006D13E6"/>
    <w:rsid w:val="006D1F52"/>
    <w:rsid w:val="006D2673"/>
    <w:rsid w:val="006D3E67"/>
    <w:rsid w:val="006D53CE"/>
    <w:rsid w:val="006E079D"/>
    <w:rsid w:val="006E0F3A"/>
    <w:rsid w:val="006E16F1"/>
    <w:rsid w:val="006E2526"/>
    <w:rsid w:val="006E33CD"/>
    <w:rsid w:val="006E3F4B"/>
    <w:rsid w:val="006E7AAC"/>
    <w:rsid w:val="006F266A"/>
    <w:rsid w:val="006F4CB3"/>
    <w:rsid w:val="006F6868"/>
    <w:rsid w:val="006F775D"/>
    <w:rsid w:val="007031AA"/>
    <w:rsid w:val="007035EC"/>
    <w:rsid w:val="00705FFB"/>
    <w:rsid w:val="00706037"/>
    <w:rsid w:val="00707C80"/>
    <w:rsid w:val="00707F3A"/>
    <w:rsid w:val="007108D3"/>
    <w:rsid w:val="00710944"/>
    <w:rsid w:val="00710975"/>
    <w:rsid w:val="00710BDE"/>
    <w:rsid w:val="00710CB3"/>
    <w:rsid w:val="00713776"/>
    <w:rsid w:val="00713B3D"/>
    <w:rsid w:val="00715E63"/>
    <w:rsid w:val="00716CD8"/>
    <w:rsid w:val="00717BB9"/>
    <w:rsid w:val="0072455D"/>
    <w:rsid w:val="0072604C"/>
    <w:rsid w:val="00726CAD"/>
    <w:rsid w:val="00727FE2"/>
    <w:rsid w:val="007303D0"/>
    <w:rsid w:val="00731F9F"/>
    <w:rsid w:val="00732F65"/>
    <w:rsid w:val="007341B4"/>
    <w:rsid w:val="0073466D"/>
    <w:rsid w:val="007359AA"/>
    <w:rsid w:val="00735D7B"/>
    <w:rsid w:val="007376A3"/>
    <w:rsid w:val="00741FC8"/>
    <w:rsid w:val="00744AC4"/>
    <w:rsid w:val="00744D23"/>
    <w:rsid w:val="0074610C"/>
    <w:rsid w:val="00746D3D"/>
    <w:rsid w:val="0075644D"/>
    <w:rsid w:val="0075695E"/>
    <w:rsid w:val="007576E7"/>
    <w:rsid w:val="007601AB"/>
    <w:rsid w:val="007607E9"/>
    <w:rsid w:val="00760875"/>
    <w:rsid w:val="00760D01"/>
    <w:rsid w:val="007616C0"/>
    <w:rsid w:val="007658D5"/>
    <w:rsid w:val="007666D7"/>
    <w:rsid w:val="00766A87"/>
    <w:rsid w:val="00773B93"/>
    <w:rsid w:val="00773E29"/>
    <w:rsid w:val="00774479"/>
    <w:rsid w:val="007755B7"/>
    <w:rsid w:val="00776CF1"/>
    <w:rsid w:val="00780C45"/>
    <w:rsid w:val="00784919"/>
    <w:rsid w:val="00785007"/>
    <w:rsid w:val="0078779A"/>
    <w:rsid w:val="007904DE"/>
    <w:rsid w:val="007929F2"/>
    <w:rsid w:val="007941BE"/>
    <w:rsid w:val="0079498D"/>
    <w:rsid w:val="0079601D"/>
    <w:rsid w:val="00796A00"/>
    <w:rsid w:val="007A1164"/>
    <w:rsid w:val="007A2DEC"/>
    <w:rsid w:val="007A35D5"/>
    <w:rsid w:val="007A4768"/>
    <w:rsid w:val="007A4DA7"/>
    <w:rsid w:val="007A5BDA"/>
    <w:rsid w:val="007A750D"/>
    <w:rsid w:val="007B1778"/>
    <w:rsid w:val="007B7D77"/>
    <w:rsid w:val="007C0AAE"/>
    <w:rsid w:val="007C0DD8"/>
    <w:rsid w:val="007C26C3"/>
    <w:rsid w:val="007C5E07"/>
    <w:rsid w:val="007D5D5C"/>
    <w:rsid w:val="007D687B"/>
    <w:rsid w:val="007E0B03"/>
    <w:rsid w:val="007E4147"/>
    <w:rsid w:val="007E5394"/>
    <w:rsid w:val="007E69C2"/>
    <w:rsid w:val="007F02F7"/>
    <w:rsid w:val="007F1EFB"/>
    <w:rsid w:val="007F2ED7"/>
    <w:rsid w:val="007F7480"/>
    <w:rsid w:val="00802288"/>
    <w:rsid w:val="00802375"/>
    <w:rsid w:val="00804A3E"/>
    <w:rsid w:val="00805143"/>
    <w:rsid w:val="0080618A"/>
    <w:rsid w:val="008075E1"/>
    <w:rsid w:val="008077D7"/>
    <w:rsid w:val="00807808"/>
    <w:rsid w:val="008108D6"/>
    <w:rsid w:val="0081117C"/>
    <w:rsid w:val="00813669"/>
    <w:rsid w:val="00815290"/>
    <w:rsid w:val="0081667F"/>
    <w:rsid w:val="00821142"/>
    <w:rsid w:val="00821A9B"/>
    <w:rsid w:val="008229F3"/>
    <w:rsid w:val="00824591"/>
    <w:rsid w:val="00824744"/>
    <w:rsid w:val="0082500A"/>
    <w:rsid w:val="00825A64"/>
    <w:rsid w:val="00827932"/>
    <w:rsid w:val="00830160"/>
    <w:rsid w:val="008313AB"/>
    <w:rsid w:val="00831FDA"/>
    <w:rsid w:val="00836C42"/>
    <w:rsid w:val="00841A26"/>
    <w:rsid w:val="00843086"/>
    <w:rsid w:val="00843BCD"/>
    <w:rsid w:val="00845D77"/>
    <w:rsid w:val="00846EFD"/>
    <w:rsid w:val="00852762"/>
    <w:rsid w:val="00852E04"/>
    <w:rsid w:val="00853F9F"/>
    <w:rsid w:val="00856CB1"/>
    <w:rsid w:val="00857092"/>
    <w:rsid w:val="00862A63"/>
    <w:rsid w:val="00864978"/>
    <w:rsid w:val="00865CD5"/>
    <w:rsid w:val="00870A53"/>
    <w:rsid w:val="00870DE4"/>
    <w:rsid w:val="00871B3A"/>
    <w:rsid w:val="0087467A"/>
    <w:rsid w:val="00875A5A"/>
    <w:rsid w:val="00877CFD"/>
    <w:rsid w:val="008813A4"/>
    <w:rsid w:val="008814A4"/>
    <w:rsid w:val="0088270D"/>
    <w:rsid w:val="00882F60"/>
    <w:rsid w:val="008834D1"/>
    <w:rsid w:val="00884F2A"/>
    <w:rsid w:val="0089342E"/>
    <w:rsid w:val="008946D9"/>
    <w:rsid w:val="00894C4F"/>
    <w:rsid w:val="00896433"/>
    <w:rsid w:val="008974C9"/>
    <w:rsid w:val="008A0F49"/>
    <w:rsid w:val="008A1059"/>
    <w:rsid w:val="008A2C5C"/>
    <w:rsid w:val="008A2DC3"/>
    <w:rsid w:val="008A4586"/>
    <w:rsid w:val="008A556A"/>
    <w:rsid w:val="008B149A"/>
    <w:rsid w:val="008B1E9C"/>
    <w:rsid w:val="008B3999"/>
    <w:rsid w:val="008B4D46"/>
    <w:rsid w:val="008B7E29"/>
    <w:rsid w:val="008C2480"/>
    <w:rsid w:val="008C782C"/>
    <w:rsid w:val="008D1D0C"/>
    <w:rsid w:val="008D35FC"/>
    <w:rsid w:val="008D387B"/>
    <w:rsid w:val="008D563C"/>
    <w:rsid w:val="008D5BE8"/>
    <w:rsid w:val="008D62AE"/>
    <w:rsid w:val="008D678B"/>
    <w:rsid w:val="008D730D"/>
    <w:rsid w:val="008E377F"/>
    <w:rsid w:val="008E3929"/>
    <w:rsid w:val="008E44D0"/>
    <w:rsid w:val="008E5441"/>
    <w:rsid w:val="008E5FAC"/>
    <w:rsid w:val="008E7D1B"/>
    <w:rsid w:val="008F068B"/>
    <w:rsid w:val="008F1669"/>
    <w:rsid w:val="008F473A"/>
    <w:rsid w:val="008F76F2"/>
    <w:rsid w:val="008F7D4D"/>
    <w:rsid w:val="00900D12"/>
    <w:rsid w:val="00900E0C"/>
    <w:rsid w:val="0090214E"/>
    <w:rsid w:val="009032E8"/>
    <w:rsid w:val="00904D14"/>
    <w:rsid w:val="00905605"/>
    <w:rsid w:val="0090582A"/>
    <w:rsid w:val="0090617A"/>
    <w:rsid w:val="009077DF"/>
    <w:rsid w:val="00907C60"/>
    <w:rsid w:val="00911685"/>
    <w:rsid w:val="009124E0"/>
    <w:rsid w:val="0091273E"/>
    <w:rsid w:val="0091617D"/>
    <w:rsid w:val="009163D3"/>
    <w:rsid w:val="00916D86"/>
    <w:rsid w:val="009170B8"/>
    <w:rsid w:val="009200BF"/>
    <w:rsid w:val="00920D0B"/>
    <w:rsid w:val="00923434"/>
    <w:rsid w:val="009244A7"/>
    <w:rsid w:val="009276C1"/>
    <w:rsid w:val="00930EF1"/>
    <w:rsid w:val="0093437E"/>
    <w:rsid w:val="009344EF"/>
    <w:rsid w:val="0093455F"/>
    <w:rsid w:val="00935174"/>
    <w:rsid w:val="00936271"/>
    <w:rsid w:val="00940E0D"/>
    <w:rsid w:val="00941B1A"/>
    <w:rsid w:val="00942C6D"/>
    <w:rsid w:val="00942CBC"/>
    <w:rsid w:val="00943216"/>
    <w:rsid w:val="009434FB"/>
    <w:rsid w:val="00944AC5"/>
    <w:rsid w:val="0094572F"/>
    <w:rsid w:val="009469A2"/>
    <w:rsid w:val="00947995"/>
    <w:rsid w:val="009479B9"/>
    <w:rsid w:val="009556F5"/>
    <w:rsid w:val="00955820"/>
    <w:rsid w:val="00955CB5"/>
    <w:rsid w:val="00955CBA"/>
    <w:rsid w:val="00956A31"/>
    <w:rsid w:val="00956BE6"/>
    <w:rsid w:val="00956D86"/>
    <w:rsid w:val="00960BDA"/>
    <w:rsid w:val="00961A42"/>
    <w:rsid w:val="00961E8F"/>
    <w:rsid w:val="009633D8"/>
    <w:rsid w:val="00964D08"/>
    <w:rsid w:val="00966F8A"/>
    <w:rsid w:val="009678B8"/>
    <w:rsid w:val="00967A69"/>
    <w:rsid w:val="00970E64"/>
    <w:rsid w:val="0097137F"/>
    <w:rsid w:val="00973AED"/>
    <w:rsid w:val="00973BDC"/>
    <w:rsid w:val="0097468D"/>
    <w:rsid w:val="00977526"/>
    <w:rsid w:val="00980754"/>
    <w:rsid w:val="00980BEF"/>
    <w:rsid w:val="00983519"/>
    <w:rsid w:val="0098497C"/>
    <w:rsid w:val="00985838"/>
    <w:rsid w:val="00990F21"/>
    <w:rsid w:val="00991AC9"/>
    <w:rsid w:val="0099250E"/>
    <w:rsid w:val="00995D80"/>
    <w:rsid w:val="0099629F"/>
    <w:rsid w:val="00996C5C"/>
    <w:rsid w:val="009A3217"/>
    <w:rsid w:val="009A3589"/>
    <w:rsid w:val="009A5066"/>
    <w:rsid w:val="009A6EAC"/>
    <w:rsid w:val="009B02C0"/>
    <w:rsid w:val="009B1B2E"/>
    <w:rsid w:val="009B3365"/>
    <w:rsid w:val="009B33D5"/>
    <w:rsid w:val="009B48AE"/>
    <w:rsid w:val="009B5840"/>
    <w:rsid w:val="009B59E3"/>
    <w:rsid w:val="009B68F2"/>
    <w:rsid w:val="009B700D"/>
    <w:rsid w:val="009C1FF4"/>
    <w:rsid w:val="009C20C2"/>
    <w:rsid w:val="009C25AF"/>
    <w:rsid w:val="009C33C8"/>
    <w:rsid w:val="009C5B69"/>
    <w:rsid w:val="009C77AD"/>
    <w:rsid w:val="009D10E1"/>
    <w:rsid w:val="009D5F3A"/>
    <w:rsid w:val="009D66A0"/>
    <w:rsid w:val="009D7458"/>
    <w:rsid w:val="009D7B65"/>
    <w:rsid w:val="009E0F5F"/>
    <w:rsid w:val="009E14E3"/>
    <w:rsid w:val="009E2F43"/>
    <w:rsid w:val="009E5806"/>
    <w:rsid w:val="009E66CF"/>
    <w:rsid w:val="009E7F46"/>
    <w:rsid w:val="009F284F"/>
    <w:rsid w:val="009F2D8A"/>
    <w:rsid w:val="009F368E"/>
    <w:rsid w:val="009F4DB6"/>
    <w:rsid w:val="009F6E39"/>
    <w:rsid w:val="009F703C"/>
    <w:rsid w:val="009F716E"/>
    <w:rsid w:val="009F7786"/>
    <w:rsid w:val="009F7C49"/>
    <w:rsid w:val="009F7FF4"/>
    <w:rsid w:val="00A00CF8"/>
    <w:rsid w:val="00A03895"/>
    <w:rsid w:val="00A05B6E"/>
    <w:rsid w:val="00A06749"/>
    <w:rsid w:val="00A07C98"/>
    <w:rsid w:val="00A07DDB"/>
    <w:rsid w:val="00A1129E"/>
    <w:rsid w:val="00A11C66"/>
    <w:rsid w:val="00A131A2"/>
    <w:rsid w:val="00A14F23"/>
    <w:rsid w:val="00A150E8"/>
    <w:rsid w:val="00A1653F"/>
    <w:rsid w:val="00A17BF3"/>
    <w:rsid w:val="00A20426"/>
    <w:rsid w:val="00A22328"/>
    <w:rsid w:val="00A24362"/>
    <w:rsid w:val="00A26C96"/>
    <w:rsid w:val="00A278F8"/>
    <w:rsid w:val="00A27954"/>
    <w:rsid w:val="00A3070D"/>
    <w:rsid w:val="00A30B5C"/>
    <w:rsid w:val="00A314F0"/>
    <w:rsid w:val="00A321D3"/>
    <w:rsid w:val="00A32AE3"/>
    <w:rsid w:val="00A32B15"/>
    <w:rsid w:val="00A3385C"/>
    <w:rsid w:val="00A34456"/>
    <w:rsid w:val="00A357F5"/>
    <w:rsid w:val="00A370D1"/>
    <w:rsid w:val="00A376A9"/>
    <w:rsid w:val="00A37FF2"/>
    <w:rsid w:val="00A40C50"/>
    <w:rsid w:val="00A4239D"/>
    <w:rsid w:val="00A42A57"/>
    <w:rsid w:val="00A42EA3"/>
    <w:rsid w:val="00A43A0C"/>
    <w:rsid w:val="00A441F8"/>
    <w:rsid w:val="00A44A09"/>
    <w:rsid w:val="00A4561C"/>
    <w:rsid w:val="00A47858"/>
    <w:rsid w:val="00A50281"/>
    <w:rsid w:val="00A50A91"/>
    <w:rsid w:val="00A50E47"/>
    <w:rsid w:val="00A511FB"/>
    <w:rsid w:val="00A5747C"/>
    <w:rsid w:val="00A62AFD"/>
    <w:rsid w:val="00A642C2"/>
    <w:rsid w:val="00A65245"/>
    <w:rsid w:val="00A66C4C"/>
    <w:rsid w:val="00A67206"/>
    <w:rsid w:val="00A67E95"/>
    <w:rsid w:val="00A72845"/>
    <w:rsid w:val="00A73636"/>
    <w:rsid w:val="00A753F3"/>
    <w:rsid w:val="00A77D34"/>
    <w:rsid w:val="00A77E71"/>
    <w:rsid w:val="00A806E8"/>
    <w:rsid w:val="00A81B3C"/>
    <w:rsid w:val="00A8447D"/>
    <w:rsid w:val="00A8741F"/>
    <w:rsid w:val="00A9133A"/>
    <w:rsid w:val="00A93C08"/>
    <w:rsid w:val="00A94C0C"/>
    <w:rsid w:val="00A95F8C"/>
    <w:rsid w:val="00A963D4"/>
    <w:rsid w:val="00A967AA"/>
    <w:rsid w:val="00AA0631"/>
    <w:rsid w:val="00AA0C78"/>
    <w:rsid w:val="00AA2179"/>
    <w:rsid w:val="00AA2AD2"/>
    <w:rsid w:val="00AA418C"/>
    <w:rsid w:val="00AA46EE"/>
    <w:rsid w:val="00AA5F81"/>
    <w:rsid w:val="00AA65A9"/>
    <w:rsid w:val="00AB00F9"/>
    <w:rsid w:val="00AB0B34"/>
    <w:rsid w:val="00AB2C02"/>
    <w:rsid w:val="00AC171D"/>
    <w:rsid w:val="00AC3469"/>
    <w:rsid w:val="00AC3E86"/>
    <w:rsid w:val="00AC600A"/>
    <w:rsid w:val="00AC6419"/>
    <w:rsid w:val="00AD15C2"/>
    <w:rsid w:val="00AD37B8"/>
    <w:rsid w:val="00AD4EDB"/>
    <w:rsid w:val="00AD657F"/>
    <w:rsid w:val="00AD6700"/>
    <w:rsid w:val="00AD6F6D"/>
    <w:rsid w:val="00AD6FA5"/>
    <w:rsid w:val="00AE18B6"/>
    <w:rsid w:val="00AE1B0C"/>
    <w:rsid w:val="00AE28F9"/>
    <w:rsid w:val="00AE3FF5"/>
    <w:rsid w:val="00AE4B1D"/>
    <w:rsid w:val="00AE4FD3"/>
    <w:rsid w:val="00AE5061"/>
    <w:rsid w:val="00AE606C"/>
    <w:rsid w:val="00AE6C71"/>
    <w:rsid w:val="00AF0087"/>
    <w:rsid w:val="00AF01F0"/>
    <w:rsid w:val="00AF34B7"/>
    <w:rsid w:val="00AF35B4"/>
    <w:rsid w:val="00AF7124"/>
    <w:rsid w:val="00AF727C"/>
    <w:rsid w:val="00AF7E98"/>
    <w:rsid w:val="00B0093E"/>
    <w:rsid w:val="00B02BBD"/>
    <w:rsid w:val="00B03F49"/>
    <w:rsid w:val="00B04D12"/>
    <w:rsid w:val="00B06950"/>
    <w:rsid w:val="00B06F4A"/>
    <w:rsid w:val="00B12242"/>
    <w:rsid w:val="00B123DF"/>
    <w:rsid w:val="00B12CF2"/>
    <w:rsid w:val="00B141ED"/>
    <w:rsid w:val="00B14E24"/>
    <w:rsid w:val="00B1506C"/>
    <w:rsid w:val="00B154BA"/>
    <w:rsid w:val="00B202FD"/>
    <w:rsid w:val="00B20CFF"/>
    <w:rsid w:val="00B2148C"/>
    <w:rsid w:val="00B224BC"/>
    <w:rsid w:val="00B225B7"/>
    <w:rsid w:val="00B264B7"/>
    <w:rsid w:val="00B30B3A"/>
    <w:rsid w:val="00B31E3D"/>
    <w:rsid w:val="00B337EA"/>
    <w:rsid w:val="00B34807"/>
    <w:rsid w:val="00B34EB0"/>
    <w:rsid w:val="00B36FE5"/>
    <w:rsid w:val="00B40520"/>
    <w:rsid w:val="00B436BE"/>
    <w:rsid w:val="00B46E55"/>
    <w:rsid w:val="00B47BEF"/>
    <w:rsid w:val="00B51E90"/>
    <w:rsid w:val="00B51F5C"/>
    <w:rsid w:val="00B5474C"/>
    <w:rsid w:val="00B5578A"/>
    <w:rsid w:val="00B57293"/>
    <w:rsid w:val="00B60134"/>
    <w:rsid w:val="00B60371"/>
    <w:rsid w:val="00B60BD3"/>
    <w:rsid w:val="00B610F4"/>
    <w:rsid w:val="00B61880"/>
    <w:rsid w:val="00B61DF1"/>
    <w:rsid w:val="00B61FFA"/>
    <w:rsid w:val="00B62859"/>
    <w:rsid w:val="00B62F5C"/>
    <w:rsid w:val="00B6303C"/>
    <w:rsid w:val="00B633EB"/>
    <w:rsid w:val="00B63C9F"/>
    <w:rsid w:val="00B67AE6"/>
    <w:rsid w:val="00B70A9B"/>
    <w:rsid w:val="00B712E9"/>
    <w:rsid w:val="00B7219C"/>
    <w:rsid w:val="00B7224D"/>
    <w:rsid w:val="00B72C8F"/>
    <w:rsid w:val="00B72FE7"/>
    <w:rsid w:val="00B7303E"/>
    <w:rsid w:val="00B731F6"/>
    <w:rsid w:val="00B74A37"/>
    <w:rsid w:val="00B76F69"/>
    <w:rsid w:val="00B77CE1"/>
    <w:rsid w:val="00B83166"/>
    <w:rsid w:val="00B84D1B"/>
    <w:rsid w:val="00B8510D"/>
    <w:rsid w:val="00B867E3"/>
    <w:rsid w:val="00B91EAE"/>
    <w:rsid w:val="00B92BDF"/>
    <w:rsid w:val="00B97874"/>
    <w:rsid w:val="00BA0328"/>
    <w:rsid w:val="00BA07CC"/>
    <w:rsid w:val="00BA0986"/>
    <w:rsid w:val="00BA1D5B"/>
    <w:rsid w:val="00BA3089"/>
    <w:rsid w:val="00BB1EB0"/>
    <w:rsid w:val="00BB20D6"/>
    <w:rsid w:val="00BB2815"/>
    <w:rsid w:val="00BB2BAB"/>
    <w:rsid w:val="00BB371D"/>
    <w:rsid w:val="00BB4901"/>
    <w:rsid w:val="00BB7FAF"/>
    <w:rsid w:val="00BC1328"/>
    <w:rsid w:val="00BC43AC"/>
    <w:rsid w:val="00BC4FC9"/>
    <w:rsid w:val="00BC51D3"/>
    <w:rsid w:val="00BC6CDD"/>
    <w:rsid w:val="00BC73B0"/>
    <w:rsid w:val="00BD074F"/>
    <w:rsid w:val="00BD0B3D"/>
    <w:rsid w:val="00BD1173"/>
    <w:rsid w:val="00BD2C6F"/>
    <w:rsid w:val="00BE04B4"/>
    <w:rsid w:val="00BE0AF5"/>
    <w:rsid w:val="00BE0DB0"/>
    <w:rsid w:val="00BE16A2"/>
    <w:rsid w:val="00BE39ED"/>
    <w:rsid w:val="00BE3D63"/>
    <w:rsid w:val="00BE6B81"/>
    <w:rsid w:val="00BF405B"/>
    <w:rsid w:val="00BF4175"/>
    <w:rsid w:val="00BF4A4A"/>
    <w:rsid w:val="00BF65A1"/>
    <w:rsid w:val="00BF6956"/>
    <w:rsid w:val="00BF7020"/>
    <w:rsid w:val="00BF771B"/>
    <w:rsid w:val="00BF7728"/>
    <w:rsid w:val="00BF7AF4"/>
    <w:rsid w:val="00C00681"/>
    <w:rsid w:val="00C06CB4"/>
    <w:rsid w:val="00C100BB"/>
    <w:rsid w:val="00C150EB"/>
    <w:rsid w:val="00C20D22"/>
    <w:rsid w:val="00C30D11"/>
    <w:rsid w:val="00C33CFF"/>
    <w:rsid w:val="00C34070"/>
    <w:rsid w:val="00C350A3"/>
    <w:rsid w:val="00C35759"/>
    <w:rsid w:val="00C3623E"/>
    <w:rsid w:val="00C3674A"/>
    <w:rsid w:val="00C3676E"/>
    <w:rsid w:val="00C40CD2"/>
    <w:rsid w:val="00C40E33"/>
    <w:rsid w:val="00C420C5"/>
    <w:rsid w:val="00C42345"/>
    <w:rsid w:val="00C47E31"/>
    <w:rsid w:val="00C50A54"/>
    <w:rsid w:val="00C50C5B"/>
    <w:rsid w:val="00C50D50"/>
    <w:rsid w:val="00C54EDC"/>
    <w:rsid w:val="00C558F7"/>
    <w:rsid w:val="00C55A90"/>
    <w:rsid w:val="00C63AC6"/>
    <w:rsid w:val="00C63AF0"/>
    <w:rsid w:val="00C674E8"/>
    <w:rsid w:val="00C724A7"/>
    <w:rsid w:val="00C72808"/>
    <w:rsid w:val="00C766C1"/>
    <w:rsid w:val="00C77717"/>
    <w:rsid w:val="00C8067C"/>
    <w:rsid w:val="00C807AC"/>
    <w:rsid w:val="00C82731"/>
    <w:rsid w:val="00C827A0"/>
    <w:rsid w:val="00C84133"/>
    <w:rsid w:val="00C90E35"/>
    <w:rsid w:val="00C9138C"/>
    <w:rsid w:val="00C96558"/>
    <w:rsid w:val="00CA0A6B"/>
    <w:rsid w:val="00CA30E9"/>
    <w:rsid w:val="00CA4521"/>
    <w:rsid w:val="00CA4757"/>
    <w:rsid w:val="00CA76AB"/>
    <w:rsid w:val="00CB27A1"/>
    <w:rsid w:val="00CB2FF0"/>
    <w:rsid w:val="00CB34F0"/>
    <w:rsid w:val="00CB3A67"/>
    <w:rsid w:val="00CB4161"/>
    <w:rsid w:val="00CC16FC"/>
    <w:rsid w:val="00CC1784"/>
    <w:rsid w:val="00CC31D7"/>
    <w:rsid w:val="00CC75EB"/>
    <w:rsid w:val="00CD0FA2"/>
    <w:rsid w:val="00CD1972"/>
    <w:rsid w:val="00CD38B4"/>
    <w:rsid w:val="00CD41F9"/>
    <w:rsid w:val="00CD6705"/>
    <w:rsid w:val="00CD6E11"/>
    <w:rsid w:val="00CE2F3E"/>
    <w:rsid w:val="00CE32E7"/>
    <w:rsid w:val="00CE5BB5"/>
    <w:rsid w:val="00CE5BD2"/>
    <w:rsid w:val="00CE6B79"/>
    <w:rsid w:val="00CF1A17"/>
    <w:rsid w:val="00CF2D7A"/>
    <w:rsid w:val="00CF38CA"/>
    <w:rsid w:val="00CF4C10"/>
    <w:rsid w:val="00CF4E85"/>
    <w:rsid w:val="00CF4E88"/>
    <w:rsid w:val="00D01108"/>
    <w:rsid w:val="00D028FC"/>
    <w:rsid w:val="00D029C2"/>
    <w:rsid w:val="00D03AE8"/>
    <w:rsid w:val="00D03FA7"/>
    <w:rsid w:val="00D0662D"/>
    <w:rsid w:val="00D07097"/>
    <w:rsid w:val="00D07EBA"/>
    <w:rsid w:val="00D10401"/>
    <w:rsid w:val="00D1073B"/>
    <w:rsid w:val="00D11979"/>
    <w:rsid w:val="00D11D58"/>
    <w:rsid w:val="00D1402D"/>
    <w:rsid w:val="00D20A10"/>
    <w:rsid w:val="00D23B0C"/>
    <w:rsid w:val="00D2575A"/>
    <w:rsid w:val="00D2623E"/>
    <w:rsid w:val="00D2685E"/>
    <w:rsid w:val="00D338EC"/>
    <w:rsid w:val="00D33AEC"/>
    <w:rsid w:val="00D43E5A"/>
    <w:rsid w:val="00D4565C"/>
    <w:rsid w:val="00D461B3"/>
    <w:rsid w:val="00D463C4"/>
    <w:rsid w:val="00D469DC"/>
    <w:rsid w:val="00D50B30"/>
    <w:rsid w:val="00D5219F"/>
    <w:rsid w:val="00D52BC8"/>
    <w:rsid w:val="00D55144"/>
    <w:rsid w:val="00D55D6F"/>
    <w:rsid w:val="00D56D16"/>
    <w:rsid w:val="00D577C5"/>
    <w:rsid w:val="00D61C68"/>
    <w:rsid w:val="00D6335D"/>
    <w:rsid w:val="00D64A76"/>
    <w:rsid w:val="00D66B4A"/>
    <w:rsid w:val="00D66C7F"/>
    <w:rsid w:val="00D67073"/>
    <w:rsid w:val="00D700DC"/>
    <w:rsid w:val="00D7244A"/>
    <w:rsid w:val="00D72CA3"/>
    <w:rsid w:val="00D73A62"/>
    <w:rsid w:val="00D760C7"/>
    <w:rsid w:val="00D849D3"/>
    <w:rsid w:val="00D85A21"/>
    <w:rsid w:val="00D85BE1"/>
    <w:rsid w:val="00D90F36"/>
    <w:rsid w:val="00D913D3"/>
    <w:rsid w:val="00D9293A"/>
    <w:rsid w:val="00D963C3"/>
    <w:rsid w:val="00D96ABB"/>
    <w:rsid w:val="00DA49BA"/>
    <w:rsid w:val="00DA7F89"/>
    <w:rsid w:val="00DB1676"/>
    <w:rsid w:val="00DB21E5"/>
    <w:rsid w:val="00DB3578"/>
    <w:rsid w:val="00DB37E7"/>
    <w:rsid w:val="00DB3AA0"/>
    <w:rsid w:val="00DB5532"/>
    <w:rsid w:val="00DB5B6C"/>
    <w:rsid w:val="00DB6086"/>
    <w:rsid w:val="00DC2364"/>
    <w:rsid w:val="00DC30B7"/>
    <w:rsid w:val="00DC4E3C"/>
    <w:rsid w:val="00DC50F8"/>
    <w:rsid w:val="00DD3174"/>
    <w:rsid w:val="00DD32B2"/>
    <w:rsid w:val="00DD3F6C"/>
    <w:rsid w:val="00DD5533"/>
    <w:rsid w:val="00DE10B3"/>
    <w:rsid w:val="00DE2AC9"/>
    <w:rsid w:val="00DE314A"/>
    <w:rsid w:val="00DE39CF"/>
    <w:rsid w:val="00DE3CE1"/>
    <w:rsid w:val="00DE4771"/>
    <w:rsid w:val="00DE4C47"/>
    <w:rsid w:val="00DE4C5C"/>
    <w:rsid w:val="00DF0CD7"/>
    <w:rsid w:val="00DF2EE1"/>
    <w:rsid w:val="00DF60D0"/>
    <w:rsid w:val="00E03F82"/>
    <w:rsid w:val="00E04F41"/>
    <w:rsid w:val="00E06BBD"/>
    <w:rsid w:val="00E12CAD"/>
    <w:rsid w:val="00E14FDA"/>
    <w:rsid w:val="00E20981"/>
    <w:rsid w:val="00E242A1"/>
    <w:rsid w:val="00E26E75"/>
    <w:rsid w:val="00E27F89"/>
    <w:rsid w:val="00E31071"/>
    <w:rsid w:val="00E337D5"/>
    <w:rsid w:val="00E34618"/>
    <w:rsid w:val="00E34AD2"/>
    <w:rsid w:val="00E34F18"/>
    <w:rsid w:val="00E35123"/>
    <w:rsid w:val="00E35773"/>
    <w:rsid w:val="00E35FFA"/>
    <w:rsid w:val="00E4065C"/>
    <w:rsid w:val="00E4144C"/>
    <w:rsid w:val="00E41BED"/>
    <w:rsid w:val="00E42D13"/>
    <w:rsid w:val="00E43488"/>
    <w:rsid w:val="00E43FAD"/>
    <w:rsid w:val="00E44CD2"/>
    <w:rsid w:val="00E45F3C"/>
    <w:rsid w:val="00E47996"/>
    <w:rsid w:val="00E50CE1"/>
    <w:rsid w:val="00E510E3"/>
    <w:rsid w:val="00E51E1C"/>
    <w:rsid w:val="00E53C68"/>
    <w:rsid w:val="00E54593"/>
    <w:rsid w:val="00E54BC2"/>
    <w:rsid w:val="00E557E4"/>
    <w:rsid w:val="00E60458"/>
    <w:rsid w:val="00E63A25"/>
    <w:rsid w:val="00E6640D"/>
    <w:rsid w:val="00E6763C"/>
    <w:rsid w:val="00E711A2"/>
    <w:rsid w:val="00E71FB0"/>
    <w:rsid w:val="00E73E5A"/>
    <w:rsid w:val="00E82F1F"/>
    <w:rsid w:val="00E846D6"/>
    <w:rsid w:val="00E8486B"/>
    <w:rsid w:val="00E84E7C"/>
    <w:rsid w:val="00E86624"/>
    <w:rsid w:val="00E8666D"/>
    <w:rsid w:val="00E87A09"/>
    <w:rsid w:val="00E90215"/>
    <w:rsid w:val="00E91620"/>
    <w:rsid w:val="00E93CF9"/>
    <w:rsid w:val="00E95C3B"/>
    <w:rsid w:val="00E960D6"/>
    <w:rsid w:val="00E96954"/>
    <w:rsid w:val="00E96DC4"/>
    <w:rsid w:val="00EA049E"/>
    <w:rsid w:val="00EA5BC7"/>
    <w:rsid w:val="00EA620B"/>
    <w:rsid w:val="00EA65FD"/>
    <w:rsid w:val="00EA6B96"/>
    <w:rsid w:val="00EA7EE7"/>
    <w:rsid w:val="00EB15FB"/>
    <w:rsid w:val="00EB2474"/>
    <w:rsid w:val="00EB44CB"/>
    <w:rsid w:val="00EB5B64"/>
    <w:rsid w:val="00EB5DBA"/>
    <w:rsid w:val="00EB745C"/>
    <w:rsid w:val="00EB7576"/>
    <w:rsid w:val="00EC35E1"/>
    <w:rsid w:val="00EC3828"/>
    <w:rsid w:val="00EC4675"/>
    <w:rsid w:val="00ED04AD"/>
    <w:rsid w:val="00ED19EF"/>
    <w:rsid w:val="00ED2279"/>
    <w:rsid w:val="00ED47C6"/>
    <w:rsid w:val="00ED4CAF"/>
    <w:rsid w:val="00ED5A0D"/>
    <w:rsid w:val="00ED605E"/>
    <w:rsid w:val="00EE037E"/>
    <w:rsid w:val="00EE3497"/>
    <w:rsid w:val="00EE4937"/>
    <w:rsid w:val="00EE4CC9"/>
    <w:rsid w:val="00EE7DCD"/>
    <w:rsid w:val="00EF029B"/>
    <w:rsid w:val="00EF287C"/>
    <w:rsid w:val="00EF42D0"/>
    <w:rsid w:val="00F0081C"/>
    <w:rsid w:val="00F03278"/>
    <w:rsid w:val="00F04BC9"/>
    <w:rsid w:val="00F10808"/>
    <w:rsid w:val="00F1104B"/>
    <w:rsid w:val="00F11EC8"/>
    <w:rsid w:val="00F1230F"/>
    <w:rsid w:val="00F125D3"/>
    <w:rsid w:val="00F14DCF"/>
    <w:rsid w:val="00F16A73"/>
    <w:rsid w:val="00F17DC7"/>
    <w:rsid w:val="00F237F5"/>
    <w:rsid w:val="00F27903"/>
    <w:rsid w:val="00F31F7E"/>
    <w:rsid w:val="00F32654"/>
    <w:rsid w:val="00F32A96"/>
    <w:rsid w:val="00F32A99"/>
    <w:rsid w:val="00F35572"/>
    <w:rsid w:val="00F36C44"/>
    <w:rsid w:val="00F377EB"/>
    <w:rsid w:val="00F4024F"/>
    <w:rsid w:val="00F41B55"/>
    <w:rsid w:val="00F426DD"/>
    <w:rsid w:val="00F430ED"/>
    <w:rsid w:val="00F44401"/>
    <w:rsid w:val="00F45C50"/>
    <w:rsid w:val="00F461CB"/>
    <w:rsid w:val="00F470A9"/>
    <w:rsid w:val="00F500EC"/>
    <w:rsid w:val="00F501C2"/>
    <w:rsid w:val="00F51413"/>
    <w:rsid w:val="00F55522"/>
    <w:rsid w:val="00F55F58"/>
    <w:rsid w:val="00F60818"/>
    <w:rsid w:val="00F61B12"/>
    <w:rsid w:val="00F6212D"/>
    <w:rsid w:val="00F62EBA"/>
    <w:rsid w:val="00F6683C"/>
    <w:rsid w:val="00F67B2B"/>
    <w:rsid w:val="00F72B69"/>
    <w:rsid w:val="00F73F7E"/>
    <w:rsid w:val="00F743D0"/>
    <w:rsid w:val="00F744C2"/>
    <w:rsid w:val="00F745E7"/>
    <w:rsid w:val="00F77620"/>
    <w:rsid w:val="00F8285A"/>
    <w:rsid w:val="00F82C59"/>
    <w:rsid w:val="00F834F6"/>
    <w:rsid w:val="00F876D9"/>
    <w:rsid w:val="00F87D35"/>
    <w:rsid w:val="00F928E9"/>
    <w:rsid w:val="00F95BB3"/>
    <w:rsid w:val="00F96D3A"/>
    <w:rsid w:val="00FA0363"/>
    <w:rsid w:val="00FA2AF6"/>
    <w:rsid w:val="00FA3AD8"/>
    <w:rsid w:val="00FA508F"/>
    <w:rsid w:val="00FB040A"/>
    <w:rsid w:val="00FB0F08"/>
    <w:rsid w:val="00FB19CA"/>
    <w:rsid w:val="00FB38BD"/>
    <w:rsid w:val="00FB5625"/>
    <w:rsid w:val="00FB5762"/>
    <w:rsid w:val="00FB593F"/>
    <w:rsid w:val="00FB5ED3"/>
    <w:rsid w:val="00FC1F7B"/>
    <w:rsid w:val="00FC525B"/>
    <w:rsid w:val="00FC54B9"/>
    <w:rsid w:val="00FC7350"/>
    <w:rsid w:val="00FD078E"/>
    <w:rsid w:val="00FD1183"/>
    <w:rsid w:val="00FD1DB6"/>
    <w:rsid w:val="00FD3405"/>
    <w:rsid w:val="00FD4353"/>
    <w:rsid w:val="00FD4F3F"/>
    <w:rsid w:val="00FD5FD9"/>
    <w:rsid w:val="00FD62CD"/>
    <w:rsid w:val="00FE170A"/>
    <w:rsid w:val="00FE3473"/>
    <w:rsid w:val="00FE35B9"/>
    <w:rsid w:val="00FE63AE"/>
    <w:rsid w:val="00FE6CE4"/>
    <w:rsid w:val="00FE7564"/>
    <w:rsid w:val="00FE7AF4"/>
    <w:rsid w:val="00FF242E"/>
    <w:rsid w:val="00FF39A0"/>
    <w:rsid w:val="00FF3B69"/>
    <w:rsid w:val="00FF4985"/>
    <w:rsid w:val="00FF5051"/>
    <w:rsid w:val="00FF52D2"/>
    <w:rsid w:val="00FF74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uiPriority w:val="99"/>
    <w:rsid w:val="00BB2815"/>
    <w:rPr>
      <w:sz w:val="20"/>
      <w:szCs w:val="20"/>
    </w:rPr>
  </w:style>
  <w:style w:type="character" w:customStyle="1" w:styleId="FootnoteTextChar">
    <w:name w:val="Footnote Text Char"/>
    <w:basedOn w:val="DefaultParagraphFont"/>
    <w:link w:val="FootnoteText"/>
    <w:uiPriority w:val="99"/>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table" w:styleId="TableGrid">
    <w:name w:val="Table Grid"/>
    <w:basedOn w:val="TableNormal"/>
    <w:uiPriority w:val="59"/>
    <w:rsid w:val="00AE4F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77E0"/>
    <w:pPr>
      <w:ind w:left="720"/>
      <w:contextualSpacing/>
    </w:pPr>
  </w:style>
  <w:style w:type="paragraph" w:customStyle="1" w:styleId="tvhtml1">
    <w:name w:val="tv_html1"/>
    <w:basedOn w:val="Normal"/>
    <w:rsid w:val="00A753F3"/>
    <w:pPr>
      <w:spacing w:before="100" w:beforeAutospacing="1" w:line="360" w:lineRule="auto"/>
    </w:pPr>
    <w:rPr>
      <w:rFonts w:ascii="Verdana" w:hAnsi="Verdana"/>
      <w:sz w:val="18"/>
      <w:szCs w:val="18"/>
    </w:rPr>
  </w:style>
  <w:style w:type="paragraph" w:styleId="NoSpacing">
    <w:name w:val="No Spacing"/>
    <w:uiPriority w:val="1"/>
    <w:qFormat/>
    <w:rsid w:val="00D028FC"/>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unhideWhenUsed/>
    <w:rsid w:val="00204A8B"/>
    <w:rPr>
      <w:vertAlign w:val="superscript"/>
    </w:r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virus-leipzig.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slimo.lv/pme/?name=karanti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limo.lv/pme/?name=slimn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late.google.com/translate?u=http%3A//www.svd.se/nyheter/inrikes/stockholm-vaccinerar-mot-rotavirus_8141512.svd&amp;hl=en&amp;langpair=auto|en&amp;tbb=1&amp;ie=UTF-8"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193146/Rotavirus_QAs_for_healthcare_practitioner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48BF-134B-49EC-AFAB-1C9BB351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5988</Words>
  <Characters>40500</Characters>
  <Application>Microsoft Office Word</Application>
  <DocSecurity>0</DocSecurity>
  <Lines>337</Lines>
  <Paragraphs>92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2000.gada 26.septembra noteikumos Nr.330 “Vakcinācijas noteikumi”” sākotnējās ietekmes novērtējuma ziņojums (anotācija)</vt:lpstr>
    </vt:vector>
  </TitlesOfParts>
  <Company>Veselības ministrija</Company>
  <LinksUpToDate>false</LinksUpToDate>
  <CharactersWithSpaces>46396</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2000.gada 26.septembra noteikumos Nr.330 “Vakcinācijas noteikumi”” sākotnējās ietekmes novērtējuma ziņojums (anotācija)</dc:title>
  <dc:subject>Anotācija</dc:subject>
  <dc:creator>Dace Viļuma</dc:creator>
  <cp:keywords>Veselības ministrija</cp:keywords>
  <dc:description>dace.viluma@vm.gov.lv, tālr.67876080</dc:description>
  <cp:lastModifiedBy>dviluma</cp:lastModifiedBy>
  <cp:revision>3</cp:revision>
  <cp:lastPrinted>2013-05-23T13:59:00Z</cp:lastPrinted>
  <dcterms:created xsi:type="dcterms:W3CDTF">2013-05-31T07:48:00Z</dcterms:created>
  <dcterms:modified xsi:type="dcterms:W3CDTF">2013-05-31T07:48:00Z</dcterms:modified>
</cp:coreProperties>
</file>