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AA0A63" w:rsidRDefault="00BE09F3" w:rsidP="007F5E3C">
      <w:pPr>
        <w:jc w:val="center"/>
        <w:rPr>
          <w:b/>
          <w:bCs/>
          <w:lang w:eastAsia="lv-LV" w:bidi="lo-LA"/>
        </w:rPr>
      </w:pPr>
      <w:bookmarkStart w:id="0" w:name="OLE_LINK1"/>
      <w:bookmarkStart w:id="1" w:name="OLE_LINK2"/>
      <w:bookmarkStart w:id="2" w:name="OLE_LINK9"/>
      <w:bookmarkStart w:id="3" w:name="OLE_LINK7"/>
      <w:bookmarkStart w:id="4" w:name="OLE_LINK8"/>
      <w:r w:rsidRPr="00AA0A63">
        <w:rPr>
          <w:b/>
          <w:bCs/>
        </w:rPr>
        <w:t>Ministru kabineta noteikumu projekta „</w:t>
      </w:r>
      <w:r w:rsidR="008E7456" w:rsidRPr="00AA0A63">
        <w:rPr>
          <w:b/>
          <w:bCs/>
        </w:rPr>
        <w:t>Grozījumi</w:t>
      </w:r>
      <w:r w:rsidR="004E6533" w:rsidRPr="00AA0A63">
        <w:rPr>
          <w:b/>
          <w:bCs/>
        </w:rPr>
        <w:t xml:space="preserve"> Ministru kabineta 2006.gada 19.decembra noteikumos Nr.1046 „Veselības aprūpes organizēšanas un finansēšanas kārtība”</w:t>
      </w:r>
      <w:r w:rsidR="00B937BE" w:rsidRPr="00AA0A63">
        <w:rPr>
          <w:b/>
          <w:bCs/>
        </w:rPr>
        <w:t>”</w:t>
      </w:r>
      <w:r w:rsidRPr="00AA0A63">
        <w:rPr>
          <w:b/>
        </w:rPr>
        <w:t xml:space="preserve"> </w:t>
      </w:r>
      <w:bookmarkStart w:id="5" w:name="OLE_LINK17"/>
      <w:bookmarkStart w:id="6" w:name="OLE_LINK18"/>
      <w:r w:rsidR="000746DD" w:rsidRPr="00AA0A63">
        <w:rPr>
          <w:b/>
        </w:rPr>
        <w:t>sākotnējās ietekmes novērtējuma ziņojums (anotācija)</w:t>
      </w:r>
      <w:bookmarkEnd w:id="0"/>
      <w:bookmarkEnd w:id="1"/>
      <w:bookmarkEnd w:id="2"/>
      <w:bookmarkEnd w:id="5"/>
      <w:bookmarkEnd w:id="6"/>
    </w:p>
    <w:bookmarkEnd w:id="3"/>
    <w:bookmarkEnd w:id="4"/>
    <w:p w:rsidR="00623AE2" w:rsidRPr="00AA0A63" w:rsidRDefault="00623AE2" w:rsidP="007F5E3C">
      <w:pPr>
        <w:rPr>
          <w: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6095"/>
      </w:tblGrid>
      <w:tr w:rsidR="00BE09F3" w:rsidRPr="00AA0A63" w:rsidTr="002D2C76">
        <w:trPr>
          <w:trHeight w:val="648"/>
        </w:trPr>
        <w:tc>
          <w:tcPr>
            <w:tcW w:w="9464" w:type="dxa"/>
            <w:gridSpan w:val="3"/>
            <w:vAlign w:val="center"/>
          </w:tcPr>
          <w:p w:rsidR="00BE09F3" w:rsidRPr="00AA0A63" w:rsidRDefault="00BE09F3" w:rsidP="007F5E3C">
            <w:pPr>
              <w:autoSpaceDE w:val="0"/>
              <w:autoSpaceDN w:val="0"/>
              <w:adjustRightInd w:val="0"/>
              <w:jc w:val="center"/>
              <w:rPr>
                <w:noProof/>
              </w:rPr>
            </w:pPr>
            <w:r w:rsidRPr="00AA0A63">
              <w:rPr>
                <w:b/>
                <w:bCs/>
                <w:lang w:eastAsia="lv-LV" w:bidi="lo-LA"/>
              </w:rPr>
              <w:t>I. Tiesību akta projekta izstrādes nepieciešamība</w:t>
            </w:r>
          </w:p>
        </w:tc>
      </w:tr>
      <w:tr w:rsidR="00BE09F3" w:rsidRPr="00AA0A63" w:rsidTr="006D0028">
        <w:tc>
          <w:tcPr>
            <w:tcW w:w="652" w:type="dxa"/>
          </w:tcPr>
          <w:p w:rsidR="00BE09F3" w:rsidRPr="00AA0A63" w:rsidRDefault="00BE09F3" w:rsidP="007F5E3C">
            <w:pPr>
              <w:rPr>
                <w:lang w:eastAsia="lv-LV" w:bidi="lo-LA"/>
              </w:rPr>
            </w:pPr>
            <w:r w:rsidRPr="00AA0A63">
              <w:rPr>
                <w:lang w:eastAsia="lv-LV" w:bidi="lo-LA"/>
              </w:rPr>
              <w:t> 1.</w:t>
            </w:r>
          </w:p>
        </w:tc>
        <w:tc>
          <w:tcPr>
            <w:tcW w:w="2717" w:type="dxa"/>
          </w:tcPr>
          <w:p w:rsidR="00BE09F3" w:rsidRPr="00AA0A63" w:rsidRDefault="00BE09F3" w:rsidP="0084510E">
            <w:pPr>
              <w:ind w:right="-249"/>
              <w:rPr>
                <w:lang w:eastAsia="lv-LV" w:bidi="lo-LA"/>
              </w:rPr>
            </w:pPr>
            <w:r w:rsidRPr="00AA0A63">
              <w:rPr>
                <w:lang w:eastAsia="lv-LV" w:bidi="lo-LA"/>
              </w:rPr>
              <w:t>Pamatojums</w:t>
            </w:r>
          </w:p>
        </w:tc>
        <w:tc>
          <w:tcPr>
            <w:tcW w:w="6095" w:type="dxa"/>
            <w:vAlign w:val="center"/>
          </w:tcPr>
          <w:p w:rsidR="00C629F3" w:rsidRPr="00AA0A63" w:rsidRDefault="00A374C6" w:rsidP="004B4583">
            <w:pPr>
              <w:ind w:firstLine="33"/>
              <w:jc w:val="both"/>
              <w:rPr>
                <w:lang w:eastAsia="lv-LV" w:bidi="lo-LA"/>
              </w:rPr>
            </w:pPr>
            <w:r w:rsidRPr="00AA0A63">
              <w:rPr>
                <w:lang w:eastAsia="lv-LV" w:bidi="lo-LA"/>
              </w:rPr>
              <w:t>Eiropas Parlamenta un Padomes 2011.gada 9.marta Direktīvas 2011/24/ES par pacientu tiesību piemērošanu pārrobežu veselības aprūpē (turpmāk - Direktīva)</w:t>
            </w:r>
            <w:r w:rsidR="004D4E57" w:rsidRPr="00AA0A63">
              <w:rPr>
                <w:lang w:eastAsia="lv-LV" w:bidi="lo-LA"/>
              </w:rPr>
              <w:t xml:space="preserve"> </w:t>
            </w:r>
            <w:r w:rsidR="00DE402A" w:rsidRPr="00AA0A63">
              <w:rPr>
                <w:lang w:eastAsia="lv-LV" w:bidi="lo-LA"/>
              </w:rPr>
              <w:t xml:space="preserve">3.panta e) apakšpunkta, </w:t>
            </w:r>
            <w:r w:rsidR="004D4E57" w:rsidRPr="00AA0A63">
              <w:rPr>
                <w:lang w:eastAsia="lv-LV" w:bidi="lo-LA"/>
              </w:rPr>
              <w:t>4.panta 2.punkta a) un c) apakšpunkta, 5.panta a) un b) apakšpunkta, 7.panta 1., 3., 4., 7., 8., 9. un 10.punkta;</w:t>
            </w:r>
            <w:r w:rsidR="00F7509F" w:rsidRPr="00AA0A63">
              <w:rPr>
                <w:lang w:eastAsia="lv-LV" w:bidi="lo-LA"/>
              </w:rPr>
              <w:t xml:space="preserve"> 8.panta 1., 2., 3., 5., 6. un 7.p</w:t>
            </w:r>
            <w:r w:rsidR="00FF0B41" w:rsidRPr="00AA0A63">
              <w:rPr>
                <w:lang w:eastAsia="lv-LV" w:bidi="lo-LA"/>
              </w:rPr>
              <w:t>u</w:t>
            </w:r>
            <w:r w:rsidR="00F7509F" w:rsidRPr="00AA0A63">
              <w:rPr>
                <w:lang w:eastAsia="lv-LV" w:bidi="lo-LA"/>
              </w:rPr>
              <w:t>nkta, 9.panta 1. un 2.punkt</w:t>
            </w:r>
            <w:r w:rsidR="00FF0B41" w:rsidRPr="00AA0A63">
              <w:rPr>
                <w:lang w:eastAsia="lv-LV" w:bidi="lo-LA"/>
              </w:rPr>
              <w:t>a</w:t>
            </w:r>
            <w:r w:rsidR="00F7509F" w:rsidRPr="00AA0A63">
              <w:rPr>
                <w:lang w:eastAsia="lv-LV" w:bidi="lo-LA"/>
              </w:rPr>
              <w:t xml:space="preserve"> un 21.panta</w:t>
            </w:r>
            <w:r w:rsidR="004D4E57" w:rsidRPr="00AA0A63">
              <w:rPr>
                <w:lang w:eastAsia="lv-LV" w:bidi="lo-LA"/>
              </w:rPr>
              <w:t xml:space="preserve"> </w:t>
            </w:r>
            <w:r w:rsidR="00FF3E5E" w:rsidRPr="00AA0A63">
              <w:rPr>
                <w:lang w:eastAsia="lv-LV" w:bidi="lo-LA"/>
              </w:rPr>
              <w:t>prasības</w:t>
            </w:r>
            <w:r w:rsidR="005D4656" w:rsidRPr="00AA0A63">
              <w:rPr>
                <w:lang w:eastAsia="lv-LV" w:bidi="lo-LA"/>
              </w:rPr>
              <w:t xml:space="preserve"> un </w:t>
            </w:r>
            <w:r w:rsidR="00F7509F" w:rsidRPr="00AA0A63">
              <w:rPr>
                <w:lang w:eastAsia="lv-LV" w:bidi="lo-LA"/>
              </w:rPr>
              <w:t>K</w:t>
            </w:r>
            <w:r w:rsidR="00D249A4" w:rsidRPr="00AA0A63">
              <w:rPr>
                <w:lang w:eastAsia="lv-LV" w:bidi="lo-LA"/>
              </w:rPr>
              <w:t xml:space="preserve">omisijas 2012.gada 20.decembra īstenošanas </w:t>
            </w:r>
            <w:r w:rsidR="00FF3E5E" w:rsidRPr="00AA0A63">
              <w:rPr>
                <w:lang w:eastAsia="lv-LV" w:bidi="lo-LA"/>
              </w:rPr>
              <w:t>D</w:t>
            </w:r>
            <w:r w:rsidR="00D249A4" w:rsidRPr="00AA0A63">
              <w:rPr>
                <w:lang w:eastAsia="lv-LV" w:bidi="lo-LA"/>
              </w:rPr>
              <w:t>irektīva</w:t>
            </w:r>
            <w:r w:rsidR="00F7509F" w:rsidRPr="00AA0A63">
              <w:rPr>
                <w:lang w:eastAsia="lv-LV" w:bidi="lo-LA"/>
              </w:rPr>
              <w:t>s</w:t>
            </w:r>
            <w:r w:rsidR="00D249A4" w:rsidRPr="00AA0A63">
              <w:rPr>
                <w:lang w:eastAsia="lv-LV" w:bidi="lo-LA"/>
              </w:rPr>
              <w:t xml:space="preserve"> Nr.</w:t>
            </w:r>
            <w:r w:rsidR="00FF3E5E" w:rsidRPr="00AA0A63">
              <w:rPr>
                <w:lang w:eastAsia="lv-LV" w:bidi="lo-LA"/>
              </w:rPr>
              <w:t>2012/52/ES ar kuru paredz pasākumus, kas atvieglotu citā dalībvalstī izsniegtu recepšu atzīšanu (turpmāk – Īstenošanas Direktīva)</w:t>
            </w:r>
            <w:r w:rsidR="00F7509F" w:rsidRPr="00AA0A63">
              <w:rPr>
                <w:lang w:eastAsia="lv-LV" w:bidi="lo-LA"/>
              </w:rPr>
              <w:t xml:space="preserve"> 4. un 5.pant</w:t>
            </w:r>
            <w:r w:rsidR="005D4656" w:rsidRPr="00AA0A63">
              <w:rPr>
                <w:lang w:eastAsia="lv-LV" w:bidi="lo-LA"/>
              </w:rPr>
              <w:t>a</w:t>
            </w:r>
            <w:r w:rsidRPr="00AA0A63">
              <w:rPr>
                <w:lang w:eastAsia="lv-LV" w:bidi="lo-LA"/>
              </w:rPr>
              <w:t xml:space="preserve"> </w:t>
            </w:r>
            <w:r w:rsidR="005D4656" w:rsidRPr="00AA0A63">
              <w:rPr>
                <w:lang w:eastAsia="lv-LV" w:bidi="lo-LA"/>
              </w:rPr>
              <w:t xml:space="preserve">prasības </w:t>
            </w:r>
            <w:r w:rsidR="00756E9D" w:rsidRPr="00AA0A63">
              <w:rPr>
                <w:lang w:eastAsia="lv-LV" w:bidi="lo-LA"/>
              </w:rPr>
              <w:t>nepieciešams pārņemt nacionālajā normatīvajā regulējumā līdz 2013.gada 25.oktobrim</w:t>
            </w:r>
            <w:r w:rsidR="005D4656" w:rsidRPr="00AA0A63">
              <w:rPr>
                <w:lang w:eastAsia="lv-LV" w:bidi="lo-LA"/>
              </w:rPr>
              <w:t>.</w:t>
            </w:r>
          </w:p>
        </w:tc>
      </w:tr>
      <w:tr w:rsidR="00BE09F3" w:rsidRPr="00AA0A63" w:rsidTr="006D0028">
        <w:tc>
          <w:tcPr>
            <w:tcW w:w="652" w:type="dxa"/>
          </w:tcPr>
          <w:p w:rsidR="00BE09F3" w:rsidRPr="00AA0A63" w:rsidRDefault="00BE09F3" w:rsidP="007F5E3C">
            <w:pPr>
              <w:rPr>
                <w:lang w:eastAsia="lv-LV" w:bidi="lo-LA"/>
              </w:rPr>
            </w:pPr>
            <w:r w:rsidRPr="00AA0A63">
              <w:rPr>
                <w:lang w:eastAsia="lv-LV" w:bidi="lo-LA"/>
              </w:rPr>
              <w:t> 2.</w:t>
            </w:r>
          </w:p>
        </w:tc>
        <w:tc>
          <w:tcPr>
            <w:tcW w:w="2717" w:type="dxa"/>
          </w:tcPr>
          <w:p w:rsidR="00BE09F3" w:rsidRPr="00AA0A63" w:rsidRDefault="00BE09F3" w:rsidP="007F5E3C">
            <w:pPr>
              <w:rPr>
                <w:lang w:eastAsia="lv-LV" w:bidi="lo-LA"/>
              </w:rPr>
            </w:pPr>
            <w:r w:rsidRPr="00AA0A63">
              <w:rPr>
                <w:lang w:eastAsia="lv-LV" w:bidi="lo-LA"/>
              </w:rPr>
              <w:t>Pašreizējā situācija un problēmas</w:t>
            </w:r>
          </w:p>
        </w:tc>
        <w:tc>
          <w:tcPr>
            <w:tcW w:w="6095" w:type="dxa"/>
            <w:vAlign w:val="center"/>
          </w:tcPr>
          <w:p w:rsidR="00756E9D" w:rsidRPr="00AA0A63" w:rsidRDefault="00756E9D" w:rsidP="00756E9D">
            <w:pPr>
              <w:jc w:val="both"/>
            </w:pPr>
            <w:r w:rsidRPr="00AA0A63">
              <w:t>Kārtību, kādā iedzīvotāji saņem valsts apmaksātos veselības aprūpes pakalpojumus</w:t>
            </w:r>
            <w:r w:rsidR="008054DB">
              <w:t>,</w:t>
            </w:r>
            <w:r w:rsidRPr="00AA0A63">
              <w:t xml:space="preserve"> nosaka Ministru kabineta 2006.gada 19.decembra noteikumi Nr.1046 „Veselības aprūpes organizēšanas un finansēšanas kārtība”</w:t>
            </w:r>
            <w:r w:rsidRPr="00AA0A63">
              <w:rPr>
                <w:bCs/>
              </w:rPr>
              <w:t xml:space="preserve"> (turpmāk – Noteikumi Nr.1046).</w:t>
            </w:r>
            <w:r w:rsidRPr="00AA0A63">
              <w:t xml:space="preserve"> </w:t>
            </w:r>
          </w:p>
          <w:p w:rsidR="00093118" w:rsidRDefault="00E77FA9" w:rsidP="00FF0B41">
            <w:pPr>
              <w:pStyle w:val="Default"/>
              <w:jc w:val="both"/>
              <w:rPr>
                <w:color w:val="auto"/>
              </w:rPr>
            </w:pPr>
            <w:r w:rsidRPr="00AA0A63">
              <w:rPr>
                <w:color w:val="auto"/>
                <w:sz w:val="23"/>
                <w:szCs w:val="23"/>
              </w:rPr>
              <w:t xml:space="preserve">Savukārt </w:t>
            </w:r>
            <w:r w:rsidR="00FF3E5E" w:rsidRPr="00AA0A63">
              <w:rPr>
                <w:color w:val="auto"/>
                <w:sz w:val="23"/>
                <w:szCs w:val="23"/>
              </w:rPr>
              <w:t>Direktīva</w:t>
            </w:r>
            <w:r w:rsidR="00E77504" w:rsidRPr="00AA0A63">
              <w:rPr>
                <w:color w:val="auto"/>
                <w:sz w:val="23"/>
                <w:szCs w:val="23"/>
              </w:rPr>
              <w:t xml:space="preserve"> ir vērsta uz pacientu tiesību piemērošanu </w:t>
            </w:r>
            <w:r w:rsidR="00E77504" w:rsidRPr="00AA0A63">
              <w:rPr>
                <w:color w:val="auto"/>
              </w:rPr>
              <w:t>Eiropas Savienības (turpmāk-ES), Eiropas Ekonomikas zonas (turpmāk-EEZ) dalībvalstīs un Šveices Konfederācijā (turpmāk- Šveice).</w:t>
            </w:r>
            <w:r w:rsidR="00FF0B41" w:rsidRPr="00AA0A63">
              <w:rPr>
                <w:color w:val="auto"/>
              </w:rPr>
              <w:t xml:space="preserve"> </w:t>
            </w:r>
            <w:r w:rsidR="00713424" w:rsidRPr="00AA0A63">
              <w:rPr>
                <w:color w:val="auto"/>
              </w:rPr>
              <w:t>Direktīvas</w:t>
            </w:r>
            <w:r w:rsidR="00682648" w:rsidRPr="00AA0A63">
              <w:rPr>
                <w:color w:val="auto"/>
              </w:rPr>
              <w:t xml:space="preserve"> II nodaļa nosaka dalībvalstu pienākumus attiecībā uz pārrobežu veselības aprūpi, t.sk. </w:t>
            </w:r>
            <w:r w:rsidR="00713424" w:rsidRPr="00AA0A63">
              <w:rPr>
                <w:color w:val="auto"/>
              </w:rPr>
              <w:t>4.</w:t>
            </w:r>
            <w:r w:rsidR="00130FCE" w:rsidRPr="00AA0A63">
              <w:rPr>
                <w:color w:val="auto"/>
              </w:rPr>
              <w:t xml:space="preserve"> un 6.</w:t>
            </w:r>
            <w:r w:rsidR="00713424" w:rsidRPr="00AA0A63">
              <w:rPr>
                <w:color w:val="auto"/>
              </w:rPr>
              <w:t>pant</w:t>
            </w:r>
            <w:r w:rsidR="00D349E4" w:rsidRPr="00AA0A63">
              <w:rPr>
                <w:color w:val="auto"/>
              </w:rPr>
              <w:t>s</w:t>
            </w:r>
            <w:r w:rsidR="00713424" w:rsidRPr="00AA0A63">
              <w:rPr>
                <w:color w:val="auto"/>
              </w:rPr>
              <w:t xml:space="preserve"> </w:t>
            </w:r>
            <w:r w:rsidR="0026739A" w:rsidRPr="00AA0A63">
              <w:rPr>
                <w:color w:val="auto"/>
              </w:rPr>
              <w:t>nosaka</w:t>
            </w:r>
            <w:r w:rsidR="004D4E57" w:rsidRPr="00AA0A63">
              <w:rPr>
                <w:color w:val="auto"/>
              </w:rPr>
              <w:t xml:space="preserve"> dalībvalsts </w:t>
            </w:r>
            <w:r w:rsidR="00130FCE" w:rsidRPr="00AA0A63">
              <w:rPr>
                <w:color w:val="auto"/>
              </w:rPr>
              <w:t xml:space="preserve">pārrobežu veselības aprūpes kontaktpunktam </w:t>
            </w:r>
            <w:r w:rsidR="004D4E57" w:rsidRPr="00AA0A63">
              <w:rPr>
                <w:color w:val="auto"/>
              </w:rPr>
              <w:t>pienākumus Direktīvā noteiktās informācijas par veselības aprūpi sniegšanai</w:t>
            </w:r>
            <w:r w:rsidR="00130FCE" w:rsidRPr="00AA0A63">
              <w:rPr>
                <w:color w:val="auto"/>
              </w:rPr>
              <w:t>. Savukārt Direktīvas 5.pants nosaka</w:t>
            </w:r>
            <w:r w:rsidR="000B0AB4" w:rsidRPr="00AA0A63">
              <w:rPr>
                <w:color w:val="auto"/>
              </w:rPr>
              <w:t xml:space="preserve">, ka dalībvalstij </w:t>
            </w:r>
            <w:r w:rsidR="00682648" w:rsidRPr="00AA0A63">
              <w:rPr>
                <w:color w:val="auto"/>
              </w:rPr>
              <w:t xml:space="preserve">jānodrošina informācijas pieejamība pacientiem par </w:t>
            </w:r>
            <w:r w:rsidR="000B0AB4" w:rsidRPr="00AA0A63">
              <w:rPr>
                <w:color w:val="auto"/>
              </w:rPr>
              <w:t>pārrobežu veselības aprūpes izmaksu atlīdzināšanas kārtīb</w:t>
            </w:r>
            <w:r w:rsidR="00682648" w:rsidRPr="00AA0A63">
              <w:rPr>
                <w:color w:val="auto"/>
              </w:rPr>
              <w:t>u</w:t>
            </w:r>
            <w:r w:rsidR="000B0AB4" w:rsidRPr="00AA0A63">
              <w:rPr>
                <w:color w:val="auto"/>
              </w:rPr>
              <w:t xml:space="preserve">,  kā arī jānosaka  pārredzamas sūdzību procedūras un mehānismi, </w:t>
            </w:r>
            <w:r w:rsidR="000312E8" w:rsidRPr="00AA0A63">
              <w:rPr>
                <w:color w:val="auto"/>
              </w:rPr>
              <w:t xml:space="preserve">saskaņā ar Direktīvas 9.pantā noteikto par administratīvām procedūrām, kas attiecas uz pārrobežu veselības aprūpi un </w:t>
            </w:r>
            <w:r w:rsidR="000B0AB4" w:rsidRPr="00AA0A63">
              <w:rPr>
                <w:color w:val="auto"/>
              </w:rPr>
              <w:t xml:space="preserve">dod </w:t>
            </w:r>
            <w:r w:rsidR="000312E8" w:rsidRPr="00AA0A63">
              <w:rPr>
                <w:color w:val="auto"/>
              </w:rPr>
              <w:t xml:space="preserve">pacientiem </w:t>
            </w:r>
            <w:r w:rsidR="000B0AB4" w:rsidRPr="00AA0A63">
              <w:rPr>
                <w:color w:val="auto"/>
              </w:rPr>
              <w:t>iespēju lūgt aizsardzības līdzekļus saskaņā ar ārstniecības dalībvalsts tiesību aktiem, ja sniegtās veselības aprūpes dēļ ir nodarīts kaitējums.</w:t>
            </w:r>
            <w:r w:rsidR="00FF0B41" w:rsidRPr="00AA0A63">
              <w:rPr>
                <w:color w:val="auto"/>
              </w:rPr>
              <w:t xml:space="preserve"> </w:t>
            </w:r>
            <w:r w:rsidR="00682648" w:rsidRPr="00AA0A63">
              <w:rPr>
                <w:color w:val="auto"/>
              </w:rPr>
              <w:t xml:space="preserve">Direktīvas </w:t>
            </w:r>
            <w:r w:rsidR="002E4B53" w:rsidRPr="00AA0A63">
              <w:rPr>
                <w:color w:val="auto"/>
              </w:rPr>
              <w:t>III nodaļa</w:t>
            </w:r>
            <w:r w:rsidRPr="00AA0A63">
              <w:rPr>
                <w:color w:val="auto"/>
              </w:rPr>
              <w:t xml:space="preserve"> regulē pārrobežu veselības aprūpes izmaksu atlīdzināšanu</w:t>
            </w:r>
            <w:r w:rsidR="00851D3F" w:rsidRPr="00AA0A63">
              <w:rPr>
                <w:color w:val="auto"/>
              </w:rPr>
              <w:t>, ja persona ir saņēmusi veselības aprūpes pakalpojumus ES, EEZ</w:t>
            </w:r>
            <w:r w:rsidR="00676A75" w:rsidRPr="00AA0A63">
              <w:rPr>
                <w:color w:val="auto"/>
              </w:rPr>
              <w:t xml:space="preserve"> dalībvalstī</w:t>
            </w:r>
            <w:r w:rsidR="00851D3F" w:rsidRPr="00AA0A63">
              <w:rPr>
                <w:color w:val="auto"/>
              </w:rPr>
              <w:t xml:space="preserve"> vai Šveicē, ja šie pakalpojumi iekļauti dalībvalsts apmaksājamo pakalpojumu klāstā. Šīs nodaļas 7.pantā noteikti vispārējie principi izmaksu atlīdzināšanai par saņemtajiem veselības pakalpojumiem ārpus savas valsts robežām. Savukārt 8.pants paredz iespēju valstij izveidot iepriekšējo atļauju sistēmu</w:t>
            </w:r>
            <w:r w:rsidR="00A84562" w:rsidRPr="00AA0A63">
              <w:rPr>
                <w:color w:val="auto"/>
              </w:rPr>
              <w:t xml:space="preserve">, kas nozīmē, </w:t>
            </w:r>
            <w:r w:rsidR="00093118">
              <w:rPr>
                <w:color w:val="auto"/>
              </w:rPr>
              <w:t xml:space="preserve">ka </w:t>
            </w:r>
            <w:r w:rsidR="001D0138">
              <w:rPr>
                <w:color w:val="auto"/>
              </w:rPr>
              <w:t>persona var saņemt atlīdzību par ES, EEZ dalībvalstī vai Šveicē sniegto veselības aprūpes pakalpojumu tikai tādos gadījumos</w:t>
            </w:r>
            <w:r w:rsidR="00093118">
              <w:rPr>
                <w:color w:val="auto"/>
              </w:rPr>
              <w:t>, ja</w:t>
            </w:r>
            <w:r w:rsidR="001D0138">
              <w:rPr>
                <w:color w:val="auto"/>
              </w:rPr>
              <w:t xml:space="preserve"> šī persona ir iepriekš saņēmusi no dalībvalsts atļauju. </w:t>
            </w:r>
            <w:r w:rsidR="001D0138">
              <w:rPr>
                <w:color w:val="auto"/>
              </w:rPr>
              <w:lastRenderedPageBreak/>
              <w:t>Atbilstoši direktīvai i</w:t>
            </w:r>
            <w:r w:rsidR="00DE0F17">
              <w:rPr>
                <w:color w:val="auto"/>
              </w:rPr>
              <w:t>epriekšēj</w:t>
            </w:r>
            <w:r w:rsidR="001D0138">
              <w:rPr>
                <w:color w:val="auto"/>
              </w:rPr>
              <w:t>o</w:t>
            </w:r>
            <w:r w:rsidR="00DE0F17">
              <w:rPr>
                <w:color w:val="auto"/>
              </w:rPr>
              <w:t xml:space="preserve"> atļauj</w:t>
            </w:r>
            <w:r w:rsidR="001D0138">
              <w:rPr>
                <w:color w:val="auto"/>
              </w:rPr>
              <w:t>u</w:t>
            </w:r>
            <w:r w:rsidR="00DE0F17">
              <w:rPr>
                <w:color w:val="auto"/>
              </w:rPr>
              <w:t xml:space="preserve"> var noteikt tikai tādiem veselības aprūpes pakalpojumiem, kurus nepieciešams plānot, lai nodrošinātu pietiekamu un pastāvīgu piekļuvi līdzsvarotai un kvalitatīvai ārstēšanai dalībvalstī vai sasniegtu izmaksu kontroles mērķi un novērstu finanšu, tehnisko un personāla nelietderīgu izmantošanu.</w:t>
            </w:r>
            <w:r w:rsidR="00093118">
              <w:rPr>
                <w:color w:val="auto"/>
              </w:rPr>
              <w:t xml:space="preserve"> </w:t>
            </w:r>
          </w:p>
          <w:p w:rsidR="00A84562" w:rsidRPr="00AA0A63" w:rsidRDefault="00093118" w:rsidP="00FF0B41">
            <w:pPr>
              <w:pStyle w:val="Default"/>
              <w:jc w:val="both"/>
              <w:rPr>
                <w:color w:val="auto"/>
              </w:rPr>
            </w:pPr>
            <w:r>
              <w:rPr>
                <w:color w:val="auto"/>
              </w:rPr>
              <w:t xml:space="preserve">Šobrīd Noteikumos Nr.1046 nav noteikta prasība pēc iepriekšējās atļaujas, taču izvērtējot no valsts budžeta apmaksājamos veselības aprūpes pakalpojumus, ir atsevišķi pakalpojumi, kuri atbilst direktīvā izvirzītajiem nosacījumiem iepriekšējas atļaujas izsniegšanas ieviešanai. </w:t>
            </w:r>
            <w:r w:rsidR="001F1981">
              <w:rPr>
                <w:color w:val="auto"/>
              </w:rPr>
              <w:t xml:space="preserve">Nenosakot šiem veselības aprūpes pakalpojumiem nepieciešamību pēc iepriekšējas atļaujas, pastāv risks, ka netiks sasniegts izmaksu kontroles mērķis un novērsta finanšu, tehniskā un personāla nelietderīga izmantošana. </w:t>
            </w:r>
            <w:r>
              <w:rPr>
                <w:color w:val="auto"/>
              </w:rPr>
              <w:t xml:space="preserve"> </w:t>
            </w:r>
            <w:r w:rsidR="00DE0F17">
              <w:rPr>
                <w:color w:val="auto"/>
              </w:rPr>
              <w:t xml:space="preserve">      </w:t>
            </w:r>
          </w:p>
          <w:p w:rsidR="005D4656" w:rsidRPr="00AA0A63" w:rsidRDefault="005D4656" w:rsidP="00A84562">
            <w:pPr>
              <w:jc w:val="both"/>
            </w:pPr>
            <w:r w:rsidRPr="00AA0A63">
              <w:rPr>
                <w:lang w:eastAsia="lv-LV" w:bidi="lo-LA"/>
              </w:rPr>
              <w:t>Īstenošanas Direktīva</w:t>
            </w:r>
            <w:r w:rsidR="008054DB">
              <w:rPr>
                <w:lang w:eastAsia="lv-LV" w:bidi="lo-LA"/>
              </w:rPr>
              <w:t>s</w:t>
            </w:r>
            <w:r w:rsidRPr="00AA0A63">
              <w:rPr>
                <w:lang w:eastAsia="lv-LV" w:bidi="lo-LA"/>
              </w:rPr>
              <w:t xml:space="preserve"> 4.pants nosaka, ka </w:t>
            </w:r>
            <w:r w:rsidRPr="00AA0A63">
              <w:t>pārrobežu veselības aprūpes kontaktpunktam jāinformē pacienti par elementiem, kas saskaņā ar šo direktīvu ir jāiekļauj receptēs, kuras izsniegtas vienā valstī, bet tiek izmantotas citā</w:t>
            </w:r>
            <w:r w:rsidR="00E57A8E" w:rsidRPr="00AA0A63">
              <w:rPr>
                <w:lang w:eastAsia="lv-LV" w:bidi="lo-LA"/>
              </w:rPr>
              <w:t>.</w:t>
            </w:r>
            <w:r w:rsidRPr="00AA0A63">
              <w:rPr>
                <w:lang w:eastAsia="lv-LV" w:bidi="lo-LA"/>
              </w:rPr>
              <w:t xml:space="preserve"> </w:t>
            </w:r>
          </w:p>
          <w:p w:rsidR="006843B0" w:rsidRDefault="00756E9D" w:rsidP="00E57A8E">
            <w:pPr>
              <w:jc w:val="both"/>
              <w:rPr>
                <w:lang w:eastAsia="lv-LV" w:bidi="lo-LA"/>
              </w:rPr>
            </w:pPr>
            <w:r w:rsidRPr="00AA0A63">
              <w:t xml:space="preserve">Pamatojoties uz minēto un, lai nodrošinātu Direktīvā </w:t>
            </w:r>
            <w:r w:rsidR="005D4656" w:rsidRPr="00AA0A63">
              <w:t xml:space="preserve"> un Īstenošanas direktīvā </w:t>
            </w:r>
            <w:r w:rsidRPr="00AA0A63">
              <w:t xml:space="preserve">noteikto </w:t>
            </w:r>
            <w:r w:rsidRPr="00AA0A63">
              <w:rPr>
                <w:lang w:eastAsia="lv-LV" w:bidi="lo-LA"/>
              </w:rPr>
              <w:t xml:space="preserve">prasību pārņemšanu nacionālajā normatīvajā regulējumā, </w:t>
            </w:r>
            <w:r w:rsidR="00E57A8E" w:rsidRPr="00AA0A63">
              <w:rPr>
                <w:lang w:eastAsia="lv-LV" w:bidi="lo-LA"/>
              </w:rPr>
              <w:t>ir jāveic</w:t>
            </w:r>
            <w:r w:rsidRPr="00AA0A63">
              <w:rPr>
                <w:lang w:eastAsia="lv-LV" w:bidi="lo-LA"/>
              </w:rPr>
              <w:t xml:space="preserve"> grozījum</w:t>
            </w:r>
            <w:r w:rsidR="00E57A8E" w:rsidRPr="00AA0A63">
              <w:rPr>
                <w:lang w:eastAsia="lv-LV" w:bidi="lo-LA"/>
              </w:rPr>
              <w:t>i</w:t>
            </w:r>
            <w:r w:rsidRPr="00AA0A63">
              <w:rPr>
                <w:lang w:eastAsia="lv-LV" w:bidi="lo-LA"/>
              </w:rPr>
              <w:t xml:space="preserve"> Noteikumos Nr.1046</w:t>
            </w:r>
            <w:r w:rsidR="00E57A8E" w:rsidRPr="00AA0A63">
              <w:rPr>
                <w:lang w:eastAsia="lv-LV" w:bidi="lo-LA"/>
              </w:rPr>
              <w:t>.</w:t>
            </w:r>
          </w:p>
          <w:p w:rsidR="0025380D" w:rsidRPr="00AA0A63" w:rsidRDefault="0025380D" w:rsidP="007C1E63">
            <w:pPr>
              <w:jc w:val="both"/>
            </w:pPr>
            <w:r>
              <w:rPr>
                <w:lang w:eastAsia="lv-LV" w:bidi="lo-LA"/>
              </w:rPr>
              <w:t xml:space="preserve">Lai nodrošinātu efektīvu veselības aprūpes finanšu līdzekļu izlietošanu, papildus nepieciešami precizējumi kārtībā, kādā tiek veikta veselības aprūpes pakalpojumu apmaksai paredzēto finanšu līdzekļu pārplānošana tekošā gada laikā. </w:t>
            </w:r>
            <w:r w:rsidR="007A5A9D">
              <w:rPr>
                <w:lang w:eastAsia="lv-LV" w:bidi="lo-LA"/>
              </w:rPr>
              <w:t>Šobrīd Noteikumi N</w:t>
            </w:r>
            <w:r w:rsidR="00293628">
              <w:rPr>
                <w:lang w:eastAsia="lv-LV" w:bidi="lo-LA"/>
              </w:rPr>
              <w:t>r</w:t>
            </w:r>
            <w:r w:rsidR="007A5A9D">
              <w:rPr>
                <w:lang w:eastAsia="lv-LV" w:bidi="lo-LA"/>
              </w:rPr>
              <w:t>.1046 neparedz iespēju ātri un efektīvi reaģēt uz izmaiņām veselības aprūpes jomā un novirzīt noteiktam mērķim plānotos veselības aprūpes pakalpojumus citu veselības aprūpes pakalpojumu apmaksai</w:t>
            </w:r>
            <w:r w:rsidR="007C1E63">
              <w:rPr>
                <w:lang w:eastAsia="lv-LV" w:bidi="lo-LA"/>
              </w:rPr>
              <w:t>,</w:t>
            </w:r>
            <w:r w:rsidR="007A5A9D">
              <w:rPr>
                <w:lang w:eastAsia="lv-LV" w:bidi="lo-LA"/>
              </w:rPr>
              <w:t xml:space="preserve"> </w:t>
            </w:r>
            <w:r w:rsidR="007C1E63">
              <w:rPr>
                <w:lang w:eastAsia="lv-LV" w:bidi="lo-LA"/>
              </w:rPr>
              <w:t>t</w:t>
            </w:r>
            <w:r w:rsidR="007A5A9D">
              <w:rPr>
                <w:lang w:eastAsia="lv-LV" w:bidi="lo-LA"/>
              </w:rPr>
              <w:t xml:space="preserve">ādēļ Noteikumos Nr.1046 nepieciešams noteikt kārtību, kādā noteiktam mērķim plānotie finanšu līdzekļi neizpildes gadījumā tiek novirzīti citam mērķim, </w:t>
            </w:r>
            <w:r w:rsidR="007C1E63">
              <w:rPr>
                <w:lang w:eastAsia="lv-LV" w:bidi="lo-LA"/>
              </w:rPr>
              <w:t>kas</w:t>
            </w:r>
            <w:r w:rsidR="007A5A9D">
              <w:rPr>
                <w:lang w:eastAsia="lv-LV" w:bidi="lo-LA"/>
              </w:rPr>
              <w:t xml:space="preserve"> nodrošinā</w:t>
            </w:r>
            <w:r w:rsidR="007C1E63">
              <w:rPr>
                <w:lang w:eastAsia="lv-LV" w:bidi="lo-LA"/>
              </w:rPr>
              <w:t>s</w:t>
            </w:r>
            <w:r w:rsidR="007A5A9D">
              <w:rPr>
                <w:lang w:eastAsia="lv-LV" w:bidi="lo-LA"/>
              </w:rPr>
              <w:t xml:space="preserve"> lielāku veselības aprūpes pakalpojumu pieejamību.   </w:t>
            </w:r>
          </w:p>
        </w:tc>
      </w:tr>
      <w:tr w:rsidR="00BE09F3" w:rsidRPr="00AA0A63" w:rsidTr="006D0028">
        <w:trPr>
          <w:trHeight w:val="659"/>
        </w:trPr>
        <w:tc>
          <w:tcPr>
            <w:tcW w:w="652" w:type="dxa"/>
          </w:tcPr>
          <w:p w:rsidR="00BE09F3" w:rsidRPr="00AA0A63" w:rsidRDefault="00BE09F3" w:rsidP="007F5E3C">
            <w:pPr>
              <w:rPr>
                <w:lang w:eastAsia="lv-LV" w:bidi="lo-LA"/>
              </w:rPr>
            </w:pPr>
            <w:r w:rsidRPr="00AA0A63">
              <w:rPr>
                <w:lang w:eastAsia="lv-LV" w:bidi="lo-LA"/>
              </w:rPr>
              <w:lastRenderedPageBreak/>
              <w:t> 3.</w:t>
            </w:r>
          </w:p>
        </w:tc>
        <w:tc>
          <w:tcPr>
            <w:tcW w:w="2717" w:type="dxa"/>
          </w:tcPr>
          <w:p w:rsidR="00BE09F3" w:rsidRPr="00AA0A63" w:rsidRDefault="00BE09F3" w:rsidP="007F5E3C">
            <w:pPr>
              <w:rPr>
                <w:lang w:eastAsia="lv-LV" w:bidi="lo-LA"/>
              </w:rPr>
            </w:pPr>
            <w:r w:rsidRPr="00AA0A63">
              <w:rPr>
                <w:lang w:eastAsia="lv-LV" w:bidi="lo-LA"/>
              </w:rPr>
              <w:t>Saistītie politikas ietekmes novērtējumi un pētījumi</w:t>
            </w:r>
          </w:p>
        </w:tc>
        <w:tc>
          <w:tcPr>
            <w:tcW w:w="6095" w:type="dxa"/>
            <w:vAlign w:val="center"/>
          </w:tcPr>
          <w:p w:rsidR="00BE09F3" w:rsidRPr="00AA0A63" w:rsidRDefault="00C949E1" w:rsidP="00CA0AD2">
            <w:pPr>
              <w:jc w:val="both"/>
            </w:pPr>
            <w:r w:rsidRPr="00AA0A63">
              <w:t>Projekts šo jomu neskar</w:t>
            </w:r>
          </w:p>
        </w:tc>
      </w:tr>
      <w:tr w:rsidR="00A429A7" w:rsidRPr="00AA0A63" w:rsidTr="006D0028">
        <w:trPr>
          <w:trHeight w:val="659"/>
        </w:trPr>
        <w:tc>
          <w:tcPr>
            <w:tcW w:w="652" w:type="dxa"/>
          </w:tcPr>
          <w:p w:rsidR="00A429A7" w:rsidRPr="00AA0A63" w:rsidRDefault="00A429A7" w:rsidP="00A429A7">
            <w:pPr>
              <w:rPr>
                <w:lang w:eastAsia="lv-LV" w:bidi="lo-LA"/>
              </w:rPr>
            </w:pPr>
            <w:r w:rsidRPr="00AA0A63">
              <w:rPr>
                <w:lang w:eastAsia="lv-LV" w:bidi="lo-LA"/>
              </w:rPr>
              <w:t> 4.</w:t>
            </w:r>
          </w:p>
        </w:tc>
        <w:tc>
          <w:tcPr>
            <w:tcW w:w="2717" w:type="dxa"/>
          </w:tcPr>
          <w:p w:rsidR="00A429A7" w:rsidRPr="00AA0A63" w:rsidRDefault="00A429A7" w:rsidP="00A429A7">
            <w:pPr>
              <w:rPr>
                <w:lang w:eastAsia="lv-LV" w:bidi="lo-LA"/>
              </w:rPr>
            </w:pPr>
            <w:r w:rsidRPr="00AA0A63">
              <w:rPr>
                <w:lang w:eastAsia="lv-LV" w:bidi="lo-LA"/>
              </w:rPr>
              <w:t>Tiesiskā regulējuma mērķis un būtība</w:t>
            </w:r>
          </w:p>
        </w:tc>
        <w:tc>
          <w:tcPr>
            <w:tcW w:w="6095" w:type="dxa"/>
            <w:vAlign w:val="center"/>
          </w:tcPr>
          <w:p w:rsidR="00344718" w:rsidRPr="00AA0A63" w:rsidRDefault="00A429A7" w:rsidP="00864E6C">
            <w:pPr>
              <w:jc w:val="both"/>
              <w:rPr>
                <w:bCs/>
              </w:rPr>
            </w:pPr>
            <w:r w:rsidRPr="00AA0A63">
              <w:t xml:space="preserve">Ministru kabineta projekta „Grozījumi Ministru kabineta 2006.gada 19.decembra noteikumos Nr.1046 „Veselības aprūpes organizēšanas un finansēšanas kārtība”” </w:t>
            </w:r>
            <w:r w:rsidRPr="00AA0A63">
              <w:rPr>
                <w:bCs/>
              </w:rPr>
              <w:t>(turpmāk</w:t>
            </w:r>
            <w:r w:rsidR="00D00A81" w:rsidRPr="00AA0A63">
              <w:rPr>
                <w:bCs/>
              </w:rPr>
              <w:t xml:space="preserve"> </w:t>
            </w:r>
            <w:r w:rsidRPr="00AA0A63">
              <w:rPr>
                <w:bCs/>
              </w:rPr>
              <w:t>- noteikumu projekts)</w:t>
            </w:r>
            <w:r w:rsidR="00C95BB3" w:rsidRPr="00AA0A63">
              <w:rPr>
                <w:bCs/>
              </w:rPr>
              <w:t xml:space="preserve"> tiesiskā regulējuma </w:t>
            </w:r>
            <w:r w:rsidRPr="00AA0A63">
              <w:rPr>
                <w:bCs/>
              </w:rPr>
              <w:t>mērķis ir</w:t>
            </w:r>
            <w:r w:rsidR="00E3684D" w:rsidRPr="00AA0A63">
              <w:rPr>
                <w:bCs/>
              </w:rPr>
              <w:t xml:space="preserve"> </w:t>
            </w:r>
            <w:r w:rsidR="00C95BB3" w:rsidRPr="00AA0A63">
              <w:rPr>
                <w:bCs/>
              </w:rPr>
              <w:t xml:space="preserve">pārņemt Direktīvu </w:t>
            </w:r>
            <w:r w:rsidR="00C95BB3" w:rsidRPr="00AA0A63">
              <w:rPr>
                <w:lang w:eastAsia="lv-LV" w:bidi="lo-LA"/>
              </w:rPr>
              <w:t>nacionālajā normatīvajā regulējumā attiecībā uz veselības aprūpes organizēšanas un finansēšanas jautājumiem</w:t>
            </w:r>
            <w:r w:rsidR="00B51DA5" w:rsidRPr="00AA0A63">
              <w:rPr>
                <w:lang w:eastAsia="lv-LV" w:bidi="lo-LA"/>
              </w:rPr>
              <w:t>.</w:t>
            </w:r>
          </w:p>
          <w:p w:rsidR="00B51DA5" w:rsidRPr="00AA0A63" w:rsidRDefault="007A6AF1" w:rsidP="00B51DA5">
            <w:pPr>
              <w:jc w:val="both"/>
              <w:rPr>
                <w:bCs/>
              </w:rPr>
            </w:pPr>
            <w:r w:rsidRPr="00AA0A63">
              <w:rPr>
                <w:bCs/>
              </w:rPr>
              <w:t>Lai sasniegtu iepriekš noteikto mērķi, noteikumu projekts paredz</w:t>
            </w:r>
            <w:r w:rsidR="00B51DA5" w:rsidRPr="00AA0A63">
              <w:rPr>
                <w:bCs/>
              </w:rPr>
              <w:t>:</w:t>
            </w:r>
            <w:r w:rsidRPr="00AA0A63">
              <w:rPr>
                <w:bCs/>
              </w:rPr>
              <w:t xml:space="preserve"> </w:t>
            </w:r>
          </w:p>
          <w:p w:rsidR="00B51DA5" w:rsidRPr="00AA0A63" w:rsidRDefault="00B51DA5" w:rsidP="00B51DA5">
            <w:pPr>
              <w:jc w:val="both"/>
              <w:rPr>
                <w:bCs/>
              </w:rPr>
            </w:pPr>
            <w:r w:rsidRPr="00AA0A63">
              <w:rPr>
                <w:bCs/>
              </w:rPr>
              <w:t>1)</w:t>
            </w:r>
            <w:r w:rsidR="00141399" w:rsidRPr="00AA0A63">
              <w:rPr>
                <w:bCs/>
              </w:rPr>
              <w:t xml:space="preserve"> </w:t>
            </w:r>
            <w:r w:rsidRPr="00AA0A63">
              <w:rPr>
                <w:bCs/>
              </w:rPr>
              <w:t xml:space="preserve">dienesta mājas lapā internetā ievietojamo informāciju par ārstniecības personām, kuras strādā ārstniecības iestādēs, kuras noslēgušas līgumus ar dienestu par valsts apmaksāto </w:t>
            </w:r>
            <w:r w:rsidRPr="00AA0A63">
              <w:rPr>
                <w:bCs/>
              </w:rPr>
              <w:lastRenderedPageBreak/>
              <w:t>veselības aprūpes pakalpojumu sniegšanu, kā arī informāciju par veselības aprūpes sistēmu Latvijas Republikā</w:t>
            </w:r>
            <w:r w:rsidR="008054DB">
              <w:rPr>
                <w:bCs/>
              </w:rPr>
              <w:t xml:space="preserve"> un</w:t>
            </w:r>
            <w:r w:rsidR="008054DB" w:rsidRPr="00AA0A63">
              <w:t xml:space="preserve"> par elementiem, kas saskaņā ar </w:t>
            </w:r>
            <w:r w:rsidR="008054DB">
              <w:t xml:space="preserve">Īstenošanas </w:t>
            </w:r>
            <w:r w:rsidR="008054DB" w:rsidRPr="00AA0A63">
              <w:t>direktīvu ir jāiekļauj receptēs, kuras izsniegtas vienā valstī, bet tiek izmantotas citā</w:t>
            </w:r>
            <w:r w:rsidRPr="00AA0A63">
              <w:rPr>
                <w:bCs/>
              </w:rPr>
              <w:t>;</w:t>
            </w:r>
          </w:p>
          <w:p w:rsidR="001B0418" w:rsidRPr="00AA0A63" w:rsidRDefault="00B51DA5" w:rsidP="001B0418">
            <w:pPr>
              <w:jc w:val="both"/>
            </w:pPr>
            <w:r w:rsidRPr="00AA0A63">
              <w:rPr>
                <w:bCs/>
              </w:rPr>
              <w:t>2)</w:t>
            </w:r>
            <w:r w:rsidR="00141399" w:rsidRPr="00AA0A63">
              <w:rPr>
                <w:bCs/>
              </w:rPr>
              <w:t xml:space="preserve"> </w:t>
            </w:r>
            <w:r w:rsidRPr="00AA0A63">
              <w:rPr>
                <w:bCs/>
              </w:rPr>
              <w:t xml:space="preserve">plānveida veselības aprūpes pakalpojumu klāstu, par kuriem dienests pieņem lēmumu, izsniedzot iepriekšējo atļauju plānveida veselības aprūpes pakalpojumu saņemšanai </w:t>
            </w:r>
            <w:r w:rsidR="001B0418" w:rsidRPr="00AA0A63">
              <w:t>ES, EEZ dalībvalstī vai Šveicē</w:t>
            </w:r>
            <w:r w:rsidR="005A2163">
              <w:t xml:space="preserve"> uz laiku, kas nepārsniedz sešus mēnešus, nodrošinot, ka personai, kura nepieciešamo veselības aprūpes pakalpojumu vēlas saņemt vēlāk, atkārtoti tiek izvērtēta iespēja nepieciešamo pakalpojumu sniegt Latvijas Republikas ārstniecības iestādē</w:t>
            </w:r>
            <w:r w:rsidR="001B0418" w:rsidRPr="00AA0A63">
              <w:t>;</w:t>
            </w:r>
          </w:p>
          <w:p w:rsidR="001B0418" w:rsidRPr="00AA0A63" w:rsidRDefault="001B0418" w:rsidP="001B0418">
            <w:pPr>
              <w:jc w:val="both"/>
            </w:pPr>
            <w:r w:rsidRPr="00AA0A63">
              <w:t>3)</w:t>
            </w:r>
            <w:r w:rsidR="00141399" w:rsidRPr="00AA0A63">
              <w:t xml:space="preserve"> </w:t>
            </w:r>
            <w:r w:rsidRPr="00AA0A63">
              <w:t>iepriekšējās atļaujas, kas dod tiesības saņemt valsts apmaksātus veselības aprūpes pakalpojumus ES, EEZ dalībvalstī vai Šveicē, izsniegšanas vai atteikuma kārtību</w:t>
            </w:r>
            <w:r w:rsidR="005A2163">
              <w:t>, nosakot, ka iepriekšējo atļauju var atteikt izsniegt, ja šos veselības aprūpes pakalpojumu var saņemt Latvijas Republika ārstniecības iestādēs noteiktā laika posmā. Šie termiņi noteikti atbilstoši maksimālajam gaidīšanas laikam uz šo pakalpojumu saņemšanu</w:t>
            </w:r>
            <w:r w:rsidR="00FF42EC">
              <w:t xml:space="preserve"> </w:t>
            </w:r>
            <w:r w:rsidR="005A2163">
              <w:t xml:space="preserve">atbilstoši pieejamajiem finanšu līdzekļiem </w:t>
            </w:r>
          </w:p>
          <w:p w:rsidR="0025380D" w:rsidRDefault="001B0418" w:rsidP="001B0418">
            <w:pPr>
              <w:jc w:val="both"/>
            </w:pPr>
            <w:r w:rsidRPr="00AA0A63">
              <w:t>4)</w:t>
            </w:r>
            <w:r w:rsidR="00141399" w:rsidRPr="00AA0A63">
              <w:t xml:space="preserve"> </w:t>
            </w:r>
            <w:r w:rsidRPr="00AA0A63">
              <w:t>kārtību, kādā dienests veic atmaksu personai, kura Latvijas Republikā ir tiesīga saņemt no valsts budžeta līdzekļiem apmaksātos veselības aprūpes pakalpojumus, kas veikti no personīgiem līdzekļiem par citā ES, EEZ dalībvalstī vai Šveicē saņemtajiem veselības aprūpes pakalpojumiem</w:t>
            </w:r>
            <w:r w:rsidR="004744A4">
              <w:t>, tai skaitā nosakot, kādi dokumenti personai jāiesniedz dienestā un personas pienākumu apliecināt</w:t>
            </w:r>
            <w:r w:rsidR="004744A4" w:rsidRPr="0015281F">
              <w:rPr>
                <w:sz w:val="28"/>
                <w:szCs w:val="28"/>
                <w:lang w:eastAsia="lv-LV"/>
              </w:rPr>
              <w:t>,</w:t>
            </w:r>
            <w:r w:rsidR="004744A4" w:rsidRPr="004744A4">
              <w:rPr>
                <w:lang w:eastAsia="lv-LV"/>
              </w:rPr>
              <w:t xml:space="preserve"> ka persona nav uzskatāma par apdrošinātu citas sociālā nodrošinājuma sistēmas ietvaros</w:t>
            </w:r>
            <w:r w:rsidR="004744A4">
              <w:rPr>
                <w:lang w:eastAsia="lv-LV"/>
              </w:rPr>
              <w:t>. Dienests veic apliecinājumā ietvertās informācijas pārbaudi tikai gadījumā, ja tā rīcībā nonāk ziņas, kas liecina, ka apliecinājumā norādītā informācija varētu neatbilst patiesībai</w:t>
            </w:r>
            <w:r w:rsidR="0025380D" w:rsidRPr="004744A4">
              <w:t>;</w:t>
            </w:r>
          </w:p>
          <w:p w:rsidR="00B51DA5" w:rsidRPr="00AA0A63" w:rsidRDefault="0025380D" w:rsidP="00B51DA5">
            <w:pPr>
              <w:jc w:val="both"/>
              <w:rPr>
                <w:bCs/>
              </w:rPr>
            </w:pPr>
            <w:r>
              <w:t xml:space="preserve">5) </w:t>
            </w:r>
            <w:r>
              <w:rPr>
                <w:lang w:eastAsia="lv-LV" w:bidi="lo-LA"/>
              </w:rPr>
              <w:t>precizēt kārtību, kādā tiek veikta veselības aprūpes pakalpojumu apmaksai paredzēto finanšu līdzekļu pārplānošana tekošā gada laikā</w:t>
            </w:r>
            <w:r w:rsidR="006518BA">
              <w:rPr>
                <w:lang w:eastAsia="lv-LV" w:bidi="lo-LA"/>
              </w:rPr>
              <w:t xml:space="preserve">, </w:t>
            </w:r>
            <w:r w:rsidR="00293628">
              <w:rPr>
                <w:lang w:eastAsia="lv-LV" w:bidi="lo-LA"/>
              </w:rPr>
              <w:t xml:space="preserve">papildus </w:t>
            </w:r>
            <w:r w:rsidR="006518BA">
              <w:rPr>
                <w:lang w:eastAsia="lv-LV" w:bidi="lo-LA"/>
              </w:rPr>
              <w:t xml:space="preserve">nosakot, ka stacionārajai veselības aprūpei papildu </w:t>
            </w:r>
            <w:r w:rsidR="007C1E63">
              <w:rPr>
                <w:lang w:eastAsia="lv-LV" w:bidi="lo-LA"/>
              </w:rPr>
              <w:t xml:space="preserve">finansējums </w:t>
            </w:r>
            <w:r w:rsidR="006518BA">
              <w:rPr>
                <w:lang w:eastAsia="lv-LV" w:bidi="lo-LA"/>
              </w:rPr>
              <w:t xml:space="preserve">tiek novirzīta </w:t>
            </w:r>
            <w:r w:rsidR="006518BA" w:rsidRPr="006518BA">
              <w:rPr>
                <w:lang w:eastAsia="lv-LV" w:bidi="lo-LA"/>
              </w:rPr>
              <w:t>sniegto veselības aprūpes pakalpojumu apmaksai programmā „Pārējie pakalpojumi”,</w:t>
            </w:r>
            <w:r w:rsidR="006518BA">
              <w:rPr>
                <w:lang w:eastAsia="lv-LV" w:bidi="lo-LA"/>
              </w:rPr>
              <w:t xml:space="preserve"> izvērtējot un salīdzinot</w:t>
            </w:r>
            <w:r w:rsidR="006518BA" w:rsidRPr="006518BA">
              <w:rPr>
                <w:lang w:eastAsia="lv-LV" w:bidi="lo-LA"/>
              </w:rPr>
              <w:t xml:space="preserve"> plānoto </w:t>
            </w:r>
            <w:proofErr w:type="spellStart"/>
            <w:r w:rsidR="006518BA" w:rsidRPr="006518BA">
              <w:rPr>
                <w:lang w:eastAsia="lv-LV" w:bidi="lo-LA"/>
              </w:rPr>
              <w:t>stacionēšanas</w:t>
            </w:r>
            <w:proofErr w:type="spellEnd"/>
            <w:r w:rsidR="006518BA" w:rsidRPr="006518BA">
              <w:rPr>
                <w:lang w:eastAsia="lv-LV" w:bidi="lo-LA"/>
              </w:rPr>
              <w:t xml:space="preserve"> gadījumu skait</w:t>
            </w:r>
            <w:r w:rsidR="006518BA">
              <w:rPr>
                <w:lang w:eastAsia="lv-LV" w:bidi="lo-LA"/>
              </w:rPr>
              <w:t>u</w:t>
            </w:r>
            <w:r w:rsidR="006518BA" w:rsidRPr="006518BA">
              <w:rPr>
                <w:lang w:eastAsia="lv-LV" w:bidi="lo-LA"/>
              </w:rPr>
              <w:t xml:space="preserve"> konkrētā </w:t>
            </w:r>
            <w:r w:rsidR="006518BA">
              <w:rPr>
                <w:lang w:eastAsia="lv-LV" w:bidi="lo-LA"/>
              </w:rPr>
              <w:t xml:space="preserve">stacionārajā </w:t>
            </w:r>
            <w:r w:rsidR="006518BA" w:rsidRPr="006518BA">
              <w:rPr>
                <w:lang w:eastAsia="lv-LV" w:bidi="lo-LA"/>
              </w:rPr>
              <w:t>ārstniecības iestādē ar vidējo stacionēšanas gadījumu skaitu valstī.</w:t>
            </w:r>
            <w:r w:rsidR="00293628">
              <w:rPr>
                <w:lang w:eastAsia="lv-LV" w:bidi="lo-LA"/>
              </w:rPr>
              <w:t xml:space="preserve"> </w:t>
            </w:r>
          </w:p>
          <w:p w:rsidR="00A429A7" w:rsidRPr="00AA0A63" w:rsidRDefault="00A429A7" w:rsidP="00B51DA5">
            <w:pPr>
              <w:jc w:val="both"/>
            </w:pPr>
            <w:r w:rsidRPr="00AA0A63">
              <w:t>Ar minētajiem grozījumiem pilnībā tiks atrisinātas Anotācijas I sadaļas 2.</w:t>
            </w:r>
            <w:bookmarkStart w:id="7" w:name="_GoBack"/>
            <w:bookmarkEnd w:id="7"/>
            <w:r w:rsidRPr="00AA0A63">
              <w:t>punktā minētās problēmas.</w:t>
            </w:r>
          </w:p>
        </w:tc>
      </w:tr>
      <w:tr w:rsidR="00A429A7" w:rsidRPr="00AA0A63" w:rsidTr="006D0028">
        <w:tc>
          <w:tcPr>
            <w:tcW w:w="652" w:type="dxa"/>
          </w:tcPr>
          <w:p w:rsidR="00A429A7" w:rsidRPr="00AA0A63" w:rsidRDefault="00A429A7" w:rsidP="007F5E3C">
            <w:pPr>
              <w:rPr>
                <w:lang w:eastAsia="lv-LV" w:bidi="lo-LA"/>
              </w:rPr>
            </w:pPr>
            <w:r w:rsidRPr="00AA0A63">
              <w:rPr>
                <w:lang w:eastAsia="lv-LV" w:bidi="lo-LA"/>
              </w:rPr>
              <w:lastRenderedPageBreak/>
              <w:t>5.</w:t>
            </w:r>
          </w:p>
        </w:tc>
        <w:tc>
          <w:tcPr>
            <w:tcW w:w="2717" w:type="dxa"/>
          </w:tcPr>
          <w:p w:rsidR="00A429A7" w:rsidRPr="00AA0A63" w:rsidRDefault="00A429A7" w:rsidP="007F5E3C">
            <w:pPr>
              <w:rPr>
                <w:lang w:eastAsia="lv-LV" w:bidi="lo-LA"/>
              </w:rPr>
            </w:pPr>
            <w:r w:rsidRPr="00AA0A63">
              <w:rPr>
                <w:lang w:eastAsia="lv-LV" w:bidi="lo-LA"/>
              </w:rPr>
              <w:t>Projekta izstrādē iesaistītās institūcijas</w:t>
            </w:r>
          </w:p>
        </w:tc>
        <w:tc>
          <w:tcPr>
            <w:tcW w:w="6095" w:type="dxa"/>
            <w:vAlign w:val="center"/>
          </w:tcPr>
          <w:p w:rsidR="00516CA1" w:rsidRPr="00AA0A63" w:rsidRDefault="005F09F1" w:rsidP="009D7210">
            <w:pPr>
              <w:jc w:val="both"/>
              <w:rPr>
                <w:iCs/>
              </w:rPr>
            </w:pPr>
            <w:r w:rsidRPr="005F09F1">
              <w:rPr>
                <w:iCs/>
              </w:rPr>
              <w:t>Ar Veselības ministrijas 2012.gada 9.jūlija rīkojumu Nr.145 tika izveidota darba grupa Direktīvas pārņemšanai. Darba grupā piedalījās pārstāvji no Veselības ministrijas, Dienesta, Zāļu valsts aģentūras un Veselības inspekcijas.</w:t>
            </w:r>
          </w:p>
        </w:tc>
      </w:tr>
      <w:tr w:rsidR="00A429A7" w:rsidRPr="00AA0A63" w:rsidTr="006D0028">
        <w:tc>
          <w:tcPr>
            <w:tcW w:w="652" w:type="dxa"/>
          </w:tcPr>
          <w:p w:rsidR="00A429A7" w:rsidRPr="00AA0A63" w:rsidRDefault="00A429A7" w:rsidP="007F5E3C">
            <w:pPr>
              <w:rPr>
                <w:lang w:eastAsia="lv-LV" w:bidi="lo-LA"/>
              </w:rPr>
            </w:pPr>
            <w:r w:rsidRPr="00AA0A63">
              <w:rPr>
                <w:lang w:eastAsia="lv-LV" w:bidi="lo-LA"/>
              </w:rPr>
              <w:t> 6.</w:t>
            </w:r>
          </w:p>
        </w:tc>
        <w:tc>
          <w:tcPr>
            <w:tcW w:w="2717" w:type="dxa"/>
          </w:tcPr>
          <w:p w:rsidR="00A429A7" w:rsidRPr="00AA0A63" w:rsidRDefault="00A429A7" w:rsidP="007F5E3C">
            <w:pPr>
              <w:rPr>
                <w:lang w:eastAsia="lv-LV" w:bidi="lo-LA"/>
              </w:rPr>
            </w:pPr>
            <w:r w:rsidRPr="00AA0A63">
              <w:rPr>
                <w:lang w:eastAsia="lv-LV" w:bidi="lo-LA"/>
              </w:rPr>
              <w:t xml:space="preserve">Iemesli, kādēļ netika nodrošināta sabiedrības </w:t>
            </w:r>
            <w:r w:rsidRPr="00AA0A63">
              <w:rPr>
                <w:lang w:eastAsia="lv-LV" w:bidi="lo-LA"/>
              </w:rPr>
              <w:lastRenderedPageBreak/>
              <w:t>līdzdalība</w:t>
            </w:r>
          </w:p>
        </w:tc>
        <w:tc>
          <w:tcPr>
            <w:tcW w:w="6095" w:type="dxa"/>
            <w:vAlign w:val="center"/>
          </w:tcPr>
          <w:p w:rsidR="00A429A7" w:rsidRPr="00AA0A63" w:rsidRDefault="00DF4335" w:rsidP="00C10A55">
            <w:pPr>
              <w:jc w:val="both"/>
            </w:pPr>
            <w:r>
              <w:lastRenderedPageBreak/>
              <w:t xml:space="preserve">Skatīt </w:t>
            </w:r>
            <w:proofErr w:type="spellStart"/>
            <w:r>
              <w:t>VI.sadaļas</w:t>
            </w:r>
            <w:proofErr w:type="spellEnd"/>
            <w:r>
              <w:t xml:space="preserve"> 1.punktu.</w:t>
            </w:r>
          </w:p>
        </w:tc>
      </w:tr>
      <w:tr w:rsidR="00A429A7" w:rsidRPr="00AA0A63" w:rsidTr="006D0028">
        <w:trPr>
          <w:trHeight w:val="70"/>
        </w:trPr>
        <w:tc>
          <w:tcPr>
            <w:tcW w:w="652" w:type="dxa"/>
          </w:tcPr>
          <w:p w:rsidR="00A429A7" w:rsidRPr="00AA0A63" w:rsidRDefault="00A429A7" w:rsidP="007F5E3C">
            <w:pPr>
              <w:rPr>
                <w:lang w:eastAsia="lv-LV" w:bidi="lo-LA"/>
              </w:rPr>
            </w:pPr>
            <w:r w:rsidRPr="00AA0A63">
              <w:rPr>
                <w:lang w:eastAsia="lv-LV" w:bidi="lo-LA"/>
              </w:rPr>
              <w:lastRenderedPageBreak/>
              <w:t> 7.</w:t>
            </w:r>
          </w:p>
        </w:tc>
        <w:tc>
          <w:tcPr>
            <w:tcW w:w="2717" w:type="dxa"/>
          </w:tcPr>
          <w:p w:rsidR="00A429A7" w:rsidRPr="00AA0A63" w:rsidRDefault="00A429A7" w:rsidP="007F5E3C">
            <w:pPr>
              <w:rPr>
                <w:lang w:eastAsia="lv-LV" w:bidi="lo-LA"/>
              </w:rPr>
            </w:pPr>
            <w:r w:rsidRPr="00AA0A63">
              <w:rPr>
                <w:lang w:eastAsia="lv-LV" w:bidi="lo-LA"/>
              </w:rPr>
              <w:t>Cita informācija</w:t>
            </w:r>
          </w:p>
        </w:tc>
        <w:tc>
          <w:tcPr>
            <w:tcW w:w="6095" w:type="dxa"/>
            <w:vAlign w:val="center"/>
          </w:tcPr>
          <w:p w:rsidR="00A429A7" w:rsidRPr="00AA0A63" w:rsidRDefault="00916F8C" w:rsidP="00F120DD">
            <w:pPr>
              <w:ind w:left="33"/>
              <w:jc w:val="both"/>
            </w:pPr>
            <w:r>
              <w:rPr>
                <w:color w:val="000000"/>
              </w:rPr>
              <w:t xml:space="preserve">Ārstniecības likuma 4.panta pirmā daļa dod deleģējumu Ministru kabinetam noteikt </w:t>
            </w:r>
            <w:r w:rsidRPr="00D56F18">
              <w:rPr>
                <w:b/>
                <w:color w:val="000000"/>
              </w:rPr>
              <w:t xml:space="preserve">veselības aprūpes </w:t>
            </w:r>
            <w:r>
              <w:rPr>
                <w:b/>
                <w:color w:val="000000"/>
              </w:rPr>
              <w:t>organizēšanas un finansēšanas kārtību</w:t>
            </w:r>
            <w:r>
              <w:rPr>
                <w:color w:val="000000"/>
              </w:rPr>
              <w:t>.</w:t>
            </w:r>
            <w:r>
              <w:rPr>
                <w:b/>
                <w:color w:val="000000"/>
              </w:rPr>
              <w:t xml:space="preserve"> </w:t>
            </w:r>
            <w:r>
              <w:rPr>
                <w:color w:val="000000"/>
              </w:rPr>
              <w:t>Atbilstoši Latviešu valodas vārdnīcā (Izdevniecība Avots, 2006) dotajam skaidrojumam kārtība ir norises īstenošanas veids, darbības organizācija. Tādējādi Ministru kabinetam ir dots deleģējums noteikt veidu, kā tiek īstenota veselības aprūpes saņemšana. Sev nepieciešamos no valsts budžeta apmaksātos veselības aprūpes pakalpojumus persona var saņemt gan Latvijā, gan arī citās ES dalībvalstīs. Savukārt Ministru kabinets atbilstoši Ārstniecības likumā noteiktajam deleģējumam ir noteicis veidu, kā tiek īstenota veselības aprūpes pakalpojumu saņemšanas Latvijā vai citā ES dalībvalstī.</w:t>
            </w:r>
          </w:p>
        </w:tc>
      </w:tr>
    </w:tbl>
    <w:p w:rsidR="00B37C19" w:rsidRPr="00AA0A63" w:rsidRDefault="00B37C19" w:rsidP="007F5E3C">
      <w:pPr>
        <w:autoSpaceDE w:val="0"/>
        <w:autoSpaceDN w:val="0"/>
        <w:adjustRightInd w:val="0"/>
        <w:rPr>
          <w:noProof/>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871"/>
        <w:gridCol w:w="5941"/>
      </w:tblGrid>
      <w:tr w:rsidR="0066066A" w:rsidRPr="00AA0A63" w:rsidTr="00054D81">
        <w:trPr>
          <w:trHeight w:val="503"/>
        </w:trPr>
        <w:tc>
          <w:tcPr>
            <w:tcW w:w="5000" w:type="pct"/>
            <w:gridSpan w:val="3"/>
            <w:vAlign w:val="center"/>
          </w:tcPr>
          <w:p w:rsidR="0066066A" w:rsidRPr="00AA0A63" w:rsidRDefault="0066066A" w:rsidP="00390502">
            <w:pPr>
              <w:autoSpaceDE w:val="0"/>
              <w:autoSpaceDN w:val="0"/>
              <w:adjustRightInd w:val="0"/>
              <w:jc w:val="center"/>
              <w:rPr>
                <w:b/>
                <w:noProof/>
              </w:rPr>
            </w:pPr>
            <w:r w:rsidRPr="00AA0A63">
              <w:rPr>
                <w:b/>
                <w:lang w:eastAsia="lv-LV" w:bidi="lo-LA"/>
              </w:rPr>
              <w:t>II. Tiesību akta projekta ietekme uz sabiedrību</w:t>
            </w:r>
          </w:p>
        </w:tc>
      </w:tr>
      <w:tr w:rsidR="00DD2DF3" w:rsidRPr="00AA0A63" w:rsidTr="009D7210">
        <w:tc>
          <w:tcPr>
            <w:tcW w:w="344" w:type="pct"/>
          </w:tcPr>
          <w:p w:rsidR="00DD2DF3" w:rsidRPr="00AA0A63" w:rsidRDefault="00DD2DF3" w:rsidP="00390502">
            <w:pPr>
              <w:rPr>
                <w:lang w:eastAsia="lv-LV" w:bidi="lo-LA"/>
              </w:rPr>
            </w:pPr>
            <w:r w:rsidRPr="00AA0A63">
              <w:rPr>
                <w:lang w:eastAsia="lv-LV" w:bidi="lo-LA"/>
              </w:rPr>
              <w:t> 1.</w:t>
            </w:r>
          </w:p>
        </w:tc>
        <w:tc>
          <w:tcPr>
            <w:tcW w:w="1517" w:type="pct"/>
          </w:tcPr>
          <w:p w:rsidR="00DD2DF3" w:rsidRPr="00AA0A63" w:rsidRDefault="00DD2DF3" w:rsidP="00390502">
            <w:pPr>
              <w:rPr>
                <w:lang w:eastAsia="lv-LV" w:bidi="lo-LA"/>
              </w:rPr>
            </w:pPr>
            <w:r w:rsidRPr="00AA0A63">
              <w:rPr>
                <w:lang w:eastAsia="lv-LV" w:bidi="lo-LA"/>
              </w:rPr>
              <w:t>Sabiedrības mērķgrupa</w:t>
            </w:r>
          </w:p>
        </w:tc>
        <w:tc>
          <w:tcPr>
            <w:tcW w:w="3139" w:type="pct"/>
            <w:vAlign w:val="center"/>
          </w:tcPr>
          <w:p w:rsidR="007A6E09" w:rsidRPr="00AA0A63" w:rsidRDefault="001723AA" w:rsidP="004B4583">
            <w:pPr>
              <w:pStyle w:val="naiskr"/>
              <w:spacing w:before="0" w:beforeAutospacing="0" w:after="0" w:afterAutospacing="0"/>
              <w:jc w:val="both"/>
            </w:pPr>
            <w:r w:rsidRPr="00AA0A63">
              <w:t>Noteikumu projektā ietvertās prasības attiecas</w:t>
            </w:r>
            <w:r w:rsidR="00536CB0" w:rsidRPr="00AA0A63">
              <w:t xml:space="preserve"> </w:t>
            </w:r>
            <w:r w:rsidRPr="00AA0A63">
              <w:t>uz tām personām, kur</w:t>
            </w:r>
            <w:r w:rsidR="001E46CB" w:rsidRPr="00AA0A63">
              <w:t>as</w:t>
            </w:r>
            <w:r w:rsidRPr="00AA0A63">
              <w:t xml:space="preserve"> ES, EEZ</w:t>
            </w:r>
            <w:r w:rsidR="00D00A81" w:rsidRPr="00AA0A63">
              <w:t xml:space="preserve"> dalībvalstī </w:t>
            </w:r>
            <w:r w:rsidRPr="00AA0A63">
              <w:t>un Šveicē saņems valsts apmaksātos veselības aprūpes pakalpojumus</w:t>
            </w:r>
            <w:r w:rsidR="00536CB0" w:rsidRPr="00AA0A63">
              <w:t>.</w:t>
            </w:r>
          </w:p>
        </w:tc>
      </w:tr>
      <w:tr w:rsidR="00DD2DF3" w:rsidRPr="00AA0A63" w:rsidTr="009D7210">
        <w:trPr>
          <w:trHeight w:val="1063"/>
        </w:trPr>
        <w:tc>
          <w:tcPr>
            <w:tcW w:w="344" w:type="pct"/>
          </w:tcPr>
          <w:p w:rsidR="00DD2DF3" w:rsidRPr="00AA0A63" w:rsidRDefault="00DD2DF3" w:rsidP="00390502">
            <w:pPr>
              <w:rPr>
                <w:lang w:eastAsia="lv-LV" w:bidi="lo-LA"/>
              </w:rPr>
            </w:pPr>
            <w:r w:rsidRPr="00AA0A63">
              <w:rPr>
                <w:lang w:eastAsia="lv-LV" w:bidi="lo-LA"/>
              </w:rPr>
              <w:t> 2.</w:t>
            </w:r>
          </w:p>
        </w:tc>
        <w:tc>
          <w:tcPr>
            <w:tcW w:w="1517" w:type="pct"/>
          </w:tcPr>
          <w:p w:rsidR="00DD2DF3" w:rsidRPr="00AA0A63" w:rsidRDefault="00DD2DF3" w:rsidP="00390502">
            <w:pPr>
              <w:rPr>
                <w:lang w:eastAsia="lv-LV" w:bidi="lo-LA"/>
              </w:rPr>
            </w:pPr>
            <w:r w:rsidRPr="00AA0A63">
              <w:rPr>
                <w:lang w:eastAsia="lv-LV" w:bidi="lo-LA"/>
              </w:rPr>
              <w:t>Citas sabiedrības grupas (bez mērķgrupas), kuras tiesiskais regulējums arī ietekmē vai varētu ietekmēt</w:t>
            </w:r>
          </w:p>
        </w:tc>
        <w:tc>
          <w:tcPr>
            <w:tcW w:w="3139" w:type="pct"/>
          </w:tcPr>
          <w:p w:rsidR="00DD2DF3" w:rsidRPr="00AA0A63" w:rsidRDefault="005F09F1" w:rsidP="00020CC2">
            <w:pPr>
              <w:jc w:val="both"/>
            </w:pPr>
            <w:r w:rsidRPr="00AA0A63">
              <w:t>ES, EEZ dalībvalst</w:t>
            </w:r>
            <w:r>
              <w:t>u</w:t>
            </w:r>
            <w:r w:rsidRPr="00AA0A63">
              <w:t xml:space="preserve"> un Šveic</w:t>
            </w:r>
            <w:r>
              <w:t xml:space="preserve">es personas, kuras </w:t>
            </w:r>
            <w:r w:rsidRPr="00AA0A63">
              <w:t>veselības aprūpes pakalpojumus</w:t>
            </w:r>
            <w:r w:rsidR="00020CC2">
              <w:t xml:space="preserve"> saņems Latvijā.</w:t>
            </w:r>
          </w:p>
        </w:tc>
      </w:tr>
      <w:tr w:rsidR="00DD2DF3" w:rsidRPr="00AA0A63" w:rsidTr="009D7210">
        <w:tc>
          <w:tcPr>
            <w:tcW w:w="344" w:type="pct"/>
          </w:tcPr>
          <w:p w:rsidR="00DD2DF3" w:rsidRPr="00AA0A63" w:rsidRDefault="00DD2DF3" w:rsidP="00390502">
            <w:pPr>
              <w:rPr>
                <w:lang w:eastAsia="lv-LV" w:bidi="lo-LA"/>
              </w:rPr>
            </w:pPr>
            <w:r w:rsidRPr="00AA0A63">
              <w:rPr>
                <w:lang w:eastAsia="lv-LV" w:bidi="lo-LA"/>
              </w:rPr>
              <w:t> 3.</w:t>
            </w:r>
          </w:p>
        </w:tc>
        <w:tc>
          <w:tcPr>
            <w:tcW w:w="1517" w:type="pct"/>
          </w:tcPr>
          <w:p w:rsidR="00DD2DF3" w:rsidRPr="00AA0A63" w:rsidRDefault="00DD2DF3" w:rsidP="00390502">
            <w:pPr>
              <w:rPr>
                <w:lang w:eastAsia="lv-LV" w:bidi="lo-LA"/>
              </w:rPr>
            </w:pPr>
            <w:r w:rsidRPr="00AA0A63">
              <w:rPr>
                <w:lang w:eastAsia="lv-LV" w:bidi="lo-LA"/>
              </w:rPr>
              <w:t>Tiesiskā regulējuma finansiālā ietekme</w:t>
            </w:r>
          </w:p>
        </w:tc>
        <w:tc>
          <w:tcPr>
            <w:tcW w:w="3139" w:type="pct"/>
            <w:vAlign w:val="center"/>
          </w:tcPr>
          <w:p w:rsidR="00DD2DF3" w:rsidRPr="00AA0A63" w:rsidRDefault="00D849AA" w:rsidP="00D00A81">
            <w:pPr>
              <w:pStyle w:val="naiskr"/>
              <w:spacing w:before="0" w:beforeAutospacing="0" w:after="0" w:afterAutospacing="0"/>
              <w:ind w:left="21"/>
              <w:jc w:val="both"/>
              <w:rPr>
                <w:highlight w:val="yellow"/>
              </w:rPr>
            </w:pPr>
            <w:r w:rsidRPr="00AA0A63">
              <w:rPr>
                <w:lang w:eastAsia="en-US"/>
              </w:rPr>
              <w:t>Visi projektā paredzētie pasākumi tiks nodrošināti piešķirto valsts budžeta līdzekļu ietvaros.</w:t>
            </w:r>
          </w:p>
        </w:tc>
      </w:tr>
      <w:tr w:rsidR="00DD2DF3" w:rsidRPr="00AA0A63" w:rsidTr="009D7210">
        <w:tc>
          <w:tcPr>
            <w:tcW w:w="344" w:type="pct"/>
          </w:tcPr>
          <w:p w:rsidR="00DD2DF3" w:rsidRPr="00AA0A63" w:rsidRDefault="00DD2DF3" w:rsidP="00390502">
            <w:pPr>
              <w:rPr>
                <w:lang w:eastAsia="lv-LV" w:bidi="lo-LA"/>
              </w:rPr>
            </w:pPr>
            <w:r w:rsidRPr="00AA0A63">
              <w:rPr>
                <w:lang w:eastAsia="lv-LV" w:bidi="lo-LA"/>
              </w:rPr>
              <w:t> 4.</w:t>
            </w:r>
          </w:p>
        </w:tc>
        <w:tc>
          <w:tcPr>
            <w:tcW w:w="1517" w:type="pct"/>
          </w:tcPr>
          <w:p w:rsidR="00DD2DF3" w:rsidRPr="00AA0A63" w:rsidRDefault="00DD2DF3" w:rsidP="00390502">
            <w:pPr>
              <w:rPr>
                <w:lang w:eastAsia="lv-LV" w:bidi="lo-LA"/>
              </w:rPr>
            </w:pPr>
            <w:r w:rsidRPr="00AA0A63">
              <w:rPr>
                <w:lang w:eastAsia="lv-LV" w:bidi="lo-LA"/>
              </w:rPr>
              <w:t>Tiesiskā regulējuma nefinansiālā ietekme</w:t>
            </w:r>
          </w:p>
        </w:tc>
        <w:tc>
          <w:tcPr>
            <w:tcW w:w="3139" w:type="pct"/>
          </w:tcPr>
          <w:p w:rsidR="00DD2DF3" w:rsidRPr="00AA0A63" w:rsidRDefault="009D7210" w:rsidP="009D7210">
            <w:pPr>
              <w:jc w:val="both"/>
              <w:rPr>
                <w:highlight w:val="yellow"/>
              </w:rPr>
            </w:pPr>
            <w:r w:rsidRPr="00AA0A63">
              <w:t>Noteikumu projektā iekļautās normas vērstas uz sabiedrības veselības aizsardzības un pacientu tiesību pilnīgāku nodrošināšanu ES, EEZ</w:t>
            </w:r>
            <w:r w:rsidR="00D00A81" w:rsidRPr="00AA0A63">
              <w:t xml:space="preserve"> dalībvalstī</w:t>
            </w:r>
            <w:r w:rsidRPr="00AA0A63">
              <w:t xml:space="preserve"> un Šveicē saistībā ar veselības aprūpes pakalpojumu pieejamību un cilvēku mobilitātes nodrošināšanu.</w:t>
            </w:r>
          </w:p>
        </w:tc>
      </w:tr>
      <w:tr w:rsidR="00DD2DF3" w:rsidRPr="00AA0A63" w:rsidTr="009D7210">
        <w:tc>
          <w:tcPr>
            <w:tcW w:w="344" w:type="pct"/>
          </w:tcPr>
          <w:p w:rsidR="00DD2DF3" w:rsidRPr="00AA0A63" w:rsidRDefault="00DD2DF3" w:rsidP="00390502">
            <w:pPr>
              <w:rPr>
                <w:lang w:eastAsia="lv-LV" w:bidi="lo-LA"/>
              </w:rPr>
            </w:pPr>
            <w:r w:rsidRPr="00AA0A63">
              <w:rPr>
                <w:lang w:eastAsia="lv-LV" w:bidi="lo-LA"/>
              </w:rPr>
              <w:t> 5.</w:t>
            </w:r>
          </w:p>
        </w:tc>
        <w:tc>
          <w:tcPr>
            <w:tcW w:w="1517" w:type="pct"/>
          </w:tcPr>
          <w:p w:rsidR="00DD2DF3" w:rsidRPr="00AA0A63" w:rsidRDefault="00DD2DF3" w:rsidP="00390502">
            <w:pPr>
              <w:rPr>
                <w:lang w:eastAsia="lv-LV" w:bidi="lo-LA"/>
              </w:rPr>
            </w:pPr>
            <w:r w:rsidRPr="00AA0A63">
              <w:rPr>
                <w:lang w:eastAsia="lv-LV" w:bidi="lo-LA"/>
              </w:rPr>
              <w:t>Administratīvās procedūras raksturojums</w:t>
            </w:r>
          </w:p>
        </w:tc>
        <w:tc>
          <w:tcPr>
            <w:tcW w:w="3139" w:type="pct"/>
          </w:tcPr>
          <w:p w:rsidR="00DD2DF3" w:rsidRPr="00AA0A63" w:rsidRDefault="00DD2DF3" w:rsidP="00FF0B41">
            <w:pPr>
              <w:jc w:val="both"/>
            </w:pPr>
            <w:r w:rsidRPr="00AA0A63">
              <w:t>Projekt</w:t>
            </w:r>
            <w:r w:rsidR="00FB3170" w:rsidRPr="00AA0A63">
              <w:t xml:space="preserve">ā tiek noteikta iepriekšējās atļaujas saņemšanas kārtība atsevišķu veselības aprūpes pakalpojumu saņemšanai ES, EEZ </w:t>
            </w:r>
            <w:r w:rsidR="00D00A81" w:rsidRPr="00AA0A63">
              <w:t xml:space="preserve">dalībvalstī </w:t>
            </w:r>
            <w:r w:rsidR="00FB3170" w:rsidRPr="00AA0A63">
              <w:t xml:space="preserve">un Šveicē. Saskaņā ar Direktīvas 8.panta 1.punktu dalībvalstis var izveidot iepriekšējo atļauju sistēmu, lai </w:t>
            </w:r>
            <w:r w:rsidR="00D00A81" w:rsidRPr="00AA0A63">
              <w:t xml:space="preserve">persona </w:t>
            </w:r>
            <w:r w:rsidR="00FB3170" w:rsidRPr="00AA0A63">
              <w:t>varētu saņemt atlīdzību par veselības aprūpes izmaksām. Direktīvas 8.panta 2.punktā ir noteikti kritēriji veselības aprūpei uz kuru var attiecināt iepriekšējās atļaujas sistēmu.</w:t>
            </w:r>
          </w:p>
          <w:p w:rsidR="008C3ECE" w:rsidRPr="00AA0A63" w:rsidRDefault="008C3ECE" w:rsidP="00D00A81">
            <w:pPr>
              <w:ind w:right="43" w:firstLine="21"/>
              <w:jc w:val="both"/>
              <w:rPr>
                <w:lang w:eastAsia="lv-LV"/>
              </w:rPr>
            </w:pPr>
            <w:r w:rsidRPr="00AA0A63">
              <w:rPr>
                <w:lang w:eastAsia="lv-LV"/>
              </w:rPr>
              <w:t xml:space="preserve">Lai saņemtu iepriekšējo atļauju </w:t>
            </w:r>
            <w:r w:rsidR="000B38F6">
              <w:rPr>
                <w:lang w:eastAsia="lv-LV"/>
              </w:rPr>
              <w:t>n</w:t>
            </w:r>
            <w:r w:rsidRPr="00AA0A63">
              <w:rPr>
                <w:lang w:eastAsia="lv-LV"/>
              </w:rPr>
              <w:t>oteikumu</w:t>
            </w:r>
            <w:r w:rsidR="00BE12CE">
              <w:rPr>
                <w:lang w:eastAsia="lv-LV"/>
              </w:rPr>
              <w:t xml:space="preserve"> Nr.1046</w:t>
            </w:r>
            <w:r w:rsidRPr="00AA0A63">
              <w:rPr>
                <w:lang w:eastAsia="lv-LV"/>
              </w:rPr>
              <w:t xml:space="preserve"> 206.</w:t>
            </w:r>
            <w:r w:rsidRPr="00AA0A63">
              <w:rPr>
                <w:vertAlign w:val="superscript"/>
                <w:lang w:eastAsia="lv-LV"/>
              </w:rPr>
              <w:t>1</w:t>
            </w:r>
            <w:r w:rsidRPr="00AA0A63">
              <w:rPr>
                <w:lang w:eastAsia="lv-LV"/>
              </w:rPr>
              <w:t>punktā minēto veselības aprūpes pakalpojumu saņemšanai</w:t>
            </w:r>
            <w:r w:rsidR="000B38F6" w:rsidRPr="00AA0A63">
              <w:t xml:space="preserve"> ES, EEZ dalībvalstī</w:t>
            </w:r>
            <w:r w:rsidR="000B38F6">
              <w:t>s vai</w:t>
            </w:r>
            <w:r w:rsidR="000B38F6" w:rsidRPr="00AA0A63">
              <w:t xml:space="preserve"> Šveicē</w:t>
            </w:r>
            <w:r w:rsidRPr="00AA0A63">
              <w:rPr>
                <w:lang w:eastAsia="lv-LV"/>
              </w:rPr>
              <w:t>, persona</w:t>
            </w:r>
            <w:r w:rsidR="00020CC2">
              <w:rPr>
                <w:lang w:eastAsia="lv-LV"/>
              </w:rPr>
              <w:t xml:space="preserve">, kurai ir indikācijas iepriekšējās atļaujas saņemšanai, iesniedz </w:t>
            </w:r>
            <w:r w:rsidRPr="00AA0A63">
              <w:rPr>
                <w:lang w:eastAsia="lv-LV"/>
              </w:rPr>
              <w:t>dienestā dokumentus (iesniegumu, nosūtījumu, ārstniecības iestādes izsniegtu izziņu par personas iekļaušanu plānveida veselības aprūpes pakalpojumu saņemšanas pretendentu rindā, kurā norādīts laiks, kurā persona saņems minētos veselības aprūpes pakalpojumus).</w:t>
            </w:r>
          </w:p>
          <w:p w:rsidR="008C3ECE" w:rsidRPr="00AA0A63" w:rsidRDefault="008C3ECE" w:rsidP="00FF0B41">
            <w:pPr>
              <w:ind w:right="43"/>
              <w:jc w:val="both"/>
              <w:rPr>
                <w:lang w:eastAsia="lv-LV"/>
              </w:rPr>
            </w:pPr>
            <w:r w:rsidRPr="00AA0A63">
              <w:rPr>
                <w:lang w:eastAsia="lv-LV"/>
              </w:rPr>
              <w:t>Dienests</w:t>
            </w:r>
            <w:r w:rsidR="00550FC4" w:rsidRPr="00AA0A63">
              <w:rPr>
                <w:lang w:eastAsia="lv-LV"/>
              </w:rPr>
              <w:t xml:space="preserve"> lemj par iepriekšējas atļaujas izsniegšanu</w:t>
            </w:r>
            <w:r w:rsidRPr="00AA0A63">
              <w:rPr>
                <w:lang w:eastAsia="lv-LV"/>
              </w:rPr>
              <w:t xml:space="preserve"> </w:t>
            </w:r>
            <w:r w:rsidR="00550FC4" w:rsidRPr="00AA0A63">
              <w:rPr>
                <w:lang w:eastAsia="lv-LV"/>
              </w:rPr>
              <w:lastRenderedPageBreak/>
              <w:t xml:space="preserve">plānveida veselības aprūpes pakalpojumu saņemšanai (piemēram, lielo locītavu </w:t>
            </w:r>
            <w:proofErr w:type="spellStart"/>
            <w:r w:rsidR="00550FC4" w:rsidRPr="00AA0A63">
              <w:rPr>
                <w:lang w:eastAsia="lv-LV"/>
              </w:rPr>
              <w:t>endoprotezēšana</w:t>
            </w:r>
            <w:proofErr w:type="spellEnd"/>
            <w:r w:rsidR="00550FC4" w:rsidRPr="00AA0A63">
              <w:rPr>
                <w:lang w:eastAsia="lv-LV"/>
              </w:rPr>
              <w:t xml:space="preserve"> u.c.) kādā no E</w:t>
            </w:r>
            <w:r w:rsidRPr="00AA0A63">
              <w:rPr>
                <w:lang w:eastAsia="lv-LV"/>
              </w:rPr>
              <w:t>S, EEZ dalībvalstī</w:t>
            </w:r>
            <w:r w:rsidR="004B4583" w:rsidRPr="00AA0A63">
              <w:rPr>
                <w:lang w:eastAsia="lv-LV"/>
              </w:rPr>
              <w:t>m</w:t>
            </w:r>
            <w:r w:rsidRPr="00AA0A63">
              <w:rPr>
                <w:lang w:eastAsia="lv-LV"/>
              </w:rPr>
              <w:t xml:space="preserve"> vai Šveicē.</w:t>
            </w:r>
            <w:r w:rsidR="005A0DED" w:rsidRPr="00AA0A63">
              <w:rPr>
                <w:lang w:eastAsia="lv-LV"/>
              </w:rPr>
              <w:t xml:space="preserve"> </w:t>
            </w:r>
            <w:r w:rsidRPr="00AA0A63">
              <w:rPr>
                <w:lang w:eastAsia="lv-LV"/>
              </w:rPr>
              <w:t>Iepriekšējo atļauju dienests izsniedz uz laiku, kas nepārsniedz sešus mēnešus.</w:t>
            </w:r>
          </w:p>
          <w:p w:rsidR="008C3ECE" w:rsidRPr="00AA0A63" w:rsidRDefault="008C3ECE" w:rsidP="005A0DED">
            <w:pPr>
              <w:ind w:right="43"/>
              <w:jc w:val="both"/>
              <w:rPr>
                <w:lang w:eastAsia="lv-LV"/>
              </w:rPr>
            </w:pPr>
            <w:r w:rsidRPr="00AA0A63">
              <w:rPr>
                <w:lang w:eastAsia="lv-LV"/>
              </w:rPr>
              <w:t>Dienests, lemjot par iepriekšējas atļaujas izsniegšanu pārliecinās, vai ir nodrošināta atbilstība regulas Nr.883/2004 nosacījumiem. Ja nosacījumi ir izpildīti, iepriekšēju atļauju izsniedz saskaņā ar regulu Nr.883/2004, ja vien persona nepieprasa citādi.</w:t>
            </w:r>
          </w:p>
          <w:p w:rsidR="00FB3170" w:rsidRPr="00AA0A63" w:rsidRDefault="008C3ECE" w:rsidP="000B38F6">
            <w:pPr>
              <w:ind w:right="43"/>
              <w:jc w:val="both"/>
            </w:pPr>
            <w:r w:rsidRPr="00AA0A63">
              <w:rPr>
                <w:lang w:eastAsia="lv-LV"/>
              </w:rPr>
              <w:t xml:space="preserve">Dienests ir tiesīgs pieprasīt no ārstniecības iestādēm atzinumu par to, vai ārstniecības iestāde var nodrošināt personai nepieciešamo veselības aprūpes pakalpojumu </w:t>
            </w:r>
            <w:r w:rsidR="000B38F6">
              <w:rPr>
                <w:lang w:eastAsia="lv-LV"/>
              </w:rPr>
              <w:t xml:space="preserve">Noteikumu Nr.1046 </w:t>
            </w:r>
            <w:r w:rsidRPr="00AA0A63">
              <w:rPr>
                <w:lang w:eastAsia="lv-LV"/>
              </w:rPr>
              <w:t>206.</w:t>
            </w:r>
            <w:r w:rsidRPr="00AA0A63">
              <w:rPr>
                <w:vertAlign w:val="superscript"/>
                <w:lang w:eastAsia="lv-LV"/>
              </w:rPr>
              <w:t>2</w:t>
            </w:r>
            <w:r w:rsidRPr="00AA0A63">
              <w:rPr>
                <w:lang w:eastAsia="lv-LV"/>
              </w:rPr>
              <w:t>2.apakšpunktā norādītajā termiņā.</w:t>
            </w:r>
          </w:p>
        </w:tc>
      </w:tr>
      <w:tr w:rsidR="00DD2DF3" w:rsidRPr="00AA0A63" w:rsidTr="009D7210">
        <w:tc>
          <w:tcPr>
            <w:tcW w:w="344" w:type="pct"/>
          </w:tcPr>
          <w:p w:rsidR="00DD2DF3" w:rsidRPr="00AA0A63" w:rsidRDefault="00DD2DF3" w:rsidP="00390502">
            <w:pPr>
              <w:rPr>
                <w:lang w:eastAsia="lv-LV" w:bidi="lo-LA"/>
              </w:rPr>
            </w:pPr>
            <w:r w:rsidRPr="00AA0A63">
              <w:rPr>
                <w:lang w:eastAsia="lv-LV" w:bidi="lo-LA"/>
              </w:rPr>
              <w:lastRenderedPageBreak/>
              <w:t> 6.</w:t>
            </w:r>
          </w:p>
        </w:tc>
        <w:tc>
          <w:tcPr>
            <w:tcW w:w="1517" w:type="pct"/>
          </w:tcPr>
          <w:p w:rsidR="00DD2DF3" w:rsidRPr="00AA0A63" w:rsidRDefault="00DD2DF3" w:rsidP="00390502">
            <w:pPr>
              <w:rPr>
                <w:lang w:eastAsia="lv-LV" w:bidi="lo-LA"/>
              </w:rPr>
            </w:pPr>
            <w:r w:rsidRPr="00AA0A63">
              <w:rPr>
                <w:lang w:eastAsia="lv-LV" w:bidi="lo-LA"/>
              </w:rPr>
              <w:t>Administratīvo izmaksu monetārs novērtējums</w:t>
            </w:r>
          </w:p>
        </w:tc>
        <w:tc>
          <w:tcPr>
            <w:tcW w:w="3139" w:type="pct"/>
          </w:tcPr>
          <w:p w:rsidR="00DD2DF3" w:rsidRPr="00AA0A63" w:rsidRDefault="00DD2DF3" w:rsidP="00390502">
            <w:r w:rsidRPr="00AA0A63">
              <w:t>Projekts šo jomu neskar</w:t>
            </w:r>
          </w:p>
        </w:tc>
      </w:tr>
      <w:tr w:rsidR="00DD2DF3" w:rsidRPr="00AA0A63" w:rsidTr="009D7210">
        <w:trPr>
          <w:trHeight w:val="174"/>
        </w:trPr>
        <w:tc>
          <w:tcPr>
            <w:tcW w:w="344" w:type="pct"/>
            <w:vAlign w:val="center"/>
          </w:tcPr>
          <w:p w:rsidR="00DD2DF3" w:rsidRPr="00AA0A63" w:rsidRDefault="00DD2DF3" w:rsidP="00390502">
            <w:pPr>
              <w:rPr>
                <w:lang w:eastAsia="lv-LV" w:bidi="lo-LA"/>
              </w:rPr>
            </w:pPr>
            <w:r w:rsidRPr="00AA0A63">
              <w:rPr>
                <w:lang w:eastAsia="lv-LV" w:bidi="lo-LA"/>
              </w:rPr>
              <w:t> 7.</w:t>
            </w:r>
          </w:p>
        </w:tc>
        <w:tc>
          <w:tcPr>
            <w:tcW w:w="1517" w:type="pct"/>
            <w:vAlign w:val="center"/>
          </w:tcPr>
          <w:p w:rsidR="00DD2DF3" w:rsidRPr="00AA0A63" w:rsidRDefault="00DD2DF3" w:rsidP="00390502">
            <w:pPr>
              <w:rPr>
                <w:lang w:eastAsia="lv-LV" w:bidi="lo-LA"/>
              </w:rPr>
            </w:pPr>
            <w:r w:rsidRPr="00AA0A63">
              <w:rPr>
                <w:lang w:eastAsia="lv-LV" w:bidi="lo-LA"/>
              </w:rPr>
              <w:t>Cita informācija</w:t>
            </w:r>
          </w:p>
        </w:tc>
        <w:tc>
          <w:tcPr>
            <w:tcW w:w="3139" w:type="pct"/>
            <w:vAlign w:val="center"/>
          </w:tcPr>
          <w:p w:rsidR="00DD2DF3" w:rsidRPr="00AA0A63" w:rsidRDefault="00DD2DF3" w:rsidP="00C10A55">
            <w:pPr>
              <w:pStyle w:val="naiskr"/>
              <w:spacing w:before="0" w:beforeAutospacing="0" w:after="0" w:afterAutospacing="0"/>
              <w:ind w:left="33"/>
            </w:pPr>
            <w:r w:rsidRPr="00AA0A63">
              <w:t>Nav</w:t>
            </w:r>
          </w:p>
        </w:tc>
      </w:tr>
    </w:tbl>
    <w:p w:rsidR="00054D81" w:rsidRPr="00AA0A63" w:rsidRDefault="00054D81" w:rsidP="00054D81">
      <w:pPr>
        <w:autoSpaceDE w:val="0"/>
        <w:autoSpaceDN w:val="0"/>
        <w:adjustRightInd w:val="0"/>
        <w:rPr>
          <w:noProof/>
          <w:sz w:val="28"/>
          <w:szCs w:val="28"/>
        </w:rPr>
      </w:pPr>
    </w:p>
    <w:tbl>
      <w:tblPr>
        <w:tblW w:w="5134"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2834"/>
        <w:gridCol w:w="5972"/>
      </w:tblGrid>
      <w:tr w:rsidR="00F94849" w:rsidRPr="00AA0A63" w:rsidTr="0000336C">
        <w:trPr>
          <w:jc w:val="center"/>
        </w:trPr>
        <w:tc>
          <w:tcPr>
            <w:tcW w:w="5000" w:type="pct"/>
            <w:gridSpan w:val="3"/>
          </w:tcPr>
          <w:p w:rsidR="00F94849" w:rsidRPr="00AA0A63" w:rsidRDefault="00F94849" w:rsidP="00F94849">
            <w:pPr>
              <w:pStyle w:val="naisf"/>
              <w:spacing w:before="0" w:beforeAutospacing="0" w:after="0" w:afterAutospacing="0"/>
              <w:jc w:val="center"/>
              <w:rPr>
                <w:b/>
                <w:lang w:val="lv-LV"/>
              </w:rPr>
            </w:pPr>
          </w:p>
          <w:p w:rsidR="00F94849" w:rsidRPr="00AA0A63" w:rsidRDefault="00F94849" w:rsidP="00F94849">
            <w:pPr>
              <w:pStyle w:val="naisf"/>
              <w:spacing w:before="0" w:beforeAutospacing="0" w:after="0" w:afterAutospacing="0"/>
              <w:jc w:val="center"/>
              <w:rPr>
                <w:b/>
                <w:lang w:val="lv-LV"/>
              </w:rPr>
            </w:pPr>
            <w:r w:rsidRPr="00AA0A63">
              <w:rPr>
                <w:b/>
                <w:lang w:val="lv-LV"/>
              </w:rPr>
              <w:t>IV. Tiesību akta projekta ietekme uz spēkā esošo tiesību normu sistēmu</w:t>
            </w:r>
          </w:p>
          <w:p w:rsidR="00F94849" w:rsidRPr="00AA0A63" w:rsidRDefault="00F94849" w:rsidP="00F94849">
            <w:pPr>
              <w:pStyle w:val="naisf"/>
              <w:spacing w:before="0" w:beforeAutospacing="0" w:after="0" w:afterAutospacing="0"/>
              <w:jc w:val="center"/>
              <w:rPr>
                <w:spacing w:val="-6"/>
                <w:lang w:val="lv-LV"/>
              </w:rPr>
            </w:pPr>
          </w:p>
        </w:tc>
      </w:tr>
      <w:tr w:rsidR="00331B85" w:rsidRPr="00AA0A63" w:rsidTr="0000336C">
        <w:trPr>
          <w:jc w:val="center"/>
        </w:trPr>
        <w:tc>
          <w:tcPr>
            <w:tcW w:w="383" w:type="pct"/>
          </w:tcPr>
          <w:p w:rsidR="00293A7D" w:rsidRPr="00AA0A63" w:rsidRDefault="00293A7D" w:rsidP="00935B5B">
            <w:pPr>
              <w:pStyle w:val="naiskr"/>
              <w:tabs>
                <w:tab w:val="left" w:pos="2628"/>
              </w:tabs>
              <w:spacing w:before="0" w:after="0"/>
              <w:jc w:val="center"/>
              <w:rPr>
                <w:iCs/>
              </w:rPr>
            </w:pPr>
            <w:r w:rsidRPr="00AA0A63">
              <w:rPr>
                <w:iCs/>
              </w:rPr>
              <w:t>1.</w:t>
            </w:r>
          </w:p>
        </w:tc>
        <w:tc>
          <w:tcPr>
            <w:tcW w:w="1486" w:type="pct"/>
          </w:tcPr>
          <w:p w:rsidR="00293A7D" w:rsidRPr="00AA0A63" w:rsidRDefault="00293A7D" w:rsidP="00293A7D">
            <w:pPr>
              <w:pStyle w:val="naiskr"/>
              <w:tabs>
                <w:tab w:val="left" w:pos="2628"/>
              </w:tabs>
              <w:spacing w:before="0" w:after="0"/>
              <w:jc w:val="both"/>
              <w:rPr>
                <w:iCs/>
              </w:rPr>
            </w:pPr>
            <w:r w:rsidRPr="00AA0A63">
              <w:t>Nepieciešamie saistītie tiesību aktu projekti</w:t>
            </w:r>
          </w:p>
        </w:tc>
        <w:tc>
          <w:tcPr>
            <w:tcW w:w="3130" w:type="pct"/>
          </w:tcPr>
          <w:p w:rsidR="00293A7D" w:rsidRPr="00AA0A63" w:rsidRDefault="00293A7D" w:rsidP="00293A7D">
            <w:pPr>
              <w:pStyle w:val="naisf"/>
              <w:spacing w:before="0" w:beforeAutospacing="0" w:after="0" w:afterAutospacing="0"/>
              <w:rPr>
                <w:spacing w:val="-6"/>
                <w:lang w:val="lv-LV"/>
              </w:rPr>
            </w:pPr>
            <w:r w:rsidRPr="00AA0A63">
              <w:rPr>
                <w:spacing w:val="-6"/>
                <w:lang w:val="lv-LV"/>
              </w:rPr>
              <w:t>Lai ieviestu pilnībā Direktīvas 2011/24/ES un Īstenošanas Direktīvas 2012/52/ES normas, ir nepieciešams:</w:t>
            </w:r>
          </w:p>
          <w:p w:rsidR="00293A7D" w:rsidRPr="00AA0A63" w:rsidRDefault="00293A7D" w:rsidP="00293A7D">
            <w:pPr>
              <w:jc w:val="both"/>
            </w:pPr>
            <w:r w:rsidRPr="00AA0A63">
              <w:rPr>
                <w:spacing w:val="-6"/>
              </w:rPr>
              <w:t xml:space="preserve">1) Pieņemt grozījumus </w:t>
            </w:r>
            <w:r w:rsidR="00536CB0" w:rsidRPr="00AA0A63">
              <w:rPr>
                <w:spacing w:val="-6"/>
              </w:rPr>
              <w:t>„</w:t>
            </w:r>
            <w:r w:rsidRPr="00AA0A63">
              <w:rPr>
                <w:spacing w:val="-6"/>
              </w:rPr>
              <w:t>Ārstniecības likumā</w:t>
            </w:r>
            <w:r w:rsidR="00536CB0" w:rsidRPr="00AA0A63">
              <w:rPr>
                <w:spacing w:val="-6"/>
              </w:rPr>
              <w:t>”</w:t>
            </w:r>
            <w:r w:rsidRPr="00AA0A63">
              <w:rPr>
                <w:spacing w:val="-6"/>
              </w:rPr>
              <w:t>,</w:t>
            </w:r>
            <w:r w:rsidRPr="00AA0A63">
              <w:rPr>
                <w:iCs/>
              </w:rPr>
              <w:t xml:space="preserve"> kas saistīti ar Direktīvā</w:t>
            </w:r>
            <w:r w:rsidRPr="00AA0A63">
              <w:t xml:space="preserve"> 2011/24/ES</w:t>
            </w:r>
            <w:r w:rsidRPr="00AA0A63">
              <w:rPr>
                <w:iCs/>
              </w:rPr>
              <w:t xml:space="preserve"> iekļautajiem terminu skaidrojumiem</w:t>
            </w:r>
            <w:r w:rsidR="00BF13AD">
              <w:rPr>
                <w:iCs/>
              </w:rPr>
              <w:t xml:space="preserve"> (likumprojekts izsludināts Valsts sekretāru 2013.gada 19.septembra sanāksmē (prot.Nr.37 16.§, VSS-1746))</w:t>
            </w:r>
            <w:r w:rsidR="00953DB6" w:rsidRPr="00AA0A63">
              <w:rPr>
                <w:iCs/>
              </w:rPr>
              <w:t>.</w:t>
            </w:r>
            <w:r w:rsidRPr="00AA0A63">
              <w:rPr>
                <w:iCs/>
              </w:rPr>
              <w:t xml:space="preserve"> </w:t>
            </w:r>
          </w:p>
          <w:p w:rsidR="00293A7D" w:rsidRPr="00AA0A63" w:rsidRDefault="00293A7D" w:rsidP="00293A7D">
            <w:pPr>
              <w:pStyle w:val="naiskr"/>
              <w:tabs>
                <w:tab w:val="left" w:pos="2628"/>
              </w:tabs>
              <w:spacing w:before="0" w:after="0"/>
              <w:jc w:val="both"/>
            </w:pPr>
            <w:r w:rsidRPr="00AA0A63">
              <w:t>Atbildīgā institūcija - Veselības ministrija.</w:t>
            </w:r>
          </w:p>
          <w:p w:rsidR="00293A7D" w:rsidRPr="00AA0A63" w:rsidRDefault="00293A7D" w:rsidP="00293A7D">
            <w:pPr>
              <w:jc w:val="both"/>
            </w:pPr>
            <w:r w:rsidRPr="00AA0A63">
              <w:rPr>
                <w:iCs/>
              </w:rPr>
              <w:t>2) P</w:t>
            </w:r>
            <w:r w:rsidRPr="00AA0A63">
              <w:t>ieņemt grozījumus Ministru kabineta 200</w:t>
            </w:r>
            <w:r w:rsidR="00953DB6" w:rsidRPr="00AA0A63">
              <w:t>7</w:t>
            </w:r>
            <w:r w:rsidRPr="00AA0A63">
              <w:t xml:space="preserve">.gada </w:t>
            </w:r>
            <w:r w:rsidR="00953DB6" w:rsidRPr="00AA0A63">
              <w:t xml:space="preserve">26.jūnija </w:t>
            </w:r>
            <w:r w:rsidRPr="00AA0A63">
              <w:t>noteikumos Nr.</w:t>
            </w:r>
            <w:r w:rsidR="00953DB6" w:rsidRPr="00AA0A63">
              <w:t>416 „Zāļu izplatīšanas un kvalitātes kontroles kārtība”</w:t>
            </w:r>
            <w:r w:rsidR="00BA7FA3">
              <w:t>,</w:t>
            </w:r>
            <w:r w:rsidRPr="00AA0A63">
              <w:t xml:space="preserve"> nodrošinot Īstenošanas Direktīvas 2012/52/ES un Direktīvas 2011/24/ES noteikto prasību izpildi</w:t>
            </w:r>
            <w:r w:rsidR="004319D2">
              <w:t xml:space="preserve"> (noteikumu projekts sagatavots iesniegšanai Valsts kancelejā izskatīšanai Ministru kabineta sēdē)</w:t>
            </w:r>
            <w:r w:rsidRPr="00AA0A63">
              <w:t xml:space="preserve">. </w:t>
            </w:r>
          </w:p>
          <w:p w:rsidR="00293A7D" w:rsidRPr="00AA0A63" w:rsidRDefault="00293A7D" w:rsidP="00293A7D">
            <w:pPr>
              <w:pStyle w:val="naiskr"/>
              <w:tabs>
                <w:tab w:val="left" w:pos="2628"/>
              </w:tabs>
              <w:spacing w:before="0" w:after="0"/>
              <w:jc w:val="both"/>
            </w:pPr>
            <w:r w:rsidRPr="00AA0A63">
              <w:t>Atbildīgā institūcija - Veselības ministrija.</w:t>
            </w:r>
          </w:p>
          <w:p w:rsidR="00982B5C" w:rsidRPr="00AA0A63" w:rsidRDefault="001E05ED" w:rsidP="00991005">
            <w:pPr>
              <w:jc w:val="both"/>
            </w:pPr>
            <w:r>
              <w:t>3</w:t>
            </w:r>
            <w:r w:rsidR="0031266B" w:rsidRPr="00AA0A63">
              <w:t xml:space="preserve">) </w:t>
            </w:r>
            <w:r w:rsidR="00982B5C" w:rsidRPr="00AA0A63">
              <w:t>Pieņemt Ministru kabineta noteikumus „Ārstniecības riska fonda darbības noteikumi” - 2013.gada 22.augustā noteikumu projekts izsludināts Valsts sekretāru sanāksmē (VSS-1643).</w:t>
            </w:r>
          </w:p>
          <w:p w:rsidR="00991005" w:rsidRPr="00AA0A63" w:rsidRDefault="00991005" w:rsidP="00991005">
            <w:pPr>
              <w:jc w:val="both"/>
            </w:pPr>
          </w:p>
          <w:p w:rsidR="00982B5C" w:rsidRPr="00AA0A63" w:rsidRDefault="00982B5C" w:rsidP="001E05ED">
            <w:pPr>
              <w:jc w:val="both"/>
              <w:rPr>
                <w:bCs/>
              </w:rPr>
            </w:pPr>
            <w:r w:rsidRPr="00AA0A63">
              <w:t>Atbildīgā institūcija - Veselības ministrija.</w:t>
            </w:r>
          </w:p>
          <w:p w:rsidR="00991005" w:rsidRPr="00AA0A63" w:rsidRDefault="00991005" w:rsidP="00BF13AD">
            <w:pPr>
              <w:jc w:val="both"/>
              <w:rPr>
                <w:iCs/>
              </w:rPr>
            </w:pPr>
          </w:p>
        </w:tc>
      </w:tr>
      <w:tr w:rsidR="00331B85" w:rsidRPr="00AA0A63" w:rsidTr="0000336C">
        <w:trPr>
          <w:jc w:val="center"/>
        </w:trPr>
        <w:tc>
          <w:tcPr>
            <w:tcW w:w="383" w:type="pct"/>
          </w:tcPr>
          <w:p w:rsidR="00293A7D" w:rsidRPr="00AA0A63" w:rsidRDefault="00293A7D" w:rsidP="00293A7D">
            <w:pPr>
              <w:pStyle w:val="naiskr"/>
              <w:tabs>
                <w:tab w:val="left" w:pos="2628"/>
              </w:tabs>
              <w:spacing w:before="0" w:after="0"/>
              <w:jc w:val="both"/>
              <w:rPr>
                <w:iCs/>
              </w:rPr>
            </w:pPr>
            <w:r w:rsidRPr="00AA0A63">
              <w:rPr>
                <w:iCs/>
              </w:rPr>
              <w:t>2.</w:t>
            </w:r>
          </w:p>
        </w:tc>
        <w:tc>
          <w:tcPr>
            <w:tcW w:w="1486" w:type="pct"/>
          </w:tcPr>
          <w:p w:rsidR="00293A7D" w:rsidRPr="00AA0A63" w:rsidRDefault="00293A7D" w:rsidP="00293A7D">
            <w:pPr>
              <w:pStyle w:val="naiskr"/>
              <w:tabs>
                <w:tab w:val="left" w:pos="2628"/>
              </w:tabs>
              <w:spacing w:before="0" w:after="0"/>
              <w:jc w:val="both"/>
              <w:rPr>
                <w:iCs/>
              </w:rPr>
            </w:pPr>
            <w:r w:rsidRPr="00AA0A63">
              <w:t>Cita informācija</w:t>
            </w:r>
          </w:p>
        </w:tc>
        <w:tc>
          <w:tcPr>
            <w:tcW w:w="3130" w:type="pct"/>
          </w:tcPr>
          <w:p w:rsidR="00293A7D" w:rsidRPr="00AA0A63" w:rsidRDefault="00991005" w:rsidP="00293A7D">
            <w:pPr>
              <w:jc w:val="both"/>
            </w:pPr>
            <w:r w:rsidRPr="00AA0A63">
              <w:t>Nav</w:t>
            </w:r>
          </w:p>
          <w:p w:rsidR="00293A7D" w:rsidRPr="00AA0A63" w:rsidRDefault="00293A7D" w:rsidP="00293A7D">
            <w:pPr>
              <w:jc w:val="both"/>
            </w:pPr>
          </w:p>
        </w:tc>
      </w:tr>
    </w:tbl>
    <w:p w:rsidR="00293A7D" w:rsidRPr="00AA0A63" w:rsidRDefault="00293A7D" w:rsidP="00054D81">
      <w:pPr>
        <w:autoSpaceDE w:val="0"/>
        <w:autoSpaceDN w:val="0"/>
        <w:adjustRightInd w:val="0"/>
        <w:rPr>
          <w:noProof/>
          <w:sz w:val="28"/>
          <w:szCs w:val="28"/>
        </w:rPr>
      </w:pPr>
    </w:p>
    <w:tbl>
      <w:tblPr>
        <w:tblW w:w="528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0"/>
        <w:gridCol w:w="2302"/>
        <w:gridCol w:w="521"/>
        <w:gridCol w:w="540"/>
        <w:gridCol w:w="1517"/>
        <w:gridCol w:w="17"/>
        <w:gridCol w:w="659"/>
        <w:gridCol w:w="1319"/>
        <w:gridCol w:w="2134"/>
      </w:tblGrid>
      <w:tr w:rsidR="001B25D8" w:rsidRPr="00AA0A63" w:rsidTr="001B25D8">
        <w:trPr>
          <w:cantSplit/>
          <w:trHeight w:val="523"/>
        </w:trPr>
        <w:tc>
          <w:tcPr>
            <w:tcW w:w="5000" w:type="pct"/>
            <w:gridSpan w:val="9"/>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1B25D8" w:rsidRPr="00AA0A63" w:rsidRDefault="001B25D8" w:rsidP="00840081">
            <w:pPr>
              <w:ind w:left="398" w:hanging="341"/>
              <w:jc w:val="center"/>
              <w:rPr>
                <w:b/>
              </w:rPr>
            </w:pPr>
            <w:r w:rsidRPr="00AA0A63">
              <w:rPr>
                <w:b/>
              </w:rPr>
              <w:lastRenderedPageBreak/>
              <w:t>V. Tiesību akta projekta atbilstība Latvijas Republikas starptautiskajām saistībām</w:t>
            </w:r>
          </w:p>
        </w:tc>
      </w:tr>
      <w:tr w:rsidR="001B25D8" w:rsidRPr="00AA0A63" w:rsidTr="00700C9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7" w:type="pct"/>
            <w:tcBorders>
              <w:top w:val="outset" w:sz="6" w:space="0" w:color="auto"/>
              <w:left w:val="outset" w:sz="6" w:space="0" w:color="auto"/>
              <w:bottom w:val="outset" w:sz="6" w:space="0" w:color="auto"/>
              <w:right w:val="outset" w:sz="6" w:space="0" w:color="auto"/>
            </w:tcBorders>
          </w:tcPr>
          <w:p w:rsidR="001B25D8" w:rsidRPr="00AA0A63" w:rsidRDefault="001B25D8" w:rsidP="00840081">
            <w:pPr>
              <w:ind w:left="57"/>
            </w:pPr>
            <w:r w:rsidRPr="00AA0A63">
              <w:t>1.</w:t>
            </w:r>
          </w:p>
        </w:tc>
        <w:tc>
          <w:tcPr>
            <w:tcW w:w="1464" w:type="pct"/>
            <w:gridSpan w:val="2"/>
            <w:tcBorders>
              <w:top w:val="outset" w:sz="6" w:space="0" w:color="auto"/>
              <w:left w:val="outset" w:sz="6" w:space="0" w:color="auto"/>
              <w:bottom w:val="outset" w:sz="6" w:space="0" w:color="auto"/>
              <w:right w:val="outset" w:sz="6" w:space="0" w:color="auto"/>
            </w:tcBorders>
          </w:tcPr>
          <w:p w:rsidR="001B25D8" w:rsidRPr="00AA0A63" w:rsidRDefault="001B25D8" w:rsidP="00840081">
            <w:pPr>
              <w:ind w:left="57"/>
            </w:pPr>
            <w:r w:rsidRPr="00AA0A63">
              <w:t>Saistības pret Eiropas Savienību</w:t>
            </w:r>
          </w:p>
        </w:tc>
        <w:tc>
          <w:tcPr>
            <w:tcW w:w="3209" w:type="pct"/>
            <w:gridSpan w:val="6"/>
            <w:tcBorders>
              <w:top w:val="outset" w:sz="6" w:space="0" w:color="auto"/>
              <w:left w:val="outset" w:sz="6" w:space="0" w:color="auto"/>
              <w:bottom w:val="outset" w:sz="6" w:space="0" w:color="auto"/>
              <w:right w:val="outset" w:sz="6" w:space="0" w:color="auto"/>
            </w:tcBorders>
          </w:tcPr>
          <w:p w:rsidR="001E75BB" w:rsidRDefault="001B25D8" w:rsidP="001E75BB">
            <w:pPr>
              <w:pStyle w:val="naisf"/>
              <w:spacing w:before="0" w:beforeAutospacing="0" w:after="0" w:afterAutospacing="0"/>
              <w:rPr>
                <w:lang w:val="lv-LV"/>
              </w:rPr>
            </w:pPr>
            <w:r w:rsidRPr="00AA0A63">
              <w:rPr>
                <w:lang w:val="lv-LV"/>
              </w:rPr>
              <w:t xml:space="preserve">Eiropas Parlamenta un Padomes 2011.gada 9.marta Direktīva </w:t>
            </w:r>
            <w:hyperlink r:id="rId8" w:tgtFrame="_blank" w:tooltip="DIREKTĪVA" w:history="1">
              <w:r w:rsidRPr="001E75BB">
                <w:rPr>
                  <w:rStyle w:val="Hyperlink"/>
                  <w:color w:val="auto"/>
                  <w:u w:val="none"/>
                </w:rPr>
                <w:t>2011/24/E</w:t>
              </w:r>
            </w:hyperlink>
            <w:r w:rsidRPr="001E75BB">
              <w:t>S</w:t>
            </w:r>
            <w:r w:rsidRPr="00AA0A63">
              <w:rPr>
                <w:lang w:val="lv-LV"/>
              </w:rPr>
              <w:t xml:space="preserve"> </w:t>
            </w:r>
            <w:r w:rsidRPr="00AA0A63">
              <w:rPr>
                <w:bCs/>
                <w:lang w:val="lv-LV"/>
              </w:rPr>
              <w:t>par pacientu tiesību piemērošanu pārrobežu veselības aprūpē</w:t>
            </w:r>
            <w:r w:rsidRPr="00AA0A63">
              <w:rPr>
                <w:lang w:val="lv-LV"/>
              </w:rPr>
              <w:t xml:space="preserve"> </w:t>
            </w:r>
          </w:p>
          <w:p w:rsidR="001E75BB" w:rsidRDefault="001E75BB" w:rsidP="001E75BB">
            <w:pPr>
              <w:pStyle w:val="naisf"/>
              <w:spacing w:before="0" w:beforeAutospacing="0" w:after="0" w:afterAutospacing="0"/>
              <w:rPr>
                <w:lang w:val="lv-LV"/>
              </w:rPr>
            </w:pPr>
          </w:p>
          <w:p w:rsidR="00AF5201" w:rsidRPr="00AA0A63" w:rsidRDefault="00AF5201" w:rsidP="001E75BB">
            <w:pPr>
              <w:pStyle w:val="naisf"/>
              <w:spacing w:before="0" w:beforeAutospacing="0" w:after="0" w:afterAutospacing="0"/>
              <w:rPr>
                <w:i/>
                <w:lang w:val="lv-LV"/>
              </w:rPr>
            </w:pPr>
            <w:r w:rsidRPr="00AA0A63">
              <w:rPr>
                <w:rStyle w:val="Emphasis"/>
                <w:i w:val="0"/>
                <w:lang w:val="lv-LV"/>
              </w:rPr>
              <w:t xml:space="preserve">Komisijas </w:t>
            </w:r>
            <w:r w:rsidR="001E75BB" w:rsidRPr="00AA0A63">
              <w:rPr>
                <w:rStyle w:val="Emphasis"/>
                <w:i w:val="0"/>
                <w:lang w:val="lv-LV"/>
              </w:rPr>
              <w:t>2012.gada 20.decembr</w:t>
            </w:r>
            <w:r w:rsidR="001E75BB">
              <w:rPr>
                <w:rStyle w:val="Emphasis"/>
                <w:i w:val="0"/>
                <w:lang w:val="lv-LV"/>
              </w:rPr>
              <w:t>a</w:t>
            </w:r>
            <w:r w:rsidR="001E75BB" w:rsidRPr="00AA0A63">
              <w:rPr>
                <w:rStyle w:val="Emphasis"/>
                <w:i w:val="0"/>
                <w:lang w:val="lv-LV"/>
              </w:rPr>
              <w:t xml:space="preserve"> īstenošanas </w:t>
            </w:r>
            <w:r w:rsidRPr="00AA0A63">
              <w:rPr>
                <w:rStyle w:val="Emphasis"/>
                <w:i w:val="0"/>
                <w:lang w:val="lv-LV"/>
              </w:rPr>
              <w:t>direktīva 2012/52/E</w:t>
            </w:r>
            <w:r w:rsidR="00BA7FA3">
              <w:rPr>
                <w:rStyle w:val="Emphasis"/>
                <w:i w:val="0"/>
                <w:lang w:val="lv-LV"/>
              </w:rPr>
              <w:t>S</w:t>
            </w:r>
            <w:r w:rsidRPr="00AA0A63">
              <w:rPr>
                <w:rStyle w:val="Emphasis"/>
                <w:i w:val="0"/>
                <w:lang w:val="lv-LV"/>
              </w:rPr>
              <w:t xml:space="preserve"> ar kuru paredz pasākumus, kas atvieglotu citā dalībvalstī izsniegtu recepšu atzīšanu </w:t>
            </w:r>
          </w:p>
        </w:tc>
      </w:tr>
      <w:tr w:rsidR="001B25D8" w:rsidRPr="00AA0A63" w:rsidTr="00700C9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7" w:type="pct"/>
            <w:tcBorders>
              <w:top w:val="outset" w:sz="6" w:space="0" w:color="auto"/>
              <w:left w:val="outset" w:sz="6" w:space="0" w:color="auto"/>
              <w:bottom w:val="outset" w:sz="6" w:space="0" w:color="auto"/>
              <w:right w:val="outset" w:sz="6" w:space="0" w:color="auto"/>
            </w:tcBorders>
          </w:tcPr>
          <w:p w:rsidR="001B25D8" w:rsidRPr="00AA0A63" w:rsidRDefault="001B25D8" w:rsidP="00840081">
            <w:pPr>
              <w:ind w:left="57"/>
            </w:pPr>
            <w:r w:rsidRPr="00AA0A63">
              <w:t>2.</w:t>
            </w:r>
          </w:p>
        </w:tc>
        <w:tc>
          <w:tcPr>
            <w:tcW w:w="1464" w:type="pct"/>
            <w:gridSpan w:val="2"/>
            <w:tcBorders>
              <w:top w:val="outset" w:sz="6" w:space="0" w:color="auto"/>
              <w:left w:val="outset" w:sz="6" w:space="0" w:color="auto"/>
              <w:bottom w:val="outset" w:sz="6" w:space="0" w:color="auto"/>
              <w:right w:val="outset" w:sz="6" w:space="0" w:color="auto"/>
            </w:tcBorders>
          </w:tcPr>
          <w:p w:rsidR="001B25D8" w:rsidRPr="00AA0A63" w:rsidRDefault="001B25D8" w:rsidP="00840081">
            <w:pPr>
              <w:ind w:left="57"/>
            </w:pPr>
            <w:r w:rsidRPr="00AA0A63">
              <w:t>Citas starptautiskās saistības</w:t>
            </w:r>
          </w:p>
        </w:tc>
        <w:tc>
          <w:tcPr>
            <w:tcW w:w="3209" w:type="pct"/>
            <w:gridSpan w:val="6"/>
            <w:tcBorders>
              <w:top w:val="outset" w:sz="6" w:space="0" w:color="auto"/>
              <w:left w:val="outset" w:sz="6" w:space="0" w:color="auto"/>
              <w:bottom w:val="outset" w:sz="6" w:space="0" w:color="auto"/>
              <w:right w:val="outset" w:sz="6" w:space="0" w:color="auto"/>
            </w:tcBorders>
          </w:tcPr>
          <w:p w:rsidR="001B25D8" w:rsidRPr="00AA0A63" w:rsidRDefault="001B25D8" w:rsidP="00840081">
            <w:pPr>
              <w:ind w:left="57"/>
            </w:pPr>
            <w:r w:rsidRPr="00AA0A63">
              <w:t>Nav</w:t>
            </w:r>
          </w:p>
        </w:tc>
      </w:tr>
      <w:tr w:rsidR="001B25D8" w:rsidRPr="00AA0A63" w:rsidTr="00700C9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7" w:type="pct"/>
            <w:tcBorders>
              <w:top w:val="outset" w:sz="6" w:space="0" w:color="auto"/>
              <w:left w:val="outset" w:sz="6" w:space="0" w:color="auto"/>
              <w:bottom w:val="outset" w:sz="6" w:space="0" w:color="auto"/>
              <w:right w:val="outset" w:sz="6" w:space="0" w:color="auto"/>
            </w:tcBorders>
          </w:tcPr>
          <w:p w:rsidR="001B25D8" w:rsidRPr="00AA0A63" w:rsidRDefault="001B25D8" w:rsidP="00840081">
            <w:pPr>
              <w:ind w:left="57"/>
            </w:pPr>
            <w:r w:rsidRPr="00AA0A63">
              <w:t>3.</w:t>
            </w:r>
          </w:p>
        </w:tc>
        <w:tc>
          <w:tcPr>
            <w:tcW w:w="1464" w:type="pct"/>
            <w:gridSpan w:val="2"/>
            <w:tcBorders>
              <w:top w:val="outset" w:sz="6" w:space="0" w:color="auto"/>
              <w:left w:val="outset" w:sz="6" w:space="0" w:color="auto"/>
              <w:bottom w:val="outset" w:sz="6" w:space="0" w:color="auto"/>
              <w:right w:val="outset" w:sz="6" w:space="0" w:color="auto"/>
            </w:tcBorders>
          </w:tcPr>
          <w:p w:rsidR="001B25D8" w:rsidRPr="00AA0A63" w:rsidRDefault="001B25D8" w:rsidP="00840081">
            <w:pPr>
              <w:ind w:left="57"/>
            </w:pPr>
            <w:r w:rsidRPr="00AA0A63">
              <w:t>Cita informācija</w:t>
            </w:r>
          </w:p>
        </w:tc>
        <w:tc>
          <w:tcPr>
            <w:tcW w:w="3209" w:type="pct"/>
            <w:gridSpan w:val="6"/>
            <w:tcBorders>
              <w:top w:val="outset" w:sz="6" w:space="0" w:color="auto"/>
              <w:left w:val="outset" w:sz="6" w:space="0" w:color="auto"/>
              <w:bottom w:val="outset" w:sz="6" w:space="0" w:color="auto"/>
              <w:right w:val="outset" w:sz="6" w:space="0" w:color="auto"/>
            </w:tcBorders>
          </w:tcPr>
          <w:p w:rsidR="001B25D8" w:rsidRPr="00AA0A63" w:rsidRDefault="001B25D8" w:rsidP="00991005">
            <w:pPr>
              <w:ind w:left="57"/>
            </w:pPr>
            <w:r w:rsidRPr="00AA0A63">
              <w:t>Nav</w:t>
            </w:r>
          </w:p>
        </w:tc>
      </w:tr>
      <w:tr w:rsidR="0000336C" w:rsidRPr="00AA0A63" w:rsidTr="001B25D8">
        <w:trPr>
          <w:cantSplit/>
          <w:trHeight w:val="523"/>
        </w:trPr>
        <w:tc>
          <w:tcPr>
            <w:tcW w:w="5000" w:type="pct"/>
            <w:gridSpan w:val="9"/>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0336C" w:rsidRPr="00AA0A63" w:rsidRDefault="0000336C" w:rsidP="00840081">
            <w:pPr>
              <w:ind w:left="398" w:hanging="341"/>
              <w:jc w:val="center"/>
              <w:rPr>
                <w:b/>
              </w:rPr>
            </w:pPr>
            <w:r w:rsidRPr="00AA0A63">
              <w:rPr>
                <w:b/>
              </w:rPr>
              <w:t>1.tabula</w:t>
            </w:r>
          </w:p>
          <w:p w:rsidR="0000336C" w:rsidRPr="00AA0A63" w:rsidRDefault="0000336C" w:rsidP="00840081">
            <w:pPr>
              <w:ind w:left="57"/>
              <w:jc w:val="center"/>
              <w:rPr>
                <w:b/>
              </w:rPr>
            </w:pPr>
            <w:r w:rsidRPr="00AA0A63">
              <w:rPr>
                <w:b/>
              </w:rPr>
              <w:t>Tiesību akta projekta atbilstība ES tiesību aktiem</w:t>
            </w:r>
          </w:p>
          <w:p w:rsidR="0000336C" w:rsidRPr="00AA0A63" w:rsidRDefault="0000336C" w:rsidP="00840081">
            <w:pPr>
              <w:ind w:left="57"/>
              <w:jc w:val="center"/>
              <w:rPr>
                <w:sz w:val="28"/>
                <w:szCs w:val="28"/>
              </w:rPr>
            </w:pPr>
          </w:p>
        </w:tc>
      </w:tr>
      <w:tr w:rsidR="0000336C" w:rsidRPr="00AA0A63" w:rsidTr="00A45CD5">
        <w:trPr>
          <w:cantSplit/>
          <w:trHeight w:val="653"/>
        </w:trPr>
        <w:tc>
          <w:tcPr>
            <w:tcW w:w="2858" w:type="pct"/>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ind w:left="57"/>
            </w:pPr>
            <w:r w:rsidRPr="00AA0A63">
              <w:t>Attiecīgā ES tiesību akta datums, numurs un nosaukums</w:t>
            </w:r>
          </w:p>
        </w:tc>
        <w:tc>
          <w:tcPr>
            <w:tcW w:w="2142"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jc w:val="both"/>
            </w:pPr>
            <w:r w:rsidRPr="00AA0A63">
              <w:t>Direktīva Nr.2011/24/ES</w:t>
            </w:r>
          </w:p>
          <w:p w:rsidR="00AF5201" w:rsidRPr="00AA0A63" w:rsidRDefault="002B130F" w:rsidP="00BA7FA3">
            <w:pPr>
              <w:jc w:val="both"/>
              <w:rPr>
                <w:i/>
              </w:rPr>
            </w:pPr>
            <w:r w:rsidRPr="00AA0A63">
              <w:rPr>
                <w:rStyle w:val="Emphasis"/>
                <w:i w:val="0"/>
              </w:rPr>
              <w:t>Direktīva 2012/52/E</w:t>
            </w:r>
            <w:r w:rsidR="00BA7FA3">
              <w:rPr>
                <w:rStyle w:val="Emphasis"/>
                <w:i w:val="0"/>
              </w:rPr>
              <w:t>S</w:t>
            </w:r>
          </w:p>
        </w:tc>
      </w:tr>
      <w:tr w:rsidR="001B25D8"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521" w:type="pct"/>
            <w:gridSpan w:val="2"/>
            <w:tcBorders>
              <w:top w:val="outset" w:sz="6" w:space="0" w:color="auto"/>
              <w:left w:val="outset" w:sz="6" w:space="0" w:color="auto"/>
              <w:bottom w:val="outset" w:sz="6" w:space="0" w:color="auto"/>
              <w:right w:val="outset" w:sz="6" w:space="0" w:color="auto"/>
            </w:tcBorders>
            <w:vAlign w:val="center"/>
          </w:tcPr>
          <w:p w:rsidR="0000336C" w:rsidRPr="00AA0A63" w:rsidRDefault="0000336C" w:rsidP="00840081">
            <w:pPr>
              <w:ind w:left="57"/>
              <w:jc w:val="center"/>
            </w:pPr>
            <w:r w:rsidRPr="00AA0A63">
              <w:t>A</w:t>
            </w:r>
          </w:p>
        </w:tc>
        <w:tc>
          <w:tcPr>
            <w:tcW w:w="1337" w:type="pct"/>
            <w:gridSpan w:val="3"/>
            <w:tcBorders>
              <w:top w:val="outset" w:sz="6" w:space="0" w:color="auto"/>
              <w:left w:val="outset" w:sz="6" w:space="0" w:color="auto"/>
              <w:bottom w:val="outset" w:sz="6" w:space="0" w:color="auto"/>
              <w:right w:val="outset" w:sz="6" w:space="0" w:color="auto"/>
            </w:tcBorders>
            <w:vAlign w:val="center"/>
          </w:tcPr>
          <w:p w:rsidR="0000336C" w:rsidRPr="00AA0A63" w:rsidRDefault="0000336C" w:rsidP="00840081">
            <w:pPr>
              <w:ind w:left="57"/>
              <w:jc w:val="center"/>
            </w:pPr>
            <w:r w:rsidRPr="00AA0A63">
              <w:t>B</w:t>
            </w:r>
          </w:p>
        </w:tc>
        <w:tc>
          <w:tcPr>
            <w:tcW w:w="1035" w:type="pct"/>
            <w:gridSpan w:val="3"/>
            <w:tcBorders>
              <w:top w:val="outset" w:sz="6" w:space="0" w:color="auto"/>
              <w:left w:val="outset" w:sz="6" w:space="0" w:color="auto"/>
              <w:bottom w:val="outset" w:sz="6" w:space="0" w:color="auto"/>
              <w:right w:val="outset" w:sz="6" w:space="0" w:color="auto"/>
            </w:tcBorders>
            <w:vAlign w:val="center"/>
          </w:tcPr>
          <w:p w:rsidR="0000336C" w:rsidRPr="00AA0A63" w:rsidRDefault="0000336C" w:rsidP="00840081">
            <w:pPr>
              <w:ind w:left="57"/>
              <w:jc w:val="both"/>
            </w:pPr>
            <w:r w:rsidRPr="00AA0A63">
              <w:t>C</w:t>
            </w:r>
          </w:p>
        </w:tc>
        <w:tc>
          <w:tcPr>
            <w:tcW w:w="1107" w:type="pct"/>
            <w:tcBorders>
              <w:top w:val="outset" w:sz="6" w:space="0" w:color="auto"/>
              <w:left w:val="outset" w:sz="6" w:space="0" w:color="auto"/>
              <w:bottom w:val="outset" w:sz="6" w:space="0" w:color="auto"/>
              <w:right w:val="outset" w:sz="6" w:space="0" w:color="auto"/>
            </w:tcBorders>
            <w:vAlign w:val="center"/>
          </w:tcPr>
          <w:p w:rsidR="0000336C" w:rsidRPr="00AA0A63" w:rsidRDefault="0000336C" w:rsidP="00840081">
            <w:pPr>
              <w:ind w:left="57"/>
              <w:jc w:val="center"/>
            </w:pPr>
            <w:r w:rsidRPr="00AA0A63">
              <w:t>D</w:t>
            </w:r>
          </w:p>
        </w:tc>
      </w:tr>
      <w:tr w:rsidR="001B25D8" w:rsidRPr="00AA0A63" w:rsidTr="00A45CD5">
        <w:trPr>
          <w:trHeight w:val="2237"/>
        </w:trPr>
        <w:tc>
          <w:tcPr>
            <w:tcW w:w="1521"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spacing w:after="120"/>
              <w:ind w:left="57"/>
              <w:jc w:val="both"/>
              <w:rPr>
                <w:spacing w:val="-3"/>
              </w:rPr>
            </w:pPr>
            <w:r w:rsidRPr="00AA0A63">
              <w:rPr>
                <w:spacing w:val="-3"/>
              </w:rPr>
              <w:t>Attiecīgā ES tiesību akta panta numurs (uzskaitot katru tiesību akta vienību – pantu, daļu, punktu, apakšpunktu)</w:t>
            </w:r>
          </w:p>
        </w:tc>
        <w:tc>
          <w:tcPr>
            <w:tcW w:w="1337"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spacing w:after="120"/>
              <w:ind w:left="57"/>
              <w:jc w:val="both"/>
              <w:rPr>
                <w:spacing w:val="-3"/>
              </w:rPr>
            </w:pPr>
            <w:r w:rsidRPr="00AA0A63">
              <w:rPr>
                <w:spacing w:val="-3"/>
              </w:rPr>
              <w:t>Projekta vienība, kas pārņem vai ievieš katru šīs tabulas A ailē minēto ES tiesību akta vienību, vai tiesību akts, kur attiecīgā ES tiesību akta vienība pārņemta vai ieviesta.</w:t>
            </w:r>
          </w:p>
        </w:tc>
        <w:tc>
          <w:tcPr>
            <w:tcW w:w="1035"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jc w:val="both"/>
            </w:pPr>
            <w:r w:rsidRPr="00AA0A63">
              <w:t>Informācija par to, vai šīs tabulas A ailē minētās ES tiesību akta vienības tiek pārņemtas vai ieviestas pilnībā vai daļēji.</w:t>
            </w:r>
          </w:p>
          <w:p w:rsidR="0000336C" w:rsidRPr="00AA0A63" w:rsidRDefault="0000336C" w:rsidP="00840081">
            <w:pPr>
              <w:jc w:val="both"/>
            </w:pPr>
            <w:r w:rsidRPr="00AA0A63">
              <w:t>Ja attiecīgā ES tiesību akta vienība tiek pārņemta vai ieviesta daļēji, sniedz attiecīgu skaidrojumu, kā arī precīzi norāda, kad un kādā veidā ES tiesību akta vienība tiks pārņemta vai ieviesta pilnībā.</w:t>
            </w:r>
          </w:p>
          <w:p w:rsidR="0000336C" w:rsidRPr="00AA0A63" w:rsidRDefault="0000336C" w:rsidP="00DF4335">
            <w:pPr>
              <w:spacing w:after="120"/>
              <w:ind w:left="-9"/>
              <w:jc w:val="both"/>
              <w:rPr>
                <w:spacing w:val="-3"/>
              </w:rPr>
            </w:pPr>
            <w:r w:rsidRPr="00AA0A63">
              <w:t>Norāda institūciju, kas ir atbildīga par šo saistību izpildi pilnībā</w:t>
            </w:r>
          </w:p>
        </w:tc>
        <w:tc>
          <w:tcPr>
            <w:tcW w:w="110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jc w:val="both"/>
            </w:pPr>
            <w:r w:rsidRPr="00AA0A63">
              <w:t>Informācija par to, vai šīs tabulas B ailē minētās projekta vienības paredz stingrākas prasības nekā šīs tabulas A ailē minētās ES tiesību akta vienības.</w:t>
            </w:r>
          </w:p>
          <w:p w:rsidR="0000336C" w:rsidRPr="00AA0A63" w:rsidRDefault="0000336C" w:rsidP="00840081">
            <w:pPr>
              <w:jc w:val="both"/>
            </w:pPr>
            <w:r w:rsidRPr="00AA0A63">
              <w:t>Ja projekts satur stingrākas prasības nekā attiecīgais ES tiesību akts, norāda pamatojumu un samērīgumu.</w:t>
            </w:r>
          </w:p>
          <w:p w:rsidR="0000336C" w:rsidRPr="00AA0A63" w:rsidRDefault="0000336C" w:rsidP="00840081">
            <w:pPr>
              <w:jc w:val="both"/>
            </w:pPr>
            <w:r w:rsidRPr="00AA0A63">
              <w:t>Norāda iespējamās alternatīvas (t.sk. alternatīvas, kas neparedz tiesiskā regulējuma izstrādi) – kādos gadījumos būtu iespējams izvairīties no stingrāku prasību noteikšanas, nekā paredzēts attiecīgajos ES tiesību aktos</w:t>
            </w:r>
          </w:p>
          <w:p w:rsidR="0000336C" w:rsidRPr="00AA0A63" w:rsidRDefault="0000336C" w:rsidP="00840081">
            <w:pPr>
              <w:jc w:val="both"/>
            </w:pPr>
          </w:p>
        </w:tc>
      </w:tr>
      <w:tr w:rsidR="001B25D8" w:rsidRPr="00AA0A63" w:rsidTr="00A45CD5">
        <w:trPr>
          <w:cantSplit/>
          <w:trHeight w:val="1089"/>
        </w:trPr>
        <w:tc>
          <w:tcPr>
            <w:tcW w:w="1521"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spacing w:after="120"/>
              <w:ind w:left="57"/>
              <w:jc w:val="both"/>
              <w:rPr>
                <w:spacing w:val="-3"/>
              </w:rPr>
            </w:pPr>
            <w:r w:rsidRPr="00AA0A63">
              <w:rPr>
                <w:spacing w:val="-3"/>
              </w:rPr>
              <w:lastRenderedPageBreak/>
              <w:t>2011/24/ES</w:t>
            </w:r>
          </w:p>
          <w:p w:rsidR="0000336C" w:rsidRPr="00AA0A63" w:rsidRDefault="0000336C" w:rsidP="00840081">
            <w:pPr>
              <w:spacing w:after="120"/>
              <w:ind w:left="57"/>
              <w:jc w:val="both"/>
              <w:rPr>
                <w:spacing w:val="-3"/>
              </w:rPr>
            </w:pPr>
            <w:r w:rsidRPr="00AA0A63">
              <w:rPr>
                <w:spacing w:val="-3"/>
              </w:rPr>
              <w:t>1.panta 1.punkts</w:t>
            </w:r>
          </w:p>
        </w:tc>
        <w:tc>
          <w:tcPr>
            <w:tcW w:w="1337"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spacing w:after="120"/>
              <w:jc w:val="both"/>
              <w:rPr>
                <w:spacing w:val="-3"/>
              </w:rPr>
            </w:pPr>
            <w:r w:rsidRPr="00AA0A63">
              <w:rPr>
                <w:spacing w:val="-3"/>
              </w:rPr>
              <w:t>Nav</w:t>
            </w:r>
          </w:p>
        </w:tc>
        <w:tc>
          <w:tcPr>
            <w:tcW w:w="1035"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DF4335">
            <w:pPr>
              <w:spacing w:after="120"/>
              <w:ind w:left="-9"/>
              <w:jc w:val="both"/>
              <w:rPr>
                <w:spacing w:val="-3"/>
              </w:rPr>
            </w:pPr>
            <w:r w:rsidRPr="00AA0A63">
              <w:rPr>
                <w:spacing w:val="-3"/>
              </w:rPr>
              <w:t xml:space="preserve">Nav jāpārņem, jo norma attiecas uz vispārēju principu ievērošanu ieviešot direktīvas normas dalībvalstīs. </w:t>
            </w:r>
          </w:p>
        </w:tc>
        <w:tc>
          <w:tcPr>
            <w:tcW w:w="110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289F" w:rsidP="00840081">
            <w:pPr>
              <w:jc w:val="both"/>
            </w:pPr>
            <w:r w:rsidRPr="00AA0A63">
              <w:rPr>
                <w:spacing w:val="-3"/>
              </w:rPr>
              <w:t>Nav</w:t>
            </w:r>
          </w:p>
        </w:tc>
      </w:tr>
      <w:tr w:rsidR="001B25D8" w:rsidRPr="00AA0A63" w:rsidTr="00A45CD5">
        <w:trPr>
          <w:cantSplit/>
          <w:trHeight w:val="921"/>
        </w:trPr>
        <w:tc>
          <w:tcPr>
            <w:tcW w:w="1521"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spacing w:after="120"/>
              <w:ind w:left="57"/>
              <w:jc w:val="both"/>
              <w:rPr>
                <w:spacing w:val="-3"/>
              </w:rPr>
            </w:pPr>
            <w:r w:rsidRPr="00AA0A63">
              <w:rPr>
                <w:spacing w:val="-3"/>
              </w:rPr>
              <w:t>2011/24/ES</w:t>
            </w:r>
          </w:p>
          <w:p w:rsidR="0000336C" w:rsidRPr="00AA0A63" w:rsidRDefault="0000336C" w:rsidP="00840081">
            <w:pPr>
              <w:spacing w:after="120"/>
              <w:ind w:left="57"/>
              <w:jc w:val="both"/>
              <w:rPr>
                <w:spacing w:val="-3"/>
              </w:rPr>
            </w:pPr>
            <w:r w:rsidRPr="00AA0A63">
              <w:rPr>
                <w:spacing w:val="-3"/>
              </w:rPr>
              <w:t>1.panta 2.punkts</w:t>
            </w:r>
          </w:p>
        </w:tc>
        <w:tc>
          <w:tcPr>
            <w:tcW w:w="1337"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pPr>
              <w:spacing w:after="120"/>
              <w:jc w:val="both"/>
              <w:rPr>
                <w:spacing w:val="-3"/>
              </w:rPr>
            </w:pPr>
            <w:r w:rsidRPr="00AA0A63">
              <w:rPr>
                <w:spacing w:val="-3"/>
              </w:rPr>
              <w:t>Nav</w:t>
            </w:r>
          </w:p>
        </w:tc>
        <w:tc>
          <w:tcPr>
            <w:tcW w:w="1035"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00336C" w:rsidP="00840081">
            <w:r w:rsidRPr="00AA0A63">
              <w:rPr>
                <w:spacing w:val="-3"/>
              </w:rPr>
              <w:t xml:space="preserve">Nav jāpārņem, jo norma attiecas uz vispārēju principu ievērošanu ieviešot direktīvas normas dalībvalstīs. </w:t>
            </w:r>
          </w:p>
        </w:tc>
        <w:tc>
          <w:tcPr>
            <w:tcW w:w="110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0336C" w:rsidRPr="00AA0A63" w:rsidRDefault="00D8291F" w:rsidP="00840081">
            <w:pPr>
              <w:jc w:val="both"/>
            </w:pPr>
            <w:r w:rsidRPr="00AA0A63">
              <w:rPr>
                <w:spacing w:val="-3"/>
              </w:rPr>
              <w:t>Nav</w:t>
            </w:r>
          </w:p>
        </w:tc>
      </w:tr>
      <w:tr w:rsidR="001B25D8"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00336C" w:rsidRPr="00AA0A63" w:rsidRDefault="0000336C" w:rsidP="00840081">
            <w:pPr>
              <w:spacing w:after="120"/>
              <w:ind w:left="57"/>
              <w:jc w:val="both"/>
              <w:rPr>
                <w:spacing w:val="-3"/>
              </w:rPr>
            </w:pPr>
            <w:r w:rsidRPr="00AA0A63">
              <w:rPr>
                <w:spacing w:val="-3"/>
              </w:rPr>
              <w:t>2011/24/ES</w:t>
            </w:r>
          </w:p>
          <w:p w:rsidR="0000336C" w:rsidRPr="00AA0A63" w:rsidRDefault="0000336C" w:rsidP="00D8291F">
            <w:pPr>
              <w:ind w:left="57"/>
              <w:rPr>
                <w:spacing w:val="-3"/>
              </w:rPr>
            </w:pPr>
            <w:r w:rsidRPr="00AA0A63">
              <w:rPr>
                <w:spacing w:val="-3"/>
              </w:rPr>
              <w:t>1.panta 3.punkt</w:t>
            </w:r>
            <w:r w:rsidR="00D8291F" w:rsidRPr="00AA0A63">
              <w:rPr>
                <w:spacing w:val="-3"/>
              </w:rPr>
              <w:t>s</w:t>
            </w:r>
            <w:r w:rsidRPr="00AA0A63">
              <w:rPr>
                <w:spacing w:val="-3"/>
              </w:rPr>
              <w:t xml:space="preserve"> </w:t>
            </w:r>
          </w:p>
        </w:tc>
        <w:tc>
          <w:tcPr>
            <w:tcW w:w="1337" w:type="pct"/>
            <w:gridSpan w:val="3"/>
            <w:tcBorders>
              <w:top w:val="outset" w:sz="6" w:space="0" w:color="auto"/>
              <w:left w:val="outset" w:sz="6" w:space="0" w:color="auto"/>
              <w:bottom w:val="outset" w:sz="6" w:space="0" w:color="auto"/>
              <w:right w:val="outset" w:sz="6" w:space="0" w:color="auto"/>
            </w:tcBorders>
          </w:tcPr>
          <w:p w:rsidR="0000336C" w:rsidRPr="00AA0A63" w:rsidRDefault="0000336C" w:rsidP="00840081">
            <w:r w:rsidRPr="00AA0A63">
              <w:t>Nav</w:t>
            </w:r>
          </w:p>
        </w:tc>
        <w:tc>
          <w:tcPr>
            <w:tcW w:w="1035" w:type="pct"/>
            <w:gridSpan w:val="3"/>
            <w:tcBorders>
              <w:top w:val="outset" w:sz="6" w:space="0" w:color="auto"/>
              <w:left w:val="outset" w:sz="6" w:space="0" w:color="auto"/>
              <w:bottom w:val="outset" w:sz="6" w:space="0" w:color="auto"/>
              <w:right w:val="outset" w:sz="6" w:space="0" w:color="auto"/>
            </w:tcBorders>
          </w:tcPr>
          <w:p w:rsidR="0000336C" w:rsidRPr="00AA0A63" w:rsidRDefault="0000336C" w:rsidP="00840081">
            <w:r w:rsidRPr="00AA0A63">
              <w:rPr>
                <w:spacing w:val="-3"/>
              </w:rPr>
              <w:t xml:space="preserve">Nav jāpārņem, jo norma attiecas uz vispārēju principu ievērošanu ieviešot direktīvas normas dalībvalstīs. </w:t>
            </w:r>
          </w:p>
        </w:tc>
        <w:tc>
          <w:tcPr>
            <w:tcW w:w="1107" w:type="pct"/>
            <w:tcBorders>
              <w:top w:val="outset" w:sz="6" w:space="0" w:color="auto"/>
              <w:left w:val="outset" w:sz="6" w:space="0" w:color="auto"/>
              <w:bottom w:val="outset" w:sz="6" w:space="0" w:color="auto"/>
              <w:right w:val="outset" w:sz="6" w:space="0" w:color="auto"/>
            </w:tcBorders>
          </w:tcPr>
          <w:p w:rsidR="0000336C" w:rsidRPr="00AA0A63" w:rsidRDefault="00D8291F" w:rsidP="00840081">
            <w:pPr>
              <w:jc w:val="both"/>
            </w:pPr>
            <w:r w:rsidRPr="00AA0A63">
              <w:rPr>
                <w:spacing w:val="-3"/>
              </w:rPr>
              <w:t>Nav</w:t>
            </w:r>
          </w:p>
        </w:tc>
      </w:tr>
      <w:tr w:rsidR="001B25D8"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00336C" w:rsidRPr="00AA0A63" w:rsidRDefault="0000336C" w:rsidP="00840081">
            <w:pPr>
              <w:spacing w:after="120"/>
              <w:ind w:left="57"/>
              <w:jc w:val="both"/>
              <w:rPr>
                <w:spacing w:val="-3"/>
              </w:rPr>
            </w:pPr>
            <w:r w:rsidRPr="00AA0A63">
              <w:rPr>
                <w:spacing w:val="-3"/>
              </w:rPr>
              <w:t>2011/24/ES</w:t>
            </w:r>
          </w:p>
          <w:p w:rsidR="0000336C" w:rsidRPr="00AA0A63" w:rsidRDefault="0000336C" w:rsidP="00840081">
            <w:pPr>
              <w:ind w:left="57"/>
              <w:rPr>
                <w:spacing w:val="-3"/>
              </w:rPr>
            </w:pPr>
            <w:r w:rsidRPr="00AA0A63">
              <w:rPr>
                <w:spacing w:val="-3"/>
              </w:rPr>
              <w:t xml:space="preserve">1.panta 4.punkts </w:t>
            </w:r>
          </w:p>
        </w:tc>
        <w:tc>
          <w:tcPr>
            <w:tcW w:w="1337" w:type="pct"/>
            <w:gridSpan w:val="3"/>
            <w:tcBorders>
              <w:top w:val="outset" w:sz="6" w:space="0" w:color="auto"/>
              <w:left w:val="outset" w:sz="6" w:space="0" w:color="auto"/>
              <w:bottom w:val="outset" w:sz="6" w:space="0" w:color="auto"/>
              <w:right w:val="outset" w:sz="6" w:space="0" w:color="auto"/>
            </w:tcBorders>
          </w:tcPr>
          <w:p w:rsidR="0000336C" w:rsidRPr="00AA0A63" w:rsidRDefault="0000336C" w:rsidP="00840081">
            <w:pPr>
              <w:spacing w:after="120"/>
              <w:rPr>
                <w:spacing w:val="-3"/>
              </w:rPr>
            </w:pPr>
            <w:r w:rsidRPr="00AA0A63">
              <w:rPr>
                <w:spacing w:val="-3"/>
              </w:rPr>
              <w:t>Nav</w:t>
            </w:r>
          </w:p>
        </w:tc>
        <w:tc>
          <w:tcPr>
            <w:tcW w:w="1035" w:type="pct"/>
            <w:gridSpan w:val="3"/>
            <w:tcBorders>
              <w:top w:val="outset" w:sz="6" w:space="0" w:color="auto"/>
              <w:left w:val="outset" w:sz="6" w:space="0" w:color="auto"/>
              <w:bottom w:val="outset" w:sz="6" w:space="0" w:color="auto"/>
              <w:right w:val="outset" w:sz="6" w:space="0" w:color="auto"/>
            </w:tcBorders>
          </w:tcPr>
          <w:p w:rsidR="0000336C" w:rsidRPr="00AA0A63" w:rsidRDefault="0000336C" w:rsidP="00840081">
            <w:r w:rsidRPr="00AA0A63">
              <w:rPr>
                <w:spacing w:val="-3"/>
              </w:rPr>
              <w:t xml:space="preserve">Nav jāpārņem, jo norma attiecas uz vispārēju principu ievērošanu ieviešot direktīvas normas dalībvalstīs. </w:t>
            </w:r>
          </w:p>
        </w:tc>
        <w:tc>
          <w:tcPr>
            <w:tcW w:w="1107" w:type="pct"/>
            <w:tcBorders>
              <w:top w:val="outset" w:sz="6" w:space="0" w:color="auto"/>
              <w:left w:val="outset" w:sz="6" w:space="0" w:color="auto"/>
              <w:bottom w:val="outset" w:sz="6" w:space="0" w:color="auto"/>
              <w:right w:val="outset" w:sz="6" w:space="0" w:color="auto"/>
            </w:tcBorders>
          </w:tcPr>
          <w:p w:rsidR="0000336C" w:rsidRPr="00AA0A63" w:rsidRDefault="00D8291F" w:rsidP="00840081">
            <w:pPr>
              <w:ind w:left="57"/>
              <w:rPr>
                <w:spacing w:val="-3"/>
              </w:rPr>
            </w:pPr>
            <w:r w:rsidRPr="00AA0A63">
              <w:rPr>
                <w:spacing w:val="-3"/>
              </w:rPr>
              <w:t>Nav</w:t>
            </w:r>
          </w:p>
        </w:tc>
      </w:tr>
      <w:tr w:rsidR="001B25D8"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00336C" w:rsidRPr="00AA0A63" w:rsidRDefault="0000336C" w:rsidP="00840081">
            <w:pPr>
              <w:spacing w:after="120"/>
              <w:ind w:left="57"/>
              <w:jc w:val="both"/>
              <w:rPr>
                <w:spacing w:val="-3"/>
              </w:rPr>
            </w:pPr>
            <w:r w:rsidRPr="00AA0A63">
              <w:rPr>
                <w:spacing w:val="-3"/>
              </w:rPr>
              <w:t>2011/24/ES</w:t>
            </w:r>
          </w:p>
          <w:p w:rsidR="0000336C" w:rsidRPr="00AA0A63" w:rsidRDefault="0000336C" w:rsidP="00F273C3">
            <w:pPr>
              <w:ind w:left="57"/>
              <w:rPr>
                <w:spacing w:val="-3"/>
              </w:rPr>
            </w:pPr>
            <w:r w:rsidRPr="00AA0A63">
              <w:rPr>
                <w:spacing w:val="-3"/>
              </w:rPr>
              <w:t>2.pant</w:t>
            </w:r>
            <w:r w:rsidR="00F273C3" w:rsidRPr="00AA0A63">
              <w:rPr>
                <w:spacing w:val="-3"/>
              </w:rPr>
              <w:t>s</w:t>
            </w:r>
          </w:p>
        </w:tc>
        <w:tc>
          <w:tcPr>
            <w:tcW w:w="1337" w:type="pct"/>
            <w:gridSpan w:val="3"/>
            <w:tcBorders>
              <w:top w:val="outset" w:sz="6" w:space="0" w:color="auto"/>
              <w:left w:val="outset" w:sz="6" w:space="0" w:color="auto"/>
              <w:bottom w:val="outset" w:sz="6" w:space="0" w:color="auto"/>
              <w:right w:val="outset" w:sz="6" w:space="0" w:color="auto"/>
            </w:tcBorders>
          </w:tcPr>
          <w:p w:rsidR="0000336C" w:rsidRPr="00AA0A63" w:rsidRDefault="0000336C" w:rsidP="00840081">
            <w:pPr>
              <w:spacing w:after="120"/>
              <w:rPr>
                <w:spacing w:val="-3"/>
              </w:rPr>
            </w:pPr>
            <w:r w:rsidRPr="00AA0A63">
              <w:rPr>
                <w:spacing w:val="-3"/>
              </w:rPr>
              <w:t>Nav</w:t>
            </w:r>
          </w:p>
        </w:tc>
        <w:tc>
          <w:tcPr>
            <w:tcW w:w="1035" w:type="pct"/>
            <w:gridSpan w:val="3"/>
            <w:tcBorders>
              <w:top w:val="outset" w:sz="6" w:space="0" w:color="auto"/>
              <w:left w:val="outset" w:sz="6" w:space="0" w:color="auto"/>
              <w:bottom w:val="outset" w:sz="6" w:space="0" w:color="auto"/>
              <w:right w:val="outset" w:sz="6" w:space="0" w:color="auto"/>
            </w:tcBorders>
          </w:tcPr>
          <w:p w:rsidR="0000336C" w:rsidRPr="00AA0A63" w:rsidRDefault="0000336C" w:rsidP="00840081">
            <w:r w:rsidRPr="00AA0A63">
              <w:rPr>
                <w:spacing w:val="-3"/>
              </w:rPr>
              <w:t xml:space="preserve">Nav jāpārņem, jo norma attiecas uz vispārēju principu ievērošanu ieviešot direktīvas normas dalībvalstīs. </w:t>
            </w:r>
          </w:p>
        </w:tc>
        <w:tc>
          <w:tcPr>
            <w:tcW w:w="1107" w:type="pct"/>
            <w:tcBorders>
              <w:top w:val="outset" w:sz="6" w:space="0" w:color="auto"/>
              <w:left w:val="outset" w:sz="6" w:space="0" w:color="auto"/>
              <w:bottom w:val="outset" w:sz="6" w:space="0" w:color="auto"/>
              <w:right w:val="outset" w:sz="6" w:space="0" w:color="auto"/>
            </w:tcBorders>
          </w:tcPr>
          <w:p w:rsidR="0000336C" w:rsidRPr="00AA0A63" w:rsidRDefault="00F273C3" w:rsidP="00840081">
            <w:pPr>
              <w:ind w:left="57"/>
              <w:rPr>
                <w:spacing w:val="-3"/>
              </w:rPr>
            </w:pPr>
            <w:r w:rsidRPr="00AA0A63">
              <w:rPr>
                <w:spacing w:val="-3"/>
              </w:rPr>
              <w:t>Nav</w:t>
            </w:r>
          </w:p>
        </w:tc>
      </w:tr>
      <w:tr w:rsidR="0084008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840081" w:rsidRPr="00AA0A63" w:rsidRDefault="00840081" w:rsidP="00840081">
            <w:pPr>
              <w:spacing w:after="120"/>
              <w:ind w:left="57"/>
              <w:jc w:val="both"/>
              <w:rPr>
                <w:spacing w:val="-3"/>
              </w:rPr>
            </w:pPr>
            <w:r w:rsidRPr="00AA0A63">
              <w:rPr>
                <w:spacing w:val="-3"/>
              </w:rPr>
              <w:t>2011/24/ES</w:t>
            </w:r>
          </w:p>
          <w:p w:rsidR="00840081" w:rsidRPr="00AA0A63" w:rsidRDefault="00840081" w:rsidP="00840081">
            <w:pPr>
              <w:ind w:left="57"/>
              <w:rPr>
                <w:spacing w:val="-3"/>
              </w:rPr>
            </w:pPr>
            <w:r w:rsidRPr="00AA0A63">
              <w:rPr>
                <w:spacing w:val="-3"/>
              </w:rPr>
              <w:t xml:space="preserve">3.panta a) apakšpunkts </w:t>
            </w:r>
          </w:p>
        </w:tc>
        <w:tc>
          <w:tcPr>
            <w:tcW w:w="1337" w:type="pct"/>
            <w:gridSpan w:val="3"/>
            <w:tcBorders>
              <w:top w:val="outset" w:sz="6" w:space="0" w:color="auto"/>
              <w:left w:val="outset" w:sz="6" w:space="0" w:color="auto"/>
              <w:bottom w:val="outset" w:sz="6" w:space="0" w:color="auto"/>
              <w:right w:val="outset" w:sz="6" w:space="0" w:color="auto"/>
            </w:tcBorders>
          </w:tcPr>
          <w:p w:rsidR="00840081" w:rsidRPr="00AA0A63" w:rsidRDefault="00840081" w:rsidP="00840081">
            <w:pPr>
              <w:pStyle w:val="NoSpacing"/>
              <w:rPr>
                <w:rFonts w:ascii="Times New Roman" w:hAnsi="Times New Roman"/>
                <w:sz w:val="24"/>
                <w:szCs w:val="24"/>
              </w:rPr>
            </w:pPr>
            <w:r w:rsidRPr="00AA0A63">
              <w:rPr>
                <w:rFonts w:ascii="Times New Roman" w:hAnsi="Times New Roman"/>
                <w:sz w:val="24"/>
                <w:szCs w:val="24"/>
              </w:rPr>
              <w:t xml:space="preserve">Direktīvas norma </w:t>
            </w:r>
            <w:r w:rsidR="00020726" w:rsidRPr="00AA0A63">
              <w:rPr>
                <w:rFonts w:ascii="Times New Roman" w:hAnsi="Times New Roman"/>
                <w:sz w:val="24"/>
                <w:szCs w:val="24"/>
              </w:rPr>
              <w:t>ir</w:t>
            </w:r>
            <w:r w:rsidRPr="00AA0A63">
              <w:rPr>
                <w:rFonts w:ascii="Times New Roman" w:hAnsi="Times New Roman"/>
                <w:sz w:val="24"/>
                <w:szCs w:val="24"/>
              </w:rPr>
              <w:t xml:space="preserve"> pārņemt</w:t>
            </w:r>
            <w:r w:rsidR="00D12122" w:rsidRPr="00AA0A63">
              <w:rPr>
                <w:rFonts w:ascii="Times New Roman" w:hAnsi="Times New Roman"/>
                <w:sz w:val="24"/>
                <w:szCs w:val="24"/>
              </w:rPr>
              <w:t>a</w:t>
            </w:r>
            <w:r w:rsidR="0071416E" w:rsidRPr="00AA0A63">
              <w:rPr>
                <w:rFonts w:ascii="Times New Roman" w:hAnsi="Times New Roman"/>
                <w:sz w:val="24"/>
                <w:szCs w:val="24"/>
              </w:rPr>
              <w:t xml:space="preserve"> ar</w:t>
            </w:r>
            <w:r w:rsidR="00020726" w:rsidRPr="00AA0A63">
              <w:rPr>
                <w:rFonts w:ascii="Times New Roman" w:hAnsi="Times New Roman"/>
                <w:sz w:val="24"/>
                <w:szCs w:val="24"/>
              </w:rPr>
              <w:t>: Ārstniecības likuma 1.panta 1.punkt</w:t>
            </w:r>
            <w:r w:rsidR="0071416E" w:rsidRPr="00AA0A63">
              <w:rPr>
                <w:rFonts w:ascii="Times New Roman" w:hAnsi="Times New Roman"/>
                <w:sz w:val="24"/>
                <w:szCs w:val="24"/>
              </w:rPr>
              <w:t>u</w:t>
            </w:r>
          </w:p>
          <w:p w:rsidR="00840081" w:rsidRPr="00AA0A63" w:rsidRDefault="00020726" w:rsidP="00840081">
            <w:pPr>
              <w:pStyle w:val="NoSpacing"/>
              <w:rPr>
                <w:rFonts w:ascii="Times New Roman" w:hAnsi="Times New Roman"/>
                <w:sz w:val="24"/>
                <w:szCs w:val="24"/>
              </w:rPr>
            </w:pPr>
            <w:r w:rsidRPr="00AA0A63">
              <w:rPr>
                <w:rFonts w:ascii="Times New Roman" w:hAnsi="Times New Roman"/>
                <w:sz w:val="24"/>
                <w:szCs w:val="24"/>
              </w:rPr>
              <w:t>Farmācijas likuma 1.panta 4.punkt</w:t>
            </w:r>
            <w:r w:rsidR="0071416E" w:rsidRPr="00AA0A63">
              <w:rPr>
                <w:rFonts w:ascii="Times New Roman" w:hAnsi="Times New Roman"/>
                <w:sz w:val="24"/>
                <w:szCs w:val="24"/>
              </w:rPr>
              <w:t>u</w:t>
            </w:r>
            <w:r w:rsidR="00840081" w:rsidRPr="00AA0A63">
              <w:rPr>
                <w:rFonts w:ascii="Times New Roman" w:hAnsi="Times New Roman"/>
                <w:sz w:val="24"/>
                <w:szCs w:val="24"/>
              </w:rPr>
              <w:t xml:space="preserve"> un Pacientu tiesību likum</w:t>
            </w:r>
            <w:r w:rsidRPr="00AA0A63">
              <w:rPr>
                <w:rFonts w:ascii="Times New Roman" w:hAnsi="Times New Roman"/>
                <w:sz w:val="24"/>
                <w:szCs w:val="24"/>
              </w:rPr>
              <w:t>a 1.panta</w:t>
            </w:r>
            <w:r w:rsidR="000551B7" w:rsidRPr="00AA0A63">
              <w:rPr>
                <w:rFonts w:ascii="Times New Roman" w:hAnsi="Times New Roman"/>
                <w:sz w:val="24"/>
                <w:szCs w:val="24"/>
              </w:rPr>
              <w:t xml:space="preserve"> otrās daļas</w:t>
            </w:r>
            <w:r w:rsidRPr="00AA0A63">
              <w:rPr>
                <w:rFonts w:ascii="Times New Roman" w:hAnsi="Times New Roman"/>
                <w:sz w:val="24"/>
                <w:szCs w:val="24"/>
              </w:rPr>
              <w:t xml:space="preserve"> 5.punkt</w:t>
            </w:r>
            <w:r w:rsidR="0071416E" w:rsidRPr="00AA0A63">
              <w:rPr>
                <w:rFonts w:ascii="Times New Roman" w:hAnsi="Times New Roman"/>
                <w:sz w:val="24"/>
                <w:szCs w:val="24"/>
              </w:rPr>
              <w:t>u</w:t>
            </w:r>
          </w:p>
        </w:tc>
        <w:tc>
          <w:tcPr>
            <w:tcW w:w="1035" w:type="pct"/>
            <w:gridSpan w:val="3"/>
            <w:tcBorders>
              <w:top w:val="outset" w:sz="6" w:space="0" w:color="auto"/>
              <w:left w:val="outset" w:sz="6" w:space="0" w:color="auto"/>
              <w:bottom w:val="outset" w:sz="6" w:space="0" w:color="auto"/>
              <w:right w:val="outset" w:sz="6" w:space="0" w:color="auto"/>
            </w:tcBorders>
          </w:tcPr>
          <w:p w:rsidR="00020726" w:rsidRPr="00AA0A63" w:rsidRDefault="00020726" w:rsidP="00840081">
            <w:r w:rsidRPr="00AA0A63">
              <w:t>Direktīvas norma ir pārņemta pilnībā</w:t>
            </w:r>
          </w:p>
        </w:tc>
        <w:tc>
          <w:tcPr>
            <w:tcW w:w="1107" w:type="pct"/>
            <w:tcBorders>
              <w:top w:val="outset" w:sz="6" w:space="0" w:color="auto"/>
              <w:left w:val="outset" w:sz="6" w:space="0" w:color="auto"/>
              <w:bottom w:val="outset" w:sz="6" w:space="0" w:color="auto"/>
              <w:right w:val="outset" w:sz="6" w:space="0" w:color="auto"/>
            </w:tcBorders>
          </w:tcPr>
          <w:p w:rsidR="00840081" w:rsidRPr="00AA0A63" w:rsidRDefault="008D1826" w:rsidP="0071416E">
            <w:pPr>
              <w:ind w:left="57"/>
              <w:rPr>
                <w:spacing w:val="-3"/>
              </w:rPr>
            </w:pPr>
            <w:r w:rsidRPr="00AA0A63">
              <w:rPr>
                <w:spacing w:val="-3"/>
              </w:rPr>
              <w:t>Stingrāk</w:t>
            </w:r>
            <w:r w:rsidR="0071416E" w:rsidRPr="00AA0A63">
              <w:rPr>
                <w:spacing w:val="-3"/>
              </w:rPr>
              <w:t xml:space="preserve">as prasības </w:t>
            </w:r>
            <w:r w:rsidRPr="00AA0A63">
              <w:rPr>
                <w:spacing w:val="-3"/>
              </w:rPr>
              <w:t xml:space="preserve"> neparedz</w:t>
            </w:r>
          </w:p>
        </w:tc>
      </w:tr>
      <w:tr w:rsidR="0084008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840081" w:rsidRPr="00AA0A63" w:rsidRDefault="00840081" w:rsidP="00840081">
            <w:pPr>
              <w:spacing w:after="120"/>
              <w:ind w:left="57"/>
              <w:jc w:val="both"/>
              <w:rPr>
                <w:spacing w:val="-3"/>
              </w:rPr>
            </w:pPr>
            <w:r w:rsidRPr="00AA0A63">
              <w:rPr>
                <w:spacing w:val="-3"/>
              </w:rPr>
              <w:t>2011/24/ES</w:t>
            </w:r>
          </w:p>
          <w:p w:rsidR="00840081" w:rsidRPr="00AA0A63" w:rsidRDefault="00840081" w:rsidP="00840081">
            <w:pPr>
              <w:spacing w:after="120"/>
              <w:ind w:left="57"/>
              <w:jc w:val="both"/>
              <w:rPr>
                <w:spacing w:val="-3"/>
              </w:rPr>
            </w:pPr>
            <w:r w:rsidRPr="00AA0A63">
              <w:rPr>
                <w:spacing w:val="-3"/>
              </w:rPr>
              <w:t>3.panta b)</w:t>
            </w:r>
            <w:r w:rsidR="00D12122" w:rsidRPr="00AA0A63">
              <w:rPr>
                <w:spacing w:val="-3"/>
              </w:rPr>
              <w:t xml:space="preserve"> </w:t>
            </w:r>
            <w:r w:rsidRPr="00AA0A63">
              <w:rPr>
                <w:spacing w:val="-3"/>
              </w:rPr>
              <w:t>i)</w:t>
            </w:r>
          </w:p>
          <w:p w:rsidR="00840081" w:rsidRPr="00AA0A63" w:rsidRDefault="00840081" w:rsidP="00840081">
            <w:pPr>
              <w:spacing w:after="120"/>
              <w:ind w:left="57"/>
              <w:jc w:val="both"/>
              <w:rPr>
                <w:strike/>
                <w:spacing w:val="-3"/>
              </w:rPr>
            </w:pPr>
            <w:r w:rsidRPr="00AA0A63">
              <w:rPr>
                <w:spacing w:val="-3"/>
              </w:rPr>
              <w:t>3.panta b)</w:t>
            </w:r>
            <w:r w:rsidR="00D12122" w:rsidRPr="00AA0A63">
              <w:rPr>
                <w:spacing w:val="-3"/>
              </w:rPr>
              <w:t xml:space="preserve"> </w:t>
            </w:r>
            <w:proofErr w:type="spellStart"/>
            <w:r w:rsidRPr="00AA0A63">
              <w:rPr>
                <w:spacing w:val="-3"/>
              </w:rPr>
              <w:t>ii</w:t>
            </w:r>
            <w:proofErr w:type="spellEnd"/>
            <w:r w:rsidRPr="00AA0A63">
              <w:rPr>
                <w:spacing w:val="-3"/>
              </w:rPr>
              <w:t>)</w:t>
            </w:r>
            <w:r w:rsidRPr="00AA0A63">
              <w:rPr>
                <w:strike/>
                <w:spacing w:val="-3"/>
              </w:rPr>
              <w:t xml:space="preserve"> </w:t>
            </w:r>
          </w:p>
          <w:p w:rsidR="00D12122" w:rsidRPr="00AA0A63" w:rsidRDefault="00D12122" w:rsidP="00840081">
            <w:pPr>
              <w:spacing w:after="120"/>
              <w:ind w:left="57"/>
              <w:jc w:val="both"/>
              <w:rPr>
                <w:spacing w:val="-3"/>
              </w:rPr>
            </w:pPr>
            <w:r w:rsidRPr="00AA0A63">
              <w:rPr>
                <w:spacing w:val="-3"/>
              </w:rPr>
              <w:t xml:space="preserve">3.panta c) i)  </w:t>
            </w:r>
            <w:proofErr w:type="spellStart"/>
            <w:r w:rsidRPr="00AA0A63">
              <w:rPr>
                <w:spacing w:val="-3"/>
              </w:rPr>
              <w:t>ii</w:t>
            </w:r>
            <w:proofErr w:type="spellEnd"/>
            <w:r w:rsidRPr="00AA0A63">
              <w:rPr>
                <w:spacing w:val="-3"/>
              </w:rPr>
              <w:t>)</w:t>
            </w:r>
            <w:r w:rsidR="004E5960" w:rsidRPr="00AA0A63">
              <w:rPr>
                <w:spacing w:val="-3"/>
              </w:rPr>
              <w:t xml:space="preserve"> </w:t>
            </w:r>
          </w:p>
          <w:p w:rsidR="004E5960" w:rsidRPr="00AA0A63" w:rsidRDefault="004E5960" w:rsidP="004E5960">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840081" w:rsidRPr="00AA0A63" w:rsidRDefault="003864FC" w:rsidP="00840081">
            <w:pPr>
              <w:pStyle w:val="NoSpacing"/>
              <w:rPr>
                <w:rFonts w:ascii="Times New Roman" w:hAnsi="Times New Roman"/>
                <w:sz w:val="24"/>
                <w:szCs w:val="24"/>
              </w:rPr>
            </w:pPr>
            <w:r w:rsidRPr="00AA0A63">
              <w:rPr>
                <w:rFonts w:ascii="Times New Roman" w:hAnsi="Times New Roman"/>
                <w:sz w:val="24"/>
                <w:szCs w:val="24"/>
              </w:rPr>
              <w:t>Ārstniecības likuma 17.pants</w:t>
            </w:r>
          </w:p>
          <w:p w:rsidR="00840081" w:rsidRPr="00AA0A63" w:rsidRDefault="00840081" w:rsidP="00840081">
            <w:pPr>
              <w:pStyle w:val="NoSpacing"/>
              <w:jc w:val="both"/>
              <w:rPr>
                <w:rFonts w:ascii="Times New Roman" w:hAnsi="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rsidR="00840081" w:rsidRPr="00AA0A63" w:rsidRDefault="00840081" w:rsidP="00840081">
            <w:r w:rsidRPr="00AA0A63">
              <w:t>Nav</w:t>
            </w:r>
          </w:p>
        </w:tc>
        <w:tc>
          <w:tcPr>
            <w:tcW w:w="1107" w:type="pct"/>
            <w:tcBorders>
              <w:top w:val="outset" w:sz="6" w:space="0" w:color="auto"/>
              <w:left w:val="outset" w:sz="6" w:space="0" w:color="auto"/>
              <w:bottom w:val="outset" w:sz="6" w:space="0" w:color="auto"/>
              <w:right w:val="outset" w:sz="6" w:space="0" w:color="auto"/>
            </w:tcBorders>
          </w:tcPr>
          <w:p w:rsidR="00840081" w:rsidRPr="00AA0A63" w:rsidRDefault="00D12122" w:rsidP="00840081">
            <w:r w:rsidRPr="00AA0A63">
              <w:t>Nav</w:t>
            </w:r>
          </w:p>
          <w:p w:rsidR="004E5960" w:rsidRPr="00AA0A63" w:rsidRDefault="004E5960" w:rsidP="00840081"/>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4E5960">
            <w:pPr>
              <w:spacing w:after="120"/>
              <w:ind w:left="57"/>
              <w:jc w:val="both"/>
              <w:rPr>
                <w:spacing w:val="-3"/>
              </w:rPr>
            </w:pPr>
            <w:r w:rsidRPr="00AA0A63">
              <w:rPr>
                <w:spacing w:val="-3"/>
              </w:rPr>
              <w:t>3.panta d) apakšpunkts</w:t>
            </w:r>
          </w:p>
          <w:p w:rsidR="00395E0D" w:rsidRPr="00AA0A63" w:rsidRDefault="00395E0D" w:rsidP="00840081">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0551B7" w:rsidP="00CE4F61">
            <w:pPr>
              <w:spacing w:after="120"/>
              <w:rPr>
                <w:spacing w:val="-3"/>
              </w:rPr>
            </w:pPr>
            <w:r w:rsidRPr="00AA0A63">
              <w:rPr>
                <w:spacing w:val="-3"/>
              </w:rPr>
              <w:t xml:space="preserve"> Nav</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864FC" w:rsidP="00CE4F61">
            <w:r w:rsidRPr="00AA0A63">
              <w:rPr>
                <w:spacing w:val="-3"/>
              </w:rPr>
              <w:t>Nav jāpārņem, j</w:t>
            </w:r>
            <w:r w:rsidR="00365560" w:rsidRPr="00AA0A63">
              <w:rPr>
                <w:spacing w:val="-3"/>
              </w:rPr>
              <w:t>o sniedz direktīvā lietotā termina skaidrojumu</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65560" w:rsidP="00CE4F61">
            <w:pPr>
              <w:ind w:left="57"/>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12122">
            <w:pPr>
              <w:spacing w:after="120"/>
              <w:jc w:val="both"/>
              <w:rPr>
                <w:spacing w:val="-3"/>
              </w:rPr>
            </w:pPr>
            <w:r w:rsidRPr="00AA0A63">
              <w:rPr>
                <w:spacing w:val="-3"/>
              </w:rPr>
              <w:lastRenderedPageBreak/>
              <w:t>2011/24/ES</w:t>
            </w:r>
          </w:p>
          <w:p w:rsidR="00395E0D" w:rsidRPr="00AA0A63" w:rsidRDefault="00395E0D" w:rsidP="00D12122">
            <w:pPr>
              <w:spacing w:after="120"/>
              <w:ind w:left="57"/>
              <w:jc w:val="both"/>
              <w:rPr>
                <w:spacing w:val="-3"/>
              </w:rPr>
            </w:pPr>
            <w:r w:rsidRPr="00AA0A63">
              <w:rPr>
                <w:spacing w:val="-3"/>
              </w:rPr>
              <w:t>3.panta e) apakšpunkts</w:t>
            </w:r>
          </w:p>
          <w:p w:rsidR="00395E0D" w:rsidRPr="00AA0A63" w:rsidRDefault="00395E0D" w:rsidP="00D12122">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71416E" w:rsidP="00D12122">
            <w:pPr>
              <w:pStyle w:val="tv2131"/>
              <w:spacing w:before="0" w:line="240" w:lineRule="auto"/>
              <w:ind w:firstLine="0"/>
              <w:rPr>
                <w:rFonts w:ascii="Times New Roman" w:hAnsi="Times New Roman"/>
                <w:sz w:val="24"/>
                <w:szCs w:val="24"/>
                <w:lang w:val="lv-LV"/>
              </w:rPr>
            </w:pPr>
            <w:r w:rsidRPr="00AA0A63">
              <w:rPr>
                <w:rFonts w:ascii="Times New Roman" w:hAnsi="Times New Roman"/>
                <w:sz w:val="24"/>
                <w:szCs w:val="24"/>
                <w:lang w:val="lv-LV"/>
              </w:rPr>
              <w:t>1.3.</w:t>
            </w:r>
            <w:r w:rsidR="00A45CD5" w:rsidRPr="00AA0A63">
              <w:rPr>
                <w:rFonts w:ascii="Times New Roman" w:hAnsi="Times New Roman"/>
                <w:sz w:val="24"/>
                <w:szCs w:val="24"/>
                <w:lang w:val="lv-LV"/>
              </w:rPr>
              <w:t>apakš</w:t>
            </w:r>
            <w:r w:rsidRPr="00AA0A63">
              <w:rPr>
                <w:rFonts w:ascii="Times New Roman" w:hAnsi="Times New Roman"/>
                <w:sz w:val="24"/>
                <w:szCs w:val="24"/>
                <w:lang w:val="lv-LV"/>
              </w:rPr>
              <w:t>punkts</w:t>
            </w:r>
            <w:r w:rsidR="00DE402A" w:rsidRPr="00AA0A63">
              <w:rPr>
                <w:rFonts w:ascii="Times New Roman" w:hAnsi="Times New Roman"/>
                <w:sz w:val="24"/>
                <w:szCs w:val="24"/>
                <w:lang w:val="lv-LV"/>
              </w:rPr>
              <w:t xml:space="preserve"> (noteikumu 207.punkts)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71416E" w:rsidP="00D12122">
            <w:pPr>
              <w:jc w:val="both"/>
            </w:pPr>
            <w:r w:rsidRPr="00AA0A63">
              <w:rPr>
                <w:spacing w:val="-3"/>
              </w:rPr>
              <w:t xml:space="preserve">Direktīvas norma pārņemta pilnībā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12122">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12122">
            <w:pPr>
              <w:spacing w:after="120"/>
              <w:ind w:left="57"/>
              <w:jc w:val="both"/>
              <w:rPr>
                <w:spacing w:val="-3"/>
              </w:rPr>
            </w:pPr>
            <w:r w:rsidRPr="00AA0A63">
              <w:rPr>
                <w:spacing w:val="-3"/>
              </w:rPr>
              <w:t>2011/24/ES</w:t>
            </w:r>
          </w:p>
          <w:p w:rsidR="00395E0D" w:rsidRPr="00AA0A63" w:rsidRDefault="00395E0D" w:rsidP="00D12122">
            <w:pPr>
              <w:spacing w:after="120"/>
              <w:ind w:left="57"/>
              <w:jc w:val="both"/>
              <w:rPr>
                <w:spacing w:val="-3"/>
              </w:rPr>
            </w:pPr>
            <w:r w:rsidRPr="00AA0A63">
              <w:rPr>
                <w:spacing w:val="-3"/>
              </w:rPr>
              <w:t>3.panta f) apakšpunkts</w:t>
            </w:r>
          </w:p>
        </w:tc>
        <w:tc>
          <w:tcPr>
            <w:tcW w:w="1337" w:type="pct"/>
            <w:gridSpan w:val="3"/>
            <w:tcBorders>
              <w:top w:val="outset" w:sz="6" w:space="0" w:color="auto"/>
              <w:left w:val="outset" w:sz="6" w:space="0" w:color="auto"/>
              <w:bottom w:val="outset" w:sz="6" w:space="0" w:color="auto"/>
              <w:right w:val="outset" w:sz="6" w:space="0" w:color="auto"/>
            </w:tcBorders>
          </w:tcPr>
          <w:p w:rsidR="000551B7" w:rsidRPr="00AA0A63" w:rsidRDefault="000551B7" w:rsidP="00723080">
            <w:pPr>
              <w:pStyle w:val="NoSpacing"/>
              <w:jc w:val="both"/>
              <w:rPr>
                <w:rFonts w:ascii="Times New Roman" w:hAnsi="Times New Roman"/>
                <w:sz w:val="24"/>
                <w:szCs w:val="24"/>
              </w:rPr>
            </w:pPr>
            <w:r w:rsidRPr="00AA0A63">
              <w:rPr>
                <w:rFonts w:ascii="Times New Roman" w:hAnsi="Times New Roman"/>
                <w:sz w:val="24"/>
                <w:szCs w:val="24"/>
              </w:rPr>
              <w:t>Direktīvas norma pārņemta ar:</w:t>
            </w:r>
          </w:p>
          <w:p w:rsidR="00395E0D" w:rsidRPr="00AA0A63" w:rsidRDefault="00395E0D" w:rsidP="00723080">
            <w:pPr>
              <w:pStyle w:val="NoSpacing"/>
              <w:jc w:val="both"/>
              <w:rPr>
                <w:rFonts w:ascii="Times New Roman" w:hAnsi="Times New Roman"/>
                <w:sz w:val="24"/>
                <w:szCs w:val="24"/>
              </w:rPr>
            </w:pPr>
            <w:r w:rsidRPr="00AA0A63">
              <w:rPr>
                <w:rFonts w:ascii="Times New Roman" w:hAnsi="Times New Roman"/>
                <w:sz w:val="24"/>
                <w:szCs w:val="24"/>
              </w:rPr>
              <w:t>Ārstniecības likuma 1.panta 2.punkt</w:t>
            </w:r>
            <w:r w:rsidR="000551B7" w:rsidRPr="00AA0A63">
              <w:rPr>
                <w:rFonts w:ascii="Times New Roman" w:hAnsi="Times New Roman"/>
                <w:sz w:val="24"/>
                <w:szCs w:val="24"/>
              </w:rPr>
              <w:t>u</w:t>
            </w:r>
          </w:p>
          <w:p w:rsidR="00395E0D" w:rsidRPr="00AA0A63" w:rsidRDefault="00395E0D" w:rsidP="000551B7">
            <w:pPr>
              <w:pStyle w:val="NoSpacing"/>
              <w:jc w:val="both"/>
              <w:rPr>
                <w:rFonts w:ascii="Times New Roman" w:hAnsi="Times New Roman"/>
                <w:sz w:val="18"/>
                <w:szCs w:val="18"/>
                <w:highlight w:val="yellow"/>
              </w:rPr>
            </w:pPr>
            <w:r w:rsidRPr="00AA0A63">
              <w:rPr>
                <w:rFonts w:ascii="Times New Roman" w:hAnsi="Times New Roman"/>
                <w:sz w:val="24"/>
                <w:szCs w:val="24"/>
              </w:rPr>
              <w:t>Farmācijas likuma 1.panta 3.</w:t>
            </w:r>
            <w:r w:rsidR="000551B7" w:rsidRPr="00AA0A63">
              <w:rPr>
                <w:rFonts w:ascii="Times New Roman" w:hAnsi="Times New Roman"/>
                <w:sz w:val="24"/>
                <w:szCs w:val="24"/>
              </w:rPr>
              <w:t>punktu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0551B7">
            <w:pPr>
              <w:pStyle w:val="naisf"/>
              <w:spacing w:before="0" w:beforeAutospacing="0" w:after="0" w:afterAutospacing="0"/>
              <w:jc w:val="left"/>
              <w:rPr>
                <w:lang w:val="lv-LV"/>
              </w:rPr>
            </w:pPr>
            <w:r w:rsidRPr="00AA0A63">
              <w:rPr>
                <w:lang w:val="lv-LV"/>
              </w:rPr>
              <w:t xml:space="preserve">Direktīvas norma </w:t>
            </w:r>
            <w:r w:rsidR="000551B7" w:rsidRPr="00AA0A63">
              <w:rPr>
                <w:lang w:val="lv-LV"/>
              </w:rPr>
              <w:t xml:space="preserve">pārņemta </w:t>
            </w:r>
            <w:r w:rsidRPr="00AA0A63">
              <w:rPr>
                <w:lang w:val="lv-LV"/>
              </w:rPr>
              <w:t>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12122">
            <w:r w:rsidRPr="00AA0A63">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12122">
            <w:pPr>
              <w:spacing w:after="120"/>
              <w:jc w:val="both"/>
              <w:rPr>
                <w:spacing w:val="-3"/>
              </w:rPr>
            </w:pPr>
            <w:r w:rsidRPr="00AA0A63">
              <w:rPr>
                <w:spacing w:val="-3"/>
              </w:rPr>
              <w:t>2011/24/ES</w:t>
            </w:r>
          </w:p>
          <w:p w:rsidR="00395E0D" w:rsidRPr="00AA0A63" w:rsidRDefault="00395E0D" w:rsidP="00D12122">
            <w:pPr>
              <w:spacing w:after="120"/>
              <w:jc w:val="both"/>
              <w:rPr>
                <w:spacing w:val="-3"/>
              </w:rPr>
            </w:pPr>
            <w:r w:rsidRPr="00AA0A63">
              <w:rPr>
                <w:spacing w:val="-3"/>
              </w:rPr>
              <w:t xml:space="preserve">3.panta g) </w:t>
            </w:r>
          </w:p>
          <w:p w:rsidR="00395E0D" w:rsidRPr="00AA0A63" w:rsidRDefault="00395E0D" w:rsidP="00D12122">
            <w:pPr>
              <w:spacing w:after="120"/>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0551B7" w:rsidRPr="00AA0A63" w:rsidRDefault="000551B7" w:rsidP="00D12122">
            <w:pPr>
              <w:pStyle w:val="NoSpacing"/>
              <w:rPr>
                <w:rFonts w:ascii="Times New Roman" w:hAnsi="Times New Roman"/>
                <w:iCs/>
                <w:sz w:val="24"/>
                <w:szCs w:val="24"/>
              </w:rPr>
            </w:pPr>
            <w:r w:rsidRPr="00AA0A63">
              <w:rPr>
                <w:rFonts w:ascii="Times New Roman" w:hAnsi="Times New Roman"/>
                <w:iCs/>
                <w:sz w:val="24"/>
                <w:szCs w:val="24"/>
              </w:rPr>
              <w:t xml:space="preserve">Direktīvas norma pārņemta ar </w:t>
            </w:r>
          </w:p>
          <w:p w:rsidR="00395E0D" w:rsidRPr="00AA0A63" w:rsidRDefault="00395E0D" w:rsidP="00D12122">
            <w:pPr>
              <w:pStyle w:val="NoSpacing"/>
              <w:rPr>
                <w:rFonts w:ascii="Times New Roman" w:hAnsi="Times New Roman"/>
                <w:iCs/>
                <w:sz w:val="24"/>
                <w:szCs w:val="24"/>
              </w:rPr>
            </w:pPr>
            <w:r w:rsidRPr="00AA0A63">
              <w:rPr>
                <w:rFonts w:ascii="Times New Roman" w:hAnsi="Times New Roman"/>
                <w:iCs/>
                <w:sz w:val="24"/>
                <w:szCs w:val="24"/>
              </w:rPr>
              <w:t xml:space="preserve">Ārstniecības likuma 1.panta </w:t>
            </w:r>
            <w:r w:rsidR="000551B7" w:rsidRPr="00AA0A63">
              <w:rPr>
                <w:rFonts w:ascii="Times New Roman" w:hAnsi="Times New Roman"/>
                <w:iCs/>
                <w:sz w:val="24"/>
                <w:szCs w:val="24"/>
              </w:rPr>
              <w:t xml:space="preserve">2., </w:t>
            </w:r>
            <w:r w:rsidRPr="00AA0A63">
              <w:rPr>
                <w:rFonts w:ascii="Times New Roman" w:hAnsi="Times New Roman"/>
                <w:iCs/>
                <w:sz w:val="24"/>
                <w:szCs w:val="24"/>
              </w:rPr>
              <w:t>3.punkt</w:t>
            </w:r>
            <w:r w:rsidR="000551B7" w:rsidRPr="00AA0A63">
              <w:rPr>
                <w:rFonts w:ascii="Times New Roman" w:hAnsi="Times New Roman"/>
                <w:iCs/>
                <w:sz w:val="24"/>
                <w:szCs w:val="24"/>
              </w:rPr>
              <w:t>u</w:t>
            </w:r>
          </w:p>
          <w:p w:rsidR="00395E0D" w:rsidRPr="00AA0A63" w:rsidRDefault="00395E0D" w:rsidP="00D12122">
            <w:pPr>
              <w:pStyle w:val="NoSpacing"/>
              <w:rPr>
                <w:rFonts w:ascii="Times New Roman" w:hAnsi="Times New Roman"/>
                <w:iCs/>
                <w:sz w:val="24"/>
                <w:szCs w:val="24"/>
                <w:highlight w:val="yellow"/>
              </w:rPr>
            </w:pPr>
            <w:r w:rsidRPr="00AA0A63">
              <w:rPr>
                <w:rFonts w:ascii="Times New Roman" w:hAnsi="Times New Roman"/>
                <w:iCs/>
                <w:sz w:val="24"/>
                <w:szCs w:val="24"/>
              </w:rPr>
              <w:t>Farmācijas likuma 1.panta 3.punkt</w:t>
            </w:r>
            <w:r w:rsidR="000551B7" w:rsidRPr="00AA0A63">
              <w:rPr>
                <w:rFonts w:ascii="Times New Roman" w:hAnsi="Times New Roman"/>
                <w:iCs/>
                <w:sz w:val="24"/>
                <w:szCs w:val="24"/>
              </w:rPr>
              <w: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0551B7">
            <w:pPr>
              <w:pStyle w:val="naisf"/>
              <w:spacing w:before="0" w:beforeAutospacing="0" w:after="0" w:afterAutospacing="0"/>
              <w:jc w:val="left"/>
              <w:rPr>
                <w:lang w:val="lv-LV"/>
              </w:rPr>
            </w:pPr>
            <w:r w:rsidRPr="00AA0A63">
              <w:rPr>
                <w:lang w:val="lv-LV"/>
              </w:rPr>
              <w:t xml:space="preserve">Direktīvas norma </w:t>
            </w:r>
            <w:r w:rsidR="000551B7" w:rsidRPr="00AA0A63">
              <w:rPr>
                <w:lang w:val="lv-LV"/>
              </w:rPr>
              <w:t xml:space="preserve">pārņemta </w:t>
            </w:r>
            <w:r w:rsidRPr="00AA0A63">
              <w:rPr>
                <w:lang w:val="lv-LV"/>
              </w:rPr>
              <w:t>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12122">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4E5960">
            <w:pPr>
              <w:spacing w:after="120"/>
              <w:jc w:val="both"/>
              <w:rPr>
                <w:spacing w:val="-3"/>
              </w:rPr>
            </w:pPr>
            <w:r w:rsidRPr="00AA0A63">
              <w:rPr>
                <w:spacing w:val="-3"/>
              </w:rPr>
              <w:t>2011/24/ES</w:t>
            </w:r>
          </w:p>
          <w:p w:rsidR="00395E0D" w:rsidRPr="00AA0A63" w:rsidRDefault="00395E0D" w:rsidP="004E5960">
            <w:pPr>
              <w:spacing w:after="120"/>
              <w:jc w:val="both"/>
              <w:rPr>
                <w:spacing w:val="-3"/>
              </w:rPr>
            </w:pPr>
            <w:r w:rsidRPr="00AA0A63">
              <w:rPr>
                <w:spacing w:val="-3"/>
              </w:rPr>
              <w:t>3.panta h)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0551B7" w:rsidP="00D12122">
            <w:pPr>
              <w:pStyle w:val="NoSpacing"/>
              <w:rPr>
                <w:rFonts w:ascii="Times New Roman" w:hAnsi="Times New Roman"/>
                <w:sz w:val="24"/>
                <w:szCs w:val="24"/>
                <w:highlight w:val="yellow"/>
              </w:rPr>
            </w:pPr>
            <w:r w:rsidRPr="00AA0A63">
              <w:rPr>
                <w:rFonts w:ascii="Times New Roman" w:hAnsi="Times New Roman"/>
                <w:sz w:val="24"/>
                <w:szCs w:val="24"/>
              </w:rPr>
              <w:t xml:space="preserve">Direktīvas norma pārņemta ar </w:t>
            </w:r>
            <w:r w:rsidR="00395E0D" w:rsidRPr="00AA0A63">
              <w:rPr>
                <w:rFonts w:ascii="Times New Roman" w:hAnsi="Times New Roman"/>
                <w:sz w:val="24"/>
                <w:szCs w:val="24"/>
              </w:rPr>
              <w:t>Ārstniecības likuma 1.panta 11.punkt</w:t>
            </w:r>
            <w:r w:rsidRPr="00AA0A63">
              <w:rPr>
                <w:rFonts w:ascii="Times New Roman" w:hAnsi="Times New Roman"/>
                <w:sz w:val="24"/>
                <w:szCs w:val="24"/>
              </w:rPr>
              <w: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0551B7">
            <w:pPr>
              <w:pStyle w:val="naisf"/>
              <w:spacing w:before="0" w:beforeAutospacing="0" w:after="0" w:afterAutospacing="0"/>
              <w:jc w:val="left"/>
              <w:rPr>
                <w:lang w:val="lv-LV"/>
              </w:rPr>
            </w:pPr>
            <w:r w:rsidRPr="00AA0A63">
              <w:rPr>
                <w:lang w:val="lv-LV"/>
              </w:rPr>
              <w:t xml:space="preserve">Direktīvas norma </w:t>
            </w:r>
            <w:r w:rsidR="000551B7" w:rsidRPr="00AA0A63">
              <w:rPr>
                <w:lang w:val="lv-LV"/>
              </w:rPr>
              <w:t xml:space="preserve">pārņemta </w:t>
            </w:r>
            <w:r w:rsidRPr="00AA0A63">
              <w:rPr>
                <w:lang w:val="lv-LV"/>
              </w:rPr>
              <w:t>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12122">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12122">
            <w:pPr>
              <w:spacing w:after="120"/>
              <w:jc w:val="both"/>
              <w:rPr>
                <w:spacing w:val="-3"/>
              </w:rPr>
            </w:pPr>
            <w:r w:rsidRPr="00AA0A63">
              <w:rPr>
                <w:spacing w:val="-3"/>
              </w:rPr>
              <w:t>2011/24/ES</w:t>
            </w:r>
          </w:p>
          <w:p w:rsidR="00395E0D" w:rsidRPr="00AA0A63" w:rsidRDefault="00395E0D" w:rsidP="00D12122">
            <w:pPr>
              <w:spacing w:after="120"/>
              <w:ind w:left="57"/>
              <w:jc w:val="both"/>
              <w:rPr>
                <w:spacing w:val="-3"/>
              </w:rPr>
            </w:pPr>
            <w:r w:rsidRPr="00AA0A63">
              <w:rPr>
                <w:spacing w:val="-3"/>
              </w:rPr>
              <w:t>3.panta i)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0551B7" w:rsidP="000545EC">
            <w:pPr>
              <w:pStyle w:val="NoSpacing"/>
              <w:rPr>
                <w:rFonts w:ascii="Times New Roman" w:hAnsi="Times New Roman"/>
                <w:sz w:val="24"/>
                <w:szCs w:val="24"/>
                <w:highlight w:val="yellow"/>
              </w:rPr>
            </w:pPr>
            <w:r w:rsidRPr="00AA0A63">
              <w:rPr>
                <w:rFonts w:ascii="Times New Roman" w:hAnsi="Times New Roman"/>
                <w:sz w:val="24"/>
                <w:szCs w:val="24"/>
              </w:rPr>
              <w:t xml:space="preserve">Direktīvas norma pārņemta ar </w:t>
            </w:r>
            <w:r w:rsidR="00395E0D" w:rsidRPr="00AA0A63">
              <w:rPr>
                <w:rFonts w:ascii="Times New Roman" w:hAnsi="Times New Roman"/>
                <w:sz w:val="24"/>
                <w:szCs w:val="24"/>
              </w:rPr>
              <w:t>Farmācijas likuma 1.panta 17.punkt</w:t>
            </w:r>
            <w:r w:rsidRPr="00AA0A63">
              <w:rPr>
                <w:rFonts w:ascii="Times New Roman" w:hAnsi="Times New Roman"/>
                <w:sz w:val="24"/>
                <w:szCs w:val="24"/>
              </w:rPr>
              <w: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0551B7">
            <w:r w:rsidRPr="00AA0A63">
              <w:t xml:space="preserve">Direktīvas norma </w:t>
            </w:r>
            <w:r w:rsidR="000551B7" w:rsidRPr="00AA0A63">
              <w:t xml:space="preserve">pārņemta </w:t>
            </w:r>
            <w:r w:rsidRPr="00AA0A63">
              <w:t>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12122">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12122">
            <w:pPr>
              <w:spacing w:after="120"/>
              <w:jc w:val="both"/>
              <w:rPr>
                <w:spacing w:val="-3"/>
              </w:rPr>
            </w:pPr>
            <w:r w:rsidRPr="00AA0A63">
              <w:rPr>
                <w:spacing w:val="-3"/>
              </w:rPr>
              <w:t>2011/24/ES</w:t>
            </w:r>
          </w:p>
          <w:p w:rsidR="00395E0D" w:rsidRPr="00AA0A63" w:rsidRDefault="00395E0D" w:rsidP="00D12122">
            <w:pPr>
              <w:spacing w:after="120"/>
              <w:ind w:left="57"/>
              <w:jc w:val="both"/>
              <w:rPr>
                <w:spacing w:val="-3"/>
              </w:rPr>
            </w:pPr>
            <w:r w:rsidRPr="00AA0A63">
              <w:rPr>
                <w:spacing w:val="-3"/>
              </w:rPr>
              <w:t>3.panta j)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0551B7" w:rsidP="000C7698">
            <w:pPr>
              <w:pStyle w:val="NoSpacing"/>
              <w:rPr>
                <w:rFonts w:ascii="Times New Roman" w:hAnsi="Times New Roman"/>
                <w:highlight w:val="yellow"/>
              </w:rPr>
            </w:pPr>
            <w:r w:rsidRPr="00AA0A63">
              <w:rPr>
                <w:rFonts w:ascii="Times New Roman" w:hAnsi="Times New Roman"/>
              </w:rPr>
              <w:t xml:space="preserve">Direktīvas norma pārņemta ar </w:t>
            </w:r>
            <w:r w:rsidR="00395E0D" w:rsidRPr="00AA0A63">
              <w:rPr>
                <w:rFonts w:ascii="Times New Roman" w:hAnsi="Times New Roman"/>
              </w:rPr>
              <w:t>Ārstniecības likuma1.panta 21.punkt</w:t>
            </w:r>
            <w:r w:rsidRPr="00AA0A63">
              <w:rPr>
                <w:rFonts w:ascii="Times New Roman" w:hAnsi="Times New Roman"/>
              </w:rPr>
              <w: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0551B7">
            <w:r w:rsidRPr="00AA0A63">
              <w:t xml:space="preserve">Direktīvas norma </w:t>
            </w:r>
            <w:r w:rsidR="000551B7" w:rsidRPr="00AA0A63">
              <w:t xml:space="preserve">pārņemta </w:t>
            </w:r>
            <w:r w:rsidRPr="00AA0A63">
              <w:t xml:space="preserve">pilnībā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12122">
            <w:pPr>
              <w:rPr>
                <w:spacing w:val="-3"/>
              </w:rPr>
            </w:pPr>
            <w:r w:rsidRPr="00AA0A63">
              <w:rPr>
                <w:spacing w:val="-3"/>
              </w:rPr>
              <w:t>Stigrākas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12122">
            <w:pPr>
              <w:spacing w:after="120"/>
              <w:ind w:left="57"/>
              <w:jc w:val="both"/>
              <w:rPr>
                <w:spacing w:val="-3"/>
              </w:rPr>
            </w:pPr>
            <w:r w:rsidRPr="00AA0A63">
              <w:rPr>
                <w:spacing w:val="-3"/>
              </w:rPr>
              <w:t>2011/24/ES</w:t>
            </w:r>
          </w:p>
          <w:p w:rsidR="00395E0D" w:rsidRPr="00AA0A63" w:rsidRDefault="00395E0D" w:rsidP="00D12122">
            <w:pPr>
              <w:spacing w:after="120"/>
              <w:ind w:left="57"/>
              <w:jc w:val="both"/>
              <w:rPr>
                <w:spacing w:val="-3"/>
              </w:rPr>
            </w:pPr>
            <w:r w:rsidRPr="00AA0A63">
              <w:rPr>
                <w:spacing w:val="-3"/>
              </w:rPr>
              <w:t>3.panta k)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0551B7" w:rsidP="00D12122">
            <w:pPr>
              <w:pStyle w:val="NoSpacing"/>
            </w:pPr>
            <w:r w:rsidRPr="00AA0A63">
              <w:rPr>
                <w:rFonts w:ascii="Times New Roman" w:hAnsi="Times New Roman"/>
                <w:iCs/>
                <w:sz w:val="24"/>
                <w:szCs w:val="24"/>
              </w:rPr>
              <w:t xml:space="preserve">Direktīvas norma pārņemta ar </w:t>
            </w:r>
            <w:r w:rsidR="00395E0D" w:rsidRPr="00AA0A63">
              <w:rPr>
                <w:rFonts w:ascii="Times New Roman" w:hAnsi="Times New Roman"/>
                <w:iCs/>
                <w:sz w:val="24"/>
                <w:szCs w:val="24"/>
              </w:rPr>
              <w:t xml:space="preserve">Ministru kabineta 2005.gada 8.marta noteikumu </w:t>
            </w:r>
          </w:p>
          <w:p w:rsidR="00395E0D" w:rsidRPr="00AA0A63" w:rsidRDefault="00395E0D" w:rsidP="00EB1758">
            <w:pPr>
              <w:shd w:val="clear" w:color="auto" w:fill="FFFFFF"/>
              <w:ind w:left="10" w:right="38" w:hanging="10"/>
              <w:rPr>
                <w:spacing w:val="-3"/>
              </w:rPr>
            </w:pPr>
            <w:r w:rsidRPr="00AA0A63">
              <w:t>Nr.175 „</w:t>
            </w:r>
            <w:r w:rsidRPr="00AA0A63">
              <w:rPr>
                <w:bCs/>
              </w:rPr>
              <w:t>Recepšu veidlapu izgatavošanas un uzglabāšanas, kā arī recepšu izrakstīšanas un uzglabāšanas noteikumi</w:t>
            </w:r>
            <w:r w:rsidRPr="00AA0A63">
              <w:t>”  32.</w:t>
            </w:r>
            <w:r w:rsidR="00EB1758" w:rsidRPr="00AA0A63">
              <w:t xml:space="preserve"> un 33.</w:t>
            </w:r>
            <w:r w:rsidRPr="00AA0A63">
              <w:t>punkt</w:t>
            </w:r>
            <w:r w:rsidR="000551B7" w:rsidRPr="00AA0A63">
              <w: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0551B7">
            <w:pPr>
              <w:jc w:val="both"/>
            </w:pPr>
            <w:r w:rsidRPr="00AA0A63">
              <w:t xml:space="preserve">Direktīvas norma </w:t>
            </w:r>
            <w:r w:rsidR="000551B7" w:rsidRPr="00AA0A63">
              <w:t xml:space="preserve">pārņemta </w:t>
            </w:r>
            <w:r w:rsidRPr="00AA0A63">
              <w:t>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12122">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436EF6">
            <w:pPr>
              <w:spacing w:after="120"/>
              <w:jc w:val="both"/>
              <w:rPr>
                <w:spacing w:val="-3"/>
              </w:rPr>
            </w:pPr>
            <w:r w:rsidRPr="00AA0A63">
              <w:rPr>
                <w:spacing w:val="-3"/>
              </w:rPr>
              <w:t>2011/24/ES</w:t>
            </w:r>
          </w:p>
          <w:p w:rsidR="00395E0D" w:rsidRPr="00AA0A63" w:rsidRDefault="00395E0D" w:rsidP="00436EF6">
            <w:pPr>
              <w:spacing w:after="120"/>
              <w:ind w:left="57"/>
              <w:jc w:val="both"/>
              <w:rPr>
                <w:spacing w:val="-3"/>
              </w:rPr>
            </w:pPr>
            <w:r w:rsidRPr="00AA0A63">
              <w:rPr>
                <w:spacing w:val="-3"/>
              </w:rPr>
              <w:t>3.panta l) apakšpunkts</w:t>
            </w:r>
          </w:p>
        </w:tc>
        <w:tc>
          <w:tcPr>
            <w:tcW w:w="1337" w:type="pct"/>
            <w:gridSpan w:val="3"/>
            <w:tcBorders>
              <w:top w:val="outset" w:sz="6" w:space="0" w:color="auto"/>
              <w:left w:val="outset" w:sz="6" w:space="0" w:color="auto"/>
              <w:bottom w:val="outset" w:sz="6" w:space="0" w:color="auto"/>
              <w:right w:val="outset" w:sz="6" w:space="0" w:color="auto"/>
            </w:tcBorders>
          </w:tcPr>
          <w:p w:rsidR="000551B7" w:rsidRPr="00AA0A63" w:rsidRDefault="000551B7" w:rsidP="00436EF6">
            <w:pPr>
              <w:pStyle w:val="NoSpacing"/>
              <w:rPr>
                <w:rFonts w:ascii="Times New Roman" w:hAnsi="Times New Roman"/>
                <w:sz w:val="24"/>
                <w:szCs w:val="24"/>
              </w:rPr>
            </w:pPr>
            <w:r w:rsidRPr="00AA0A63">
              <w:rPr>
                <w:rFonts w:ascii="Times New Roman" w:hAnsi="Times New Roman"/>
                <w:sz w:val="24"/>
                <w:szCs w:val="24"/>
              </w:rPr>
              <w:t>Direktīvas norma pārņemta daļēji ar Ārstniecības likuma 1.panta 9.punktu</w:t>
            </w:r>
          </w:p>
          <w:p w:rsidR="000551B7" w:rsidRPr="00AA0A63" w:rsidRDefault="000551B7" w:rsidP="00436EF6">
            <w:pPr>
              <w:pStyle w:val="NoSpacing"/>
              <w:rPr>
                <w:rFonts w:ascii="Times New Roman" w:hAnsi="Times New Roman"/>
                <w:sz w:val="24"/>
                <w:szCs w:val="24"/>
              </w:rPr>
            </w:pPr>
          </w:p>
          <w:p w:rsidR="00395E0D" w:rsidRPr="00AA0A63" w:rsidRDefault="00395E0D" w:rsidP="00436EF6">
            <w:pPr>
              <w:pStyle w:val="NoSpacing"/>
              <w:rPr>
                <w:rFonts w:ascii="Times New Roman" w:hAnsi="Times New Roman"/>
                <w:iCs/>
                <w:sz w:val="24"/>
                <w:szCs w:val="24"/>
              </w:rPr>
            </w:pPr>
            <w:r w:rsidRPr="00AA0A63">
              <w:rPr>
                <w:rFonts w:ascii="Times New Roman" w:hAnsi="Times New Roman"/>
                <w:sz w:val="24"/>
                <w:szCs w:val="24"/>
              </w:rPr>
              <w:t>Direktīvas norma tiks ieviesta pilnībā ar grozījumiem</w:t>
            </w:r>
          </w:p>
          <w:p w:rsidR="00395E0D" w:rsidRPr="00AA0A63" w:rsidRDefault="00395E0D" w:rsidP="00436EF6">
            <w:pPr>
              <w:pStyle w:val="NoSpacing"/>
              <w:rPr>
                <w:b/>
                <w:iCs/>
                <w:sz w:val="18"/>
                <w:szCs w:val="18"/>
              </w:rPr>
            </w:pPr>
            <w:r w:rsidRPr="00AA0A63">
              <w:rPr>
                <w:rFonts w:ascii="Times New Roman" w:hAnsi="Times New Roman"/>
                <w:iCs/>
                <w:sz w:val="24"/>
                <w:szCs w:val="24"/>
              </w:rPr>
              <w:t xml:space="preserve">Ārstniecības likumā </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365560">
            <w:pPr>
              <w:jc w:val="both"/>
            </w:pPr>
            <w:r w:rsidRPr="00AA0A63">
              <w:t xml:space="preserve">Direktīvas norma </w:t>
            </w:r>
            <w:r w:rsidR="00365560" w:rsidRPr="00AA0A63">
              <w:t xml:space="preserve">pārņemta  </w:t>
            </w:r>
            <w:r w:rsidRPr="00AA0A63">
              <w:t>daļēji</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E91B31">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436EF6">
            <w:pPr>
              <w:spacing w:after="120"/>
              <w:jc w:val="both"/>
              <w:rPr>
                <w:spacing w:val="-3"/>
              </w:rPr>
            </w:pPr>
            <w:r w:rsidRPr="00AA0A63">
              <w:rPr>
                <w:spacing w:val="-3"/>
              </w:rPr>
              <w:t>2011/24/ES</w:t>
            </w:r>
          </w:p>
          <w:p w:rsidR="00395E0D" w:rsidRPr="00AA0A63" w:rsidRDefault="00395E0D" w:rsidP="00436EF6">
            <w:pPr>
              <w:spacing w:after="120"/>
              <w:ind w:left="57"/>
              <w:jc w:val="both"/>
              <w:rPr>
                <w:spacing w:val="-3"/>
              </w:rPr>
            </w:pPr>
            <w:r w:rsidRPr="00AA0A63">
              <w:rPr>
                <w:spacing w:val="-3"/>
              </w:rPr>
              <w:t>3.panta m)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2B130F" w:rsidP="00E91B31">
            <w:pPr>
              <w:pStyle w:val="NoSpacing"/>
              <w:rPr>
                <w:rFonts w:ascii="Times New Roman" w:hAnsi="Times New Roman"/>
                <w:spacing w:val="-3"/>
                <w:sz w:val="24"/>
                <w:szCs w:val="24"/>
              </w:rPr>
            </w:pPr>
            <w:r w:rsidRPr="00AA0A63">
              <w:rPr>
                <w:rFonts w:ascii="Times New Roman" w:hAnsi="Times New Roman"/>
                <w:spacing w:val="-3"/>
                <w:sz w:val="24"/>
                <w:szCs w:val="24"/>
              </w:rPr>
              <w:t>Direktīvas norma pārņemta ar Pacientu tiesību likuma 1.panta otrās daļas 4.punktu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365560">
            <w:pPr>
              <w:jc w:val="both"/>
            </w:pPr>
            <w:r w:rsidRPr="00AA0A63">
              <w:t xml:space="preserve">Direktīvas norma </w:t>
            </w:r>
            <w:r w:rsidR="00365560" w:rsidRPr="00AA0A63">
              <w:t xml:space="preserve">pārņemta </w:t>
            </w:r>
            <w:r w:rsidRPr="00AA0A63">
              <w:t xml:space="preserve">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436EF6">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436EF6">
            <w:pPr>
              <w:spacing w:after="120"/>
              <w:ind w:left="57"/>
              <w:jc w:val="both"/>
              <w:rPr>
                <w:spacing w:val="-3"/>
              </w:rPr>
            </w:pPr>
            <w:r w:rsidRPr="00AA0A63">
              <w:rPr>
                <w:spacing w:val="-3"/>
              </w:rPr>
              <w:lastRenderedPageBreak/>
              <w:t>2011/24/ES</w:t>
            </w:r>
          </w:p>
          <w:p w:rsidR="00395E0D" w:rsidRPr="00AA0A63" w:rsidRDefault="00395E0D" w:rsidP="00436EF6">
            <w:pPr>
              <w:spacing w:after="120"/>
              <w:ind w:left="57"/>
              <w:jc w:val="both"/>
              <w:rPr>
                <w:spacing w:val="-3"/>
              </w:rPr>
            </w:pPr>
            <w:r w:rsidRPr="00AA0A63">
              <w:rPr>
                <w:spacing w:val="-3"/>
              </w:rPr>
              <w:t>4.panta  1.punkta a) b) c) apakšpunkts</w:t>
            </w:r>
          </w:p>
          <w:p w:rsidR="00395E0D" w:rsidRPr="00AA0A63" w:rsidRDefault="00395E0D" w:rsidP="00436EF6">
            <w:pPr>
              <w:rPr>
                <w:spacing w:val="-3"/>
                <w:highlight w:val="yellow"/>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436EF6">
            <w:pPr>
              <w:pStyle w:val="tv2131"/>
              <w:spacing w:before="0" w:line="240" w:lineRule="auto"/>
              <w:ind w:firstLine="0"/>
              <w:rPr>
                <w:rFonts w:ascii="Times New Roman" w:hAnsi="Times New Roman"/>
                <w:sz w:val="24"/>
                <w:szCs w:val="24"/>
                <w:lang w:val="lv-LV"/>
              </w:rPr>
            </w:pPr>
            <w:r w:rsidRPr="00AA0A63">
              <w:rPr>
                <w:rFonts w:ascii="Times New Roman" w:hAnsi="Times New Roman"/>
                <w:sz w:val="24"/>
                <w:szCs w:val="24"/>
                <w:lang w:val="lv-LV"/>
              </w:rPr>
              <w:t>Nav</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72A43">
            <w:pPr>
              <w:jc w:val="both"/>
            </w:pPr>
            <w:r w:rsidRPr="00AA0A63">
              <w:rPr>
                <w:spacing w:val="-3"/>
              </w:rPr>
              <w:t>Nav jāpārņem, jo norma attiecas uz vispārēju principu ievērošanu ieviešot direktīvas normas dalībvalstīs.</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65560" w:rsidP="00436EF6">
            <w:pPr>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436EF6">
            <w:pPr>
              <w:spacing w:after="120"/>
              <w:ind w:left="57"/>
              <w:jc w:val="both"/>
              <w:rPr>
                <w:spacing w:val="-3"/>
              </w:rPr>
            </w:pPr>
            <w:r w:rsidRPr="00AA0A63">
              <w:rPr>
                <w:spacing w:val="-3"/>
              </w:rPr>
              <w:t>2011/24/ES</w:t>
            </w:r>
          </w:p>
          <w:p w:rsidR="00395E0D" w:rsidRPr="00AA0A63" w:rsidRDefault="00395E0D" w:rsidP="00436EF6">
            <w:pPr>
              <w:spacing w:after="120"/>
              <w:ind w:left="57"/>
              <w:jc w:val="both"/>
              <w:rPr>
                <w:spacing w:val="-3"/>
              </w:rPr>
            </w:pPr>
            <w:r w:rsidRPr="00AA0A63">
              <w:rPr>
                <w:spacing w:val="-3"/>
              </w:rPr>
              <w:t>4.panta  2.punkta a) apakšpunkts</w:t>
            </w:r>
          </w:p>
          <w:p w:rsidR="00395E0D" w:rsidRPr="00AA0A63" w:rsidRDefault="00395E0D" w:rsidP="00436EF6">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65560" w:rsidP="00436EF6">
            <w:pPr>
              <w:spacing w:after="120"/>
              <w:rPr>
                <w:spacing w:val="-3"/>
              </w:rPr>
            </w:pPr>
            <w:r w:rsidRPr="00AA0A63">
              <w:rPr>
                <w:spacing w:val="-3"/>
              </w:rPr>
              <w:t>1.1.</w:t>
            </w:r>
            <w:r w:rsidR="00713424" w:rsidRPr="00AA0A63">
              <w:rPr>
                <w:spacing w:val="-3"/>
              </w:rPr>
              <w:t>apakš</w:t>
            </w:r>
            <w:r w:rsidRPr="00AA0A63">
              <w:rPr>
                <w:spacing w:val="-3"/>
              </w:rPr>
              <w:t>punkts (noteikumu 13.</w:t>
            </w:r>
            <w:r w:rsidRPr="00AA0A63">
              <w:rPr>
                <w:spacing w:val="-3"/>
                <w:vertAlign w:val="superscript"/>
              </w:rPr>
              <w:t>1</w:t>
            </w:r>
            <w:r w:rsidRPr="00AA0A63">
              <w:rPr>
                <w:spacing w:val="-3"/>
              </w:rPr>
              <w:t>2.4.</w:t>
            </w:r>
            <w:r w:rsidR="00713424" w:rsidRPr="00AA0A63">
              <w:rPr>
                <w:spacing w:val="-3"/>
              </w:rPr>
              <w:t>apakš</w:t>
            </w:r>
            <w:r w:rsidRPr="00AA0A63">
              <w:rPr>
                <w:spacing w:val="-3"/>
              </w:rPr>
              <w:t xml:space="preserve">punkts)  </w:t>
            </w:r>
          </w:p>
          <w:p w:rsidR="003864FC" w:rsidRPr="00AA0A63" w:rsidRDefault="003864FC" w:rsidP="00436EF6">
            <w:pPr>
              <w:spacing w:after="120"/>
              <w:rPr>
                <w:spacing w:val="-3"/>
              </w:rPr>
            </w:pPr>
            <w:r w:rsidRPr="00AA0A63">
              <w:rPr>
                <w:spacing w:val="-3"/>
              </w:rPr>
              <w:t>Direktīvas norma tiks pārņemta pilnībā ar grozījumiem Ministru kabineta 2009.gada 20.janvāra noteikumos Nr.60 „Noteikumi par obligātajām prasībām ārstniecības iestādēm un to struktūrvienībām”</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436EF6">
            <w:pPr>
              <w:jc w:val="both"/>
            </w:pPr>
            <w:r w:rsidRPr="00AA0A63">
              <w:t xml:space="preserve">Direktīvas norma </w:t>
            </w:r>
            <w:r w:rsidR="00FC6BA1" w:rsidRPr="00AA0A63">
              <w:t xml:space="preserve">pārņemta  </w:t>
            </w:r>
            <w:r w:rsidR="003864FC" w:rsidRPr="00AA0A63">
              <w:t>daļēji</w:t>
            </w:r>
          </w:p>
          <w:p w:rsidR="00395E0D" w:rsidRPr="00AA0A63" w:rsidRDefault="00395E0D" w:rsidP="00436EF6">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436EF6">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436EF6">
            <w:pPr>
              <w:spacing w:after="120"/>
              <w:ind w:left="57"/>
              <w:jc w:val="both"/>
              <w:rPr>
                <w:spacing w:val="-3"/>
              </w:rPr>
            </w:pPr>
            <w:r w:rsidRPr="00AA0A63">
              <w:rPr>
                <w:spacing w:val="-3"/>
              </w:rPr>
              <w:t>2011/24/ES</w:t>
            </w:r>
          </w:p>
          <w:p w:rsidR="00395E0D" w:rsidRPr="00AA0A63" w:rsidRDefault="00395E0D" w:rsidP="00436EF6">
            <w:pPr>
              <w:spacing w:after="120"/>
              <w:ind w:left="57"/>
              <w:jc w:val="both"/>
              <w:rPr>
                <w:spacing w:val="-3"/>
              </w:rPr>
            </w:pPr>
            <w:r w:rsidRPr="00AA0A63">
              <w:rPr>
                <w:spacing w:val="-3"/>
              </w:rPr>
              <w:t>4.panta 2.punkta b) apakšpunkts</w:t>
            </w:r>
          </w:p>
          <w:p w:rsidR="00395E0D" w:rsidRPr="00AA0A63" w:rsidRDefault="00395E0D" w:rsidP="00436EF6">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24567E">
            <w:pPr>
              <w:pStyle w:val="NoSpacing"/>
              <w:rPr>
                <w:rFonts w:ascii="Times New Roman" w:hAnsi="Times New Roman"/>
                <w:spacing w:val="-3"/>
                <w:sz w:val="24"/>
                <w:szCs w:val="24"/>
              </w:rPr>
            </w:pPr>
            <w:r w:rsidRPr="00AA0A63">
              <w:rPr>
                <w:rFonts w:ascii="Times New Roman" w:hAnsi="Times New Roman"/>
                <w:spacing w:val="-3"/>
                <w:sz w:val="24"/>
                <w:szCs w:val="24"/>
              </w:rPr>
              <w:t>Pacientu tiesību likuma 4.panta pirmā daļa</w:t>
            </w:r>
          </w:p>
          <w:p w:rsidR="00395E0D" w:rsidRPr="00AA0A63" w:rsidRDefault="00395E0D" w:rsidP="00436EF6">
            <w:pPr>
              <w:pStyle w:val="NoSpacing"/>
              <w:rPr>
                <w:rFonts w:ascii="Times New Roman" w:hAnsi="Times New Roman"/>
                <w:spacing w:val="-3"/>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436EF6">
            <w:pPr>
              <w:pStyle w:val="naisf"/>
              <w:spacing w:before="0" w:beforeAutospacing="0" w:after="0" w:afterAutospacing="0"/>
              <w:rPr>
                <w:lang w:val="lv-LV"/>
              </w:rPr>
            </w:pPr>
            <w:r w:rsidRPr="00AA0A63">
              <w:rPr>
                <w:lang w:val="lv-LV"/>
              </w:rPr>
              <w:t xml:space="preserve">Direktīvas norma </w:t>
            </w:r>
            <w:r w:rsidR="00FC6BA1" w:rsidRPr="00AA0A63">
              <w:rPr>
                <w:lang w:val="lv-LV"/>
              </w:rPr>
              <w:t>pārņemta pilnībā</w:t>
            </w:r>
          </w:p>
          <w:p w:rsidR="00395E0D" w:rsidRPr="00AA0A63" w:rsidRDefault="00395E0D" w:rsidP="00436EF6">
            <w:pPr>
              <w:pStyle w:val="naisf"/>
              <w:spacing w:before="0" w:beforeAutospacing="0" w:after="0" w:afterAutospacing="0"/>
              <w:rPr>
                <w:lang w:val="lv-LV"/>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436EF6">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C7DF2">
            <w:pPr>
              <w:spacing w:after="120"/>
              <w:ind w:left="57"/>
              <w:jc w:val="both"/>
              <w:rPr>
                <w:spacing w:val="-3"/>
              </w:rPr>
            </w:pPr>
            <w:r w:rsidRPr="00AA0A63">
              <w:rPr>
                <w:spacing w:val="-3"/>
              </w:rPr>
              <w:t>2011/24/ES</w:t>
            </w:r>
          </w:p>
          <w:p w:rsidR="00395E0D" w:rsidRPr="00AA0A63" w:rsidRDefault="00395E0D" w:rsidP="001C7DF2">
            <w:pPr>
              <w:spacing w:after="120"/>
              <w:ind w:left="57"/>
              <w:rPr>
                <w:spacing w:val="-3"/>
              </w:rPr>
            </w:pPr>
            <w:r w:rsidRPr="00AA0A63">
              <w:rPr>
                <w:spacing w:val="-3"/>
              </w:rPr>
              <w:t>4.panta  2.punkta c) apakšpunkts</w:t>
            </w:r>
          </w:p>
          <w:p w:rsidR="00395E0D" w:rsidRPr="00AA0A63" w:rsidRDefault="00395E0D" w:rsidP="001C7DF2">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FC6BA1" w:rsidP="00DE402A">
            <w:pPr>
              <w:spacing w:after="120"/>
            </w:pPr>
            <w:r w:rsidRPr="00AA0A63">
              <w:t>1.1.</w:t>
            </w:r>
            <w:r w:rsidR="00DE402A" w:rsidRPr="00AA0A63">
              <w:t>apakš</w:t>
            </w:r>
            <w:r w:rsidRPr="00AA0A63">
              <w:t>punkts (noteikumu 13.</w:t>
            </w:r>
            <w:r w:rsidRPr="00AA0A63">
              <w:rPr>
                <w:vertAlign w:val="superscript"/>
              </w:rPr>
              <w:t>1</w:t>
            </w:r>
            <w:r w:rsidRPr="00AA0A63">
              <w:t>2.6.</w:t>
            </w:r>
            <w:r w:rsidR="00DE402A" w:rsidRPr="00AA0A63">
              <w:t>apakš</w:t>
            </w:r>
            <w:r w:rsidRPr="00AA0A63">
              <w:t xml:space="preserve">punkts) </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C7DF2">
            <w:pPr>
              <w:jc w:val="both"/>
            </w:pPr>
            <w:r w:rsidRPr="00AA0A63">
              <w:t xml:space="preserve">Direktīvas norma </w:t>
            </w:r>
            <w:r w:rsidR="00FC6BA1" w:rsidRPr="00AA0A63">
              <w:t>pārņemta pilnībā</w:t>
            </w:r>
          </w:p>
          <w:p w:rsidR="00395E0D" w:rsidRPr="00AA0A63" w:rsidRDefault="00395E0D" w:rsidP="001C7DF2">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C7DF2">
            <w:pPr>
              <w:ind w:left="57"/>
              <w:rPr>
                <w:spacing w:val="-3"/>
              </w:rPr>
            </w:pPr>
            <w:r w:rsidRPr="00AA0A63">
              <w:rPr>
                <w:spacing w:val="-3"/>
              </w:rPr>
              <w:t>Stingrākas prasības neparedz</w:t>
            </w:r>
          </w:p>
        </w:tc>
      </w:tr>
      <w:tr w:rsidR="00FC6BA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FC6BA1" w:rsidRPr="00AA0A63" w:rsidRDefault="00FC6BA1" w:rsidP="00FC6BA1">
            <w:pPr>
              <w:spacing w:after="120"/>
              <w:ind w:left="57"/>
              <w:jc w:val="both"/>
              <w:rPr>
                <w:spacing w:val="-3"/>
              </w:rPr>
            </w:pPr>
            <w:r w:rsidRPr="00AA0A63">
              <w:rPr>
                <w:spacing w:val="-3"/>
              </w:rPr>
              <w:t>2011/24/ES</w:t>
            </w:r>
          </w:p>
          <w:p w:rsidR="00FC6BA1" w:rsidRPr="00AA0A63" w:rsidRDefault="00FC6BA1" w:rsidP="00FC6BA1">
            <w:pPr>
              <w:spacing w:after="120"/>
              <w:ind w:left="57"/>
              <w:rPr>
                <w:spacing w:val="-3"/>
              </w:rPr>
            </w:pPr>
            <w:r w:rsidRPr="00AA0A63">
              <w:rPr>
                <w:spacing w:val="-3"/>
              </w:rPr>
              <w:t>4.panta  2.punkta d) apakšpunkts</w:t>
            </w:r>
          </w:p>
          <w:p w:rsidR="00FC6BA1" w:rsidRPr="00AA0A63" w:rsidRDefault="00FC6BA1" w:rsidP="001C7DF2">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864FC" w:rsidRPr="00AA0A63" w:rsidRDefault="00FC6BA1" w:rsidP="001C7DF2">
            <w:pPr>
              <w:spacing w:after="120"/>
            </w:pPr>
            <w:r w:rsidRPr="00AA0A63">
              <w:t xml:space="preserve">Direktīvas norma tiks pārņemta ar </w:t>
            </w:r>
          </w:p>
          <w:p w:rsidR="00FC6BA1" w:rsidRPr="00AA0A63" w:rsidRDefault="003864FC" w:rsidP="001C7DF2">
            <w:pPr>
              <w:spacing w:after="120"/>
            </w:pPr>
            <w:r w:rsidRPr="00AA0A63">
              <w:t xml:space="preserve">1) </w:t>
            </w:r>
            <w:r w:rsidR="00FC6BA1" w:rsidRPr="00AA0A63">
              <w:t>Ministru kabineta noteikumiem „Noteikumi par Ārstniecības riska fonda darbību”</w:t>
            </w:r>
          </w:p>
          <w:p w:rsidR="003864FC" w:rsidRPr="00AA0A63" w:rsidRDefault="003864FC" w:rsidP="001C7DF2">
            <w:pPr>
              <w:spacing w:after="120"/>
            </w:pPr>
            <w:r w:rsidRPr="00AA0A63">
              <w:t>2) grozījumiem Ministru kabineta 2010.gada 23.marta noteikumos Nr.288 „Aptieku darbības noteikumi”</w:t>
            </w:r>
          </w:p>
        </w:tc>
        <w:tc>
          <w:tcPr>
            <w:tcW w:w="1035" w:type="pct"/>
            <w:gridSpan w:val="3"/>
            <w:tcBorders>
              <w:top w:val="outset" w:sz="6" w:space="0" w:color="auto"/>
              <w:left w:val="outset" w:sz="6" w:space="0" w:color="auto"/>
              <w:bottom w:val="outset" w:sz="6" w:space="0" w:color="auto"/>
              <w:right w:val="outset" w:sz="6" w:space="0" w:color="auto"/>
            </w:tcBorders>
          </w:tcPr>
          <w:p w:rsidR="00FC6BA1" w:rsidRPr="00AA0A63" w:rsidRDefault="00FC6BA1" w:rsidP="001C7DF2">
            <w:pPr>
              <w:jc w:val="both"/>
            </w:pPr>
            <w:r w:rsidRPr="00AA0A63">
              <w:t>Nav</w:t>
            </w:r>
          </w:p>
        </w:tc>
        <w:tc>
          <w:tcPr>
            <w:tcW w:w="1107" w:type="pct"/>
            <w:tcBorders>
              <w:top w:val="outset" w:sz="6" w:space="0" w:color="auto"/>
              <w:left w:val="outset" w:sz="6" w:space="0" w:color="auto"/>
              <w:bottom w:val="outset" w:sz="6" w:space="0" w:color="auto"/>
              <w:right w:val="outset" w:sz="6" w:space="0" w:color="auto"/>
            </w:tcBorders>
          </w:tcPr>
          <w:p w:rsidR="00FC6BA1" w:rsidRPr="00AA0A63" w:rsidRDefault="00FC6BA1" w:rsidP="001C7DF2">
            <w:pPr>
              <w:ind w:left="57"/>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8471A6">
            <w:pPr>
              <w:spacing w:after="120"/>
              <w:ind w:left="57"/>
              <w:jc w:val="both"/>
              <w:rPr>
                <w:spacing w:val="-3"/>
              </w:rPr>
            </w:pPr>
            <w:r w:rsidRPr="00AA0A63">
              <w:rPr>
                <w:spacing w:val="-3"/>
              </w:rPr>
              <w:t>2011/24/ES</w:t>
            </w:r>
          </w:p>
          <w:p w:rsidR="00395E0D" w:rsidRPr="00AA0A63" w:rsidRDefault="00395E0D" w:rsidP="008471A6">
            <w:pPr>
              <w:spacing w:after="120"/>
              <w:ind w:left="57"/>
              <w:jc w:val="both"/>
              <w:rPr>
                <w:spacing w:val="-3"/>
              </w:rPr>
            </w:pPr>
            <w:r w:rsidRPr="00AA0A63">
              <w:rPr>
                <w:spacing w:val="-3"/>
              </w:rPr>
              <w:t xml:space="preserve">4.panta  2.punkta e) </w:t>
            </w:r>
            <w:r w:rsidR="00FC6BA1" w:rsidRPr="00AA0A63">
              <w:rPr>
                <w:spacing w:val="-3"/>
              </w:rPr>
              <w:t>apakšpunkts</w:t>
            </w:r>
          </w:p>
          <w:p w:rsidR="00395E0D" w:rsidRPr="00AA0A63" w:rsidRDefault="00395E0D" w:rsidP="008471A6">
            <w:pPr>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8471A6">
            <w:pPr>
              <w:pStyle w:val="tv2131"/>
              <w:spacing w:before="0" w:line="240" w:lineRule="auto"/>
              <w:ind w:firstLine="0"/>
              <w:rPr>
                <w:rFonts w:ascii="Times New Roman" w:hAnsi="Times New Roman"/>
                <w:iCs/>
                <w:sz w:val="24"/>
                <w:szCs w:val="24"/>
              </w:rPr>
            </w:pPr>
            <w:r w:rsidRPr="00AA0A63">
              <w:rPr>
                <w:rFonts w:ascii="Times New Roman" w:hAnsi="Times New Roman"/>
                <w:iCs/>
                <w:sz w:val="24"/>
                <w:szCs w:val="24"/>
              </w:rPr>
              <w:t>Pacientu tiesību likuma 10.pants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FC6BA1">
            <w:pPr>
              <w:jc w:val="both"/>
            </w:pPr>
            <w:r w:rsidRPr="00AA0A63">
              <w:t xml:space="preserve">Direktīvas norma </w:t>
            </w:r>
            <w:r w:rsidR="00FC6BA1" w:rsidRPr="00AA0A63">
              <w:t>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8471A6">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8471A6">
            <w:pPr>
              <w:spacing w:after="120"/>
              <w:jc w:val="both"/>
              <w:rPr>
                <w:spacing w:val="-3"/>
              </w:rPr>
            </w:pPr>
            <w:r w:rsidRPr="00AA0A63">
              <w:rPr>
                <w:spacing w:val="-3"/>
              </w:rPr>
              <w:lastRenderedPageBreak/>
              <w:t>2011/24/ES</w:t>
            </w:r>
          </w:p>
          <w:p w:rsidR="00395E0D" w:rsidRPr="00AA0A63" w:rsidRDefault="00395E0D" w:rsidP="008471A6">
            <w:pPr>
              <w:spacing w:after="120"/>
              <w:ind w:left="57"/>
              <w:jc w:val="both"/>
              <w:rPr>
                <w:spacing w:val="-3"/>
              </w:rPr>
            </w:pPr>
            <w:r w:rsidRPr="00AA0A63">
              <w:rPr>
                <w:spacing w:val="-3"/>
              </w:rPr>
              <w:t>4.panta  2.punkta f)</w:t>
            </w:r>
            <w:r w:rsidR="00FC6BA1" w:rsidRPr="00AA0A63">
              <w:rPr>
                <w:spacing w:val="-3"/>
              </w:rPr>
              <w:t xml:space="preserve"> apakšpunkts</w:t>
            </w:r>
            <w:r w:rsidRPr="00AA0A63">
              <w:rPr>
                <w:spacing w:val="-3"/>
              </w:rPr>
              <w:t xml:space="preserve">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8471A6">
            <w:pPr>
              <w:pStyle w:val="NoSpacing"/>
              <w:rPr>
                <w:rFonts w:ascii="Times New Roman" w:hAnsi="Times New Roman"/>
                <w:spacing w:val="-3"/>
                <w:sz w:val="24"/>
                <w:szCs w:val="24"/>
              </w:rPr>
            </w:pPr>
            <w:r w:rsidRPr="00AA0A63">
              <w:rPr>
                <w:rFonts w:ascii="Times New Roman" w:hAnsi="Times New Roman"/>
                <w:spacing w:val="-3"/>
                <w:sz w:val="24"/>
                <w:szCs w:val="24"/>
              </w:rPr>
              <w:t>Pacientu tiesību likuma 9.panta pirmā daļa</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FC6BA1">
            <w:pPr>
              <w:jc w:val="both"/>
            </w:pPr>
            <w:r w:rsidRPr="00AA0A63">
              <w:t xml:space="preserve">Direktīvas norma </w:t>
            </w:r>
            <w:r w:rsidR="00FC6BA1" w:rsidRPr="00AA0A63">
              <w:t>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8471A6">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04C2E">
            <w:pPr>
              <w:spacing w:after="120"/>
              <w:jc w:val="both"/>
              <w:rPr>
                <w:spacing w:val="-3"/>
              </w:rPr>
            </w:pPr>
            <w:r w:rsidRPr="00AA0A63">
              <w:rPr>
                <w:spacing w:val="-3"/>
              </w:rPr>
              <w:t>2011/24/ES</w:t>
            </w:r>
          </w:p>
          <w:p w:rsidR="00395E0D" w:rsidRPr="00AA0A63" w:rsidRDefault="00395E0D" w:rsidP="00104C2E">
            <w:pPr>
              <w:spacing w:after="120"/>
              <w:ind w:left="57"/>
              <w:jc w:val="both"/>
              <w:rPr>
                <w:spacing w:val="-3"/>
              </w:rPr>
            </w:pPr>
            <w:r w:rsidRPr="00AA0A63">
              <w:rPr>
                <w:spacing w:val="-3"/>
              </w:rPr>
              <w:t xml:space="preserve">4.panta  3.punkts </w:t>
            </w:r>
          </w:p>
          <w:p w:rsidR="00395E0D" w:rsidRPr="00AA0A63" w:rsidRDefault="00395E0D" w:rsidP="00104C2E">
            <w:pPr>
              <w:rPr>
                <w:spacing w:val="-3"/>
                <w:highlight w:val="yellow"/>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04C2E">
            <w:pPr>
              <w:spacing w:after="120"/>
              <w:jc w:val="both"/>
              <w:rPr>
                <w:spacing w:val="-2"/>
              </w:rPr>
            </w:pPr>
            <w:r w:rsidRPr="00AA0A63">
              <w:rPr>
                <w:spacing w:val="-2"/>
              </w:rPr>
              <w:t>Pacientu tiesību likuma 3.panta otrā daļa</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88229C">
            <w:pPr>
              <w:jc w:val="both"/>
            </w:pPr>
            <w:r w:rsidRPr="00AA0A63">
              <w:t xml:space="preserve">Direktīvas norma </w:t>
            </w:r>
            <w:r w:rsidR="0088229C" w:rsidRPr="00AA0A63">
              <w:t xml:space="preserve">pārņemta pilnībā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04C2E">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FA511C">
            <w:pPr>
              <w:spacing w:after="120"/>
              <w:ind w:left="57"/>
              <w:jc w:val="both"/>
              <w:rPr>
                <w:spacing w:val="-3"/>
              </w:rPr>
            </w:pPr>
            <w:r w:rsidRPr="00AA0A63">
              <w:rPr>
                <w:spacing w:val="-3"/>
              </w:rPr>
              <w:t>2011/24/ES</w:t>
            </w:r>
          </w:p>
          <w:p w:rsidR="00395E0D" w:rsidRPr="00AA0A63" w:rsidRDefault="00395E0D" w:rsidP="00FA511C">
            <w:pPr>
              <w:spacing w:after="120"/>
              <w:ind w:left="57"/>
              <w:jc w:val="both"/>
              <w:rPr>
                <w:spacing w:val="-3"/>
              </w:rPr>
            </w:pPr>
            <w:r w:rsidRPr="00AA0A63">
              <w:rPr>
                <w:spacing w:val="-3"/>
              </w:rPr>
              <w:t xml:space="preserve">4.panta  4.punkts </w:t>
            </w:r>
          </w:p>
          <w:p w:rsidR="00395E0D" w:rsidRPr="00AA0A63" w:rsidRDefault="00395E0D" w:rsidP="00FA511C">
            <w:pPr>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FA511C">
            <w:pPr>
              <w:spacing w:after="120"/>
              <w:jc w:val="both"/>
              <w:rPr>
                <w:spacing w:val="-3"/>
              </w:rPr>
            </w:pPr>
            <w:r w:rsidRPr="00AA0A63">
              <w:rPr>
                <w:spacing w:val="-3"/>
              </w:rPr>
              <w:t>Pacientu tiesību likuma 3.panta otrā daļa</w:t>
            </w:r>
          </w:p>
          <w:p w:rsidR="004B5F27" w:rsidRPr="00AA0A63" w:rsidRDefault="004B5F27" w:rsidP="00FA511C">
            <w:pPr>
              <w:spacing w:after="120"/>
              <w:jc w:val="both"/>
              <w:rPr>
                <w:spacing w:val="-3"/>
              </w:rPr>
            </w:pPr>
            <w:r w:rsidRPr="00AA0A63">
              <w:rPr>
                <w:spacing w:val="-3"/>
              </w:rPr>
              <w:t>Direktīvas norma tiks pārņemta pilnībā ar grozījumiem Ministru kabineta 2009.gada 20.janvāra noteikumos Nr.60 „Noteikumi par obligātajām prasībām ārstniecības iestādēm un to struktūrvienībām”</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88229C">
            <w:pPr>
              <w:jc w:val="both"/>
            </w:pPr>
            <w:r w:rsidRPr="00AA0A63">
              <w:t xml:space="preserve">Direktīvas norma </w:t>
            </w:r>
            <w:r w:rsidR="0088229C" w:rsidRPr="00AA0A63">
              <w:t xml:space="preserve">pārņemta </w:t>
            </w:r>
            <w:r w:rsidR="004B5F27" w:rsidRPr="00AA0A63">
              <w:t>daļēji</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FA511C">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FA511C">
            <w:pPr>
              <w:spacing w:after="120"/>
              <w:jc w:val="both"/>
              <w:rPr>
                <w:spacing w:val="-3"/>
              </w:rPr>
            </w:pPr>
            <w:r w:rsidRPr="00AA0A63">
              <w:rPr>
                <w:spacing w:val="-3"/>
              </w:rPr>
              <w:t>2011/24/ES</w:t>
            </w:r>
          </w:p>
          <w:p w:rsidR="00395E0D" w:rsidRPr="00AA0A63" w:rsidRDefault="00395E0D" w:rsidP="00FA511C">
            <w:pPr>
              <w:spacing w:after="120"/>
              <w:ind w:left="57"/>
              <w:jc w:val="both"/>
              <w:rPr>
                <w:spacing w:val="-3"/>
              </w:rPr>
            </w:pPr>
            <w:r w:rsidRPr="00AA0A63">
              <w:rPr>
                <w:spacing w:val="-3"/>
              </w:rPr>
              <w:t xml:space="preserve">4.panta  5.punkts </w:t>
            </w:r>
          </w:p>
          <w:p w:rsidR="00395E0D" w:rsidRPr="00AA0A63" w:rsidRDefault="00395E0D" w:rsidP="00FA511C">
            <w:pPr>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FA511C">
            <w:pPr>
              <w:spacing w:after="120"/>
              <w:ind w:left="57"/>
              <w:rPr>
                <w:spacing w:val="-3"/>
              </w:rPr>
            </w:pPr>
            <w:r w:rsidRPr="00AA0A63">
              <w:rPr>
                <w:spacing w:val="-3"/>
              </w:rPr>
              <w:t xml:space="preserve"> Valsts valodas likums</w:t>
            </w:r>
          </w:p>
          <w:p w:rsidR="00395E0D" w:rsidRPr="00AA0A63" w:rsidRDefault="00395E0D" w:rsidP="00FA511C">
            <w:pPr>
              <w:spacing w:after="120"/>
              <w:ind w:left="57"/>
              <w:rPr>
                <w:spacing w:val="-3"/>
              </w:rPr>
            </w:pPr>
            <w:r w:rsidRPr="00AA0A63">
              <w:rPr>
                <w:spacing w:val="-3"/>
              </w:rPr>
              <w:t xml:space="preserve">   </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88229C">
            <w:pPr>
              <w:jc w:val="both"/>
            </w:pPr>
            <w:r w:rsidRPr="00AA0A63">
              <w:t xml:space="preserve">Direktīvas norma </w:t>
            </w:r>
            <w:r w:rsidR="0088229C" w:rsidRPr="00AA0A63">
              <w:t>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FA511C">
            <w:pPr>
              <w:ind w:left="57"/>
              <w:rPr>
                <w:spacing w:val="-3"/>
              </w:rPr>
            </w:pPr>
            <w:r w:rsidRPr="00AA0A63">
              <w:rPr>
                <w:spacing w:val="-3"/>
              </w:rPr>
              <w:t>Stingrākas prasības neparedz</w:t>
            </w:r>
          </w:p>
          <w:p w:rsidR="00395E0D" w:rsidRPr="00AA0A63" w:rsidRDefault="00395E0D" w:rsidP="00FA511C">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C7DF2">
            <w:pPr>
              <w:spacing w:after="120"/>
              <w:jc w:val="both"/>
              <w:rPr>
                <w:spacing w:val="-3"/>
              </w:rPr>
            </w:pPr>
            <w:r w:rsidRPr="00AA0A63">
              <w:rPr>
                <w:spacing w:val="-3"/>
              </w:rPr>
              <w:t>2011/24/ES</w:t>
            </w:r>
          </w:p>
          <w:p w:rsidR="00395E0D" w:rsidRPr="00AA0A63" w:rsidRDefault="00395E0D" w:rsidP="001C7DF2">
            <w:pPr>
              <w:spacing w:after="120"/>
              <w:ind w:left="57"/>
              <w:jc w:val="both"/>
              <w:rPr>
                <w:spacing w:val="-3"/>
              </w:rPr>
            </w:pPr>
            <w:r w:rsidRPr="00AA0A63">
              <w:rPr>
                <w:spacing w:val="-3"/>
              </w:rPr>
              <w:t>5.panta  a)</w:t>
            </w:r>
            <w:r w:rsidR="00DE402A" w:rsidRPr="00AA0A63">
              <w:rPr>
                <w:spacing w:val="-3"/>
              </w:rPr>
              <w:t xml:space="preserve"> </w:t>
            </w:r>
            <w:r w:rsidRPr="00AA0A63">
              <w:rPr>
                <w:spacing w:val="-3"/>
              </w:rPr>
              <w:t>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88229C" w:rsidP="001C7DF2">
            <w:pPr>
              <w:ind w:left="57"/>
              <w:rPr>
                <w:spacing w:val="-3"/>
              </w:rPr>
            </w:pPr>
            <w:r w:rsidRPr="00AA0A63">
              <w:rPr>
                <w:spacing w:val="-3"/>
              </w:rPr>
              <w:t>1.3.</w:t>
            </w:r>
            <w:r w:rsidR="00DE402A" w:rsidRPr="00AA0A63">
              <w:rPr>
                <w:spacing w:val="-3"/>
              </w:rPr>
              <w:t>apakš</w:t>
            </w:r>
            <w:r w:rsidRPr="00AA0A63">
              <w:rPr>
                <w:spacing w:val="-3"/>
              </w:rPr>
              <w:t xml:space="preserve">punkts </w:t>
            </w:r>
            <w:r w:rsidR="003864FC" w:rsidRPr="00AA0A63">
              <w:rPr>
                <w:spacing w:val="-3"/>
              </w:rPr>
              <w:t>(noteikumu 207.2.</w:t>
            </w:r>
            <w:r w:rsidR="00DE402A" w:rsidRPr="00AA0A63">
              <w:rPr>
                <w:spacing w:val="-3"/>
              </w:rPr>
              <w:t>apakš</w:t>
            </w:r>
            <w:r w:rsidR="003864FC" w:rsidRPr="00AA0A63">
              <w:rPr>
                <w:spacing w:val="-3"/>
              </w:rPr>
              <w:t xml:space="preserve">punkts) </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88229C">
            <w:pPr>
              <w:jc w:val="both"/>
            </w:pPr>
            <w:r w:rsidRPr="00AA0A63">
              <w:t xml:space="preserve">Direktīvas norma </w:t>
            </w:r>
            <w:r w:rsidR="0088229C" w:rsidRPr="00AA0A63">
              <w:t>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C7DF2">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C7DF2">
            <w:pPr>
              <w:spacing w:after="120"/>
              <w:jc w:val="both"/>
              <w:rPr>
                <w:spacing w:val="-3"/>
              </w:rPr>
            </w:pPr>
            <w:r w:rsidRPr="00AA0A63">
              <w:rPr>
                <w:spacing w:val="-3"/>
              </w:rPr>
              <w:t>2011/24/ES</w:t>
            </w:r>
          </w:p>
          <w:p w:rsidR="00395E0D" w:rsidRPr="00AA0A63" w:rsidRDefault="00395E0D" w:rsidP="001C7DF2">
            <w:pPr>
              <w:spacing w:after="120"/>
              <w:ind w:left="57"/>
              <w:jc w:val="both"/>
              <w:rPr>
                <w:spacing w:val="-3"/>
              </w:rPr>
            </w:pPr>
            <w:r w:rsidRPr="00AA0A63">
              <w:rPr>
                <w:spacing w:val="-3"/>
              </w:rPr>
              <w:t>5.panta  b)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72A43">
            <w:pPr>
              <w:pStyle w:val="NoSpacing"/>
              <w:rPr>
                <w:rFonts w:ascii="Times New Roman" w:hAnsi="Times New Roman"/>
                <w:spacing w:val="-3"/>
                <w:sz w:val="24"/>
                <w:szCs w:val="24"/>
              </w:rPr>
            </w:pPr>
          </w:p>
          <w:p w:rsidR="00D875C3" w:rsidRPr="00AA0A63" w:rsidRDefault="003864FC" w:rsidP="00D875C3">
            <w:pPr>
              <w:pStyle w:val="NoSpacing"/>
              <w:rPr>
                <w:rFonts w:ascii="Times New Roman" w:hAnsi="Times New Roman"/>
                <w:spacing w:val="-3"/>
                <w:sz w:val="24"/>
                <w:szCs w:val="24"/>
              </w:rPr>
            </w:pPr>
            <w:r w:rsidRPr="00AA0A63">
              <w:rPr>
                <w:rFonts w:ascii="Times New Roman" w:hAnsi="Times New Roman"/>
                <w:spacing w:val="-3"/>
                <w:sz w:val="24"/>
                <w:szCs w:val="24"/>
              </w:rPr>
              <w:t>1.1.</w:t>
            </w:r>
            <w:r w:rsidR="00DE402A" w:rsidRPr="00AA0A63">
              <w:rPr>
                <w:rFonts w:ascii="Times New Roman" w:hAnsi="Times New Roman"/>
                <w:spacing w:val="-3"/>
                <w:sz w:val="24"/>
                <w:szCs w:val="24"/>
              </w:rPr>
              <w:t>apakš</w:t>
            </w:r>
            <w:r w:rsidRPr="00AA0A63">
              <w:rPr>
                <w:rFonts w:ascii="Times New Roman" w:hAnsi="Times New Roman"/>
                <w:spacing w:val="-3"/>
                <w:sz w:val="24"/>
                <w:szCs w:val="24"/>
              </w:rPr>
              <w:t>punkts</w:t>
            </w:r>
            <w:r w:rsidR="00DE402A" w:rsidRPr="00AA0A63">
              <w:rPr>
                <w:rFonts w:ascii="Times New Roman" w:hAnsi="Times New Roman"/>
                <w:spacing w:val="-3"/>
                <w:sz w:val="24"/>
                <w:szCs w:val="24"/>
              </w:rPr>
              <w:t xml:space="preserve"> (noteikumu </w:t>
            </w:r>
          </w:p>
          <w:p w:rsidR="003864FC" w:rsidRPr="00AA0A63" w:rsidRDefault="00DE402A" w:rsidP="00D875C3">
            <w:pPr>
              <w:pStyle w:val="NoSpacing"/>
              <w:rPr>
                <w:rFonts w:ascii="Times New Roman" w:hAnsi="Times New Roman"/>
                <w:spacing w:val="-3"/>
                <w:sz w:val="24"/>
                <w:szCs w:val="24"/>
              </w:rPr>
            </w:pPr>
            <w:r w:rsidRPr="00AA0A63">
              <w:rPr>
                <w:rFonts w:ascii="Times New Roman" w:hAnsi="Times New Roman"/>
                <w:spacing w:val="-3"/>
                <w:sz w:val="24"/>
                <w:szCs w:val="24"/>
              </w:rPr>
              <w:t>13.</w:t>
            </w:r>
            <w:r w:rsidRPr="00AA0A63">
              <w:rPr>
                <w:rFonts w:ascii="Times New Roman" w:hAnsi="Times New Roman"/>
                <w:spacing w:val="-3"/>
                <w:sz w:val="24"/>
                <w:szCs w:val="24"/>
                <w:vertAlign w:val="superscript"/>
              </w:rPr>
              <w:t>1</w:t>
            </w:r>
            <w:r w:rsidR="00D875C3" w:rsidRPr="00AA0A63">
              <w:rPr>
                <w:rFonts w:ascii="Times New Roman" w:hAnsi="Times New Roman"/>
                <w:spacing w:val="-3"/>
                <w:sz w:val="24"/>
                <w:szCs w:val="24"/>
              </w:rPr>
              <w:t>apak</w:t>
            </w:r>
            <w:r w:rsidR="00AB1411" w:rsidRPr="00AA0A63">
              <w:rPr>
                <w:rFonts w:ascii="Times New Roman" w:hAnsi="Times New Roman"/>
                <w:spacing w:val="-3"/>
                <w:sz w:val="24"/>
                <w:szCs w:val="24"/>
              </w:rPr>
              <w:t>š</w:t>
            </w:r>
            <w:r w:rsidR="00394F72" w:rsidRPr="00AA0A63">
              <w:rPr>
                <w:rFonts w:ascii="Times New Roman" w:hAnsi="Times New Roman"/>
                <w:spacing w:val="-3"/>
                <w:sz w:val="24"/>
                <w:szCs w:val="24"/>
              </w:rPr>
              <w:t>p</w:t>
            </w:r>
            <w:r w:rsidRPr="00AA0A63">
              <w:rPr>
                <w:rFonts w:ascii="Times New Roman" w:hAnsi="Times New Roman"/>
                <w:spacing w:val="-3"/>
                <w:sz w:val="24"/>
                <w:szCs w:val="24"/>
              </w:rPr>
              <w:t>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DB67C0">
            <w:pPr>
              <w:pStyle w:val="naisf"/>
              <w:spacing w:before="0" w:beforeAutospacing="0" w:after="0" w:afterAutospacing="0"/>
              <w:rPr>
                <w:lang w:val="lv-LV"/>
              </w:rPr>
            </w:pPr>
            <w:r w:rsidRPr="00AA0A63">
              <w:rPr>
                <w:lang w:val="lv-LV"/>
              </w:rPr>
              <w:t xml:space="preserve">Direktīvas norma </w:t>
            </w:r>
            <w:r w:rsidR="00DB67C0" w:rsidRPr="00AA0A63">
              <w:rPr>
                <w:lang w:val="lv-LV"/>
              </w:rPr>
              <w:t>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C7DF2">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522E0">
            <w:pPr>
              <w:spacing w:after="120"/>
              <w:jc w:val="both"/>
              <w:rPr>
                <w:spacing w:val="-3"/>
              </w:rPr>
            </w:pPr>
            <w:r w:rsidRPr="00AA0A63">
              <w:rPr>
                <w:spacing w:val="-3"/>
              </w:rPr>
              <w:t>2011/24/ES</w:t>
            </w:r>
          </w:p>
          <w:p w:rsidR="00395E0D" w:rsidRPr="00AA0A63" w:rsidRDefault="00395E0D" w:rsidP="00B522E0">
            <w:pPr>
              <w:spacing w:after="120"/>
              <w:ind w:left="57"/>
              <w:jc w:val="both"/>
              <w:rPr>
                <w:spacing w:val="-3"/>
              </w:rPr>
            </w:pPr>
            <w:r w:rsidRPr="00AA0A63">
              <w:rPr>
                <w:spacing w:val="-3"/>
              </w:rPr>
              <w:t>5.panta  c)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88229C" w:rsidP="00B522E0">
            <w:pPr>
              <w:ind w:left="57"/>
              <w:rPr>
                <w:spacing w:val="-3"/>
              </w:rPr>
            </w:pPr>
            <w:r w:rsidRPr="00AA0A63">
              <w:rPr>
                <w:spacing w:val="-3"/>
              </w:rPr>
              <w:t xml:space="preserve">Direktīvas norma pārņemta ar </w:t>
            </w:r>
            <w:r w:rsidR="00395E0D" w:rsidRPr="00AA0A63">
              <w:rPr>
                <w:spacing w:val="-3"/>
              </w:rPr>
              <w:t>Pacientu tiesību likuma 5.panta pirm</w:t>
            </w:r>
            <w:r w:rsidRPr="00AA0A63">
              <w:rPr>
                <w:spacing w:val="-3"/>
              </w:rPr>
              <w:t>o</w:t>
            </w:r>
            <w:r w:rsidR="00395E0D" w:rsidRPr="00AA0A63">
              <w:rPr>
                <w:spacing w:val="-3"/>
              </w:rPr>
              <w:t xml:space="preserve"> daļ</w:t>
            </w:r>
            <w:r w:rsidR="000843CD" w:rsidRPr="00AA0A63">
              <w:rPr>
                <w:spacing w:val="-3"/>
              </w:rPr>
              <w:t>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DB67C0">
            <w:pPr>
              <w:jc w:val="both"/>
              <w:rPr>
                <w:spacing w:val="-3"/>
              </w:rPr>
            </w:pPr>
            <w:r w:rsidRPr="00AA0A63">
              <w:rPr>
                <w:spacing w:val="-3"/>
              </w:rPr>
              <w:t xml:space="preserve">Direktīvas norma </w:t>
            </w:r>
            <w:r w:rsidR="00DB67C0" w:rsidRPr="00AA0A63">
              <w:rPr>
                <w:spacing w:val="-3"/>
              </w:rPr>
              <w:t>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B522E0">
            <w:pPr>
              <w:ind w:left="57"/>
              <w:rPr>
                <w:spacing w:val="-3"/>
              </w:rPr>
            </w:pPr>
            <w:r w:rsidRPr="00AA0A63">
              <w:rPr>
                <w:spacing w:val="-3"/>
              </w:rPr>
              <w:t>Stingrākas prasības neparedz</w:t>
            </w:r>
          </w:p>
          <w:p w:rsidR="00395E0D" w:rsidRPr="00AA0A63" w:rsidRDefault="00395E0D" w:rsidP="00B522E0">
            <w:pPr>
              <w:ind w:left="57"/>
              <w:rPr>
                <w:spacing w:val="-3"/>
              </w:rPr>
            </w:pPr>
          </w:p>
          <w:p w:rsidR="00395E0D" w:rsidRPr="00AA0A63" w:rsidRDefault="00395E0D" w:rsidP="00B522E0">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522E0">
            <w:pPr>
              <w:spacing w:after="120"/>
              <w:jc w:val="both"/>
              <w:rPr>
                <w:spacing w:val="-3"/>
              </w:rPr>
            </w:pPr>
            <w:r w:rsidRPr="00AA0A63">
              <w:rPr>
                <w:spacing w:val="-3"/>
              </w:rPr>
              <w:t>2011/24/ES</w:t>
            </w:r>
          </w:p>
          <w:p w:rsidR="00395E0D" w:rsidRPr="00AA0A63" w:rsidRDefault="00395E0D" w:rsidP="00B522E0">
            <w:pPr>
              <w:spacing w:after="120"/>
              <w:ind w:left="57"/>
              <w:jc w:val="both"/>
              <w:rPr>
                <w:spacing w:val="-3"/>
              </w:rPr>
            </w:pPr>
            <w:r w:rsidRPr="00AA0A63">
              <w:rPr>
                <w:spacing w:val="-3"/>
              </w:rPr>
              <w:t>5.panta  d) apakšpunkts</w:t>
            </w:r>
          </w:p>
          <w:p w:rsidR="00395E0D" w:rsidRPr="00AA0A63" w:rsidRDefault="00395E0D" w:rsidP="00B522E0">
            <w:pPr>
              <w:spacing w:after="120"/>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88229C" w:rsidP="00B522E0">
            <w:pPr>
              <w:pStyle w:val="NoSpacing"/>
              <w:rPr>
                <w:rFonts w:ascii="Times New Roman" w:hAnsi="Times New Roman"/>
                <w:spacing w:val="-3"/>
                <w:sz w:val="24"/>
                <w:szCs w:val="24"/>
              </w:rPr>
            </w:pPr>
            <w:r w:rsidRPr="00AA0A63">
              <w:rPr>
                <w:rFonts w:ascii="Times New Roman" w:hAnsi="Times New Roman"/>
                <w:spacing w:val="-3"/>
                <w:sz w:val="24"/>
                <w:szCs w:val="24"/>
              </w:rPr>
              <w:t xml:space="preserve">Direktīvas norma pārņemta ar </w:t>
            </w:r>
            <w:r w:rsidR="00395E0D" w:rsidRPr="00AA0A63">
              <w:rPr>
                <w:rFonts w:ascii="Times New Roman" w:hAnsi="Times New Roman"/>
                <w:spacing w:val="-3"/>
                <w:sz w:val="24"/>
                <w:szCs w:val="24"/>
              </w:rPr>
              <w:t>Pacientu tiesību likuma 4.panta sest</w:t>
            </w:r>
            <w:r w:rsidRPr="00AA0A63">
              <w:rPr>
                <w:rFonts w:ascii="Times New Roman" w:hAnsi="Times New Roman"/>
                <w:spacing w:val="-3"/>
                <w:sz w:val="24"/>
                <w:szCs w:val="24"/>
              </w:rPr>
              <w:t xml:space="preserve">o </w:t>
            </w:r>
            <w:r w:rsidR="00395E0D" w:rsidRPr="00AA0A63">
              <w:rPr>
                <w:rFonts w:ascii="Times New Roman" w:hAnsi="Times New Roman"/>
                <w:spacing w:val="-3"/>
                <w:sz w:val="24"/>
                <w:szCs w:val="24"/>
              </w:rPr>
              <w:t>daļ</w:t>
            </w:r>
            <w:r w:rsidRPr="00AA0A63">
              <w:rPr>
                <w:rFonts w:ascii="Times New Roman" w:hAnsi="Times New Roman"/>
                <w:spacing w:val="-3"/>
                <w:sz w:val="24"/>
                <w:szCs w:val="24"/>
              </w:rPr>
              <w:t>u un 9.panta pirmo daļu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DB67C0">
            <w:pPr>
              <w:jc w:val="both"/>
            </w:pPr>
            <w:r w:rsidRPr="00AA0A63">
              <w:t xml:space="preserve">Direktīvas norma </w:t>
            </w:r>
            <w:r w:rsidR="00DB67C0" w:rsidRPr="00AA0A63">
              <w:t>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B522E0">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840081">
            <w:pPr>
              <w:spacing w:after="120"/>
              <w:ind w:left="57"/>
              <w:jc w:val="both"/>
              <w:rPr>
                <w:spacing w:val="-3"/>
              </w:rPr>
            </w:pPr>
            <w:r w:rsidRPr="00AA0A63">
              <w:rPr>
                <w:spacing w:val="-3"/>
              </w:rPr>
              <w:lastRenderedPageBreak/>
              <w:t>2011/24/ES</w:t>
            </w:r>
          </w:p>
          <w:p w:rsidR="00395E0D" w:rsidRPr="00AA0A63" w:rsidRDefault="00395E0D" w:rsidP="000843CD">
            <w:pPr>
              <w:ind w:left="57"/>
              <w:rPr>
                <w:spacing w:val="-3"/>
              </w:rPr>
            </w:pPr>
            <w:r w:rsidRPr="00AA0A63">
              <w:rPr>
                <w:spacing w:val="-3"/>
              </w:rPr>
              <w:t>6.pant</w:t>
            </w:r>
            <w:r w:rsidR="000843CD" w:rsidRPr="00AA0A63">
              <w:rPr>
                <w:spacing w:val="-3"/>
              </w:rPr>
              <w:t>s</w:t>
            </w:r>
            <w:r w:rsidRPr="00AA0A63">
              <w:rPr>
                <w:spacing w:val="-3"/>
              </w:rPr>
              <w:t xml:space="preserve">  </w:t>
            </w:r>
          </w:p>
        </w:tc>
        <w:tc>
          <w:tcPr>
            <w:tcW w:w="1337" w:type="pct"/>
            <w:gridSpan w:val="3"/>
            <w:tcBorders>
              <w:top w:val="outset" w:sz="6" w:space="0" w:color="auto"/>
              <w:left w:val="outset" w:sz="6" w:space="0" w:color="auto"/>
              <w:bottom w:val="outset" w:sz="6" w:space="0" w:color="auto"/>
              <w:right w:val="outset" w:sz="6" w:space="0" w:color="auto"/>
            </w:tcBorders>
          </w:tcPr>
          <w:p w:rsidR="007A6E09" w:rsidRDefault="000843CD" w:rsidP="00141399">
            <w:pPr>
              <w:pStyle w:val="NoSpacing"/>
              <w:rPr>
                <w:rFonts w:ascii="Times New Roman" w:hAnsi="Times New Roman"/>
                <w:spacing w:val="-3"/>
                <w:sz w:val="24"/>
                <w:szCs w:val="24"/>
              </w:rPr>
            </w:pPr>
            <w:r w:rsidRPr="00AA0A63">
              <w:rPr>
                <w:rFonts w:ascii="Times New Roman" w:hAnsi="Times New Roman"/>
                <w:spacing w:val="-3"/>
                <w:sz w:val="24"/>
                <w:szCs w:val="24"/>
              </w:rPr>
              <w:t>Ministru kabineta 2007.gada 6.marta noteikumu Nr.171 „Kārtība, kādā iestādes ievieto informāciju internetā” 19.punkts</w:t>
            </w:r>
          </w:p>
          <w:p w:rsidR="00FC2103" w:rsidRDefault="00FC2103" w:rsidP="00141399">
            <w:pPr>
              <w:pStyle w:val="NoSpacing"/>
              <w:rPr>
                <w:rFonts w:ascii="Times New Roman" w:hAnsi="Times New Roman"/>
                <w:spacing w:val="-3"/>
                <w:sz w:val="24"/>
                <w:szCs w:val="24"/>
              </w:rPr>
            </w:pPr>
          </w:p>
          <w:p w:rsidR="00FC2103" w:rsidRPr="00AA0A63" w:rsidRDefault="00FC2103" w:rsidP="00FF4161">
            <w:pPr>
              <w:pStyle w:val="NoSpacing"/>
            </w:pPr>
            <w:r w:rsidRPr="00FC2103">
              <w:rPr>
                <w:rFonts w:ascii="Times New Roman" w:hAnsi="Times New Roman"/>
                <w:spacing w:val="-3"/>
                <w:sz w:val="24"/>
                <w:szCs w:val="24"/>
              </w:rPr>
              <w:t>Direktīvas norma tiks pārņemta pilnībā ar grozījum</w:t>
            </w:r>
            <w:r w:rsidR="00FF4161">
              <w:rPr>
                <w:rFonts w:ascii="Times New Roman" w:hAnsi="Times New Roman"/>
                <w:spacing w:val="-3"/>
                <w:sz w:val="24"/>
                <w:szCs w:val="24"/>
              </w:rPr>
              <w:t>iem</w:t>
            </w:r>
            <w:r w:rsidRPr="00FC2103">
              <w:rPr>
                <w:rFonts w:ascii="Times New Roman" w:hAnsi="Times New Roman"/>
                <w:spacing w:val="-3"/>
                <w:sz w:val="24"/>
                <w:szCs w:val="24"/>
              </w:rPr>
              <w:t xml:space="preserve"> Ministru kabineta 2011.gada 1.novembra noteikumos Nr.850 „Nacionālā veselības dienesta nolikums”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3864FC">
            <w:pPr>
              <w:pStyle w:val="naisf"/>
              <w:spacing w:before="0" w:beforeAutospacing="0" w:after="0" w:afterAutospacing="0"/>
              <w:rPr>
                <w:lang w:val="lv-LV"/>
              </w:rPr>
            </w:pPr>
            <w:r w:rsidRPr="00AA0A63">
              <w:rPr>
                <w:lang w:val="lv-LV"/>
              </w:rPr>
              <w:t xml:space="preserve">Direktīvas norma </w:t>
            </w:r>
            <w:r w:rsidR="000843CD" w:rsidRPr="00AA0A63">
              <w:rPr>
                <w:lang w:val="lv-LV"/>
              </w:rPr>
              <w:t xml:space="preserve">pārņemta </w:t>
            </w:r>
            <w:r w:rsidR="003864FC" w:rsidRPr="00AA0A63">
              <w:rPr>
                <w:lang w:val="lv-LV"/>
              </w:rPr>
              <w:t>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0843CD" w:rsidP="00840081">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817"/>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jc w:val="both"/>
              <w:rPr>
                <w:spacing w:val="-3"/>
              </w:rPr>
            </w:pPr>
            <w:r w:rsidRPr="00AA0A63">
              <w:rPr>
                <w:spacing w:val="-3"/>
              </w:rPr>
              <w:t>2011/24/ES</w:t>
            </w:r>
          </w:p>
          <w:p w:rsidR="00395E0D" w:rsidRPr="00AA0A63" w:rsidRDefault="00395E0D" w:rsidP="00141399">
            <w:pPr>
              <w:spacing w:after="120"/>
              <w:ind w:left="57"/>
              <w:jc w:val="both"/>
              <w:rPr>
                <w:spacing w:val="-3"/>
              </w:rPr>
            </w:pPr>
            <w:r w:rsidRPr="00AA0A63">
              <w:rPr>
                <w:spacing w:val="-3"/>
              </w:rPr>
              <w:t>7.panta  1.punkts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9D01E5" w:rsidP="00141399">
            <w:pPr>
              <w:spacing w:after="120"/>
              <w:rPr>
                <w:spacing w:val="-2"/>
              </w:rPr>
            </w:pPr>
            <w:r w:rsidRPr="00AA0A63">
              <w:rPr>
                <w:spacing w:val="-3"/>
              </w:rPr>
              <w:t>1.3.</w:t>
            </w:r>
            <w:r w:rsidR="00AB1411" w:rsidRPr="00AA0A63">
              <w:rPr>
                <w:spacing w:val="-3"/>
              </w:rPr>
              <w:t>apakš</w:t>
            </w:r>
            <w:r w:rsidRPr="00AA0A63">
              <w:rPr>
                <w:spacing w:val="-3"/>
              </w:rPr>
              <w:t>punkts (noteikumu 207.2.</w:t>
            </w:r>
            <w:r w:rsidR="00AB1411" w:rsidRPr="00AA0A63">
              <w:rPr>
                <w:spacing w:val="-3"/>
              </w:rPr>
              <w:t>apakš</w:t>
            </w:r>
            <w:r w:rsidRPr="00AA0A63">
              <w:rPr>
                <w:spacing w:val="-3"/>
              </w:rPr>
              <w:t xml:space="preserve">punkts) </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913A91">
            <w:pPr>
              <w:jc w:val="both"/>
            </w:pPr>
            <w:r w:rsidRPr="00AA0A63">
              <w:t>Direktīvas normas pārņemtas pilnībā</w:t>
            </w:r>
          </w:p>
          <w:p w:rsidR="00395E0D" w:rsidRPr="00AA0A63" w:rsidRDefault="00395E0D" w:rsidP="00913A91">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913A91">
            <w:pPr>
              <w:ind w:left="57"/>
              <w:rPr>
                <w:spacing w:val="-3"/>
              </w:rPr>
            </w:pPr>
            <w:r w:rsidRPr="00AA0A63">
              <w:rPr>
                <w:spacing w:val="-3"/>
              </w:rPr>
              <w:t>Stingrākas prasības neparedz</w:t>
            </w:r>
          </w:p>
          <w:p w:rsidR="00395E0D" w:rsidRPr="00AA0A63" w:rsidRDefault="00395E0D" w:rsidP="00913A91">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t>2011/24/ES</w:t>
            </w:r>
          </w:p>
          <w:p w:rsidR="00395E0D" w:rsidRPr="00AA0A63" w:rsidRDefault="00395E0D" w:rsidP="00913A91">
            <w:pPr>
              <w:spacing w:after="120"/>
              <w:ind w:left="57"/>
              <w:jc w:val="both"/>
              <w:rPr>
                <w:spacing w:val="-3"/>
              </w:rPr>
            </w:pPr>
            <w:r w:rsidRPr="00AA0A63">
              <w:rPr>
                <w:spacing w:val="-3"/>
              </w:rPr>
              <w:t>7.panta  2.punkta a) b) apakšpunkts</w:t>
            </w:r>
          </w:p>
          <w:p w:rsidR="00395E0D" w:rsidRPr="00AA0A63" w:rsidRDefault="00395E0D" w:rsidP="00913A91">
            <w:pPr>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9D01E5" w:rsidP="00913A91">
            <w:pPr>
              <w:spacing w:after="120"/>
              <w:ind w:left="57"/>
              <w:rPr>
                <w:spacing w:val="-2"/>
              </w:rPr>
            </w:pPr>
            <w:r w:rsidRPr="00AA0A63">
              <w:rPr>
                <w:spacing w:val="-2"/>
              </w:rPr>
              <w:t xml:space="preserve">Direktīvas norma pārņemta ar </w:t>
            </w:r>
            <w:r w:rsidR="00395E0D" w:rsidRPr="00AA0A63">
              <w:rPr>
                <w:spacing w:val="-2"/>
              </w:rPr>
              <w:t>Ministru kabineta 2006.gada 19.decembra noteikum</w:t>
            </w:r>
            <w:r w:rsidRPr="00AA0A63">
              <w:rPr>
                <w:spacing w:val="-2"/>
              </w:rPr>
              <w:t xml:space="preserve">u </w:t>
            </w:r>
            <w:r w:rsidR="00395E0D" w:rsidRPr="00AA0A63">
              <w:rPr>
                <w:spacing w:val="-2"/>
              </w:rPr>
              <w:t xml:space="preserve">Nr.1046 </w:t>
            </w:r>
            <w:r w:rsidRPr="00AA0A63">
              <w:rPr>
                <w:spacing w:val="-2"/>
              </w:rPr>
              <w:t xml:space="preserve">„Veselības aprūpes organizēšanas un finansēšanas kārtība” </w:t>
            </w:r>
            <w:r w:rsidR="00395E0D" w:rsidRPr="00AA0A63">
              <w:rPr>
                <w:spacing w:val="-2"/>
              </w:rPr>
              <w:t>XI nodaļa</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913A91">
            <w:pPr>
              <w:jc w:val="both"/>
            </w:pPr>
            <w:r w:rsidRPr="00AA0A63">
              <w:t>Direktīvas normas pārņemtas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913A91">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t>2011/24/ES</w:t>
            </w:r>
          </w:p>
          <w:p w:rsidR="00395E0D" w:rsidRPr="00AA0A63" w:rsidRDefault="00395E0D" w:rsidP="00636CD1">
            <w:pPr>
              <w:spacing w:after="120"/>
              <w:ind w:left="57"/>
              <w:jc w:val="both"/>
              <w:rPr>
                <w:spacing w:val="-3"/>
              </w:rPr>
            </w:pPr>
            <w:r w:rsidRPr="00AA0A63">
              <w:rPr>
                <w:spacing w:val="-3"/>
              </w:rPr>
              <w:t>7.panta  3.punkts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9D01E5">
            <w:pPr>
              <w:spacing w:after="120"/>
              <w:rPr>
                <w:spacing w:val="-2"/>
              </w:rPr>
            </w:pPr>
            <w:r w:rsidRPr="00AA0A63">
              <w:rPr>
                <w:spacing w:val="-3"/>
              </w:rPr>
              <w:t xml:space="preserve"> </w:t>
            </w:r>
            <w:r w:rsidR="009D01E5" w:rsidRPr="00AA0A63">
              <w:rPr>
                <w:spacing w:val="-3"/>
              </w:rPr>
              <w:t xml:space="preserve">1.3. </w:t>
            </w:r>
            <w:r w:rsidR="00636CD1" w:rsidRPr="00AA0A63">
              <w:rPr>
                <w:spacing w:val="-3"/>
              </w:rPr>
              <w:t>apakš</w:t>
            </w:r>
            <w:r w:rsidR="009D01E5" w:rsidRPr="00AA0A63">
              <w:rPr>
                <w:spacing w:val="-3"/>
              </w:rPr>
              <w:t>punkts (noteikumu 207.2.</w:t>
            </w:r>
            <w:r w:rsidR="00636CD1" w:rsidRPr="00AA0A63">
              <w:rPr>
                <w:spacing w:val="-3"/>
              </w:rPr>
              <w:t>apakš</w:t>
            </w:r>
            <w:r w:rsidR="009D01E5" w:rsidRPr="00AA0A63">
              <w:rPr>
                <w:spacing w:val="-3"/>
              </w:rPr>
              <w:t xml:space="preserve">punkts) </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EF4B05">
            <w:pPr>
              <w:jc w:val="both"/>
            </w:pPr>
            <w:r w:rsidRPr="00AA0A63">
              <w:t>Direktīvas normas pārņemtas pilnībā</w:t>
            </w:r>
          </w:p>
          <w:p w:rsidR="00395E0D" w:rsidRPr="00AA0A63" w:rsidRDefault="00395E0D" w:rsidP="00EF4B05">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636CD1">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t>2011/24/ES</w:t>
            </w:r>
          </w:p>
          <w:p w:rsidR="00395E0D" w:rsidRPr="00AA0A63" w:rsidRDefault="00395E0D" w:rsidP="00636CD1">
            <w:pPr>
              <w:spacing w:after="120"/>
              <w:ind w:left="57"/>
              <w:jc w:val="both"/>
              <w:rPr>
                <w:spacing w:val="-3"/>
              </w:rPr>
            </w:pPr>
            <w:r w:rsidRPr="00AA0A63">
              <w:rPr>
                <w:spacing w:val="-3"/>
              </w:rPr>
              <w:t>7.panta  4.punkts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636CD1">
            <w:pPr>
              <w:spacing w:after="120"/>
              <w:rPr>
                <w:spacing w:val="-2"/>
              </w:rPr>
            </w:pPr>
            <w:r w:rsidRPr="00AA0A63">
              <w:rPr>
                <w:spacing w:val="-2"/>
              </w:rPr>
              <w:t>1.3.</w:t>
            </w:r>
            <w:r w:rsidR="00636CD1" w:rsidRPr="00AA0A63">
              <w:rPr>
                <w:spacing w:val="-2"/>
              </w:rPr>
              <w:t>apakš</w:t>
            </w:r>
            <w:r w:rsidRPr="00AA0A63">
              <w:rPr>
                <w:spacing w:val="-2"/>
              </w:rPr>
              <w:t>punkts</w:t>
            </w:r>
            <w:r w:rsidR="009D01E5" w:rsidRPr="00AA0A63">
              <w:rPr>
                <w:spacing w:val="-2"/>
              </w:rPr>
              <w:t xml:space="preserve"> (noteikumu 207.2.</w:t>
            </w:r>
            <w:r w:rsidR="00636CD1" w:rsidRPr="00AA0A63">
              <w:rPr>
                <w:spacing w:val="-2"/>
              </w:rPr>
              <w:t>apakš</w:t>
            </w:r>
            <w:r w:rsidR="009D01E5"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B06E02">
            <w:pPr>
              <w:jc w:val="both"/>
            </w:pPr>
            <w:r w:rsidRPr="00AA0A63">
              <w:t>Direktīvas normas pārņemtas pilnībā</w:t>
            </w:r>
          </w:p>
          <w:p w:rsidR="00395E0D" w:rsidRPr="00AA0A63" w:rsidRDefault="00395E0D" w:rsidP="00B06E02">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B06E02">
            <w:pPr>
              <w:ind w:left="57"/>
              <w:rPr>
                <w:spacing w:val="-3"/>
              </w:rPr>
            </w:pPr>
            <w:r w:rsidRPr="00AA0A63">
              <w:rPr>
                <w:spacing w:val="-3"/>
              </w:rPr>
              <w:t>Stingrākas prasības neparedz</w:t>
            </w:r>
          </w:p>
          <w:p w:rsidR="00395E0D" w:rsidRPr="00AA0A63" w:rsidRDefault="00395E0D" w:rsidP="00B06E02">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t>2011/24/ES</w:t>
            </w:r>
          </w:p>
          <w:p w:rsidR="00395E0D" w:rsidRPr="00AA0A63" w:rsidRDefault="00395E0D" w:rsidP="00913A91">
            <w:pPr>
              <w:spacing w:after="120"/>
              <w:ind w:left="57"/>
              <w:jc w:val="both"/>
              <w:rPr>
                <w:spacing w:val="-3"/>
              </w:rPr>
            </w:pPr>
            <w:r w:rsidRPr="00AA0A63">
              <w:rPr>
                <w:spacing w:val="-3"/>
              </w:rPr>
              <w:t>7.panta  5.punkts</w:t>
            </w:r>
          </w:p>
        </w:tc>
        <w:tc>
          <w:tcPr>
            <w:tcW w:w="1337" w:type="pct"/>
            <w:gridSpan w:val="3"/>
            <w:tcBorders>
              <w:top w:val="outset" w:sz="6" w:space="0" w:color="auto"/>
              <w:left w:val="outset" w:sz="6" w:space="0" w:color="auto"/>
              <w:bottom w:val="outset" w:sz="6" w:space="0" w:color="auto"/>
              <w:right w:val="outset" w:sz="6" w:space="0" w:color="auto"/>
            </w:tcBorders>
          </w:tcPr>
          <w:p w:rsidR="003864FC" w:rsidRPr="00AA0A63" w:rsidRDefault="00395E0D" w:rsidP="00636CD1">
            <w:pPr>
              <w:spacing w:after="120"/>
              <w:rPr>
                <w:spacing w:val="-2"/>
              </w:rPr>
            </w:pPr>
            <w:r w:rsidRPr="00AA0A63">
              <w:rPr>
                <w:spacing w:val="-3"/>
              </w:rPr>
              <w:t xml:space="preserve"> </w:t>
            </w:r>
            <w:r w:rsidR="003864FC" w:rsidRPr="00AA0A63">
              <w:rPr>
                <w:spacing w:val="-2"/>
              </w:rPr>
              <w:t>Nav</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864FC" w:rsidP="003864FC">
            <w:pPr>
              <w:jc w:val="both"/>
            </w:pPr>
            <w:r w:rsidRPr="00AA0A63">
              <w:t xml:space="preserve">Dod dalībvalstij rīcības brīvību ieviest vai neieviest attiecīgo normu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864FC" w:rsidP="00B06E02">
            <w:pPr>
              <w:ind w:left="57"/>
              <w:rPr>
                <w:spacing w:val="-3"/>
              </w:rPr>
            </w:pPr>
            <w:r w:rsidRPr="00AA0A63">
              <w:rPr>
                <w:spacing w:val="-3"/>
              </w:rPr>
              <w:t>Nav</w:t>
            </w:r>
          </w:p>
          <w:p w:rsidR="00395E0D" w:rsidRPr="00AA0A63" w:rsidRDefault="00395E0D" w:rsidP="00B06E02">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t>2011/24/ES</w:t>
            </w:r>
          </w:p>
          <w:p w:rsidR="00395E0D" w:rsidRPr="00AA0A63" w:rsidRDefault="00395E0D" w:rsidP="00913A91">
            <w:pPr>
              <w:spacing w:after="120"/>
              <w:ind w:left="57"/>
              <w:jc w:val="both"/>
              <w:rPr>
                <w:spacing w:val="-3"/>
              </w:rPr>
            </w:pPr>
            <w:r w:rsidRPr="00AA0A63">
              <w:rPr>
                <w:spacing w:val="-3"/>
              </w:rPr>
              <w:t>7.panta  6.punkts</w:t>
            </w:r>
          </w:p>
          <w:p w:rsidR="00395E0D" w:rsidRPr="00AA0A63" w:rsidRDefault="00395E0D" w:rsidP="00913A91">
            <w:pPr>
              <w:spacing w:after="120"/>
              <w:ind w:left="57"/>
              <w:jc w:val="both"/>
              <w:rPr>
                <w:spacing w:val="-3"/>
              </w:rPr>
            </w:pPr>
          </w:p>
          <w:p w:rsidR="00395E0D" w:rsidRPr="00AA0A63" w:rsidRDefault="00395E0D" w:rsidP="00913A91">
            <w:pPr>
              <w:spacing w:after="120"/>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636CD1">
            <w:pPr>
              <w:spacing w:after="120"/>
              <w:rPr>
                <w:spacing w:val="-2"/>
              </w:rPr>
            </w:pPr>
            <w:r w:rsidRPr="00AA0A63">
              <w:rPr>
                <w:spacing w:val="-3"/>
              </w:rPr>
              <w:t>Direktīvas norma pārņemta ar Ministru kabineta 2006.gada 19.decembra noteikum</w:t>
            </w:r>
            <w:r w:rsidR="009D01E5" w:rsidRPr="00AA0A63">
              <w:rPr>
                <w:spacing w:val="-3"/>
              </w:rPr>
              <w:t xml:space="preserve">i </w:t>
            </w:r>
            <w:r w:rsidRPr="00AA0A63">
              <w:rPr>
                <w:spacing w:val="-3"/>
              </w:rPr>
              <w:t xml:space="preserve"> Nr.1046</w:t>
            </w:r>
            <w:r w:rsidR="009D01E5" w:rsidRPr="00AA0A63">
              <w:rPr>
                <w:spacing w:val="-3"/>
              </w:rPr>
              <w:t xml:space="preserve"> „Veselības aprūpes organizēšanas un finansēšanas kārtība”</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E77F01">
            <w:pPr>
              <w:jc w:val="both"/>
            </w:pPr>
            <w:r w:rsidRPr="00AA0A63">
              <w:t>Direktīvas normas pārņemtas pilnībā</w:t>
            </w:r>
          </w:p>
          <w:p w:rsidR="00395E0D" w:rsidRPr="00AA0A63" w:rsidRDefault="00395E0D" w:rsidP="00913A91">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E77F01">
            <w:pPr>
              <w:ind w:left="57"/>
              <w:rPr>
                <w:spacing w:val="-3"/>
              </w:rPr>
            </w:pPr>
            <w:r w:rsidRPr="00AA0A63">
              <w:rPr>
                <w:spacing w:val="-3"/>
              </w:rPr>
              <w:t>Stingrākas prasības neparedz</w:t>
            </w:r>
          </w:p>
          <w:p w:rsidR="00395E0D" w:rsidRPr="00AA0A63" w:rsidRDefault="00395E0D" w:rsidP="00913A91">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jc w:val="both"/>
              <w:rPr>
                <w:spacing w:val="-3"/>
              </w:rPr>
            </w:pPr>
            <w:r w:rsidRPr="00AA0A63">
              <w:rPr>
                <w:spacing w:val="-3"/>
              </w:rPr>
              <w:t>2011/24/ES</w:t>
            </w:r>
          </w:p>
          <w:p w:rsidR="00395E0D" w:rsidRPr="00AA0A63" w:rsidRDefault="00395E0D" w:rsidP="00636CD1">
            <w:pPr>
              <w:spacing w:after="120"/>
              <w:ind w:left="57"/>
              <w:jc w:val="both"/>
              <w:rPr>
                <w:spacing w:val="-3"/>
              </w:rPr>
            </w:pPr>
            <w:r w:rsidRPr="00AA0A63">
              <w:rPr>
                <w:spacing w:val="-3"/>
              </w:rPr>
              <w:t>7.panta  7.punkts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636CD1">
            <w:pPr>
              <w:spacing w:after="120"/>
              <w:ind w:left="57"/>
              <w:rPr>
                <w:spacing w:val="-2"/>
              </w:rPr>
            </w:pPr>
            <w:r w:rsidRPr="00AA0A63">
              <w:rPr>
                <w:spacing w:val="-2"/>
              </w:rPr>
              <w:t>1.5.</w:t>
            </w:r>
            <w:r w:rsidR="00636CD1" w:rsidRPr="00AA0A63">
              <w:rPr>
                <w:spacing w:val="-2"/>
              </w:rPr>
              <w:t>apakš</w:t>
            </w:r>
            <w:r w:rsidRPr="00AA0A63">
              <w:rPr>
                <w:spacing w:val="-2"/>
              </w:rPr>
              <w:t>punkts (</w:t>
            </w:r>
            <w:r w:rsidR="00270637" w:rsidRPr="00AA0A63">
              <w:rPr>
                <w:spacing w:val="-2"/>
              </w:rPr>
              <w:t xml:space="preserve">noteikumu </w:t>
            </w:r>
            <w:r w:rsidRPr="00AA0A63">
              <w:rPr>
                <w:spacing w:val="-2"/>
              </w:rPr>
              <w:t>208.</w:t>
            </w:r>
            <w:r w:rsidRPr="00AA0A63">
              <w:rPr>
                <w:spacing w:val="-2"/>
                <w:vertAlign w:val="superscript"/>
              </w:rPr>
              <w:t>3</w:t>
            </w:r>
            <w:r w:rsidRPr="00AA0A63">
              <w:rPr>
                <w:spacing w:val="-2"/>
              </w:rPr>
              <w:t>5.</w:t>
            </w:r>
            <w:r w:rsidR="00636CD1" w:rsidRPr="00AA0A63">
              <w:rPr>
                <w:spacing w:val="-2"/>
              </w:rPr>
              <w:t>apakš</w:t>
            </w:r>
            <w:r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E77F01">
            <w:pPr>
              <w:jc w:val="both"/>
            </w:pPr>
            <w:r w:rsidRPr="00AA0A63">
              <w:t>Direktīvas normas pārņemtas pilnībā</w:t>
            </w:r>
          </w:p>
          <w:p w:rsidR="00395E0D" w:rsidRPr="00AA0A63" w:rsidRDefault="00395E0D" w:rsidP="00913A91">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E77F01">
            <w:pPr>
              <w:ind w:left="57"/>
              <w:rPr>
                <w:spacing w:val="-3"/>
              </w:rPr>
            </w:pPr>
            <w:r w:rsidRPr="00AA0A63">
              <w:rPr>
                <w:spacing w:val="-3"/>
              </w:rPr>
              <w:t>Stingrākas prasības neparedz</w:t>
            </w:r>
          </w:p>
          <w:p w:rsidR="00395E0D" w:rsidRPr="00AA0A63" w:rsidRDefault="00395E0D" w:rsidP="00913A91">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lastRenderedPageBreak/>
              <w:t>2011/24/ES</w:t>
            </w:r>
          </w:p>
          <w:p w:rsidR="00395E0D" w:rsidRPr="00AA0A63" w:rsidRDefault="00395E0D" w:rsidP="00913A91">
            <w:pPr>
              <w:spacing w:after="120"/>
              <w:ind w:left="57"/>
              <w:jc w:val="both"/>
              <w:rPr>
                <w:spacing w:val="-3"/>
              </w:rPr>
            </w:pPr>
            <w:r w:rsidRPr="00AA0A63">
              <w:rPr>
                <w:spacing w:val="-3"/>
              </w:rPr>
              <w:t>7.panta  8.punkts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rPr>
                <w:spacing w:val="-2"/>
              </w:rPr>
            </w:pPr>
            <w:r w:rsidRPr="00AA0A63">
              <w:rPr>
                <w:spacing w:val="-2"/>
              </w:rPr>
              <w:t>1.2.apakšpunkts</w:t>
            </w:r>
            <w:r w:rsidR="00270637" w:rsidRPr="00AA0A63">
              <w:rPr>
                <w:spacing w:val="-2"/>
              </w:rPr>
              <w:t xml:space="preserve"> (noteikumu 206.</w:t>
            </w:r>
            <w:r w:rsidR="00270637" w:rsidRPr="00AA0A63">
              <w:rPr>
                <w:spacing w:val="-2"/>
                <w:vertAlign w:val="superscript"/>
              </w:rPr>
              <w:t xml:space="preserve">1 </w:t>
            </w:r>
            <w:r w:rsidR="00270637"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B06E02">
            <w:pPr>
              <w:jc w:val="both"/>
            </w:pPr>
            <w:r w:rsidRPr="00AA0A63">
              <w:t>Direktīvas normas pārņemtas pilnībā</w:t>
            </w:r>
          </w:p>
          <w:p w:rsidR="00395E0D" w:rsidRPr="00AA0A63" w:rsidRDefault="00395E0D" w:rsidP="00B06E02">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B06E02">
            <w:pPr>
              <w:ind w:left="57"/>
              <w:rPr>
                <w:spacing w:val="-3"/>
              </w:rPr>
            </w:pPr>
            <w:r w:rsidRPr="00AA0A63">
              <w:rPr>
                <w:spacing w:val="-3"/>
              </w:rPr>
              <w:t>Stingrākas prasības neparedz</w:t>
            </w:r>
          </w:p>
          <w:p w:rsidR="00395E0D" w:rsidRPr="00AA0A63" w:rsidRDefault="00395E0D" w:rsidP="00B06E02">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jc w:val="both"/>
              <w:rPr>
                <w:spacing w:val="-3"/>
              </w:rPr>
            </w:pPr>
            <w:r w:rsidRPr="00AA0A63">
              <w:rPr>
                <w:spacing w:val="-3"/>
              </w:rPr>
              <w:t>2011/24/ES</w:t>
            </w:r>
          </w:p>
          <w:p w:rsidR="00395E0D" w:rsidRPr="00AA0A63" w:rsidRDefault="00395E0D" w:rsidP="00636CD1">
            <w:pPr>
              <w:spacing w:after="120"/>
              <w:ind w:left="57"/>
              <w:jc w:val="both"/>
              <w:rPr>
                <w:spacing w:val="-3"/>
              </w:rPr>
            </w:pPr>
            <w:r w:rsidRPr="00AA0A63">
              <w:rPr>
                <w:spacing w:val="-3"/>
              </w:rPr>
              <w:t>7.panta  9.punkts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600F16">
            <w:pPr>
              <w:spacing w:after="120"/>
              <w:rPr>
                <w:spacing w:val="-2"/>
              </w:rPr>
            </w:pPr>
            <w:r w:rsidRPr="00AA0A63">
              <w:rPr>
                <w:spacing w:val="-3"/>
              </w:rPr>
              <w:t>1.2. apakšpunkts</w:t>
            </w:r>
            <w:r w:rsidR="00270637" w:rsidRPr="00AA0A63">
              <w:rPr>
                <w:spacing w:val="-3"/>
              </w:rPr>
              <w:t xml:space="preserve"> (noteikumu 206.</w:t>
            </w:r>
            <w:r w:rsidR="00270637" w:rsidRPr="00AA0A63">
              <w:rPr>
                <w:spacing w:val="-3"/>
                <w:vertAlign w:val="superscript"/>
              </w:rPr>
              <w:t xml:space="preserve">1 </w:t>
            </w:r>
            <w:r w:rsidR="00270637" w:rsidRPr="00AA0A63">
              <w:rPr>
                <w:spacing w:val="-3"/>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B06E02">
            <w:pPr>
              <w:jc w:val="both"/>
            </w:pPr>
            <w:r w:rsidRPr="00AA0A63">
              <w:t>Direktīvas normas pārņemtas pilnībā</w:t>
            </w:r>
          </w:p>
          <w:p w:rsidR="00395E0D" w:rsidRPr="00AA0A63" w:rsidRDefault="00395E0D" w:rsidP="00B06E02">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B06E02">
            <w:pPr>
              <w:ind w:left="57"/>
              <w:rPr>
                <w:spacing w:val="-3"/>
              </w:rPr>
            </w:pPr>
            <w:r w:rsidRPr="00AA0A63">
              <w:rPr>
                <w:spacing w:val="-3"/>
              </w:rPr>
              <w:t>Stingrākas prasības neparedz</w:t>
            </w:r>
          </w:p>
          <w:p w:rsidR="00395E0D" w:rsidRPr="00AA0A63" w:rsidRDefault="00395E0D" w:rsidP="00B06E02">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t>2011/24/ES</w:t>
            </w:r>
          </w:p>
          <w:p w:rsidR="00395E0D" w:rsidRPr="00AA0A63" w:rsidRDefault="00395E0D" w:rsidP="00913A91">
            <w:pPr>
              <w:spacing w:after="120"/>
              <w:ind w:left="57"/>
              <w:jc w:val="both"/>
              <w:rPr>
                <w:spacing w:val="-3"/>
              </w:rPr>
            </w:pPr>
            <w:r w:rsidRPr="00AA0A63">
              <w:rPr>
                <w:spacing w:val="-3"/>
              </w:rPr>
              <w:t>7.panta  10.punkts</w:t>
            </w:r>
          </w:p>
        </w:tc>
        <w:tc>
          <w:tcPr>
            <w:tcW w:w="1337" w:type="pct"/>
            <w:gridSpan w:val="3"/>
            <w:tcBorders>
              <w:top w:val="outset" w:sz="6" w:space="0" w:color="auto"/>
              <w:left w:val="outset" w:sz="6" w:space="0" w:color="auto"/>
              <w:bottom w:val="outset" w:sz="6" w:space="0" w:color="auto"/>
              <w:right w:val="outset" w:sz="6" w:space="0" w:color="auto"/>
            </w:tcBorders>
          </w:tcPr>
          <w:p w:rsidR="003864FC" w:rsidRPr="00AA0A63" w:rsidRDefault="003864FC" w:rsidP="00B06E02">
            <w:pPr>
              <w:spacing w:after="120"/>
              <w:ind w:left="57"/>
              <w:rPr>
                <w:spacing w:val="-2"/>
              </w:rPr>
            </w:pPr>
            <w:r w:rsidRPr="00AA0A63">
              <w:rPr>
                <w:spacing w:val="-2"/>
              </w:rPr>
              <w:t>1.3.</w:t>
            </w:r>
            <w:r w:rsidR="00636CD1" w:rsidRPr="00AA0A63">
              <w:rPr>
                <w:spacing w:val="-2"/>
              </w:rPr>
              <w:t>apakš</w:t>
            </w:r>
            <w:r w:rsidRPr="00AA0A63">
              <w:rPr>
                <w:spacing w:val="-2"/>
              </w:rPr>
              <w:t>punkts (noteikumu 207.2.1.</w:t>
            </w:r>
            <w:r w:rsidR="00636CD1" w:rsidRPr="00AA0A63">
              <w:rPr>
                <w:spacing w:val="-2"/>
              </w:rPr>
              <w:t>apakš</w:t>
            </w:r>
            <w:r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B06E02">
            <w:pPr>
              <w:jc w:val="both"/>
            </w:pPr>
            <w:r w:rsidRPr="00AA0A63">
              <w:t>Direktīvas normas pārņemtas pilnībā</w:t>
            </w:r>
          </w:p>
          <w:p w:rsidR="00395E0D" w:rsidRPr="00AA0A63" w:rsidRDefault="00395E0D" w:rsidP="00B06E02">
            <w:pPr>
              <w:jc w:val="both"/>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B06E02">
            <w:pPr>
              <w:ind w:left="57"/>
              <w:rPr>
                <w:spacing w:val="-3"/>
              </w:rPr>
            </w:pPr>
            <w:r w:rsidRPr="00AA0A63">
              <w:rPr>
                <w:spacing w:val="-3"/>
              </w:rPr>
              <w:t>Stingrākas prasības neparedz</w:t>
            </w:r>
          </w:p>
          <w:p w:rsidR="00395E0D" w:rsidRPr="00AA0A63" w:rsidRDefault="00395E0D" w:rsidP="00B06E02">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913A91">
            <w:pPr>
              <w:spacing w:after="120"/>
              <w:ind w:left="57"/>
              <w:jc w:val="both"/>
              <w:rPr>
                <w:spacing w:val="-3"/>
              </w:rPr>
            </w:pPr>
            <w:r w:rsidRPr="00AA0A63">
              <w:rPr>
                <w:spacing w:val="-3"/>
              </w:rPr>
              <w:t>2011/24/ES</w:t>
            </w:r>
          </w:p>
          <w:p w:rsidR="00395E0D" w:rsidRPr="00AA0A63" w:rsidRDefault="00395E0D" w:rsidP="00913A91">
            <w:pPr>
              <w:spacing w:after="120"/>
              <w:ind w:left="57"/>
              <w:jc w:val="both"/>
              <w:rPr>
                <w:spacing w:val="-3"/>
              </w:rPr>
            </w:pPr>
            <w:r w:rsidRPr="00AA0A63">
              <w:rPr>
                <w:spacing w:val="-3"/>
              </w:rPr>
              <w:t>7.panta  11.punkts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4F61">
            <w:pPr>
              <w:pStyle w:val="tv2131"/>
              <w:spacing w:before="0" w:line="240" w:lineRule="auto"/>
              <w:ind w:firstLine="0"/>
              <w:rPr>
                <w:rFonts w:ascii="Times New Roman" w:hAnsi="Times New Roman"/>
                <w:sz w:val="24"/>
                <w:szCs w:val="24"/>
                <w:lang w:val="lv-LV"/>
              </w:rPr>
            </w:pPr>
            <w:r w:rsidRPr="00AA0A63">
              <w:rPr>
                <w:rFonts w:ascii="Times New Roman" w:hAnsi="Times New Roman"/>
                <w:sz w:val="24"/>
                <w:szCs w:val="24"/>
                <w:lang w:val="lv-LV"/>
              </w:rPr>
              <w:t>Nav</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4F61">
            <w:pPr>
              <w:jc w:val="both"/>
            </w:pPr>
            <w:r w:rsidRPr="00AA0A63">
              <w:rPr>
                <w:spacing w:val="-3"/>
              </w:rPr>
              <w:t>Nav jāpārņem, jo norma attiecas uz vispārēju principu ievērošanu ieviešot direktīvas normas dalībvalstīs.</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8F4C41" w:rsidP="00CE4F61">
            <w:pPr>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jc w:val="both"/>
              <w:rPr>
                <w:spacing w:val="-3"/>
              </w:rPr>
            </w:pPr>
            <w:r w:rsidRPr="00AA0A63">
              <w:rPr>
                <w:spacing w:val="-3"/>
              </w:rPr>
              <w:t>2011/24/ES</w:t>
            </w:r>
          </w:p>
          <w:p w:rsidR="00395E0D" w:rsidRPr="00AA0A63" w:rsidRDefault="00395E0D" w:rsidP="001845EE">
            <w:pPr>
              <w:spacing w:after="120"/>
              <w:ind w:left="57"/>
              <w:jc w:val="both"/>
              <w:rPr>
                <w:spacing w:val="-3"/>
              </w:rPr>
            </w:pPr>
            <w:r w:rsidRPr="00AA0A63">
              <w:rPr>
                <w:spacing w:val="-3"/>
              </w:rPr>
              <w:t>8.panta  1.punkts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rPr>
                <w:spacing w:val="-2"/>
              </w:rPr>
            </w:pPr>
            <w:r w:rsidRPr="00AA0A63">
              <w:rPr>
                <w:spacing w:val="-2"/>
              </w:rPr>
              <w:t>1.2.</w:t>
            </w:r>
            <w:r w:rsidR="00636CD1" w:rsidRPr="00AA0A63">
              <w:rPr>
                <w:spacing w:val="-2"/>
              </w:rPr>
              <w:t>apakš</w:t>
            </w:r>
            <w:r w:rsidRPr="00AA0A63">
              <w:rPr>
                <w:spacing w:val="-2"/>
              </w:rPr>
              <w:t>punkts</w:t>
            </w:r>
            <w:r w:rsidR="008F4C41" w:rsidRPr="00AA0A63">
              <w:rPr>
                <w:spacing w:val="-2"/>
              </w:rPr>
              <w:t xml:space="preserve"> (noteikumu 206.</w:t>
            </w:r>
            <w:r w:rsidR="008F4C41" w:rsidRPr="00AA0A63">
              <w:rPr>
                <w:spacing w:val="-2"/>
                <w:vertAlign w:val="superscript"/>
              </w:rPr>
              <w:t xml:space="preserve">1 </w:t>
            </w:r>
            <w:r w:rsidR="008F4C41"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845EE">
            <w:pPr>
              <w:jc w:val="both"/>
              <w:rPr>
                <w:spacing w:val="-2"/>
              </w:rPr>
            </w:pPr>
            <w:r w:rsidRPr="00AA0A63">
              <w:rPr>
                <w:spacing w:val="-2"/>
              </w:rPr>
              <w:t>Direktīvas norma pārņemta pilnībā</w:t>
            </w:r>
          </w:p>
          <w:p w:rsidR="00395E0D" w:rsidRPr="00AA0A63" w:rsidRDefault="00395E0D" w:rsidP="001845EE">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845EE">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jc w:val="both"/>
              <w:rPr>
                <w:spacing w:val="-3"/>
              </w:rPr>
            </w:pPr>
            <w:r w:rsidRPr="00AA0A63">
              <w:rPr>
                <w:spacing w:val="-3"/>
              </w:rPr>
              <w:t>2011/24/ES</w:t>
            </w:r>
          </w:p>
          <w:p w:rsidR="00395E0D" w:rsidRPr="00AA0A63" w:rsidRDefault="00395E0D" w:rsidP="008F4C41">
            <w:pPr>
              <w:spacing w:after="120"/>
              <w:ind w:left="57"/>
              <w:jc w:val="both"/>
              <w:rPr>
                <w:spacing w:val="-3"/>
              </w:rPr>
            </w:pPr>
            <w:r w:rsidRPr="00AA0A63">
              <w:rPr>
                <w:spacing w:val="-3"/>
              </w:rPr>
              <w:t>8.panta  2.punkts a)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0470EF">
            <w:pPr>
              <w:spacing w:after="120"/>
              <w:ind w:left="57"/>
              <w:rPr>
                <w:spacing w:val="-2"/>
              </w:rPr>
            </w:pPr>
            <w:r w:rsidRPr="00AA0A63">
              <w:rPr>
                <w:spacing w:val="-2"/>
              </w:rPr>
              <w:t>1.2.</w:t>
            </w:r>
            <w:r w:rsidR="00636CD1" w:rsidRPr="00AA0A63">
              <w:rPr>
                <w:spacing w:val="-2"/>
              </w:rPr>
              <w:t>apakš</w:t>
            </w:r>
            <w:r w:rsidRPr="00AA0A63">
              <w:rPr>
                <w:spacing w:val="-2"/>
              </w:rPr>
              <w:t>punkts</w:t>
            </w:r>
            <w:r w:rsidR="003864FC" w:rsidRPr="00AA0A63">
              <w:rPr>
                <w:spacing w:val="-2"/>
              </w:rPr>
              <w:t xml:space="preserve"> (noteikumu 206.</w:t>
            </w:r>
            <w:r w:rsidR="003864FC" w:rsidRPr="00AA0A63">
              <w:rPr>
                <w:spacing w:val="-2"/>
                <w:vertAlign w:val="superscript"/>
              </w:rPr>
              <w:t>1</w:t>
            </w:r>
            <w:r w:rsidR="008F4C41" w:rsidRPr="00AA0A63">
              <w:rPr>
                <w:spacing w:val="-2"/>
              </w:rPr>
              <w:t xml:space="preserve"> 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845EE">
            <w:pPr>
              <w:jc w:val="both"/>
              <w:rPr>
                <w:spacing w:val="-2"/>
              </w:rPr>
            </w:pPr>
            <w:r w:rsidRPr="00AA0A63">
              <w:rPr>
                <w:spacing w:val="-2"/>
              </w:rPr>
              <w:t>Direktīvas norma pārņemta pilnībā</w:t>
            </w:r>
          </w:p>
          <w:p w:rsidR="00395E0D" w:rsidRPr="00AA0A63" w:rsidRDefault="00395E0D" w:rsidP="001845EE">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845EE">
            <w:pPr>
              <w:ind w:left="57"/>
              <w:rPr>
                <w:spacing w:val="-3"/>
              </w:rPr>
            </w:pPr>
            <w:r w:rsidRPr="00AA0A63">
              <w:rPr>
                <w:spacing w:val="-3"/>
              </w:rPr>
              <w:t>Stingrākas prasības neparedz</w:t>
            </w:r>
          </w:p>
          <w:p w:rsidR="00395E0D" w:rsidRPr="00AA0A63" w:rsidRDefault="00395E0D" w:rsidP="001845EE">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jc w:val="both"/>
              <w:rPr>
                <w:spacing w:val="-3"/>
              </w:rPr>
            </w:pPr>
            <w:r w:rsidRPr="00AA0A63">
              <w:rPr>
                <w:spacing w:val="-3"/>
              </w:rPr>
              <w:t>2011/24/ES</w:t>
            </w:r>
          </w:p>
          <w:p w:rsidR="00395E0D" w:rsidRPr="00AA0A63" w:rsidRDefault="00395E0D" w:rsidP="001845EE">
            <w:pPr>
              <w:spacing w:after="120"/>
              <w:ind w:left="57"/>
              <w:jc w:val="both"/>
              <w:rPr>
                <w:spacing w:val="-3"/>
              </w:rPr>
            </w:pPr>
            <w:r w:rsidRPr="00AA0A63">
              <w:rPr>
                <w:spacing w:val="-3"/>
              </w:rPr>
              <w:t xml:space="preserve">8.panta  2.punkts b) apakšpunkts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rPr>
                <w:spacing w:val="-2"/>
              </w:rPr>
            </w:pPr>
            <w:r w:rsidRPr="00AA0A63">
              <w:rPr>
                <w:spacing w:val="-2"/>
              </w:rPr>
              <w:t>1.2.</w:t>
            </w:r>
            <w:r w:rsidR="00636CD1" w:rsidRPr="00AA0A63">
              <w:rPr>
                <w:spacing w:val="-2"/>
              </w:rPr>
              <w:t>apakš</w:t>
            </w:r>
            <w:r w:rsidRPr="00AA0A63">
              <w:rPr>
                <w:spacing w:val="-2"/>
              </w:rPr>
              <w:t>punkts</w:t>
            </w:r>
            <w:r w:rsidR="003864FC" w:rsidRPr="00AA0A63">
              <w:rPr>
                <w:spacing w:val="-2"/>
              </w:rPr>
              <w:t xml:space="preserve"> (noteikumu 206.</w:t>
            </w:r>
            <w:r w:rsidR="003864FC" w:rsidRPr="00AA0A63">
              <w:rPr>
                <w:spacing w:val="-2"/>
                <w:vertAlign w:val="superscript"/>
              </w:rPr>
              <w:t xml:space="preserve">1 </w:t>
            </w:r>
            <w:r w:rsidR="008F4C41" w:rsidRPr="00AA0A63">
              <w:rPr>
                <w:spacing w:val="-2"/>
              </w:rPr>
              <w:t>punkts)</w:t>
            </w:r>
          </w:p>
          <w:p w:rsidR="00395E0D" w:rsidRPr="00AA0A63" w:rsidRDefault="00395E0D" w:rsidP="001845EE">
            <w:pPr>
              <w:rPr>
                <w:spacing w:val="-2"/>
              </w:rPr>
            </w:pP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845EE">
            <w:pPr>
              <w:jc w:val="both"/>
              <w:rPr>
                <w:spacing w:val="-2"/>
              </w:rPr>
            </w:pPr>
            <w:r w:rsidRPr="00AA0A63">
              <w:rPr>
                <w:spacing w:val="-2"/>
              </w:rPr>
              <w:t>Direktīvas norma 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845EE">
            <w:pPr>
              <w:rPr>
                <w:spacing w:val="-3"/>
              </w:rPr>
            </w:pPr>
            <w:r w:rsidRPr="00AA0A63">
              <w:rPr>
                <w:spacing w:val="-3"/>
              </w:rPr>
              <w:t>Stingrākas prasības neparedz</w:t>
            </w:r>
          </w:p>
          <w:p w:rsidR="00395E0D" w:rsidRPr="00AA0A63" w:rsidRDefault="00395E0D" w:rsidP="001845EE">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jc w:val="both"/>
              <w:rPr>
                <w:spacing w:val="-3"/>
              </w:rPr>
            </w:pPr>
            <w:r w:rsidRPr="00AA0A63">
              <w:rPr>
                <w:spacing w:val="-3"/>
              </w:rPr>
              <w:t>2011/24/ES</w:t>
            </w:r>
          </w:p>
          <w:p w:rsidR="00395E0D" w:rsidRPr="00AA0A63" w:rsidRDefault="00395E0D" w:rsidP="001845EE">
            <w:pPr>
              <w:spacing w:after="120"/>
              <w:ind w:left="57"/>
              <w:jc w:val="both"/>
              <w:rPr>
                <w:spacing w:val="-3"/>
              </w:rPr>
            </w:pPr>
            <w:r w:rsidRPr="00AA0A63">
              <w:rPr>
                <w:spacing w:val="-3"/>
              </w:rPr>
              <w:t xml:space="preserve">8.panta  2.punkts c) apakšpunkts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5134D">
            <w:pPr>
              <w:spacing w:after="120"/>
              <w:ind w:left="57"/>
              <w:rPr>
                <w:spacing w:val="-2"/>
              </w:rPr>
            </w:pPr>
            <w:r w:rsidRPr="00AA0A63">
              <w:rPr>
                <w:spacing w:val="-2"/>
              </w:rPr>
              <w:t>1.2.</w:t>
            </w:r>
            <w:r w:rsidR="00636CD1" w:rsidRPr="00AA0A63">
              <w:rPr>
                <w:spacing w:val="-2"/>
              </w:rPr>
              <w:t>apakš</w:t>
            </w:r>
            <w:r w:rsidRPr="00AA0A63">
              <w:rPr>
                <w:spacing w:val="-2"/>
              </w:rPr>
              <w:t>punkts</w:t>
            </w:r>
            <w:r w:rsidR="003864FC" w:rsidRPr="00AA0A63">
              <w:rPr>
                <w:spacing w:val="-2"/>
              </w:rPr>
              <w:t xml:space="preserve"> (noteikumu 206.</w:t>
            </w:r>
            <w:r w:rsidR="003864FC" w:rsidRPr="00AA0A63">
              <w:rPr>
                <w:spacing w:val="-2"/>
                <w:vertAlign w:val="superscript"/>
              </w:rPr>
              <w:t xml:space="preserve">1 </w:t>
            </w:r>
            <w:r w:rsidR="008F4C41"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845EE">
            <w:pPr>
              <w:rPr>
                <w:spacing w:val="-2"/>
              </w:rPr>
            </w:pPr>
            <w:r w:rsidRPr="00AA0A63">
              <w:rPr>
                <w:spacing w:val="-2"/>
              </w:rPr>
              <w:t>Direktīvas norma pārņemta pilnība</w:t>
            </w:r>
          </w:p>
          <w:p w:rsidR="00395E0D" w:rsidRPr="00AA0A63" w:rsidRDefault="00395E0D" w:rsidP="001845EE">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1845EE">
            <w:pPr>
              <w:ind w:left="57"/>
              <w:rPr>
                <w:spacing w:val="-3"/>
              </w:rPr>
            </w:pPr>
            <w:r w:rsidRPr="00AA0A63">
              <w:rPr>
                <w:spacing w:val="-3"/>
              </w:rPr>
              <w:t xml:space="preserve">Stingrākas prasības neparedz </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jc w:val="both"/>
              <w:rPr>
                <w:spacing w:val="-3"/>
              </w:rPr>
            </w:pPr>
            <w:r w:rsidRPr="00AA0A63">
              <w:rPr>
                <w:spacing w:val="-3"/>
              </w:rPr>
              <w:t>2011/24/ES</w:t>
            </w:r>
          </w:p>
          <w:p w:rsidR="00395E0D" w:rsidRPr="00AA0A63" w:rsidRDefault="00395E0D" w:rsidP="001845EE">
            <w:pPr>
              <w:spacing w:after="120"/>
              <w:ind w:left="57"/>
              <w:jc w:val="both"/>
              <w:rPr>
                <w:spacing w:val="-3"/>
              </w:rPr>
            </w:pPr>
            <w:r w:rsidRPr="00AA0A63">
              <w:rPr>
                <w:spacing w:val="-3"/>
              </w:rPr>
              <w:t xml:space="preserve">8.panta  3.punkts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864FC" w:rsidP="00636CD1">
            <w:pPr>
              <w:spacing w:after="120"/>
              <w:rPr>
                <w:spacing w:val="-3"/>
              </w:rPr>
            </w:pPr>
            <w:r w:rsidRPr="00AA0A63">
              <w:rPr>
                <w:spacing w:val="-3"/>
              </w:rPr>
              <w:t>1.2.</w:t>
            </w:r>
            <w:r w:rsidR="00636CD1" w:rsidRPr="00AA0A63">
              <w:rPr>
                <w:spacing w:val="-3"/>
              </w:rPr>
              <w:t>apakš</w:t>
            </w:r>
            <w:r w:rsidRPr="00AA0A63">
              <w:rPr>
                <w:spacing w:val="-3"/>
              </w:rPr>
              <w:t>punkts (noteikumu 206.</w:t>
            </w:r>
            <w:r w:rsidRPr="00AA0A63">
              <w:rPr>
                <w:spacing w:val="-3"/>
                <w:vertAlign w:val="superscript"/>
              </w:rPr>
              <w:t>4</w:t>
            </w:r>
            <w:r w:rsidRPr="00AA0A63">
              <w:rPr>
                <w:spacing w:val="-3"/>
              </w:rPr>
              <w:t>1.</w:t>
            </w:r>
            <w:r w:rsidR="00636CD1" w:rsidRPr="00AA0A63">
              <w:rPr>
                <w:spacing w:val="-3"/>
              </w:rPr>
              <w:t>apakš</w:t>
            </w:r>
            <w:r w:rsidRPr="00AA0A63">
              <w:rPr>
                <w:spacing w:val="-3"/>
              </w:rPr>
              <w:t xml:space="preserve">punkts) </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864FC" w:rsidP="00CE4F61">
            <w:r w:rsidRPr="00AA0A63">
              <w:rPr>
                <w:spacing w:val="-3"/>
              </w:rPr>
              <w:t>Direktīvas norma pārņemta pilnībā</w:t>
            </w:r>
            <w:r w:rsidR="00395E0D" w:rsidRPr="00AA0A63">
              <w:rPr>
                <w:spacing w:val="-3"/>
              </w:rPr>
              <w:t xml:space="preserve">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CE4F61">
            <w:pPr>
              <w:spacing w:after="120"/>
              <w:ind w:left="57"/>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jc w:val="both"/>
              <w:rPr>
                <w:spacing w:val="-3"/>
              </w:rPr>
            </w:pPr>
            <w:r w:rsidRPr="00AA0A63">
              <w:rPr>
                <w:spacing w:val="-3"/>
              </w:rPr>
              <w:t>2011/24/ES</w:t>
            </w:r>
          </w:p>
          <w:p w:rsidR="00395E0D" w:rsidRPr="00AA0A63" w:rsidRDefault="00395E0D" w:rsidP="001845EE">
            <w:pPr>
              <w:spacing w:after="120"/>
              <w:ind w:left="57"/>
              <w:jc w:val="both"/>
              <w:rPr>
                <w:spacing w:val="-3"/>
              </w:rPr>
            </w:pPr>
            <w:r w:rsidRPr="00AA0A63">
              <w:rPr>
                <w:spacing w:val="-3"/>
              </w:rPr>
              <w:t xml:space="preserve">8.panta  4.punkts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4F61">
            <w:pPr>
              <w:spacing w:after="120"/>
              <w:rPr>
                <w:spacing w:val="-3"/>
              </w:rPr>
            </w:pPr>
            <w:r w:rsidRPr="00AA0A63">
              <w:rPr>
                <w:spacing w:val="-3"/>
              </w:rPr>
              <w:t>Nav</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864FC" w:rsidP="00CE4F61">
            <w:r w:rsidRPr="00AA0A63">
              <w:t>Dod dalībvalstij rīcības brīvību ieviest vai neieviest attiecīgo normu</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864FC" w:rsidP="00CE4F61">
            <w:pPr>
              <w:spacing w:after="120"/>
              <w:ind w:left="57"/>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845EE">
            <w:pPr>
              <w:spacing w:after="120"/>
              <w:ind w:left="57"/>
              <w:jc w:val="both"/>
              <w:rPr>
                <w:spacing w:val="-3"/>
              </w:rPr>
            </w:pPr>
            <w:r w:rsidRPr="00AA0A63">
              <w:rPr>
                <w:spacing w:val="-3"/>
              </w:rPr>
              <w:t>2011/24/ES</w:t>
            </w:r>
          </w:p>
          <w:p w:rsidR="00395E0D" w:rsidRPr="00AA0A63" w:rsidRDefault="00395E0D" w:rsidP="001845EE">
            <w:pPr>
              <w:spacing w:after="120"/>
              <w:ind w:left="57"/>
              <w:jc w:val="both"/>
              <w:rPr>
                <w:spacing w:val="-3"/>
              </w:rPr>
            </w:pPr>
            <w:r w:rsidRPr="00AA0A63">
              <w:rPr>
                <w:spacing w:val="-3"/>
              </w:rPr>
              <w:t xml:space="preserve">8.panta  5.punkts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301657">
            <w:pPr>
              <w:rPr>
                <w:spacing w:val="-2"/>
              </w:rPr>
            </w:pPr>
            <w:r w:rsidRPr="00AA0A63">
              <w:rPr>
                <w:spacing w:val="-2"/>
              </w:rPr>
              <w:t>1.2.</w:t>
            </w:r>
            <w:r w:rsidR="00636CD1" w:rsidRPr="00AA0A63">
              <w:rPr>
                <w:spacing w:val="-2"/>
              </w:rPr>
              <w:t>apakš</w:t>
            </w:r>
            <w:r w:rsidRPr="00AA0A63">
              <w:rPr>
                <w:spacing w:val="-2"/>
              </w:rPr>
              <w:t>punkts</w:t>
            </w:r>
            <w:r w:rsidR="003864FC" w:rsidRPr="00AA0A63">
              <w:rPr>
                <w:spacing w:val="-2"/>
              </w:rPr>
              <w:t xml:space="preserve"> (noteikumu 206</w:t>
            </w:r>
            <w:r w:rsidR="00F502EF" w:rsidRPr="00AA0A63">
              <w:rPr>
                <w:spacing w:val="-2"/>
              </w:rPr>
              <w:t>.</w:t>
            </w:r>
            <w:r w:rsidR="003864FC" w:rsidRPr="00AA0A63">
              <w:rPr>
                <w:spacing w:val="-2"/>
                <w:vertAlign w:val="superscript"/>
              </w:rPr>
              <w:t>2</w:t>
            </w:r>
            <w:r w:rsidR="003864FC" w:rsidRPr="00AA0A63">
              <w:rPr>
                <w:spacing w:val="-2"/>
              </w:rPr>
              <w:t>2.</w:t>
            </w:r>
            <w:r w:rsidR="00636CD1" w:rsidRPr="00AA0A63">
              <w:rPr>
                <w:spacing w:val="-2"/>
              </w:rPr>
              <w:t>apakš</w:t>
            </w:r>
            <w:r w:rsidR="00F502EF"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845EE">
            <w:pPr>
              <w:rPr>
                <w:spacing w:val="-2"/>
              </w:rPr>
            </w:pPr>
            <w:r w:rsidRPr="00AA0A63">
              <w:rPr>
                <w:spacing w:val="-2"/>
              </w:rPr>
              <w:t>Direktīvas norma pārņemta pilnībā</w:t>
            </w:r>
          </w:p>
          <w:p w:rsidR="00395E0D" w:rsidRPr="00AA0A63" w:rsidRDefault="00395E0D" w:rsidP="001845EE">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ind w:left="57"/>
              <w:rPr>
                <w:spacing w:val="-3"/>
              </w:rPr>
            </w:pPr>
            <w:r w:rsidRPr="00AA0A63">
              <w:rPr>
                <w:spacing w:val="-3"/>
              </w:rPr>
              <w:t>2011/24/ES</w:t>
            </w:r>
          </w:p>
          <w:p w:rsidR="00395E0D" w:rsidRPr="00AA0A63" w:rsidRDefault="00395E0D" w:rsidP="00141399">
            <w:pPr>
              <w:spacing w:after="120"/>
              <w:ind w:left="57"/>
              <w:rPr>
                <w:spacing w:val="-3"/>
              </w:rPr>
            </w:pPr>
            <w:r w:rsidRPr="00AA0A63">
              <w:rPr>
                <w:spacing w:val="-3"/>
              </w:rPr>
              <w:t>8.panta  6.punkts a)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2"/>
              </w:rPr>
            </w:pPr>
            <w:r w:rsidRPr="00AA0A63">
              <w:rPr>
                <w:spacing w:val="-2"/>
              </w:rPr>
              <w:t>1.2.</w:t>
            </w:r>
            <w:r w:rsidR="00636CD1" w:rsidRPr="00AA0A63">
              <w:rPr>
                <w:spacing w:val="-2"/>
              </w:rPr>
              <w:t>apakš</w:t>
            </w:r>
            <w:r w:rsidRPr="00AA0A63">
              <w:rPr>
                <w:spacing w:val="-2"/>
              </w:rPr>
              <w:t>punkts</w:t>
            </w:r>
            <w:r w:rsidR="00E20DF7" w:rsidRPr="00AA0A63">
              <w:rPr>
                <w:spacing w:val="-2"/>
              </w:rPr>
              <w:t xml:space="preserve"> (noteikumu 206.</w:t>
            </w:r>
            <w:r w:rsidR="00E20DF7" w:rsidRPr="00AA0A63">
              <w:rPr>
                <w:spacing w:val="-2"/>
                <w:vertAlign w:val="superscript"/>
              </w:rPr>
              <w:t>2</w:t>
            </w:r>
            <w:r w:rsidR="00E20DF7" w:rsidRPr="00AA0A63">
              <w:rPr>
                <w:spacing w:val="-2"/>
              </w:rPr>
              <w:t>3.1.</w:t>
            </w:r>
            <w:r w:rsidR="00636CD1" w:rsidRPr="00AA0A63">
              <w:rPr>
                <w:spacing w:val="-2"/>
              </w:rPr>
              <w:t>apakš</w:t>
            </w:r>
            <w:r w:rsidR="00F502EF"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2"/>
              </w:rPr>
            </w:pPr>
            <w:r w:rsidRPr="00AA0A63">
              <w:rPr>
                <w:spacing w:val="-2"/>
              </w:rPr>
              <w:t>Direktīvas norma pārņemta pilnībā</w:t>
            </w:r>
          </w:p>
          <w:p w:rsidR="00395E0D" w:rsidRPr="00AA0A63" w:rsidRDefault="00395E0D" w:rsidP="007A6289">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3"/>
              </w:rPr>
            </w:pPr>
            <w:r w:rsidRPr="00AA0A63">
              <w:rPr>
                <w:spacing w:val="-3"/>
              </w:rPr>
              <w:t>Stingrākas prasības neparedz</w:t>
            </w:r>
          </w:p>
          <w:p w:rsidR="00395E0D" w:rsidRPr="00AA0A63" w:rsidRDefault="00395E0D" w:rsidP="007A6289">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rPr>
                <w:spacing w:val="-3"/>
              </w:rPr>
            </w:pPr>
            <w:r w:rsidRPr="00AA0A63">
              <w:rPr>
                <w:spacing w:val="-3"/>
              </w:rPr>
              <w:t>2011/24/ES</w:t>
            </w:r>
          </w:p>
          <w:p w:rsidR="00395E0D" w:rsidRPr="00AA0A63" w:rsidRDefault="00395E0D" w:rsidP="00141399">
            <w:pPr>
              <w:spacing w:after="120"/>
              <w:ind w:left="57"/>
              <w:rPr>
                <w:spacing w:val="-3"/>
              </w:rPr>
            </w:pPr>
            <w:r w:rsidRPr="00AA0A63">
              <w:rPr>
                <w:spacing w:val="-3"/>
              </w:rPr>
              <w:t>8.panta  6.punkts b)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2"/>
              </w:rPr>
            </w:pPr>
            <w:r w:rsidRPr="00AA0A63">
              <w:rPr>
                <w:spacing w:val="-2"/>
              </w:rPr>
              <w:t>1.2.</w:t>
            </w:r>
            <w:r w:rsidR="00636CD1" w:rsidRPr="00AA0A63">
              <w:rPr>
                <w:spacing w:val="-2"/>
              </w:rPr>
              <w:t>apakš</w:t>
            </w:r>
            <w:r w:rsidRPr="00AA0A63">
              <w:rPr>
                <w:spacing w:val="-2"/>
              </w:rPr>
              <w:t>punkts</w:t>
            </w:r>
            <w:r w:rsidR="007F158D" w:rsidRPr="00AA0A63">
              <w:rPr>
                <w:spacing w:val="-2"/>
              </w:rPr>
              <w:t xml:space="preserve"> (noteikumu</w:t>
            </w:r>
            <w:r w:rsidR="00E20DF7" w:rsidRPr="00AA0A63">
              <w:rPr>
                <w:spacing w:val="-2"/>
              </w:rPr>
              <w:t xml:space="preserve"> </w:t>
            </w:r>
            <w:r w:rsidR="007F158D" w:rsidRPr="00AA0A63">
              <w:rPr>
                <w:spacing w:val="-2"/>
              </w:rPr>
              <w:t>206</w:t>
            </w:r>
            <w:r w:rsidR="00F502EF" w:rsidRPr="00AA0A63">
              <w:rPr>
                <w:spacing w:val="-2"/>
              </w:rPr>
              <w:t>.</w:t>
            </w:r>
            <w:r w:rsidR="007F158D" w:rsidRPr="00AA0A63">
              <w:rPr>
                <w:spacing w:val="-2"/>
                <w:vertAlign w:val="superscript"/>
              </w:rPr>
              <w:t>2</w:t>
            </w:r>
            <w:r w:rsidR="00E20DF7" w:rsidRPr="00AA0A63">
              <w:rPr>
                <w:spacing w:val="-2"/>
              </w:rPr>
              <w:t>3.2.</w:t>
            </w:r>
            <w:r w:rsidR="00636CD1" w:rsidRPr="00AA0A63">
              <w:rPr>
                <w:spacing w:val="-2"/>
              </w:rPr>
              <w:t>apakš</w:t>
            </w:r>
            <w:r w:rsidR="00F502EF"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2"/>
              </w:rPr>
            </w:pPr>
            <w:r w:rsidRPr="00AA0A63">
              <w:rPr>
                <w:spacing w:val="-2"/>
              </w:rPr>
              <w:t>Direktīvas norma pārņemta pilnībā</w:t>
            </w:r>
          </w:p>
          <w:p w:rsidR="00395E0D" w:rsidRPr="00AA0A63" w:rsidRDefault="00395E0D" w:rsidP="007A6289">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3"/>
              </w:rPr>
            </w:pPr>
            <w:r w:rsidRPr="00AA0A63">
              <w:rPr>
                <w:spacing w:val="-3"/>
              </w:rPr>
              <w:t>Stingrākas prasības neparedz</w:t>
            </w:r>
          </w:p>
          <w:p w:rsidR="00395E0D" w:rsidRPr="00AA0A63" w:rsidRDefault="00395E0D" w:rsidP="007A6289">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ind w:left="57"/>
              <w:rPr>
                <w:spacing w:val="-3"/>
              </w:rPr>
            </w:pPr>
            <w:r w:rsidRPr="00AA0A63">
              <w:rPr>
                <w:spacing w:val="-3"/>
              </w:rPr>
              <w:lastRenderedPageBreak/>
              <w:t>2011/24/ES</w:t>
            </w:r>
          </w:p>
          <w:p w:rsidR="00395E0D" w:rsidRPr="00AA0A63" w:rsidRDefault="00395E0D" w:rsidP="00141399">
            <w:pPr>
              <w:spacing w:after="120"/>
              <w:ind w:left="57"/>
              <w:rPr>
                <w:spacing w:val="-3"/>
              </w:rPr>
            </w:pPr>
            <w:r w:rsidRPr="00AA0A63">
              <w:rPr>
                <w:spacing w:val="-3"/>
              </w:rPr>
              <w:t>8.panta  6.punkta c)apakšpunkts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2"/>
              </w:rPr>
            </w:pPr>
            <w:r w:rsidRPr="00AA0A63">
              <w:rPr>
                <w:spacing w:val="-2"/>
              </w:rPr>
              <w:t>1.2.</w:t>
            </w:r>
            <w:r w:rsidR="00141399" w:rsidRPr="00AA0A63">
              <w:rPr>
                <w:spacing w:val="-2"/>
              </w:rPr>
              <w:t>apakš</w:t>
            </w:r>
            <w:r w:rsidRPr="00AA0A63">
              <w:rPr>
                <w:spacing w:val="-2"/>
              </w:rPr>
              <w:t>punkts</w:t>
            </w:r>
            <w:r w:rsidR="00E20DF7" w:rsidRPr="00AA0A63">
              <w:rPr>
                <w:spacing w:val="-2"/>
              </w:rPr>
              <w:t xml:space="preserve"> (noteikumu 206.</w:t>
            </w:r>
            <w:r w:rsidR="00E20DF7" w:rsidRPr="00AA0A63">
              <w:rPr>
                <w:spacing w:val="-2"/>
                <w:vertAlign w:val="superscript"/>
              </w:rPr>
              <w:t>2</w:t>
            </w:r>
            <w:r w:rsidR="00E20DF7" w:rsidRPr="00AA0A63">
              <w:rPr>
                <w:spacing w:val="-2"/>
              </w:rPr>
              <w:t>3.3.</w:t>
            </w:r>
            <w:r w:rsidR="00141399" w:rsidRPr="00AA0A63">
              <w:rPr>
                <w:spacing w:val="-2"/>
              </w:rPr>
              <w:t>apakš</w:t>
            </w:r>
            <w:r w:rsidR="00F502EF"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2"/>
              </w:rPr>
            </w:pPr>
            <w:r w:rsidRPr="00AA0A63">
              <w:rPr>
                <w:spacing w:val="-2"/>
              </w:rPr>
              <w:t>Direktīvas norma pārņemta pilnībā</w:t>
            </w:r>
          </w:p>
          <w:p w:rsidR="00395E0D" w:rsidRPr="00AA0A63" w:rsidRDefault="00395E0D" w:rsidP="007A6289">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7A6289">
            <w:pPr>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CE33B0">
            <w:pPr>
              <w:spacing w:after="120"/>
              <w:ind w:left="57"/>
              <w:jc w:val="both"/>
              <w:rPr>
                <w:spacing w:val="-3"/>
              </w:rPr>
            </w:pPr>
            <w:r w:rsidRPr="00AA0A63">
              <w:rPr>
                <w:spacing w:val="-3"/>
              </w:rPr>
              <w:t>2011/24/ES</w:t>
            </w:r>
          </w:p>
          <w:p w:rsidR="00395E0D" w:rsidRPr="00AA0A63" w:rsidRDefault="00395E0D" w:rsidP="00141399">
            <w:pPr>
              <w:spacing w:after="120"/>
              <w:ind w:left="57"/>
              <w:rPr>
                <w:spacing w:val="-3"/>
              </w:rPr>
            </w:pPr>
            <w:r w:rsidRPr="00AA0A63">
              <w:rPr>
                <w:spacing w:val="-3"/>
              </w:rPr>
              <w:t>8.panta  6.punkts d) apakšpunkts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33B0">
            <w:pPr>
              <w:rPr>
                <w:spacing w:val="-2"/>
              </w:rPr>
            </w:pPr>
            <w:r w:rsidRPr="00AA0A63">
              <w:rPr>
                <w:spacing w:val="-2"/>
              </w:rPr>
              <w:t>1.2.</w:t>
            </w:r>
            <w:r w:rsidR="00636CD1" w:rsidRPr="00AA0A63">
              <w:rPr>
                <w:spacing w:val="-2"/>
              </w:rPr>
              <w:t>apakš</w:t>
            </w:r>
            <w:r w:rsidRPr="00AA0A63">
              <w:rPr>
                <w:spacing w:val="-2"/>
              </w:rPr>
              <w:t>punkts</w:t>
            </w:r>
            <w:r w:rsidR="00E20DF7" w:rsidRPr="00AA0A63">
              <w:rPr>
                <w:spacing w:val="-2"/>
              </w:rPr>
              <w:t xml:space="preserve"> (noteikumu 206.</w:t>
            </w:r>
            <w:r w:rsidR="00E20DF7" w:rsidRPr="00AA0A63">
              <w:rPr>
                <w:spacing w:val="-2"/>
                <w:vertAlign w:val="superscript"/>
              </w:rPr>
              <w:t>2</w:t>
            </w:r>
            <w:r w:rsidR="00E20DF7" w:rsidRPr="00AA0A63">
              <w:rPr>
                <w:spacing w:val="-2"/>
              </w:rPr>
              <w:t>2.</w:t>
            </w:r>
            <w:r w:rsidR="00636CD1" w:rsidRPr="00AA0A63">
              <w:rPr>
                <w:spacing w:val="-2"/>
              </w:rPr>
              <w:t>apakš</w:t>
            </w:r>
            <w:r w:rsidR="00F502EF"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33B0">
            <w:pPr>
              <w:rPr>
                <w:spacing w:val="-2"/>
              </w:rPr>
            </w:pPr>
            <w:r w:rsidRPr="00AA0A63">
              <w:rPr>
                <w:spacing w:val="-2"/>
              </w:rPr>
              <w:t>Direktīvas norma pārņemta pilnībā</w:t>
            </w:r>
          </w:p>
          <w:p w:rsidR="00395E0D" w:rsidRPr="00AA0A63" w:rsidRDefault="00395E0D" w:rsidP="00CE33B0">
            <w:pPr>
              <w:jc w:val="both"/>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CE33B0">
            <w:pPr>
              <w:ind w:left="57"/>
              <w:rPr>
                <w:spacing w:val="-3"/>
              </w:rPr>
            </w:pPr>
            <w:r w:rsidRPr="00AA0A63">
              <w:rPr>
                <w:spacing w:val="-3"/>
              </w:rPr>
              <w:t>Stingrākas prasības neparedz</w:t>
            </w:r>
          </w:p>
          <w:p w:rsidR="00395E0D" w:rsidRPr="00AA0A63" w:rsidRDefault="00395E0D" w:rsidP="00CE33B0">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CE33B0">
            <w:pPr>
              <w:spacing w:after="120"/>
              <w:ind w:left="57"/>
              <w:jc w:val="both"/>
              <w:rPr>
                <w:spacing w:val="-3"/>
              </w:rPr>
            </w:pPr>
            <w:r w:rsidRPr="00AA0A63">
              <w:rPr>
                <w:spacing w:val="-3"/>
              </w:rPr>
              <w:t>2011/24/ES</w:t>
            </w:r>
          </w:p>
          <w:p w:rsidR="00395E0D" w:rsidRPr="00AA0A63" w:rsidRDefault="00395E0D" w:rsidP="002E5419">
            <w:pPr>
              <w:spacing w:after="120"/>
              <w:ind w:left="57"/>
              <w:jc w:val="both"/>
              <w:rPr>
                <w:spacing w:val="-3"/>
              </w:rPr>
            </w:pPr>
            <w:r w:rsidRPr="00AA0A63">
              <w:rPr>
                <w:spacing w:val="-3"/>
              </w:rPr>
              <w:t xml:space="preserve">8.panta  7.punkts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33B0">
            <w:pPr>
              <w:rPr>
                <w:spacing w:val="-2"/>
              </w:rPr>
            </w:pPr>
            <w:r w:rsidRPr="00AA0A63">
              <w:rPr>
                <w:spacing w:val="-2"/>
              </w:rPr>
              <w:t>1.1.</w:t>
            </w:r>
            <w:r w:rsidR="00636CD1" w:rsidRPr="00AA0A63">
              <w:rPr>
                <w:spacing w:val="-2"/>
              </w:rPr>
              <w:t>apakš</w:t>
            </w:r>
            <w:r w:rsidRPr="00AA0A63">
              <w:rPr>
                <w:spacing w:val="-2"/>
              </w:rPr>
              <w:t>punkts</w:t>
            </w:r>
            <w:r w:rsidR="00E20DF7" w:rsidRPr="00AA0A63">
              <w:rPr>
                <w:spacing w:val="-2"/>
              </w:rPr>
              <w:t xml:space="preserve"> (noteikumu 13.</w:t>
            </w:r>
            <w:r w:rsidR="00E20DF7" w:rsidRPr="00AA0A63">
              <w:rPr>
                <w:spacing w:val="-2"/>
                <w:vertAlign w:val="superscript"/>
              </w:rPr>
              <w:t>1</w:t>
            </w:r>
            <w:r w:rsidR="00E20DF7" w:rsidRPr="00AA0A63">
              <w:rPr>
                <w:spacing w:val="-2"/>
              </w:rPr>
              <w:t>3.</w:t>
            </w:r>
            <w:r w:rsidR="00141399" w:rsidRPr="00AA0A63">
              <w:rPr>
                <w:spacing w:val="-2"/>
              </w:rPr>
              <w:t>apakš</w:t>
            </w:r>
            <w:r w:rsidR="00F502EF" w:rsidRPr="00AA0A63">
              <w:rPr>
                <w:spacing w:val="-2"/>
              </w:rPr>
              <w:t>punkts)</w:t>
            </w:r>
          </w:p>
          <w:p w:rsidR="00395E0D" w:rsidRPr="00AA0A63" w:rsidRDefault="00395E0D" w:rsidP="00CE33B0"/>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2E5419">
            <w:r w:rsidRPr="00AA0A63">
              <w:rPr>
                <w:spacing w:val="-2"/>
              </w:rPr>
              <w:t>Direktīvas norma 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2E5419">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CE33B0">
            <w:pPr>
              <w:spacing w:after="120"/>
              <w:ind w:left="57"/>
              <w:jc w:val="both"/>
              <w:rPr>
                <w:spacing w:val="-3"/>
              </w:rPr>
            </w:pPr>
            <w:r w:rsidRPr="00AA0A63">
              <w:rPr>
                <w:spacing w:val="-3"/>
              </w:rPr>
              <w:t>2011/24/ES</w:t>
            </w:r>
          </w:p>
          <w:p w:rsidR="00395E0D" w:rsidRPr="00AA0A63" w:rsidRDefault="00395E0D" w:rsidP="00CE33B0">
            <w:pPr>
              <w:spacing w:after="120"/>
              <w:ind w:left="57"/>
              <w:jc w:val="both"/>
              <w:rPr>
                <w:spacing w:val="-3"/>
              </w:rPr>
            </w:pPr>
            <w:r w:rsidRPr="00AA0A63">
              <w:rPr>
                <w:spacing w:val="-3"/>
              </w:rPr>
              <w:t xml:space="preserve">9.panta  1.punkts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33B0">
            <w:pPr>
              <w:rPr>
                <w:spacing w:val="-2"/>
              </w:rPr>
            </w:pPr>
            <w:r w:rsidRPr="00AA0A63">
              <w:rPr>
                <w:spacing w:val="-2"/>
              </w:rPr>
              <w:t>1.5.</w:t>
            </w:r>
            <w:r w:rsidR="00636CD1" w:rsidRPr="00AA0A63">
              <w:rPr>
                <w:spacing w:val="-2"/>
              </w:rPr>
              <w:t>apakš</w:t>
            </w:r>
            <w:r w:rsidRPr="00AA0A63">
              <w:rPr>
                <w:spacing w:val="-2"/>
              </w:rPr>
              <w:t>punkts</w:t>
            </w:r>
            <w:r w:rsidR="00E20DF7" w:rsidRPr="00AA0A63">
              <w:rPr>
                <w:spacing w:val="-2"/>
              </w:rPr>
              <w:t xml:space="preserve"> (noteikumu 207.2.</w:t>
            </w:r>
            <w:r w:rsidR="00636CD1" w:rsidRPr="00AA0A63">
              <w:rPr>
                <w:spacing w:val="-2"/>
              </w:rPr>
              <w:t>apakš</w:t>
            </w:r>
            <w:r w:rsidR="00E20DF7" w:rsidRPr="00AA0A63">
              <w:rPr>
                <w:spacing w:val="-2"/>
              </w:rPr>
              <w:t>punkts)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33B0">
            <w:pPr>
              <w:rPr>
                <w:spacing w:val="-2"/>
              </w:rPr>
            </w:pPr>
            <w:r w:rsidRPr="00AA0A63">
              <w:rPr>
                <w:spacing w:val="-2"/>
              </w:rPr>
              <w:t>Direktīvas norma pārņemta pilnībā</w:t>
            </w:r>
          </w:p>
          <w:p w:rsidR="00395E0D" w:rsidRPr="00AA0A63" w:rsidRDefault="00395E0D" w:rsidP="00CE33B0">
            <w:pPr>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CE33B0">
            <w:pPr>
              <w:ind w:left="57"/>
              <w:rPr>
                <w:spacing w:val="-3"/>
              </w:rPr>
            </w:pPr>
            <w:r w:rsidRPr="00AA0A63">
              <w:rPr>
                <w:spacing w:val="-3"/>
              </w:rPr>
              <w:t>Stingrākas prasības neparedz</w:t>
            </w:r>
          </w:p>
          <w:p w:rsidR="00395E0D" w:rsidRPr="00AA0A63" w:rsidRDefault="00395E0D" w:rsidP="00CE33B0">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CE33B0">
            <w:pPr>
              <w:spacing w:after="120"/>
              <w:ind w:left="57"/>
              <w:jc w:val="both"/>
              <w:rPr>
                <w:spacing w:val="-3"/>
              </w:rPr>
            </w:pPr>
            <w:r w:rsidRPr="00AA0A63">
              <w:rPr>
                <w:spacing w:val="-3"/>
              </w:rPr>
              <w:t>2011/24/ES</w:t>
            </w:r>
          </w:p>
          <w:p w:rsidR="00395E0D" w:rsidRPr="00AA0A63" w:rsidRDefault="00395E0D" w:rsidP="002E5419">
            <w:pPr>
              <w:spacing w:after="120"/>
              <w:ind w:left="57"/>
              <w:jc w:val="both"/>
              <w:rPr>
                <w:spacing w:val="-3"/>
              </w:rPr>
            </w:pPr>
            <w:r w:rsidRPr="00AA0A63">
              <w:rPr>
                <w:spacing w:val="-3"/>
              </w:rPr>
              <w:t>9.panta  2.punkts</w:t>
            </w:r>
          </w:p>
        </w:tc>
        <w:tc>
          <w:tcPr>
            <w:tcW w:w="1337" w:type="pct"/>
            <w:gridSpan w:val="3"/>
            <w:tcBorders>
              <w:top w:val="outset" w:sz="6" w:space="0" w:color="auto"/>
              <w:left w:val="outset" w:sz="6" w:space="0" w:color="auto"/>
              <w:bottom w:val="outset" w:sz="6" w:space="0" w:color="auto"/>
              <w:right w:val="outset" w:sz="6" w:space="0" w:color="auto"/>
            </w:tcBorders>
          </w:tcPr>
          <w:p w:rsidR="0082583B" w:rsidRPr="00AA0A63" w:rsidRDefault="0082583B" w:rsidP="00CE33B0">
            <w:pPr>
              <w:rPr>
                <w:spacing w:val="-2"/>
              </w:rPr>
            </w:pPr>
            <w:r w:rsidRPr="00AA0A63">
              <w:rPr>
                <w:spacing w:val="-2"/>
              </w:rPr>
              <w:t>1.1.</w:t>
            </w:r>
            <w:r w:rsidR="00636CD1" w:rsidRPr="00AA0A63">
              <w:rPr>
                <w:spacing w:val="-2"/>
              </w:rPr>
              <w:t>apakš</w:t>
            </w:r>
            <w:r w:rsidRPr="00AA0A63">
              <w:rPr>
                <w:spacing w:val="-2"/>
              </w:rPr>
              <w:t xml:space="preserve">punkts </w:t>
            </w:r>
            <w:r w:rsidR="00E20DF7" w:rsidRPr="00AA0A63">
              <w:rPr>
                <w:spacing w:val="-2"/>
              </w:rPr>
              <w:t>(noteikumu 13.</w:t>
            </w:r>
            <w:r w:rsidR="00E20DF7" w:rsidRPr="00AA0A63">
              <w:rPr>
                <w:spacing w:val="-2"/>
                <w:vertAlign w:val="superscript"/>
              </w:rPr>
              <w:t>1</w:t>
            </w:r>
            <w:r w:rsidR="00E20DF7" w:rsidRPr="00AA0A63">
              <w:rPr>
                <w:spacing w:val="-2"/>
              </w:rPr>
              <w:t>3.</w:t>
            </w:r>
            <w:r w:rsidR="00636CD1" w:rsidRPr="00AA0A63">
              <w:rPr>
                <w:spacing w:val="-2"/>
              </w:rPr>
              <w:t>apakš</w:t>
            </w:r>
            <w:r w:rsidR="00E20DF7" w:rsidRPr="00AA0A63">
              <w:rPr>
                <w:spacing w:val="-2"/>
              </w:rPr>
              <w:t>punkts)</w:t>
            </w:r>
          </w:p>
          <w:p w:rsidR="0082583B" w:rsidRPr="00AA0A63" w:rsidRDefault="0082583B" w:rsidP="00CE33B0">
            <w:pPr>
              <w:rPr>
                <w:spacing w:val="-2"/>
              </w:rPr>
            </w:pPr>
          </w:p>
          <w:p w:rsidR="00395E0D" w:rsidRPr="00AA0A63" w:rsidRDefault="00395E0D" w:rsidP="00CE33B0">
            <w:pPr>
              <w:rPr>
                <w:spacing w:val="-2"/>
              </w:rPr>
            </w:pPr>
            <w:r w:rsidRPr="00AA0A63">
              <w:rPr>
                <w:spacing w:val="-2"/>
              </w:rPr>
              <w:t>Administratīvā procesa likums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2E5419">
            <w:pPr>
              <w:rPr>
                <w:spacing w:val="-2"/>
              </w:rPr>
            </w:pPr>
            <w:r w:rsidRPr="00AA0A63">
              <w:rPr>
                <w:spacing w:val="-2"/>
              </w:rPr>
              <w:t>Direktīvas norma 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2E5419">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CE33B0">
            <w:pPr>
              <w:spacing w:after="120"/>
              <w:ind w:left="57"/>
              <w:jc w:val="both"/>
              <w:rPr>
                <w:spacing w:val="-3"/>
              </w:rPr>
            </w:pPr>
            <w:r w:rsidRPr="00AA0A63">
              <w:rPr>
                <w:spacing w:val="-3"/>
              </w:rPr>
              <w:t>2011/24/ES</w:t>
            </w:r>
          </w:p>
          <w:p w:rsidR="00395E0D" w:rsidRPr="00AA0A63" w:rsidRDefault="00395E0D" w:rsidP="0082583B">
            <w:pPr>
              <w:spacing w:after="120"/>
              <w:ind w:left="57"/>
              <w:jc w:val="both"/>
              <w:rPr>
                <w:spacing w:val="-3"/>
              </w:rPr>
            </w:pPr>
            <w:r w:rsidRPr="00AA0A63">
              <w:rPr>
                <w:spacing w:val="-3"/>
              </w:rPr>
              <w:t>9.panta  3.punkt</w:t>
            </w:r>
            <w:r w:rsidR="0082583B" w:rsidRPr="00AA0A63">
              <w:rPr>
                <w:spacing w:val="-3"/>
              </w:rPr>
              <w:t>s</w:t>
            </w:r>
            <w:r w:rsidRPr="00AA0A63">
              <w:rPr>
                <w:spacing w:val="-3"/>
              </w:rPr>
              <w:t xml:space="preserve"> apakšpunkts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33B0">
            <w:pPr>
              <w:rPr>
                <w:spacing w:val="-2"/>
              </w:rPr>
            </w:pPr>
            <w:r w:rsidRPr="00AA0A63">
              <w:rPr>
                <w:spacing w:val="-2"/>
              </w:rPr>
              <w:t>Administratīvā procesa likums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2E5419">
            <w:pPr>
              <w:rPr>
                <w:spacing w:val="-2"/>
              </w:rPr>
            </w:pPr>
            <w:r w:rsidRPr="00AA0A63">
              <w:rPr>
                <w:spacing w:val="-2"/>
              </w:rPr>
              <w:t>Direktīvas norma 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2E5419">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CE33B0">
            <w:pPr>
              <w:spacing w:after="120"/>
              <w:ind w:left="57"/>
              <w:jc w:val="both"/>
              <w:rPr>
                <w:spacing w:val="-3"/>
              </w:rPr>
            </w:pPr>
            <w:r w:rsidRPr="00AA0A63">
              <w:rPr>
                <w:spacing w:val="-3"/>
              </w:rPr>
              <w:t>2011/24/ES</w:t>
            </w:r>
          </w:p>
          <w:p w:rsidR="00395E0D" w:rsidRPr="00AA0A63" w:rsidRDefault="00395E0D" w:rsidP="002E5419">
            <w:pPr>
              <w:spacing w:after="120"/>
              <w:ind w:left="57"/>
              <w:jc w:val="both"/>
              <w:rPr>
                <w:spacing w:val="-3"/>
              </w:rPr>
            </w:pPr>
            <w:r w:rsidRPr="00AA0A63">
              <w:rPr>
                <w:spacing w:val="-3"/>
              </w:rPr>
              <w:t xml:space="preserve">9.panta  4.punkts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96E76">
            <w:pPr>
              <w:rPr>
                <w:spacing w:val="-2"/>
              </w:rPr>
            </w:pPr>
            <w:r w:rsidRPr="00AA0A63">
              <w:rPr>
                <w:spacing w:val="-2"/>
              </w:rPr>
              <w:t>Administratīvā procesa likums</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33B0">
            <w:pPr>
              <w:rPr>
                <w:spacing w:val="-2"/>
              </w:rPr>
            </w:pPr>
            <w:r w:rsidRPr="00AA0A63">
              <w:rPr>
                <w:spacing w:val="-2"/>
              </w:rPr>
              <w:t>Direktīvas norma pārņemta pilnībā</w:t>
            </w:r>
          </w:p>
          <w:p w:rsidR="00395E0D" w:rsidRPr="00AA0A63" w:rsidRDefault="00395E0D" w:rsidP="00CE33B0">
            <w:pPr>
              <w:rPr>
                <w:spacing w:val="-2"/>
              </w:rPr>
            </w:pP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2E5419">
            <w:pPr>
              <w:ind w:left="57"/>
              <w:rPr>
                <w:spacing w:val="-3"/>
              </w:rPr>
            </w:pPr>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CE33B0">
            <w:pPr>
              <w:spacing w:after="120"/>
              <w:ind w:left="57"/>
              <w:jc w:val="both"/>
              <w:rPr>
                <w:spacing w:val="-3"/>
              </w:rPr>
            </w:pPr>
            <w:r w:rsidRPr="00AA0A63">
              <w:rPr>
                <w:spacing w:val="-3"/>
              </w:rPr>
              <w:t>2011/24/ES</w:t>
            </w:r>
          </w:p>
          <w:p w:rsidR="00395E0D" w:rsidRPr="00AA0A63" w:rsidRDefault="00395E0D" w:rsidP="002E5419">
            <w:pPr>
              <w:spacing w:after="120"/>
              <w:ind w:left="57"/>
              <w:jc w:val="both"/>
              <w:rPr>
                <w:spacing w:val="-3"/>
              </w:rPr>
            </w:pPr>
            <w:r w:rsidRPr="00AA0A63">
              <w:rPr>
                <w:spacing w:val="-3"/>
              </w:rPr>
              <w:t xml:space="preserve">9.panta  5.punkts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CE4F61">
            <w:pPr>
              <w:pStyle w:val="tv2131"/>
              <w:spacing w:before="0" w:line="240" w:lineRule="auto"/>
              <w:ind w:firstLine="0"/>
              <w:rPr>
                <w:rFonts w:ascii="Times New Roman" w:hAnsi="Times New Roman"/>
                <w:sz w:val="24"/>
                <w:szCs w:val="24"/>
                <w:lang w:val="lv-LV"/>
              </w:rPr>
            </w:pPr>
            <w:r w:rsidRPr="00AA0A63">
              <w:rPr>
                <w:rFonts w:ascii="Times New Roman" w:hAnsi="Times New Roman"/>
                <w:sz w:val="24"/>
                <w:szCs w:val="24"/>
                <w:lang w:val="lv-LV"/>
              </w:rPr>
              <w:t>Nav</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E20DF7" w:rsidP="00141399">
            <w:r w:rsidRPr="00AA0A63">
              <w:t>Dod dalībvalstij rīcības brīvību ieviest vai neieviest attiecīgo normu</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E20DF7" w:rsidP="00CE4F61">
            <w:pPr>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772A43">
            <w:pPr>
              <w:spacing w:after="120"/>
              <w:ind w:left="57"/>
              <w:jc w:val="both"/>
              <w:rPr>
                <w:spacing w:val="-3"/>
              </w:rPr>
            </w:pPr>
            <w:r w:rsidRPr="00AA0A63">
              <w:rPr>
                <w:spacing w:val="-3"/>
              </w:rPr>
              <w:t>2011/24/ES</w:t>
            </w:r>
          </w:p>
          <w:p w:rsidR="00395E0D" w:rsidRPr="00AA0A63" w:rsidRDefault="00395E0D" w:rsidP="00772A43">
            <w:pPr>
              <w:spacing w:after="120"/>
              <w:ind w:left="57"/>
              <w:jc w:val="both"/>
              <w:rPr>
                <w:spacing w:val="-3"/>
              </w:rPr>
            </w:pPr>
            <w:r w:rsidRPr="00AA0A63">
              <w:rPr>
                <w:spacing w:val="-3"/>
              </w:rPr>
              <w:t>10.panta  1.punkts</w:t>
            </w:r>
          </w:p>
          <w:p w:rsidR="00395E0D" w:rsidRPr="00AA0A63" w:rsidRDefault="00395E0D" w:rsidP="00772A43">
            <w:pPr>
              <w:spacing w:after="120"/>
              <w:ind w:left="57"/>
              <w:jc w:val="both"/>
              <w:rPr>
                <w:spacing w:val="-3"/>
              </w:rPr>
            </w:pPr>
          </w:p>
          <w:p w:rsidR="00395E0D" w:rsidRPr="00AA0A63" w:rsidRDefault="00395E0D" w:rsidP="00772A43">
            <w:pPr>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82583B" w:rsidP="006D5D21">
            <w:pPr>
              <w:rPr>
                <w:spacing w:val="-2"/>
              </w:rPr>
            </w:pPr>
            <w:r w:rsidRPr="00AA0A63">
              <w:rPr>
                <w:spacing w:val="-2"/>
              </w:rPr>
              <w:t>Nav</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82583B" w:rsidP="00636CD1">
            <w:pPr>
              <w:rPr>
                <w:spacing w:val="-2"/>
              </w:rPr>
            </w:pPr>
            <w:r w:rsidRPr="00AA0A63">
              <w:rPr>
                <w:spacing w:val="-2"/>
              </w:rPr>
              <w:t>Nav jāpārņem, jo norma attiecas uz dalībvalstu savstarpējo sadarbību</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772A43">
            <w:pPr>
              <w:ind w:left="57"/>
              <w:rPr>
                <w:spacing w:val="-3"/>
              </w:rPr>
            </w:pPr>
          </w:p>
          <w:p w:rsidR="00395E0D" w:rsidRPr="00AA0A63" w:rsidRDefault="0082583B" w:rsidP="00772A43">
            <w:pPr>
              <w:ind w:left="57"/>
              <w:rPr>
                <w:spacing w:val="-3"/>
              </w:rPr>
            </w:pPr>
            <w:r w:rsidRPr="00AA0A63">
              <w:rPr>
                <w:spacing w:val="-3"/>
              </w:rPr>
              <w:t>Nav</w:t>
            </w:r>
          </w:p>
          <w:p w:rsidR="00395E0D" w:rsidRPr="00AA0A63" w:rsidRDefault="00395E0D" w:rsidP="00772A43">
            <w:pPr>
              <w:ind w:left="57"/>
              <w:rPr>
                <w:spacing w:val="-3"/>
              </w:rPr>
            </w:pPr>
          </w:p>
          <w:p w:rsidR="00395E0D" w:rsidRPr="00AA0A63" w:rsidRDefault="00395E0D" w:rsidP="00772A43">
            <w:pPr>
              <w:ind w:left="57"/>
              <w:rPr>
                <w:spacing w:val="-3"/>
              </w:rPr>
            </w:pPr>
          </w:p>
          <w:p w:rsidR="00395E0D" w:rsidRPr="00AA0A63" w:rsidRDefault="00395E0D" w:rsidP="00772A43">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772A43">
            <w:pPr>
              <w:spacing w:after="120"/>
              <w:ind w:left="57"/>
              <w:jc w:val="both"/>
              <w:rPr>
                <w:spacing w:val="-3"/>
              </w:rPr>
            </w:pPr>
            <w:r w:rsidRPr="00AA0A63">
              <w:rPr>
                <w:spacing w:val="-3"/>
              </w:rPr>
              <w:t>2011/24/ES</w:t>
            </w:r>
          </w:p>
          <w:p w:rsidR="00395E0D" w:rsidRPr="00AA0A63" w:rsidRDefault="00395E0D" w:rsidP="00636CD1">
            <w:pPr>
              <w:spacing w:after="120"/>
              <w:ind w:left="57"/>
              <w:jc w:val="both"/>
              <w:rPr>
                <w:spacing w:val="-3"/>
              </w:rPr>
            </w:pPr>
            <w:r w:rsidRPr="00AA0A63">
              <w:rPr>
                <w:spacing w:val="-3"/>
              </w:rPr>
              <w:t>10.panta  2.punkts</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72A43">
            <w:pPr>
              <w:rPr>
                <w:spacing w:val="-2"/>
              </w:rPr>
            </w:pPr>
            <w:r w:rsidRPr="00AA0A63">
              <w:rPr>
                <w:spacing w:val="-2"/>
              </w:rPr>
              <w:t>Nav</w:t>
            </w:r>
          </w:p>
          <w:p w:rsidR="00395E0D" w:rsidRPr="00AA0A63" w:rsidRDefault="00395E0D" w:rsidP="00772A43">
            <w:pPr>
              <w:rPr>
                <w:spacing w:val="-2"/>
              </w:rPr>
            </w:pPr>
          </w:p>
          <w:p w:rsidR="00395E0D" w:rsidRPr="00AA0A63" w:rsidRDefault="00395E0D" w:rsidP="00772A43">
            <w:pPr>
              <w:rPr>
                <w:spacing w:val="-2"/>
              </w:rPr>
            </w:pP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9B4F4F">
            <w:pPr>
              <w:rPr>
                <w:spacing w:val="-2"/>
              </w:rPr>
            </w:pPr>
            <w:r w:rsidRPr="00AA0A63">
              <w:rPr>
                <w:spacing w:val="-3"/>
              </w:rPr>
              <w:t xml:space="preserve">Nav jāpārņem, jo norma attiecas uz </w:t>
            </w:r>
            <w:r w:rsidR="009B4F4F" w:rsidRPr="00AA0A63">
              <w:rPr>
                <w:spacing w:val="-3"/>
              </w:rPr>
              <w:t xml:space="preserve"> dalībvalsti</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9B4F4F" w:rsidP="00772A43">
            <w:pPr>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772A43">
            <w:pPr>
              <w:spacing w:after="120"/>
              <w:jc w:val="both"/>
              <w:rPr>
                <w:spacing w:val="-3"/>
              </w:rPr>
            </w:pPr>
            <w:r w:rsidRPr="00AA0A63">
              <w:rPr>
                <w:spacing w:val="-3"/>
              </w:rPr>
              <w:t>2011/24/ES</w:t>
            </w:r>
          </w:p>
          <w:p w:rsidR="00395E0D" w:rsidRPr="00AA0A63" w:rsidRDefault="00395E0D" w:rsidP="00772A43">
            <w:pPr>
              <w:spacing w:after="120"/>
              <w:ind w:left="57"/>
              <w:jc w:val="both"/>
              <w:rPr>
                <w:spacing w:val="-3"/>
              </w:rPr>
            </w:pPr>
            <w:r w:rsidRPr="00AA0A63">
              <w:rPr>
                <w:spacing w:val="-3"/>
              </w:rPr>
              <w:t xml:space="preserve">10.panta  3.punkts </w:t>
            </w: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72A43">
            <w:pPr>
              <w:rPr>
                <w:spacing w:val="-2"/>
              </w:rPr>
            </w:pPr>
            <w:r w:rsidRPr="00AA0A63">
              <w:rPr>
                <w:spacing w:val="-2"/>
              </w:rPr>
              <w:t>Nav</w:t>
            </w:r>
          </w:p>
          <w:p w:rsidR="00395E0D" w:rsidRPr="00AA0A63" w:rsidRDefault="00395E0D" w:rsidP="00772A43">
            <w:pPr>
              <w:rPr>
                <w:spacing w:val="-2"/>
              </w:rPr>
            </w:pPr>
          </w:p>
          <w:p w:rsidR="00395E0D" w:rsidRPr="00AA0A63" w:rsidRDefault="00395E0D" w:rsidP="00772A43">
            <w:pPr>
              <w:rPr>
                <w:spacing w:val="-2"/>
              </w:rPr>
            </w:pP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rPr>
                <w:spacing w:val="-2"/>
              </w:rPr>
            </w:pPr>
            <w:r w:rsidRPr="00AA0A63">
              <w:rPr>
                <w:spacing w:val="-3"/>
              </w:rPr>
              <w:t xml:space="preserve">Nav jāpārņem, jo norma attiecas uz </w:t>
            </w:r>
            <w:r w:rsidR="0082583B" w:rsidRPr="00AA0A63">
              <w:rPr>
                <w:spacing w:val="-3"/>
              </w:rPr>
              <w:t xml:space="preserve"> Eiropas Komisiju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772A43">
            <w:pPr>
              <w:rPr>
                <w:spacing w:val="-3"/>
              </w:rPr>
            </w:pPr>
            <w:r w:rsidRPr="00AA0A63">
              <w:rPr>
                <w:spacing w:val="-3"/>
              </w:rPr>
              <w:t>Nav</w:t>
            </w:r>
          </w:p>
          <w:p w:rsidR="00395E0D" w:rsidRPr="00AA0A63" w:rsidRDefault="00395E0D" w:rsidP="00772A43">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772A43">
            <w:pPr>
              <w:spacing w:after="120"/>
              <w:jc w:val="both"/>
              <w:rPr>
                <w:spacing w:val="-3"/>
              </w:rPr>
            </w:pPr>
            <w:r w:rsidRPr="00AA0A63">
              <w:rPr>
                <w:spacing w:val="-3"/>
              </w:rPr>
              <w:lastRenderedPageBreak/>
              <w:t>2011/24/ES</w:t>
            </w:r>
          </w:p>
          <w:p w:rsidR="00395E0D" w:rsidRPr="00AA0A63" w:rsidRDefault="00395E0D" w:rsidP="00772A43">
            <w:pPr>
              <w:spacing w:after="120"/>
              <w:ind w:left="57"/>
              <w:jc w:val="both"/>
              <w:rPr>
                <w:spacing w:val="-3"/>
              </w:rPr>
            </w:pPr>
            <w:r w:rsidRPr="00AA0A63">
              <w:rPr>
                <w:spacing w:val="-3"/>
              </w:rPr>
              <w:t xml:space="preserve">10.panta  4.punkts </w:t>
            </w:r>
          </w:p>
          <w:p w:rsidR="00395E0D" w:rsidRPr="00AA0A63" w:rsidRDefault="00395E0D" w:rsidP="00772A43">
            <w:pPr>
              <w:ind w:left="57"/>
              <w:jc w:val="both"/>
              <w:rPr>
                <w:spacing w:val="-3"/>
              </w:rPr>
            </w:pPr>
          </w:p>
        </w:tc>
        <w:tc>
          <w:tcPr>
            <w:tcW w:w="1337"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72A43">
            <w:pPr>
              <w:rPr>
                <w:spacing w:val="-2"/>
              </w:rPr>
            </w:pPr>
            <w:r w:rsidRPr="00AA0A63">
              <w:rPr>
                <w:spacing w:val="-2"/>
              </w:rPr>
              <w:t xml:space="preserve">Ministru kabineta 2010.gada 14.septembra noteikumi Nr.848 </w:t>
            </w:r>
          </w:p>
          <w:p w:rsidR="00395E0D" w:rsidRPr="00AA0A63" w:rsidRDefault="00395E0D" w:rsidP="00636CD1">
            <w:pPr>
              <w:rPr>
                <w:spacing w:val="-2"/>
              </w:rPr>
            </w:pPr>
            <w:r w:rsidRPr="00AA0A63">
              <w:rPr>
                <w:bCs/>
                <w:shd w:val="clear" w:color="auto" w:fill="FFFFFF"/>
              </w:rPr>
              <w:t>„Noteikumi par informācijas apmaiņu iekšējā tirgus informācijas sistēmas ietvaros, informācijas apmaiņā iesaistīto iestāžu atbildību un informācijas apmaiņas uzraudzību”</w:t>
            </w:r>
          </w:p>
        </w:tc>
        <w:tc>
          <w:tcPr>
            <w:tcW w:w="1035" w:type="pct"/>
            <w:gridSpan w:val="3"/>
            <w:tcBorders>
              <w:top w:val="outset" w:sz="6" w:space="0" w:color="auto"/>
              <w:left w:val="outset" w:sz="6" w:space="0" w:color="auto"/>
              <w:bottom w:val="outset" w:sz="6" w:space="0" w:color="auto"/>
              <w:right w:val="outset" w:sz="6" w:space="0" w:color="auto"/>
            </w:tcBorders>
          </w:tcPr>
          <w:p w:rsidR="00395E0D" w:rsidRPr="00AA0A63" w:rsidRDefault="00395E0D" w:rsidP="00772A43">
            <w:pPr>
              <w:rPr>
                <w:spacing w:val="-2"/>
              </w:rPr>
            </w:pPr>
            <w:r w:rsidRPr="00AA0A63">
              <w:rPr>
                <w:spacing w:val="-2"/>
              </w:rPr>
              <w:t>Direktīvas norma pārņemta pilnībā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772A43">
            <w:pPr>
              <w:rPr>
                <w:spacing w:val="-3"/>
              </w:rPr>
            </w:pPr>
            <w:r w:rsidRPr="00AA0A63">
              <w:rPr>
                <w:spacing w:val="-3"/>
              </w:rPr>
              <w:t>Stingrākas prasības neparedz</w:t>
            </w:r>
          </w:p>
          <w:p w:rsidR="00395E0D" w:rsidRPr="00AA0A63" w:rsidRDefault="00395E0D" w:rsidP="00772A43">
            <w:pPr>
              <w:ind w:left="57"/>
              <w:rPr>
                <w:spacing w:val="-3"/>
              </w:rPr>
            </w:pPr>
          </w:p>
          <w:p w:rsidR="00395E0D" w:rsidRPr="00AA0A63" w:rsidRDefault="00395E0D" w:rsidP="00772A43">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840081">
            <w:pPr>
              <w:spacing w:after="120"/>
              <w:ind w:left="57"/>
              <w:jc w:val="both"/>
              <w:rPr>
                <w:spacing w:val="-3"/>
              </w:rPr>
            </w:pPr>
            <w:r w:rsidRPr="00AA0A63">
              <w:rPr>
                <w:spacing w:val="-3"/>
              </w:rPr>
              <w:t>2011/24/ES</w:t>
            </w:r>
          </w:p>
          <w:p w:rsidR="00395E0D" w:rsidRPr="00AA0A63" w:rsidRDefault="00395E0D" w:rsidP="00684DA0">
            <w:pPr>
              <w:rPr>
                <w:spacing w:val="-3"/>
              </w:rPr>
            </w:pPr>
            <w:r w:rsidRPr="00AA0A63">
              <w:rPr>
                <w:spacing w:val="-3"/>
              </w:rPr>
              <w:t>11.panta 1</w:t>
            </w:r>
            <w:r w:rsidR="009B4F4F" w:rsidRPr="00AA0A63">
              <w:rPr>
                <w:spacing w:val="-3"/>
              </w:rPr>
              <w:t xml:space="preserve">.punkta pirmā rindkopa </w:t>
            </w:r>
          </w:p>
        </w:tc>
        <w:tc>
          <w:tcPr>
            <w:tcW w:w="1346" w:type="pct"/>
            <w:gridSpan w:val="4"/>
            <w:tcBorders>
              <w:top w:val="outset" w:sz="6" w:space="0" w:color="auto"/>
              <w:left w:val="outset" w:sz="6" w:space="0" w:color="auto"/>
              <w:bottom w:val="outset" w:sz="6" w:space="0" w:color="auto"/>
              <w:right w:val="outset" w:sz="6" w:space="0" w:color="auto"/>
            </w:tcBorders>
          </w:tcPr>
          <w:p w:rsidR="00C00505" w:rsidRPr="00AA0A63" w:rsidRDefault="00395E0D" w:rsidP="00141399">
            <w:pPr>
              <w:shd w:val="clear" w:color="auto" w:fill="FFFFFF"/>
              <w:ind w:left="10" w:right="38" w:hanging="10"/>
              <w:rPr>
                <w:spacing w:val="-3"/>
              </w:rPr>
            </w:pPr>
            <w:r w:rsidRPr="00AA0A63">
              <w:rPr>
                <w:spacing w:val="-3"/>
              </w:rPr>
              <w:t xml:space="preserve">Direktīvas norma tiks pārņemta ar grozījumiem Ministru kabineta </w:t>
            </w:r>
            <w:r w:rsidR="00CE4F61" w:rsidRPr="00AA0A63">
              <w:t xml:space="preserve"> 2007.gada 26.jūnija</w:t>
            </w:r>
            <w:r w:rsidRPr="00AA0A63">
              <w:t xml:space="preserve"> noteikumos Nr.</w:t>
            </w:r>
            <w:r w:rsidR="00CE4F61" w:rsidRPr="00AA0A63">
              <w:t>416</w:t>
            </w:r>
            <w:r w:rsidRPr="00AA0A63">
              <w:t xml:space="preserve"> „</w:t>
            </w:r>
            <w:r w:rsidR="00CE4F61" w:rsidRPr="00AA0A63">
              <w:rPr>
                <w:bCs/>
              </w:rPr>
              <w:t>Zāļu izplatīšanas un kvalitātes kontroles kārtība</w:t>
            </w:r>
            <w:r w:rsidRPr="00AA0A63">
              <w:t>”</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9B4F4F" w:rsidP="00C37B1F">
            <w:pPr>
              <w:jc w:val="both"/>
            </w:pPr>
            <w:r w:rsidRPr="00AA0A63">
              <w:rPr>
                <w:spacing w:val="-3"/>
              </w:rPr>
              <w:t xml:space="preserve"> Nav</w:t>
            </w:r>
            <w:r w:rsidR="00395E0D" w:rsidRPr="00AA0A63">
              <w:rPr>
                <w:spacing w:val="-3"/>
              </w:rPr>
              <w:t xml:space="preserve">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9B4F4F" w:rsidP="00840081">
            <w:pPr>
              <w:ind w:left="57"/>
              <w:rPr>
                <w:spacing w:val="-3"/>
              </w:rPr>
            </w:pPr>
            <w:r w:rsidRPr="00AA0A63">
              <w:rPr>
                <w:spacing w:val="-3"/>
              </w:rPr>
              <w:t xml:space="preserve"> Nav</w:t>
            </w:r>
          </w:p>
          <w:p w:rsidR="00395E0D" w:rsidRPr="00AA0A63" w:rsidRDefault="00395E0D" w:rsidP="00840081">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2A6D42">
            <w:pPr>
              <w:spacing w:after="120"/>
              <w:ind w:left="57"/>
              <w:jc w:val="both"/>
              <w:rPr>
                <w:spacing w:val="-3"/>
              </w:rPr>
            </w:pPr>
            <w:r w:rsidRPr="00AA0A63">
              <w:rPr>
                <w:spacing w:val="-3"/>
              </w:rPr>
              <w:t>2011/24/ES</w:t>
            </w:r>
          </w:p>
          <w:p w:rsidR="00395E0D" w:rsidRPr="00AA0A63" w:rsidRDefault="00395E0D" w:rsidP="002A6D42">
            <w:pPr>
              <w:spacing w:after="120"/>
              <w:ind w:left="57"/>
              <w:jc w:val="both"/>
              <w:rPr>
                <w:spacing w:val="-3"/>
              </w:rPr>
            </w:pPr>
            <w:r w:rsidRPr="00AA0A63">
              <w:rPr>
                <w:spacing w:val="-3"/>
              </w:rPr>
              <w:t>11.panta 1.punkta 2.rindkopa</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CE4F61">
            <w:pPr>
              <w:rPr>
                <w:spacing w:val="-2"/>
              </w:rPr>
            </w:pPr>
            <w:r w:rsidRPr="00AA0A63">
              <w:rPr>
                <w:spacing w:val="-2"/>
              </w:rPr>
              <w:t>Nav</w:t>
            </w:r>
          </w:p>
          <w:p w:rsidR="00395E0D" w:rsidRPr="00AA0A63" w:rsidRDefault="00395E0D" w:rsidP="00CE4F61">
            <w:pPr>
              <w:rPr>
                <w:spacing w:val="-2"/>
              </w:rPr>
            </w:pPr>
          </w:p>
          <w:p w:rsidR="00395E0D" w:rsidRPr="00AA0A63" w:rsidRDefault="00395E0D" w:rsidP="00CE4F61">
            <w:pPr>
              <w:rPr>
                <w:spacing w:val="-2"/>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rPr>
                <w:spacing w:val="-2"/>
              </w:rPr>
            </w:pPr>
            <w:r w:rsidRPr="00AA0A63">
              <w:rPr>
                <w:spacing w:val="-3"/>
              </w:rPr>
              <w:t>Nav jāpārņem, jo norma attiecas uz vispārēju principu ievērošanu ieviešot direktīvas normas dalībvalstīs.</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CE4F61">
            <w:pPr>
              <w:rPr>
                <w:spacing w:val="-3"/>
              </w:rPr>
            </w:pPr>
            <w:r w:rsidRPr="00AA0A63">
              <w:rPr>
                <w:spacing w:val="-3"/>
              </w:rPr>
              <w:t>Nav</w:t>
            </w:r>
          </w:p>
          <w:p w:rsidR="00395E0D" w:rsidRPr="00AA0A63" w:rsidRDefault="00395E0D" w:rsidP="00CE4F61">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3013F">
            <w:pPr>
              <w:spacing w:after="120"/>
              <w:ind w:left="57"/>
              <w:jc w:val="both"/>
              <w:rPr>
                <w:spacing w:val="-3"/>
              </w:rPr>
            </w:pPr>
            <w:r w:rsidRPr="00AA0A63">
              <w:rPr>
                <w:spacing w:val="-3"/>
              </w:rPr>
              <w:t>2011/24/ES</w:t>
            </w:r>
          </w:p>
          <w:p w:rsidR="00395E0D" w:rsidRPr="00AA0A63" w:rsidRDefault="00395E0D" w:rsidP="00B3013F">
            <w:pPr>
              <w:spacing w:after="120"/>
              <w:ind w:left="57"/>
              <w:jc w:val="both"/>
              <w:rPr>
                <w:spacing w:val="-3"/>
              </w:rPr>
            </w:pPr>
            <w:r w:rsidRPr="00AA0A63">
              <w:rPr>
                <w:spacing w:val="-3"/>
              </w:rPr>
              <w:t>11.panta 1.punkta 3.rindkopa</w:t>
            </w:r>
          </w:p>
        </w:tc>
        <w:tc>
          <w:tcPr>
            <w:tcW w:w="1346" w:type="pct"/>
            <w:gridSpan w:val="4"/>
            <w:tcBorders>
              <w:top w:val="outset" w:sz="6" w:space="0" w:color="auto"/>
              <w:left w:val="outset" w:sz="6" w:space="0" w:color="auto"/>
              <w:bottom w:val="outset" w:sz="6" w:space="0" w:color="auto"/>
              <w:right w:val="outset" w:sz="6" w:space="0" w:color="auto"/>
            </w:tcBorders>
          </w:tcPr>
          <w:p w:rsidR="007A6E09" w:rsidRPr="00AA0A63" w:rsidRDefault="00CE4F61" w:rsidP="00141399">
            <w:pPr>
              <w:shd w:val="clear" w:color="auto" w:fill="FFFFFF"/>
              <w:ind w:left="10" w:right="38" w:hanging="10"/>
              <w:rPr>
                <w:spacing w:val="-3"/>
              </w:rPr>
            </w:pPr>
            <w:r w:rsidRPr="00AA0A63">
              <w:rPr>
                <w:spacing w:val="-3"/>
              </w:rPr>
              <w:t xml:space="preserve">Direktīvas norma tiks pārņemta ar grozījumiem Ministru kabineta </w:t>
            </w:r>
            <w:r w:rsidRPr="00AA0A63">
              <w:t xml:space="preserve"> 2007.gada 26.jūnija noteikumos Nr.416 „</w:t>
            </w:r>
            <w:r w:rsidRPr="00AA0A63">
              <w:rPr>
                <w:bCs/>
              </w:rPr>
              <w:t xml:space="preserve"> Zāļu izplatīšanas un kvalitātes kontroles kārtība</w:t>
            </w:r>
            <w:r w:rsidRPr="00AA0A63">
              <w:t>”</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9B4F4F" w:rsidP="00CE4F61">
            <w:pPr>
              <w:jc w:val="both"/>
            </w:pPr>
            <w:r w:rsidRPr="00AA0A63">
              <w:rPr>
                <w:spacing w:val="-3"/>
              </w:rPr>
              <w:t xml:space="preserve"> Nav</w:t>
            </w:r>
            <w:r w:rsidR="00395E0D" w:rsidRPr="00AA0A63">
              <w:rPr>
                <w:spacing w:val="-3"/>
              </w:rPr>
              <w:t xml:space="preserve">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9B4F4F" w:rsidP="00CE4F61">
            <w:pPr>
              <w:ind w:left="57"/>
              <w:rPr>
                <w:spacing w:val="-3"/>
              </w:rPr>
            </w:pPr>
            <w:r w:rsidRPr="00AA0A63">
              <w:rPr>
                <w:spacing w:val="-3"/>
              </w:rPr>
              <w:t xml:space="preserve"> Nav</w:t>
            </w:r>
          </w:p>
          <w:p w:rsidR="00395E0D" w:rsidRPr="00AA0A63" w:rsidRDefault="00395E0D" w:rsidP="00CE4F61">
            <w:pPr>
              <w:ind w:left="57"/>
              <w:rPr>
                <w:spacing w:val="-3"/>
              </w:rPr>
            </w:pPr>
          </w:p>
          <w:p w:rsidR="00395E0D" w:rsidRPr="00AA0A63" w:rsidRDefault="00395E0D" w:rsidP="00CE4F61">
            <w:pPr>
              <w:ind w:left="57"/>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B17E3">
            <w:pPr>
              <w:spacing w:after="120"/>
              <w:ind w:left="57"/>
              <w:jc w:val="both"/>
              <w:rPr>
                <w:spacing w:val="-3"/>
              </w:rPr>
            </w:pPr>
            <w:r w:rsidRPr="00AA0A63">
              <w:rPr>
                <w:spacing w:val="-3"/>
              </w:rPr>
              <w:t>2011/24/ES</w:t>
            </w:r>
          </w:p>
          <w:p w:rsidR="00395E0D" w:rsidRPr="00AA0A63" w:rsidRDefault="00395E0D" w:rsidP="001B17E3">
            <w:pPr>
              <w:jc w:val="both"/>
            </w:pPr>
            <w:r w:rsidRPr="00AA0A63">
              <w:rPr>
                <w:spacing w:val="-3"/>
              </w:rPr>
              <w:t>11.panta 1.punkta 4.rindkopa</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E20DF7" w:rsidP="00141399">
            <w:pPr>
              <w:shd w:val="clear" w:color="auto" w:fill="FFFFFF"/>
              <w:ind w:left="10" w:right="38" w:hanging="10"/>
              <w:rPr>
                <w:spacing w:val="-3"/>
              </w:rPr>
            </w:pPr>
            <w:r w:rsidRPr="00AA0A63">
              <w:rPr>
                <w:spacing w:val="-3"/>
              </w:rPr>
              <w:t xml:space="preserve">Direktīvas norma tiks pārņemta ar grozījumiem Ministru kabineta </w:t>
            </w:r>
            <w:r w:rsidRPr="00AA0A63">
              <w:t xml:space="preserve"> 2007.gada 26.jūnija noteikumos Nr.416 „</w:t>
            </w:r>
            <w:r w:rsidRPr="00AA0A63">
              <w:rPr>
                <w:bCs/>
              </w:rPr>
              <w:t xml:space="preserve"> Zāļu izplatīšanas un kvalitātes kontroles kārtība</w:t>
            </w:r>
            <w:r w:rsidRPr="00AA0A63">
              <w:t>”</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E20DF7" w:rsidP="00CE4F61">
            <w:pPr>
              <w:spacing w:after="120"/>
              <w:jc w:val="both"/>
              <w:rPr>
                <w:spacing w:val="-2"/>
              </w:rPr>
            </w:pPr>
            <w:r w:rsidRPr="00AA0A63">
              <w:rPr>
                <w:spacing w:val="-3"/>
              </w:rPr>
              <w:t>Nav</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CE4F61">
            <w:pPr>
              <w:rPr>
                <w:spacing w:val="-3"/>
              </w:rPr>
            </w:pPr>
            <w:r w:rsidRPr="00AA0A63">
              <w:rPr>
                <w:spacing w:val="-3"/>
              </w:rPr>
              <w:t>Nav</w:t>
            </w:r>
          </w:p>
          <w:p w:rsidR="00395E0D" w:rsidRPr="00AA0A63" w:rsidRDefault="00395E0D" w:rsidP="00CE4F61">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B17E3">
            <w:pPr>
              <w:spacing w:after="120"/>
              <w:ind w:left="57"/>
              <w:jc w:val="both"/>
              <w:rPr>
                <w:spacing w:val="-3"/>
              </w:rPr>
            </w:pPr>
            <w:r w:rsidRPr="00AA0A63">
              <w:rPr>
                <w:spacing w:val="-3"/>
              </w:rPr>
              <w:t>2011/24/ES</w:t>
            </w:r>
          </w:p>
          <w:p w:rsidR="00395E0D" w:rsidRPr="00AA0A63" w:rsidRDefault="00395E0D" w:rsidP="001B17E3">
            <w:pPr>
              <w:spacing w:after="120"/>
              <w:ind w:left="57"/>
              <w:jc w:val="both"/>
              <w:rPr>
                <w:spacing w:val="-3"/>
              </w:rPr>
            </w:pPr>
            <w:r w:rsidRPr="00AA0A63">
              <w:rPr>
                <w:spacing w:val="-3"/>
              </w:rPr>
              <w:t>11.panta 1.punkta 5.rindkopa</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1B17E3">
            <w:pPr>
              <w:ind w:left="57"/>
              <w:rPr>
                <w:spacing w:val="-3"/>
              </w:rPr>
            </w:pPr>
            <w:r w:rsidRPr="00AA0A63">
              <w:rPr>
                <w:spacing w:val="-3"/>
              </w:rPr>
              <w:t>Nav jāpārņem, jo LV medicīniskās ierīces izplata bez receptes</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E20DF7" w:rsidP="00CE4F61">
            <w:pPr>
              <w:spacing w:after="120"/>
              <w:jc w:val="both"/>
              <w:rPr>
                <w:spacing w:val="-3"/>
              </w:rPr>
            </w:pPr>
            <w:r w:rsidRPr="00AA0A63">
              <w:rPr>
                <w:spacing w:val="-3"/>
              </w:rPr>
              <w:t xml:space="preserve"> Nav</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E20DF7" w:rsidP="00CE4F61">
            <w:pPr>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B17E3">
            <w:pPr>
              <w:spacing w:after="120"/>
              <w:ind w:left="57"/>
              <w:jc w:val="both"/>
              <w:rPr>
                <w:spacing w:val="-3"/>
              </w:rPr>
            </w:pPr>
            <w:r w:rsidRPr="00AA0A63">
              <w:rPr>
                <w:spacing w:val="-3"/>
              </w:rPr>
              <w:t>2011/24/ES</w:t>
            </w:r>
          </w:p>
          <w:p w:rsidR="00395E0D" w:rsidRPr="00AA0A63" w:rsidRDefault="00395E0D" w:rsidP="009B4F4F">
            <w:pPr>
              <w:spacing w:after="120"/>
              <w:ind w:left="57"/>
              <w:jc w:val="both"/>
              <w:rPr>
                <w:spacing w:val="-3"/>
              </w:rPr>
            </w:pPr>
            <w:r w:rsidRPr="00AA0A63">
              <w:rPr>
                <w:spacing w:val="-3"/>
              </w:rPr>
              <w:t>11.panta 2.</w:t>
            </w:r>
            <w:r w:rsidR="009B4F4F" w:rsidRPr="00AA0A63">
              <w:rPr>
                <w:spacing w:val="-3"/>
              </w:rPr>
              <w:t>, 3., 4. un 5.</w:t>
            </w:r>
            <w:r w:rsidRPr="00AA0A63">
              <w:rPr>
                <w:spacing w:val="-3"/>
              </w:rPr>
              <w:t>punkt</w:t>
            </w:r>
            <w:r w:rsidR="009B4F4F" w:rsidRPr="00AA0A63">
              <w:rPr>
                <w:spacing w:val="-3"/>
              </w:rPr>
              <w:t>s</w:t>
            </w:r>
            <w:r w:rsidRPr="00AA0A63">
              <w:rPr>
                <w:spacing w:val="-3"/>
              </w:rPr>
              <w:t xml:space="preserve">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CE4F61">
            <w:pPr>
              <w:ind w:left="57"/>
              <w:rPr>
                <w:spacing w:val="-3"/>
              </w:rPr>
            </w:pPr>
            <w:r w:rsidRPr="00AA0A63">
              <w:rPr>
                <w:spacing w:val="-3"/>
              </w:rPr>
              <w:t>Nav</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rPr>
                <w:spacing w:val="-2"/>
              </w:rPr>
            </w:pPr>
            <w:r w:rsidRPr="00AA0A63">
              <w:rPr>
                <w:spacing w:val="-3"/>
              </w:rPr>
              <w:t xml:space="preserve">Nav jāpārņem, jo norma attiecas uz </w:t>
            </w:r>
            <w:r w:rsidR="008C66A0" w:rsidRPr="00AA0A63">
              <w:rPr>
                <w:spacing w:val="-3"/>
              </w:rPr>
              <w:t xml:space="preserve"> Eiropas Komisiju</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8C66A0" w:rsidP="00CE4F61">
            <w:pPr>
              <w:rPr>
                <w:spacing w:val="-3"/>
              </w:rPr>
            </w:pPr>
            <w:r w:rsidRPr="00AA0A63">
              <w:rPr>
                <w:spacing w:val="-3"/>
              </w:rPr>
              <w:t>Nav</w:t>
            </w:r>
          </w:p>
          <w:p w:rsidR="00395E0D" w:rsidRPr="00AA0A63" w:rsidRDefault="00395E0D" w:rsidP="00CE4F61">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ED7389">
            <w:pPr>
              <w:spacing w:after="120"/>
              <w:ind w:left="57"/>
              <w:jc w:val="both"/>
              <w:rPr>
                <w:spacing w:val="-3"/>
              </w:rPr>
            </w:pPr>
            <w:r w:rsidRPr="00AA0A63">
              <w:rPr>
                <w:spacing w:val="-3"/>
              </w:rPr>
              <w:lastRenderedPageBreak/>
              <w:t>2011/24/ES</w:t>
            </w:r>
          </w:p>
          <w:p w:rsidR="00395E0D" w:rsidRPr="00AA0A63" w:rsidRDefault="00395E0D" w:rsidP="00ED7389">
            <w:pPr>
              <w:spacing w:after="120"/>
              <w:ind w:left="57"/>
              <w:jc w:val="both"/>
              <w:rPr>
                <w:spacing w:val="-3"/>
              </w:rPr>
            </w:pPr>
            <w:r w:rsidRPr="00AA0A63">
              <w:rPr>
                <w:spacing w:val="-3"/>
              </w:rPr>
              <w:t>11.panta 6.punkts</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AF5201" w:rsidP="00EA6023">
            <w:pPr>
              <w:ind w:left="57"/>
              <w:rPr>
                <w:spacing w:val="-3"/>
              </w:rPr>
            </w:pPr>
            <w:r w:rsidRPr="00AA0A63">
              <w:rPr>
                <w:spacing w:val="-3"/>
              </w:rPr>
              <w:t xml:space="preserve">Direktīvas norma tiks pārņemta ar grozījumiem Ministru kabineta </w:t>
            </w:r>
            <w:r w:rsidRPr="00AA0A63">
              <w:t xml:space="preserve"> 2007.gada 26.jūnija noteikumos Nr.416 „</w:t>
            </w:r>
            <w:r w:rsidRPr="00AA0A63">
              <w:rPr>
                <w:bCs/>
              </w:rPr>
              <w:t xml:space="preserve"> Zāļu izplatīšanas un kvalitātes kontroles kārtība</w:t>
            </w:r>
            <w:r w:rsidRPr="00AA0A63">
              <w:t>”</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8C66A0" w:rsidP="00CE4F61">
            <w:pPr>
              <w:spacing w:after="120"/>
              <w:jc w:val="both"/>
              <w:rPr>
                <w:spacing w:val="-3"/>
              </w:rPr>
            </w:pPr>
            <w:r w:rsidRPr="00AA0A63">
              <w:rPr>
                <w:spacing w:val="-3"/>
              </w:rPr>
              <w:t xml:space="preserve"> Nav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8C66A0" w:rsidP="00CE4F61">
            <w:pPr>
              <w:rPr>
                <w:spacing w:val="-3"/>
              </w:rPr>
            </w:pPr>
            <w:r w:rsidRPr="00AA0A63">
              <w:rPr>
                <w:spacing w:val="-3"/>
              </w:rPr>
              <w:t xml:space="preserve"> 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081237">
            <w:pPr>
              <w:rPr>
                <w:lang w:eastAsia="lv-LV"/>
              </w:rPr>
            </w:pPr>
            <w:r w:rsidRPr="00AA0A63">
              <w:rPr>
                <w:lang w:eastAsia="lv-LV"/>
              </w:rPr>
              <w:t>2011/24/ES</w:t>
            </w:r>
          </w:p>
          <w:p w:rsidR="00395E0D" w:rsidRPr="00AA0A63" w:rsidRDefault="00395E0D" w:rsidP="008C66A0">
            <w:pPr>
              <w:rPr>
                <w:lang w:eastAsia="lv-LV"/>
              </w:rPr>
            </w:pPr>
            <w:r w:rsidRPr="00AA0A63">
              <w:rPr>
                <w:lang w:eastAsia="lv-LV"/>
              </w:rPr>
              <w:t>12.pant</w:t>
            </w:r>
            <w:r w:rsidR="008C66A0" w:rsidRPr="00AA0A63">
              <w:rPr>
                <w:lang w:eastAsia="lv-LV"/>
              </w:rPr>
              <w:t>s</w:t>
            </w:r>
            <w:r w:rsidRPr="00AA0A63">
              <w:rPr>
                <w:lang w:eastAsia="lv-LV"/>
              </w:rPr>
              <w:t xml:space="preserve">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081237">
            <w:pPr>
              <w:jc w:val="both"/>
              <w:rPr>
                <w:lang w:eastAsia="lv-LV"/>
              </w:rPr>
            </w:pPr>
            <w:r w:rsidRPr="00AA0A63">
              <w:rPr>
                <w:lang w:eastAsia="lv-LV"/>
              </w:rPr>
              <w:t>Nav</w:t>
            </w:r>
          </w:p>
          <w:p w:rsidR="00395E0D" w:rsidRPr="00AA0A63" w:rsidRDefault="00395E0D" w:rsidP="00081237">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pPr>
              <w:spacing w:after="120"/>
              <w:ind w:left="-26"/>
              <w:rPr>
                <w:spacing w:val="-3"/>
              </w:rPr>
            </w:pPr>
            <w:r w:rsidRPr="00AA0A63">
              <w:rPr>
                <w:spacing w:val="-3"/>
              </w:rPr>
              <w:t xml:space="preserve">Nav jāpārņem, jo norma attiecas uz </w:t>
            </w:r>
            <w:r w:rsidR="00E20DF7" w:rsidRPr="00AA0A63">
              <w:rPr>
                <w:spacing w:val="-3"/>
              </w:rPr>
              <w:t xml:space="preserve"> sadarbību starp Eiropas Komisiju un dalībvalstīm uz sadarbību Eiropas references tīklu darbībā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8C66A0" w:rsidP="008C66A0">
            <w:pPr>
              <w:ind w:left="57"/>
              <w:jc w:val="both"/>
              <w:rPr>
                <w:spacing w:val="-3"/>
              </w:rPr>
            </w:pPr>
            <w:r w:rsidRPr="00AA0A63">
              <w:rPr>
                <w:spacing w:val="-3"/>
              </w:rPr>
              <w:t xml:space="preserve"> 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E306D">
            <w:pPr>
              <w:spacing w:after="120"/>
              <w:jc w:val="both"/>
              <w:rPr>
                <w:spacing w:val="-3"/>
              </w:rPr>
            </w:pPr>
            <w:r w:rsidRPr="00AA0A63">
              <w:rPr>
                <w:spacing w:val="-3"/>
              </w:rPr>
              <w:t>2011/24/ES</w:t>
            </w:r>
          </w:p>
          <w:p w:rsidR="00395E0D" w:rsidRPr="00AA0A63" w:rsidRDefault="00395E0D" w:rsidP="00BE306D">
            <w:pPr>
              <w:rPr>
                <w:spacing w:val="-3"/>
              </w:rPr>
            </w:pPr>
            <w:r w:rsidRPr="00AA0A63">
              <w:rPr>
                <w:spacing w:val="-3"/>
              </w:rPr>
              <w:t xml:space="preserve">13.pants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BE306D">
            <w:pPr>
              <w:jc w:val="both"/>
              <w:rPr>
                <w:lang w:eastAsia="lv-LV"/>
              </w:rPr>
            </w:pPr>
            <w:r w:rsidRPr="00AA0A63">
              <w:rPr>
                <w:lang w:eastAsia="lv-LV"/>
              </w:rPr>
              <w:t>Nav</w:t>
            </w: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pPr>
              <w:spacing w:after="120"/>
              <w:ind w:left="-26"/>
            </w:pPr>
            <w:r w:rsidRPr="00AA0A63">
              <w:rPr>
                <w:spacing w:val="-3"/>
              </w:rPr>
              <w:t xml:space="preserve">Nav jāpārņem, jo norma attiecas uz </w:t>
            </w:r>
            <w:r w:rsidR="00E20DF7" w:rsidRPr="00AA0A63">
              <w:rPr>
                <w:spacing w:val="-3"/>
              </w:rPr>
              <w:t>sadarbību starp Eiropas Komisiju un dalībvalstīm reto slimību jautājumā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8C66A0" w:rsidP="00BE306D">
            <w:pPr>
              <w:rPr>
                <w:spacing w:val="-3"/>
              </w:rPr>
            </w:pPr>
            <w:r w:rsidRPr="00AA0A63">
              <w:rPr>
                <w:spacing w:val="-3"/>
              </w:rPr>
              <w:t xml:space="preserve"> Nav</w:t>
            </w:r>
          </w:p>
          <w:p w:rsidR="00395E0D" w:rsidRPr="00AA0A63" w:rsidRDefault="00395E0D" w:rsidP="00BA127F"/>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E306D">
            <w:pPr>
              <w:spacing w:after="120"/>
              <w:jc w:val="both"/>
              <w:rPr>
                <w:spacing w:val="-3"/>
              </w:rPr>
            </w:pPr>
            <w:r w:rsidRPr="00AA0A63">
              <w:rPr>
                <w:spacing w:val="-3"/>
              </w:rPr>
              <w:t>2011/24/ES</w:t>
            </w:r>
          </w:p>
          <w:p w:rsidR="00395E0D" w:rsidRPr="00AA0A63" w:rsidRDefault="00395E0D" w:rsidP="00BE306D">
            <w:pPr>
              <w:spacing w:after="120"/>
              <w:ind w:left="57"/>
              <w:jc w:val="both"/>
              <w:rPr>
                <w:spacing w:val="-3"/>
              </w:rPr>
            </w:pPr>
            <w:r w:rsidRPr="00AA0A63">
              <w:rPr>
                <w:spacing w:val="-3"/>
              </w:rPr>
              <w:t xml:space="preserve">14.pants </w:t>
            </w:r>
          </w:p>
          <w:p w:rsidR="00395E0D" w:rsidRPr="00AA0A63" w:rsidRDefault="00395E0D" w:rsidP="00BE306D">
            <w:pPr>
              <w:spacing w:after="120"/>
              <w:ind w:left="57"/>
              <w:jc w:val="both"/>
              <w:rPr>
                <w:spacing w:val="-3"/>
              </w:rPr>
            </w:pPr>
          </w:p>
          <w:p w:rsidR="00395E0D" w:rsidRPr="00AA0A63" w:rsidRDefault="00395E0D" w:rsidP="00BE306D">
            <w:pPr>
              <w:spacing w:after="120"/>
              <w:ind w:left="57"/>
              <w:jc w:val="both"/>
              <w:rPr>
                <w:spacing w:val="-3"/>
              </w:rPr>
            </w:pP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BE306D">
            <w:pPr>
              <w:jc w:val="both"/>
              <w:rPr>
                <w:lang w:eastAsia="lv-LV"/>
              </w:rPr>
            </w:pPr>
            <w:r w:rsidRPr="00AA0A63">
              <w:rPr>
                <w:lang w:eastAsia="lv-LV"/>
              </w:rPr>
              <w:t>Nav</w:t>
            </w: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pPr>
              <w:spacing w:after="120"/>
              <w:ind w:left="-26"/>
            </w:pPr>
            <w:r w:rsidRPr="00AA0A63">
              <w:rPr>
                <w:spacing w:val="-3"/>
              </w:rPr>
              <w:t xml:space="preserve">Nav jāpārņem, jo norma attiecas uz </w:t>
            </w:r>
            <w:r w:rsidR="00E20DF7" w:rsidRPr="00AA0A63">
              <w:rPr>
                <w:spacing w:val="-3"/>
              </w:rPr>
              <w:t xml:space="preserve"> sadarbību starp Eiropas Komisiju un dalībvalstīm e-veselības jomā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BE306D">
            <w:pPr>
              <w:rPr>
                <w:spacing w:val="-3"/>
              </w:rPr>
            </w:pPr>
            <w:r w:rsidRPr="00AA0A63">
              <w:rPr>
                <w:spacing w:val="-3"/>
              </w:rPr>
              <w:t xml:space="preserve"> Nav</w:t>
            </w:r>
          </w:p>
          <w:p w:rsidR="00395E0D" w:rsidRPr="00AA0A63" w:rsidRDefault="00395E0D" w:rsidP="00BE306D">
            <w:pPr>
              <w:rPr>
                <w:spacing w:val="-3"/>
              </w:rPr>
            </w:pPr>
          </w:p>
          <w:p w:rsidR="00395E0D" w:rsidRPr="00AA0A63" w:rsidRDefault="00395E0D" w:rsidP="00BE306D">
            <w:pPr>
              <w:rPr>
                <w:spacing w:val="-3"/>
              </w:rPr>
            </w:pPr>
          </w:p>
          <w:p w:rsidR="00395E0D" w:rsidRPr="00AA0A63" w:rsidRDefault="00395E0D" w:rsidP="00BE306D">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E306D">
            <w:pPr>
              <w:spacing w:after="120"/>
              <w:jc w:val="both"/>
              <w:rPr>
                <w:spacing w:val="-3"/>
              </w:rPr>
            </w:pPr>
            <w:r w:rsidRPr="00AA0A63">
              <w:rPr>
                <w:spacing w:val="-3"/>
              </w:rPr>
              <w:t>2011/24/ES</w:t>
            </w:r>
          </w:p>
          <w:p w:rsidR="00395E0D" w:rsidRPr="00AA0A63" w:rsidRDefault="00395E0D" w:rsidP="00BE306D">
            <w:pPr>
              <w:spacing w:after="120"/>
              <w:ind w:left="57"/>
              <w:jc w:val="both"/>
              <w:rPr>
                <w:lang w:eastAsia="lv-LV"/>
              </w:rPr>
            </w:pPr>
            <w:r w:rsidRPr="00AA0A63">
              <w:rPr>
                <w:spacing w:val="-3"/>
              </w:rPr>
              <w:t xml:space="preserve">15.pants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BE306D">
            <w:pPr>
              <w:jc w:val="both"/>
              <w:rPr>
                <w:lang w:eastAsia="lv-LV"/>
              </w:rPr>
            </w:pPr>
            <w:r w:rsidRPr="00AA0A63">
              <w:rPr>
                <w:lang w:eastAsia="lv-LV"/>
              </w:rPr>
              <w:t>Nav</w:t>
            </w: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rPr>
                <w:spacing w:val="-3"/>
              </w:rPr>
            </w:pPr>
            <w:r w:rsidRPr="00AA0A63">
              <w:rPr>
                <w:spacing w:val="-3"/>
              </w:rPr>
              <w:t xml:space="preserve">Nav jāpārņem, jo norma attiecas uz </w:t>
            </w:r>
            <w:r w:rsidR="00E20DF7" w:rsidRPr="00AA0A63">
              <w:rPr>
                <w:spacing w:val="-3"/>
              </w:rPr>
              <w:t xml:space="preserve"> sadarbību starp Eiropas Komisiju un dalībvalstīm veselības aprūpes tehnoloģiju novērtējumā</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BE306D">
            <w:pPr>
              <w:rPr>
                <w:spacing w:val="-3"/>
              </w:rPr>
            </w:pPr>
            <w:r w:rsidRPr="00AA0A63">
              <w:rPr>
                <w:spacing w:val="-3"/>
              </w:rPr>
              <w:t xml:space="preserve"> Nav</w:t>
            </w:r>
          </w:p>
          <w:p w:rsidR="00395E0D" w:rsidRPr="00AA0A63" w:rsidRDefault="00395E0D" w:rsidP="00BE306D">
            <w:pPr>
              <w:rPr>
                <w:spacing w:val="-3"/>
              </w:rPr>
            </w:pPr>
          </w:p>
          <w:p w:rsidR="00395E0D" w:rsidRPr="00AA0A63" w:rsidRDefault="00395E0D" w:rsidP="00BE306D">
            <w:pPr>
              <w:rPr>
                <w:spacing w:val="-3"/>
              </w:rPr>
            </w:pPr>
          </w:p>
          <w:p w:rsidR="00395E0D" w:rsidRPr="00AA0A63" w:rsidRDefault="00395E0D" w:rsidP="00BE306D">
            <w:pPr>
              <w:rPr>
                <w:spacing w:val="-3"/>
              </w:rPr>
            </w:pPr>
          </w:p>
          <w:p w:rsidR="00395E0D" w:rsidRPr="00AA0A63" w:rsidRDefault="00395E0D" w:rsidP="00BE306D">
            <w:pPr>
              <w:rPr>
                <w:spacing w:val="-3"/>
              </w:rPr>
            </w:pPr>
          </w:p>
          <w:p w:rsidR="00395E0D" w:rsidRPr="00AA0A63" w:rsidRDefault="00395E0D" w:rsidP="00BE306D">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E306D">
            <w:pPr>
              <w:spacing w:after="120"/>
              <w:ind w:left="57"/>
              <w:jc w:val="both"/>
              <w:rPr>
                <w:spacing w:val="-3"/>
              </w:rPr>
            </w:pPr>
            <w:r w:rsidRPr="00AA0A63">
              <w:rPr>
                <w:spacing w:val="-3"/>
              </w:rPr>
              <w:t>2011/24/ES</w:t>
            </w:r>
          </w:p>
          <w:p w:rsidR="00395E0D" w:rsidRPr="00AA0A63" w:rsidRDefault="00395E0D" w:rsidP="00BE306D">
            <w:pPr>
              <w:spacing w:after="120"/>
              <w:ind w:left="57"/>
              <w:jc w:val="both"/>
              <w:rPr>
                <w:spacing w:val="-3"/>
              </w:rPr>
            </w:pPr>
            <w:r w:rsidRPr="00AA0A63">
              <w:rPr>
                <w:spacing w:val="-3"/>
              </w:rPr>
              <w:t xml:space="preserve">16.pants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BE306D">
            <w:pPr>
              <w:jc w:val="both"/>
              <w:rPr>
                <w:lang w:eastAsia="lv-LV"/>
              </w:rPr>
            </w:pPr>
            <w:r w:rsidRPr="00AA0A63">
              <w:rPr>
                <w:lang w:eastAsia="lv-LV"/>
              </w:rPr>
              <w:t>Nav</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rPr>
                <w:spacing w:val="-3"/>
              </w:rPr>
            </w:pPr>
            <w:r w:rsidRPr="00AA0A63">
              <w:t>Nav jāpārņem, jo attiecas uz  Eiropas Komisijas tiesībām saistībā ar deleģētajiem aktiem</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BE306D">
            <w:pPr>
              <w:rPr>
                <w:spacing w:val="-3"/>
              </w:rPr>
            </w:pPr>
            <w:r w:rsidRPr="00AA0A63">
              <w:rPr>
                <w:spacing w:val="-3"/>
              </w:rPr>
              <w:t xml:space="preserve"> 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E306D">
            <w:pPr>
              <w:spacing w:after="120"/>
              <w:ind w:left="57"/>
              <w:jc w:val="both"/>
              <w:rPr>
                <w:spacing w:val="-3"/>
              </w:rPr>
            </w:pPr>
            <w:r w:rsidRPr="00AA0A63">
              <w:rPr>
                <w:spacing w:val="-3"/>
              </w:rPr>
              <w:lastRenderedPageBreak/>
              <w:t>2011/24/ES</w:t>
            </w:r>
          </w:p>
          <w:p w:rsidR="00395E0D" w:rsidRPr="00AA0A63" w:rsidRDefault="00395E0D" w:rsidP="00BE306D">
            <w:pPr>
              <w:spacing w:after="120"/>
              <w:ind w:left="57"/>
              <w:jc w:val="both"/>
              <w:rPr>
                <w:spacing w:val="-3"/>
              </w:rPr>
            </w:pPr>
            <w:r w:rsidRPr="00AA0A63">
              <w:rPr>
                <w:spacing w:val="-3"/>
              </w:rPr>
              <w:t xml:space="preserve">17.pants </w:t>
            </w:r>
          </w:p>
          <w:p w:rsidR="00395E0D" w:rsidRPr="00AA0A63" w:rsidRDefault="00395E0D" w:rsidP="00BE306D">
            <w:pPr>
              <w:spacing w:after="120"/>
              <w:jc w:val="both"/>
              <w:rPr>
                <w:spacing w:val="-3"/>
              </w:rPr>
            </w:pPr>
          </w:p>
          <w:p w:rsidR="00395E0D" w:rsidRPr="00AA0A63" w:rsidRDefault="00395E0D" w:rsidP="00BE306D">
            <w:pPr>
              <w:spacing w:after="120"/>
              <w:ind w:left="57"/>
              <w:jc w:val="both"/>
              <w:rPr>
                <w:spacing w:val="-3"/>
              </w:rPr>
            </w:pP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BE306D">
            <w:pPr>
              <w:jc w:val="both"/>
              <w:rPr>
                <w:lang w:eastAsia="lv-LV"/>
              </w:rPr>
            </w:pPr>
            <w:r w:rsidRPr="00AA0A63">
              <w:rPr>
                <w:lang w:eastAsia="lv-LV"/>
              </w:rPr>
              <w:t>Nav</w:t>
            </w: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141399">
            <w:pPr>
              <w:spacing w:after="120"/>
            </w:pPr>
            <w:r w:rsidRPr="00AA0A63">
              <w:t>Nav jāpārņem, jo attiecas uz  Eiropas Komisijas tiesībām saistībā ar deleģētajiem aktiem</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BE306D">
            <w:pPr>
              <w:rPr>
                <w:spacing w:val="-3"/>
              </w:rPr>
            </w:pPr>
            <w:r w:rsidRPr="00AA0A63">
              <w:rPr>
                <w:spacing w:val="-3"/>
              </w:rPr>
              <w:t xml:space="preserve"> Nav</w:t>
            </w:r>
          </w:p>
          <w:p w:rsidR="00395E0D" w:rsidRPr="00AA0A63" w:rsidRDefault="00395E0D" w:rsidP="00BE306D">
            <w:pPr>
              <w:rPr>
                <w:spacing w:val="-3"/>
              </w:rPr>
            </w:pPr>
          </w:p>
          <w:p w:rsidR="00395E0D" w:rsidRPr="00AA0A63" w:rsidRDefault="00395E0D" w:rsidP="00BE306D">
            <w:pPr>
              <w:rPr>
                <w:spacing w:val="-3"/>
              </w:rPr>
            </w:pPr>
          </w:p>
          <w:p w:rsidR="00395E0D" w:rsidRPr="00AA0A63" w:rsidRDefault="00395E0D" w:rsidP="00BE306D">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E306D">
            <w:pPr>
              <w:spacing w:after="120"/>
              <w:ind w:left="57"/>
              <w:jc w:val="both"/>
              <w:rPr>
                <w:spacing w:val="-3"/>
              </w:rPr>
            </w:pPr>
            <w:r w:rsidRPr="00AA0A63">
              <w:rPr>
                <w:spacing w:val="-3"/>
              </w:rPr>
              <w:t>2011/24/ES</w:t>
            </w:r>
          </w:p>
          <w:p w:rsidR="00395E0D" w:rsidRPr="00AA0A63" w:rsidRDefault="00395E0D" w:rsidP="00BE306D">
            <w:pPr>
              <w:spacing w:after="120"/>
              <w:ind w:left="57"/>
              <w:jc w:val="both"/>
              <w:rPr>
                <w:spacing w:val="-3"/>
              </w:rPr>
            </w:pPr>
            <w:r w:rsidRPr="00AA0A63">
              <w:rPr>
                <w:spacing w:val="-3"/>
              </w:rPr>
              <w:t xml:space="preserve">18.pants </w:t>
            </w:r>
          </w:p>
          <w:p w:rsidR="00395E0D" w:rsidRPr="00AA0A63" w:rsidRDefault="00395E0D" w:rsidP="00BE306D">
            <w:pPr>
              <w:spacing w:after="120"/>
              <w:ind w:left="57"/>
              <w:jc w:val="both"/>
              <w:rPr>
                <w:spacing w:val="-3"/>
              </w:rPr>
            </w:pPr>
          </w:p>
          <w:p w:rsidR="00395E0D" w:rsidRPr="00AA0A63" w:rsidRDefault="00395E0D" w:rsidP="00BE306D">
            <w:pPr>
              <w:spacing w:after="120"/>
              <w:ind w:left="57"/>
              <w:jc w:val="both"/>
              <w:rPr>
                <w:spacing w:val="-3"/>
              </w:rPr>
            </w:pP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BE306D">
            <w:pPr>
              <w:jc w:val="both"/>
              <w:rPr>
                <w:lang w:eastAsia="lv-LV"/>
              </w:rPr>
            </w:pPr>
            <w:r w:rsidRPr="00AA0A63">
              <w:rPr>
                <w:lang w:eastAsia="lv-LV"/>
              </w:rPr>
              <w:t>Nav</w:t>
            </w: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p w:rsidR="00395E0D" w:rsidRPr="00AA0A63" w:rsidRDefault="00395E0D" w:rsidP="00BE306D">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pPr>
              <w:spacing w:after="120"/>
              <w:ind w:left="-26"/>
            </w:pPr>
            <w:r w:rsidRPr="00AA0A63">
              <w:t>Nav jāpārņem, jo attiecas uz  Eiropas Komisijas tiesībām saistībā ar deleģētajiem aktiem</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BE306D">
            <w:pPr>
              <w:rPr>
                <w:spacing w:val="-3"/>
              </w:rPr>
            </w:pPr>
            <w:r w:rsidRPr="00AA0A63">
              <w:rPr>
                <w:spacing w:val="-3"/>
              </w:rPr>
              <w:t xml:space="preserve"> Nav</w:t>
            </w:r>
          </w:p>
          <w:p w:rsidR="00395E0D" w:rsidRPr="00AA0A63" w:rsidRDefault="00395E0D" w:rsidP="00BE306D">
            <w:pPr>
              <w:rPr>
                <w:spacing w:val="-3"/>
              </w:rPr>
            </w:pPr>
          </w:p>
          <w:p w:rsidR="00395E0D" w:rsidRPr="00AA0A63" w:rsidRDefault="00395E0D" w:rsidP="00BE306D">
            <w:pPr>
              <w:rPr>
                <w:spacing w:val="-3"/>
              </w:rPr>
            </w:pPr>
          </w:p>
          <w:p w:rsidR="00395E0D" w:rsidRPr="00AA0A63" w:rsidRDefault="00395E0D" w:rsidP="00BE306D">
            <w:pPr>
              <w:rPr>
                <w:spacing w:val="-3"/>
              </w:rPr>
            </w:pPr>
          </w:p>
          <w:p w:rsidR="00395E0D" w:rsidRPr="00AA0A63" w:rsidRDefault="00395E0D" w:rsidP="00BE306D"/>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BE306D">
            <w:pPr>
              <w:spacing w:after="120"/>
              <w:jc w:val="both"/>
              <w:rPr>
                <w:spacing w:val="-3"/>
              </w:rPr>
            </w:pPr>
            <w:r w:rsidRPr="00AA0A63">
              <w:rPr>
                <w:spacing w:val="-3"/>
              </w:rPr>
              <w:t>2011/24/ES</w:t>
            </w:r>
          </w:p>
          <w:p w:rsidR="00395E0D" w:rsidRPr="00AA0A63" w:rsidRDefault="00395E0D" w:rsidP="00302E6E">
            <w:pPr>
              <w:spacing w:after="120"/>
              <w:ind w:left="57"/>
              <w:jc w:val="both"/>
              <w:rPr>
                <w:spacing w:val="-3"/>
              </w:rPr>
            </w:pPr>
            <w:r w:rsidRPr="00AA0A63">
              <w:rPr>
                <w:spacing w:val="-3"/>
              </w:rPr>
              <w:t xml:space="preserve">19.pants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BE306D">
            <w:pPr>
              <w:jc w:val="both"/>
              <w:rPr>
                <w:lang w:eastAsia="lv-LV"/>
              </w:rPr>
            </w:pPr>
            <w:r w:rsidRPr="00AA0A63">
              <w:rPr>
                <w:lang w:eastAsia="lv-LV"/>
              </w:rPr>
              <w:t>Nav</w:t>
            </w:r>
          </w:p>
          <w:p w:rsidR="00395E0D" w:rsidRPr="00AA0A63" w:rsidRDefault="00395E0D" w:rsidP="00BE306D">
            <w:pPr>
              <w:jc w:val="both"/>
              <w:rPr>
                <w:lang w:eastAsia="lv-LV"/>
              </w:rPr>
            </w:pPr>
          </w:p>
          <w:p w:rsidR="00395E0D" w:rsidRPr="00AA0A63" w:rsidRDefault="00395E0D" w:rsidP="00BE306D">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pPr>
              <w:spacing w:after="120"/>
            </w:pPr>
            <w:r w:rsidRPr="00AA0A63">
              <w:t>Nav jāpārņem, jo attiecas uz  Eiropas Komisijas tiesībām saistībā ar deleģētajiem aktiem</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BE306D">
            <w:pPr>
              <w:rPr>
                <w:spacing w:val="-3"/>
              </w:rPr>
            </w:pPr>
            <w:r w:rsidRPr="00AA0A63">
              <w:rPr>
                <w:spacing w:val="-3"/>
              </w:rPr>
              <w:t xml:space="preserve"> Nav</w:t>
            </w:r>
          </w:p>
          <w:p w:rsidR="00395E0D" w:rsidRPr="00AA0A63" w:rsidRDefault="00395E0D" w:rsidP="00BE306D">
            <w:pPr>
              <w:rPr>
                <w:spacing w:val="-3"/>
              </w:rPr>
            </w:pP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302E6E">
            <w:pPr>
              <w:spacing w:after="120"/>
              <w:ind w:left="57"/>
              <w:jc w:val="both"/>
              <w:rPr>
                <w:spacing w:val="-3"/>
              </w:rPr>
            </w:pPr>
            <w:r w:rsidRPr="00AA0A63">
              <w:rPr>
                <w:spacing w:val="-3"/>
              </w:rPr>
              <w:t>2011/24/ES</w:t>
            </w:r>
          </w:p>
          <w:p w:rsidR="00395E0D" w:rsidRPr="00AA0A63" w:rsidRDefault="00395E0D" w:rsidP="00302E6E">
            <w:pPr>
              <w:spacing w:after="120"/>
              <w:ind w:left="57"/>
              <w:jc w:val="both"/>
              <w:rPr>
                <w:spacing w:val="-3"/>
              </w:rPr>
            </w:pPr>
            <w:r w:rsidRPr="00AA0A63">
              <w:rPr>
                <w:spacing w:val="-3"/>
              </w:rPr>
              <w:t>20.pant</w:t>
            </w:r>
            <w:r w:rsidR="00A45CD5" w:rsidRPr="00AA0A63">
              <w:rPr>
                <w:spacing w:val="-3"/>
              </w:rPr>
              <w:t>s</w:t>
            </w:r>
            <w:r w:rsidRPr="00AA0A63">
              <w:rPr>
                <w:spacing w:val="-3"/>
              </w:rPr>
              <w:t xml:space="preserve"> </w:t>
            </w:r>
          </w:p>
          <w:p w:rsidR="00395E0D" w:rsidRPr="00AA0A63" w:rsidRDefault="00395E0D" w:rsidP="00302E6E">
            <w:pPr>
              <w:spacing w:after="120"/>
              <w:ind w:left="57"/>
              <w:jc w:val="both"/>
              <w:rPr>
                <w:spacing w:val="-3"/>
              </w:rPr>
            </w:pP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302E6E">
            <w:pPr>
              <w:jc w:val="both"/>
              <w:rPr>
                <w:lang w:eastAsia="lv-LV"/>
              </w:rPr>
            </w:pPr>
            <w:r w:rsidRPr="00AA0A63">
              <w:rPr>
                <w:lang w:eastAsia="lv-LV"/>
              </w:rPr>
              <w:t>Nav</w:t>
            </w:r>
          </w:p>
          <w:p w:rsidR="00395E0D" w:rsidRPr="00AA0A63" w:rsidRDefault="00395E0D" w:rsidP="00302E6E">
            <w:pPr>
              <w:jc w:val="both"/>
              <w:rPr>
                <w:lang w:eastAsia="lv-LV"/>
              </w:rPr>
            </w:pPr>
          </w:p>
          <w:p w:rsidR="00395E0D" w:rsidRPr="00AA0A63" w:rsidRDefault="00395E0D" w:rsidP="00302E6E">
            <w:pPr>
              <w:jc w:val="both"/>
              <w:rPr>
                <w:lang w:eastAsia="lv-LV"/>
              </w:rPr>
            </w:pPr>
          </w:p>
          <w:p w:rsidR="00395E0D" w:rsidRPr="00AA0A63" w:rsidRDefault="00395E0D" w:rsidP="00302E6E">
            <w:pPr>
              <w:jc w:val="both"/>
              <w:rPr>
                <w:lang w:eastAsia="lv-LV"/>
              </w:rPr>
            </w:pPr>
          </w:p>
          <w:p w:rsidR="00395E0D" w:rsidRPr="00AA0A63" w:rsidRDefault="00395E0D" w:rsidP="00302E6E">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pPr>
              <w:spacing w:after="120"/>
            </w:pPr>
            <w:r w:rsidRPr="00AA0A63">
              <w:rPr>
                <w:spacing w:val="-3"/>
              </w:rPr>
              <w:t xml:space="preserve">Nav jāpārņem, jo norma attiecas uz </w:t>
            </w:r>
            <w:r w:rsidR="00A45CD5" w:rsidRPr="00AA0A63">
              <w:rPr>
                <w:spacing w:val="-3"/>
              </w:rPr>
              <w:t xml:space="preserve">Eiropas Komisijas pienākumu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302E6E">
            <w:pPr>
              <w:rPr>
                <w:spacing w:val="-3"/>
              </w:rPr>
            </w:pPr>
            <w:r w:rsidRPr="00AA0A63">
              <w:rPr>
                <w:spacing w:val="-3"/>
              </w:rPr>
              <w:t>Stingrākas prasības neparedz</w:t>
            </w:r>
          </w:p>
          <w:p w:rsidR="00395E0D" w:rsidRPr="00AA0A63" w:rsidRDefault="00395E0D" w:rsidP="00840081"/>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840081">
            <w:pPr>
              <w:spacing w:after="120"/>
              <w:ind w:left="57"/>
              <w:jc w:val="both"/>
              <w:rPr>
                <w:spacing w:val="-3"/>
              </w:rPr>
            </w:pPr>
            <w:r w:rsidRPr="00AA0A63">
              <w:rPr>
                <w:spacing w:val="-3"/>
              </w:rPr>
              <w:t>2011/24/ES</w:t>
            </w:r>
          </w:p>
          <w:p w:rsidR="00395E0D" w:rsidRPr="00AA0A63" w:rsidRDefault="00395E0D" w:rsidP="00D91D13">
            <w:pPr>
              <w:spacing w:after="120"/>
              <w:ind w:left="57"/>
              <w:jc w:val="both"/>
              <w:rPr>
                <w:spacing w:val="-3"/>
              </w:rPr>
            </w:pPr>
            <w:r w:rsidRPr="00AA0A63">
              <w:rPr>
                <w:spacing w:val="-3"/>
              </w:rPr>
              <w:t xml:space="preserve">21.pants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712558" w:rsidP="00D875C3">
            <w:pPr>
              <w:jc w:val="both"/>
              <w:rPr>
                <w:lang w:eastAsia="lv-LV"/>
              </w:rPr>
            </w:pPr>
            <w:r w:rsidRPr="00AA0A63">
              <w:rPr>
                <w:lang w:eastAsia="lv-LV"/>
              </w:rPr>
              <w:t xml:space="preserve"> 1.6.</w:t>
            </w:r>
            <w:r w:rsidR="00EA6023" w:rsidRPr="00AA0A63">
              <w:rPr>
                <w:lang w:eastAsia="lv-LV"/>
              </w:rPr>
              <w:t>apakš</w:t>
            </w:r>
            <w:r w:rsidR="00A45CD5" w:rsidRPr="00AA0A63">
              <w:rPr>
                <w:lang w:eastAsia="lv-LV"/>
              </w:rPr>
              <w:t>punkts</w:t>
            </w:r>
            <w:r w:rsidR="00EA6023" w:rsidRPr="00AA0A63">
              <w:rPr>
                <w:lang w:eastAsia="lv-LV"/>
              </w:rPr>
              <w:t xml:space="preserve"> </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A45CD5" w:rsidP="00DF4335">
            <w:pPr>
              <w:spacing w:after="120"/>
            </w:pPr>
            <w:r w:rsidRPr="00AA0A63">
              <w:rPr>
                <w:spacing w:val="-3"/>
              </w:rPr>
              <w:t xml:space="preserve">Norādīta atsauce uz direktīvu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395E0D" w:rsidP="00D91D13">
            <w:r w:rsidRPr="00AA0A63">
              <w:rPr>
                <w:spacing w:val="-3"/>
              </w:rPr>
              <w:t>Stingrākas prasības neparedz</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840081">
            <w:pPr>
              <w:spacing w:after="120"/>
              <w:ind w:left="57"/>
              <w:jc w:val="both"/>
              <w:rPr>
                <w:spacing w:val="-3"/>
              </w:rPr>
            </w:pPr>
            <w:r w:rsidRPr="00AA0A63">
              <w:rPr>
                <w:spacing w:val="-3"/>
              </w:rPr>
              <w:t>2011/24/ES</w:t>
            </w:r>
          </w:p>
          <w:p w:rsidR="00395E0D" w:rsidRPr="00AA0A63" w:rsidRDefault="00395E0D" w:rsidP="00840081">
            <w:pPr>
              <w:spacing w:after="120"/>
              <w:ind w:left="57"/>
              <w:jc w:val="both"/>
              <w:rPr>
                <w:spacing w:val="-3"/>
              </w:rPr>
            </w:pPr>
            <w:r w:rsidRPr="00AA0A63">
              <w:rPr>
                <w:spacing w:val="-3"/>
              </w:rPr>
              <w:t>22.pants</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840081">
            <w:pPr>
              <w:jc w:val="both"/>
              <w:rPr>
                <w:lang w:eastAsia="lv-LV"/>
              </w:rPr>
            </w:pPr>
            <w:r w:rsidRPr="00AA0A63">
              <w:rPr>
                <w:lang w:eastAsia="lv-LV"/>
              </w:rPr>
              <w:t>Nav</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r w:rsidRPr="00AA0A63">
              <w:rPr>
                <w:spacing w:val="-3"/>
              </w:rPr>
              <w:t xml:space="preserve">Nav jāpārņem, jo norma </w:t>
            </w:r>
            <w:r w:rsidR="00A45CD5" w:rsidRPr="00AA0A63">
              <w:rPr>
                <w:spacing w:val="-3"/>
              </w:rPr>
              <w:t>nosaka direktīvas spēkā stāšanos</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840081">
            <w:pPr>
              <w:ind w:left="57"/>
              <w:jc w:val="both"/>
              <w:rPr>
                <w:spacing w:val="-3"/>
              </w:rPr>
            </w:pPr>
            <w:r w:rsidRPr="00AA0A63">
              <w:rPr>
                <w:spacing w:val="-3"/>
              </w:rPr>
              <w:t>Nav</w:t>
            </w:r>
          </w:p>
        </w:tc>
      </w:tr>
      <w:tr w:rsidR="00395E0D"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840081">
            <w:pPr>
              <w:spacing w:after="120"/>
              <w:ind w:left="57"/>
              <w:jc w:val="both"/>
              <w:rPr>
                <w:spacing w:val="-3"/>
              </w:rPr>
            </w:pPr>
            <w:r w:rsidRPr="00AA0A63">
              <w:rPr>
                <w:spacing w:val="-3"/>
              </w:rPr>
              <w:t>2011/24/ES</w:t>
            </w:r>
          </w:p>
          <w:p w:rsidR="00395E0D" w:rsidRPr="00AA0A63" w:rsidRDefault="00395E0D" w:rsidP="00840081">
            <w:pPr>
              <w:spacing w:after="120"/>
              <w:ind w:left="57"/>
              <w:jc w:val="both"/>
              <w:rPr>
                <w:spacing w:val="-3"/>
              </w:rPr>
            </w:pPr>
            <w:r w:rsidRPr="00AA0A63">
              <w:rPr>
                <w:spacing w:val="-3"/>
              </w:rPr>
              <w:t xml:space="preserve">23.pants </w:t>
            </w:r>
          </w:p>
        </w:tc>
        <w:tc>
          <w:tcPr>
            <w:tcW w:w="1346" w:type="pct"/>
            <w:gridSpan w:val="4"/>
            <w:tcBorders>
              <w:top w:val="outset" w:sz="6" w:space="0" w:color="auto"/>
              <w:left w:val="outset" w:sz="6" w:space="0" w:color="auto"/>
              <w:bottom w:val="outset" w:sz="6" w:space="0" w:color="auto"/>
              <w:right w:val="outset" w:sz="6" w:space="0" w:color="auto"/>
            </w:tcBorders>
          </w:tcPr>
          <w:p w:rsidR="00395E0D" w:rsidRPr="00AA0A63" w:rsidRDefault="00395E0D" w:rsidP="00840081">
            <w:pPr>
              <w:jc w:val="both"/>
              <w:rPr>
                <w:lang w:eastAsia="lv-LV"/>
              </w:rPr>
            </w:pPr>
            <w:r w:rsidRPr="00AA0A63">
              <w:rPr>
                <w:lang w:eastAsia="lv-LV"/>
              </w:rPr>
              <w:t>Nav</w:t>
            </w:r>
          </w:p>
        </w:tc>
        <w:tc>
          <w:tcPr>
            <w:tcW w:w="1026" w:type="pct"/>
            <w:gridSpan w:val="2"/>
            <w:tcBorders>
              <w:top w:val="outset" w:sz="6" w:space="0" w:color="auto"/>
              <w:left w:val="outset" w:sz="6" w:space="0" w:color="auto"/>
              <w:bottom w:val="outset" w:sz="6" w:space="0" w:color="auto"/>
              <w:right w:val="outset" w:sz="6" w:space="0" w:color="auto"/>
            </w:tcBorders>
          </w:tcPr>
          <w:p w:rsidR="00395E0D" w:rsidRPr="00AA0A63" w:rsidRDefault="00395E0D" w:rsidP="00DF4335">
            <w:r w:rsidRPr="00AA0A63">
              <w:rPr>
                <w:spacing w:val="-3"/>
              </w:rPr>
              <w:t xml:space="preserve">Nav jāpārņem, jo norma </w:t>
            </w:r>
            <w:r w:rsidR="00A45CD5" w:rsidRPr="00AA0A63">
              <w:rPr>
                <w:spacing w:val="-3"/>
              </w:rPr>
              <w:t xml:space="preserve"> nosaka direktīvas adresātus </w:t>
            </w:r>
          </w:p>
        </w:tc>
        <w:tc>
          <w:tcPr>
            <w:tcW w:w="1107" w:type="pct"/>
            <w:tcBorders>
              <w:top w:val="outset" w:sz="6" w:space="0" w:color="auto"/>
              <w:left w:val="outset" w:sz="6" w:space="0" w:color="auto"/>
              <w:bottom w:val="outset" w:sz="6" w:space="0" w:color="auto"/>
              <w:right w:val="outset" w:sz="6" w:space="0" w:color="auto"/>
            </w:tcBorders>
          </w:tcPr>
          <w:p w:rsidR="00395E0D" w:rsidRPr="00AA0A63" w:rsidRDefault="00A45CD5" w:rsidP="00840081">
            <w:pPr>
              <w:ind w:left="57"/>
              <w:jc w:val="both"/>
              <w:rPr>
                <w:spacing w:val="-3"/>
              </w:rPr>
            </w:pPr>
            <w:r w:rsidRPr="00AA0A63">
              <w:rPr>
                <w:spacing w:val="-3"/>
              </w:rPr>
              <w:t>Nav</w:t>
            </w:r>
          </w:p>
        </w:tc>
      </w:tr>
      <w:tr w:rsidR="00CE4F6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B15AD5" w:rsidRPr="00B15AD5" w:rsidRDefault="00AF5201" w:rsidP="00840081">
            <w:pPr>
              <w:spacing w:after="120"/>
              <w:ind w:left="57"/>
              <w:jc w:val="both"/>
              <w:rPr>
                <w:rStyle w:val="Emphasis"/>
                <w:i w:val="0"/>
              </w:rPr>
            </w:pPr>
            <w:r w:rsidRPr="00B15AD5">
              <w:rPr>
                <w:rStyle w:val="Emphasis"/>
                <w:i w:val="0"/>
              </w:rPr>
              <w:t>2012/52/E</w:t>
            </w:r>
            <w:r w:rsidR="00B15AD5" w:rsidRPr="00B15AD5">
              <w:rPr>
                <w:rStyle w:val="Emphasis"/>
                <w:i w:val="0"/>
              </w:rPr>
              <w:t>S</w:t>
            </w:r>
          </w:p>
          <w:p w:rsidR="00CE4F61" w:rsidRPr="00AA0A63" w:rsidRDefault="00AF5201" w:rsidP="00840081">
            <w:pPr>
              <w:spacing w:after="120"/>
              <w:ind w:left="57"/>
              <w:jc w:val="both"/>
              <w:rPr>
                <w:spacing w:val="-3"/>
              </w:rPr>
            </w:pPr>
            <w:r w:rsidRPr="00B15AD5">
              <w:rPr>
                <w:rStyle w:val="Emphasis"/>
                <w:i w:val="0"/>
              </w:rPr>
              <w:t xml:space="preserve"> 1.pants</w:t>
            </w:r>
          </w:p>
        </w:tc>
        <w:tc>
          <w:tcPr>
            <w:tcW w:w="1346" w:type="pct"/>
            <w:gridSpan w:val="4"/>
            <w:tcBorders>
              <w:top w:val="outset" w:sz="6" w:space="0" w:color="auto"/>
              <w:left w:val="outset" w:sz="6" w:space="0" w:color="auto"/>
              <w:bottom w:val="outset" w:sz="6" w:space="0" w:color="auto"/>
              <w:right w:val="outset" w:sz="6" w:space="0" w:color="auto"/>
            </w:tcBorders>
          </w:tcPr>
          <w:p w:rsidR="00CE4F61" w:rsidRPr="00AA0A63" w:rsidRDefault="00AF5201" w:rsidP="00840081">
            <w:pPr>
              <w:jc w:val="both"/>
              <w:rPr>
                <w:lang w:eastAsia="lv-LV"/>
              </w:rPr>
            </w:pPr>
            <w:r w:rsidRPr="00AA0A63">
              <w:rPr>
                <w:lang w:eastAsia="lv-LV"/>
              </w:rPr>
              <w:t>Nav</w:t>
            </w:r>
          </w:p>
        </w:tc>
        <w:tc>
          <w:tcPr>
            <w:tcW w:w="1026" w:type="pct"/>
            <w:gridSpan w:val="2"/>
            <w:tcBorders>
              <w:top w:val="outset" w:sz="6" w:space="0" w:color="auto"/>
              <w:left w:val="outset" w:sz="6" w:space="0" w:color="auto"/>
              <w:bottom w:val="outset" w:sz="6" w:space="0" w:color="auto"/>
              <w:right w:val="outset" w:sz="6" w:space="0" w:color="auto"/>
            </w:tcBorders>
          </w:tcPr>
          <w:p w:rsidR="00CE4F61" w:rsidRPr="00AA0A63" w:rsidRDefault="00AF5201" w:rsidP="00840081">
            <w:pPr>
              <w:rPr>
                <w:spacing w:val="-3"/>
              </w:rPr>
            </w:pPr>
            <w:r w:rsidRPr="00AA0A63">
              <w:rPr>
                <w:spacing w:val="-3"/>
              </w:rPr>
              <w:t>Nav jāpārņem, jo norma attiecas uz vispārēju principu ievērošanu ieviešot direktīvas normas dalībvalstīs.</w:t>
            </w:r>
          </w:p>
        </w:tc>
        <w:tc>
          <w:tcPr>
            <w:tcW w:w="1107" w:type="pct"/>
            <w:tcBorders>
              <w:top w:val="outset" w:sz="6" w:space="0" w:color="auto"/>
              <w:left w:val="outset" w:sz="6" w:space="0" w:color="auto"/>
              <w:bottom w:val="outset" w:sz="6" w:space="0" w:color="auto"/>
              <w:right w:val="outset" w:sz="6" w:space="0" w:color="auto"/>
            </w:tcBorders>
          </w:tcPr>
          <w:p w:rsidR="00CE4F61" w:rsidRPr="00AA0A63" w:rsidRDefault="00E20DF7" w:rsidP="00840081">
            <w:pPr>
              <w:ind w:left="57"/>
              <w:jc w:val="both"/>
              <w:rPr>
                <w:spacing w:val="-3"/>
              </w:rPr>
            </w:pPr>
            <w:r w:rsidRPr="00AA0A63">
              <w:rPr>
                <w:spacing w:val="-3"/>
              </w:rPr>
              <w:t>Nav</w:t>
            </w:r>
          </w:p>
        </w:tc>
      </w:tr>
      <w:tr w:rsidR="00CE4F6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B15AD5" w:rsidRPr="00B15AD5" w:rsidRDefault="00B15AD5" w:rsidP="00B15AD5">
            <w:pPr>
              <w:spacing w:after="120"/>
              <w:ind w:left="57"/>
              <w:jc w:val="both"/>
              <w:rPr>
                <w:rStyle w:val="Emphasis"/>
                <w:i w:val="0"/>
              </w:rPr>
            </w:pPr>
            <w:r w:rsidRPr="00B15AD5">
              <w:rPr>
                <w:rStyle w:val="Emphasis"/>
                <w:i w:val="0"/>
              </w:rPr>
              <w:lastRenderedPageBreak/>
              <w:t>2012/52/ES</w:t>
            </w:r>
          </w:p>
          <w:p w:rsidR="00CE4F61" w:rsidRPr="00AA0A63" w:rsidRDefault="00AF5201" w:rsidP="00840081">
            <w:pPr>
              <w:spacing w:after="120"/>
              <w:ind w:left="57"/>
              <w:jc w:val="both"/>
              <w:rPr>
                <w:spacing w:val="-3"/>
              </w:rPr>
            </w:pPr>
            <w:r w:rsidRPr="00B15AD5">
              <w:rPr>
                <w:rStyle w:val="Emphasis"/>
                <w:i w:val="0"/>
              </w:rPr>
              <w:t>2.pants</w:t>
            </w:r>
          </w:p>
        </w:tc>
        <w:tc>
          <w:tcPr>
            <w:tcW w:w="1346" w:type="pct"/>
            <w:gridSpan w:val="4"/>
            <w:tcBorders>
              <w:top w:val="outset" w:sz="6" w:space="0" w:color="auto"/>
              <w:left w:val="outset" w:sz="6" w:space="0" w:color="auto"/>
              <w:bottom w:val="outset" w:sz="6" w:space="0" w:color="auto"/>
              <w:right w:val="outset" w:sz="6" w:space="0" w:color="auto"/>
            </w:tcBorders>
          </w:tcPr>
          <w:p w:rsidR="00CE4F61" w:rsidRPr="00AA0A63" w:rsidRDefault="00635CB2" w:rsidP="00141399">
            <w:pPr>
              <w:rPr>
                <w:lang w:eastAsia="lv-LV"/>
              </w:rPr>
            </w:pPr>
            <w:r w:rsidRPr="00AA0A63">
              <w:rPr>
                <w:lang w:eastAsia="lv-LV"/>
              </w:rPr>
              <w:t xml:space="preserve">Direktīvas norma tiks pārņemta ar grozījumiem Ministru kabineta </w:t>
            </w:r>
            <w:r w:rsidRPr="00AA0A63">
              <w:t>2005.gada 8.marta noteikumos Nr.175 „</w:t>
            </w:r>
            <w:r w:rsidRPr="00AA0A63">
              <w:rPr>
                <w:bCs/>
              </w:rPr>
              <w:t>Recepšu veidlapu izgatavošanas un uzglabāšanas, kā arī recepšu izrakstīšanas un uzglabāšanas noteikumi</w:t>
            </w:r>
            <w:r w:rsidRPr="00AA0A63">
              <w:t>”</w:t>
            </w:r>
          </w:p>
        </w:tc>
        <w:tc>
          <w:tcPr>
            <w:tcW w:w="1026" w:type="pct"/>
            <w:gridSpan w:val="2"/>
            <w:tcBorders>
              <w:top w:val="outset" w:sz="6" w:space="0" w:color="auto"/>
              <w:left w:val="outset" w:sz="6" w:space="0" w:color="auto"/>
              <w:bottom w:val="outset" w:sz="6" w:space="0" w:color="auto"/>
              <w:right w:val="outset" w:sz="6" w:space="0" w:color="auto"/>
            </w:tcBorders>
          </w:tcPr>
          <w:p w:rsidR="00CE4F61" w:rsidRPr="00AA0A63" w:rsidRDefault="00635CB2" w:rsidP="00840081">
            <w:pPr>
              <w:rPr>
                <w:spacing w:val="-3"/>
              </w:rPr>
            </w:pPr>
            <w:r w:rsidRPr="00AA0A63">
              <w:rPr>
                <w:spacing w:val="-3"/>
              </w:rPr>
              <w:t>Nav</w:t>
            </w:r>
          </w:p>
        </w:tc>
        <w:tc>
          <w:tcPr>
            <w:tcW w:w="1107" w:type="pct"/>
            <w:tcBorders>
              <w:top w:val="outset" w:sz="6" w:space="0" w:color="auto"/>
              <w:left w:val="outset" w:sz="6" w:space="0" w:color="auto"/>
              <w:bottom w:val="outset" w:sz="6" w:space="0" w:color="auto"/>
              <w:right w:val="outset" w:sz="6" w:space="0" w:color="auto"/>
            </w:tcBorders>
          </w:tcPr>
          <w:p w:rsidR="00CE4F61" w:rsidRPr="00AA0A63" w:rsidRDefault="00635CB2" w:rsidP="00840081">
            <w:pPr>
              <w:ind w:left="57"/>
              <w:jc w:val="both"/>
              <w:rPr>
                <w:spacing w:val="-3"/>
              </w:rPr>
            </w:pPr>
            <w:r w:rsidRPr="00AA0A63">
              <w:rPr>
                <w:spacing w:val="-3"/>
              </w:rPr>
              <w:t>Nav</w:t>
            </w:r>
          </w:p>
        </w:tc>
      </w:tr>
      <w:tr w:rsidR="00CE4F6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B15AD5" w:rsidRPr="00B15AD5" w:rsidRDefault="00AF5201" w:rsidP="00840081">
            <w:pPr>
              <w:spacing w:after="120"/>
              <w:ind w:left="57"/>
              <w:jc w:val="both"/>
              <w:rPr>
                <w:rStyle w:val="Emphasis"/>
                <w:i w:val="0"/>
              </w:rPr>
            </w:pPr>
            <w:r w:rsidRPr="00B15AD5">
              <w:rPr>
                <w:rStyle w:val="Emphasis"/>
                <w:i w:val="0"/>
              </w:rPr>
              <w:t>2012/52/E</w:t>
            </w:r>
            <w:r w:rsidR="00B15AD5" w:rsidRPr="00B15AD5">
              <w:rPr>
                <w:rStyle w:val="Emphasis"/>
                <w:i w:val="0"/>
              </w:rPr>
              <w:t>S</w:t>
            </w:r>
            <w:r w:rsidRPr="00B15AD5">
              <w:rPr>
                <w:rStyle w:val="Emphasis"/>
                <w:i w:val="0"/>
              </w:rPr>
              <w:t xml:space="preserve"> </w:t>
            </w:r>
          </w:p>
          <w:p w:rsidR="00CE4F61" w:rsidRPr="00AA0A63" w:rsidRDefault="00AF5201" w:rsidP="00840081">
            <w:pPr>
              <w:spacing w:after="120"/>
              <w:ind w:left="57"/>
              <w:jc w:val="both"/>
              <w:rPr>
                <w:spacing w:val="-3"/>
              </w:rPr>
            </w:pPr>
            <w:r w:rsidRPr="00B15AD5">
              <w:rPr>
                <w:rStyle w:val="Emphasis"/>
                <w:i w:val="0"/>
              </w:rPr>
              <w:t>3.pants</w:t>
            </w:r>
          </w:p>
        </w:tc>
        <w:tc>
          <w:tcPr>
            <w:tcW w:w="1346" w:type="pct"/>
            <w:gridSpan w:val="4"/>
            <w:tcBorders>
              <w:top w:val="outset" w:sz="6" w:space="0" w:color="auto"/>
              <w:left w:val="outset" w:sz="6" w:space="0" w:color="auto"/>
              <w:bottom w:val="outset" w:sz="6" w:space="0" w:color="auto"/>
              <w:right w:val="outset" w:sz="6" w:space="0" w:color="auto"/>
            </w:tcBorders>
          </w:tcPr>
          <w:p w:rsidR="00635CB2" w:rsidRPr="00AA0A63" w:rsidRDefault="00AF5201" w:rsidP="00141399">
            <w:pPr>
              <w:rPr>
                <w:spacing w:val="-3"/>
              </w:rPr>
            </w:pPr>
            <w:r w:rsidRPr="00AA0A63">
              <w:rPr>
                <w:spacing w:val="-3"/>
              </w:rPr>
              <w:t>Direktīvas norma tiks pārņemta ar grozījumiem</w:t>
            </w:r>
            <w:r w:rsidR="00635CB2" w:rsidRPr="00AA0A63">
              <w:rPr>
                <w:spacing w:val="-3"/>
              </w:rPr>
              <w:t>:</w:t>
            </w:r>
          </w:p>
          <w:p w:rsidR="00CE4F61" w:rsidRPr="00AA0A63" w:rsidRDefault="00635CB2" w:rsidP="00141399">
            <w:r w:rsidRPr="00AA0A63">
              <w:rPr>
                <w:spacing w:val="-3"/>
              </w:rPr>
              <w:t>1)</w:t>
            </w:r>
            <w:r w:rsidR="00AF5201" w:rsidRPr="00AA0A63">
              <w:rPr>
                <w:spacing w:val="-3"/>
              </w:rPr>
              <w:t xml:space="preserve"> Ministru kabineta </w:t>
            </w:r>
            <w:r w:rsidR="00AF5201" w:rsidRPr="00AA0A63">
              <w:t>2005.gada 8.marta noteikumos Nr.175 „</w:t>
            </w:r>
            <w:r w:rsidR="00AF5201" w:rsidRPr="00AA0A63">
              <w:rPr>
                <w:bCs/>
              </w:rPr>
              <w:t>Recepšu veidlapu izgatavošanas un uzglabāšanas, kā arī recepšu izrakstīšanas un uzglabāšanas noteikumi</w:t>
            </w:r>
            <w:r w:rsidR="00AF5201" w:rsidRPr="00AA0A63">
              <w:t>”</w:t>
            </w:r>
          </w:p>
          <w:p w:rsidR="00635CB2" w:rsidRPr="00AA0A63" w:rsidRDefault="00635CB2" w:rsidP="00141399">
            <w:r w:rsidRPr="00AA0A63">
              <w:t>2) Ministru kabineta 2007.gada 26.jūnija noteikumos Nr.416 „Zāļu izplatīšanas un kvalitātes kontroles kārtība”</w:t>
            </w:r>
          </w:p>
          <w:p w:rsidR="00C00505" w:rsidRPr="00AA0A63" w:rsidRDefault="00C00505" w:rsidP="00141399">
            <w:pPr>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CE4F61" w:rsidRPr="00AA0A63" w:rsidRDefault="00635CB2" w:rsidP="00840081">
            <w:pPr>
              <w:rPr>
                <w:spacing w:val="-3"/>
              </w:rPr>
            </w:pPr>
            <w:r w:rsidRPr="00AA0A63">
              <w:rPr>
                <w:spacing w:val="-3"/>
              </w:rPr>
              <w:t>Nav</w:t>
            </w:r>
          </w:p>
        </w:tc>
        <w:tc>
          <w:tcPr>
            <w:tcW w:w="1107" w:type="pct"/>
            <w:tcBorders>
              <w:top w:val="outset" w:sz="6" w:space="0" w:color="auto"/>
              <w:left w:val="outset" w:sz="6" w:space="0" w:color="auto"/>
              <w:bottom w:val="outset" w:sz="6" w:space="0" w:color="auto"/>
              <w:right w:val="outset" w:sz="6" w:space="0" w:color="auto"/>
            </w:tcBorders>
          </w:tcPr>
          <w:p w:rsidR="00CE4F61" w:rsidRPr="00AA0A63" w:rsidRDefault="00635CB2" w:rsidP="00840081">
            <w:pPr>
              <w:ind w:left="57"/>
              <w:jc w:val="both"/>
              <w:rPr>
                <w:spacing w:val="-3"/>
              </w:rPr>
            </w:pPr>
            <w:r w:rsidRPr="00AA0A63">
              <w:rPr>
                <w:spacing w:val="-3"/>
              </w:rPr>
              <w:t>Nav</w:t>
            </w:r>
          </w:p>
        </w:tc>
      </w:tr>
      <w:tr w:rsidR="00CE4F6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B15AD5" w:rsidRPr="00B15AD5" w:rsidRDefault="00AF5201" w:rsidP="00B15AD5">
            <w:pPr>
              <w:spacing w:after="120"/>
              <w:ind w:left="57"/>
              <w:rPr>
                <w:rStyle w:val="Emphasis"/>
                <w:i w:val="0"/>
              </w:rPr>
            </w:pPr>
            <w:r w:rsidRPr="00AA0A63">
              <w:rPr>
                <w:rStyle w:val="Emphasis"/>
              </w:rPr>
              <w:t xml:space="preserve"> </w:t>
            </w:r>
            <w:r w:rsidRPr="00B15AD5">
              <w:rPr>
                <w:rStyle w:val="Emphasis"/>
                <w:i w:val="0"/>
              </w:rPr>
              <w:t>2012/52/E</w:t>
            </w:r>
            <w:r w:rsidR="00B15AD5" w:rsidRPr="00B15AD5">
              <w:rPr>
                <w:rStyle w:val="Emphasis"/>
                <w:i w:val="0"/>
              </w:rPr>
              <w:t>S</w:t>
            </w:r>
          </w:p>
          <w:p w:rsidR="00CE4F61" w:rsidRPr="00AA0A63" w:rsidRDefault="00AF5201" w:rsidP="00B15AD5">
            <w:pPr>
              <w:spacing w:after="120"/>
              <w:ind w:left="57"/>
              <w:rPr>
                <w:spacing w:val="-3"/>
              </w:rPr>
            </w:pPr>
            <w:r w:rsidRPr="00B15AD5">
              <w:rPr>
                <w:rStyle w:val="Emphasis"/>
                <w:i w:val="0"/>
              </w:rPr>
              <w:t xml:space="preserve"> 4.pants</w:t>
            </w:r>
          </w:p>
        </w:tc>
        <w:tc>
          <w:tcPr>
            <w:tcW w:w="1346" w:type="pct"/>
            <w:gridSpan w:val="4"/>
            <w:tcBorders>
              <w:top w:val="outset" w:sz="6" w:space="0" w:color="auto"/>
              <w:left w:val="outset" w:sz="6" w:space="0" w:color="auto"/>
              <w:bottom w:val="outset" w:sz="6" w:space="0" w:color="auto"/>
              <w:right w:val="outset" w:sz="6" w:space="0" w:color="auto"/>
            </w:tcBorders>
          </w:tcPr>
          <w:p w:rsidR="00635CB2" w:rsidRPr="00AA0A63" w:rsidRDefault="00635CB2" w:rsidP="00635CB2">
            <w:pPr>
              <w:jc w:val="both"/>
              <w:rPr>
                <w:lang w:eastAsia="lv-LV"/>
              </w:rPr>
            </w:pPr>
            <w:r w:rsidRPr="00AA0A63">
              <w:rPr>
                <w:lang w:eastAsia="lv-LV"/>
              </w:rPr>
              <w:t>1.1.</w:t>
            </w:r>
            <w:r w:rsidR="00EA6023" w:rsidRPr="00AA0A63">
              <w:rPr>
                <w:lang w:eastAsia="lv-LV"/>
              </w:rPr>
              <w:t>apakš</w:t>
            </w:r>
            <w:r w:rsidRPr="00AA0A63">
              <w:rPr>
                <w:lang w:eastAsia="lv-LV"/>
              </w:rPr>
              <w:t xml:space="preserve">punkts  </w:t>
            </w:r>
          </w:p>
          <w:p w:rsidR="00635CB2" w:rsidRPr="00AA0A63" w:rsidRDefault="00635CB2" w:rsidP="00635CB2">
            <w:pPr>
              <w:jc w:val="both"/>
              <w:rPr>
                <w:lang w:eastAsia="lv-LV"/>
              </w:rPr>
            </w:pPr>
            <w:r w:rsidRPr="00AA0A63">
              <w:rPr>
                <w:lang w:eastAsia="lv-LV"/>
              </w:rPr>
              <w:t>(noteikumu 13.</w:t>
            </w:r>
            <w:r w:rsidRPr="00AA0A63">
              <w:rPr>
                <w:vertAlign w:val="superscript"/>
                <w:lang w:eastAsia="lv-LV"/>
              </w:rPr>
              <w:t>1</w:t>
            </w:r>
            <w:r w:rsidRPr="00AA0A63">
              <w:rPr>
                <w:lang w:eastAsia="lv-LV"/>
              </w:rPr>
              <w:t>4.</w:t>
            </w:r>
            <w:r w:rsidR="00EA6023" w:rsidRPr="00AA0A63">
              <w:rPr>
                <w:lang w:eastAsia="lv-LV"/>
              </w:rPr>
              <w:t>apakš</w:t>
            </w:r>
            <w:r w:rsidRPr="00AA0A63">
              <w:rPr>
                <w:lang w:eastAsia="lv-LV"/>
              </w:rPr>
              <w:t>punkts)</w:t>
            </w:r>
          </w:p>
          <w:p w:rsidR="00CE4F61" w:rsidRPr="00AA0A63" w:rsidRDefault="00CE4F61" w:rsidP="00635CB2">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CE4F61" w:rsidRPr="00AA0A63" w:rsidRDefault="00635CB2" w:rsidP="00840081">
            <w:pPr>
              <w:rPr>
                <w:spacing w:val="-3"/>
              </w:rPr>
            </w:pPr>
            <w:r w:rsidRPr="00AA0A63">
              <w:rPr>
                <w:spacing w:val="-3"/>
              </w:rPr>
              <w:t>Direktīvas norma pārņemta pilnībā</w:t>
            </w:r>
          </w:p>
        </w:tc>
        <w:tc>
          <w:tcPr>
            <w:tcW w:w="1107" w:type="pct"/>
            <w:tcBorders>
              <w:top w:val="outset" w:sz="6" w:space="0" w:color="auto"/>
              <w:left w:val="outset" w:sz="6" w:space="0" w:color="auto"/>
              <w:bottom w:val="outset" w:sz="6" w:space="0" w:color="auto"/>
              <w:right w:val="outset" w:sz="6" w:space="0" w:color="auto"/>
            </w:tcBorders>
          </w:tcPr>
          <w:p w:rsidR="00CE4F61" w:rsidRPr="00AA0A63" w:rsidRDefault="00635CB2" w:rsidP="00840081">
            <w:pPr>
              <w:ind w:left="57"/>
              <w:jc w:val="both"/>
              <w:rPr>
                <w:spacing w:val="-3"/>
              </w:rPr>
            </w:pPr>
            <w:r w:rsidRPr="00AA0A63">
              <w:rPr>
                <w:spacing w:val="-3"/>
              </w:rPr>
              <w:t>Stingrākas prasības neparedz</w:t>
            </w:r>
          </w:p>
        </w:tc>
      </w:tr>
      <w:tr w:rsidR="00CE4F6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B15AD5" w:rsidRPr="00B15AD5" w:rsidRDefault="00AF5201" w:rsidP="00B15AD5">
            <w:pPr>
              <w:spacing w:after="120"/>
              <w:ind w:left="57"/>
              <w:rPr>
                <w:rStyle w:val="Emphasis"/>
                <w:i w:val="0"/>
              </w:rPr>
            </w:pPr>
            <w:r w:rsidRPr="00B15AD5">
              <w:rPr>
                <w:rStyle w:val="Emphasis"/>
                <w:i w:val="0"/>
              </w:rPr>
              <w:t>2012/52/E</w:t>
            </w:r>
            <w:r w:rsidR="00B15AD5" w:rsidRPr="00B15AD5">
              <w:rPr>
                <w:rStyle w:val="Emphasis"/>
                <w:i w:val="0"/>
              </w:rPr>
              <w:t>S</w:t>
            </w:r>
          </w:p>
          <w:p w:rsidR="00CE4F61" w:rsidRPr="00AA0A63" w:rsidRDefault="00AF5201" w:rsidP="00B15AD5">
            <w:pPr>
              <w:spacing w:after="120"/>
              <w:ind w:left="57"/>
              <w:rPr>
                <w:spacing w:val="-3"/>
              </w:rPr>
            </w:pPr>
            <w:r w:rsidRPr="00B15AD5">
              <w:rPr>
                <w:rStyle w:val="Emphasis"/>
                <w:i w:val="0"/>
              </w:rPr>
              <w:t xml:space="preserve"> 5.pants</w:t>
            </w:r>
          </w:p>
        </w:tc>
        <w:tc>
          <w:tcPr>
            <w:tcW w:w="1346" w:type="pct"/>
            <w:gridSpan w:val="4"/>
            <w:tcBorders>
              <w:top w:val="outset" w:sz="6" w:space="0" w:color="auto"/>
              <w:left w:val="outset" w:sz="6" w:space="0" w:color="auto"/>
              <w:bottom w:val="outset" w:sz="6" w:space="0" w:color="auto"/>
              <w:right w:val="outset" w:sz="6" w:space="0" w:color="auto"/>
            </w:tcBorders>
          </w:tcPr>
          <w:p w:rsidR="00CE4F61" w:rsidRPr="00AA0A63" w:rsidRDefault="00712558" w:rsidP="00840081">
            <w:pPr>
              <w:jc w:val="both"/>
              <w:rPr>
                <w:lang w:eastAsia="lv-LV"/>
              </w:rPr>
            </w:pPr>
            <w:r w:rsidRPr="00AA0A63">
              <w:rPr>
                <w:lang w:eastAsia="lv-LV"/>
              </w:rPr>
              <w:t>1.6.</w:t>
            </w:r>
            <w:r w:rsidR="00EA6023" w:rsidRPr="00AA0A63">
              <w:rPr>
                <w:lang w:eastAsia="lv-LV"/>
              </w:rPr>
              <w:t>apakš</w:t>
            </w:r>
            <w:r w:rsidRPr="00AA0A63">
              <w:rPr>
                <w:lang w:eastAsia="lv-LV"/>
              </w:rPr>
              <w:t>p</w:t>
            </w:r>
            <w:r w:rsidR="0060680F" w:rsidRPr="00AA0A63">
              <w:rPr>
                <w:lang w:eastAsia="lv-LV"/>
              </w:rPr>
              <w:t>unkts</w:t>
            </w:r>
            <w:r w:rsidR="00EA6023" w:rsidRPr="00AA0A63">
              <w:rPr>
                <w:lang w:eastAsia="lv-LV"/>
              </w:rPr>
              <w:t xml:space="preserve"> (noteikumu 208.</w:t>
            </w:r>
            <w:r w:rsidR="00EA6023" w:rsidRPr="00AA0A63">
              <w:rPr>
                <w:vertAlign w:val="superscript"/>
                <w:lang w:eastAsia="lv-LV"/>
              </w:rPr>
              <w:t xml:space="preserve">4 </w:t>
            </w:r>
            <w:r w:rsidR="00EA6023" w:rsidRPr="00AA0A63">
              <w:rPr>
                <w:lang w:eastAsia="lv-LV"/>
              </w:rPr>
              <w:t>punkts)</w:t>
            </w:r>
          </w:p>
        </w:tc>
        <w:tc>
          <w:tcPr>
            <w:tcW w:w="1026" w:type="pct"/>
            <w:gridSpan w:val="2"/>
            <w:tcBorders>
              <w:top w:val="outset" w:sz="6" w:space="0" w:color="auto"/>
              <w:left w:val="outset" w:sz="6" w:space="0" w:color="auto"/>
              <w:bottom w:val="outset" w:sz="6" w:space="0" w:color="auto"/>
              <w:right w:val="outset" w:sz="6" w:space="0" w:color="auto"/>
            </w:tcBorders>
          </w:tcPr>
          <w:p w:rsidR="00CE4F61" w:rsidRPr="00AA0A63" w:rsidRDefault="0060680F" w:rsidP="00840081">
            <w:pPr>
              <w:rPr>
                <w:spacing w:val="-3"/>
              </w:rPr>
            </w:pPr>
            <w:r w:rsidRPr="00AA0A63">
              <w:rPr>
                <w:spacing w:val="-3"/>
              </w:rPr>
              <w:t>Norādīta atsauce uz direktīvu</w:t>
            </w:r>
          </w:p>
        </w:tc>
        <w:tc>
          <w:tcPr>
            <w:tcW w:w="1107" w:type="pct"/>
            <w:tcBorders>
              <w:top w:val="outset" w:sz="6" w:space="0" w:color="auto"/>
              <w:left w:val="outset" w:sz="6" w:space="0" w:color="auto"/>
              <w:bottom w:val="outset" w:sz="6" w:space="0" w:color="auto"/>
              <w:right w:val="outset" w:sz="6" w:space="0" w:color="auto"/>
            </w:tcBorders>
          </w:tcPr>
          <w:p w:rsidR="00CE4F61" w:rsidRPr="00AA0A63" w:rsidRDefault="0060680F" w:rsidP="0060680F">
            <w:pPr>
              <w:ind w:left="57"/>
              <w:jc w:val="both"/>
              <w:rPr>
                <w:spacing w:val="-3"/>
              </w:rPr>
            </w:pPr>
            <w:r w:rsidRPr="00AA0A63">
              <w:rPr>
                <w:spacing w:val="-3"/>
              </w:rPr>
              <w:t xml:space="preserve"> Stingrākas prasības neparedz</w:t>
            </w:r>
          </w:p>
        </w:tc>
      </w:tr>
      <w:tr w:rsidR="00CE4F61"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B15AD5" w:rsidRPr="00B15AD5" w:rsidRDefault="00AF5201" w:rsidP="00141399">
            <w:pPr>
              <w:spacing w:after="120"/>
              <w:ind w:left="57"/>
              <w:rPr>
                <w:rStyle w:val="Emphasis"/>
                <w:i w:val="0"/>
              </w:rPr>
            </w:pPr>
            <w:r w:rsidRPr="00B15AD5">
              <w:rPr>
                <w:rStyle w:val="Emphasis"/>
                <w:i w:val="0"/>
              </w:rPr>
              <w:t>2012/52/E</w:t>
            </w:r>
            <w:r w:rsidR="00B15AD5" w:rsidRPr="00B15AD5">
              <w:rPr>
                <w:rStyle w:val="Emphasis"/>
                <w:i w:val="0"/>
              </w:rPr>
              <w:t>S</w:t>
            </w:r>
            <w:r w:rsidRPr="00B15AD5">
              <w:rPr>
                <w:rStyle w:val="Emphasis"/>
                <w:i w:val="0"/>
              </w:rPr>
              <w:t xml:space="preserve"> </w:t>
            </w:r>
          </w:p>
          <w:p w:rsidR="00CE4F61" w:rsidRPr="00AA0A63" w:rsidRDefault="00AF5201" w:rsidP="00141399">
            <w:pPr>
              <w:spacing w:after="120"/>
              <w:ind w:left="57"/>
              <w:rPr>
                <w:spacing w:val="-3"/>
              </w:rPr>
            </w:pPr>
            <w:r w:rsidRPr="00B15AD5">
              <w:rPr>
                <w:rStyle w:val="Emphasis"/>
                <w:i w:val="0"/>
              </w:rPr>
              <w:t>6.pants</w:t>
            </w:r>
          </w:p>
        </w:tc>
        <w:tc>
          <w:tcPr>
            <w:tcW w:w="1346" w:type="pct"/>
            <w:gridSpan w:val="4"/>
            <w:tcBorders>
              <w:top w:val="outset" w:sz="6" w:space="0" w:color="auto"/>
              <w:left w:val="outset" w:sz="6" w:space="0" w:color="auto"/>
              <w:bottom w:val="outset" w:sz="6" w:space="0" w:color="auto"/>
              <w:right w:val="outset" w:sz="6" w:space="0" w:color="auto"/>
            </w:tcBorders>
          </w:tcPr>
          <w:p w:rsidR="00CE4F61" w:rsidRPr="00AA0A63" w:rsidRDefault="00B02CB4" w:rsidP="00840081">
            <w:pPr>
              <w:jc w:val="both"/>
              <w:rPr>
                <w:lang w:eastAsia="lv-LV"/>
              </w:rPr>
            </w:pPr>
            <w:r w:rsidRPr="00AA0A63">
              <w:rPr>
                <w:lang w:eastAsia="lv-LV"/>
              </w:rPr>
              <w:t>Nav</w:t>
            </w:r>
          </w:p>
        </w:tc>
        <w:tc>
          <w:tcPr>
            <w:tcW w:w="1026" w:type="pct"/>
            <w:gridSpan w:val="2"/>
            <w:tcBorders>
              <w:top w:val="outset" w:sz="6" w:space="0" w:color="auto"/>
              <w:left w:val="outset" w:sz="6" w:space="0" w:color="auto"/>
              <w:bottom w:val="outset" w:sz="6" w:space="0" w:color="auto"/>
              <w:right w:val="outset" w:sz="6" w:space="0" w:color="auto"/>
            </w:tcBorders>
          </w:tcPr>
          <w:p w:rsidR="00CE4F61" w:rsidRPr="00AA0A63" w:rsidRDefault="00B02CB4" w:rsidP="0060680F">
            <w:pPr>
              <w:rPr>
                <w:spacing w:val="-3"/>
              </w:rPr>
            </w:pPr>
            <w:r w:rsidRPr="00AA0A63">
              <w:rPr>
                <w:spacing w:val="-3"/>
              </w:rPr>
              <w:t xml:space="preserve">Nav jāpārņem, jo norma attiecas uz </w:t>
            </w:r>
            <w:r w:rsidR="0060680F" w:rsidRPr="00AA0A63">
              <w:rPr>
                <w:spacing w:val="-3"/>
              </w:rPr>
              <w:t>direktīvas spēkā stāšanos</w:t>
            </w:r>
          </w:p>
        </w:tc>
        <w:tc>
          <w:tcPr>
            <w:tcW w:w="1107" w:type="pct"/>
            <w:tcBorders>
              <w:top w:val="outset" w:sz="6" w:space="0" w:color="auto"/>
              <w:left w:val="outset" w:sz="6" w:space="0" w:color="auto"/>
              <w:bottom w:val="outset" w:sz="6" w:space="0" w:color="auto"/>
              <w:right w:val="outset" w:sz="6" w:space="0" w:color="auto"/>
            </w:tcBorders>
          </w:tcPr>
          <w:p w:rsidR="00CE4F61" w:rsidRPr="00AA0A63" w:rsidRDefault="0060680F" w:rsidP="00840081">
            <w:pPr>
              <w:ind w:left="57"/>
              <w:jc w:val="both"/>
              <w:rPr>
                <w:spacing w:val="-3"/>
              </w:rPr>
            </w:pPr>
            <w:r w:rsidRPr="00AA0A63">
              <w:rPr>
                <w:spacing w:val="-3"/>
              </w:rPr>
              <w:t>Nav</w:t>
            </w:r>
          </w:p>
        </w:tc>
      </w:tr>
      <w:tr w:rsidR="00C00505"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21" w:type="pct"/>
            <w:gridSpan w:val="2"/>
            <w:tcBorders>
              <w:top w:val="outset" w:sz="6" w:space="0" w:color="auto"/>
              <w:left w:val="outset" w:sz="6" w:space="0" w:color="auto"/>
              <w:bottom w:val="outset" w:sz="6" w:space="0" w:color="auto"/>
              <w:right w:val="outset" w:sz="6" w:space="0" w:color="auto"/>
            </w:tcBorders>
          </w:tcPr>
          <w:p w:rsidR="00C00505" w:rsidRPr="00AA0A63" w:rsidRDefault="00C00505" w:rsidP="00C00505">
            <w:pPr>
              <w:spacing w:after="120"/>
              <w:ind w:left="57"/>
              <w:jc w:val="both"/>
              <w:rPr>
                <w:spacing w:val="-3"/>
              </w:rPr>
            </w:pPr>
            <w:r w:rsidRPr="00AA0A63">
              <w:rPr>
                <w:spacing w:val="-3"/>
              </w:rPr>
              <w:lastRenderedPageBreak/>
              <w:t>2012/52/ES</w:t>
            </w:r>
          </w:p>
          <w:p w:rsidR="007A6E09" w:rsidRPr="00AA0A63" w:rsidRDefault="00C00505">
            <w:r w:rsidRPr="00AA0A63">
              <w:rPr>
                <w:spacing w:val="-3"/>
              </w:rPr>
              <w:t>Pielikums</w:t>
            </w:r>
          </w:p>
        </w:tc>
        <w:tc>
          <w:tcPr>
            <w:tcW w:w="1346" w:type="pct"/>
            <w:gridSpan w:val="4"/>
            <w:tcBorders>
              <w:top w:val="outset" w:sz="6" w:space="0" w:color="auto"/>
              <w:left w:val="outset" w:sz="6" w:space="0" w:color="auto"/>
              <w:bottom w:val="outset" w:sz="6" w:space="0" w:color="auto"/>
              <w:right w:val="outset" w:sz="6" w:space="0" w:color="auto"/>
            </w:tcBorders>
          </w:tcPr>
          <w:p w:rsidR="00635CB2" w:rsidRPr="00AA0A63" w:rsidRDefault="00C00505" w:rsidP="00C00505">
            <w:pPr>
              <w:ind w:left="57"/>
              <w:rPr>
                <w:spacing w:val="-3"/>
              </w:rPr>
            </w:pPr>
            <w:r w:rsidRPr="00AA0A63">
              <w:rPr>
                <w:spacing w:val="-3"/>
              </w:rPr>
              <w:t>Direktīvas norma tiks pārņemta ar grozījumiem</w:t>
            </w:r>
            <w:r w:rsidR="00635CB2" w:rsidRPr="00AA0A63">
              <w:rPr>
                <w:spacing w:val="-3"/>
              </w:rPr>
              <w:t>:</w:t>
            </w:r>
          </w:p>
          <w:p w:rsidR="00C00505" w:rsidRPr="00AA0A63" w:rsidRDefault="00635CB2" w:rsidP="00C00505">
            <w:pPr>
              <w:ind w:left="57"/>
            </w:pPr>
            <w:r w:rsidRPr="00AA0A63">
              <w:rPr>
                <w:spacing w:val="-3"/>
              </w:rPr>
              <w:t>1)</w:t>
            </w:r>
            <w:r w:rsidR="00C00505" w:rsidRPr="00AA0A63">
              <w:rPr>
                <w:spacing w:val="-3"/>
              </w:rPr>
              <w:t xml:space="preserve"> Ministru kabineta </w:t>
            </w:r>
            <w:r w:rsidR="00C00505" w:rsidRPr="00AA0A63">
              <w:t xml:space="preserve"> 2007.gada 26.jūnija noteikumos Nr.416 „</w:t>
            </w:r>
            <w:r w:rsidR="00C00505" w:rsidRPr="00AA0A63">
              <w:rPr>
                <w:bCs/>
              </w:rPr>
              <w:t xml:space="preserve"> Zāļu izplatīšanas un kvalitātes kontroles kārtība</w:t>
            </w:r>
            <w:r w:rsidR="00C00505" w:rsidRPr="00AA0A63">
              <w:t>”</w:t>
            </w:r>
          </w:p>
          <w:p w:rsidR="00635CB2" w:rsidRPr="00AA0A63" w:rsidRDefault="00635CB2" w:rsidP="00C00505">
            <w:pPr>
              <w:ind w:left="57"/>
              <w:rPr>
                <w:spacing w:val="-3"/>
              </w:rPr>
            </w:pPr>
            <w:r w:rsidRPr="00AA0A63">
              <w:rPr>
                <w:spacing w:val="-3"/>
              </w:rPr>
              <w:t xml:space="preserve">2) Ministru kabineta </w:t>
            </w:r>
            <w:r w:rsidRPr="00AA0A63">
              <w:t>2005.gada 8.marta noteikumos Nr.175 „</w:t>
            </w:r>
            <w:r w:rsidRPr="00AA0A63">
              <w:rPr>
                <w:bCs/>
              </w:rPr>
              <w:t>Recepšu veidlapu izgatavošanas un uzglabāšanas, kā arī recepšu izrakstīšanas un uzglabāšanas noteikumi</w:t>
            </w:r>
            <w:r w:rsidRPr="00AA0A63">
              <w:t>”</w:t>
            </w:r>
          </w:p>
          <w:p w:rsidR="00C00505" w:rsidRPr="00AA0A63" w:rsidRDefault="00C00505" w:rsidP="00840081">
            <w:pPr>
              <w:jc w:val="both"/>
              <w:rPr>
                <w:lang w:eastAsia="lv-LV"/>
              </w:rPr>
            </w:pPr>
          </w:p>
        </w:tc>
        <w:tc>
          <w:tcPr>
            <w:tcW w:w="1026" w:type="pct"/>
            <w:gridSpan w:val="2"/>
            <w:tcBorders>
              <w:top w:val="outset" w:sz="6" w:space="0" w:color="auto"/>
              <w:left w:val="outset" w:sz="6" w:space="0" w:color="auto"/>
              <w:bottom w:val="outset" w:sz="6" w:space="0" w:color="auto"/>
              <w:right w:val="outset" w:sz="6" w:space="0" w:color="auto"/>
            </w:tcBorders>
          </w:tcPr>
          <w:p w:rsidR="00C00505" w:rsidRPr="00AA0A63" w:rsidRDefault="00635CB2" w:rsidP="00840081">
            <w:pPr>
              <w:rPr>
                <w:spacing w:val="-3"/>
              </w:rPr>
            </w:pPr>
            <w:r w:rsidRPr="00AA0A63">
              <w:rPr>
                <w:spacing w:val="-3"/>
              </w:rPr>
              <w:t xml:space="preserve">Nav </w:t>
            </w:r>
          </w:p>
        </w:tc>
        <w:tc>
          <w:tcPr>
            <w:tcW w:w="1107" w:type="pct"/>
            <w:tcBorders>
              <w:top w:val="outset" w:sz="6" w:space="0" w:color="auto"/>
              <w:left w:val="outset" w:sz="6" w:space="0" w:color="auto"/>
              <w:bottom w:val="outset" w:sz="6" w:space="0" w:color="auto"/>
              <w:right w:val="outset" w:sz="6" w:space="0" w:color="auto"/>
            </w:tcBorders>
          </w:tcPr>
          <w:p w:rsidR="00C00505" w:rsidRPr="00AA0A63" w:rsidRDefault="00635CB2" w:rsidP="00840081">
            <w:pPr>
              <w:ind w:left="57"/>
              <w:jc w:val="both"/>
              <w:rPr>
                <w:spacing w:val="-3"/>
              </w:rPr>
            </w:pPr>
            <w:r w:rsidRPr="00AA0A63">
              <w:rPr>
                <w:spacing w:val="-3"/>
              </w:rPr>
              <w:t>Nav</w:t>
            </w:r>
          </w:p>
        </w:tc>
      </w:tr>
      <w:tr w:rsidR="00700C9E"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281"/>
        </w:trPr>
        <w:tc>
          <w:tcPr>
            <w:tcW w:w="1521" w:type="pct"/>
            <w:gridSpan w:val="2"/>
            <w:tcBorders>
              <w:top w:val="outset" w:sz="6" w:space="0" w:color="auto"/>
              <w:left w:val="outset" w:sz="6" w:space="0" w:color="auto"/>
              <w:bottom w:val="outset" w:sz="6" w:space="0" w:color="auto"/>
              <w:right w:val="outset" w:sz="6" w:space="0" w:color="auto"/>
            </w:tcBorders>
          </w:tcPr>
          <w:p w:rsidR="00700C9E" w:rsidRPr="00AA0A63" w:rsidRDefault="00700C9E" w:rsidP="00840081">
            <w:pPr>
              <w:ind w:left="57"/>
              <w:rPr>
                <w:spacing w:val="-3"/>
              </w:rPr>
            </w:pPr>
            <w:r w:rsidRPr="00AA0A63">
              <w:rPr>
                <w:spacing w:val="-3"/>
              </w:rPr>
              <w:t>Kā ir izmantota ES tiesību aktā paredzētā rīcības brīvība dalībvalstij pārņemt vai ieviest noteiktas ES tiesību akta normas?</w:t>
            </w:r>
          </w:p>
          <w:p w:rsidR="00700C9E" w:rsidRPr="00AA0A63" w:rsidRDefault="00700C9E" w:rsidP="00840081">
            <w:pPr>
              <w:ind w:left="57"/>
              <w:rPr>
                <w:spacing w:val="-3"/>
              </w:rPr>
            </w:pPr>
            <w:r w:rsidRPr="00AA0A63">
              <w:rPr>
                <w:spacing w:val="-3"/>
              </w:rPr>
              <w:t>Kādēļ?</w:t>
            </w:r>
          </w:p>
        </w:tc>
        <w:tc>
          <w:tcPr>
            <w:tcW w:w="3479" w:type="pct"/>
            <w:gridSpan w:val="7"/>
            <w:tcBorders>
              <w:top w:val="outset" w:sz="6" w:space="0" w:color="auto"/>
              <w:left w:val="outset" w:sz="6" w:space="0" w:color="auto"/>
              <w:bottom w:val="outset" w:sz="6" w:space="0" w:color="auto"/>
              <w:right w:val="outset" w:sz="6" w:space="0" w:color="auto"/>
            </w:tcBorders>
          </w:tcPr>
          <w:p w:rsidR="00700C9E" w:rsidRPr="00AA0A63" w:rsidRDefault="00700C9E" w:rsidP="00AF3720">
            <w:r w:rsidRPr="00AA0A63">
              <w:t xml:space="preserve">Projektā tiek noteikta iepriekšējās atļaujas saņemšanas kārtība atsevišķu veselības aprūpes pakalpojumu saņemšanai ES, EEZ </w:t>
            </w:r>
            <w:r w:rsidR="00AF3720" w:rsidRPr="00AA0A63">
              <w:t>dalībvalstī</w:t>
            </w:r>
            <w:r w:rsidR="00AA0A63">
              <w:t>s</w:t>
            </w:r>
            <w:r w:rsidR="00AF3720" w:rsidRPr="00AA0A63">
              <w:t xml:space="preserve"> </w:t>
            </w:r>
            <w:r w:rsidRPr="00AA0A63">
              <w:t>un Šveicē. Saskaņā ar Direktīvas 8.panta 1.punktu dalībvalstis var izveidot iepriekšējo atļauju sistēmu, lai varētu saņemt atlīdzību par veselības aprūpes izmaksām. Direktīvas 8.panta 2.punktā ir noteikti kritēriji veselības aprūpei uz kuru var attiecināt iepriekšējās atļaujas sistēmu.</w:t>
            </w:r>
          </w:p>
          <w:p w:rsidR="00700C9E" w:rsidRPr="00AA0A63" w:rsidRDefault="00700C9E" w:rsidP="00AF3720">
            <w:r w:rsidRPr="00AA0A63">
              <w:t>Latvija ir izmantojusi iespēju noteikt iepriekšējās atļaujas sistēmu un noteikumu projekta 1.2. apakšpunktā ir noteikti kritēriji un saņemšanas kārtība iepriekšējai atļaujai plānveida veselības aprūpes saņemšanai ES, EEZ</w:t>
            </w:r>
            <w:r w:rsidR="00AF3720" w:rsidRPr="00AA0A63">
              <w:t xml:space="preserve"> dalībvalstī</w:t>
            </w:r>
            <w:r w:rsidR="00AA0A63">
              <w:t>s</w:t>
            </w:r>
            <w:r w:rsidR="00AF3720" w:rsidRPr="00AA0A63">
              <w:t xml:space="preserve"> </w:t>
            </w:r>
            <w:r w:rsidRPr="00AA0A63">
              <w:t xml:space="preserve">un Šveicē, ņemot vērā to, ka nepieciešama attiecīgā pacienta uzturēšanās aprūpes sniegšanas vietā vismaz vienu nakti vai nepieciešama ārkārtīgi specializēta un dārga medicīnas infrastruktūra vai aprīkojums. </w:t>
            </w:r>
          </w:p>
        </w:tc>
      </w:tr>
      <w:tr w:rsidR="00700C9E"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913"/>
        </w:trPr>
        <w:tc>
          <w:tcPr>
            <w:tcW w:w="1521" w:type="pct"/>
            <w:gridSpan w:val="2"/>
            <w:tcBorders>
              <w:top w:val="outset" w:sz="6" w:space="0" w:color="auto"/>
              <w:left w:val="outset" w:sz="6" w:space="0" w:color="auto"/>
              <w:bottom w:val="outset" w:sz="6" w:space="0" w:color="auto"/>
              <w:right w:val="outset" w:sz="6" w:space="0" w:color="auto"/>
            </w:tcBorders>
          </w:tcPr>
          <w:p w:rsidR="00700C9E" w:rsidRPr="00AA0A63" w:rsidRDefault="00700C9E" w:rsidP="00840081">
            <w:pPr>
              <w:ind w:left="57"/>
              <w:rPr>
                <w:spacing w:val="-3"/>
              </w:rPr>
            </w:pPr>
            <w:r w:rsidRPr="00AA0A63">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79" w:type="pct"/>
            <w:gridSpan w:val="7"/>
            <w:tcBorders>
              <w:top w:val="outset" w:sz="6" w:space="0" w:color="auto"/>
              <w:left w:val="outset" w:sz="6" w:space="0" w:color="auto"/>
              <w:bottom w:val="outset" w:sz="6" w:space="0" w:color="auto"/>
              <w:right w:val="outset" w:sz="6" w:space="0" w:color="auto"/>
            </w:tcBorders>
          </w:tcPr>
          <w:p w:rsidR="00700C9E" w:rsidRPr="00AA0A63" w:rsidRDefault="00700C9E" w:rsidP="00840081">
            <w:pPr>
              <w:ind w:left="57"/>
              <w:jc w:val="both"/>
            </w:pPr>
          </w:p>
        </w:tc>
      </w:tr>
      <w:tr w:rsidR="00700C9E" w:rsidRPr="00AA0A63" w:rsidTr="00A45CD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79"/>
        </w:trPr>
        <w:tc>
          <w:tcPr>
            <w:tcW w:w="1521" w:type="pct"/>
            <w:gridSpan w:val="2"/>
            <w:tcBorders>
              <w:top w:val="outset" w:sz="6" w:space="0" w:color="auto"/>
              <w:left w:val="outset" w:sz="6" w:space="0" w:color="auto"/>
              <w:bottom w:val="outset" w:sz="6" w:space="0" w:color="auto"/>
              <w:right w:val="outset" w:sz="6" w:space="0" w:color="auto"/>
            </w:tcBorders>
          </w:tcPr>
          <w:p w:rsidR="00700C9E" w:rsidRPr="00AA0A63" w:rsidRDefault="00700C9E" w:rsidP="00840081">
            <w:pPr>
              <w:ind w:left="57"/>
            </w:pPr>
            <w:r w:rsidRPr="00AA0A63">
              <w:t>Cita informācija</w:t>
            </w:r>
          </w:p>
        </w:tc>
        <w:tc>
          <w:tcPr>
            <w:tcW w:w="3479" w:type="pct"/>
            <w:gridSpan w:val="7"/>
            <w:tcBorders>
              <w:top w:val="outset" w:sz="6" w:space="0" w:color="auto"/>
              <w:left w:val="outset" w:sz="6" w:space="0" w:color="auto"/>
              <w:bottom w:val="outset" w:sz="6" w:space="0" w:color="auto"/>
              <w:right w:val="outset" w:sz="6" w:space="0" w:color="auto"/>
            </w:tcBorders>
          </w:tcPr>
          <w:p w:rsidR="00700C9E" w:rsidRPr="00AA0A63" w:rsidRDefault="00700C9E" w:rsidP="00840081">
            <w:pPr>
              <w:ind w:left="57"/>
            </w:pPr>
            <w:r w:rsidRPr="00AA0A63">
              <w:t>Nav</w:t>
            </w:r>
          </w:p>
        </w:tc>
      </w:tr>
      <w:tr w:rsidR="00700C9E" w:rsidRPr="00AA0A63" w:rsidTr="001B25D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00"/>
        </w:tblPrEx>
        <w:trPr>
          <w:tblCellSpacing w:w="0" w:type="dxa"/>
        </w:trPr>
        <w:tc>
          <w:tcPr>
            <w:tcW w:w="5000" w:type="pct"/>
            <w:gridSpan w:val="9"/>
            <w:tcBorders>
              <w:top w:val="single" w:sz="4" w:space="0" w:color="auto"/>
              <w:left w:val="single" w:sz="4" w:space="0" w:color="auto"/>
              <w:bottom w:val="single" w:sz="4" w:space="0" w:color="auto"/>
              <w:right w:val="single" w:sz="4" w:space="0" w:color="auto"/>
            </w:tcBorders>
          </w:tcPr>
          <w:p w:rsidR="00700C9E" w:rsidRPr="00AA0A63" w:rsidRDefault="00700C9E" w:rsidP="00840081">
            <w:pPr>
              <w:pStyle w:val="naisf"/>
              <w:jc w:val="center"/>
              <w:rPr>
                <w:b/>
                <w:lang w:val="lv-LV"/>
              </w:rPr>
            </w:pPr>
            <w:r w:rsidRPr="00AA0A63">
              <w:rPr>
                <w:b/>
                <w:lang w:val="lv-LV"/>
              </w:rPr>
              <w:t>2.tabula</w:t>
            </w:r>
          </w:p>
          <w:p w:rsidR="00700C9E" w:rsidRPr="00AA0A63" w:rsidRDefault="00700C9E" w:rsidP="00840081">
            <w:pPr>
              <w:pStyle w:val="naisf"/>
              <w:jc w:val="center"/>
              <w:rPr>
                <w:b/>
                <w:lang w:val="lv-LV"/>
              </w:rPr>
            </w:pPr>
            <w:r w:rsidRPr="00AA0A63">
              <w:rPr>
                <w:b/>
                <w:lang w:val="lv-LV"/>
              </w:rPr>
              <w:t>Ar tiesību akta projektu izpildītās vai uzņemtās saistības, kas izriet no starptautiskajiem tiesību aktiem vai starptautiskas institūcijas vai organizācijas dokumentiem.</w:t>
            </w:r>
          </w:p>
          <w:p w:rsidR="00700C9E" w:rsidRPr="00AA0A63" w:rsidRDefault="00700C9E" w:rsidP="00840081">
            <w:pPr>
              <w:pStyle w:val="naisc"/>
              <w:rPr>
                <w:b/>
                <w:bCs/>
              </w:rPr>
            </w:pPr>
            <w:r w:rsidRPr="00AA0A63">
              <w:rPr>
                <w:b/>
              </w:rPr>
              <w:t>Pasākumi šo saistību izpildei</w:t>
            </w:r>
          </w:p>
        </w:tc>
      </w:tr>
      <w:tr w:rsidR="00700C9E" w:rsidRPr="00AA0A63" w:rsidTr="00A45CD5">
        <w:tblPrEx>
          <w:tblCellSpacing w:w="0" w:type="dxa"/>
          <w:tblBorders>
            <w:top w:val="outset" w:sz="6" w:space="0" w:color="auto"/>
            <w:left w:val="outset" w:sz="6" w:space="0" w:color="auto"/>
            <w:bottom w:val="outset" w:sz="6" w:space="0" w:color="auto"/>
            <w:right w:val="outset" w:sz="6" w:space="0" w:color="auto"/>
          </w:tblBorders>
          <w:tblLook w:val="0000"/>
        </w:tblPrEx>
        <w:trPr>
          <w:trHeight w:val="694"/>
          <w:tblCellSpacing w:w="0" w:type="dxa"/>
        </w:trPr>
        <w:tc>
          <w:tcPr>
            <w:tcW w:w="2071" w:type="pct"/>
            <w:gridSpan w:val="4"/>
            <w:tcBorders>
              <w:top w:val="single" w:sz="4" w:space="0" w:color="auto"/>
              <w:left w:val="single" w:sz="4" w:space="0" w:color="auto"/>
              <w:bottom w:val="outset" w:sz="6" w:space="0" w:color="auto"/>
              <w:right w:val="outset" w:sz="6" w:space="0" w:color="auto"/>
            </w:tcBorders>
            <w:vAlign w:val="center"/>
          </w:tcPr>
          <w:p w:rsidR="00700C9E" w:rsidRPr="00AA0A63" w:rsidRDefault="00700C9E" w:rsidP="00840081">
            <w:pPr>
              <w:pStyle w:val="naisf"/>
              <w:rPr>
                <w:spacing w:val="-6"/>
                <w:lang w:val="lv-LV"/>
              </w:rPr>
            </w:pPr>
            <w:r w:rsidRPr="00AA0A63">
              <w:rPr>
                <w:spacing w:val="-6"/>
                <w:lang w:val="lv-LV"/>
              </w:rPr>
              <w:lastRenderedPageBreak/>
              <w:t>Attiecīgā starptautiskā tiesību akta vai starptautiskas institūcijas vai organizācijas dokumenta (turpmāk – starptautiskais dokuments) datums, numurs un nosaukums</w:t>
            </w:r>
          </w:p>
        </w:tc>
        <w:tc>
          <w:tcPr>
            <w:tcW w:w="2929" w:type="pct"/>
            <w:gridSpan w:val="5"/>
            <w:tcBorders>
              <w:top w:val="single" w:sz="4" w:space="0" w:color="auto"/>
              <w:left w:val="outset" w:sz="6" w:space="0" w:color="auto"/>
              <w:bottom w:val="outset" w:sz="6" w:space="0" w:color="auto"/>
              <w:right w:val="single" w:sz="4" w:space="0" w:color="auto"/>
            </w:tcBorders>
          </w:tcPr>
          <w:p w:rsidR="00700C9E" w:rsidRPr="00AA0A63" w:rsidRDefault="00700C9E" w:rsidP="00840081">
            <w:pPr>
              <w:pStyle w:val="naisf"/>
              <w:rPr>
                <w:lang w:val="lv-LV"/>
              </w:rPr>
            </w:pPr>
            <w:r w:rsidRPr="00AA0A63">
              <w:rPr>
                <w:lang w:val="lv-LV"/>
              </w:rPr>
              <w:t>Projekts šo jomu neskar</w:t>
            </w:r>
          </w:p>
        </w:tc>
      </w:tr>
      <w:tr w:rsidR="00700C9E" w:rsidRPr="00AA0A63" w:rsidTr="00A45CD5">
        <w:tblPrEx>
          <w:tblCellSpacing w:w="0" w:type="dxa"/>
          <w:tblBorders>
            <w:top w:val="outset" w:sz="6" w:space="0" w:color="auto"/>
            <w:left w:val="outset" w:sz="6" w:space="0" w:color="auto"/>
            <w:bottom w:val="outset" w:sz="6" w:space="0" w:color="auto"/>
            <w:right w:val="outset" w:sz="6" w:space="0" w:color="auto"/>
          </w:tblBorders>
          <w:tblLook w:val="0000"/>
        </w:tblPrEx>
        <w:trPr>
          <w:trHeight w:val="380"/>
          <w:tblCellSpacing w:w="0" w:type="dxa"/>
        </w:trPr>
        <w:tc>
          <w:tcPr>
            <w:tcW w:w="2071" w:type="pct"/>
            <w:gridSpan w:val="4"/>
            <w:tcBorders>
              <w:top w:val="outset" w:sz="6" w:space="0" w:color="auto"/>
              <w:left w:val="single" w:sz="4" w:space="0" w:color="auto"/>
              <w:bottom w:val="outset" w:sz="6" w:space="0" w:color="auto"/>
              <w:right w:val="outset" w:sz="6" w:space="0" w:color="auto"/>
            </w:tcBorders>
            <w:vAlign w:val="center"/>
          </w:tcPr>
          <w:p w:rsidR="00700C9E" w:rsidRPr="00AA0A63" w:rsidRDefault="00700C9E" w:rsidP="00840081">
            <w:pPr>
              <w:pStyle w:val="naisf"/>
              <w:ind w:firstLine="115"/>
              <w:rPr>
                <w:lang w:val="lv-LV"/>
              </w:rPr>
            </w:pPr>
            <w:r w:rsidRPr="00AA0A63">
              <w:rPr>
                <w:lang w:val="lv-LV"/>
              </w:rPr>
              <w:t>A</w:t>
            </w:r>
          </w:p>
        </w:tc>
        <w:tc>
          <w:tcPr>
            <w:tcW w:w="1138" w:type="pct"/>
            <w:gridSpan w:val="3"/>
            <w:tcBorders>
              <w:top w:val="outset" w:sz="6" w:space="0" w:color="auto"/>
              <w:left w:val="outset" w:sz="6" w:space="0" w:color="auto"/>
              <w:bottom w:val="outset" w:sz="6" w:space="0" w:color="auto"/>
              <w:right w:val="outset" w:sz="6" w:space="0" w:color="auto"/>
            </w:tcBorders>
            <w:vAlign w:val="center"/>
          </w:tcPr>
          <w:p w:rsidR="00700C9E" w:rsidRPr="00AA0A63" w:rsidRDefault="00700C9E" w:rsidP="00840081">
            <w:pPr>
              <w:pStyle w:val="naisf"/>
              <w:ind w:firstLine="127"/>
              <w:rPr>
                <w:lang w:val="lv-LV"/>
              </w:rPr>
            </w:pPr>
            <w:r w:rsidRPr="00AA0A63">
              <w:rPr>
                <w:lang w:val="lv-LV"/>
              </w:rPr>
              <w:t>B</w:t>
            </w:r>
          </w:p>
        </w:tc>
        <w:tc>
          <w:tcPr>
            <w:tcW w:w="1791" w:type="pct"/>
            <w:gridSpan w:val="2"/>
            <w:tcBorders>
              <w:top w:val="outset" w:sz="6" w:space="0" w:color="auto"/>
              <w:left w:val="outset" w:sz="6" w:space="0" w:color="auto"/>
              <w:bottom w:val="outset" w:sz="6" w:space="0" w:color="auto"/>
              <w:right w:val="single" w:sz="4" w:space="0" w:color="auto"/>
            </w:tcBorders>
            <w:vAlign w:val="center"/>
          </w:tcPr>
          <w:p w:rsidR="00700C9E" w:rsidRPr="00AA0A63" w:rsidRDefault="00700C9E" w:rsidP="00840081">
            <w:pPr>
              <w:pStyle w:val="naisf"/>
              <w:ind w:firstLine="127"/>
              <w:rPr>
                <w:lang w:val="lv-LV"/>
              </w:rPr>
            </w:pPr>
            <w:r w:rsidRPr="00AA0A63">
              <w:rPr>
                <w:lang w:val="lv-LV"/>
              </w:rPr>
              <w:t>C</w:t>
            </w:r>
          </w:p>
        </w:tc>
      </w:tr>
      <w:tr w:rsidR="00700C9E" w:rsidRPr="00AA0A63" w:rsidTr="00A45CD5">
        <w:tblPrEx>
          <w:tblCellSpacing w:w="0" w:type="dxa"/>
          <w:tblBorders>
            <w:top w:val="outset" w:sz="6" w:space="0" w:color="auto"/>
            <w:left w:val="outset" w:sz="6" w:space="0" w:color="auto"/>
            <w:bottom w:val="outset" w:sz="6" w:space="0" w:color="auto"/>
            <w:right w:val="outset" w:sz="6" w:space="0" w:color="auto"/>
          </w:tblBorders>
          <w:tblLook w:val="0000"/>
        </w:tblPrEx>
        <w:trPr>
          <w:trHeight w:val="694"/>
          <w:tblCellSpacing w:w="0" w:type="dxa"/>
        </w:trPr>
        <w:tc>
          <w:tcPr>
            <w:tcW w:w="2071" w:type="pct"/>
            <w:gridSpan w:val="4"/>
            <w:tcBorders>
              <w:top w:val="outset" w:sz="6" w:space="0" w:color="auto"/>
              <w:left w:val="single" w:sz="4" w:space="0" w:color="auto"/>
              <w:bottom w:val="single" w:sz="4" w:space="0" w:color="auto"/>
              <w:right w:val="outset" w:sz="6" w:space="0" w:color="auto"/>
            </w:tcBorders>
          </w:tcPr>
          <w:p w:rsidR="00700C9E" w:rsidRPr="00AA0A63" w:rsidRDefault="00700C9E" w:rsidP="00840081">
            <w:pPr>
              <w:pStyle w:val="naisf"/>
              <w:rPr>
                <w:spacing w:val="-6"/>
                <w:lang w:val="lv-LV"/>
              </w:rPr>
            </w:pPr>
            <w:r w:rsidRPr="00AA0A63">
              <w:rPr>
                <w:spacing w:val="-6"/>
                <w:lang w:val="lv-LV"/>
              </w:rPr>
              <w:t>Starptautiskās saistības (pēc būtības), kas izriet no norādītā starptautiskā dokumenta.</w:t>
            </w:r>
          </w:p>
          <w:p w:rsidR="00700C9E" w:rsidRPr="00AA0A63" w:rsidRDefault="00700C9E" w:rsidP="00840081">
            <w:pPr>
              <w:pStyle w:val="naisf"/>
              <w:rPr>
                <w:spacing w:val="-6"/>
                <w:lang w:val="lv-LV"/>
              </w:rPr>
            </w:pPr>
            <w:r w:rsidRPr="00AA0A63">
              <w:rPr>
                <w:spacing w:val="-6"/>
                <w:lang w:val="lv-LV"/>
              </w:rPr>
              <w:t>Konkrēti veicamie pasākumi vai uzdevumi, kas nepieciešami šo starptautisko saistību izpildei</w:t>
            </w:r>
          </w:p>
        </w:tc>
        <w:tc>
          <w:tcPr>
            <w:tcW w:w="1138" w:type="pct"/>
            <w:gridSpan w:val="3"/>
            <w:tcBorders>
              <w:top w:val="outset" w:sz="6" w:space="0" w:color="auto"/>
              <w:left w:val="outset" w:sz="6" w:space="0" w:color="auto"/>
              <w:bottom w:val="single" w:sz="4" w:space="0" w:color="auto"/>
              <w:right w:val="outset" w:sz="6" w:space="0" w:color="auto"/>
            </w:tcBorders>
          </w:tcPr>
          <w:p w:rsidR="00700C9E" w:rsidRPr="00AA0A63" w:rsidRDefault="00700C9E" w:rsidP="00840081">
            <w:pPr>
              <w:pStyle w:val="naisf"/>
              <w:rPr>
                <w:spacing w:val="-6"/>
                <w:lang w:val="lv-LV"/>
              </w:rPr>
            </w:pPr>
            <w:r w:rsidRPr="00AA0A63">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791" w:type="pct"/>
            <w:gridSpan w:val="2"/>
            <w:tcBorders>
              <w:top w:val="outset" w:sz="6" w:space="0" w:color="auto"/>
              <w:left w:val="outset" w:sz="6" w:space="0" w:color="auto"/>
              <w:bottom w:val="single" w:sz="4" w:space="0" w:color="auto"/>
              <w:right w:val="single" w:sz="4" w:space="0" w:color="auto"/>
            </w:tcBorders>
          </w:tcPr>
          <w:p w:rsidR="00700C9E" w:rsidRPr="00AA0A63" w:rsidRDefault="00700C9E" w:rsidP="00840081">
            <w:pPr>
              <w:pStyle w:val="naisf"/>
              <w:rPr>
                <w:spacing w:val="-6"/>
                <w:lang w:val="lv-LV"/>
              </w:rPr>
            </w:pPr>
            <w:r w:rsidRPr="00AA0A63">
              <w:rPr>
                <w:spacing w:val="-6"/>
                <w:lang w:val="lv-LV"/>
              </w:rPr>
              <w:t>Informācija par to, vai starptautiskās saistības, kas minētas šīs tabulas A ailē, tiek izpildītas pilnībā vai daļēji.</w:t>
            </w:r>
          </w:p>
          <w:p w:rsidR="00700C9E" w:rsidRPr="00AA0A63" w:rsidRDefault="00700C9E" w:rsidP="00840081">
            <w:pPr>
              <w:pStyle w:val="naisf"/>
              <w:rPr>
                <w:spacing w:val="-6"/>
                <w:lang w:val="lv-LV"/>
              </w:rPr>
            </w:pPr>
            <w:r w:rsidRPr="00AA0A63">
              <w:rPr>
                <w:spacing w:val="-6"/>
                <w:lang w:val="lv-LV"/>
              </w:rPr>
              <w:t>Ja attiecīgās starptautiskās saistības tiek izpildītas daļēji, sniedz attiecīgu skaidrojumu, kā arī precīzi norāda, kad un kādā veidā starptautiskās saistības tiks izpildītas pilnībā.</w:t>
            </w:r>
          </w:p>
          <w:p w:rsidR="00700C9E" w:rsidRPr="00AA0A63" w:rsidRDefault="00700C9E" w:rsidP="00840081">
            <w:pPr>
              <w:pStyle w:val="naisf"/>
              <w:rPr>
                <w:spacing w:val="-6"/>
                <w:lang w:val="lv-LV"/>
              </w:rPr>
            </w:pPr>
            <w:r w:rsidRPr="00AA0A63">
              <w:rPr>
                <w:spacing w:val="-6"/>
                <w:lang w:val="lv-LV"/>
              </w:rPr>
              <w:t>Norāda institūciju, kas ir atbildīga par šo saistību izpildi pilnībā</w:t>
            </w:r>
          </w:p>
        </w:tc>
      </w:tr>
      <w:tr w:rsidR="00700C9E" w:rsidRPr="00AA0A63" w:rsidTr="00A45CD5">
        <w:tblPrEx>
          <w:tblCellSpacing w:w="0" w:type="dxa"/>
          <w:tblBorders>
            <w:top w:val="outset" w:sz="6" w:space="0" w:color="auto"/>
            <w:left w:val="outset" w:sz="6" w:space="0" w:color="auto"/>
            <w:bottom w:val="outset" w:sz="6" w:space="0" w:color="auto"/>
            <w:right w:val="outset" w:sz="6" w:space="0" w:color="auto"/>
          </w:tblBorders>
          <w:tblLook w:val="0000"/>
        </w:tblPrEx>
        <w:trPr>
          <w:trHeight w:val="411"/>
          <w:tblCellSpacing w:w="0" w:type="dxa"/>
        </w:trPr>
        <w:tc>
          <w:tcPr>
            <w:tcW w:w="2071" w:type="pct"/>
            <w:gridSpan w:val="4"/>
            <w:tcBorders>
              <w:top w:val="outset" w:sz="6" w:space="0" w:color="auto"/>
              <w:left w:val="outset" w:sz="6" w:space="0" w:color="auto"/>
              <w:bottom w:val="outset" w:sz="6" w:space="0" w:color="auto"/>
              <w:right w:val="outset" w:sz="6" w:space="0" w:color="auto"/>
            </w:tcBorders>
          </w:tcPr>
          <w:p w:rsidR="00700C9E" w:rsidRPr="00AA0A63" w:rsidRDefault="00700C9E" w:rsidP="00840081">
            <w:pPr>
              <w:pStyle w:val="naisf"/>
              <w:rPr>
                <w:lang w:val="lv-LV"/>
              </w:rPr>
            </w:pPr>
            <w:r w:rsidRPr="00AA0A63">
              <w:rPr>
                <w:lang w:val="lv-LV"/>
              </w:rPr>
              <w:t>Nav</w:t>
            </w:r>
          </w:p>
        </w:tc>
        <w:tc>
          <w:tcPr>
            <w:tcW w:w="1138" w:type="pct"/>
            <w:gridSpan w:val="3"/>
            <w:tcBorders>
              <w:top w:val="outset" w:sz="6" w:space="0" w:color="auto"/>
              <w:left w:val="outset" w:sz="6" w:space="0" w:color="auto"/>
              <w:bottom w:val="outset" w:sz="6" w:space="0" w:color="auto"/>
              <w:right w:val="outset" w:sz="6" w:space="0" w:color="auto"/>
            </w:tcBorders>
          </w:tcPr>
          <w:p w:rsidR="00700C9E" w:rsidRPr="00AA0A63" w:rsidRDefault="00700C9E" w:rsidP="00840081">
            <w:pPr>
              <w:pStyle w:val="naisf"/>
              <w:rPr>
                <w:lang w:val="lv-LV"/>
              </w:rPr>
            </w:pPr>
            <w:r w:rsidRPr="00AA0A63">
              <w:rPr>
                <w:lang w:val="lv-LV"/>
              </w:rPr>
              <w:t>Nav</w:t>
            </w:r>
          </w:p>
        </w:tc>
        <w:tc>
          <w:tcPr>
            <w:tcW w:w="1791" w:type="pct"/>
            <w:gridSpan w:val="2"/>
            <w:tcBorders>
              <w:top w:val="outset" w:sz="6" w:space="0" w:color="auto"/>
              <w:left w:val="outset" w:sz="6" w:space="0" w:color="auto"/>
              <w:bottom w:val="outset" w:sz="6" w:space="0" w:color="auto"/>
              <w:right w:val="outset" w:sz="6" w:space="0" w:color="auto"/>
            </w:tcBorders>
          </w:tcPr>
          <w:p w:rsidR="00700C9E" w:rsidRPr="00AA0A63" w:rsidRDefault="00700C9E" w:rsidP="00840081">
            <w:pPr>
              <w:pStyle w:val="naisf"/>
              <w:rPr>
                <w:lang w:val="lv-LV"/>
              </w:rPr>
            </w:pPr>
            <w:r w:rsidRPr="00AA0A63">
              <w:rPr>
                <w:lang w:val="lv-LV"/>
              </w:rPr>
              <w:t>Nav</w:t>
            </w:r>
          </w:p>
        </w:tc>
      </w:tr>
      <w:tr w:rsidR="00700C9E" w:rsidRPr="00AA0A63" w:rsidTr="00A45CD5">
        <w:tblPrEx>
          <w:tblCellSpacing w:w="0" w:type="dxa"/>
          <w:tblBorders>
            <w:top w:val="outset" w:sz="6" w:space="0" w:color="auto"/>
            <w:left w:val="outset" w:sz="6" w:space="0" w:color="auto"/>
            <w:bottom w:val="outset" w:sz="6" w:space="0" w:color="auto"/>
            <w:right w:val="outset" w:sz="6" w:space="0" w:color="auto"/>
          </w:tblBorders>
          <w:tblLook w:val="0000"/>
        </w:tblPrEx>
        <w:trPr>
          <w:trHeight w:val="694"/>
          <w:tblCellSpacing w:w="0" w:type="dxa"/>
        </w:trPr>
        <w:tc>
          <w:tcPr>
            <w:tcW w:w="2071" w:type="pct"/>
            <w:gridSpan w:val="4"/>
            <w:tcBorders>
              <w:top w:val="outset" w:sz="6" w:space="0" w:color="auto"/>
              <w:left w:val="outset" w:sz="6" w:space="0" w:color="auto"/>
              <w:bottom w:val="outset" w:sz="6" w:space="0" w:color="auto"/>
              <w:right w:val="outset" w:sz="6" w:space="0" w:color="auto"/>
            </w:tcBorders>
          </w:tcPr>
          <w:p w:rsidR="00700C9E" w:rsidRPr="00AA0A63" w:rsidRDefault="00700C9E" w:rsidP="00840081">
            <w:pPr>
              <w:pStyle w:val="naisf"/>
              <w:rPr>
                <w:spacing w:val="6"/>
                <w:lang w:val="lv-LV"/>
              </w:rPr>
            </w:pPr>
            <w:r w:rsidRPr="00AA0A63">
              <w:rPr>
                <w:spacing w:val="6"/>
                <w:lang w:val="lv-LV"/>
              </w:rPr>
              <w:t>Vai starptautiskajā dokumentā paredzētās saistības nav pretrunā ar jau esošajām Latvijas Republikas starptautiskajām saistībām</w:t>
            </w:r>
          </w:p>
        </w:tc>
        <w:tc>
          <w:tcPr>
            <w:tcW w:w="2929" w:type="pct"/>
            <w:gridSpan w:val="5"/>
            <w:tcBorders>
              <w:top w:val="outset" w:sz="6" w:space="0" w:color="auto"/>
              <w:left w:val="outset" w:sz="6" w:space="0" w:color="auto"/>
              <w:bottom w:val="outset" w:sz="6" w:space="0" w:color="auto"/>
              <w:right w:val="outset" w:sz="6" w:space="0" w:color="auto"/>
            </w:tcBorders>
          </w:tcPr>
          <w:p w:rsidR="00700C9E" w:rsidRPr="00AA0A63" w:rsidRDefault="00700C9E" w:rsidP="00840081">
            <w:pPr>
              <w:pStyle w:val="naisf"/>
              <w:rPr>
                <w:lang w:val="lv-LV"/>
              </w:rPr>
            </w:pPr>
            <w:r w:rsidRPr="00AA0A63">
              <w:rPr>
                <w:lang w:val="lv-LV"/>
              </w:rPr>
              <w:t>Projekts šo jomu neskar</w:t>
            </w:r>
          </w:p>
        </w:tc>
      </w:tr>
      <w:tr w:rsidR="00700C9E" w:rsidRPr="00AA0A63" w:rsidTr="00A45CD5">
        <w:tblPrEx>
          <w:tblCellSpacing w:w="0" w:type="dxa"/>
          <w:tblBorders>
            <w:top w:val="outset" w:sz="6" w:space="0" w:color="auto"/>
            <w:left w:val="outset" w:sz="6" w:space="0" w:color="auto"/>
            <w:bottom w:val="outset" w:sz="6" w:space="0" w:color="auto"/>
            <w:right w:val="outset" w:sz="6" w:space="0" w:color="auto"/>
          </w:tblBorders>
          <w:tblLook w:val="0000"/>
        </w:tblPrEx>
        <w:trPr>
          <w:trHeight w:val="694"/>
          <w:tblCellSpacing w:w="0" w:type="dxa"/>
        </w:trPr>
        <w:tc>
          <w:tcPr>
            <w:tcW w:w="2071" w:type="pct"/>
            <w:gridSpan w:val="4"/>
            <w:tcBorders>
              <w:top w:val="outset" w:sz="6" w:space="0" w:color="auto"/>
              <w:left w:val="outset" w:sz="6" w:space="0" w:color="auto"/>
              <w:bottom w:val="single" w:sz="4" w:space="0" w:color="auto"/>
              <w:right w:val="outset" w:sz="6" w:space="0" w:color="auto"/>
            </w:tcBorders>
          </w:tcPr>
          <w:p w:rsidR="00700C9E" w:rsidRPr="00AA0A63" w:rsidRDefault="00700C9E" w:rsidP="00840081">
            <w:pPr>
              <w:pStyle w:val="naisf"/>
              <w:rPr>
                <w:lang w:val="lv-LV"/>
              </w:rPr>
            </w:pPr>
            <w:r w:rsidRPr="00AA0A63">
              <w:rPr>
                <w:lang w:val="lv-LV"/>
              </w:rPr>
              <w:t>Cita informācija</w:t>
            </w:r>
          </w:p>
        </w:tc>
        <w:tc>
          <w:tcPr>
            <w:tcW w:w="2929" w:type="pct"/>
            <w:gridSpan w:val="5"/>
            <w:tcBorders>
              <w:top w:val="outset" w:sz="6" w:space="0" w:color="auto"/>
              <w:left w:val="outset" w:sz="6" w:space="0" w:color="auto"/>
              <w:bottom w:val="single" w:sz="4" w:space="0" w:color="auto"/>
              <w:right w:val="outset" w:sz="6" w:space="0" w:color="auto"/>
            </w:tcBorders>
          </w:tcPr>
          <w:p w:rsidR="00700C9E" w:rsidRPr="00AA0A63" w:rsidRDefault="00700C9E" w:rsidP="00840081">
            <w:pPr>
              <w:pStyle w:val="naisf"/>
              <w:rPr>
                <w:lang w:val="lv-LV"/>
              </w:rPr>
            </w:pPr>
            <w:r w:rsidRPr="00AA0A63">
              <w:rPr>
                <w:lang w:val="lv-LV"/>
              </w:rPr>
              <w:t>Nav</w:t>
            </w:r>
          </w:p>
        </w:tc>
      </w:tr>
    </w:tbl>
    <w:p w:rsidR="0000336C" w:rsidRPr="00AA0A63" w:rsidRDefault="0000336C" w:rsidP="00054D81">
      <w:pPr>
        <w:autoSpaceDE w:val="0"/>
        <w:autoSpaceDN w:val="0"/>
        <w:adjustRightInd w:val="0"/>
        <w:rPr>
          <w:noProof/>
          <w:sz w:val="28"/>
          <w:szCs w:val="28"/>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915"/>
        <w:gridCol w:w="6152"/>
      </w:tblGrid>
      <w:tr w:rsidR="00873F63" w:rsidRPr="00AA0A63" w:rsidTr="00A24706">
        <w:tc>
          <w:tcPr>
            <w:tcW w:w="5000" w:type="pct"/>
            <w:gridSpan w:val="3"/>
          </w:tcPr>
          <w:p w:rsidR="00873F63" w:rsidRPr="00AA0A63" w:rsidRDefault="00873F63" w:rsidP="00873F63">
            <w:pPr>
              <w:jc w:val="center"/>
              <w:rPr>
                <w:lang w:val="de-DE"/>
              </w:rPr>
            </w:pPr>
            <w:r w:rsidRPr="00AA0A63">
              <w:t>  </w:t>
            </w:r>
            <w:r w:rsidRPr="00AA0A63">
              <w:rPr>
                <w:lang w:val="de-DE"/>
              </w:rPr>
              <w:t> </w:t>
            </w:r>
            <w:r w:rsidRPr="00AA0A63">
              <w:rPr>
                <w:b/>
                <w:bCs/>
                <w:lang w:val="de-DE"/>
              </w:rPr>
              <w:t xml:space="preserve">VI. </w:t>
            </w:r>
            <w:r w:rsidRPr="00AA0A63">
              <w:rPr>
                <w:b/>
                <w:bCs/>
              </w:rPr>
              <w:t>Sabiedrības līdzdalība un šīs līdzdalības rezultāti</w:t>
            </w:r>
          </w:p>
        </w:tc>
      </w:tr>
      <w:tr w:rsidR="00873F63" w:rsidRPr="00AA0A63" w:rsidTr="00A24706">
        <w:tc>
          <w:tcPr>
            <w:tcW w:w="297" w:type="pct"/>
          </w:tcPr>
          <w:p w:rsidR="00873F63" w:rsidRPr="00AA0A63" w:rsidRDefault="00873F63" w:rsidP="00873F63">
            <w:r w:rsidRPr="00AA0A63">
              <w:t>1.</w:t>
            </w:r>
          </w:p>
        </w:tc>
        <w:tc>
          <w:tcPr>
            <w:tcW w:w="1512" w:type="pct"/>
          </w:tcPr>
          <w:p w:rsidR="00873F63" w:rsidRPr="00AA0A63" w:rsidRDefault="00873F63" w:rsidP="00873F63">
            <w:r w:rsidRPr="00AA0A63">
              <w:t>Sabiedrības informēšana par projekta izstrādes uzsākšanu</w:t>
            </w:r>
          </w:p>
        </w:tc>
        <w:tc>
          <w:tcPr>
            <w:tcW w:w="3191" w:type="pct"/>
          </w:tcPr>
          <w:p w:rsidR="007A6E09" w:rsidRPr="00AA0A63" w:rsidRDefault="007255CA" w:rsidP="00C5044F">
            <w:pPr>
              <w:pStyle w:val="naiskr"/>
              <w:spacing w:before="0" w:after="0"/>
              <w:ind w:left="57" w:right="57"/>
              <w:jc w:val="both"/>
            </w:pPr>
            <w:r>
              <w:rPr>
                <w:color w:val="000000"/>
              </w:rPr>
              <w:t>Noteikumu projekts 2013.gada 17.septembrī tika ievietots Veselības ministrijas interneta vietnē. Iebildumi vai priekšlikumi nav saņemti.</w:t>
            </w:r>
          </w:p>
        </w:tc>
      </w:tr>
      <w:tr w:rsidR="00873F63" w:rsidRPr="00AA0A63" w:rsidTr="00A24706">
        <w:tc>
          <w:tcPr>
            <w:tcW w:w="297" w:type="pct"/>
          </w:tcPr>
          <w:p w:rsidR="00873F63" w:rsidRPr="00AA0A63" w:rsidRDefault="00873F63" w:rsidP="00873F63">
            <w:r w:rsidRPr="00AA0A63">
              <w:t>2.</w:t>
            </w:r>
          </w:p>
        </w:tc>
        <w:tc>
          <w:tcPr>
            <w:tcW w:w="1512" w:type="pct"/>
          </w:tcPr>
          <w:p w:rsidR="00873F63" w:rsidRPr="00AA0A63" w:rsidRDefault="00873F63" w:rsidP="00873F63">
            <w:r w:rsidRPr="00AA0A63">
              <w:t>Sabiedrības līdzdalība projekta izstrādē</w:t>
            </w:r>
          </w:p>
        </w:tc>
        <w:tc>
          <w:tcPr>
            <w:tcW w:w="3191" w:type="pct"/>
          </w:tcPr>
          <w:p w:rsidR="007A6E09" w:rsidRPr="00AA0A63" w:rsidRDefault="00C5044F" w:rsidP="00C5044F">
            <w:pPr>
              <w:pStyle w:val="naiskr"/>
              <w:spacing w:before="0" w:after="0"/>
              <w:ind w:left="57" w:right="57"/>
              <w:jc w:val="both"/>
            </w:pPr>
            <w:r w:rsidRPr="00AA0A63">
              <w:t>Projekts šo jomu neskar</w:t>
            </w:r>
          </w:p>
        </w:tc>
      </w:tr>
      <w:tr w:rsidR="00873F63" w:rsidRPr="00AA0A63" w:rsidTr="00A24706">
        <w:tc>
          <w:tcPr>
            <w:tcW w:w="297" w:type="pct"/>
          </w:tcPr>
          <w:p w:rsidR="00873F63" w:rsidRPr="00AA0A63" w:rsidRDefault="00873F63" w:rsidP="00873F63">
            <w:r w:rsidRPr="00AA0A63">
              <w:t>3.</w:t>
            </w:r>
          </w:p>
        </w:tc>
        <w:tc>
          <w:tcPr>
            <w:tcW w:w="1512" w:type="pct"/>
          </w:tcPr>
          <w:p w:rsidR="00873F63" w:rsidRPr="00AA0A63" w:rsidRDefault="00873F63" w:rsidP="00873F63">
            <w:r w:rsidRPr="00AA0A63">
              <w:t>Sabiedrības līdzdalības rezultāti</w:t>
            </w:r>
          </w:p>
        </w:tc>
        <w:tc>
          <w:tcPr>
            <w:tcW w:w="3191" w:type="pct"/>
          </w:tcPr>
          <w:p w:rsidR="00E66FEB" w:rsidRPr="00AA0A63" w:rsidRDefault="007255CA" w:rsidP="00041E3C">
            <w:pPr>
              <w:jc w:val="both"/>
              <w:rPr>
                <w:highlight w:val="yellow"/>
              </w:rPr>
            </w:pPr>
            <w:r>
              <w:t xml:space="preserve"> </w:t>
            </w:r>
            <w:r w:rsidR="00793592" w:rsidRPr="00AA0A63">
              <w:t>Projekts šo jomu neskar</w:t>
            </w:r>
          </w:p>
        </w:tc>
      </w:tr>
      <w:tr w:rsidR="00873F63" w:rsidRPr="00AA0A63" w:rsidTr="00A24706">
        <w:tc>
          <w:tcPr>
            <w:tcW w:w="297" w:type="pct"/>
          </w:tcPr>
          <w:p w:rsidR="00873F63" w:rsidRPr="00AA0A63" w:rsidRDefault="00873F63" w:rsidP="00873F63">
            <w:r w:rsidRPr="00AA0A63">
              <w:t>4.</w:t>
            </w:r>
          </w:p>
        </w:tc>
        <w:tc>
          <w:tcPr>
            <w:tcW w:w="1512" w:type="pct"/>
          </w:tcPr>
          <w:p w:rsidR="00873F63" w:rsidRPr="00AA0A63" w:rsidRDefault="00873F63" w:rsidP="00873F63">
            <w:r w:rsidRPr="00AA0A63">
              <w:t>Saeimas un ekspertu līdzdalība</w:t>
            </w:r>
          </w:p>
        </w:tc>
        <w:tc>
          <w:tcPr>
            <w:tcW w:w="3191" w:type="pct"/>
          </w:tcPr>
          <w:p w:rsidR="00873F63" w:rsidRPr="00AA0A63" w:rsidRDefault="007255CA" w:rsidP="00873F63">
            <w:r>
              <w:t xml:space="preserve"> </w:t>
            </w:r>
            <w:r w:rsidR="00873F63" w:rsidRPr="00AA0A63">
              <w:t>Projekts šo jomu neskar</w:t>
            </w:r>
          </w:p>
        </w:tc>
      </w:tr>
      <w:tr w:rsidR="00873F63" w:rsidRPr="00AA0A63" w:rsidTr="00A24706">
        <w:tc>
          <w:tcPr>
            <w:tcW w:w="297" w:type="pct"/>
          </w:tcPr>
          <w:p w:rsidR="00873F63" w:rsidRPr="00AA0A63" w:rsidRDefault="00873F63" w:rsidP="00873F63">
            <w:r w:rsidRPr="00AA0A63">
              <w:t>5.</w:t>
            </w:r>
          </w:p>
        </w:tc>
        <w:tc>
          <w:tcPr>
            <w:tcW w:w="1512" w:type="pct"/>
          </w:tcPr>
          <w:p w:rsidR="00873F63" w:rsidRPr="00AA0A63" w:rsidRDefault="00873F63" w:rsidP="00873F63">
            <w:r w:rsidRPr="00AA0A63">
              <w:t>Cita informācija</w:t>
            </w:r>
          </w:p>
        </w:tc>
        <w:tc>
          <w:tcPr>
            <w:tcW w:w="3191" w:type="pct"/>
          </w:tcPr>
          <w:p w:rsidR="00873F63" w:rsidRPr="00AA0A63" w:rsidRDefault="007255CA" w:rsidP="00873F63">
            <w:r>
              <w:t xml:space="preserve"> </w:t>
            </w:r>
            <w:r w:rsidR="00C5044F" w:rsidRPr="00AA0A63">
              <w:t>Nav</w:t>
            </w:r>
          </w:p>
        </w:tc>
      </w:tr>
    </w:tbl>
    <w:p w:rsidR="00873F63" w:rsidRPr="00AA0A63" w:rsidRDefault="00873F63" w:rsidP="007F5E3C">
      <w:pPr>
        <w:autoSpaceDE w:val="0"/>
        <w:autoSpaceDN w:val="0"/>
        <w:adjustRightInd w:val="0"/>
        <w:rPr>
          <w:noProof/>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988"/>
        <w:gridCol w:w="4820"/>
      </w:tblGrid>
      <w:tr w:rsidR="00F0258D" w:rsidRPr="00AA0A63" w:rsidTr="00141399">
        <w:trPr>
          <w:trHeight w:val="527"/>
        </w:trPr>
        <w:tc>
          <w:tcPr>
            <w:tcW w:w="9640" w:type="dxa"/>
            <w:gridSpan w:val="3"/>
            <w:vAlign w:val="center"/>
          </w:tcPr>
          <w:p w:rsidR="00F0258D" w:rsidRPr="00AA0A63" w:rsidRDefault="00F0258D" w:rsidP="00620AAE">
            <w:pPr>
              <w:jc w:val="center"/>
              <w:rPr>
                <w:lang w:eastAsia="lv-LV" w:bidi="lo-LA"/>
              </w:rPr>
            </w:pPr>
            <w:r w:rsidRPr="00AA0A63">
              <w:rPr>
                <w:b/>
                <w:bCs/>
                <w:lang w:eastAsia="lv-LV" w:bidi="lo-LA"/>
              </w:rPr>
              <w:t>VII. Tiesību akta projekta izpildes nodrošināšana un tās ietekme uz institūcijām</w:t>
            </w:r>
          </w:p>
        </w:tc>
      </w:tr>
      <w:tr w:rsidR="00F0258D" w:rsidRPr="00AA0A63" w:rsidTr="00141399">
        <w:tc>
          <w:tcPr>
            <w:tcW w:w="832" w:type="dxa"/>
          </w:tcPr>
          <w:p w:rsidR="00F0258D" w:rsidRPr="00AA0A63" w:rsidRDefault="00F0258D" w:rsidP="007F5E3C">
            <w:pPr>
              <w:rPr>
                <w:lang w:eastAsia="lv-LV" w:bidi="lo-LA"/>
              </w:rPr>
            </w:pPr>
            <w:r w:rsidRPr="00AA0A63">
              <w:rPr>
                <w:lang w:eastAsia="lv-LV" w:bidi="lo-LA"/>
              </w:rPr>
              <w:t> 1.</w:t>
            </w:r>
          </w:p>
        </w:tc>
        <w:tc>
          <w:tcPr>
            <w:tcW w:w="3988" w:type="dxa"/>
          </w:tcPr>
          <w:p w:rsidR="00F0258D" w:rsidRPr="00AA0A63" w:rsidRDefault="00F0258D" w:rsidP="007F5E3C">
            <w:pPr>
              <w:rPr>
                <w:lang w:eastAsia="lv-LV" w:bidi="lo-LA"/>
              </w:rPr>
            </w:pPr>
            <w:r w:rsidRPr="00AA0A63">
              <w:rPr>
                <w:lang w:eastAsia="lv-LV" w:bidi="lo-LA"/>
              </w:rPr>
              <w:t>Projekta izpildē iesaistītās institūcijas</w:t>
            </w:r>
          </w:p>
        </w:tc>
        <w:tc>
          <w:tcPr>
            <w:tcW w:w="4820" w:type="dxa"/>
          </w:tcPr>
          <w:p w:rsidR="00F0258D" w:rsidRPr="00AA0A63" w:rsidRDefault="00101479" w:rsidP="00DB67C0">
            <w:pPr>
              <w:jc w:val="both"/>
              <w:rPr>
                <w:lang w:eastAsia="lv-LV" w:bidi="lo-LA"/>
              </w:rPr>
            </w:pPr>
            <w:r w:rsidRPr="00AA0A63">
              <w:rPr>
                <w:lang w:eastAsia="lv-LV" w:bidi="lo-LA"/>
              </w:rPr>
              <w:t>D</w:t>
            </w:r>
            <w:r w:rsidR="00C6548D" w:rsidRPr="00AA0A63">
              <w:rPr>
                <w:lang w:eastAsia="lv-LV" w:bidi="lo-LA"/>
              </w:rPr>
              <w:t>ienests</w:t>
            </w:r>
            <w:r w:rsidR="00A95674" w:rsidRPr="00AA0A63">
              <w:rPr>
                <w:lang w:eastAsia="lv-LV" w:bidi="lo-LA"/>
              </w:rPr>
              <w:t xml:space="preserve">, </w:t>
            </w:r>
            <w:r w:rsidR="009315BA" w:rsidRPr="00AA0A63">
              <w:rPr>
                <w:lang w:eastAsia="lv-LV" w:bidi="lo-LA"/>
              </w:rPr>
              <w:t>Veselības inspekcija</w:t>
            </w:r>
            <w:r w:rsidR="00B20850" w:rsidRPr="00AA0A63">
              <w:rPr>
                <w:lang w:eastAsia="lv-LV" w:bidi="lo-LA"/>
              </w:rPr>
              <w:t xml:space="preserve"> </w:t>
            </w:r>
          </w:p>
        </w:tc>
      </w:tr>
      <w:tr w:rsidR="00C949E1" w:rsidRPr="00AA0A63" w:rsidTr="00141399">
        <w:tc>
          <w:tcPr>
            <w:tcW w:w="832" w:type="dxa"/>
          </w:tcPr>
          <w:p w:rsidR="00C949E1" w:rsidRPr="00AA0A63" w:rsidRDefault="00C949E1" w:rsidP="007F5E3C">
            <w:pPr>
              <w:rPr>
                <w:lang w:eastAsia="lv-LV" w:bidi="lo-LA"/>
              </w:rPr>
            </w:pPr>
            <w:r w:rsidRPr="00AA0A63">
              <w:rPr>
                <w:lang w:eastAsia="lv-LV" w:bidi="lo-LA"/>
              </w:rPr>
              <w:t> 2.</w:t>
            </w:r>
          </w:p>
        </w:tc>
        <w:tc>
          <w:tcPr>
            <w:tcW w:w="3988" w:type="dxa"/>
          </w:tcPr>
          <w:p w:rsidR="00C949E1" w:rsidRPr="00AA0A63" w:rsidRDefault="00C949E1" w:rsidP="007F5E3C">
            <w:pPr>
              <w:rPr>
                <w:lang w:eastAsia="lv-LV" w:bidi="lo-LA"/>
              </w:rPr>
            </w:pPr>
            <w:r w:rsidRPr="00AA0A63">
              <w:rPr>
                <w:lang w:eastAsia="lv-LV" w:bidi="lo-LA"/>
              </w:rPr>
              <w:t>Projekta izpildes ietekme uz pārvaldes funkcijām</w:t>
            </w:r>
          </w:p>
        </w:tc>
        <w:tc>
          <w:tcPr>
            <w:tcW w:w="4820" w:type="dxa"/>
          </w:tcPr>
          <w:p w:rsidR="00C949E1" w:rsidRPr="00AA0A63" w:rsidRDefault="00C949E1" w:rsidP="005B05B9">
            <w:r w:rsidRPr="00AA0A63">
              <w:t>Projekts šo jomu neskar</w:t>
            </w:r>
          </w:p>
        </w:tc>
      </w:tr>
      <w:tr w:rsidR="00C949E1" w:rsidRPr="00AA0A63" w:rsidTr="00141399">
        <w:tc>
          <w:tcPr>
            <w:tcW w:w="832" w:type="dxa"/>
          </w:tcPr>
          <w:p w:rsidR="00C949E1" w:rsidRPr="00AA0A63" w:rsidRDefault="00C949E1" w:rsidP="007F5E3C">
            <w:pPr>
              <w:rPr>
                <w:lang w:eastAsia="lv-LV" w:bidi="lo-LA"/>
              </w:rPr>
            </w:pPr>
            <w:r w:rsidRPr="00AA0A63">
              <w:rPr>
                <w:lang w:eastAsia="lv-LV" w:bidi="lo-LA"/>
              </w:rPr>
              <w:t> 3.</w:t>
            </w:r>
          </w:p>
        </w:tc>
        <w:tc>
          <w:tcPr>
            <w:tcW w:w="3988" w:type="dxa"/>
          </w:tcPr>
          <w:p w:rsidR="00C949E1" w:rsidRPr="00AA0A63" w:rsidRDefault="00C949E1" w:rsidP="007F5E3C">
            <w:pPr>
              <w:rPr>
                <w:lang w:eastAsia="lv-LV" w:bidi="lo-LA"/>
              </w:rPr>
            </w:pPr>
            <w:r w:rsidRPr="00AA0A63">
              <w:rPr>
                <w:lang w:eastAsia="lv-LV" w:bidi="lo-LA"/>
              </w:rPr>
              <w:t>Projekta izpildes ietekme uz pārvaldes institucionālo struktūru.</w:t>
            </w:r>
          </w:p>
          <w:p w:rsidR="00C949E1" w:rsidRPr="00AA0A63" w:rsidRDefault="00C949E1" w:rsidP="007F5E3C">
            <w:pPr>
              <w:rPr>
                <w:lang w:eastAsia="lv-LV" w:bidi="lo-LA"/>
              </w:rPr>
            </w:pPr>
            <w:r w:rsidRPr="00AA0A63">
              <w:rPr>
                <w:lang w:eastAsia="lv-LV" w:bidi="lo-LA"/>
              </w:rPr>
              <w:t>Jaunu institūciju izveide</w:t>
            </w:r>
          </w:p>
        </w:tc>
        <w:tc>
          <w:tcPr>
            <w:tcW w:w="4820" w:type="dxa"/>
          </w:tcPr>
          <w:p w:rsidR="00C949E1" w:rsidRPr="00AA0A63" w:rsidRDefault="00C949E1" w:rsidP="005B05B9">
            <w:r w:rsidRPr="00AA0A63">
              <w:t>Projekts šo jomu neskar</w:t>
            </w:r>
          </w:p>
        </w:tc>
      </w:tr>
      <w:tr w:rsidR="00C949E1" w:rsidRPr="00AA0A63" w:rsidTr="00141399">
        <w:tc>
          <w:tcPr>
            <w:tcW w:w="832" w:type="dxa"/>
          </w:tcPr>
          <w:p w:rsidR="00C949E1" w:rsidRPr="00AA0A63" w:rsidRDefault="00C949E1" w:rsidP="007F5E3C">
            <w:pPr>
              <w:rPr>
                <w:lang w:eastAsia="lv-LV" w:bidi="lo-LA"/>
              </w:rPr>
            </w:pPr>
            <w:r w:rsidRPr="00AA0A63">
              <w:rPr>
                <w:lang w:eastAsia="lv-LV" w:bidi="lo-LA"/>
              </w:rPr>
              <w:t> 4.</w:t>
            </w:r>
          </w:p>
        </w:tc>
        <w:tc>
          <w:tcPr>
            <w:tcW w:w="3988" w:type="dxa"/>
          </w:tcPr>
          <w:p w:rsidR="00C949E1" w:rsidRPr="00AA0A63" w:rsidRDefault="00C949E1" w:rsidP="007F5E3C">
            <w:pPr>
              <w:rPr>
                <w:lang w:eastAsia="lv-LV" w:bidi="lo-LA"/>
              </w:rPr>
            </w:pPr>
            <w:r w:rsidRPr="00AA0A63">
              <w:rPr>
                <w:lang w:eastAsia="lv-LV" w:bidi="lo-LA"/>
              </w:rPr>
              <w:t>Projekta izpildes ietekme uz pārvaldes institucionālo struktūru.</w:t>
            </w:r>
          </w:p>
          <w:p w:rsidR="00C949E1" w:rsidRPr="00AA0A63" w:rsidRDefault="00C949E1" w:rsidP="007F5E3C">
            <w:pPr>
              <w:rPr>
                <w:lang w:eastAsia="lv-LV" w:bidi="lo-LA"/>
              </w:rPr>
            </w:pPr>
            <w:r w:rsidRPr="00AA0A63">
              <w:rPr>
                <w:lang w:eastAsia="lv-LV" w:bidi="lo-LA"/>
              </w:rPr>
              <w:t>Esošu institūciju likvidācija</w:t>
            </w:r>
          </w:p>
        </w:tc>
        <w:tc>
          <w:tcPr>
            <w:tcW w:w="4820" w:type="dxa"/>
          </w:tcPr>
          <w:p w:rsidR="00C949E1" w:rsidRPr="00AA0A63" w:rsidRDefault="00C949E1" w:rsidP="005B05B9">
            <w:r w:rsidRPr="00AA0A63">
              <w:t>Projekts šo jomu neskar</w:t>
            </w:r>
          </w:p>
        </w:tc>
      </w:tr>
      <w:tr w:rsidR="00C949E1" w:rsidRPr="00AA0A63" w:rsidTr="00141399">
        <w:tc>
          <w:tcPr>
            <w:tcW w:w="832" w:type="dxa"/>
          </w:tcPr>
          <w:p w:rsidR="00C949E1" w:rsidRPr="00AA0A63" w:rsidRDefault="00C949E1" w:rsidP="007F5E3C">
            <w:pPr>
              <w:rPr>
                <w:lang w:eastAsia="lv-LV" w:bidi="lo-LA"/>
              </w:rPr>
            </w:pPr>
            <w:r w:rsidRPr="00AA0A63">
              <w:rPr>
                <w:lang w:eastAsia="lv-LV" w:bidi="lo-LA"/>
              </w:rPr>
              <w:lastRenderedPageBreak/>
              <w:t> 5.</w:t>
            </w:r>
          </w:p>
        </w:tc>
        <w:tc>
          <w:tcPr>
            <w:tcW w:w="3988" w:type="dxa"/>
          </w:tcPr>
          <w:p w:rsidR="00C949E1" w:rsidRPr="00AA0A63" w:rsidRDefault="00C949E1" w:rsidP="007F5E3C">
            <w:pPr>
              <w:rPr>
                <w:lang w:eastAsia="lv-LV" w:bidi="lo-LA"/>
              </w:rPr>
            </w:pPr>
            <w:r w:rsidRPr="00AA0A63">
              <w:rPr>
                <w:lang w:eastAsia="lv-LV" w:bidi="lo-LA"/>
              </w:rPr>
              <w:t>Projekta izpildes ietekme uz pārvaldes institucionālo struktūru.</w:t>
            </w:r>
          </w:p>
          <w:p w:rsidR="00C949E1" w:rsidRPr="00AA0A63" w:rsidRDefault="00C949E1" w:rsidP="007F5E3C">
            <w:pPr>
              <w:rPr>
                <w:lang w:eastAsia="lv-LV" w:bidi="lo-LA"/>
              </w:rPr>
            </w:pPr>
            <w:r w:rsidRPr="00AA0A63">
              <w:rPr>
                <w:lang w:eastAsia="lv-LV" w:bidi="lo-LA"/>
              </w:rPr>
              <w:t>Esošu institūciju reorganizācija</w:t>
            </w:r>
          </w:p>
        </w:tc>
        <w:tc>
          <w:tcPr>
            <w:tcW w:w="4820" w:type="dxa"/>
          </w:tcPr>
          <w:p w:rsidR="00C949E1" w:rsidRPr="00AA0A63" w:rsidRDefault="00C949E1" w:rsidP="005B05B9">
            <w:r w:rsidRPr="00AA0A63">
              <w:t>Projekts šo jomu neskar</w:t>
            </w:r>
          </w:p>
        </w:tc>
      </w:tr>
      <w:tr w:rsidR="00F0258D" w:rsidRPr="00AA0A63" w:rsidTr="00141399">
        <w:tc>
          <w:tcPr>
            <w:tcW w:w="832" w:type="dxa"/>
          </w:tcPr>
          <w:p w:rsidR="00F0258D" w:rsidRPr="00AA0A63" w:rsidRDefault="00F0258D" w:rsidP="007F5E3C">
            <w:pPr>
              <w:rPr>
                <w:lang w:eastAsia="lv-LV" w:bidi="lo-LA"/>
              </w:rPr>
            </w:pPr>
            <w:r w:rsidRPr="00AA0A63">
              <w:rPr>
                <w:lang w:eastAsia="lv-LV" w:bidi="lo-LA"/>
              </w:rPr>
              <w:t> 6.</w:t>
            </w:r>
          </w:p>
        </w:tc>
        <w:tc>
          <w:tcPr>
            <w:tcW w:w="3988" w:type="dxa"/>
          </w:tcPr>
          <w:p w:rsidR="00F0258D" w:rsidRPr="00AA0A63" w:rsidRDefault="00F0258D" w:rsidP="007F5E3C">
            <w:pPr>
              <w:rPr>
                <w:lang w:eastAsia="lv-LV" w:bidi="lo-LA"/>
              </w:rPr>
            </w:pPr>
            <w:r w:rsidRPr="00AA0A63">
              <w:rPr>
                <w:lang w:eastAsia="lv-LV" w:bidi="lo-LA"/>
              </w:rPr>
              <w:t>Cita informācija</w:t>
            </w:r>
          </w:p>
        </w:tc>
        <w:tc>
          <w:tcPr>
            <w:tcW w:w="4820" w:type="dxa"/>
          </w:tcPr>
          <w:p w:rsidR="00F0258D" w:rsidRPr="00AA0A63" w:rsidRDefault="00F0258D" w:rsidP="005B05B9">
            <w:pPr>
              <w:rPr>
                <w:lang w:eastAsia="lv-LV" w:bidi="lo-LA"/>
              </w:rPr>
            </w:pPr>
            <w:r w:rsidRPr="00AA0A63">
              <w:rPr>
                <w:lang w:eastAsia="lv-LV" w:bidi="lo-LA"/>
              </w:rPr>
              <w:t>Nav</w:t>
            </w:r>
          </w:p>
        </w:tc>
      </w:tr>
    </w:tbl>
    <w:p w:rsidR="008B477D" w:rsidRPr="00AA0A63" w:rsidRDefault="008B477D" w:rsidP="007F5E3C">
      <w:pPr>
        <w:autoSpaceDE w:val="0"/>
        <w:autoSpaceDN w:val="0"/>
        <w:adjustRightInd w:val="0"/>
        <w:jc w:val="both"/>
        <w:rPr>
          <w:i/>
          <w:lang w:eastAsia="lv-LV" w:bidi="lo-LA"/>
        </w:rPr>
      </w:pPr>
    </w:p>
    <w:p w:rsidR="00B37C19" w:rsidRPr="00AA0A63" w:rsidRDefault="00B37C19" w:rsidP="00B37C19">
      <w:pPr>
        <w:autoSpaceDE w:val="0"/>
        <w:autoSpaceDN w:val="0"/>
        <w:adjustRightInd w:val="0"/>
        <w:jc w:val="both"/>
        <w:rPr>
          <w:bCs/>
          <w:i/>
          <w:lang w:eastAsia="lv-LV" w:bidi="lo-LA"/>
        </w:rPr>
      </w:pPr>
      <w:r w:rsidRPr="00AA0A63">
        <w:rPr>
          <w:i/>
          <w:lang w:eastAsia="lv-LV" w:bidi="lo-LA"/>
        </w:rPr>
        <w:t>Anotācijas</w:t>
      </w:r>
      <w:r w:rsidR="00293A7D" w:rsidRPr="00AA0A63">
        <w:rPr>
          <w:i/>
          <w:lang w:eastAsia="lv-LV" w:bidi="lo-LA"/>
        </w:rPr>
        <w:t xml:space="preserve"> II</w:t>
      </w:r>
      <w:r w:rsidR="00A24706" w:rsidRPr="00AA0A63">
        <w:rPr>
          <w:i/>
          <w:lang w:eastAsia="lv-LV" w:bidi="lo-LA"/>
        </w:rPr>
        <w:t>I sadaļa</w:t>
      </w:r>
      <w:r w:rsidR="0081574F" w:rsidRPr="00AA0A63">
        <w:rPr>
          <w:i/>
          <w:lang w:eastAsia="lv-LV" w:bidi="lo-LA"/>
        </w:rPr>
        <w:t xml:space="preserve"> </w:t>
      </w:r>
      <w:r w:rsidRPr="00AA0A63">
        <w:rPr>
          <w:bCs/>
          <w:i/>
          <w:lang w:eastAsia="lv-LV" w:bidi="lo-LA"/>
        </w:rPr>
        <w:t xml:space="preserve">- </w:t>
      </w:r>
      <w:r w:rsidRPr="00AA0A63">
        <w:rPr>
          <w:i/>
        </w:rPr>
        <w:t>projekts š</w:t>
      </w:r>
      <w:r w:rsidR="00A24706" w:rsidRPr="00AA0A63">
        <w:rPr>
          <w:i/>
        </w:rPr>
        <w:t>o</w:t>
      </w:r>
      <w:r w:rsidRPr="00AA0A63">
        <w:rPr>
          <w:i/>
        </w:rPr>
        <w:t xml:space="preserve"> jom</w:t>
      </w:r>
      <w:r w:rsidR="00A24706" w:rsidRPr="00AA0A63">
        <w:rPr>
          <w:i/>
        </w:rPr>
        <w:t>u</w:t>
      </w:r>
      <w:r w:rsidRPr="00AA0A63">
        <w:rPr>
          <w:i/>
        </w:rPr>
        <w:t xml:space="preserve"> neskar</w:t>
      </w:r>
      <w:r w:rsidRPr="00AA0A63">
        <w:rPr>
          <w:bCs/>
          <w:i/>
          <w:lang w:eastAsia="lv-LV" w:bidi="lo-LA"/>
        </w:rPr>
        <w:t>.</w:t>
      </w:r>
    </w:p>
    <w:p w:rsidR="00F0258D" w:rsidRPr="00AA0A63" w:rsidRDefault="00F0258D" w:rsidP="007F5E3C">
      <w:pPr>
        <w:rPr>
          <w:lang w:eastAsia="lv-LV" w:bidi="lo-LA"/>
        </w:rPr>
      </w:pPr>
    </w:p>
    <w:p w:rsidR="00E41DEA" w:rsidRPr="00AA0A63" w:rsidRDefault="00E41DEA" w:rsidP="007F5E3C">
      <w:pPr>
        <w:rPr>
          <w:lang w:eastAsia="lv-LV" w:bidi="lo-LA"/>
        </w:rPr>
      </w:pPr>
    </w:p>
    <w:p w:rsidR="00DD6754" w:rsidRPr="00AA0A63" w:rsidRDefault="00DD6754" w:rsidP="007F5E3C">
      <w:pPr>
        <w:rPr>
          <w:lang w:eastAsia="lv-LV" w:bidi="lo-LA"/>
        </w:rPr>
      </w:pPr>
    </w:p>
    <w:p w:rsidR="00F0258D" w:rsidRPr="00AA0A63" w:rsidRDefault="0057615F" w:rsidP="003A1E2C">
      <w:pPr>
        <w:jc w:val="both"/>
      </w:pPr>
      <w:r w:rsidRPr="00AA0A63">
        <w:t>Veselības ministr</w:t>
      </w:r>
      <w:r w:rsidR="00C10A55" w:rsidRPr="00AA0A63">
        <w:t>e</w:t>
      </w:r>
      <w:r w:rsidRPr="00AA0A63">
        <w:t xml:space="preserve"> </w:t>
      </w:r>
      <w:r w:rsidR="003A1E2C" w:rsidRPr="00AA0A63">
        <w:tab/>
      </w:r>
      <w:r w:rsidR="003A1E2C" w:rsidRPr="00AA0A63">
        <w:tab/>
      </w:r>
      <w:r w:rsidR="003A1E2C" w:rsidRPr="00AA0A63">
        <w:tab/>
      </w:r>
      <w:r w:rsidR="003A1E2C" w:rsidRPr="00AA0A63">
        <w:tab/>
      </w:r>
      <w:r w:rsidR="003A1E2C" w:rsidRPr="00AA0A63">
        <w:tab/>
      </w:r>
      <w:r w:rsidR="003A1E2C" w:rsidRPr="00AA0A63">
        <w:tab/>
      </w:r>
      <w:r w:rsidR="003A1E2C" w:rsidRPr="00AA0A63">
        <w:tab/>
      </w:r>
      <w:r w:rsidR="003A1E2C" w:rsidRPr="00AA0A63">
        <w:tab/>
      </w:r>
      <w:r w:rsidR="003A1E2C" w:rsidRPr="00AA0A63">
        <w:tab/>
        <w:t>I.Circene</w:t>
      </w:r>
    </w:p>
    <w:p w:rsidR="00A467DF" w:rsidRPr="00AA0A63" w:rsidRDefault="00A467DF" w:rsidP="007F5E3C">
      <w:pPr>
        <w:ind w:right="4818"/>
      </w:pPr>
    </w:p>
    <w:p w:rsidR="0011648A" w:rsidRPr="00AA0A63" w:rsidRDefault="0011648A" w:rsidP="007F5E3C">
      <w:pPr>
        <w:ind w:right="4818"/>
      </w:pPr>
    </w:p>
    <w:p w:rsidR="0011648A" w:rsidRPr="00AA0A63" w:rsidRDefault="0011648A" w:rsidP="007F5E3C">
      <w:pPr>
        <w:ind w:right="4818"/>
      </w:pPr>
    </w:p>
    <w:p w:rsidR="00AF3720" w:rsidRPr="00AA0A63" w:rsidRDefault="00AF3720" w:rsidP="007F5E3C">
      <w:pPr>
        <w:ind w:right="4818"/>
      </w:pPr>
    </w:p>
    <w:p w:rsidR="00AF3720" w:rsidRDefault="00AF3720"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Pr="00AA0A63" w:rsidRDefault="00BF13AD" w:rsidP="007F5E3C">
      <w:pPr>
        <w:ind w:right="4818"/>
      </w:pPr>
    </w:p>
    <w:p w:rsidR="00AF3720" w:rsidRPr="00AA0A63" w:rsidRDefault="00AF3720" w:rsidP="007F5E3C">
      <w:pPr>
        <w:ind w:right="4818"/>
      </w:pPr>
    </w:p>
    <w:p w:rsidR="00AF3720" w:rsidRPr="00AA0A63" w:rsidRDefault="00AF3720" w:rsidP="007F5E3C">
      <w:pPr>
        <w:ind w:right="4818"/>
      </w:pPr>
    </w:p>
    <w:p w:rsidR="00AF3720" w:rsidRPr="00AA0A63" w:rsidRDefault="00AF3720" w:rsidP="007F5E3C">
      <w:pPr>
        <w:ind w:right="4818"/>
      </w:pPr>
    </w:p>
    <w:p w:rsidR="00AF3720" w:rsidRPr="00AA0A63" w:rsidRDefault="00AF3720" w:rsidP="007F5E3C">
      <w:pPr>
        <w:ind w:right="4818"/>
      </w:pPr>
    </w:p>
    <w:p w:rsidR="00AF3720" w:rsidRDefault="00AF3720"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Default="00BF13AD" w:rsidP="007F5E3C">
      <w:pPr>
        <w:ind w:right="4818"/>
      </w:pPr>
    </w:p>
    <w:p w:rsidR="00BF13AD" w:rsidRPr="00AA0A63" w:rsidRDefault="00BF13AD" w:rsidP="007F5E3C">
      <w:pPr>
        <w:ind w:right="4818"/>
      </w:pPr>
    </w:p>
    <w:p w:rsidR="00AF3720" w:rsidRPr="00AA0A63" w:rsidRDefault="00AF3720" w:rsidP="007F5E3C">
      <w:pPr>
        <w:ind w:right="4818"/>
      </w:pPr>
    </w:p>
    <w:p w:rsidR="00A24706" w:rsidRPr="00AA0A63" w:rsidRDefault="00A24706" w:rsidP="007F5E3C">
      <w:pPr>
        <w:ind w:right="4818"/>
      </w:pPr>
    </w:p>
    <w:p w:rsidR="00063117" w:rsidRPr="00AA0A63" w:rsidRDefault="002801CB" w:rsidP="00063117">
      <w:pPr>
        <w:pStyle w:val="naisf"/>
        <w:spacing w:before="0" w:beforeAutospacing="0" w:after="0" w:afterAutospacing="0"/>
        <w:rPr>
          <w:noProof/>
          <w:sz w:val="20"/>
          <w:szCs w:val="20"/>
          <w:lang w:val="lv-LV"/>
        </w:rPr>
      </w:pPr>
      <w:r>
        <w:rPr>
          <w:noProof/>
          <w:sz w:val="20"/>
          <w:szCs w:val="20"/>
          <w:lang w:val="lv-LV"/>
        </w:rPr>
        <w:t>31</w:t>
      </w:r>
      <w:r w:rsidR="00063117" w:rsidRPr="00AA0A63">
        <w:rPr>
          <w:noProof/>
          <w:sz w:val="20"/>
          <w:szCs w:val="20"/>
          <w:lang w:val="lv-LV"/>
        </w:rPr>
        <w:t>.</w:t>
      </w:r>
      <w:r w:rsidR="00BF13AD">
        <w:rPr>
          <w:noProof/>
          <w:sz w:val="20"/>
          <w:szCs w:val="20"/>
          <w:lang w:val="lv-LV"/>
        </w:rPr>
        <w:t>10</w:t>
      </w:r>
      <w:r w:rsidR="00063117" w:rsidRPr="00AA0A63">
        <w:rPr>
          <w:noProof/>
          <w:sz w:val="20"/>
          <w:szCs w:val="20"/>
          <w:lang w:val="lv-LV"/>
        </w:rPr>
        <w:t>.201</w:t>
      </w:r>
      <w:r w:rsidR="00793592" w:rsidRPr="00AA0A63">
        <w:rPr>
          <w:noProof/>
          <w:sz w:val="20"/>
          <w:szCs w:val="20"/>
          <w:lang w:val="lv-LV"/>
        </w:rPr>
        <w:t>3</w:t>
      </w:r>
      <w:r w:rsidR="00063117" w:rsidRPr="00AA0A63">
        <w:rPr>
          <w:noProof/>
          <w:sz w:val="20"/>
          <w:szCs w:val="20"/>
          <w:lang w:val="lv-LV"/>
        </w:rPr>
        <w:t xml:space="preserve">. </w:t>
      </w:r>
      <w:r>
        <w:rPr>
          <w:noProof/>
          <w:sz w:val="20"/>
          <w:szCs w:val="20"/>
          <w:lang w:val="lv-LV"/>
        </w:rPr>
        <w:t>14</w:t>
      </w:r>
      <w:r w:rsidR="001F6B98" w:rsidRPr="00AA0A63">
        <w:rPr>
          <w:noProof/>
          <w:sz w:val="20"/>
          <w:szCs w:val="20"/>
          <w:lang w:val="lv-LV"/>
        </w:rPr>
        <w:t>:</w:t>
      </w:r>
      <w:r>
        <w:rPr>
          <w:noProof/>
          <w:sz w:val="20"/>
          <w:szCs w:val="20"/>
          <w:lang w:val="lv-LV"/>
        </w:rPr>
        <w:t>52</w:t>
      </w:r>
    </w:p>
    <w:p w:rsidR="002E1DAE" w:rsidRPr="00AA0A63" w:rsidRDefault="00797A02" w:rsidP="00547368">
      <w:pPr>
        <w:tabs>
          <w:tab w:val="left" w:pos="4080"/>
        </w:tabs>
        <w:jc w:val="both"/>
        <w:rPr>
          <w:sz w:val="20"/>
          <w:szCs w:val="20"/>
        </w:rPr>
      </w:pPr>
      <w:r w:rsidRPr="00AA0A63">
        <w:rPr>
          <w:sz w:val="20"/>
          <w:szCs w:val="20"/>
        </w:rPr>
        <w:t>3</w:t>
      </w:r>
      <w:r w:rsidR="00BF13AD">
        <w:rPr>
          <w:sz w:val="20"/>
          <w:szCs w:val="20"/>
        </w:rPr>
        <w:t>9</w:t>
      </w:r>
      <w:r w:rsidR="00527E67">
        <w:rPr>
          <w:sz w:val="20"/>
          <w:szCs w:val="20"/>
        </w:rPr>
        <w:t>42</w:t>
      </w:r>
    </w:p>
    <w:p w:rsidR="008F0151" w:rsidRPr="00AA0A63" w:rsidRDefault="00063117" w:rsidP="00547368">
      <w:pPr>
        <w:tabs>
          <w:tab w:val="left" w:pos="4080"/>
        </w:tabs>
        <w:jc w:val="both"/>
        <w:rPr>
          <w:sz w:val="20"/>
          <w:szCs w:val="20"/>
        </w:rPr>
      </w:pPr>
      <w:r w:rsidRPr="00AA0A63">
        <w:rPr>
          <w:sz w:val="20"/>
          <w:szCs w:val="20"/>
        </w:rPr>
        <w:t>L.Eglīte</w:t>
      </w:r>
      <w:r w:rsidR="008F0151" w:rsidRPr="00AA0A63">
        <w:rPr>
          <w:sz w:val="20"/>
          <w:szCs w:val="20"/>
        </w:rPr>
        <w:t xml:space="preserve"> </w:t>
      </w:r>
      <w:r w:rsidRPr="00AA0A63">
        <w:rPr>
          <w:sz w:val="20"/>
          <w:szCs w:val="20"/>
        </w:rPr>
        <w:t>67876091</w:t>
      </w:r>
      <w:r w:rsidR="00547368" w:rsidRPr="00AA0A63">
        <w:rPr>
          <w:sz w:val="20"/>
          <w:szCs w:val="20"/>
        </w:rPr>
        <w:tab/>
      </w:r>
    </w:p>
    <w:p w:rsidR="00AA1D1D" w:rsidRPr="00AA0A63" w:rsidRDefault="0080788F" w:rsidP="00063117">
      <w:pPr>
        <w:jc w:val="both"/>
        <w:rPr>
          <w:sz w:val="20"/>
          <w:szCs w:val="20"/>
        </w:rPr>
      </w:pPr>
      <w:hyperlink r:id="rId9" w:history="1">
        <w:r w:rsidR="00AA1D1D" w:rsidRPr="00AA0A63">
          <w:rPr>
            <w:rStyle w:val="Hyperlink"/>
            <w:color w:val="auto"/>
            <w:sz w:val="20"/>
            <w:szCs w:val="20"/>
          </w:rPr>
          <w:t>Leonora.Eglite@vm.gov.lv</w:t>
        </w:r>
      </w:hyperlink>
    </w:p>
    <w:sectPr w:rsidR="00AA1D1D" w:rsidRPr="00AA0A63" w:rsidSect="0011648A">
      <w:headerReference w:type="even" r:id="rId10"/>
      <w:headerReference w:type="default" r:id="rId11"/>
      <w:footerReference w:type="default" r:id="rId12"/>
      <w:footerReference w:type="first" r:id="rId13"/>
      <w:pgSz w:w="11906" w:h="16838" w:code="9"/>
      <w:pgMar w:top="1134" w:right="1133"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ED" w:rsidRDefault="001E05ED">
      <w:r>
        <w:separator/>
      </w:r>
    </w:p>
  </w:endnote>
  <w:endnote w:type="continuationSeparator" w:id="0">
    <w:p w:rsidR="001E05ED" w:rsidRDefault="001E05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ED" w:rsidRPr="00B937BE" w:rsidRDefault="001E05ED" w:rsidP="00B937BE">
    <w:pPr>
      <w:spacing w:after="120"/>
      <w:jc w:val="both"/>
      <w:rPr>
        <w:sz w:val="20"/>
      </w:rPr>
    </w:pPr>
    <w:r w:rsidRPr="007C2E6A">
      <w:rPr>
        <w:sz w:val="20"/>
      </w:rPr>
      <w:t>VM</w:t>
    </w:r>
    <w:r>
      <w:rPr>
        <w:sz w:val="20"/>
      </w:rPr>
      <w:t>anot</w:t>
    </w:r>
    <w:r w:rsidRPr="007C2E6A">
      <w:rPr>
        <w:sz w:val="20"/>
      </w:rPr>
      <w:t>_</w:t>
    </w:r>
    <w:r w:rsidR="002801CB">
      <w:rPr>
        <w:sz w:val="20"/>
      </w:rPr>
      <w:t>31</w:t>
    </w:r>
    <w:r>
      <w:rPr>
        <w:sz w:val="20"/>
      </w:rPr>
      <w:t>1013;</w:t>
    </w:r>
    <w:r w:rsidRPr="00D473C0">
      <w:rPr>
        <w:noProof/>
        <w:sz w:val="20"/>
        <w:szCs w:val="20"/>
      </w:rPr>
      <w:t xml:space="preserve"> </w:t>
    </w:r>
    <w:r w:rsidRPr="00B937BE">
      <w:rPr>
        <w:sz w:val="20"/>
      </w:rPr>
      <w:t>Ministru kabineta noteikumu projekta „</w:t>
    </w:r>
    <w:r>
      <w:rPr>
        <w:sz w:val="20"/>
      </w:rPr>
      <w:t>Grozījumi</w:t>
    </w:r>
    <w:r w:rsidRPr="004E6533">
      <w:rPr>
        <w:sz w:val="20"/>
      </w:rPr>
      <w:t xml:space="preserve"> Ministru kabineta 2006.gada 19.decembra noteikumos Nr.1046 „Veselības aprūpes organizēšanas un finansēšanas kārtība”</w:t>
    </w:r>
    <w:r w:rsidRPr="00B937BE">
      <w:rPr>
        <w:sz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ED" w:rsidRPr="00B937BE" w:rsidRDefault="001E05ED" w:rsidP="00B937BE">
    <w:pPr>
      <w:spacing w:after="120"/>
      <w:jc w:val="both"/>
      <w:rPr>
        <w:sz w:val="20"/>
      </w:rPr>
    </w:pPr>
    <w:r w:rsidRPr="007C2E6A">
      <w:rPr>
        <w:sz w:val="20"/>
      </w:rPr>
      <w:t>VM</w:t>
    </w:r>
    <w:r>
      <w:rPr>
        <w:sz w:val="20"/>
      </w:rPr>
      <w:t>anot</w:t>
    </w:r>
    <w:r w:rsidRPr="007C2E6A">
      <w:rPr>
        <w:sz w:val="20"/>
      </w:rPr>
      <w:t>_</w:t>
    </w:r>
    <w:r w:rsidR="002801CB">
      <w:rPr>
        <w:sz w:val="20"/>
      </w:rPr>
      <w:t>31</w:t>
    </w:r>
    <w:r>
      <w:rPr>
        <w:sz w:val="20"/>
      </w:rPr>
      <w:t>1013</w:t>
    </w:r>
    <w:r w:rsidRPr="00D473C0">
      <w:rPr>
        <w:noProof/>
        <w:sz w:val="20"/>
        <w:szCs w:val="20"/>
      </w:rPr>
      <w:t xml:space="preserve">; </w:t>
    </w:r>
    <w:bookmarkStart w:id="8" w:name="OLE_LINK5"/>
    <w:bookmarkStart w:id="9" w:name="OLE_LINK6"/>
    <w:bookmarkStart w:id="10" w:name="_Hlk288744963"/>
    <w:r w:rsidRPr="00B937BE">
      <w:rPr>
        <w:sz w:val="20"/>
      </w:rPr>
      <w:t>Ministru kabineta noteikumu projekta „</w:t>
    </w:r>
    <w:r>
      <w:rPr>
        <w:sz w:val="20"/>
      </w:rPr>
      <w:t>Grozījumi</w:t>
    </w:r>
    <w:r w:rsidRPr="004E6533">
      <w:rPr>
        <w:sz w:val="20"/>
      </w:rPr>
      <w:t xml:space="preserve"> Ministru kabineta 2006.gada 19.decembra noteikumos Nr.1046 „Veselības aprūpes organizēšanas un finansēšanas kārtība”</w:t>
    </w:r>
    <w:r w:rsidRPr="00B937BE">
      <w:rPr>
        <w:sz w:val="20"/>
      </w:rPr>
      <w:t>” sākotnējās ietekmes novērtējuma ziņojums (anotācija)</w:t>
    </w:r>
    <w:bookmarkEnd w:id="8"/>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ED" w:rsidRDefault="001E05ED">
      <w:r>
        <w:separator/>
      </w:r>
    </w:p>
  </w:footnote>
  <w:footnote w:type="continuationSeparator" w:id="0">
    <w:p w:rsidR="001E05ED" w:rsidRDefault="001E0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ED" w:rsidRDefault="0080788F">
    <w:pPr>
      <w:pStyle w:val="Header"/>
      <w:framePr w:wrap="around" w:vAnchor="text" w:hAnchor="margin" w:xAlign="center" w:y="1"/>
      <w:rPr>
        <w:rStyle w:val="PageNumber"/>
      </w:rPr>
    </w:pPr>
    <w:r>
      <w:rPr>
        <w:rStyle w:val="PageNumber"/>
      </w:rPr>
      <w:fldChar w:fldCharType="begin"/>
    </w:r>
    <w:r w:rsidR="001E05ED">
      <w:rPr>
        <w:rStyle w:val="PageNumber"/>
      </w:rPr>
      <w:instrText xml:space="preserve">PAGE  </w:instrText>
    </w:r>
    <w:r>
      <w:rPr>
        <w:rStyle w:val="PageNumber"/>
      </w:rPr>
      <w:fldChar w:fldCharType="end"/>
    </w:r>
  </w:p>
  <w:p w:rsidR="001E05ED" w:rsidRDefault="001E0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ED" w:rsidRDefault="0080788F">
    <w:pPr>
      <w:pStyle w:val="Header"/>
      <w:framePr w:wrap="around" w:vAnchor="text" w:hAnchor="margin" w:xAlign="center" w:y="1"/>
      <w:rPr>
        <w:rStyle w:val="PageNumber"/>
      </w:rPr>
    </w:pPr>
    <w:r>
      <w:rPr>
        <w:rStyle w:val="PageNumber"/>
      </w:rPr>
      <w:fldChar w:fldCharType="begin"/>
    </w:r>
    <w:r w:rsidR="001E05ED">
      <w:rPr>
        <w:rStyle w:val="PageNumber"/>
      </w:rPr>
      <w:instrText xml:space="preserve">PAGE  </w:instrText>
    </w:r>
    <w:r>
      <w:rPr>
        <w:rStyle w:val="PageNumber"/>
      </w:rPr>
      <w:fldChar w:fldCharType="separate"/>
    </w:r>
    <w:r w:rsidR="002801CB">
      <w:rPr>
        <w:rStyle w:val="PageNumber"/>
        <w:noProof/>
      </w:rPr>
      <w:t>20</w:t>
    </w:r>
    <w:r>
      <w:rPr>
        <w:rStyle w:val="PageNumber"/>
      </w:rPr>
      <w:fldChar w:fldCharType="end"/>
    </w:r>
  </w:p>
  <w:p w:rsidR="001E05ED" w:rsidRDefault="001E0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1FB22D0"/>
    <w:multiLevelType w:val="hybridMultilevel"/>
    <w:tmpl w:val="A6A24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B47E97"/>
    <w:multiLevelType w:val="hybridMultilevel"/>
    <w:tmpl w:val="5CFEE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51735"/>
    <w:multiLevelType w:val="hybridMultilevel"/>
    <w:tmpl w:val="B1A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814CB"/>
    <w:multiLevelType w:val="hybridMultilevel"/>
    <w:tmpl w:val="A2288164"/>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A726E4"/>
    <w:multiLevelType w:val="hybridMultilevel"/>
    <w:tmpl w:val="840E8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472D81"/>
    <w:multiLevelType w:val="hybridMultilevel"/>
    <w:tmpl w:val="D8189850"/>
    <w:lvl w:ilvl="0" w:tplc="A2E25A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2313B"/>
    <w:multiLevelType w:val="hybridMultilevel"/>
    <w:tmpl w:val="1FAED1EC"/>
    <w:lvl w:ilvl="0" w:tplc="4E6E2F1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nsid w:val="19894635"/>
    <w:multiLevelType w:val="hybridMultilevel"/>
    <w:tmpl w:val="8DE2C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107EDC"/>
    <w:multiLevelType w:val="hybridMultilevel"/>
    <w:tmpl w:val="8756869E"/>
    <w:lvl w:ilvl="0" w:tplc="180841F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1344C7"/>
    <w:multiLevelType w:val="hybridMultilevel"/>
    <w:tmpl w:val="A0E2735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808F1"/>
    <w:multiLevelType w:val="hybridMultilevel"/>
    <w:tmpl w:val="B0740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6421"/>
    <w:multiLevelType w:val="hybridMultilevel"/>
    <w:tmpl w:val="1F6CD5BA"/>
    <w:lvl w:ilvl="0" w:tplc="462441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A8519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4322302"/>
    <w:multiLevelType w:val="hybridMultilevel"/>
    <w:tmpl w:val="731EA48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nsid w:val="3AE232DA"/>
    <w:multiLevelType w:val="hybridMultilevel"/>
    <w:tmpl w:val="26D40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62B0F"/>
    <w:multiLevelType w:val="hybridMultilevel"/>
    <w:tmpl w:val="F622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23BDC"/>
    <w:multiLevelType w:val="hybridMultilevel"/>
    <w:tmpl w:val="F08E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4703B"/>
    <w:multiLevelType w:val="hybridMultilevel"/>
    <w:tmpl w:val="E9063E52"/>
    <w:lvl w:ilvl="0" w:tplc="C7AE06E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3F6589"/>
    <w:multiLevelType w:val="hybridMultilevel"/>
    <w:tmpl w:val="B8C85F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CF1EB4"/>
    <w:multiLevelType w:val="hybridMultilevel"/>
    <w:tmpl w:val="EF38D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32">
    <w:nsid w:val="58481166"/>
    <w:multiLevelType w:val="hybridMultilevel"/>
    <w:tmpl w:val="5F2A31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EEF48B4"/>
    <w:multiLevelType w:val="hybridMultilevel"/>
    <w:tmpl w:val="C708F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E4873"/>
    <w:multiLevelType w:val="multilevel"/>
    <w:tmpl w:val="2F36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36">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622740F5"/>
    <w:multiLevelType w:val="multilevel"/>
    <w:tmpl w:val="7B8873A2"/>
    <w:lvl w:ilvl="0">
      <w:start w:val="2"/>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8">
    <w:nsid w:val="62C44B33"/>
    <w:multiLevelType w:val="hybridMultilevel"/>
    <w:tmpl w:val="4214493E"/>
    <w:lvl w:ilvl="0" w:tplc="0409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9">
    <w:nsid w:val="63DD7455"/>
    <w:multiLevelType w:val="hybridMultilevel"/>
    <w:tmpl w:val="D0FE5648"/>
    <w:lvl w:ilvl="0" w:tplc="2A6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41">
    <w:nsid w:val="67515945"/>
    <w:multiLevelType w:val="hybridMultilevel"/>
    <w:tmpl w:val="EAD44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190D9A"/>
    <w:multiLevelType w:val="hybridMultilevel"/>
    <w:tmpl w:val="E3BC455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EDD6B57"/>
    <w:multiLevelType w:val="hybridMultilevel"/>
    <w:tmpl w:val="6CA6914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20333A7"/>
    <w:multiLevelType w:val="hybridMultilevel"/>
    <w:tmpl w:val="E9063E52"/>
    <w:lvl w:ilvl="0" w:tplc="C7AE06E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C506003"/>
    <w:multiLevelType w:val="hybridMultilevel"/>
    <w:tmpl w:val="5120A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CF64970"/>
    <w:multiLevelType w:val="hybridMultilevel"/>
    <w:tmpl w:val="1CD8D8A8"/>
    <w:lvl w:ilvl="0" w:tplc="04260001">
      <w:start w:val="1"/>
      <w:numFmt w:val="bullet"/>
      <w:lvlText w:val=""/>
      <w:lvlJc w:val="left"/>
      <w:pPr>
        <w:ind w:left="1025" w:hanging="360"/>
      </w:pPr>
      <w:rPr>
        <w:rFonts w:ascii="Symbol" w:hAnsi="Symbol" w:hint="default"/>
      </w:rPr>
    </w:lvl>
    <w:lvl w:ilvl="1" w:tplc="04260003" w:tentative="1">
      <w:start w:val="1"/>
      <w:numFmt w:val="bullet"/>
      <w:lvlText w:val="o"/>
      <w:lvlJc w:val="left"/>
      <w:pPr>
        <w:ind w:left="1745" w:hanging="360"/>
      </w:pPr>
      <w:rPr>
        <w:rFonts w:ascii="Courier New" w:hAnsi="Courier New" w:cs="Courier New" w:hint="default"/>
      </w:rPr>
    </w:lvl>
    <w:lvl w:ilvl="2" w:tplc="04260005" w:tentative="1">
      <w:start w:val="1"/>
      <w:numFmt w:val="bullet"/>
      <w:lvlText w:val=""/>
      <w:lvlJc w:val="left"/>
      <w:pPr>
        <w:ind w:left="2465" w:hanging="360"/>
      </w:pPr>
      <w:rPr>
        <w:rFonts w:ascii="Wingdings" w:hAnsi="Wingdings" w:hint="default"/>
      </w:rPr>
    </w:lvl>
    <w:lvl w:ilvl="3" w:tplc="04260001" w:tentative="1">
      <w:start w:val="1"/>
      <w:numFmt w:val="bullet"/>
      <w:lvlText w:val=""/>
      <w:lvlJc w:val="left"/>
      <w:pPr>
        <w:ind w:left="3185" w:hanging="360"/>
      </w:pPr>
      <w:rPr>
        <w:rFonts w:ascii="Symbol" w:hAnsi="Symbol" w:hint="default"/>
      </w:rPr>
    </w:lvl>
    <w:lvl w:ilvl="4" w:tplc="04260003" w:tentative="1">
      <w:start w:val="1"/>
      <w:numFmt w:val="bullet"/>
      <w:lvlText w:val="o"/>
      <w:lvlJc w:val="left"/>
      <w:pPr>
        <w:ind w:left="3905" w:hanging="360"/>
      </w:pPr>
      <w:rPr>
        <w:rFonts w:ascii="Courier New" w:hAnsi="Courier New" w:cs="Courier New" w:hint="default"/>
      </w:rPr>
    </w:lvl>
    <w:lvl w:ilvl="5" w:tplc="04260005" w:tentative="1">
      <w:start w:val="1"/>
      <w:numFmt w:val="bullet"/>
      <w:lvlText w:val=""/>
      <w:lvlJc w:val="left"/>
      <w:pPr>
        <w:ind w:left="4625" w:hanging="360"/>
      </w:pPr>
      <w:rPr>
        <w:rFonts w:ascii="Wingdings" w:hAnsi="Wingdings" w:hint="default"/>
      </w:rPr>
    </w:lvl>
    <w:lvl w:ilvl="6" w:tplc="04260001" w:tentative="1">
      <w:start w:val="1"/>
      <w:numFmt w:val="bullet"/>
      <w:lvlText w:val=""/>
      <w:lvlJc w:val="left"/>
      <w:pPr>
        <w:ind w:left="5345" w:hanging="360"/>
      </w:pPr>
      <w:rPr>
        <w:rFonts w:ascii="Symbol" w:hAnsi="Symbol" w:hint="default"/>
      </w:rPr>
    </w:lvl>
    <w:lvl w:ilvl="7" w:tplc="04260003" w:tentative="1">
      <w:start w:val="1"/>
      <w:numFmt w:val="bullet"/>
      <w:lvlText w:val="o"/>
      <w:lvlJc w:val="left"/>
      <w:pPr>
        <w:ind w:left="6065" w:hanging="360"/>
      </w:pPr>
      <w:rPr>
        <w:rFonts w:ascii="Courier New" w:hAnsi="Courier New" w:cs="Courier New" w:hint="default"/>
      </w:rPr>
    </w:lvl>
    <w:lvl w:ilvl="8" w:tplc="04260005" w:tentative="1">
      <w:start w:val="1"/>
      <w:numFmt w:val="bullet"/>
      <w:lvlText w:val=""/>
      <w:lvlJc w:val="left"/>
      <w:pPr>
        <w:ind w:left="6785" w:hanging="360"/>
      </w:pPr>
      <w:rPr>
        <w:rFonts w:ascii="Wingdings" w:hAnsi="Wingdings" w:hint="default"/>
      </w:rPr>
    </w:lvl>
  </w:abstractNum>
  <w:num w:numId="1">
    <w:abstractNumId w:val="2"/>
  </w:num>
  <w:num w:numId="2">
    <w:abstractNumId w:val="36"/>
  </w:num>
  <w:num w:numId="3">
    <w:abstractNumId w:val="27"/>
  </w:num>
  <w:num w:numId="4">
    <w:abstractNumId w:val="1"/>
  </w:num>
  <w:num w:numId="5">
    <w:abstractNumId w:val="0"/>
  </w:num>
  <w:num w:numId="6">
    <w:abstractNumId w:val="7"/>
  </w:num>
  <w:num w:numId="7">
    <w:abstractNumId w:val="40"/>
  </w:num>
  <w:num w:numId="8">
    <w:abstractNumId w:val="24"/>
  </w:num>
  <w:num w:numId="9">
    <w:abstractNumId w:val="17"/>
  </w:num>
  <w:num w:numId="10">
    <w:abstractNumId w:val="22"/>
  </w:num>
  <w:num w:numId="11">
    <w:abstractNumId w:val="42"/>
  </w:num>
  <w:num w:numId="12">
    <w:abstractNumId w:val="9"/>
  </w:num>
  <w:num w:numId="13">
    <w:abstractNumId w:val="14"/>
  </w:num>
  <w:num w:numId="14">
    <w:abstractNumId w:val="35"/>
  </w:num>
  <w:num w:numId="15">
    <w:abstractNumId w:val="20"/>
  </w:num>
  <w:num w:numId="16">
    <w:abstractNumId w:val="32"/>
  </w:num>
  <w:num w:numId="17">
    <w:abstractNumId w:val="10"/>
  </w:num>
  <w:num w:numId="18">
    <w:abstractNumId w:val="33"/>
  </w:num>
  <w:num w:numId="19">
    <w:abstractNumId w:val="38"/>
  </w:num>
  <w:num w:numId="20">
    <w:abstractNumId w:val="43"/>
  </w:num>
  <w:num w:numId="21">
    <w:abstractNumId w:val="29"/>
  </w:num>
  <w:num w:numId="22">
    <w:abstractNumId w:val="28"/>
  </w:num>
  <w:num w:numId="23">
    <w:abstractNumId w:val="47"/>
  </w:num>
  <w:num w:numId="24">
    <w:abstractNumId w:val="45"/>
  </w:num>
  <w:num w:numId="25">
    <w:abstractNumId w:val="13"/>
  </w:num>
  <w:num w:numId="26">
    <w:abstractNumId w:val="37"/>
  </w:num>
  <w:num w:numId="27">
    <w:abstractNumId w:val="6"/>
  </w:num>
  <w:num w:numId="28">
    <w:abstractNumId w:val="21"/>
  </w:num>
  <w:num w:numId="29">
    <w:abstractNumId w:val="30"/>
  </w:num>
  <w:num w:numId="30">
    <w:abstractNumId w:val="18"/>
  </w:num>
  <w:num w:numId="31">
    <w:abstractNumId w:val="8"/>
  </w:num>
  <w:num w:numId="32">
    <w:abstractNumId w:val="15"/>
  </w:num>
  <w:num w:numId="33">
    <w:abstractNumId w:val="4"/>
  </w:num>
  <w:num w:numId="34">
    <w:abstractNumId w:val="26"/>
  </w:num>
  <w:num w:numId="35">
    <w:abstractNumId w:val="31"/>
  </w:num>
  <w:num w:numId="36">
    <w:abstractNumId w:val="5"/>
  </w:num>
  <w:num w:numId="37">
    <w:abstractNumId w:val="39"/>
  </w:num>
  <w:num w:numId="38">
    <w:abstractNumId w:val="19"/>
  </w:num>
  <w:num w:numId="39">
    <w:abstractNumId w:val="46"/>
  </w:num>
  <w:num w:numId="40">
    <w:abstractNumId w:val="23"/>
  </w:num>
  <w:num w:numId="41">
    <w:abstractNumId w:val="3"/>
  </w:num>
  <w:num w:numId="42">
    <w:abstractNumId w:val="41"/>
  </w:num>
  <w:num w:numId="43">
    <w:abstractNumId w:val="44"/>
  </w:num>
  <w:num w:numId="44">
    <w:abstractNumId w:val="12"/>
  </w:num>
  <w:num w:numId="45">
    <w:abstractNumId w:val="16"/>
  </w:num>
  <w:num w:numId="46">
    <w:abstractNumId w:val="25"/>
  </w:num>
  <w:num w:numId="47">
    <w:abstractNumId w:val="11"/>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051A1C"/>
    <w:rsid w:val="00000155"/>
    <w:rsid w:val="000006CF"/>
    <w:rsid w:val="00000A30"/>
    <w:rsid w:val="000013EA"/>
    <w:rsid w:val="0000289F"/>
    <w:rsid w:val="0000336C"/>
    <w:rsid w:val="000045EB"/>
    <w:rsid w:val="00004E2D"/>
    <w:rsid w:val="00006580"/>
    <w:rsid w:val="0000677F"/>
    <w:rsid w:val="00007157"/>
    <w:rsid w:val="00007B92"/>
    <w:rsid w:val="00010376"/>
    <w:rsid w:val="00010573"/>
    <w:rsid w:val="00011452"/>
    <w:rsid w:val="000117EF"/>
    <w:rsid w:val="00013CDB"/>
    <w:rsid w:val="0001496E"/>
    <w:rsid w:val="00016BD9"/>
    <w:rsid w:val="00017DF7"/>
    <w:rsid w:val="00020726"/>
    <w:rsid w:val="00020CC2"/>
    <w:rsid w:val="00020FA0"/>
    <w:rsid w:val="00022168"/>
    <w:rsid w:val="00022523"/>
    <w:rsid w:val="00023A89"/>
    <w:rsid w:val="00023BA6"/>
    <w:rsid w:val="00023EAD"/>
    <w:rsid w:val="0002480A"/>
    <w:rsid w:val="00024D8D"/>
    <w:rsid w:val="00027411"/>
    <w:rsid w:val="0002769D"/>
    <w:rsid w:val="000308C7"/>
    <w:rsid w:val="000312E8"/>
    <w:rsid w:val="00031727"/>
    <w:rsid w:val="00031B47"/>
    <w:rsid w:val="00031EAB"/>
    <w:rsid w:val="000320CD"/>
    <w:rsid w:val="00032A9F"/>
    <w:rsid w:val="00032E9D"/>
    <w:rsid w:val="000331F5"/>
    <w:rsid w:val="000338E6"/>
    <w:rsid w:val="000350F7"/>
    <w:rsid w:val="000351E9"/>
    <w:rsid w:val="000355C0"/>
    <w:rsid w:val="00035BEE"/>
    <w:rsid w:val="000372D5"/>
    <w:rsid w:val="000379CD"/>
    <w:rsid w:val="000401EE"/>
    <w:rsid w:val="00040261"/>
    <w:rsid w:val="00040280"/>
    <w:rsid w:val="00041649"/>
    <w:rsid w:val="0004188B"/>
    <w:rsid w:val="000419AE"/>
    <w:rsid w:val="00041E3C"/>
    <w:rsid w:val="0004341C"/>
    <w:rsid w:val="0004367C"/>
    <w:rsid w:val="00044464"/>
    <w:rsid w:val="00044751"/>
    <w:rsid w:val="00044811"/>
    <w:rsid w:val="000461A6"/>
    <w:rsid w:val="0004671A"/>
    <w:rsid w:val="00046C46"/>
    <w:rsid w:val="000470EF"/>
    <w:rsid w:val="0004745B"/>
    <w:rsid w:val="00047FB2"/>
    <w:rsid w:val="00050646"/>
    <w:rsid w:val="000510C3"/>
    <w:rsid w:val="000518C5"/>
    <w:rsid w:val="00051A1C"/>
    <w:rsid w:val="00051BFF"/>
    <w:rsid w:val="00052843"/>
    <w:rsid w:val="000545EC"/>
    <w:rsid w:val="00054D81"/>
    <w:rsid w:val="0005514A"/>
    <w:rsid w:val="000551B7"/>
    <w:rsid w:val="00055DC8"/>
    <w:rsid w:val="00055FF0"/>
    <w:rsid w:val="0005631C"/>
    <w:rsid w:val="0005680A"/>
    <w:rsid w:val="00057295"/>
    <w:rsid w:val="00057F7E"/>
    <w:rsid w:val="00060629"/>
    <w:rsid w:val="00060C63"/>
    <w:rsid w:val="00060FDE"/>
    <w:rsid w:val="00062486"/>
    <w:rsid w:val="00062879"/>
    <w:rsid w:val="00062E81"/>
    <w:rsid w:val="00063117"/>
    <w:rsid w:val="00063982"/>
    <w:rsid w:val="00063BDA"/>
    <w:rsid w:val="000645E4"/>
    <w:rsid w:val="000646FB"/>
    <w:rsid w:val="00064893"/>
    <w:rsid w:val="000648AB"/>
    <w:rsid w:val="000669E1"/>
    <w:rsid w:val="00066FC1"/>
    <w:rsid w:val="00067BC0"/>
    <w:rsid w:val="00067C34"/>
    <w:rsid w:val="000700EC"/>
    <w:rsid w:val="000703FA"/>
    <w:rsid w:val="00070CE1"/>
    <w:rsid w:val="000727E1"/>
    <w:rsid w:val="000740C1"/>
    <w:rsid w:val="000746DD"/>
    <w:rsid w:val="00074C50"/>
    <w:rsid w:val="00074E15"/>
    <w:rsid w:val="0007547A"/>
    <w:rsid w:val="00075C90"/>
    <w:rsid w:val="00075FE6"/>
    <w:rsid w:val="0007617E"/>
    <w:rsid w:val="0007728E"/>
    <w:rsid w:val="00077755"/>
    <w:rsid w:val="00077FC6"/>
    <w:rsid w:val="00080B6F"/>
    <w:rsid w:val="0008105E"/>
    <w:rsid w:val="0008118C"/>
    <w:rsid w:val="00081237"/>
    <w:rsid w:val="00081E56"/>
    <w:rsid w:val="00082220"/>
    <w:rsid w:val="0008397F"/>
    <w:rsid w:val="000843CD"/>
    <w:rsid w:val="000876AA"/>
    <w:rsid w:val="00087787"/>
    <w:rsid w:val="00087912"/>
    <w:rsid w:val="000879A1"/>
    <w:rsid w:val="00087B4E"/>
    <w:rsid w:val="00090E6E"/>
    <w:rsid w:val="0009115D"/>
    <w:rsid w:val="000912C3"/>
    <w:rsid w:val="00092C08"/>
    <w:rsid w:val="00092C69"/>
    <w:rsid w:val="00093118"/>
    <w:rsid w:val="00093955"/>
    <w:rsid w:val="00093E32"/>
    <w:rsid w:val="000942B9"/>
    <w:rsid w:val="00094A86"/>
    <w:rsid w:val="00094D29"/>
    <w:rsid w:val="00094F8F"/>
    <w:rsid w:val="000951DD"/>
    <w:rsid w:val="0009711C"/>
    <w:rsid w:val="0009765C"/>
    <w:rsid w:val="00097A72"/>
    <w:rsid w:val="000A0B0B"/>
    <w:rsid w:val="000A0B51"/>
    <w:rsid w:val="000A1230"/>
    <w:rsid w:val="000A2285"/>
    <w:rsid w:val="000A249F"/>
    <w:rsid w:val="000A24A8"/>
    <w:rsid w:val="000A2A6A"/>
    <w:rsid w:val="000A36C6"/>
    <w:rsid w:val="000A3CEF"/>
    <w:rsid w:val="000A3D7C"/>
    <w:rsid w:val="000A632A"/>
    <w:rsid w:val="000A6455"/>
    <w:rsid w:val="000A6B35"/>
    <w:rsid w:val="000A7B2A"/>
    <w:rsid w:val="000B019A"/>
    <w:rsid w:val="000B0A3D"/>
    <w:rsid w:val="000B0AB4"/>
    <w:rsid w:val="000B1A18"/>
    <w:rsid w:val="000B1D22"/>
    <w:rsid w:val="000B2C61"/>
    <w:rsid w:val="000B38F6"/>
    <w:rsid w:val="000B600C"/>
    <w:rsid w:val="000B6338"/>
    <w:rsid w:val="000B7F41"/>
    <w:rsid w:val="000C0654"/>
    <w:rsid w:val="000C0894"/>
    <w:rsid w:val="000C11F7"/>
    <w:rsid w:val="000C15A9"/>
    <w:rsid w:val="000C1806"/>
    <w:rsid w:val="000C1D74"/>
    <w:rsid w:val="000C1EC4"/>
    <w:rsid w:val="000C326C"/>
    <w:rsid w:val="000C328B"/>
    <w:rsid w:val="000C3992"/>
    <w:rsid w:val="000C54A5"/>
    <w:rsid w:val="000C62B6"/>
    <w:rsid w:val="000C6845"/>
    <w:rsid w:val="000C69A8"/>
    <w:rsid w:val="000C6AD0"/>
    <w:rsid w:val="000C7698"/>
    <w:rsid w:val="000C7F03"/>
    <w:rsid w:val="000D0704"/>
    <w:rsid w:val="000D087D"/>
    <w:rsid w:val="000D0CA0"/>
    <w:rsid w:val="000D10A0"/>
    <w:rsid w:val="000D24EB"/>
    <w:rsid w:val="000D3507"/>
    <w:rsid w:val="000D40AC"/>
    <w:rsid w:val="000D41C0"/>
    <w:rsid w:val="000D4325"/>
    <w:rsid w:val="000D56FC"/>
    <w:rsid w:val="000D5A1E"/>
    <w:rsid w:val="000D632E"/>
    <w:rsid w:val="000D7C8A"/>
    <w:rsid w:val="000E1104"/>
    <w:rsid w:val="000E19F5"/>
    <w:rsid w:val="000E2002"/>
    <w:rsid w:val="000E24FF"/>
    <w:rsid w:val="000E3A74"/>
    <w:rsid w:val="000E5A58"/>
    <w:rsid w:val="000E5F1E"/>
    <w:rsid w:val="000E6D22"/>
    <w:rsid w:val="000F079B"/>
    <w:rsid w:val="000F099A"/>
    <w:rsid w:val="000F0B0D"/>
    <w:rsid w:val="000F10B1"/>
    <w:rsid w:val="000F1D05"/>
    <w:rsid w:val="000F2CA9"/>
    <w:rsid w:val="000F42B4"/>
    <w:rsid w:val="000F4749"/>
    <w:rsid w:val="000F541B"/>
    <w:rsid w:val="000F5DE1"/>
    <w:rsid w:val="00100449"/>
    <w:rsid w:val="0010055F"/>
    <w:rsid w:val="00101479"/>
    <w:rsid w:val="0010211E"/>
    <w:rsid w:val="001022F4"/>
    <w:rsid w:val="00102B64"/>
    <w:rsid w:val="00104722"/>
    <w:rsid w:val="00104C2E"/>
    <w:rsid w:val="00105209"/>
    <w:rsid w:val="0010645C"/>
    <w:rsid w:val="0010657E"/>
    <w:rsid w:val="00106FF3"/>
    <w:rsid w:val="00107917"/>
    <w:rsid w:val="0011009D"/>
    <w:rsid w:val="0011060A"/>
    <w:rsid w:val="001108E9"/>
    <w:rsid w:val="001109DA"/>
    <w:rsid w:val="00111190"/>
    <w:rsid w:val="0011122E"/>
    <w:rsid w:val="0011132A"/>
    <w:rsid w:val="00111873"/>
    <w:rsid w:val="00111B80"/>
    <w:rsid w:val="00111D17"/>
    <w:rsid w:val="00113E50"/>
    <w:rsid w:val="001159F6"/>
    <w:rsid w:val="00115C48"/>
    <w:rsid w:val="0011648A"/>
    <w:rsid w:val="00116E03"/>
    <w:rsid w:val="00117BB9"/>
    <w:rsid w:val="0012089E"/>
    <w:rsid w:val="00121708"/>
    <w:rsid w:val="0012225D"/>
    <w:rsid w:val="00124003"/>
    <w:rsid w:val="001268E7"/>
    <w:rsid w:val="00130286"/>
    <w:rsid w:val="0013083A"/>
    <w:rsid w:val="00130B15"/>
    <w:rsid w:val="00130FCE"/>
    <w:rsid w:val="001310D4"/>
    <w:rsid w:val="001318D8"/>
    <w:rsid w:val="00132010"/>
    <w:rsid w:val="00132477"/>
    <w:rsid w:val="00132673"/>
    <w:rsid w:val="00132B69"/>
    <w:rsid w:val="00133EDC"/>
    <w:rsid w:val="0013420B"/>
    <w:rsid w:val="001342F6"/>
    <w:rsid w:val="001343E2"/>
    <w:rsid w:val="0013473F"/>
    <w:rsid w:val="00134E8E"/>
    <w:rsid w:val="00135F79"/>
    <w:rsid w:val="00135FDF"/>
    <w:rsid w:val="0013745E"/>
    <w:rsid w:val="0014125D"/>
    <w:rsid w:val="00141399"/>
    <w:rsid w:val="001420EE"/>
    <w:rsid w:val="00142289"/>
    <w:rsid w:val="0014373C"/>
    <w:rsid w:val="001437C1"/>
    <w:rsid w:val="001439F1"/>
    <w:rsid w:val="001445AA"/>
    <w:rsid w:val="00145090"/>
    <w:rsid w:val="00145CF6"/>
    <w:rsid w:val="00146A7E"/>
    <w:rsid w:val="001505AA"/>
    <w:rsid w:val="001505EE"/>
    <w:rsid w:val="00151E3F"/>
    <w:rsid w:val="001526CD"/>
    <w:rsid w:val="00152866"/>
    <w:rsid w:val="0015314D"/>
    <w:rsid w:val="001548A1"/>
    <w:rsid w:val="00154C84"/>
    <w:rsid w:val="00154D05"/>
    <w:rsid w:val="001561A3"/>
    <w:rsid w:val="0016187F"/>
    <w:rsid w:val="0016188D"/>
    <w:rsid w:val="001620B1"/>
    <w:rsid w:val="00162A40"/>
    <w:rsid w:val="00164651"/>
    <w:rsid w:val="001648F1"/>
    <w:rsid w:val="001651E8"/>
    <w:rsid w:val="001657DA"/>
    <w:rsid w:val="001662B5"/>
    <w:rsid w:val="00166BDF"/>
    <w:rsid w:val="0016725E"/>
    <w:rsid w:val="001723AA"/>
    <w:rsid w:val="00172E1B"/>
    <w:rsid w:val="00173657"/>
    <w:rsid w:val="00173DB7"/>
    <w:rsid w:val="001743DC"/>
    <w:rsid w:val="00174F93"/>
    <w:rsid w:val="00175932"/>
    <w:rsid w:val="00175FE2"/>
    <w:rsid w:val="00176498"/>
    <w:rsid w:val="001774D5"/>
    <w:rsid w:val="00177619"/>
    <w:rsid w:val="001777FC"/>
    <w:rsid w:val="00177C67"/>
    <w:rsid w:val="0018006E"/>
    <w:rsid w:val="0018023F"/>
    <w:rsid w:val="00180ACF"/>
    <w:rsid w:val="00180D14"/>
    <w:rsid w:val="00182A74"/>
    <w:rsid w:val="00182AA3"/>
    <w:rsid w:val="00183B82"/>
    <w:rsid w:val="001845EE"/>
    <w:rsid w:val="00184C32"/>
    <w:rsid w:val="001851A3"/>
    <w:rsid w:val="00185B8D"/>
    <w:rsid w:val="00187BCA"/>
    <w:rsid w:val="00190734"/>
    <w:rsid w:val="00190B43"/>
    <w:rsid w:val="00190E51"/>
    <w:rsid w:val="00191D21"/>
    <w:rsid w:val="00192C94"/>
    <w:rsid w:val="00193692"/>
    <w:rsid w:val="001942EB"/>
    <w:rsid w:val="0019458E"/>
    <w:rsid w:val="001950BA"/>
    <w:rsid w:val="001957F9"/>
    <w:rsid w:val="00195A48"/>
    <w:rsid w:val="00195FE5"/>
    <w:rsid w:val="00197678"/>
    <w:rsid w:val="001A033A"/>
    <w:rsid w:val="001A10A9"/>
    <w:rsid w:val="001A11FF"/>
    <w:rsid w:val="001A1B61"/>
    <w:rsid w:val="001A22CB"/>
    <w:rsid w:val="001A28C3"/>
    <w:rsid w:val="001A297F"/>
    <w:rsid w:val="001A3133"/>
    <w:rsid w:val="001A3B62"/>
    <w:rsid w:val="001A4EE7"/>
    <w:rsid w:val="001A5DEB"/>
    <w:rsid w:val="001A5F95"/>
    <w:rsid w:val="001A6A33"/>
    <w:rsid w:val="001A6F1E"/>
    <w:rsid w:val="001A788A"/>
    <w:rsid w:val="001B02E4"/>
    <w:rsid w:val="001B0418"/>
    <w:rsid w:val="001B0B87"/>
    <w:rsid w:val="001B0F98"/>
    <w:rsid w:val="001B0FB3"/>
    <w:rsid w:val="001B10FE"/>
    <w:rsid w:val="001B17E3"/>
    <w:rsid w:val="001B1DEC"/>
    <w:rsid w:val="001B25D8"/>
    <w:rsid w:val="001B309A"/>
    <w:rsid w:val="001B33E6"/>
    <w:rsid w:val="001B4454"/>
    <w:rsid w:val="001B6958"/>
    <w:rsid w:val="001B7153"/>
    <w:rsid w:val="001B75F2"/>
    <w:rsid w:val="001B7BBF"/>
    <w:rsid w:val="001B7E68"/>
    <w:rsid w:val="001C02F2"/>
    <w:rsid w:val="001C07E0"/>
    <w:rsid w:val="001C11EA"/>
    <w:rsid w:val="001C457A"/>
    <w:rsid w:val="001C47D8"/>
    <w:rsid w:val="001C493F"/>
    <w:rsid w:val="001C5F71"/>
    <w:rsid w:val="001C68E9"/>
    <w:rsid w:val="001C781B"/>
    <w:rsid w:val="001C7DF2"/>
    <w:rsid w:val="001D0025"/>
    <w:rsid w:val="001D0138"/>
    <w:rsid w:val="001D02D2"/>
    <w:rsid w:val="001D0679"/>
    <w:rsid w:val="001D0AF4"/>
    <w:rsid w:val="001D2D91"/>
    <w:rsid w:val="001D2F3C"/>
    <w:rsid w:val="001D3051"/>
    <w:rsid w:val="001D3987"/>
    <w:rsid w:val="001D42D7"/>
    <w:rsid w:val="001D49E8"/>
    <w:rsid w:val="001D4E28"/>
    <w:rsid w:val="001D6102"/>
    <w:rsid w:val="001D6DB1"/>
    <w:rsid w:val="001E05ED"/>
    <w:rsid w:val="001E1110"/>
    <w:rsid w:val="001E155F"/>
    <w:rsid w:val="001E20B3"/>
    <w:rsid w:val="001E23DB"/>
    <w:rsid w:val="001E242F"/>
    <w:rsid w:val="001E2C4D"/>
    <w:rsid w:val="001E2CA6"/>
    <w:rsid w:val="001E3003"/>
    <w:rsid w:val="001E32B2"/>
    <w:rsid w:val="001E4130"/>
    <w:rsid w:val="001E4513"/>
    <w:rsid w:val="001E46CB"/>
    <w:rsid w:val="001E5E32"/>
    <w:rsid w:val="001E6859"/>
    <w:rsid w:val="001E6CEC"/>
    <w:rsid w:val="001E75BB"/>
    <w:rsid w:val="001E7771"/>
    <w:rsid w:val="001E7BF0"/>
    <w:rsid w:val="001F0815"/>
    <w:rsid w:val="001F0B1E"/>
    <w:rsid w:val="001F1981"/>
    <w:rsid w:val="001F1DDC"/>
    <w:rsid w:val="001F1DDE"/>
    <w:rsid w:val="001F2F1B"/>
    <w:rsid w:val="001F31EB"/>
    <w:rsid w:val="001F39B6"/>
    <w:rsid w:val="001F4814"/>
    <w:rsid w:val="001F50CC"/>
    <w:rsid w:val="001F697B"/>
    <w:rsid w:val="001F6B98"/>
    <w:rsid w:val="001F6BC5"/>
    <w:rsid w:val="001F76D3"/>
    <w:rsid w:val="002004ED"/>
    <w:rsid w:val="002019BC"/>
    <w:rsid w:val="0020206A"/>
    <w:rsid w:val="00202099"/>
    <w:rsid w:val="002027CB"/>
    <w:rsid w:val="0020355C"/>
    <w:rsid w:val="00203756"/>
    <w:rsid w:val="00205006"/>
    <w:rsid w:val="00205478"/>
    <w:rsid w:val="00207099"/>
    <w:rsid w:val="002070E9"/>
    <w:rsid w:val="00207ED4"/>
    <w:rsid w:val="002105B1"/>
    <w:rsid w:val="002106BC"/>
    <w:rsid w:val="00210B37"/>
    <w:rsid w:val="00210CF1"/>
    <w:rsid w:val="0021148A"/>
    <w:rsid w:val="002116E2"/>
    <w:rsid w:val="00212F6B"/>
    <w:rsid w:val="00215B07"/>
    <w:rsid w:val="00216015"/>
    <w:rsid w:val="00216724"/>
    <w:rsid w:val="00217705"/>
    <w:rsid w:val="00220932"/>
    <w:rsid w:val="002209CB"/>
    <w:rsid w:val="00221576"/>
    <w:rsid w:val="0022195A"/>
    <w:rsid w:val="00222E16"/>
    <w:rsid w:val="00222E5D"/>
    <w:rsid w:val="0022467C"/>
    <w:rsid w:val="00226077"/>
    <w:rsid w:val="00226A91"/>
    <w:rsid w:val="00231532"/>
    <w:rsid w:val="0023191D"/>
    <w:rsid w:val="00231B6A"/>
    <w:rsid w:val="00231CBC"/>
    <w:rsid w:val="00232CEC"/>
    <w:rsid w:val="00233132"/>
    <w:rsid w:val="00233D20"/>
    <w:rsid w:val="00234B35"/>
    <w:rsid w:val="00234F17"/>
    <w:rsid w:val="002352C7"/>
    <w:rsid w:val="00235360"/>
    <w:rsid w:val="002362D6"/>
    <w:rsid w:val="0023643A"/>
    <w:rsid w:val="00236630"/>
    <w:rsid w:val="00236F7C"/>
    <w:rsid w:val="00241EAF"/>
    <w:rsid w:val="00242A92"/>
    <w:rsid w:val="00243493"/>
    <w:rsid w:val="002445E6"/>
    <w:rsid w:val="0024551A"/>
    <w:rsid w:val="0024567E"/>
    <w:rsid w:val="00245E4D"/>
    <w:rsid w:val="0024688C"/>
    <w:rsid w:val="00247BE0"/>
    <w:rsid w:val="002501CD"/>
    <w:rsid w:val="00250E14"/>
    <w:rsid w:val="00251191"/>
    <w:rsid w:val="00251235"/>
    <w:rsid w:val="00252F83"/>
    <w:rsid w:val="002531F2"/>
    <w:rsid w:val="0025380D"/>
    <w:rsid w:val="00253E28"/>
    <w:rsid w:val="0025588F"/>
    <w:rsid w:val="0026040A"/>
    <w:rsid w:val="00260F8B"/>
    <w:rsid w:val="00260F94"/>
    <w:rsid w:val="002629D3"/>
    <w:rsid w:val="00262B6A"/>
    <w:rsid w:val="00262C71"/>
    <w:rsid w:val="00263D70"/>
    <w:rsid w:val="0026440F"/>
    <w:rsid w:val="00264720"/>
    <w:rsid w:val="0026511F"/>
    <w:rsid w:val="00266AD1"/>
    <w:rsid w:val="0026739A"/>
    <w:rsid w:val="00270499"/>
    <w:rsid w:val="00270637"/>
    <w:rsid w:val="00270A33"/>
    <w:rsid w:val="00271A90"/>
    <w:rsid w:val="00271C7A"/>
    <w:rsid w:val="00272DE6"/>
    <w:rsid w:val="00273157"/>
    <w:rsid w:val="002742A1"/>
    <w:rsid w:val="00275558"/>
    <w:rsid w:val="00275599"/>
    <w:rsid w:val="002775DA"/>
    <w:rsid w:val="002801CB"/>
    <w:rsid w:val="0028113C"/>
    <w:rsid w:val="00282642"/>
    <w:rsid w:val="00283074"/>
    <w:rsid w:val="00284074"/>
    <w:rsid w:val="002845C6"/>
    <w:rsid w:val="0028551C"/>
    <w:rsid w:val="002858CE"/>
    <w:rsid w:val="0028615F"/>
    <w:rsid w:val="00286317"/>
    <w:rsid w:val="00286B1D"/>
    <w:rsid w:val="00287BA5"/>
    <w:rsid w:val="00290A24"/>
    <w:rsid w:val="00290C29"/>
    <w:rsid w:val="0029194F"/>
    <w:rsid w:val="00291DAD"/>
    <w:rsid w:val="00291E72"/>
    <w:rsid w:val="00293111"/>
    <w:rsid w:val="00293628"/>
    <w:rsid w:val="00293948"/>
    <w:rsid w:val="00293A7D"/>
    <w:rsid w:val="0029403B"/>
    <w:rsid w:val="00294223"/>
    <w:rsid w:val="002969F7"/>
    <w:rsid w:val="00297DDD"/>
    <w:rsid w:val="002A0184"/>
    <w:rsid w:val="002A0554"/>
    <w:rsid w:val="002A1432"/>
    <w:rsid w:val="002A150E"/>
    <w:rsid w:val="002A24E5"/>
    <w:rsid w:val="002A2FD3"/>
    <w:rsid w:val="002A3E25"/>
    <w:rsid w:val="002A46CA"/>
    <w:rsid w:val="002A483E"/>
    <w:rsid w:val="002A49D0"/>
    <w:rsid w:val="002A60CF"/>
    <w:rsid w:val="002A6D42"/>
    <w:rsid w:val="002A7234"/>
    <w:rsid w:val="002A725C"/>
    <w:rsid w:val="002B0032"/>
    <w:rsid w:val="002B130F"/>
    <w:rsid w:val="002B2135"/>
    <w:rsid w:val="002B2650"/>
    <w:rsid w:val="002B28B5"/>
    <w:rsid w:val="002B29C1"/>
    <w:rsid w:val="002B3DFA"/>
    <w:rsid w:val="002B55D1"/>
    <w:rsid w:val="002B5A80"/>
    <w:rsid w:val="002B5D9A"/>
    <w:rsid w:val="002B6C72"/>
    <w:rsid w:val="002B79C5"/>
    <w:rsid w:val="002C11D3"/>
    <w:rsid w:val="002C13CF"/>
    <w:rsid w:val="002C3857"/>
    <w:rsid w:val="002C3F14"/>
    <w:rsid w:val="002C58CF"/>
    <w:rsid w:val="002C5D12"/>
    <w:rsid w:val="002C605B"/>
    <w:rsid w:val="002C6AD5"/>
    <w:rsid w:val="002C70AD"/>
    <w:rsid w:val="002D0DEF"/>
    <w:rsid w:val="002D22AD"/>
    <w:rsid w:val="002D2737"/>
    <w:rsid w:val="002D2859"/>
    <w:rsid w:val="002D2C76"/>
    <w:rsid w:val="002D33E0"/>
    <w:rsid w:val="002D3F36"/>
    <w:rsid w:val="002D48B0"/>
    <w:rsid w:val="002D599A"/>
    <w:rsid w:val="002D6224"/>
    <w:rsid w:val="002D6B34"/>
    <w:rsid w:val="002D7392"/>
    <w:rsid w:val="002E02AF"/>
    <w:rsid w:val="002E152C"/>
    <w:rsid w:val="002E1C0E"/>
    <w:rsid w:val="002E1D77"/>
    <w:rsid w:val="002E1DAE"/>
    <w:rsid w:val="002E4977"/>
    <w:rsid w:val="002E4B53"/>
    <w:rsid w:val="002E5419"/>
    <w:rsid w:val="002E64EC"/>
    <w:rsid w:val="002E6680"/>
    <w:rsid w:val="002E70B4"/>
    <w:rsid w:val="002E7217"/>
    <w:rsid w:val="002E735E"/>
    <w:rsid w:val="002F1089"/>
    <w:rsid w:val="002F1C53"/>
    <w:rsid w:val="002F25D5"/>
    <w:rsid w:val="002F2C30"/>
    <w:rsid w:val="002F35E2"/>
    <w:rsid w:val="002F3C9C"/>
    <w:rsid w:val="002F3DAD"/>
    <w:rsid w:val="002F40F6"/>
    <w:rsid w:val="002F41B9"/>
    <w:rsid w:val="002F4652"/>
    <w:rsid w:val="002F47F3"/>
    <w:rsid w:val="002F4AA1"/>
    <w:rsid w:val="002F55B9"/>
    <w:rsid w:val="002F5C8A"/>
    <w:rsid w:val="002F6DDC"/>
    <w:rsid w:val="00301657"/>
    <w:rsid w:val="00302099"/>
    <w:rsid w:val="00302E6E"/>
    <w:rsid w:val="003030CA"/>
    <w:rsid w:val="00303AEA"/>
    <w:rsid w:val="00303ECC"/>
    <w:rsid w:val="00304CAD"/>
    <w:rsid w:val="00304FB3"/>
    <w:rsid w:val="00304FD1"/>
    <w:rsid w:val="003053E2"/>
    <w:rsid w:val="0030696C"/>
    <w:rsid w:val="0031266B"/>
    <w:rsid w:val="00312901"/>
    <w:rsid w:val="00312BB8"/>
    <w:rsid w:val="00312F4F"/>
    <w:rsid w:val="0031311A"/>
    <w:rsid w:val="00313302"/>
    <w:rsid w:val="00315984"/>
    <w:rsid w:val="00317EAE"/>
    <w:rsid w:val="0032178A"/>
    <w:rsid w:val="003225AA"/>
    <w:rsid w:val="003233AF"/>
    <w:rsid w:val="00323DD9"/>
    <w:rsid w:val="00323E40"/>
    <w:rsid w:val="00323F11"/>
    <w:rsid w:val="0032409F"/>
    <w:rsid w:val="0032481D"/>
    <w:rsid w:val="00325C93"/>
    <w:rsid w:val="00326AD3"/>
    <w:rsid w:val="00327F2F"/>
    <w:rsid w:val="003312B4"/>
    <w:rsid w:val="00331B85"/>
    <w:rsid w:val="00331E5B"/>
    <w:rsid w:val="00332010"/>
    <w:rsid w:val="003321C2"/>
    <w:rsid w:val="00332500"/>
    <w:rsid w:val="00332588"/>
    <w:rsid w:val="003336D0"/>
    <w:rsid w:val="00334B82"/>
    <w:rsid w:val="0033566F"/>
    <w:rsid w:val="00335C8A"/>
    <w:rsid w:val="00336063"/>
    <w:rsid w:val="003367C6"/>
    <w:rsid w:val="00336F4C"/>
    <w:rsid w:val="00337144"/>
    <w:rsid w:val="00337F79"/>
    <w:rsid w:val="00340B9C"/>
    <w:rsid w:val="0034346D"/>
    <w:rsid w:val="00343AD3"/>
    <w:rsid w:val="00343F32"/>
    <w:rsid w:val="00344217"/>
    <w:rsid w:val="00344514"/>
    <w:rsid w:val="003445B1"/>
    <w:rsid w:val="00344718"/>
    <w:rsid w:val="003450A8"/>
    <w:rsid w:val="0034638A"/>
    <w:rsid w:val="00346491"/>
    <w:rsid w:val="0034660F"/>
    <w:rsid w:val="00346B0B"/>
    <w:rsid w:val="0034723F"/>
    <w:rsid w:val="00350433"/>
    <w:rsid w:val="00350BD6"/>
    <w:rsid w:val="00351794"/>
    <w:rsid w:val="003536D5"/>
    <w:rsid w:val="00354EAA"/>
    <w:rsid w:val="00357B9A"/>
    <w:rsid w:val="0036029D"/>
    <w:rsid w:val="003615C2"/>
    <w:rsid w:val="0036166B"/>
    <w:rsid w:val="003618DF"/>
    <w:rsid w:val="00361FA4"/>
    <w:rsid w:val="0036313C"/>
    <w:rsid w:val="00363DC2"/>
    <w:rsid w:val="00364208"/>
    <w:rsid w:val="00365560"/>
    <w:rsid w:val="00365A5C"/>
    <w:rsid w:val="003672FF"/>
    <w:rsid w:val="003679D7"/>
    <w:rsid w:val="00367A86"/>
    <w:rsid w:val="00367E65"/>
    <w:rsid w:val="003715BF"/>
    <w:rsid w:val="00371CAB"/>
    <w:rsid w:val="00371E0D"/>
    <w:rsid w:val="003720ED"/>
    <w:rsid w:val="00372200"/>
    <w:rsid w:val="00372A4E"/>
    <w:rsid w:val="003731FA"/>
    <w:rsid w:val="00374E68"/>
    <w:rsid w:val="00375726"/>
    <w:rsid w:val="00376795"/>
    <w:rsid w:val="00376CD4"/>
    <w:rsid w:val="00377438"/>
    <w:rsid w:val="00380A35"/>
    <w:rsid w:val="0038256D"/>
    <w:rsid w:val="00384797"/>
    <w:rsid w:val="00384D18"/>
    <w:rsid w:val="0038555C"/>
    <w:rsid w:val="003862E8"/>
    <w:rsid w:val="003864FC"/>
    <w:rsid w:val="00386E5C"/>
    <w:rsid w:val="00387602"/>
    <w:rsid w:val="003877CE"/>
    <w:rsid w:val="00390502"/>
    <w:rsid w:val="00391A0D"/>
    <w:rsid w:val="00392852"/>
    <w:rsid w:val="00392AD8"/>
    <w:rsid w:val="00393194"/>
    <w:rsid w:val="00393C40"/>
    <w:rsid w:val="00394264"/>
    <w:rsid w:val="00394632"/>
    <w:rsid w:val="00394AC9"/>
    <w:rsid w:val="00394F72"/>
    <w:rsid w:val="00395167"/>
    <w:rsid w:val="003958F7"/>
    <w:rsid w:val="00395E0D"/>
    <w:rsid w:val="003965E1"/>
    <w:rsid w:val="00396D7E"/>
    <w:rsid w:val="00397A86"/>
    <w:rsid w:val="00397E92"/>
    <w:rsid w:val="003A095F"/>
    <w:rsid w:val="003A0D9D"/>
    <w:rsid w:val="003A1E2C"/>
    <w:rsid w:val="003A33E3"/>
    <w:rsid w:val="003A4DCD"/>
    <w:rsid w:val="003A4FD6"/>
    <w:rsid w:val="003A5810"/>
    <w:rsid w:val="003A58AA"/>
    <w:rsid w:val="003A59BA"/>
    <w:rsid w:val="003A609B"/>
    <w:rsid w:val="003A71D9"/>
    <w:rsid w:val="003A73BB"/>
    <w:rsid w:val="003A743D"/>
    <w:rsid w:val="003B07BF"/>
    <w:rsid w:val="003B0C39"/>
    <w:rsid w:val="003B27A7"/>
    <w:rsid w:val="003B35F5"/>
    <w:rsid w:val="003B3AFF"/>
    <w:rsid w:val="003B4327"/>
    <w:rsid w:val="003B440E"/>
    <w:rsid w:val="003B46BA"/>
    <w:rsid w:val="003B5025"/>
    <w:rsid w:val="003B5988"/>
    <w:rsid w:val="003B69B2"/>
    <w:rsid w:val="003C1553"/>
    <w:rsid w:val="003C1A61"/>
    <w:rsid w:val="003C1A7F"/>
    <w:rsid w:val="003C2E45"/>
    <w:rsid w:val="003C35C7"/>
    <w:rsid w:val="003C560C"/>
    <w:rsid w:val="003C71C8"/>
    <w:rsid w:val="003C7E7C"/>
    <w:rsid w:val="003D126D"/>
    <w:rsid w:val="003D19D5"/>
    <w:rsid w:val="003D24B8"/>
    <w:rsid w:val="003D2719"/>
    <w:rsid w:val="003D2D26"/>
    <w:rsid w:val="003D3982"/>
    <w:rsid w:val="003D3B6F"/>
    <w:rsid w:val="003D55EC"/>
    <w:rsid w:val="003D58BA"/>
    <w:rsid w:val="003D6BF7"/>
    <w:rsid w:val="003D6EB7"/>
    <w:rsid w:val="003D6FF6"/>
    <w:rsid w:val="003D75F1"/>
    <w:rsid w:val="003D7AC3"/>
    <w:rsid w:val="003E0409"/>
    <w:rsid w:val="003E05B0"/>
    <w:rsid w:val="003E093F"/>
    <w:rsid w:val="003E1C44"/>
    <w:rsid w:val="003E297E"/>
    <w:rsid w:val="003E5FE9"/>
    <w:rsid w:val="003E6594"/>
    <w:rsid w:val="003E65C9"/>
    <w:rsid w:val="003E6BA0"/>
    <w:rsid w:val="003F02B2"/>
    <w:rsid w:val="003F1D51"/>
    <w:rsid w:val="003F2C9C"/>
    <w:rsid w:val="003F359C"/>
    <w:rsid w:val="003F4890"/>
    <w:rsid w:val="003F5F07"/>
    <w:rsid w:val="003F64ED"/>
    <w:rsid w:val="003F67EE"/>
    <w:rsid w:val="003F694C"/>
    <w:rsid w:val="003F6E3D"/>
    <w:rsid w:val="003F7881"/>
    <w:rsid w:val="003F7B8E"/>
    <w:rsid w:val="0040092E"/>
    <w:rsid w:val="0040188F"/>
    <w:rsid w:val="00402813"/>
    <w:rsid w:val="00402AEB"/>
    <w:rsid w:val="00403525"/>
    <w:rsid w:val="004036DC"/>
    <w:rsid w:val="004039F0"/>
    <w:rsid w:val="004039FB"/>
    <w:rsid w:val="00404336"/>
    <w:rsid w:val="004047CD"/>
    <w:rsid w:val="00404B9A"/>
    <w:rsid w:val="00404EB6"/>
    <w:rsid w:val="00406460"/>
    <w:rsid w:val="00406A38"/>
    <w:rsid w:val="00407067"/>
    <w:rsid w:val="00407AD9"/>
    <w:rsid w:val="0041026A"/>
    <w:rsid w:val="004106D1"/>
    <w:rsid w:val="004118D4"/>
    <w:rsid w:val="00412639"/>
    <w:rsid w:val="0041338A"/>
    <w:rsid w:val="00413FE9"/>
    <w:rsid w:val="00415285"/>
    <w:rsid w:val="0042095D"/>
    <w:rsid w:val="00422021"/>
    <w:rsid w:val="00422375"/>
    <w:rsid w:val="00422F5C"/>
    <w:rsid w:val="00422FF1"/>
    <w:rsid w:val="004239F4"/>
    <w:rsid w:val="00423F6E"/>
    <w:rsid w:val="004256A2"/>
    <w:rsid w:val="00425A21"/>
    <w:rsid w:val="00425F1A"/>
    <w:rsid w:val="00425FA9"/>
    <w:rsid w:val="0042752E"/>
    <w:rsid w:val="004278ED"/>
    <w:rsid w:val="00427CC6"/>
    <w:rsid w:val="00427E7B"/>
    <w:rsid w:val="004319D2"/>
    <w:rsid w:val="00433A0D"/>
    <w:rsid w:val="00434C3B"/>
    <w:rsid w:val="00435509"/>
    <w:rsid w:val="00436025"/>
    <w:rsid w:val="00436C49"/>
    <w:rsid w:val="00436EF6"/>
    <w:rsid w:val="00437540"/>
    <w:rsid w:val="0043756A"/>
    <w:rsid w:val="00437975"/>
    <w:rsid w:val="00437992"/>
    <w:rsid w:val="0044099E"/>
    <w:rsid w:val="00440A55"/>
    <w:rsid w:val="00441D13"/>
    <w:rsid w:val="00443129"/>
    <w:rsid w:val="00443558"/>
    <w:rsid w:val="004438BC"/>
    <w:rsid w:val="00443CA4"/>
    <w:rsid w:val="00444DC2"/>
    <w:rsid w:val="00445515"/>
    <w:rsid w:val="00445E18"/>
    <w:rsid w:val="00447C0C"/>
    <w:rsid w:val="004505B1"/>
    <w:rsid w:val="004509C9"/>
    <w:rsid w:val="00451DF3"/>
    <w:rsid w:val="00452170"/>
    <w:rsid w:val="00452DC4"/>
    <w:rsid w:val="00452EF9"/>
    <w:rsid w:val="0045306C"/>
    <w:rsid w:val="00453DB0"/>
    <w:rsid w:val="004543CC"/>
    <w:rsid w:val="004546BD"/>
    <w:rsid w:val="00454920"/>
    <w:rsid w:val="0045495E"/>
    <w:rsid w:val="0045670D"/>
    <w:rsid w:val="004612BD"/>
    <w:rsid w:val="004614BE"/>
    <w:rsid w:val="00461752"/>
    <w:rsid w:val="00461E3E"/>
    <w:rsid w:val="004620E4"/>
    <w:rsid w:val="0046222A"/>
    <w:rsid w:val="004632E6"/>
    <w:rsid w:val="00463E49"/>
    <w:rsid w:val="00464064"/>
    <w:rsid w:val="0047035C"/>
    <w:rsid w:val="0047129B"/>
    <w:rsid w:val="004718F8"/>
    <w:rsid w:val="0047285A"/>
    <w:rsid w:val="00472AC0"/>
    <w:rsid w:val="00472D61"/>
    <w:rsid w:val="004733BB"/>
    <w:rsid w:val="00473F2B"/>
    <w:rsid w:val="004744A4"/>
    <w:rsid w:val="0047492A"/>
    <w:rsid w:val="00475957"/>
    <w:rsid w:val="00475AB1"/>
    <w:rsid w:val="00476A6E"/>
    <w:rsid w:val="004777AE"/>
    <w:rsid w:val="004779B5"/>
    <w:rsid w:val="00480AFD"/>
    <w:rsid w:val="004832CE"/>
    <w:rsid w:val="004837AB"/>
    <w:rsid w:val="00483F6B"/>
    <w:rsid w:val="0048491D"/>
    <w:rsid w:val="00484A20"/>
    <w:rsid w:val="0048532F"/>
    <w:rsid w:val="004855AC"/>
    <w:rsid w:val="00486E72"/>
    <w:rsid w:val="00487725"/>
    <w:rsid w:val="00487AEB"/>
    <w:rsid w:val="004912ED"/>
    <w:rsid w:val="00493D72"/>
    <w:rsid w:val="0049501C"/>
    <w:rsid w:val="00497CBE"/>
    <w:rsid w:val="004A1C37"/>
    <w:rsid w:val="004A289F"/>
    <w:rsid w:val="004A303C"/>
    <w:rsid w:val="004A312C"/>
    <w:rsid w:val="004A3942"/>
    <w:rsid w:val="004A41D5"/>
    <w:rsid w:val="004A434B"/>
    <w:rsid w:val="004A455D"/>
    <w:rsid w:val="004A60A4"/>
    <w:rsid w:val="004A60DF"/>
    <w:rsid w:val="004B0DBD"/>
    <w:rsid w:val="004B232E"/>
    <w:rsid w:val="004B2405"/>
    <w:rsid w:val="004B3557"/>
    <w:rsid w:val="004B4583"/>
    <w:rsid w:val="004B4C51"/>
    <w:rsid w:val="004B5F27"/>
    <w:rsid w:val="004B5FCF"/>
    <w:rsid w:val="004B6222"/>
    <w:rsid w:val="004B6226"/>
    <w:rsid w:val="004B7043"/>
    <w:rsid w:val="004C0B9C"/>
    <w:rsid w:val="004C233B"/>
    <w:rsid w:val="004C242C"/>
    <w:rsid w:val="004C3F9A"/>
    <w:rsid w:val="004C4642"/>
    <w:rsid w:val="004C6D39"/>
    <w:rsid w:val="004D014F"/>
    <w:rsid w:val="004D28B4"/>
    <w:rsid w:val="004D4E57"/>
    <w:rsid w:val="004D5B1B"/>
    <w:rsid w:val="004D6813"/>
    <w:rsid w:val="004D6B93"/>
    <w:rsid w:val="004D72D0"/>
    <w:rsid w:val="004D7897"/>
    <w:rsid w:val="004E0FB6"/>
    <w:rsid w:val="004E18CA"/>
    <w:rsid w:val="004E1B75"/>
    <w:rsid w:val="004E2589"/>
    <w:rsid w:val="004E3019"/>
    <w:rsid w:val="004E3127"/>
    <w:rsid w:val="004E37E9"/>
    <w:rsid w:val="004E4D8F"/>
    <w:rsid w:val="004E5960"/>
    <w:rsid w:val="004E5BA1"/>
    <w:rsid w:val="004E6533"/>
    <w:rsid w:val="004E6AF6"/>
    <w:rsid w:val="004F1114"/>
    <w:rsid w:val="004F3397"/>
    <w:rsid w:val="004F3CAD"/>
    <w:rsid w:val="004F3D53"/>
    <w:rsid w:val="004F3F9F"/>
    <w:rsid w:val="004F68A9"/>
    <w:rsid w:val="004F752C"/>
    <w:rsid w:val="004F7BEF"/>
    <w:rsid w:val="004F7C13"/>
    <w:rsid w:val="0050002D"/>
    <w:rsid w:val="00501694"/>
    <w:rsid w:val="00502815"/>
    <w:rsid w:val="00502C2B"/>
    <w:rsid w:val="00503209"/>
    <w:rsid w:val="005037BC"/>
    <w:rsid w:val="00503B34"/>
    <w:rsid w:val="00504667"/>
    <w:rsid w:val="00505340"/>
    <w:rsid w:val="00505E68"/>
    <w:rsid w:val="00506220"/>
    <w:rsid w:val="005078FD"/>
    <w:rsid w:val="00507B6B"/>
    <w:rsid w:val="00510510"/>
    <w:rsid w:val="005114AB"/>
    <w:rsid w:val="00511CEB"/>
    <w:rsid w:val="00511E45"/>
    <w:rsid w:val="00512107"/>
    <w:rsid w:val="0051270C"/>
    <w:rsid w:val="00512CB6"/>
    <w:rsid w:val="00513724"/>
    <w:rsid w:val="00514E5B"/>
    <w:rsid w:val="005151E5"/>
    <w:rsid w:val="00515338"/>
    <w:rsid w:val="00515706"/>
    <w:rsid w:val="00515C47"/>
    <w:rsid w:val="00516546"/>
    <w:rsid w:val="00516CA1"/>
    <w:rsid w:val="005212B1"/>
    <w:rsid w:val="00523695"/>
    <w:rsid w:val="00524751"/>
    <w:rsid w:val="005247D3"/>
    <w:rsid w:val="00525855"/>
    <w:rsid w:val="00526704"/>
    <w:rsid w:val="00527773"/>
    <w:rsid w:val="00527A13"/>
    <w:rsid w:val="00527A51"/>
    <w:rsid w:val="00527E67"/>
    <w:rsid w:val="00530B62"/>
    <w:rsid w:val="00530D0A"/>
    <w:rsid w:val="00530DB9"/>
    <w:rsid w:val="00531C98"/>
    <w:rsid w:val="0053262E"/>
    <w:rsid w:val="00533845"/>
    <w:rsid w:val="00534C36"/>
    <w:rsid w:val="00534EF5"/>
    <w:rsid w:val="00536CB0"/>
    <w:rsid w:val="00536F46"/>
    <w:rsid w:val="00537BAA"/>
    <w:rsid w:val="00537E7A"/>
    <w:rsid w:val="00541461"/>
    <w:rsid w:val="0054229B"/>
    <w:rsid w:val="0054254F"/>
    <w:rsid w:val="0054260F"/>
    <w:rsid w:val="0054383D"/>
    <w:rsid w:val="00543DC8"/>
    <w:rsid w:val="005456A4"/>
    <w:rsid w:val="00545719"/>
    <w:rsid w:val="00545862"/>
    <w:rsid w:val="00546259"/>
    <w:rsid w:val="005463BF"/>
    <w:rsid w:val="00546AA7"/>
    <w:rsid w:val="00546D06"/>
    <w:rsid w:val="00547368"/>
    <w:rsid w:val="005473E7"/>
    <w:rsid w:val="00550437"/>
    <w:rsid w:val="00550BDF"/>
    <w:rsid w:val="00550FC4"/>
    <w:rsid w:val="00552A8D"/>
    <w:rsid w:val="00553314"/>
    <w:rsid w:val="005540B9"/>
    <w:rsid w:val="005548BD"/>
    <w:rsid w:val="00554AD0"/>
    <w:rsid w:val="00555732"/>
    <w:rsid w:val="005557A1"/>
    <w:rsid w:val="005565B2"/>
    <w:rsid w:val="00556A19"/>
    <w:rsid w:val="00556E86"/>
    <w:rsid w:val="00557784"/>
    <w:rsid w:val="00560744"/>
    <w:rsid w:val="00560BBE"/>
    <w:rsid w:val="0056168A"/>
    <w:rsid w:val="00561B62"/>
    <w:rsid w:val="00562116"/>
    <w:rsid w:val="00562218"/>
    <w:rsid w:val="0056303D"/>
    <w:rsid w:val="00563ED9"/>
    <w:rsid w:val="0056438F"/>
    <w:rsid w:val="00564B00"/>
    <w:rsid w:val="00565A19"/>
    <w:rsid w:val="00565F33"/>
    <w:rsid w:val="00567C6D"/>
    <w:rsid w:val="00570845"/>
    <w:rsid w:val="00570949"/>
    <w:rsid w:val="00570F82"/>
    <w:rsid w:val="005715E6"/>
    <w:rsid w:val="00572022"/>
    <w:rsid w:val="005727D4"/>
    <w:rsid w:val="00572B38"/>
    <w:rsid w:val="005746A0"/>
    <w:rsid w:val="005749A7"/>
    <w:rsid w:val="00574FA8"/>
    <w:rsid w:val="0057502B"/>
    <w:rsid w:val="0057596B"/>
    <w:rsid w:val="005759D8"/>
    <w:rsid w:val="0057615F"/>
    <w:rsid w:val="005769B7"/>
    <w:rsid w:val="00580558"/>
    <w:rsid w:val="00580898"/>
    <w:rsid w:val="00581162"/>
    <w:rsid w:val="00581270"/>
    <w:rsid w:val="00581FC2"/>
    <w:rsid w:val="00582808"/>
    <w:rsid w:val="0058488F"/>
    <w:rsid w:val="00584D91"/>
    <w:rsid w:val="005852F2"/>
    <w:rsid w:val="00585F96"/>
    <w:rsid w:val="00586566"/>
    <w:rsid w:val="00587AA5"/>
    <w:rsid w:val="005910CD"/>
    <w:rsid w:val="005915C1"/>
    <w:rsid w:val="00592001"/>
    <w:rsid w:val="00592472"/>
    <w:rsid w:val="00592F69"/>
    <w:rsid w:val="0059541B"/>
    <w:rsid w:val="00595DFB"/>
    <w:rsid w:val="005964FD"/>
    <w:rsid w:val="005968B7"/>
    <w:rsid w:val="005A0203"/>
    <w:rsid w:val="005A0358"/>
    <w:rsid w:val="005A0DED"/>
    <w:rsid w:val="005A15A6"/>
    <w:rsid w:val="005A2163"/>
    <w:rsid w:val="005A3986"/>
    <w:rsid w:val="005A454D"/>
    <w:rsid w:val="005A5094"/>
    <w:rsid w:val="005A5899"/>
    <w:rsid w:val="005A5968"/>
    <w:rsid w:val="005A64CD"/>
    <w:rsid w:val="005A6E26"/>
    <w:rsid w:val="005B02A1"/>
    <w:rsid w:val="005B0352"/>
    <w:rsid w:val="005B05B9"/>
    <w:rsid w:val="005B073D"/>
    <w:rsid w:val="005B1165"/>
    <w:rsid w:val="005B143B"/>
    <w:rsid w:val="005B1D63"/>
    <w:rsid w:val="005B2CE0"/>
    <w:rsid w:val="005B4A42"/>
    <w:rsid w:val="005B4AA4"/>
    <w:rsid w:val="005B5DCA"/>
    <w:rsid w:val="005C004A"/>
    <w:rsid w:val="005C0B07"/>
    <w:rsid w:val="005C0E48"/>
    <w:rsid w:val="005C0F88"/>
    <w:rsid w:val="005C3EC9"/>
    <w:rsid w:val="005C4554"/>
    <w:rsid w:val="005C5317"/>
    <w:rsid w:val="005C67AA"/>
    <w:rsid w:val="005C76A7"/>
    <w:rsid w:val="005C7C40"/>
    <w:rsid w:val="005C7E51"/>
    <w:rsid w:val="005C7F51"/>
    <w:rsid w:val="005D0DA8"/>
    <w:rsid w:val="005D106F"/>
    <w:rsid w:val="005D121F"/>
    <w:rsid w:val="005D2155"/>
    <w:rsid w:val="005D2CAC"/>
    <w:rsid w:val="005D3DEE"/>
    <w:rsid w:val="005D4433"/>
    <w:rsid w:val="005D4656"/>
    <w:rsid w:val="005D4D8A"/>
    <w:rsid w:val="005D52C0"/>
    <w:rsid w:val="005D677C"/>
    <w:rsid w:val="005D6868"/>
    <w:rsid w:val="005D7578"/>
    <w:rsid w:val="005E0FE9"/>
    <w:rsid w:val="005E1132"/>
    <w:rsid w:val="005E1C14"/>
    <w:rsid w:val="005E3824"/>
    <w:rsid w:val="005E3E75"/>
    <w:rsid w:val="005E5132"/>
    <w:rsid w:val="005E627E"/>
    <w:rsid w:val="005E649F"/>
    <w:rsid w:val="005E6A79"/>
    <w:rsid w:val="005F09F1"/>
    <w:rsid w:val="005F141C"/>
    <w:rsid w:val="005F25A8"/>
    <w:rsid w:val="005F32AD"/>
    <w:rsid w:val="005F4517"/>
    <w:rsid w:val="005F4C54"/>
    <w:rsid w:val="005F54C6"/>
    <w:rsid w:val="005F5711"/>
    <w:rsid w:val="005F6CA1"/>
    <w:rsid w:val="006007D6"/>
    <w:rsid w:val="00600F16"/>
    <w:rsid w:val="006017BB"/>
    <w:rsid w:val="00602BB7"/>
    <w:rsid w:val="00603A61"/>
    <w:rsid w:val="00603B17"/>
    <w:rsid w:val="0060680F"/>
    <w:rsid w:val="00606F4B"/>
    <w:rsid w:val="00607060"/>
    <w:rsid w:val="00610568"/>
    <w:rsid w:val="00611B0E"/>
    <w:rsid w:val="00612FE3"/>
    <w:rsid w:val="00613714"/>
    <w:rsid w:val="0061733B"/>
    <w:rsid w:val="00617EAE"/>
    <w:rsid w:val="0062027E"/>
    <w:rsid w:val="00620AAE"/>
    <w:rsid w:val="00620C77"/>
    <w:rsid w:val="00621163"/>
    <w:rsid w:val="00621CE5"/>
    <w:rsid w:val="00623154"/>
    <w:rsid w:val="006235E8"/>
    <w:rsid w:val="00623AE2"/>
    <w:rsid w:val="00624CE3"/>
    <w:rsid w:val="00626EFE"/>
    <w:rsid w:val="006303F8"/>
    <w:rsid w:val="00630E05"/>
    <w:rsid w:val="00631007"/>
    <w:rsid w:val="0063122B"/>
    <w:rsid w:val="00631462"/>
    <w:rsid w:val="00631EBB"/>
    <w:rsid w:val="00631FCD"/>
    <w:rsid w:val="00632E67"/>
    <w:rsid w:val="00633A90"/>
    <w:rsid w:val="00633E96"/>
    <w:rsid w:val="00634A76"/>
    <w:rsid w:val="00635CB2"/>
    <w:rsid w:val="00635F13"/>
    <w:rsid w:val="00636A90"/>
    <w:rsid w:val="00636CD1"/>
    <w:rsid w:val="00636F5B"/>
    <w:rsid w:val="00640263"/>
    <w:rsid w:val="00641585"/>
    <w:rsid w:val="006419FF"/>
    <w:rsid w:val="0064310B"/>
    <w:rsid w:val="006431B0"/>
    <w:rsid w:val="00643373"/>
    <w:rsid w:val="00643D50"/>
    <w:rsid w:val="00643EA4"/>
    <w:rsid w:val="006446A6"/>
    <w:rsid w:val="006450C2"/>
    <w:rsid w:val="00645213"/>
    <w:rsid w:val="00645B26"/>
    <w:rsid w:val="00645C03"/>
    <w:rsid w:val="0064615F"/>
    <w:rsid w:val="00646179"/>
    <w:rsid w:val="00646424"/>
    <w:rsid w:val="00646C07"/>
    <w:rsid w:val="006472B9"/>
    <w:rsid w:val="0065081C"/>
    <w:rsid w:val="006518BA"/>
    <w:rsid w:val="00651C4A"/>
    <w:rsid w:val="006526A1"/>
    <w:rsid w:val="00652AF2"/>
    <w:rsid w:val="0065327B"/>
    <w:rsid w:val="00653354"/>
    <w:rsid w:val="00653419"/>
    <w:rsid w:val="006539A8"/>
    <w:rsid w:val="00654025"/>
    <w:rsid w:val="006545F3"/>
    <w:rsid w:val="006559AC"/>
    <w:rsid w:val="00656B85"/>
    <w:rsid w:val="00656CBC"/>
    <w:rsid w:val="00656EA7"/>
    <w:rsid w:val="0065733C"/>
    <w:rsid w:val="00657610"/>
    <w:rsid w:val="00660119"/>
    <w:rsid w:val="006605C7"/>
    <w:rsid w:val="0066066A"/>
    <w:rsid w:val="0066117F"/>
    <w:rsid w:val="00662DF2"/>
    <w:rsid w:val="006645F6"/>
    <w:rsid w:val="00664844"/>
    <w:rsid w:val="00664A47"/>
    <w:rsid w:val="00664EBC"/>
    <w:rsid w:val="00664EC1"/>
    <w:rsid w:val="00666143"/>
    <w:rsid w:val="00666E06"/>
    <w:rsid w:val="006678B3"/>
    <w:rsid w:val="00670776"/>
    <w:rsid w:val="00670D7F"/>
    <w:rsid w:val="006719E7"/>
    <w:rsid w:val="00672058"/>
    <w:rsid w:val="006721D7"/>
    <w:rsid w:val="006726FB"/>
    <w:rsid w:val="00673220"/>
    <w:rsid w:val="00673CD8"/>
    <w:rsid w:val="00673ED0"/>
    <w:rsid w:val="0067461B"/>
    <w:rsid w:val="00674E83"/>
    <w:rsid w:val="0067660E"/>
    <w:rsid w:val="00676A75"/>
    <w:rsid w:val="006771FC"/>
    <w:rsid w:val="0067732C"/>
    <w:rsid w:val="0067773F"/>
    <w:rsid w:val="00677CE7"/>
    <w:rsid w:val="00680769"/>
    <w:rsid w:val="00680809"/>
    <w:rsid w:val="00681332"/>
    <w:rsid w:val="00681970"/>
    <w:rsid w:val="00682648"/>
    <w:rsid w:val="00682AA3"/>
    <w:rsid w:val="00682BC1"/>
    <w:rsid w:val="00683F23"/>
    <w:rsid w:val="006843B0"/>
    <w:rsid w:val="00684DA0"/>
    <w:rsid w:val="006859B9"/>
    <w:rsid w:val="00685AB9"/>
    <w:rsid w:val="0068626A"/>
    <w:rsid w:val="0068746E"/>
    <w:rsid w:val="00687949"/>
    <w:rsid w:val="00687FC1"/>
    <w:rsid w:val="0069028F"/>
    <w:rsid w:val="00692632"/>
    <w:rsid w:val="006935C8"/>
    <w:rsid w:val="00694C8F"/>
    <w:rsid w:val="0069555C"/>
    <w:rsid w:val="00695846"/>
    <w:rsid w:val="00695DB2"/>
    <w:rsid w:val="00695E41"/>
    <w:rsid w:val="0069680F"/>
    <w:rsid w:val="00696C47"/>
    <w:rsid w:val="00696EFF"/>
    <w:rsid w:val="006A117A"/>
    <w:rsid w:val="006A1999"/>
    <w:rsid w:val="006A23F9"/>
    <w:rsid w:val="006A35B8"/>
    <w:rsid w:val="006A3B1A"/>
    <w:rsid w:val="006A46DF"/>
    <w:rsid w:val="006A4FA5"/>
    <w:rsid w:val="006A5088"/>
    <w:rsid w:val="006A5E10"/>
    <w:rsid w:val="006A5E2B"/>
    <w:rsid w:val="006A60F3"/>
    <w:rsid w:val="006A64E5"/>
    <w:rsid w:val="006A794E"/>
    <w:rsid w:val="006A7A27"/>
    <w:rsid w:val="006B0AF0"/>
    <w:rsid w:val="006B1174"/>
    <w:rsid w:val="006B1587"/>
    <w:rsid w:val="006B2120"/>
    <w:rsid w:val="006B2392"/>
    <w:rsid w:val="006B2BF6"/>
    <w:rsid w:val="006B2CDB"/>
    <w:rsid w:val="006B2FB5"/>
    <w:rsid w:val="006B3EA6"/>
    <w:rsid w:val="006B3FEE"/>
    <w:rsid w:val="006B4F5E"/>
    <w:rsid w:val="006B5E4F"/>
    <w:rsid w:val="006B669A"/>
    <w:rsid w:val="006B67E6"/>
    <w:rsid w:val="006B7013"/>
    <w:rsid w:val="006C09BD"/>
    <w:rsid w:val="006C21D2"/>
    <w:rsid w:val="006C239C"/>
    <w:rsid w:val="006C45DA"/>
    <w:rsid w:val="006C505D"/>
    <w:rsid w:val="006C53AF"/>
    <w:rsid w:val="006C679C"/>
    <w:rsid w:val="006C7435"/>
    <w:rsid w:val="006C7DDE"/>
    <w:rsid w:val="006D0028"/>
    <w:rsid w:val="006D0427"/>
    <w:rsid w:val="006D0547"/>
    <w:rsid w:val="006D1A86"/>
    <w:rsid w:val="006D3EC5"/>
    <w:rsid w:val="006D45E1"/>
    <w:rsid w:val="006D4755"/>
    <w:rsid w:val="006D4C12"/>
    <w:rsid w:val="006D5D21"/>
    <w:rsid w:val="006D5FFB"/>
    <w:rsid w:val="006D7A15"/>
    <w:rsid w:val="006E0234"/>
    <w:rsid w:val="006E4018"/>
    <w:rsid w:val="006E5A0A"/>
    <w:rsid w:val="006E6F24"/>
    <w:rsid w:val="006E719B"/>
    <w:rsid w:val="006E7387"/>
    <w:rsid w:val="006E7BD2"/>
    <w:rsid w:val="006F13AF"/>
    <w:rsid w:val="006F13BE"/>
    <w:rsid w:val="006F237C"/>
    <w:rsid w:val="006F291D"/>
    <w:rsid w:val="006F2C28"/>
    <w:rsid w:val="006F2EBF"/>
    <w:rsid w:val="006F361E"/>
    <w:rsid w:val="006F430D"/>
    <w:rsid w:val="006F45D6"/>
    <w:rsid w:val="006F4AA9"/>
    <w:rsid w:val="006F507E"/>
    <w:rsid w:val="006F55BB"/>
    <w:rsid w:val="00700C9E"/>
    <w:rsid w:val="007044DA"/>
    <w:rsid w:val="00704D5E"/>
    <w:rsid w:val="00705713"/>
    <w:rsid w:val="00705E48"/>
    <w:rsid w:val="007076E6"/>
    <w:rsid w:val="007077B3"/>
    <w:rsid w:val="00707BDE"/>
    <w:rsid w:val="00707DCB"/>
    <w:rsid w:val="00710816"/>
    <w:rsid w:val="00711AF0"/>
    <w:rsid w:val="00712558"/>
    <w:rsid w:val="00713337"/>
    <w:rsid w:val="00713424"/>
    <w:rsid w:val="00713CCE"/>
    <w:rsid w:val="00713DE8"/>
    <w:rsid w:val="00713FE4"/>
    <w:rsid w:val="0071416E"/>
    <w:rsid w:val="00714496"/>
    <w:rsid w:val="00714D90"/>
    <w:rsid w:val="007153B9"/>
    <w:rsid w:val="007156D1"/>
    <w:rsid w:val="00715B84"/>
    <w:rsid w:val="007160BF"/>
    <w:rsid w:val="00716365"/>
    <w:rsid w:val="00716C5A"/>
    <w:rsid w:val="0071758D"/>
    <w:rsid w:val="00717D11"/>
    <w:rsid w:val="00717D39"/>
    <w:rsid w:val="0072078A"/>
    <w:rsid w:val="00722800"/>
    <w:rsid w:val="00723080"/>
    <w:rsid w:val="00723AD0"/>
    <w:rsid w:val="00724994"/>
    <w:rsid w:val="007255CA"/>
    <w:rsid w:val="007279BF"/>
    <w:rsid w:val="00727B39"/>
    <w:rsid w:val="00731336"/>
    <w:rsid w:val="007319AA"/>
    <w:rsid w:val="00732AA7"/>
    <w:rsid w:val="0073496B"/>
    <w:rsid w:val="00735911"/>
    <w:rsid w:val="00735DFE"/>
    <w:rsid w:val="00735F12"/>
    <w:rsid w:val="00735F67"/>
    <w:rsid w:val="0073729D"/>
    <w:rsid w:val="00740DAB"/>
    <w:rsid w:val="00740F76"/>
    <w:rsid w:val="00740F96"/>
    <w:rsid w:val="007410CA"/>
    <w:rsid w:val="007418C7"/>
    <w:rsid w:val="00743D69"/>
    <w:rsid w:val="007442DF"/>
    <w:rsid w:val="00744650"/>
    <w:rsid w:val="00744929"/>
    <w:rsid w:val="00744C70"/>
    <w:rsid w:val="00745C64"/>
    <w:rsid w:val="00745F4E"/>
    <w:rsid w:val="00747667"/>
    <w:rsid w:val="007509CA"/>
    <w:rsid w:val="0075134D"/>
    <w:rsid w:val="00752565"/>
    <w:rsid w:val="00752662"/>
    <w:rsid w:val="007528DE"/>
    <w:rsid w:val="0075319B"/>
    <w:rsid w:val="0075383F"/>
    <w:rsid w:val="007545DD"/>
    <w:rsid w:val="007550F5"/>
    <w:rsid w:val="00755BBD"/>
    <w:rsid w:val="007560F0"/>
    <w:rsid w:val="007565E0"/>
    <w:rsid w:val="0075699E"/>
    <w:rsid w:val="00756E9D"/>
    <w:rsid w:val="00756F4D"/>
    <w:rsid w:val="00757381"/>
    <w:rsid w:val="00757C4D"/>
    <w:rsid w:val="0076084F"/>
    <w:rsid w:val="00760F9F"/>
    <w:rsid w:val="007626BD"/>
    <w:rsid w:val="00762E6F"/>
    <w:rsid w:val="00763141"/>
    <w:rsid w:val="0076350B"/>
    <w:rsid w:val="0076375E"/>
    <w:rsid w:val="007652CA"/>
    <w:rsid w:val="007656DE"/>
    <w:rsid w:val="007667EC"/>
    <w:rsid w:val="00767CB9"/>
    <w:rsid w:val="00767EDA"/>
    <w:rsid w:val="0077058A"/>
    <w:rsid w:val="00770756"/>
    <w:rsid w:val="00770B4A"/>
    <w:rsid w:val="00771221"/>
    <w:rsid w:val="00771460"/>
    <w:rsid w:val="00771DF1"/>
    <w:rsid w:val="00772A43"/>
    <w:rsid w:val="0077300D"/>
    <w:rsid w:val="007731BD"/>
    <w:rsid w:val="007771B1"/>
    <w:rsid w:val="00780328"/>
    <w:rsid w:val="00780FF3"/>
    <w:rsid w:val="007812D1"/>
    <w:rsid w:val="00781671"/>
    <w:rsid w:val="00783037"/>
    <w:rsid w:val="00783AD9"/>
    <w:rsid w:val="00783D2C"/>
    <w:rsid w:val="007848A1"/>
    <w:rsid w:val="0078572B"/>
    <w:rsid w:val="00787442"/>
    <w:rsid w:val="00787D01"/>
    <w:rsid w:val="0079016A"/>
    <w:rsid w:val="0079058D"/>
    <w:rsid w:val="00790A31"/>
    <w:rsid w:val="00791718"/>
    <w:rsid w:val="007919A4"/>
    <w:rsid w:val="0079215A"/>
    <w:rsid w:val="007922AC"/>
    <w:rsid w:val="00792B61"/>
    <w:rsid w:val="00792C43"/>
    <w:rsid w:val="00793592"/>
    <w:rsid w:val="007952DD"/>
    <w:rsid w:val="00795B0A"/>
    <w:rsid w:val="00796A61"/>
    <w:rsid w:val="00796D94"/>
    <w:rsid w:val="00797404"/>
    <w:rsid w:val="00797A02"/>
    <w:rsid w:val="007A0094"/>
    <w:rsid w:val="007A073C"/>
    <w:rsid w:val="007A0784"/>
    <w:rsid w:val="007A0FF2"/>
    <w:rsid w:val="007A122F"/>
    <w:rsid w:val="007A1919"/>
    <w:rsid w:val="007A35F1"/>
    <w:rsid w:val="007A5A9D"/>
    <w:rsid w:val="007A5FB2"/>
    <w:rsid w:val="007A6289"/>
    <w:rsid w:val="007A64D1"/>
    <w:rsid w:val="007A6598"/>
    <w:rsid w:val="007A6AF1"/>
    <w:rsid w:val="007A6E09"/>
    <w:rsid w:val="007A74A6"/>
    <w:rsid w:val="007A7C8B"/>
    <w:rsid w:val="007B1D81"/>
    <w:rsid w:val="007B2107"/>
    <w:rsid w:val="007B24E3"/>
    <w:rsid w:val="007B2548"/>
    <w:rsid w:val="007B2875"/>
    <w:rsid w:val="007B2C3C"/>
    <w:rsid w:val="007B4464"/>
    <w:rsid w:val="007B5209"/>
    <w:rsid w:val="007B5C03"/>
    <w:rsid w:val="007B631C"/>
    <w:rsid w:val="007B66F6"/>
    <w:rsid w:val="007B6D05"/>
    <w:rsid w:val="007C02AA"/>
    <w:rsid w:val="007C0858"/>
    <w:rsid w:val="007C111B"/>
    <w:rsid w:val="007C1B13"/>
    <w:rsid w:val="007C1D2F"/>
    <w:rsid w:val="007C1E63"/>
    <w:rsid w:val="007C39C7"/>
    <w:rsid w:val="007C4095"/>
    <w:rsid w:val="007C4099"/>
    <w:rsid w:val="007C4A52"/>
    <w:rsid w:val="007C4DA9"/>
    <w:rsid w:val="007C57CD"/>
    <w:rsid w:val="007C6A12"/>
    <w:rsid w:val="007C7740"/>
    <w:rsid w:val="007C782F"/>
    <w:rsid w:val="007D021B"/>
    <w:rsid w:val="007D132E"/>
    <w:rsid w:val="007D1532"/>
    <w:rsid w:val="007D180F"/>
    <w:rsid w:val="007D1A89"/>
    <w:rsid w:val="007D267E"/>
    <w:rsid w:val="007D28CF"/>
    <w:rsid w:val="007D2B9B"/>
    <w:rsid w:val="007D2EE8"/>
    <w:rsid w:val="007D334B"/>
    <w:rsid w:val="007D3BCC"/>
    <w:rsid w:val="007D4B95"/>
    <w:rsid w:val="007D4C79"/>
    <w:rsid w:val="007D5722"/>
    <w:rsid w:val="007D703B"/>
    <w:rsid w:val="007D7B79"/>
    <w:rsid w:val="007D7D55"/>
    <w:rsid w:val="007E0B71"/>
    <w:rsid w:val="007E0DB8"/>
    <w:rsid w:val="007E1A5C"/>
    <w:rsid w:val="007E21EC"/>
    <w:rsid w:val="007E2BDE"/>
    <w:rsid w:val="007E5047"/>
    <w:rsid w:val="007E6191"/>
    <w:rsid w:val="007E63FA"/>
    <w:rsid w:val="007E6C81"/>
    <w:rsid w:val="007E6ED4"/>
    <w:rsid w:val="007F025B"/>
    <w:rsid w:val="007F1156"/>
    <w:rsid w:val="007F158D"/>
    <w:rsid w:val="007F279F"/>
    <w:rsid w:val="007F2A23"/>
    <w:rsid w:val="007F2A84"/>
    <w:rsid w:val="007F2B5D"/>
    <w:rsid w:val="007F3581"/>
    <w:rsid w:val="007F442F"/>
    <w:rsid w:val="007F46A1"/>
    <w:rsid w:val="007F484C"/>
    <w:rsid w:val="007F5E3C"/>
    <w:rsid w:val="007F6644"/>
    <w:rsid w:val="007F72A8"/>
    <w:rsid w:val="007F79D8"/>
    <w:rsid w:val="007F7C4B"/>
    <w:rsid w:val="00801DF0"/>
    <w:rsid w:val="0080295D"/>
    <w:rsid w:val="00803A1F"/>
    <w:rsid w:val="00804CF7"/>
    <w:rsid w:val="00804E4E"/>
    <w:rsid w:val="00805176"/>
    <w:rsid w:val="008054DB"/>
    <w:rsid w:val="00805AF2"/>
    <w:rsid w:val="008061A5"/>
    <w:rsid w:val="00806DED"/>
    <w:rsid w:val="0080788F"/>
    <w:rsid w:val="0081046A"/>
    <w:rsid w:val="0081067C"/>
    <w:rsid w:val="00810CA4"/>
    <w:rsid w:val="00810E47"/>
    <w:rsid w:val="00810FE3"/>
    <w:rsid w:val="00811E37"/>
    <w:rsid w:val="008131D2"/>
    <w:rsid w:val="008134E4"/>
    <w:rsid w:val="0081374A"/>
    <w:rsid w:val="0081405C"/>
    <w:rsid w:val="00814285"/>
    <w:rsid w:val="0081574F"/>
    <w:rsid w:val="008164E0"/>
    <w:rsid w:val="00816582"/>
    <w:rsid w:val="00817F1B"/>
    <w:rsid w:val="00820CCC"/>
    <w:rsid w:val="00820CDF"/>
    <w:rsid w:val="00821403"/>
    <w:rsid w:val="0082170C"/>
    <w:rsid w:val="00821E24"/>
    <w:rsid w:val="00822D82"/>
    <w:rsid w:val="00822EFD"/>
    <w:rsid w:val="00823656"/>
    <w:rsid w:val="008236D3"/>
    <w:rsid w:val="008238EC"/>
    <w:rsid w:val="0082583B"/>
    <w:rsid w:val="00825990"/>
    <w:rsid w:val="00825EF0"/>
    <w:rsid w:val="00826192"/>
    <w:rsid w:val="00831928"/>
    <w:rsid w:val="00832977"/>
    <w:rsid w:val="00832E19"/>
    <w:rsid w:val="00832F8E"/>
    <w:rsid w:val="00833879"/>
    <w:rsid w:val="00833D31"/>
    <w:rsid w:val="008352FA"/>
    <w:rsid w:val="00835944"/>
    <w:rsid w:val="00835AFC"/>
    <w:rsid w:val="008361C3"/>
    <w:rsid w:val="008373E0"/>
    <w:rsid w:val="00837B0B"/>
    <w:rsid w:val="00837E60"/>
    <w:rsid w:val="00840081"/>
    <w:rsid w:val="00840536"/>
    <w:rsid w:val="00840939"/>
    <w:rsid w:val="00841D0C"/>
    <w:rsid w:val="00841E0F"/>
    <w:rsid w:val="00842F1F"/>
    <w:rsid w:val="00843944"/>
    <w:rsid w:val="00844751"/>
    <w:rsid w:val="008447F2"/>
    <w:rsid w:val="0084510E"/>
    <w:rsid w:val="0084592A"/>
    <w:rsid w:val="00847080"/>
    <w:rsid w:val="00847124"/>
    <w:rsid w:val="008471A6"/>
    <w:rsid w:val="00850D9A"/>
    <w:rsid w:val="00851089"/>
    <w:rsid w:val="00851D3F"/>
    <w:rsid w:val="008520F0"/>
    <w:rsid w:val="008530B9"/>
    <w:rsid w:val="00854D50"/>
    <w:rsid w:val="00855B2D"/>
    <w:rsid w:val="008566A9"/>
    <w:rsid w:val="00856875"/>
    <w:rsid w:val="00856BB1"/>
    <w:rsid w:val="0085751E"/>
    <w:rsid w:val="00860888"/>
    <w:rsid w:val="0086170A"/>
    <w:rsid w:val="00861B14"/>
    <w:rsid w:val="0086248C"/>
    <w:rsid w:val="0086275A"/>
    <w:rsid w:val="00862771"/>
    <w:rsid w:val="00863C5E"/>
    <w:rsid w:val="0086463E"/>
    <w:rsid w:val="00864C89"/>
    <w:rsid w:val="00864DCB"/>
    <w:rsid w:val="00864E2E"/>
    <w:rsid w:val="00864E6C"/>
    <w:rsid w:val="0086560A"/>
    <w:rsid w:val="00865E74"/>
    <w:rsid w:val="0086707C"/>
    <w:rsid w:val="00867C03"/>
    <w:rsid w:val="00867EA4"/>
    <w:rsid w:val="008711CC"/>
    <w:rsid w:val="0087137E"/>
    <w:rsid w:val="00873F63"/>
    <w:rsid w:val="0087453A"/>
    <w:rsid w:val="00874599"/>
    <w:rsid w:val="00874B9F"/>
    <w:rsid w:val="00874EED"/>
    <w:rsid w:val="008751D7"/>
    <w:rsid w:val="00875DE7"/>
    <w:rsid w:val="008768BD"/>
    <w:rsid w:val="00876E65"/>
    <w:rsid w:val="00877DAB"/>
    <w:rsid w:val="00881DDB"/>
    <w:rsid w:val="0088229C"/>
    <w:rsid w:val="0088309F"/>
    <w:rsid w:val="008832C4"/>
    <w:rsid w:val="00883458"/>
    <w:rsid w:val="00883DF6"/>
    <w:rsid w:val="00884187"/>
    <w:rsid w:val="00885691"/>
    <w:rsid w:val="00890451"/>
    <w:rsid w:val="00890A41"/>
    <w:rsid w:val="00892600"/>
    <w:rsid w:val="008950C6"/>
    <w:rsid w:val="00895A22"/>
    <w:rsid w:val="00895AAA"/>
    <w:rsid w:val="00895CDE"/>
    <w:rsid w:val="008960F4"/>
    <w:rsid w:val="00896A78"/>
    <w:rsid w:val="00896E66"/>
    <w:rsid w:val="008974D5"/>
    <w:rsid w:val="00897A40"/>
    <w:rsid w:val="00897FD3"/>
    <w:rsid w:val="008A0DFE"/>
    <w:rsid w:val="008A1044"/>
    <w:rsid w:val="008A1C11"/>
    <w:rsid w:val="008A2394"/>
    <w:rsid w:val="008A3670"/>
    <w:rsid w:val="008A4E49"/>
    <w:rsid w:val="008A4E9F"/>
    <w:rsid w:val="008A5924"/>
    <w:rsid w:val="008A61DF"/>
    <w:rsid w:val="008A652A"/>
    <w:rsid w:val="008A6853"/>
    <w:rsid w:val="008A6BF2"/>
    <w:rsid w:val="008A6FE5"/>
    <w:rsid w:val="008A7545"/>
    <w:rsid w:val="008A7A50"/>
    <w:rsid w:val="008B0776"/>
    <w:rsid w:val="008B1018"/>
    <w:rsid w:val="008B14C4"/>
    <w:rsid w:val="008B1DDD"/>
    <w:rsid w:val="008B258E"/>
    <w:rsid w:val="008B2B87"/>
    <w:rsid w:val="008B2F47"/>
    <w:rsid w:val="008B3998"/>
    <w:rsid w:val="008B477D"/>
    <w:rsid w:val="008B53A7"/>
    <w:rsid w:val="008B57F4"/>
    <w:rsid w:val="008B6639"/>
    <w:rsid w:val="008B7445"/>
    <w:rsid w:val="008B75DB"/>
    <w:rsid w:val="008C0A6A"/>
    <w:rsid w:val="008C0C96"/>
    <w:rsid w:val="008C10FA"/>
    <w:rsid w:val="008C2C5E"/>
    <w:rsid w:val="008C3050"/>
    <w:rsid w:val="008C3915"/>
    <w:rsid w:val="008C3ECE"/>
    <w:rsid w:val="008C432F"/>
    <w:rsid w:val="008C4ADC"/>
    <w:rsid w:val="008C5165"/>
    <w:rsid w:val="008C5844"/>
    <w:rsid w:val="008C5A12"/>
    <w:rsid w:val="008C5DA9"/>
    <w:rsid w:val="008C63B9"/>
    <w:rsid w:val="008C66A0"/>
    <w:rsid w:val="008C69FC"/>
    <w:rsid w:val="008C7468"/>
    <w:rsid w:val="008C79D1"/>
    <w:rsid w:val="008D1826"/>
    <w:rsid w:val="008D35AB"/>
    <w:rsid w:val="008D5754"/>
    <w:rsid w:val="008D5975"/>
    <w:rsid w:val="008D5CEC"/>
    <w:rsid w:val="008D69E8"/>
    <w:rsid w:val="008D6D46"/>
    <w:rsid w:val="008E007A"/>
    <w:rsid w:val="008E0F9B"/>
    <w:rsid w:val="008E1460"/>
    <w:rsid w:val="008E1DD8"/>
    <w:rsid w:val="008E2128"/>
    <w:rsid w:val="008E295B"/>
    <w:rsid w:val="008E2D79"/>
    <w:rsid w:val="008E4284"/>
    <w:rsid w:val="008E4ED4"/>
    <w:rsid w:val="008E52C7"/>
    <w:rsid w:val="008E5600"/>
    <w:rsid w:val="008E565B"/>
    <w:rsid w:val="008E593B"/>
    <w:rsid w:val="008E5A3F"/>
    <w:rsid w:val="008E5CCF"/>
    <w:rsid w:val="008E602A"/>
    <w:rsid w:val="008E60A1"/>
    <w:rsid w:val="008E6C07"/>
    <w:rsid w:val="008E7456"/>
    <w:rsid w:val="008F0151"/>
    <w:rsid w:val="008F0D23"/>
    <w:rsid w:val="008F1146"/>
    <w:rsid w:val="008F18FE"/>
    <w:rsid w:val="008F1999"/>
    <w:rsid w:val="008F25C1"/>
    <w:rsid w:val="008F32EF"/>
    <w:rsid w:val="008F3F39"/>
    <w:rsid w:val="008F4C41"/>
    <w:rsid w:val="008F4CF5"/>
    <w:rsid w:val="008F4E95"/>
    <w:rsid w:val="008F64E6"/>
    <w:rsid w:val="008F6DD4"/>
    <w:rsid w:val="008F738A"/>
    <w:rsid w:val="008F7EE4"/>
    <w:rsid w:val="0090061F"/>
    <w:rsid w:val="009007C4"/>
    <w:rsid w:val="00900F17"/>
    <w:rsid w:val="00901E4A"/>
    <w:rsid w:val="00903AF4"/>
    <w:rsid w:val="009048CA"/>
    <w:rsid w:val="00904C9E"/>
    <w:rsid w:val="00906188"/>
    <w:rsid w:val="00906472"/>
    <w:rsid w:val="009067A5"/>
    <w:rsid w:val="009072E8"/>
    <w:rsid w:val="00907682"/>
    <w:rsid w:val="00907FDA"/>
    <w:rsid w:val="0091031C"/>
    <w:rsid w:val="0091050E"/>
    <w:rsid w:val="00911188"/>
    <w:rsid w:val="0091213A"/>
    <w:rsid w:val="009121A3"/>
    <w:rsid w:val="009125C8"/>
    <w:rsid w:val="009129FE"/>
    <w:rsid w:val="00912CDC"/>
    <w:rsid w:val="00912F25"/>
    <w:rsid w:val="00912F71"/>
    <w:rsid w:val="00913A91"/>
    <w:rsid w:val="00914B80"/>
    <w:rsid w:val="009157B7"/>
    <w:rsid w:val="00915BA1"/>
    <w:rsid w:val="0091606B"/>
    <w:rsid w:val="009166F9"/>
    <w:rsid w:val="009168C2"/>
    <w:rsid w:val="00916CCF"/>
    <w:rsid w:val="00916CEF"/>
    <w:rsid w:val="00916F8C"/>
    <w:rsid w:val="00917893"/>
    <w:rsid w:val="00917B7C"/>
    <w:rsid w:val="0092059D"/>
    <w:rsid w:val="0092152F"/>
    <w:rsid w:val="00921A8D"/>
    <w:rsid w:val="009239C5"/>
    <w:rsid w:val="00924234"/>
    <w:rsid w:val="009257DB"/>
    <w:rsid w:val="0092614B"/>
    <w:rsid w:val="00927775"/>
    <w:rsid w:val="0092787E"/>
    <w:rsid w:val="00927B54"/>
    <w:rsid w:val="009315BA"/>
    <w:rsid w:val="009325FF"/>
    <w:rsid w:val="00934387"/>
    <w:rsid w:val="00934CE1"/>
    <w:rsid w:val="00934D1F"/>
    <w:rsid w:val="00935603"/>
    <w:rsid w:val="00935B5B"/>
    <w:rsid w:val="0093620F"/>
    <w:rsid w:val="00936D47"/>
    <w:rsid w:val="00937B91"/>
    <w:rsid w:val="009402B1"/>
    <w:rsid w:val="00941ECA"/>
    <w:rsid w:val="00942202"/>
    <w:rsid w:val="0094229E"/>
    <w:rsid w:val="009422B9"/>
    <w:rsid w:val="0094336C"/>
    <w:rsid w:val="00945A3D"/>
    <w:rsid w:val="00945AD9"/>
    <w:rsid w:val="00945FCE"/>
    <w:rsid w:val="00947C31"/>
    <w:rsid w:val="00952C19"/>
    <w:rsid w:val="00953DB6"/>
    <w:rsid w:val="0095405F"/>
    <w:rsid w:val="0095449B"/>
    <w:rsid w:val="00954E9D"/>
    <w:rsid w:val="00955292"/>
    <w:rsid w:val="009561E1"/>
    <w:rsid w:val="009566DF"/>
    <w:rsid w:val="00956BE0"/>
    <w:rsid w:val="00960F5A"/>
    <w:rsid w:val="009621B8"/>
    <w:rsid w:val="00963341"/>
    <w:rsid w:val="00963C1F"/>
    <w:rsid w:val="009647F0"/>
    <w:rsid w:val="00965369"/>
    <w:rsid w:val="009669AC"/>
    <w:rsid w:val="0096765E"/>
    <w:rsid w:val="009708F6"/>
    <w:rsid w:val="00971CF8"/>
    <w:rsid w:val="009726C6"/>
    <w:rsid w:val="00972936"/>
    <w:rsid w:val="00972F16"/>
    <w:rsid w:val="0097435A"/>
    <w:rsid w:val="009757C1"/>
    <w:rsid w:val="00975A0F"/>
    <w:rsid w:val="00976C50"/>
    <w:rsid w:val="0097712B"/>
    <w:rsid w:val="00977BED"/>
    <w:rsid w:val="00977C9D"/>
    <w:rsid w:val="00980071"/>
    <w:rsid w:val="009803C4"/>
    <w:rsid w:val="00982293"/>
    <w:rsid w:val="00982B5C"/>
    <w:rsid w:val="0098337D"/>
    <w:rsid w:val="0098392F"/>
    <w:rsid w:val="0098420B"/>
    <w:rsid w:val="009848F8"/>
    <w:rsid w:val="0098570E"/>
    <w:rsid w:val="00986271"/>
    <w:rsid w:val="009879E0"/>
    <w:rsid w:val="00987B37"/>
    <w:rsid w:val="00991005"/>
    <w:rsid w:val="009917B5"/>
    <w:rsid w:val="00991D8E"/>
    <w:rsid w:val="00991DF5"/>
    <w:rsid w:val="009939C5"/>
    <w:rsid w:val="00994BC7"/>
    <w:rsid w:val="00994DF6"/>
    <w:rsid w:val="00995E63"/>
    <w:rsid w:val="00996285"/>
    <w:rsid w:val="00996D2A"/>
    <w:rsid w:val="00997693"/>
    <w:rsid w:val="009977CC"/>
    <w:rsid w:val="00997BF6"/>
    <w:rsid w:val="009A1AD8"/>
    <w:rsid w:val="009A1DD6"/>
    <w:rsid w:val="009A252A"/>
    <w:rsid w:val="009A3125"/>
    <w:rsid w:val="009A3B53"/>
    <w:rsid w:val="009A3E72"/>
    <w:rsid w:val="009A4137"/>
    <w:rsid w:val="009A5B93"/>
    <w:rsid w:val="009A5EF5"/>
    <w:rsid w:val="009A690C"/>
    <w:rsid w:val="009A7369"/>
    <w:rsid w:val="009A752C"/>
    <w:rsid w:val="009B0317"/>
    <w:rsid w:val="009B092A"/>
    <w:rsid w:val="009B0A7B"/>
    <w:rsid w:val="009B141A"/>
    <w:rsid w:val="009B1F88"/>
    <w:rsid w:val="009B2734"/>
    <w:rsid w:val="009B3E22"/>
    <w:rsid w:val="009B4456"/>
    <w:rsid w:val="009B4D86"/>
    <w:rsid w:val="009B4F4F"/>
    <w:rsid w:val="009B5142"/>
    <w:rsid w:val="009B5305"/>
    <w:rsid w:val="009B5A9E"/>
    <w:rsid w:val="009B5EC7"/>
    <w:rsid w:val="009B6C31"/>
    <w:rsid w:val="009B7177"/>
    <w:rsid w:val="009B7188"/>
    <w:rsid w:val="009B78CA"/>
    <w:rsid w:val="009C0801"/>
    <w:rsid w:val="009C3139"/>
    <w:rsid w:val="009C449D"/>
    <w:rsid w:val="009C4F84"/>
    <w:rsid w:val="009C5464"/>
    <w:rsid w:val="009C5B77"/>
    <w:rsid w:val="009C610C"/>
    <w:rsid w:val="009C70D7"/>
    <w:rsid w:val="009C7705"/>
    <w:rsid w:val="009C77F6"/>
    <w:rsid w:val="009C7DED"/>
    <w:rsid w:val="009C7F06"/>
    <w:rsid w:val="009D01E5"/>
    <w:rsid w:val="009D02B6"/>
    <w:rsid w:val="009D0F62"/>
    <w:rsid w:val="009D1E8F"/>
    <w:rsid w:val="009D250C"/>
    <w:rsid w:val="009D4046"/>
    <w:rsid w:val="009D406B"/>
    <w:rsid w:val="009D4640"/>
    <w:rsid w:val="009D575D"/>
    <w:rsid w:val="009D5A29"/>
    <w:rsid w:val="009D6D8F"/>
    <w:rsid w:val="009D7210"/>
    <w:rsid w:val="009D7DB4"/>
    <w:rsid w:val="009E0463"/>
    <w:rsid w:val="009E053A"/>
    <w:rsid w:val="009E0CF2"/>
    <w:rsid w:val="009E1C1C"/>
    <w:rsid w:val="009E1C26"/>
    <w:rsid w:val="009E2F70"/>
    <w:rsid w:val="009E3028"/>
    <w:rsid w:val="009E4020"/>
    <w:rsid w:val="009E58C7"/>
    <w:rsid w:val="009E5A58"/>
    <w:rsid w:val="009E64A7"/>
    <w:rsid w:val="009E7FC8"/>
    <w:rsid w:val="009F02EF"/>
    <w:rsid w:val="009F1B0A"/>
    <w:rsid w:val="009F1D45"/>
    <w:rsid w:val="009F2063"/>
    <w:rsid w:val="009F297E"/>
    <w:rsid w:val="009F2D95"/>
    <w:rsid w:val="009F3995"/>
    <w:rsid w:val="009F3DDB"/>
    <w:rsid w:val="009F3F4C"/>
    <w:rsid w:val="009F411E"/>
    <w:rsid w:val="009F52EB"/>
    <w:rsid w:val="009F5349"/>
    <w:rsid w:val="009F54A7"/>
    <w:rsid w:val="009F63A8"/>
    <w:rsid w:val="009F681B"/>
    <w:rsid w:val="009F68D4"/>
    <w:rsid w:val="009F6950"/>
    <w:rsid w:val="009F6C5D"/>
    <w:rsid w:val="009F6FFC"/>
    <w:rsid w:val="009F7206"/>
    <w:rsid w:val="00A000C7"/>
    <w:rsid w:val="00A00C4F"/>
    <w:rsid w:val="00A013EA"/>
    <w:rsid w:val="00A0267D"/>
    <w:rsid w:val="00A03030"/>
    <w:rsid w:val="00A03264"/>
    <w:rsid w:val="00A034E2"/>
    <w:rsid w:val="00A03770"/>
    <w:rsid w:val="00A05C48"/>
    <w:rsid w:val="00A05CFE"/>
    <w:rsid w:val="00A06121"/>
    <w:rsid w:val="00A0723C"/>
    <w:rsid w:val="00A076DD"/>
    <w:rsid w:val="00A0772D"/>
    <w:rsid w:val="00A07B3B"/>
    <w:rsid w:val="00A10F2E"/>
    <w:rsid w:val="00A11B1F"/>
    <w:rsid w:val="00A11DF0"/>
    <w:rsid w:val="00A12808"/>
    <w:rsid w:val="00A12CFF"/>
    <w:rsid w:val="00A130B8"/>
    <w:rsid w:val="00A1405D"/>
    <w:rsid w:val="00A15840"/>
    <w:rsid w:val="00A16708"/>
    <w:rsid w:val="00A16E2D"/>
    <w:rsid w:val="00A2011D"/>
    <w:rsid w:val="00A20583"/>
    <w:rsid w:val="00A2076A"/>
    <w:rsid w:val="00A20B68"/>
    <w:rsid w:val="00A2123F"/>
    <w:rsid w:val="00A23EE8"/>
    <w:rsid w:val="00A23FCD"/>
    <w:rsid w:val="00A24190"/>
    <w:rsid w:val="00A24706"/>
    <w:rsid w:val="00A2558A"/>
    <w:rsid w:val="00A255BD"/>
    <w:rsid w:val="00A25691"/>
    <w:rsid w:val="00A259C5"/>
    <w:rsid w:val="00A26E28"/>
    <w:rsid w:val="00A2760D"/>
    <w:rsid w:val="00A30A6C"/>
    <w:rsid w:val="00A31701"/>
    <w:rsid w:val="00A3257D"/>
    <w:rsid w:val="00A328A4"/>
    <w:rsid w:val="00A3480D"/>
    <w:rsid w:val="00A34DB5"/>
    <w:rsid w:val="00A34E7D"/>
    <w:rsid w:val="00A35954"/>
    <w:rsid w:val="00A35D22"/>
    <w:rsid w:val="00A374C6"/>
    <w:rsid w:val="00A374FB"/>
    <w:rsid w:val="00A40879"/>
    <w:rsid w:val="00A41390"/>
    <w:rsid w:val="00A42149"/>
    <w:rsid w:val="00A429A7"/>
    <w:rsid w:val="00A43237"/>
    <w:rsid w:val="00A45172"/>
    <w:rsid w:val="00A456AA"/>
    <w:rsid w:val="00A45C0B"/>
    <w:rsid w:val="00A45CD5"/>
    <w:rsid w:val="00A461F4"/>
    <w:rsid w:val="00A467DF"/>
    <w:rsid w:val="00A478CF"/>
    <w:rsid w:val="00A47ABD"/>
    <w:rsid w:val="00A47FC5"/>
    <w:rsid w:val="00A50F4B"/>
    <w:rsid w:val="00A5138B"/>
    <w:rsid w:val="00A534E4"/>
    <w:rsid w:val="00A53705"/>
    <w:rsid w:val="00A53E1A"/>
    <w:rsid w:val="00A551EC"/>
    <w:rsid w:val="00A5566B"/>
    <w:rsid w:val="00A55CE5"/>
    <w:rsid w:val="00A56161"/>
    <w:rsid w:val="00A573C2"/>
    <w:rsid w:val="00A5789D"/>
    <w:rsid w:val="00A57AF9"/>
    <w:rsid w:val="00A57FC7"/>
    <w:rsid w:val="00A61668"/>
    <w:rsid w:val="00A633FB"/>
    <w:rsid w:val="00A65CDA"/>
    <w:rsid w:val="00A666EA"/>
    <w:rsid w:val="00A66D6B"/>
    <w:rsid w:val="00A67248"/>
    <w:rsid w:val="00A676AB"/>
    <w:rsid w:val="00A677FC"/>
    <w:rsid w:val="00A678BC"/>
    <w:rsid w:val="00A67BC9"/>
    <w:rsid w:val="00A70E3D"/>
    <w:rsid w:val="00A71888"/>
    <w:rsid w:val="00A7204F"/>
    <w:rsid w:val="00A723F7"/>
    <w:rsid w:val="00A73F79"/>
    <w:rsid w:val="00A74293"/>
    <w:rsid w:val="00A7444D"/>
    <w:rsid w:val="00A744C5"/>
    <w:rsid w:val="00A745BF"/>
    <w:rsid w:val="00A7474F"/>
    <w:rsid w:val="00A74F92"/>
    <w:rsid w:val="00A7575D"/>
    <w:rsid w:val="00A757F0"/>
    <w:rsid w:val="00A7585E"/>
    <w:rsid w:val="00A75A78"/>
    <w:rsid w:val="00A75DBC"/>
    <w:rsid w:val="00A75FE0"/>
    <w:rsid w:val="00A76314"/>
    <w:rsid w:val="00A76668"/>
    <w:rsid w:val="00A82B3C"/>
    <w:rsid w:val="00A82B66"/>
    <w:rsid w:val="00A830F0"/>
    <w:rsid w:val="00A83BB6"/>
    <w:rsid w:val="00A83DD3"/>
    <w:rsid w:val="00A83F74"/>
    <w:rsid w:val="00A844F3"/>
    <w:rsid w:val="00A84562"/>
    <w:rsid w:val="00A84FB3"/>
    <w:rsid w:val="00A854B8"/>
    <w:rsid w:val="00A86DA7"/>
    <w:rsid w:val="00A86F66"/>
    <w:rsid w:val="00A8787B"/>
    <w:rsid w:val="00A87DD3"/>
    <w:rsid w:val="00A90BCD"/>
    <w:rsid w:val="00A946EE"/>
    <w:rsid w:val="00A948DE"/>
    <w:rsid w:val="00A94A45"/>
    <w:rsid w:val="00A95059"/>
    <w:rsid w:val="00A95674"/>
    <w:rsid w:val="00A95A03"/>
    <w:rsid w:val="00A95BFE"/>
    <w:rsid w:val="00A95CF7"/>
    <w:rsid w:val="00A968C1"/>
    <w:rsid w:val="00A975BA"/>
    <w:rsid w:val="00A9791B"/>
    <w:rsid w:val="00AA0A63"/>
    <w:rsid w:val="00AA135F"/>
    <w:rsid w:val="00AA1BD2"/>
    <w:rsid w:val="00AA1D1D"/>
    <w:rsid w:val="00AA1E8E"/>
    <w:rsid w:val="00AA31FC"/>
    <w:rsid w:val="00AA35B4"/>
    <w:rsid w:val="00AA5892"/>
    <w:rsid w:val="00AA6B3B"/>
    <w:rsid w:val="00AA73C2"/>
    <w:rsid w:val="00AA7901"/>
    <w:rsid w:val="00AB05C6"/>
    <w:rsid w:val="00AB0984"/>
    <w:rsid w:val="00AB0C3D"/>
    <w:rsid w:val="00AB1411"/>
    <w:rsid w:val="00AB2337"/>
    <w:rsid w:val="00AB2567"/>
    <w:rsid w:val="00AB2A1F"/>
    <w:rsid w:val="00AB380B"/>
    <w:rsid w:val="00AB433B"/>
    <w:rsid w:val="00AB4BCB"/>
    <w:rsid w:val="00AB551F"/>
    <w:rsid w:val="00AB5A30"/>
    <w:rsid w:val="00AB6C4B"/>
    <w:rsid w:val="00AB78BA"/>
    <w:rsid w:val="00AB7985"/>
    <w:rsid w:val="00AB7CE1"/>
    <w:rsid w:val="00AC062C"/>
    <w:rsid w:val="00AC0B8D"/>
    <w:rsid w:val="00AC51C4"/>
    <w:rsid w:val="00AC6703"/>
    <w:rsid w:val="00AD07E9"/>
    <w:rsid w:val="00AD278F"/>
    <w:rsid w:val="00AD3396"/>
    <w:rsid w:val="00AD4A55"/>
    <w:rsid w:val="00AD4AEA"/>
    <w:rsid w:val="00AD528C"/>
    <w:rsid w:val="00AD5C87"/>
    <w:rsid w:val="00AD5CD7"/>
    <w:rsid w:val="00AD5F29"/>
    <w:rsid w:val="00AD63DB"/>
    <w:rsid w:val="00AD7C05"/>
    <w:rsid w:val="00AE0DCA"/>
    <w:rsid w:val="00AE1B5D"/>
    <w:rsid w:val="00AE2297"/>
    <w:rsid w:val="00AE2AF7"/>
    <w:rsid w:val="00AE2C02"/>
    <w:rsid w:val="00AE2E33"/>
    <w:rsid w:val="00AE397F"/>
    <w:rsid w:val="00AE532A"/>
    <w:rsid w:val="00AE57C5"/>
    <w:rsid w:val="00AE60ED"/>
    <w:rsid w:val="00AE6129"/>
    <w:rsid w:val="00AE72CE"/>
    <w:rsid w:val="00AE7341"/>
    <w:rsid w:val="00AF0037"/>
    <w:rsid w:val="00AF0A46"/>
    <w:rsid w:val="00AF1DE6"/>
    <w:rsid w:val="00AF21C6"/>
    <w:rsid w:val="00AF3720"/>
    <w:rsid w:val="00AF3874"/>
    <w:rsid w:val="00AF3F6F"/>
    <w:rsid w:val="00AF44AF"/>
    <w:rsid w:val="00AF5201"/>
    <w:rsid w:val="00AF527F"/>
    <w:rsid w:val="00AF53F0"/>
    <w:rsid w:val="00AF5621"/>
    <w:rsid w:val="00B02282"/>
    <w:rsid w:val="00B0233F"/>
    <w:rsid w:val="00B02C37"/>
    <w:rsid w:val="00B02CB4"/>
    <w:rsid w:val="00B03486"/>
    <w:rsid w:val="00B03EEA"/>
    <w:rsid w:val="00B04228"/>
    <w:rsid w:val="00B04B2A"/>
    <w:rsid w:val="00B05329"/>
    <w:rsid w:val="00B06149"/>
    <w:rsid w:val="00B06E02"/>
    <w:rsid w:val="00B07D46"/>
    <w:rsid w:val="00B115B5"/>
    <w:rsid w:val="00B115D0"/>
    <w:rsid w:val="00B132BE"/>
    <w:rsid w:val="00B1397F"/>
    <w:rsid w:val="00B13C3A"/>
    <w:rsid w:val="00B14110"/>
    <w:rsid w:val="00B14ABC"/>
    <w:rsid w:val="00B15208"/>
    <w:rsid w:val="00B15AD5"/>
    <w:rsid w:val="00B15B83"/>
    <w:rsid w:val="00B163CD"/>
    <w:rsid w:val="00B16A64"/>
    <w:rsid w:val="00B20850"/>
    <w:rsid w:val="00B223EB"/>
    <w:rsid w:val="00B2248E"/>
    <w:rsid w:val="00B22B43"/>
    <w:rsid w:val="00B22DC1"/>
    <w:rsid w:val="00B2317C"/>
    <w:rsid w:val="00B23B86"/>
    <w:rsid w:val="00B23F8F"/>
    <w:rsid w:val="00B25A49"/>
    <w:rsid w:val="00B267E6"/>
    <w:rsid w:val="00B2680A"/>
    <w:rsid w:val="00B27BFD"/>
    <w:rsid w:val="00B3013F"/>
    <w:rsid w:val="00B301C6"/>
    <w:rsid w:val="00B307B9"/>
    <w:rsid w:val="00B31260"/>
    <w:rsid w:val="00B3195A"/>
    <w:rsid w:val="00B31994"/>
    <w:rsid w:val="00B319F8"/>
    <w:rsid w:val="00B321A5"/>
    <w:rsid w:val="00B32659"/>
    <w:rsid w:val="00B32CCF"/>
    <w:rsid w:val="00B33C07"/>
    <w:rsid w:val="00B34877"/>
    <w:rsid w:val="00B3546D"/>
    <w:rsid w:val="00B355D4"/>
    <w:rsid w:val="00B3622E"/>
    <w:rsid w:val="00B370CF"/>
    <w:rsid w:val="00B37C19"/>
    <w:rsid w:val="00B40722"/>
    <w:rsid w:val="00B4094B"/>
    <w:rsid w:val="00B41736"/>
    <w:rsid w:val="00B4291B"/>
    <w:rsid w:val="00B42CF0"/>
    <w:rsid w:val="00B43465"/>
    <w:rsid w:val="00B43976"/>
    <w:rsid w:val="00B43D3B"/>
    <w:rsid w:val="00B449A8"/>
    <w:rsid w:val="00B449ED"/>
    <w:rsid w:val="00B45856"/>
    <w:rsid w:val="00B45FE3"/>
    <w:rsid w:val="00B465EA"/>
    <w:rsid w:val="00B46B4C"/>
    <w:rsid w:val="00B509FB"/>
    <w:rsid w:val="00B50FF5"/>
    <w:rsid w:val="00B516DB"/>
    <w:rsid w:val="00B51DA5"/>
    <w:rsid w:val="00B522E0"/>
    <w:rsid w:val="00B52A17"/>
    <w:rsid w:val="00B52F1B"/>
    <w:rsid w:val="00B53818"/>
    <w:rsid w:val="00B543CD"/>
    <w:rsid w:val="00B5458B"/>
    <w:rsid w:val="00B5520A"/>
    <w:rsid w:val="00B5561F"/>
    <w:rsid w:val="00B55987"/>
    <w:rsid w:val="00B56FBC"/>
    <w:rsid w:val="00B57EE4"/>
    <w:rsid w:val="00B60460"/>
    <w:rsid w:val="00B62302"/>
    <w:rsid w:val="00B62AA4"/>
    <w:rsid w:val="00B632A3"/>
    <w:rsid w:val="00B64908"/>
    <w:rsid w:val="00B64CA7"/>
    <w:rsid w:val="00B66B1C"/>
    <w:rsid w:val="00B6722B"/>
    <w:rsid w:val="00B674D8"/>
    <w:rsid w:val="00B70FC8"/>
    <w:rsid w:val="00B71059"/>
    <w:rsid w:val="00B712D0"/>
    <w:rsid w:val="00B71713"/>
    <w:rsid w:val="00B722C7"/>
    <w:rsid w:val="00B72E69"/>
    <w:rsid w:val="00B74B93"/>
    <w:rsid w:val="00B75C3F"/>
    <w:rsid w:val="00B75FAB"/>
    <w:rsid w:val="00B76575"/>
    <w:rsid w:val="00B76F4B"/>
    <w:rsid w:val="00B77A47"/>
    <w:rsid w:val="00B81520"/>
    <w:rsid w:val="00B8184B"/>
    <w:rsid w:val="00B818EB"/>
    <w:rsid w:val="00B81DE6"/>
    <w:rsid w:val="00B84473"/>
    <w:rsid w:val="00B8465B"/>
    <w:rsid w:val="00B84BF7"/>
    <w:rsid w:val="00B84FF5"/>
    <w:rsid w:val="00B8503D"/>
    <w:rsid w:val="00B85E19"/>
    <w:rsid w:val="00B85F73"/>
    <w:rsid w:val="00B877DA"/>
    <w:rsid w:val="00B87D57"/>
    <w:rsid w:val="00B90F69"/>
    <w:rsid w:val="00B91DDD"/>
    <w:rsid w:val="00B923BE"/>
    <w:rsid w:val="00B9292C"/>
    <w:rsid w:val="00B935F6"/>
    <w:rsid w:val="00B937BE"/>
    <w:rsid w:val="00B93D57"/>
    <w:rsid w:val="00B95B41"/>
    <w:rsid w:val="00B96CE1"/>
    <w:rsid w:val="00BA0CE5"/>
    <w:rsid w:val="00BA127F"/>
    <w:rsid w:val="00BA1793"/>
    <w:rsid w:val="00BA2748"/>
    <w:rsid w:val="00BA2A3C"/>
    <w:rsid w:val="00BA2CD0"/>
    <w:rsid w:val="00BA3412"/>
    <w:rsid w:val="00BA4477"/>
    <w:rsid w:val="00BA47A0"/>
    <w:rsid w:val="00BA525D"/>
    <w:rsid w:val="00BA6835"/>
    <w:rsid w:val="00BA7FA3"/>
    <w:rsid w:val="00BB08D9"/>
    <w:rsid w:val="00BB0B79"/>
    <w:rsid w:val="00BB3A3A"/>
    <w:rsid w:val="00BB5C99"/>
    <w:rsid w:val="00BB61CF"/>
    <w:rsid w:val="00BB68CD"/>
    <w:rsid w:val="00BB7397"/>
    <w:rsid w:val="00BB788F"/>
    <w:rsid w:val="00BC0222"/>
    <w:rsid w:val="00BC30AE"/>
    <w:rsid w:val="00BC3F5B"/>
    <w:rsid w:val="00BC4231"/>
    <w:rsid w:val="00BC528F"/>
    <w:rsid w:val="00BC5360"/>
    <w:rsid w:val="00BC55EF"/>
    <w:rsid w:val="00BC5649"/>
    <w:rsid w:val="00BC7204"/>
    <w:rsid w:val="00BC7633"/>
    <w:rsid w:val="00BD0590"/>
    <w:rsid w:val="00BD0AF0"/>
    <w:rsid w:val="00BD19A5"/>
    <w:rsid w:val="00BD3728"/>
    <w:rsid w:val="00BD3F80"/>
    <w:rsid w:val="00BD528C"/>
    <w:rsid w:val="00BD56B5"/>
    <w:rsid w:val="00BD5DE9"/>
    <w:rsid w:val="00BD666D"/>
    <w:rsid w:val="00BD73A4"/>
    <w:rsid w:val="00BE05D8"/>
    <w:rsid w:val="00BE09F3"/>
    <w:rsid w:val="00BE0A57"/>
    <w:rsid w:val="00BE0C68"/>
    <w:rsid w:val="00BE0F79"/>
    <w:rsid w:val="00BE12CE"/>
    <w:rsid w:val="00BE1504"/>
    <w:rsid w:val="00BE2387"/>
    <w:rsid w:val="00BE306D"/>
    <w:rsid w:val="00BE3196"/>
    <w:rsid w:val="00BE320E"/>
    <w:rsid w:val="00BE3636"/>
    <w:rsid w:val="00BE44FA"/>
    <w:rsid w:val="00BE4BE4"/>
    <w:rsid w:val="00BE517A"/>
    <w:rsid w:val="00BE6C6B"/>
    <w:rsid w:val="00BF13AD"/>
    <w:rsid w:val="00BF1C44"/>
    <w:rsid w:val="00BF293D"/>
    <w:rsid w:val="00BF309E"/>
    <w:rsid w:val="00BF3978"/>
    <w:rsid w:val="00BF3BC6"/>
    <w:rsid w:val="00BF41FA"/>
    <w:rsid w:val="00BF4625"/>
    <w:rsid w:val="00BF4C36"/>
    <w:rsid w:val="00BF5CC3"/>
    <w:rsid w:val="00BF6E9C"/>
    <w:rsid w:val="00BF74B8"/>
    <w:rsid w:val="00BF7EA4"/>
    <w:rsid w:val="00C00505"/>
    <w:rsid w:val="00C01058"/>
    <w:rsid w:val="00C01D30"/>
    <w:rsid w:val="00C02558"/>
    <w:rsid w:val="00C037A2"/>
    <w:rsid w:val="00C043A4"/>
    <w:rsid w:val="00C04C2C"/>
    <w:rsid w:val="00C05976"/>
    <w:rsid w:val="00C06827"/>
    <w:rsid w:val="00C07698"/>
    <w:rsid w:val="00C07842"/>
    <w:rsid w:val="00C10A55"/>
    <w:rsid w:val="00C11782"/>
    <w:rsid w:val="00C1604E"/>
    <w:rsid w:val="00C16263"/>
    <w:rsid w:val="00C1739A"/>
    <w:rsid w:val="00C1759B"/>
    <w:rsid w:val="00C17B13"/>
    <w:rsid w:val="00C2106C"/>
    <w:rsid w:val="00C21D87"/>
    <w:rsid w:val="00C23520"/>
    <w:rsid w:val="00C23677"/>
    <w:rsid w:val="00C23A32"/>
    <w:rsid w:val="00C24972"/>
    <w:rsid w:val="00C24B96"/>
    <w:rsid w:val="00C24BBF"/>
    <w:rsid w:val="00C25A73"/>
    <w:rsid w:val="00C26649"/>
    <w:rsid w:val="00C267DD"/>
    <w:rsid w:val="00C26DF3"/>
    <w:rsid w:val="00C27275"/>
    <w:rsid w:val="00C276E5"/>
    <w:rsid w:val="00C277EC"/>
    <w:rsid w:val="00C3055C"/>
    <w:rsid w:val="00C307B6"/>
    <w:rsid w:val="00C3125C"/>
    <w:rsid w:val="00C31A86"/>
    <w:rsid w:val="00C3226E"/>
    <w:rsid w:val="00C33018"/>
    <w:rsid w:val="00C332DA"/>
    <w:rsid w:val="00C33C35"/>
    <w:rsid w:val="00C3434D"/>
    <w:rsid w:val="00C34C2A"/>
    <w:rsid w:val="00C351C1"/>
    <w:rsid w:val="00C36450"/>
    <w:rsid w:val="00C36718"/>
    <w:rsid w:val="00C37452"/>
    <w:rsid w:val="00C37760"/>
    <w:rsid w:val="00C377C0"/>
    <w:rsid w:val="00C37B1F"/>
    <w:rsid w:val="00C40117"/>
    <w:rsid w:val="00C402EE"/>
    <w:rsid w:val="00C40835"/>
    <w:rsid w:val="00C40D44"/>
    <w:rsid w:val="00C41B42"/>
    <w:rsid w:val="00C432CF"/>
    <w:rsid w:val="00C439BF"/>
    <w:rsid w:val="00C4486F"/>
    <w:rsid w:val="00C45455"/>
    <w:rsid w:val="00C45CF2"/>
    <w:rsid w:val="00C45E03"/>
    <w:rsid w:val="00C45E3C"/>
    <w:rsid w:val="00C461E6"/>
    <w:rsid w:val="00C4675C"/>
    <w:rsid w:val="00C47CF8"/>
    <w:rsid w:val="00C5021D"/>
    <w:rsid w:val="00C5044F"/>
    <w:rsid w:val="00C51131"/>
    <w:rsid w:val="00C52487"/>
    <w:rsid w:val="00C52861"/>
    <w:rsid w:val="00C53E8C"/>
    <w:rsid w:val="00C5406D"/>
    <w:rsid w:val="00C541AC"/>
    <w:rsid w:val="00C553BE"/>
    <w:rsid w:val="00C56692"/>
    <w:rsid w:val="00C5707D"/>
    <w:rsid w:val="00C5750D"/>
    <w:rsid w:val="00C5785D"/>
    <w:rsid w:val="00C6020F"/>
    <w:rsid w:val="00C61731"/>
    <w:rsid w:val="00C629F3"/>
    <w:rsid w:val="00C6334B"/>
    <w:rsid w:val="00C63A40"/>
    <w:rsid w:val="00C63ED1"/>
    <w:rsid w:val="00C6548D"/>
    <w:rsid w:val="00C65542"/>
    <w:rsid w:val="00C65553"/>
    <w:rsid w:val="00C66521"/>
    <w:rsid w:val="00C6663F"/>
    <w:rsid w:val="00C66996"/>
    <w:rsid w:val="00C673EB"/>
    <w:rsid w:val="00C67598"/>
    <w:rsid w:val="00C70EDB"/>
    <w:rsid w:val="00C71E4B"/>
    <w:rsid w:val="00C722E4"/>
    <w:rsid w:val="00C72BCB"/>
    <w:rsid w:val="00C74370"/>
    <w:rsid w:val="00C743C1"/>
    <w:rsid w:val="00C74A29"/>
    <w:rsid w:val="00C74C24"/>
    <w:rsid w:val="00C74E7A"/>
    <w:rsid w:val="00C76062"/>
    <w:rsid w:val="00C769E2"/>
    <w:rsid w:val="00C76D15"/>
    <w:rsid w:val="00C772C8"/>
    <w:rsid w:val="00C778C2"/>
    <w:rsid w:val="00C77BC3"/>
    <w:rsid w:val="00C77E43"/>
    <w:rsid w:val="00C812A2"/>
    <w:rsid w:val="00C81FB5"/>
    <w:rsid w:val="00C826AF"/>
    <w:rsid w:val="00C82C09"/>
    <w:rsid w:val="00C82D8E"/>
    <w:rsid w:val="00C83002"/>
    <w:rsid w:val="00C83849"/>
    <w:rsid w:val="00C83E55"/>
    <w:rsid w:val="00C84B32"/>
    <w:rsid w:val="00C85131"/>
    <w:rsid w:val="00C861C1"/>
    <w:rsid w:val="00C8735C"/>
    <w:rsid w:val="00C87891"/>
    <w:rsid w:val="00C900D2"/>
    <w:rsid w:val="00C903FD"/>
    <w:rsid w:val="00C922F6"/>
    <w:rsid w:val="00C949E1"/>
    <w:rsid w:val="00C94C21"/>
    <w:rsid w:val="00C94F72"/>
    <w:rsid w:val="00C95269"/>
    <w:rsid w:val="00C95BB3"/>
    <w:rsid w:val="00C96E76"/>
    <w:rsid w:val="00C97483"/>
    <w:rsid w:val="00CA0795"/>
    <w:rsid w:val="00CA0AD2"/>
    <w:rsid w:val="00CA13C3"/>
    <w:rsid w:val="00CA19D7"/>
    <w:rsid w:val="00CA207A"/>
    <w:rsid w:val="00CA2603"/>
    <w:rsid w:val="00CA2C4F"/>
    <w:rsid w:val="00CA2C99"/>
    <w:rsid w:val="00CA2CE9"/>
    <w:rsid w:val="00CA3654"/>
    <w:rsid w:val="00CA3B03"/>
    <w:rsid w:val="00CA44AB"/>
    <w:rsid w:val="00CA58E7"/>
    <w:rsid w:val="00CA6069"/>
    <w:rsid w:val="00CB0270"/>
    <w:rsid w:val="00CB2DA8"/>
    <w:rsid w:val="00CB43F0"/>
    <w:rsid w:val="00CB4A5A"/>
    <w:rsid w:val="00CB5DC5"/>
    <w:rsid w:val="00CB5FEA"/>
    <w:rsid w:val="00CB6196"/>
    <w:rsid w:val="00CB6BCB"/>
    <w:rsid w:val="00CB70F3"/>
    <w:rsid w:val="00CB7251"/>
    <w:rsid w:val="00CC14E4"/>
    <w:rsid w:val="00CC16AA"/>
    <w:rsid w:val="00CC353E"/>
    <w:rsid w:val="00CC3C46"/>
    <w:rsid w:val="00CC4507"/>
    <w:rsid w:val="00CC46C1"/>
    <w:rsid w:val="00CC47B4"/>
    <w:rsid w:val="00CC51BA"/>
    <w:rsid w:val="00CC6303"/>
    <w:rsid w:val="00CC6B64"/>
    <w:rsid w:val="00CC74E5"/>
    <w:rsid w:val="00CD05BF"/>
    <w:rsid w:val="00CD1B39"/>
    <w:rsid w:val="00CD1E1F"/>
    <w:rsid w:val="00CD31C3"/>
    <w:rsid w:val="00CD3327"/>
    <w:rsid w:val="00CD424F"/>
    <w:rsid w:val="00CD48F4"/>
    <w:rsid w:val="00CD49F1"/>
    <w:rsid w:val="00CD4D55"/>
    <w:rsid w:val="00CD6C72"/>
    <w:rsid w:val="00CD6D5A"/>
    <w:rsid w:val="00CD6E23"/>
    <w:rsid w:val="00CD6F99"/>
    <w:rsid w:val="00CD7164"/>
    <w:rsid w:val="00CD740C"/>
    <w:rsid w:val="00CD7659"/>
    <w:rsid w:val="00CE00A3"/>
    <w:rsid w:val="00CE0325"/>
    <w:rsid w:val="00CE0D9D"/>
    <w:rsid w:val="00CE14D4"/>
    <w:rsid w:val="00CE1AEC"/>
    <w:rsid w:val="00CE1CAC"/>
    <w:rsid w:val="00CE2B42"/>
    <w:rsid w:val="00CE2CA2"/>
    <w:rsid w:val="00CE2F58"/>
    <w:rsid w:val="00CE33B0"/>
    <w:rsid w:val="00CE38ED"/>
    <w:rsid w:val="00CE3BA6"/>
    <w:rsid w:val="00CE3CF6"/>
    <w:rsid w:val="00CE3F8F"/>
    <w:rsid w:val="00CE406B"/>
    <w:rsid w:val="00CE45C0"/>
    <w:rsid w:val="00CE4D4B"/>
    <w:rsid w:val="00CE4F61"/>
    <w:rsid w:val="00CE73D6"/>
    <w:rsid w:val="00CE7987"/>
    <w:rsid w:val="00CF2E90"/>
    <w:rsid w:val="00CF40A7"/>
    <w:rsid w:val="00CF4445"/>
    <w:rsid w:val="00CF47F3"/>
    <w:rsid w:val="00CF5BAC"/>
    <w:rsid w:val="00CF5D76"/>
    <w:rsid w:val="00CF5E59"/>
    <w:rsid w:val="00CF5FD9"/>
    <w:rsid w:val="00CF6710"/>
    <w:rsid w:val="00CF7299"/>
    <w:rsid w:val="00CF7434"/>
    <w:rsid w:val="00D00A81"/>
    <w:rsid w:val="00D00C08"/>
    <w:rsid w:val="00D01272"/>
    <w:rsid w:val="00D01B41"/>
    <w:rsid w:val="00D0263B"/>
    <w:rsid w:val="00D0309B"/>
    <w:rsid w:val="00D0369B"/>
    <w:rsid w:val="00D03B4C"/>
    <w:rsid w:val="00D03D10"/>
    <w:rsid w:val="00D041AD"/>
    <w:rsid w:val="00D042B6"/>
    <w:rsid w:val="00D04470"/>
    <w:rsid w:val="00D050DD"/>
    <w:rsid w:val="00D05230"/>
    <w:rsid w:val="00D05357"/>
    <w:rsid w:val="00D057C9"/>
    <w:rsid w:val="00D05E51"/>
    <w:rsid w:val="00D0659C"/>
    <w:rsid w:val="00D078A1"/>
    <w:rsid w:val="00D109EC"/>
    <w:rsid w:val="00D11D00"/>
    <w:rsid w:val="00D12076"/>
    <w:rsid w:val="00D12122"/>
    <w:rsid w:val="00D121E5"/>
    <w:rsid w:val="00D1273D"/>
    <w:rsid w:val="00D1442D"/>
    <w:rsid w:val="00D147EB"/>
    <w:rsid w:val="00D1551A"/>
    <w:rsid w:val="00D15838"/>
    <w:rsid w:val="00D15DDC"/>
    <w:rsid w:val="00D15F72"/>
    <w:rsid w:val="00D16D57"/>
    <w:rsid w:val="00D17474"/>
    <w:rsid w:val="00D177BC"/>
    <w:rsid w:val="00D17B99"/>
    <w:rsid w:val="00D2053E"/>
    <w:rsid w:val="00D2060A"/>
    <w:rsid w:val="00D20CD7"/>
    <w:rsid w:val="00D22350"/>
    <w:rsid w:val="00D23A42"/>
    <w:rsid w:val="00D23A77"/>
    <w:rsid w:val="00D24255"/>
    <w:rsid w:val="00D2440C"/>
    <w:rsid w:val="00D249A4"/>
    <w:rsid w:val="00D2651F"/>
    <w:rsid w:val="00D26FF1"/>
    <w:rsid w:val="00D274ED"/>
    <w:rsid w:val="00D27622"/>
    <w:rsid w:val="00D27A64"/>
    <w:rsid w:val="00D306F3"/>
    <w:rsid w:val="00D30C3B"/>
    <w:rsid w:val="00D31227"/>
    <w:rsid w:val="00D32120"/>
    <w:rsid w:val="00D32B01"/>
    <w:rsid w:val="00D33BEB"/>
    <w:rsid w:val="00D33F36"/>
    <w:rsid w:val="00D3430C"/>
    <w:rsid w:val="00D3472F"/>
    <w:rsid w:val="00D349E4"/>
    <w:rsid w:val="00D359FC"/>
    <w:rsid w:val="00D35C8F"/>
    <w:rsid w:val="00D3691D"/>
    <w:rsid w:val="00D36AE8"/>
    <w:rsid w:val="00D379F5"/>
    <w:rsid w:val="00D37D28"/>
    <w:rsid w:val="00D41AA3"/>
    <w:rsid w:val="00D41F8D"/>
    <w:rsid w:val="00D4246D"/>
    <w:rsid w:val="00D4399A"/>
    <w:rsid w:val="00D44674"/>
    <w:rsid w:val="00D45193"/>
    <w:rsid w:val="00D46BBB"/>
    <w:rsid w:val="00D473C0"/>
    <w:rsid w:val="00D47FF6"/>
    <w:rsid w:val="00D50E4C"/>
    <w:rsid w:val="00D50E74"/>
    <w:rsid w:val="00D5150D"/>
    <w:rsid w:val="00D51E6E"/>
    <w:rsid w:val="00D52FF5"/>
    <w:rsid w:val="00D53211"/>
    <w:rsid w:val="00D539DE"/>
    <w:rsid w:val="00D55B8D"/>
    <w:rsid w:val="00D55DC9"/>
    <w:rsid w:val="00D563F1"/>
    <w:rsid w:val="00D56E75"/>
    <w:rsid w:val="00D605FC"/>
    <w:rsid w:val="00D606F0"/>
    <w:rsid w:val="00D60B19"/>
    <w:rsid w:val="00D61C38"/>
    <w:rsid w:val="00D62C18"/>
    <w:rsid w:val="00D632B5"/>
    <w:rsid w:val="00D6451B"/>
    <w:rsid w:val="00D65492"/>
    <w:rsid w:val="00D66932"/>
    <w:rsid w:val="00D704F7"/>
    <w:rsid w:val="00D70E1B"/>
    <w:rsid w:val="00D725BC"/>
    <w:rsid w:val="00D7333C"/>
    <w:rsid w:val="00D74E09"/>
    <w:rsid w:val="00D75260"/>
    <w:rsid w:val="00D75358"/>
    <w:rsid w:val="00D7651B"/>
    <w:rsid w:val="00D76E70"/>
    <w:rsid w:val="00D80C2E"/>
    <w:rsid w:val="00D8102D"/>
    <w:rsid w:val="00D81390"/>
    <w:rsid w:val="00D81A88"/>
    <w:rsid w:val="00D8291F"/>
    <w:rsid w:val="00D82E71"/>
    <w:rsid w:val="00D83E2F"/>
    <w:rsid w:val="00D847C5"/>
    <w:rsid w:val="00D849AA"/>
    <w:rsid w:val="00D86B60"/>
    <w:rsid w:val="00D871E6"/>
    <w:rsid w:val="00D875C3"/>
    <w:rsid w:val="00D87A5B"/>
    <w:rsid w:val="00D87BBB"/>
    <w:rsid w:val="00D90253"/>
    <w:rsid w:val="00D905BD"/>
    <w:rsid w:val="00D912B1"/>
    <w:rsid w:val="00D91D13"/>
    <w:rsid w:val="00D944A4"/>
    <w:rsid w:val="00D953F5"/>
    <w:rsid w:val="00D9575A"/>
    <w:rsid w:val="00D95A99"/>
    <w:rsid w:val="00D95D2A"/>
    <w:rsid w:val="00D97BBC"/>
    <w:rsid w:val="00DA0FE8"/>
    <w:rsid w:val="00DA1357"/>
    <w:rsid w:val="00DA2F3A"/>
    <w:rsid w:val="00DA5DF8"/>
    <w:rsid w:val="00DA62C6"/>
    <w:rsid w:val="00DB01CE"/>
    <w:rsid w:val="00DB1920"/>
    <w:rsid w:val="00DB1AAD"/>
    <w:rsid w:val="00DB2ABA"/>
    <w:rsid w:val="00DB3852"/>
    <w:rsid w:val="00DB38E4"/>
    <w:rsid w:val="00DB44B0"/>
    <w:rsid w:val="00DB4833"/>
    <w:rsid w:val="00DB4848"/>
    <w:rsid w:val="00DB4E32"/>
    <w:rsid w:val="00DB4FA0"/>
    <w:rsid w:val="00DB574B"/>
    <w:rsid w:val="00DB5C0D"/>
    <w:rsid w:val="00DB63B9"/>
    <w:rsid w:val="00DB67C0"/>
    <w:rsid w:val="00DB7782"/>
    <w:rsid w:val="00DB7BC2"/>
    <w:rsid w:val="00DC0011"/>
    <w:rsid w:val="00DC039D"/>
    <w:rsid w:val="00DC046F"/>
    <w:rsid w:val="00DC14D7"/>
    <w:rsid w:val="00DC1588"/>
    <w:rsid w:val="00DC1677"/>
    <w:rsid w:val="00DC47EC"/>
    <w:rsid w:val="00DC5503"/>
    <w:rsid w:val="00DC79E2"/>
    <w:rsid w:val="00DD02AB"/>
    <w:rsid w:val="00DD03EA"/>
    <w:rsid w:val="00DD19AF"/>
    <w:rsid w:val="00DD2161"/>
    <w:rsid w:val="00DD2256"/>
    <w:rsid w:val="00DD2393"/>
    <w:rsid w:val="00DD2DF3"/>
    <w:rsid w:val="00DD60E5"/>
    <w:rsid w:val="00DD656D"/>
    <w:rsid w:val="00DD66DA"/>
    <w:rsid w:val="00DD6754"/>
    <w:rsid w:val="00DD6E5E"/>
    <w:rsid w:val="00DD7CDF"/>
    <w:rsid w:val="00DD7DC2"/>
    <w:rsid w:val="00DD7E86"/>
    <w:rsid w:val="00DE027B"/>
    <w:rsid w:val="00DE0E77"/>
    <w:rsid w:val="00DE0F17"/>
    <w:rsid w:val="00DE16B0"/>
    <w:rsid w:val="00DE25FF"/>
    <w:rsid w:val="00DE27B2"/>
    <w:rsid w:val="00DE2BDD"/>
    <w:rsid w:val="00DE3623"/>
    <w:rsid w:val="00DE402A"/>
    <w:rsid w:val="00DE42A2"/>
    <w:rsid w:val="00DE4791"/>
    <w:rsid w:val="00DE47AD"/>
    <w:rsid w:val="00DE49D3"/>
    <w:rsid w:val="00DE4B41"/>
    <w:rsid w:val="00DE587C"/>
    <w:rsid w:val="00DE6093"/>
    <w:rsid w:val="00DF0395"/>
    <w:rsid w:val="00DF1364"/>
    <w:rsid w:val="00DF14FA"/>
    <w:rsid w:val="00DF2479"/>
    <w:rsid w:val="00DF352E"/>
    <w:rsid w:val="00DF4002"/>
    <w:rsid w:val="00DF4335"/>
    <w:rsid w:val="00DF4A7B"/>
    <w:rsid w:val="00DF5418"/>
    <w:rsid w:val="00DF5B54"/>
    <w:rsid w:val="00DF6C15"/>
    <w:rsid w:val="00DF7D4E"/>
    <w:rsid w:val="00DF7D60"/>
    <w:rsid w:val="00E00391"/>
    <w:rsid w:val="00E0062F"/>
    <w:rsid w:val="00E02F93"/>
    <w:rsid w:val="00E04762"/>
    <w:rsid w:val="00E04AF5"/>
    <w:rsid w:val="00E05863"/>
    <w:rsid w:val="00E061A2"/>
    <w:rsid w:val="00E0672A"/>
    <w:rsid w:val="00E06F6B"/>
    <w:rsid w:val="00E0736A"/>
    <w:rsid w:val="00E1053D"/>
    <w:rsid w:val="00E10794"/>
    <w:rsid w:val="00E107F8"/>
    <w:rsid w:val="00E1083F"/>
    <w:rsid w:val="00E11139"/>
    <w:rsid w:val="00E1143B"/>
    <w:rsid w:val="00E12271"/>
    <w:rsid w:val="00E1290C"/>
    <w:rsid w:val="00E129A6"/>
    <w:rsid w:val="00E12FC6"/>
    <w:rsid w:val="00E13AE0"/>
    <w:rsid w:val="00E13BBE"/>
    <w:rsid w:val="00E13F7F"/>
    <w:rsid w:val="00E14802"/>
    <w:rsid w:val="00E15B9B"/>
    <w:rsid w:val="00E1619B"/>
    <w:rsid w:val="00E165C9"/>
    <w:rsid w:val="00E177DE"/>
    <w:rsid w:val="00E207AF"/>
    <w:rsid w:val="00E20DF7"/>
    <w:rsid w:val="00E21F3E"/>
    <w:rsid w:val="00E23B6E"/>
    <w:rsid w:val="00E2422B"/>
    <w:rsid w:val="00E24823"/>
    <w:rsid w:val="00E2544A"/>
    <w:rsid w:val="00E26097"/>
    <w:rsid w:val="00E26255"/>
    <w:rsid w:val="00E270F1"/>
    <w:rsid w:val="00E277DD"/>
    <w:rsid w:val="00E27A85"/>
    <w:rsid w:val="00E27FAA"/>
    <w:rsid w:val="00E30AAF"/>
    <w:rsid w:val="00E312E9"/>
    <w:rsid w:val="00E3168D"/>
    <w:rsid w:val="00E32DB2"/>
    <w:rsid w:val="00E32ED1"/>
    <w:rsid w:val="00E33A1D"/>
    <w:rsid w:val="00E342DC"/>
    <w:rsid w:val="00E3474A"/>
    <w:rsid w:val="00E3684D"/>
    <w:rsid w:val="00E36B18"/>
    <w:rsid w:val="00E36D44"/>
    <w:rsid w:val="00E3754E"/>
    <w:rsid w:val="00E37E1F"/>
    <w:rsid w:val="00E41388"/>
    <w:rsid w:val="00E41DEA"/>
    <w:rsid w:val="00E42DF9"/>
    <w:rsid w:val="00E43038"/>
    <w:rsid w:val="00E430AF"/>
    <w:rsid w:val="00E439E7"/>
    <w:rsid w:val="00E43A68"/>
    <w:rsid w:val="00E44669"/>
    <w:rsid w:val="00E44B00"/>
    <w:rsid w:val="00E45649"/>
    <w:rsid w:val="00E469A3"/>
    <w:rsid w:val="00E46C46"/>
    <w:rsid w:val="00E472C5"/>
    <w:rsid w:val="00E5049F"/>
    <w:rsid w:val="00E50914"/>
    <w:rsid w:val="00E50D06"/>
    <w:rsid w:val="00E5261C"/>
    <w:rsid w:val="00E532A2"/>
    <w:rsid w:val="00E535EE"/>
    <w:rsid w:val="00E5513F"/>
    <w:rsid w:val="00E553AD"/>
    <w:rsid w:val="00E55814"/>
    <w:rsid w:val="00E564A1"/>
    <w:rsid w:val="00E57A8E"/>
    <w:rsid w:val="00E57B39"/>
    <w:rsid w:val="00E57D7B"/>
    <w:rsid w:val="00E57F0C"/>
    <w:rsid w:val="00E6030F"/>
    <w:rsid w:val="00E60C9D"/>
    <w:rsid w:val="00E60DB9"/>
    <w:rsid w:val="00E637E0"/>
    <w:rsid w:val="00E63CC0"/>
    <w:rsid w:val="00E64811"/>
    <w:rsid w:val="00E65134"/>
    <w:rsid w:val="00E653A2"/>
    <w:rsid w:val="00E66A0C"/>
    <w:rsid w:val="00E66F4D"/>
    <w:rsid w:val="00E66FEB"/>
    <w:rsid w:val="00E675BE"/>
    <w:rsid w:val="00E7042B"/>
    <w:rsid w:val="00E71719"/>
    <w:rsid w:val="00E71763"/>
    <w:rsid w:val="00E72076"/>
    <w:rsid w:val="00E7215B"/>
    <w:rsid w:val="00E72F02"/>
    <w:rsid w:val="00E738C0"/>
    <w:rsid w:val="00E75676"/>
    <w:rsid w:val="00E76692"/>
    <w:rsid w:val="00E77306"/>
    <w:rsid w:val="00E77504"/>
    <w:rsid w:val="00E7783B"/>
    <w:rsid w:val="00E779E3"/>
    <w:rsid w:val="00E77D53"/>
    <w:rsid w:val="00E77F01"/>
    <w:rsid w:val="00E77FA9"/>
    <w:rsid w:val="00E80B62"/>
    <w:rsid w:val="00E80E9B"/>
    <w:rsid w:val="00E81442"/>
    <w:rsid w:val="00E82560"/>
    <w:rsid w:val="00E828B3"/>
    <w:rsid w:val="00E829A3"/>
    <w:rsid w:val="00E83952"/>
    <w:rsid w:val="00E83B5E"/>
    <w:rsid w:val="00E84508"/>
    <w:rsid w:val="00E85545"/>
    <w:rsid w:val="00E8660A"/>
    <w:rsid w:val="00E86CDC"/>
    <w:rsid w:val="00E86DBA"/>
    <w:rsid w:val="00E87D80"/>
    <w:rsid w:val="00E9088E"/>
    <w:rsid w:val="00E90E44"/>
    <w:rsid w:val="00E9160C"/>
    <w:rsid w:val="00E916EA"/>
    <w:rsid w:val="00E91B31"/>
    <w:rsid w:val="00E92743"/>
    <w:rsid w:val="00E929B0"/>
    <w:rsid w:val="00E931DC"/>
    <w:rsid w:val="00E95FFA"/>
    <w:rsid w:val="00E96235"/>
    <w:rsid w:val="00E964B3"/>
    <w:rsid w:val="00EA0248"/>
    <w:rsid w:val="00EA0337"/>
    <w:rsid w:val="00EA12B1"/>
    <w:rsid w:val="00EA1A8E"/>
    <w:rsid w:val="00EA1D5F"/>
    <w:rsid w:val="00EA2165"/>
    <w:rsid w:val="00EA34CE"/>
    <w:rsid w:val="00EA3C6B"/>
    <w:rsid w:val="00EA3EA2"/>
    <w:rsid w:val="00EA4808"/>
    <w:rsid w:val="00EA6023"/>
    <w:rsid w:val="00EA6873"/>
    <w:rsid w:val="00EA7852"/>
    <w:rsid w:val="00EB06B0"/>
    <w:rsid w:val="00EB1758"/>
    <w:rsid w:val="00EB1AC1"/>
    <w:rsid w:val="00EB1D3F"/>
    <w:rsid w:val="00EB281E"/>
    <w:rsid w:val="00EB30B9"/>
    <w:rsid w:val="00EB43CA"/>
    <w:rsid w:val="00EB4803"/>
    <w:rsid w:val="00EB5445"/>
    <w:rsid w:val="00EB5D54"/>
    <w:rsid w:val="00EB6BFF"/>
    <w:rsid w:val="00EC19AA"/>
    <w:rsid w:val="00EC1C67"/>
    <w:rsid w:val="00EC21C0"/>
    <w:rsid w:val="00EC3699"/>
    <w:rsid w:val="00EC3C23"/>
    <w:rsid w:val="00EC3D25"/>
    <w:rsid w:val="00EC3F34"/>
    <w:rsid w:val="00EC466F"/>
    <w:rsid w:val="00EC5193"/>
    <w:rsid w:val="00EC6394"/>
    <w:rsid w:val="00EC6D23"/>
    <w:rsid w:val="00EC7219"/>
    <w:rsid w:val="00ED13E0"/>
    <w:rsid w:val="00ED14CB"/>
    <w:rsid w:val="00ED1BCB"/>
    <w:rsid w:val="00ED1BD4"/>
    <w:rsid w:val="00ED1F3B"/>
    <w:rsid w:val="00ED363E"/>
    <w:rsid w:val="00ED4819"/>
    <w:rsid w:val="00ED5237"/>
    <w:rsid w:val="00ED5872"/>
    <w:rsid w:val="00ED625D"/>
    <w:rsid w:val="00ED6914"/>
    <w:rsid w:val="00ED7219"/>
    <w:rsid w:val="00ED7389"/>
    <w:rsid w:val="00EE29E0"/>
    <w:rsid w:val="00EE4281"/>
    <w:rsid w:val="00EE43E2"/>
    <w:rsid w:val="00EE4DD8"/>
    <w:rsid w:val="00EE4E95"/>
    <w:rsid w:val="00EE662E"/>
    <w:rsid w:val="00EF06A4"/>
    <w:rsid w:val="00EF29FD"/>
    <w:rsid w:val="00EF2BB1"/>
    <w:rsid w:val="00EF3310"/>
    <w:rsid w:val="00EF3E07"/>
    <w:rsid w:val="00EF41D5"/>
    <w:rsid w:val="00EF4B05"/>
    <w:rsid w:val="00F000FB"/>
    <w:rsid w:val="00F01689"/>
    <w:rsid w:val="00F022CA"/>
    <w:rsid w:val="00F0258D"/>
    <w:rsid w:val="00F027BA"/>
    <w:rsid w:val="00F0313C"/>
    <w:rsid w:val="00F03736"/>
    <w:rsid w:val="00F04245"/>
    <w:rsid w:val="00F043BF"/>
    <w:rsid w:val="00F05A22"/>
    <w:rsid w:val="00F05C68"/>
    <w:rsid w:val="00F0696F"/>
    <w:rsid w:val="00F06E9B"/>
    <w:rsid w:val="00F105B7"/>
    <w:rsid w:val="00F11797"/>
    <w:rsid w:val="00F11815"/>
    <w:rsid w:val="00F11D02"/>
    <w:rsid w:val="00F120DD"/>
    <w:rsid w:val="00F120F0"/>
    <w:rsid w:val="00F12899"/>
    <w:rsid w:val="00F12B98"/>
    <w:rsid w:val="00F13E3B"/>
    <w:rsid w:val="00F14CC9"/>
    <w:rsid w:val="00F16864"/>
    <w:rsid w:val="00F17C34"/>
    <w:rsid w:val="00F20FAA"/>
    <w:rsid w:val="00F214C6"/>
    <w:rsid w:val="00F21799"/>
    <w:rsid w:val="00F21989"/>
    <w:rsid w:val="00F21D87"/>
    <w:rsid w:val="00F21EB4"/>
    <w:rsid w:val="00F22432"/>
    <w:rsid w:val="00F231C3"/>
    <w:rsid w:val="00F23237"/>
    <w:rsid w:val="00F2416D"/>
    <w:rsid w:val="00F25F18"/>
    <w:rsid w:val="00F25F68"/>
    <w:rsid w:val="00F26BFE"/>
    <w:rsid w:val="00F26F37"/>
    <w:rsid w:val="00F26FA6"/>
    <w:rsid w:val="00F2719B"/>
    <w:rsid w:val="00F273C3"/>
    <w:rsid w:val="00F27A18"/>
    <w:rsid w:val="00F27CB1"/>
    <w:rsid w:val="00F31326"/>
    <w:rsid w:val="00F32BD3"/>
    <w:rsid w:val="00F32DE9"/>
    <w:rsid w:val="00F33A9B"/>
    <w:rsid w:val="00F33D25"/>
    <w:rsid w:val="00F34453"/>
    <w:rsid w:val="00F347DD"/>
    <w:rsid w:val="00F359F9"/>
    <w:rsid w:val="00F362C5"/>
    <w:rsid w:val="00F3651C"/>
    <w:rsid w:val="00F36A01"/>
    <w:rsid w:val="00F36C7D"/>
    <w:rsid w:val="00F40558"/>
    <w:rsid w:val="00F40878"/>
    <w:rsid w:val="00F44941"/>
    <w:rsid w:val="00F459FA"/>
    <w:rsid w:val="00F45B1E"/>
    <w:rsid w:val="00F45C55"/>
    <w:rsid w:val="00F46706"/>
    <w:rsid w:val="00F47E16"/>
    <w:rsid w:val="00F502EF"/>
    <w:rsid w:val="00F50B42"/>
    <w:rsid w:val="00F522F4"/>
    <w:rsid w:val="00F536B7"/>
    <w:rsid w:val="00F53B26"/>
    <w:rsid w:val="00F549E3"/>
    <w:rsid w:val="00F550B8"/>
    <w:rsid w:val="00F55653"/>
    <w:rsid w:val="00F5616F"/>
    <w:rsid w:val="00F561C1"/>
    <w:rsid w:val="00F563E0"/>
    <w:rsid w:val="00F566F4"/>
    <w:rsid w:val="00F604F5"/>
    <w:rsid w:val="00F60522"/>
    <w:rsid w:val="00F608C1"/>
    <w:rsid w:val="00F60E0F"/>
    <w:rsid w:val="00F62B10"/>
    <w:rsid w:val="00F62D9F"/>
    <w:rsid w:val="00F6306B"/>
    <w:rsid w:val="00F635D7"/>
    <w:rsid w:val="00F639C8"/>
    <w:rsid w:val="00F6488C"/>
    <w:rsid w:val="00F64D57"/>
    <w:rsid w:val="00F64FBE"/>
    <w:rsid w:val="00F65AD8"/>
    <w:rsid w:val="00F678E3"/>
    <w:rsid w:val="00F67BF4"/>
    <w:rsid w:val="00F70B7F"/>
    <w:rsid w:val="00F70C84"/>
    <w:rsid w:val="00F71267"/>
    <w:rsid w:val="00F72948"/>
    <w:rsid w:val="00F72C4D"/>
    <w:rsid w:val="00F738E9"/>
    <w:rsid w:val="00F73E6B"/>
    <w:rsid w:val="00F7428B"/>
    <w:rsid w:val="00F74E49"/>
    <w:rsid w:val="00F7509F"/>
    <w:rsid w:val="00F758FB"/>
    <w:rsid w:val="00F76564"/>
    <w:rsid w:val="00F766CD"/>
    <w:rsid w:val="00F76BB3"/>
    <w:rsid w:val="00F77604"/>
    <w:rsid w:val="00F77CF7"/>
    <w:rsid w:val="00F80B77"/>
    <w:rsid w:val="00F821A9"/>
    <w:rsid w:val="00F82EF7"/>
    <w:rsid w:val="00F83245"/>
    <w:rsid w:val="00F83C8A"/>
    <w:rsid w:val="00F84170"/>
    <w:rsid w:val="00F8579C"/>
    <w:rsid w:val="00F85C3A"/>
    <w:rsid w:val="00F85EFE"/>
    <w:rsid w:val="00F85F1F"/>
    <w:rsid w:val="00F87A21"/>
    <w:rsid w:val="00F87BFB"/>
    <w:rsid w:val="00F9044E"/>
    <w:rsid w:val="00F90A99"/>
    <w:rsid w:val="00F90DC9"/>
    <w:rsid w:val="00F91602"/>
    <w:rsid w:val="00F91872"/>
    <w:rsid w:val="00F924F5"/>
    <w:rsid w:val="00F92599"/>
    <w:rsid w:val="00F92B2A"/>
    <w:rsid w:val="00F92D1C"/>
    <w:rsid w:val="00F93ADD"/>
    <w:rsid w:val="00F942A7"/>
    <w:rsid w:val="00F9462E"/>
    <w:rsid w:val="00F94849"/>
    <w:rsid w:val="00F95B01"/>
    <w:rsid w:val="00F96222"/>
    <w:rsid w:val="00F96301"/>
    <w:rsid w:val="00F96970"/>
    <w:rsid w:val="00F96978"/>
    <w:rsid w:val="00F9787F"/>
    <w:rsid w:val="00FA0482"/>
    <w:rsid w:val="00FA07D5"/>
    <w:rsid w:val="00FA15E0"/>
    <w:rsid w:val="00FA2256"/>
    <w:rsid w:val="00FA23E0"/>
    <w:rsid w:val="00FA2FA3"/>
    <w:rsid w:val="00FA3EB8"/>
    <w:rsid w:val="00FA511C"/>
    <w:rsid w:val="00FA52EA"/>
    <w:rsid w:val="00FA5592"/>
    <w:rsid w:val="00FA5A17"/>
    <w:rsid w:val="00FA5C69"/>
    <w:rsid w:val="00FA6EF1"/>
    <w:rsid w:val="00FA7414"/>
    <w:rsid w:val="00FA7B4F"/>
    <w:rsid w:val="00FB0C41"/>
    <w:rsid w:val="00FB0F3D"/>
    <w:rsid w:val="00FB14D0"/>
    <w:rsid w:val="00FB2263"/>
    <w:rsid w:val="00FB2438"/>
    <w:rsid w:val="00FB3170"/>
    <w:rsid w:val="00FB42A0"/>
    <w:rsid w:val="00FB483C"/>
    <w:rsid w:val="00FB5271"/>
    <w:rsid w:val="00FB61D2"/>
    <w:rsid w:val="00FB6BE5"/>
    <w:rsid w:val="00FB6D84"/>
    <w:rsid w:val="00FC0DE6"/>
    <w:rsid w:val="00FC2103"/>
    <w:rsid w:val="00FC23EB"/>
    <w:rsid w:val="00FC3213"/>
    <w:rsid w:val="00FC430C"/>
    <w:rsid w:val="00FC4D1F"/>
    <w:rsid w:val="00FC5DE1"/>
    <w:rsid w:val="00FC67BE"/>
    <w:rsid w:val="00FC6ACD"/>
    <w:rsid w:val="00FC6BA1"/>
    <w:rsid w:val="00FC72C4"/>
    <w:rsid w:val="00FD036F"/>
    <w:rsid w:val="00FD04C3"/>
    <w:rsid w:val="00FD04EC"/>
    <w:rsid w:val="00FD056E"/>
    <w:rsid w:val="00FD080B"/>
    <w:rsid w:val="00FD1E92"/>
    <w:rsid w:val="00FD208F"/>
    <w:rsid w:val="00FD243E"/>
    <w:rsid w:val="00FD2682"/>
    <w:rsid w:val="00FD40D7"/>
    <w:rsid w:val="00FD495A"/>
    <w:rsid w:val="00FD4F0E"/>
    <w:rsid w:val="00FD5819"/>
    <w:rsid w:val="00FD5F2B"/>
    <w:rsid w:val="00FD7B45"/>
    <w:rsid w:val="00FD7FE2"/>
    <w:rsid w:val="00FE0FCD"/>
    <w:rsid w:val="00FE1EAB"/>
    <w:rsid w:val="00FE3104"/>
    <w:rsid w:val="00FE3954"/>
    <w:rsid w:val="00FE61D7"/>
    <w:rsid w:val="00FE6B28"/>
    <w:rsid w:val="00FF0B41"/>
    <w:rsid w:val="00FF22A6"/>
    <w:rsid w:val="00FF29AD"/>
    <w:rsid w:val="00FF3ACF"/>
    <w:rsid w:val="00FF3B3C"/>
    <w:rsid w:val="00FF3E5E"/>
    <w:rsid w:val="00FF3E8A"/>
    <w:rsid w:val="00FF4161"/>
    <w:rsid w:val="00FF42EC"/>
    <w:rsid w:val="00FF471C"/>
    <w:rsid w:val="00FF5F96"/>
    <w:rsid w:val="00FF6C9C"/>
    <w:rsid w:val="00FF72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F64D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6">
    <w:name w:val="heading 6"/>
    <w:basedOn w:val="Normal"/>
    <w:next w:val="Normal"/>
    <w:link w:val="Heading6Char"/>
    <w:unhideWhenUsed/>
    <w:qFormat/>
    <w:rsid w:val="00293A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paragraph" w:styleId="ListParagraph">
    <w:name w:val="List Paragraph"/>
    <w:basedOn w:val="Normal"/>
    <w:uiPriority w:val="99"/>
    <w:qFormat/>
    <w:rsid w:val="00C24BBF"/>
    <w:pPr>
      <w:spacing w:after="200" w:line="276" w:lineRule="auto"/>
      <w:ind w:left="720"/>
      <w:contextualSpacing/>
      <w:jc w:val="both"/>
    </w:pPr>
    <w:rPr>
      <w:sz w:val="28"/>
      <w:szCs w:val="22"/>
      <w:lang w:val="en-US"/>
    </w:rPr>
  </w:style>
  <w:style w:type="character" w:customStyle="1" w:styleId="Heading3Char">
    <w:name w:val="Heading 3 Char"/>
    <w:link w:val="Heading3"/>
    <w:uiPriority w:val="9"/>
    <w:rsid w:val="00F64D57"/>
    <w:rPr>
      <w:rFonts w:ascii="Cambria" w:eastAsia="Times New Roman" w:hAnsi="Cambria" w:cs="Times New Roman"/>
      <w:b/>
      <w:bCs/>
      <w:sz w:val="26"/>
      <w:szCs w:val="26"/>
      <w:lang w:eastAsia="en-US"/>
    </w:rPr>
  </w:style>
  <w:style w:type="paragraph" w:customStyle="1" w:styleId="xl75">
    <w:name w:val="xl75"/>
    <w:basedOn w:val="Normal"/>
    <w:rsid w:val="009103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0B6338"/>
    <w:pPr>
      <w:spacing w:before="100" w:beforeAutospacing="1" w:after="100" w:afterAutospacing="1"/>
    </w:pPr>
    <w:rPr>
      <w:rFonts w:ascii="Verdana" w:hAnsi="Verdana"/>
      <w:sz w:val="16"/>
      <w:szCs w:val="16"/>
      <w:lang w:eastAsia="lv-LV"/>
    </w:rPr>
  </w:style>
  <w:style w:type="paragraph" w:styleId="NoSpacing">
    <w:name w:val="No Spacing"/>
    <w:link w:val="NoSpacingChar"/>
    <w:uiPriority w:val="1"/>
    <w:qFormat/>
    <w:rsid w:val="000912C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0912C3"/>
    <w:rPr>
      <w:rFonts w:ascii="Calibri" w:eastAsia="Calibri" w:hAnsi="Calibri"/>
      <w:sz w:val="22"/>
      <w:szCs w:val="22"/>
      <w:lang w:val="lv-LV" w:eastAsia="en-US" w:bidi="ar-SA"/>
    </w:rPr>
  </w:style>
  <w:style w:type="paragraph" w:customStyle="1" w:styleId="tv2121">
    <w:name w:val="tv2121"/>
    <w:basedOn w:val="Normal"/>
    <w:rsid w:val="00F27CB1"/>
    <w:pPr>
      <w:spacing w:before="400" w:line="360" w:lineRule="auto"/>
      <w:jc w:val="center"/>
    </w:pPr>
    <w:rPr>
      <w:rFonts w:ascii="Verdana" w:hAnsi="Verdana"/>
      <w:b/>
      <w:bCs/>
      <w:sz w:val="20"/>
      <w:szCs w:val="20"/>
      <w:lang w:eastAsia="lv-LV"/>
    </w:rPr>
  </w:style>
  <w:style w:type="character" w:customStyle="1" w:styleId="Heading6Char">
    <w:name w:val="Heading 6 Char"/>
    <w:basedOn w:val="DefaultParagraphFont"/>
    <w:link w:val="Heading6"/>
    <w:rsid w:val="00293A7D"/>
    <w:rPr>
      <w:rFonts w:asciiTheme="majorHAnsi" w:eastAsiaTheme="majorEastAsia" w:hAnsiTheme="majorHAnsi" w:cstheme="majorBidi"/>
      <w:i/>
      <w:iCs/>
      <w:color w:val="243F60" w:themeColor="accent1" w:themeShade="7F"/>
      <w:sz w:val="24"/>
      <w:szCs w:val="24"/>
      <w:lang w:eastAsia="en-US"/>
    </w:rPr>
  </w:style>
  <w:style w:type="character" w:styleId="Emphasis">
    <w:name w:val="Emphasis"/>
    <w:basedOn w:val="DefaultParagraphFont"/>
    <w:uiPriority w:val="20"/>
    <w:qFormat/>
    <w:rsid w:val="00293A7D"/>
    <w:rPr>
      <w:i/>
      <w:iCs/>
    </w:rPr>
  </w:style>
  <w:style w:type="paragraph" w:customStyle="1" w:styleId="CM4">
    <w:name w:val="CM4"/>
    <w:basedOn w:val="Normal"/>
    <w:next w:val="Normal"/>
    <w:uiPriority w:val="99"/>
    <w:rsid w:val="00293A7D"/>
    <w:pPr>
      <w:autoSpaceDE w:val="0"/>
      <w:autoSpaceDN w:val="0"/>
      <w:adjustRightInd w:val="0"/>
    </w:pPr>
    <w:rPr>
      <w:rFonts w:eastAsia="Calibri"/>
      <w:lang w:val="en-US"/>
    </w:rPr>
  </w:style>
  <w:style w:type="paragraph" w:customStyle="1" w:styleId="tv2131">
    <w:name w:val="tv2131"/>
    <w:basedOn w:val="Normal"/>
    <w:rsid w:val="00293A7D"/>
    <w:pPr>
      <w:spacing w:before="240" w:line="360" w:lineRule="auto"/>
      <w:ind w:firstLine="300"/>
      <w:jc w:val="both"/>
    </w:pPr>
    <w:rPr>
      <w:rFonts w:ascii="Verdana" w:hAnsi="Verdan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F64D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6">
    <w:name w:val="heading 6"/>
    <w:basedOn w:val="Normal"/>
    <w:next w:val="Normal"/>
    <w:link w:val="Heading6Char"/>
    <w:unhideWhenUsed/>
    <w:qFormat/>
    <w:rsid w:val="00293A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paragraph" w:styleId="ListParagraph">
    <w:name w:val="List Paragraph"/>
    <w:basedOn w:val="Normal"/>
    <w:uiPriority w:val="99"/>
    <w:qFormat/>
    <w:rsid w:val="00C24BBF"/>
    <w:pPr>
      <w:spacing w:after="200" w:line="276" w:lineRule="auto"/>
      <w:ind w:left="720"/>
      <w:contextualSpacing/>
      <w:jc w:val="both"/>
    </w:pPr>
    <w:rPr>
      <w:sz w:val="28"/>
      <w:szCs w:val="22"/>
      <w:lang w:val="en-US"/>
    </w:rPr>
  </w:style>
  <w:style w:type="character" w:customStyle="1" w:styleId="Heading3Char">
    <w:name w:val="Heading 3 Char"/>
    <w:link w:val="Heading3"/>
    <w:uiPriority w:val="9"/>
    <w:rsid w:val="00F64D57"/>
    <w:rPr>
      <w:rFonts w:ascii="Cambria" w:eastAsia="Times New Roman" w:hAnsi="Cambria" w:cs="Times New Roman"/>
      <w:b/>
      <w:bCs/>
      <w:sz w:val="26"/>
      <w:szCs w:val="26"/>
      <w:lang w:eastAsia="en-US"/>
    </w:rPr>
  </w:style>
  <w:style w:type="paragraph" w:customStyle="1" w:styleId="xl75">
    <w:name w:val="xl75"/>
    <w:basedOn w:val="Normal"/>
    <w:rsid w:val="009103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0B6338"/>
    <w:pPr>
      <w:spacing w:before="100" w:beforeAutospacing="1" w:after="100" w:afterAutospacing="1"/>
    </w:pPr>
    <w:rPr>
      <w:rFonts w:ascii="Verdana" w:hAnsi="Verdana"/>
      <w:sz w:val="16"/>
      <w:szCs w:val="16"/>
      <w:lang w:eastAsia="lv-LV"/>
    </w:rPr>
  </w:style>
  <w:style w:type="paragraph" w:styleId="NoSpacing">
    <w:name w:val="No Spacing"/>
    <w:link w:val="NoSpacingChar"/>
    <w:uiPriority w:val="1"/>
    <w:qFormat/>
    <w:rsid w:val="000912C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0912C3"/>
    <w:rPr>
      <w:rFonts w:ascii="Calibri" w:eastAsia="Calibri" w:hAnsi="Calibri"/>
      <w:sz w:val="22"/>
      <w:szCs w:val="22"/>
      <w:lang w:val="lv-LV" w:eastAsia="en-US" w:bidi="ar-SA"/>
    </w:rPr>
  </w:style>
  <w:style w:type="paragraph" w:customStyle="1" w:styleId="tv2121">
    <w:name w:val="tv2121"/>
    <w:basedOn w:val="Normal"/>
    <w:rsid w:val="00F27CB1"/>
    <w:pPr>
      <w:spacing w:before="400" w:line="360" w:lineRule="auto"/>
      <w:jc w:val="center"/>
    </w:pPr>
    <w:rPr>
      <w:rFonts w:ascii="Verdana" w:hAnsi="Verdana"/>
      <w:b/>
      <w:bCs/>
      <w:sz w:val="20"/>
      <w:szCs w:val="20"/>
      <w:lang w:eastAsia="lv-LV"/>
    </w:rPr>
  </w:style>
  <w:style w:type="character" w:customStyle="1" w:styleId="Heading6Char">
    <w:name w:val="Heading 6 Char"/>
    <w:basedOn w:val="DefaultParagraphFont"/>
    <w:link w:val="Heading6"/>
    <w:rsid w:val="00293A7D"/>
    <w:rPr>
      <w:rFonts w:asciiTheme="majorHAnsi" w:eastAsiaTheme="majorEastAsia" w:hAnsiTheme="majorHAnsi" w:cstheme="majorBidi"/>
      <w:i/>
      <w:iCs/>
      <w:color w:val="243F60" w:themeColor="accent1" w:themeShade="7F"/>
      <w:sz w:val="24"/>
      <w:szCs w:val="24"/>
      <w:lang w:eastAsia="en-US"/>
    </w:rPr>
  </w:style>
  <w:style w:type="character" w:styleId="Emphasis">
    <w:name w:val="Emphasis"/>
    <w:basedOn w:val="DefaultParagraphFont"/>
    <w:uiPriority w:val="20"/>
    <w:qFormat/>
    <w:rsid w:val="00293A7D"/>
    <w:rPr>
      <w:i/>
      <w:iCs/>
    </w:rPr>
  </w:style>
  <w:style w:type="paragraph" w:customStyle="1" w:styleId="CM4">
    <w:name w:val="CM4"/>
    <w:basedOn w:val="Normal"/>
    <w:next w:val="Normal"/>
    <w:uiPriority w:val="99"/>
    <w:rsid w:val="00293A7D"/>
    <w:pPr>
      <w:autoSpaceDE w:val="0"/>
      <w:autoSpaceDN w:val="0"/>
      <w:adjustRightInd w:val="0"/>
    </w:pPr>
    <w:rPr>
      <w:rFonts w:eastAsia="Calibri"/>
      <w:lang w:val="en-US"/>
    </w:rPr>
  </w:style>
  <w:style w:type="paragraph" w:customStyle="1" w:styleId="tv2131">
    <w:name w:val="tv2131"/>
    <w:basedOn w:val="Normal"/>
    <w:rsid w:val="00293A7D"/>
    <w:pPr>
      <w:spacing w:before="240" w:line="360" w:lineRule="auto"/>
      <w:ind w:firstLine="300"/>
      <w:jc w:val="both"/>
    </w:pPr>
    <w:rPr>
      <w:rFonts w:ascii="Verdana" w:hAnsi="Verdana"/>
      <w:sz w:val="18"/>
      <w:szCs w:val="18"/>
      <w:lang w:val="en-US"/>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28380893">
      <w:bodyDiv w:val="1"/>
      <w:marLeft w:val="0"/>
      <w:marRight w:val="0"/>
      <w:marTop w:val="0"/>
      <w:marBottom w:val="0"/>
      <w:divBdr>
        <w:top w:val="none" w:sz="0" w:space="0" w:color="auto"/>
        <w:left w:val="none" w:sz="0" w:space="0" w:color="auto"/>
        <w:bottom w:val="none" w:sz="0" w:space="0" w:color="auto"/>
        <w:right w:val="none" w:sz="0" w:space="0" w:color="auto"/>
      </w:divBdr>
      <w:divsChild>
        <w:div w:id="621227678">
          <w:marLeft w:val="0"/>
          <w:marRight w:val="0"/>
          <w:marTop w:val="0"/>
          <w:marBottom w:val="0"/>
          <w:divBdr>
            <w:top w:val="none" w:sz="0" w:space="0" w:color="auto"/>
            <w:left w:val="none" w:sz="0" w:space="0" w:color="auto"/>
            <w:bottom w:val="none" w:sz="0" w:space="0" w:color="auto"/>
            <w:right w:val="none" w:sz="0" w:space="0" w:color="auto"/>
          </w:divBdr>
          <w:divsChild>
            <w:div w:id="1400833666">
              <w:marLeft w:val="0"/>
              <w:marRight w:val="0"/>
              <w:marTop w:val="0"/>
              <w:marBottom w:val="0"/>
              <w:divBdr>
                <w:top w:val="none" w:sz="0" w:space="0" w:color="auto"/>
                <w:left w:val="none" w:sz="0" w:space="0" w:color="auto"/>
                <w:bottom w:val="none" w:sz="0" w:space="0" w:color="auto"/>
                <w:right w:val="none" w:sz="0" w:space="0" w:color="auto"/>
              </w:divBdr>
              <w:divsChild>
                <w:div w:id="319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320086634">
      <w:bodyDiv w:val="1"/>
      <w:marLeft w:val="0"/>
      <w:marRight w:val="0"/>
      <w:marTop w:val="0"/>
      <w:marBottom w:val="0"/>
      <w:divBdr>
        <w:top w:val="none" w:sz="0" w:space="0" w:color="auto"/>
        <w:left w:val="none" w:sz="0" w:space="0" w:color="auto"/>
        <w:bottom w:val="none" w:sz="0" w:space="0" w:color="auto"/>
        <w:right w:val="none" w:sz="0" w:space="0" w:color="auto"/>
      </w:divBdr>
      <w:divsChild>
        <w:div w:id="867059827">
          <w:marLeft w:val="0"/>
          <w:marRight w:val="0"/>
          <w:marTop w:val="0"/>
          <w:marBottom w:val="0"/>
          <w:divBdr>
            <w:top w:val="none" w:sz="0" w:space="0" w:color="auto"/>
            <w:left w:val="none" w:sz="0" w:space="0" w:color="auto"/>
            <w:bottom w:val="none" w:sz="0" w:space="0" w:color="auto"/>
            <w:right w:val="none" w:sz="0" w:space="0" w:color="auto"/>
          </w:divBdr>
        </w:div>
      </w:divsChild>
    </w:div>
    <w:div w:id="545332372">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910968946">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8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03014-F727-4AF5-BF70-DC32BCE6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3942</Words>
  <Characters>29575</Characters>
  <Application>Microsoft Office Word</Application>
  <DocSecurity>0</DocSecurity>
  <Lines>246</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19.decembra noteikumos Nr.1046 „Veselības aprūpes organizēšanas un finansēšanas kārtība”” sākotnējās ietekmes novērtējuma ziņojums (anotācija)</vt:lpstr>
      <vt:lpstr>Ministru kabineta noteikumu projekta „Grozījumi Ministru kabineta 2006.gada 19.decembra noteikumos Nr.1046 „Veselības aprūpes organizēšanas un finansēšanas kārtība”” sākotnējās ietekmes novērtējuma ziņojums (anotācija)</vt:lpstr>
    </vt:vector>
  </TitlesOfParts>
  <Company>Veselības minsitrija</Company>
  <LinksUpToDate>false</LinksUpToDate>
  <CharactersWithSpaces>33451</CharactersWithSpaces>
  <SharedDoc>false</SharedDoc>
  <HLinks>
    <vt:vector size="18" baseType="variant">
      <vt:variant>
        <vt:i4>7012437</vt:i4>
      </vt:variant>
      <vt:variant>
        <vt:i4>6</vt:i4>
      </vt:variant>
      <vt:variant>
        <vt:i4>0</vt:i4>
      </vt:variant>
      <vt:variant>
        <vt:i4>5</vt:i4>
      </vt:variant>
      <vt:variant>
        <vt:lpwstr>mailto:Alda.Reinika@vmnvd.gov.lv</vt:lpwstr>
      </vt:variant>
      <vt:variant>
        <vt:lpwstr/>
      </vt:variant>
      <vt:variant>
        <vt:i4>3473436</vt:i4>
      </vt:variant>
      <vt:variant>
        <vt:i4>3</vt:i4>
      </vt:variant>
      <vt:variant>
        <vt:i4>0</vt:i4>
      </vt:variant>
      <vt:variant>
        <vt:i4>5</vt:i4>
      </vt:variant>
      <vt:variant>
        <vt:lpwstr>mailto:Arturs.Veidemanis@vm.gov.lv</vt:lpwstr>
      </vt:variant>
      <vt:variant>
        <vt:lpwstr/>
      </vt: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19.decembra noteikumos Nr.1046 „Veselības aprūpes organizēšanas un finansēšanas kārtība”” sākotnējās ietekmes novērtējuma ziņojums (anotācija)</dc:title>
  <dc:subject>Anotācija</dc:subject>
  <dc:creator>Leonora Eglīte</dc:creator>
  <dc:description>Leonora.Eglite@vm.gov.lv; tālr.67876091</dc:description>
  <cp:lastModifiedBy>leglite</cp:lastModifiedBy>
  <cp:revision>17</cp:revision>
  <cp:lastPrinted>2013-10-31T12:50:00Z</cp:lastPrinted>
  <dcterms:created xsi:type="dcterms:W3CDTF">2013-10-28T08:13:00Z</dcterms:created>
  <dcterms:modified xsi:type="dcterms:W3CDTF">2013-10-31T12:52:00Z</dcterms:modified>
</cp:coreProperties>
</file>