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47" w:rsidRPr="0047487A" w:rsidRDefault="008B7B47" w:rsidP="008B7B47">
      <w:pPr>
        <w:jc w:val="right"/>
        <w:rPr>
          <w:i/>
          <w:sz w:val="28"/>
          <w:szCs w:val="28"/>
          <w:lang w:val="lv-LV"/>
        </w:rPr>
      </w:pPr>
      <w:bookmarkStart w:id="0" w:name="_GoBack"/>
      <w:bookmarkStart w:id="1" w:name="OLE_LINK13"/>
      <w:bookmarkStart w:id="2" w:name="OLE_LINK14"/>
      <w:bookmarkEnd w:id="0"/>
      <w:r w:rsidRPr="0047487A">
        <w:rPr>
          <w:i/>
          <w:sz w:val="28"/>
          <w:szCs w:val="28"/>
          <w:lang w:val="lv-LV"/>
        </w:rPr>
        <w:t>Projekts</w:t>
      </w:r>
    </w:p>
    <w:p w:rsidR="008B7B47" w:rsidRDefault="008B7B47" w:rsidP="008B7B47">
      <w:pPr>
        <w:jc w:val="right"/>
        <w:rPr>
          <w:i/>
          <w:sz w:val="28"/>
          <w:szCs w:val="28"/>
          <w:lang w:val="lv-LV"/>
        </w:rPr>
      </w:pPr>
    </w:p>
    <w:p w:rsidR="00DE25E4" w:rsidRPr="0047487A" w:rsidRDefault="00DE25E4" w:rsidP="008B7B47">
      <w:pPr>
        <w:jc w:val="right"/>
        <w:rPr>
          <w:i/>
          <w:sz w:val="28"/>
          <w:szCs w:val="28"/>
          <w:lang w:val="lv-LV"/>
        </w:rPr>
      </w:pPr>
    </w:p>
    <w:p w:rsidR="008B7B47" w:rsidRPr="0047487A" w:rsidRDefault="00A61B10" w:rsidP="008B7B47">
      <w:pPr>
        <w:ind w:right="-240"/>
        <w:rPr>
          <w:sz w:val="28"/>
          <w:szCs w:val="28"/>
          <w:lang w:val="lv-LV"/>
        </w:rPr>
      </w:pPr>
      <w:r w:rsidRPr="0047487A">
        <w:rPr>
          <w:sz w:val="28"/>
          <w:szCs w:val="28"/>
          <w:lang w:val="lv-LV"/>
        </w:rPr>
        <w:t>20</w:t>
      </w:r>
      <w:r>
        <w:rPr>
          <w:sz w:val="28"/>
          <w:szCs w:val="28"/>
          <w:lang w:val="lv-LV"/>
        </w:rPr>
        <w:t>14</w:t>
      </w:r>
      <w:r w:rsidR="008B7B47" w:rsidRPr="0047487A">
        <w:rPr>
          <w:sz w:val="28"/>
          <w:szCs w:val="28"/>
          <w:lang w:val="lv-LV"/>
        </w:rPr>
        <w:t>.gada</w:t>
      </w:r>
      <w:r w:rsidR="008B7B47" w:rsidRPr="0047487A">
        <w:rPr>
          <w:sz w:val="28"/>
          <w:szCs w:val="28"/>
          <w:lang w:val="lv-LV"/>
        </w:rPr>
        <w:tab/>
      </w:r>
      <w:r w:rsidR="008B7B47" w:rsidRPr="0047487A">
        <w:rPr>
          <w:sz w:val="28"/>
          <w:szCs w:val="28"/>
          <w:lang w:val="lv-LV"/>
        </w:rPr>
        <w:tab/>
      </w:r>
      <w:r w:rsidR="008B7B47" w:rsidRPr="0047487A">
        <w:rPr>
          <w:sz w:val="28"/>
          <w:szCs w:val="28"/>
          <w:lang w:val="lv-LV"/>
        </w:rPr>
        <w:tab/>
      </w:r>
      <w:r w:rsidR="008B7B47" w:rsidRPr="0047487A">
        <w:rPr>
          <w:sz w:val="28"/>
          <w:szCs w:val="28"/>
          <w:lang w:val="lv-LV"/>
        </w:rPr>
        <w:tab/>
      </w:r>
      <w:r w:rsidR="008B7B47" w:rsidRPr="0047487A">
        <w:rPr>
          <w:sz w:val="28"/>
          <w:szCs w:val="28"/>
          <w:lang w:val="lv-LV"/>
        </w:rPr>
        <w:tab/>
      </w:r>
      <w:r w:rsidR="008B7B47" w:rsidRPr="0047487A">
        <w:rPr>
          <w:sz w:val="28"/>
          <w:szCs w:val="28"/>
          <w:lang w:val="lv-LV"/>
        </w:rPr>
        <w:tab/>
      </w:r>
      <w:r w:rsidR="008B7B47" w:rsidRPr="0047487A">
        <w:rPr>
          <w:sz w:val="28"/>
          <w:szCs w:val="28"/>
          <w:lang w:val="lv-LV"/>
        </w:rPr>
        <w:tab/>
      </w:r>
      <w:r w:rsidR="008B7B47" w:rsidRPr="0047487A">
        <w:rPr>
          <w:sz w:val="28"/>
          <w:szCs w:val="28"/>
          <w:lang w:val="lv-LV"/>
        </w:rPr>
        <w:tab/>
      </w:r>
      <w:r w:rsidR="008B7B47" w:rsidRPr="0047487A">
        <w:rPr>
          <w:sz w:val="28"/>
          <w:szCs w:val="28"/>
          <w:lang w:val="lv-LV"/>
        </w:rPr>
        <w:tab/>
        <w:t>Noteikumi Nr.</w:t>
      </w:r>
    </w:p>
    <w:p w:rsidR="008B7B47" w:rsidRPr="0047487A" w:rsidRDefault="008B7B47" w:rsidP="008B7B47">
      <w:pPr>
        <w:rPr>
          <w:sz w:val="28"/>
          <w:szCs w:val="28"/>
          <w:lang w:val="lv-LV"/>
        </w:rPr>
      </w:pPr>
      <w:r w:rsidRPr="0047487A">
        <w:rPr>
          <w:sz w:val="28"/>
          <w:szCs w:val="28"/>
          <w:lang w:val="lv-LV"/>
        </w:rPr>
        <w:t>Rīgā</w:t>
      </w:r>
      <w:r w:rsidRPr="0047487A">
        <w:rPr>
          <w:sz w:val="28"/>
          <w:szCs w:val="28"/>
          <w:lang w:val="lv-LV"/>
        </w:rPr>
        <w:tab/>
      </w:r>
      <w:r w:rsidRPr="0047487A">
        <w:rPr>
          <w:sz w:val="28"/>
          <w:szCs w:val="28"/>
          <w:lang w:val="lv-LV"/>
        </w:rPr>
        <w:tab/>
      </w:r>
      <w:r w:rsidRPr="0047487A">
        <w:rPr>
          <w:sz w:val="28"/>
          <w:szCs w:val="28"/>
          <w:lang w:val="lv-LV"/>
        </w:rPr>
        <w:tab/>
      </w:r>
      <w:r w:rsidRPr="0047487A">
        <w:rPr>
          <w:sz w:val="28"/>
          <w:szCs w:val="28"/>
          <w:lang w:val="lv-LV"/>
        </w:rPr>
        <w:tab/>
      </w:r>
      <w:r w:rsidRPr="0047487A">
        <w:rPr>
          <w:sz w:val="28"/>
          <w:szCs w:val="28"/>
          <w:lang w:val="lv-LV"/>
        </w:rPr>
        <w:tab/>
      </w:r>
      <w:r w:rsidRPr="0047487A">
        <w:rPr>
          <w:sz w:val="28"/>
          <w:szCs w:val="28"/>
          <w:lang w:val="lv-LV"/>
        </w:rPr>
        <w:tab/>
      </w:r>
      <w:r w:rsidRPr="0047487A">
        <w:rPr>
          <w:sz w:val="28"/>
          <w:szCs w:val="28"/>
          <w:lang w:val="lv-LV"/>
        </w:rPr>
        <w:tab/>
      </w:r>
      <w:r w:rsidRPr="0047487A">
        <w:rPr>
          <w:sz w:val="28"/>
          <w:szCs w:val="28"/>
          <w:lang w:val="lv-LV"/>
        </w:rPr>
        <w:tab/>
      </w:r>
      <w:r w:rsidRPr="0047487A">
        <w:rPr>
          <w:sz w:val="28"/>
          <w:szCs w:val="28"/>
          <w:lang w:val="lv-LV"/>
        </w:rPr>
        <w:tab/>
      </w:r>
      <w:r w:rsidRPr="0047487A">
        <w:rPr>
          <w:sz w:val="28"/>
          <w:szCs w:val="28"/>
          <w:lang w:val="lv-LV"/>
        </w:rPr>
        <w:tab/>
        <w:t>(prot.Nr.     .§)</w:t>
      </w:r>
    </w:p>
    <w:p w:rsidR="00F53C5A" w:rsidRDefault="00F53C5A" w:rsidP="00BA744A">
      <w:pPr>
        <w:jc w:val="center"/>
        <w:rPr>
          <w:bCs/>
          <w:sz w:val="28"/>
          <w:szCs w:val="28"/>
          <w:lang w:val="lv-LV"/>
        </w:rPr>
      </w:pPr>
    </w:p>
    <w:p w:rsidR="00DE25E4" w:rsidRDefault="00DE25E4" w:rsidP="00BA744A">
      <w:pPr>
        <w:jc w:val="center"/>
        <w:rPr>
          <w:bCs/>
          <w:sz w:val="28"/>
          <w:szCs w:val="28"/>
          <w:lang w:val="lv-LV"/>
        </w:rPr>
      </w:pPr>
    </w:p>
    <w:p w:rsidR="00DE25E4" w:rsidRPr="0047487A" w:rsidRDefault="00DE25E4" w:rsidP="00BA744A">
      <w:pPr>
        <w:jc w:val="center"/>
        <w:rPr>
          <w:bCs/>
          <w:sz w:val="28"/>
          <w:szCs w:val="28"/>
          <w:lang w:val="lv-LV"/>
        </w:rPr>
      </w:pPr>
    </w:p>
    <w:p w:rsidR="00303BB9" w:rsidRPr="0047487A" w:rsidRDefault="00303BB9" w:rsidP="00BA744A">
      <w:pPr>
        <w:jc w:val="center"/>
        <w:rPr>
          <w:b/>
          <w:bCs/>
          <w:iCs/>
          <w:sz w:val="28"/>
          <w:szCs w:val="28"/>
          <w:lang w:val="lv-LV"/>
        </w:rPr>
      </w:pPr>
      <w:bookmarkStart w:id="3" w:name="OLE_LINK26"/>
      <w:bookmarkStart w:id="4" w:name="OLE_LINK27"/>
      <w:bookmarkStart w:id="5" w:name="OLE_LINK1"/>
      <w:bookmarkStart w:id="6" w:name="OLE_LINK2"/>
      <w:bookmarkEnd w:id="1"/>
      <w:bookmarkEnd w:id="2"/>
      <w:r w:rsidRPr="0047487A">
        <w:rPr>
          <w:b/>
          <w:bCs/>
          <w:sz w:val="28"/>
          <w:szCs w:val="28"/>
          <w:lang w:val="lv-LV"/>
        </w:rPr>
        <w:t>Grozījum</w:t>
      </w:r>
      <w:r w:rsidR="001866FB" w:rsidRPr="0047487A">
        <w:rPr>
          <w:b/>
          <w:bCs/>
          <w:sz w:val="28"/>
          <w:szCs w:val="28"/>
          <w:lang w:val="lv-LV"/>
        </w:rPr>
        <w:t>i</w:t>
      </w:r>
      <w:r w:rsidRPr="0047487A">
        <w:rPr>
          <w:b/>
          <w:bCs/>
          <w:sz w:val="28"/>
          <w:szCs w:val="28"/>
          <w:lang w:val="lv-LV"/>
        </w:rPr>
        <w:t xml:space="preserve"> Ministru kabineta </w:t>
      </w:r>
      <w:bookmarkEnd w:id="3"/>
      <w:bookmarkEnd w:id="4"/>
      <w:r w:rsidR="00545C46" w:rsidRPr="0047487A">
        <w:rPr>
          <w:b/>
          <w:bCs/>
          <w:iCs/>
          <w:sz w:val="28"/>
          <w:szCs w:val="28"/>
          <w:lang w:val="lv-LV"/>
        </w:rPr>
        <w:t>20</w:t>
      </w:r>
      <w:r w:rsidR="00C34531" w:rsidRPr="0047487A">
        <w:rPr>
          <w:b/>
          <w:bCs/>
          <w:iCs/>
          <w:sz w:val="28"/>
          <w:szCs w:val="28"/>
          <w:lang w:val="lv-LV"/>
        </w:rPr>
        <w:t>1</w:t>
      </w:r>
      <w:r w:rsidR="005B5F33" w:rsidRPr="0047487A">
        <w:rPr>
          <w:b/>
          <w:bCs/>
          <w:iCs/>
          <w:sz w:val="28"/>
          <w:szCs w:val="28"/>
          <w:lang w:val="lv-LV"/>
        </w:rPr>
        <w:t>0</w:t>
      </w:r>
      <w:r w:rsidR="00545C46" w:rsidRPr="0047487A">
        <w:rPr>
          <w:b/>
          <w:bCs/>
          <w:iCs/>
          <w:sz w:val="28"/>
          <w:szCs w:val="28"/>
          <w:lang w:val="lv-LV"/>
        </w:rPr>
        <w:t xml:space="preserve">.gada </w:t>
      </w:r>
      <w:r w:rsidR="00B36BAD" w:rsidRPr="0047487A">
        <w:rPr>
          <w:b/>
          <w:bCs/>
          <w:iCs/>
          <w:sz w:val="28"/>
          <w:szCs w:val="28"/>
          <w:lang w:val="lv-LV"/>
        </w:rPr>
        <w:t>3.augusta</w:t>
      </w:r>
      <w:r w:rsidR="00545C46" w:rsidRPr="0047487A">
        <w:rPr>
          <w:b/>
          <w:bCs/>
          <w:iCs/>
          <w:sz w:val="28"/>
          <w:szCs w:val="28"/>
          <w:lang w:val="lv-LV"/>
        </w:rPr>
        <w:t xml:space="preserve"> noteikumos Nr.</w:t>
      </w:r>
      <w:r w:rsidR="00B36BAD" w:rsidRPr="0047487A">
        <w:rPr>
          <w:b/>
          <w:bCs/>
          <w:iCs/>
          <w:sz w:val="28"/>
          <w:szCs w:val="28"/>
          <w:lang w:val="lv-LV"/>
        </w:rPr>
        <w:t>726</w:t>
      </w:r>
      <w:r w:rsidR="00545C46" w:rsidRPr="0047487A">
        <w:rPr>
          <w:b/>
          <w:bCs/>
          <w:iCs/>
          <w:sz w:val="28"/>
          <w:szCs w:val="28"/>
          <w:lang w:val="lv-LV"/>
        </w:rPr>
        <w:t xml:space="preserve"> </w:t>
      </w:r>
      <w:r w:rsidR="00BA744A" w:rsidRPr="0047487A">
        <w:rPr>
          <w:b/>
          <w:bCs/>
          <w:iCs/>
          <w:sz w:val="28"/>
          <w:szCs w:val="28"/>
          <w:lang w:val="lv-LV"/>
        </w:rPr>
        <w:t>"</w:t>
      </w:r>
      <w:r w:rsidR="00C34531" w:rsidRPr="0047487A">
        <w:rPr>
          <w:b/>
          <w:bCs/>
          <w:iCs/>
          <w:sz w:val="28"/>
          <w:szCs w:val="28"/>
          <w:lang w:val="lv-LV"/>
        </w:rPr>
        <w:t xml:space="preserve">Noteikumi par darbības programmas </w:t>
      </w:r>
      <w:r w:rsidR="00BA744A" w:rsidRPr="0047487A">
        <w:rPr>
          <w:b/>
          <w:bCs/>
          <w:iCs/>
          <w:sz w:val="28"/>
          <w:szCs w:val="28"/>
          <w:lang w:val="lv-LV"/>
        </w:rPr>
        <w:t>"</w:t>
      </w:r>
      <w:r w:rsidR="00C34531" w:rsidRPr="0047487A">
        <w:rPr>
          <w:b/>
          <w:bCs/>
          <w:iCs/>
          <w:sz w:val="28"/>
          <w:szCs w:val="28"/>
          <w:lang w:val="lv-LV"/>
        </w:rPr>
        <w:t>Infrastruktūra un pakalpojumi</w:t>
      </w:r>
      <w:r w:rsidR="00BA744A" w:rsidRPr="0047487A">
        <w:rPr>
          <w:b/>
          <w:bCs/>
          <w:iCs/>
          <w:sz w:val="28"/>
          <w:szCs w:val="28"/>
          <w:lang w:val="lv-LV"/>
        </w:rPr>
        <w:t>"</w:t>
      </w:r>
      <w:r w:rsidR="00C34531" w:rsidRPr="0047487A">
        <w:rPr>
          <w:b/>
          <w:bCs/>
          <w:iCs/>
          <w:sz w:val="28"/>
          <w:szCs w:val="28"/>
          <w:lang w:val="lv-LV"/>
        </w:rPr>
        <w:t xml:space="preserve"> papildinājuma 3.1.5.1.</w:t>
      </w:r>
      <w:r w:rsidR="00B36BAD" w:rsidRPr="0047487A">
        <w:rPr>
          <w:b/>
          <w:bCs/>
          <w:iCs/>
          <w:sz w:val="28"/>
          <w:szCs w:val="28"/>
          <w:lang w:val="lv-LV"/>
        </w:rPr>
        <w:t>1</w:t>
      </w:r>
      <w:r w:rsidR="00C34531" w:rsidRPr="0047487A">
        <w:rPr>
          <w:b/>
          <w:bCs/>
          <w:iCs/>
          <w:sz w:val="28"/>
          <w:szCs w:val="28"/>
          <w:lang w:val="lv-LV"/>
        </w:rPr>
        <w:t xml:space="preserve">.apakšaktivitāti </w:t>
      </w:r>
      <w:r w:rsidR="00A44206" w:rsidRPr="0047487A">
        <w:rPr>
          <w:b/>
          <w:bCs/>
          <w:iCs/>
          <w:sz w:val="28"/>
          <w:szCs w:val="28"/>
          <w:lang w:val="lv-LV"/>
        </w:rPr>
        <w:br/>
      </w:r>
      <w:r w:rsidR="00BA744A" w:rsidRPr="0047487A">
        <w:rPr>
          <w:b/>
          <w:bCs/>
          <w:iCs/>
          <w:sz w:val="28"/>
          <w:szCs w:val="28"/>
          <w:lang w:val="lv-LV"/>
        </w:rPr>
        <w:t>"</w:t>
      </w:r>
      <w:r w:rsidR="00B36BAD" w:rsidRPr="0047487A">
        <w:rPr>
          <w:b/>
          <w:bCs/>
          <w:iCs/>
          <w:sz w:val="28"/>
          <w:szCs w:val="28"/>
          <w:lang w:val="lv-LV"/>
        </w:rPr>
        <w:t>Ģimenes ārstu tīkla</w:t>
      </w:r>
      <w:r w:rsidR="00C34531" w:rsidRPr="0047487A">
        <w:rPr>
          <w:b/>
          <w:bCs/>
          <w:iCs/>
          <w:sz w:val="28"/>
          <w:szCs w:val="28"/>
          <w:lang w:val="lv-LV"/>
        </w:rPr>
        <w:t xml:space="preserve"> attīstība</w:t>
      </w:r>
      <w:r w:rsidR="00BA744A" w:rsidRPr="0047487A">
        <w:rPr>
          <w:b/>
          <w:bCs/>
          <w:iCs/>
          <w:sz w:val="28"/>
          <w:szCs w:val="28"/>
          <w:lang w:val="lv-LV"/>
        </w:rPr>
        <w:t>""</w:t>
      </w:r>
      <w:bookmarkEnd w:id="5"/>
      <w:bookmarkEnd w:id="6"/>
    </w:p>
    <w:p w:rsidR="00673B2B" w:rsidRDefault="00673B2B" w:rsidP="00BA744A">
      <w:pPr>
        <w:ind w:left="4820"/>
        <w:jc w:val="right"/>
        <w:rPr>
          <w:sz w:val="28"/>
          <w:szCs w:val="28"/>
          <w:lang w:val="lv-LV"/>
        </w:rPr>
      </w:pPr>
    </w:p>
    <w:p w:rsidR="00DE25E4" w:rsidRDefault="00DE25E4" w:rsidP="00BA744A">
      <w:pPr>
        <w:ind w:left="4820"/>
        <w:jc w:val="right"/>
        <w:rPr>
          <w:sz w:val="28"/>
          <w:szCs w:val="28"/>
          <w:lang w:val="lv-LV"/>
        </w:rPr>
      </w:pPr>
    </w:p>
    <w:p w:rsidR="00DE25E4" w:rsidRPr="0047487A" w:rsidRDefault="00DE25E4" w:rsidP="00BA744A">
      <w:pPr>
        <w:ind w:left="4820"/>
        <w:jc w:val="right"/>
        <w:rPr>
          <w:sz w:val="28"/>
          <w:szCs w:val="28"/>
          <w:lang w:val="lv-LV"/>
        </w:rPr>
      </w:pPr>
    </w:p>
    <w:p w:rsidR="00081FEB" w:rsidRPr="0047487A" w:rsidRDefault="00FE2FCA" w:rsidP="00BA744A">
      <w:pPr>
        <w:ind w:left="4820"/>
        <w:jc w:val="right"/>
        <w:rPr>
          <w:sz w:val="28"/>
          <w:szCs w:val="28"/>
          <w:lang w:val="lv-LV"/>
        </w:rPr>
      </w:pPr>
      <w:r w:rsidRPr="0047487A">
        <w:rPr>
          <w:sz w:val="28"/>
          <w:szCs w:val="28"/>
          <w:lang w:val="lv-LV"/>
        </w:rPr>
        <w:t>Izdoti</w:t>
      </w:r>
      <w:r w:rsidR="0013136C" w:rsidRPr="0047487A">
        <w:rPr>
          <w:sz w:val="28"/>
          <w:szCs w:val="28"/>
          <w:lang w:val="lv-LV"/>
        </w:rPr>
        <w:t xml:space="preserve"> saskaņā ar</w:t>
      </w:r>
    </w:p>
    <w:p w:rsidR="00D17AE0" w:rsidRPr="0047487A" w:rsidRDefault="00D17AE0" w:rsidP="00BA744A">
      <w:pPr>
        <w:ind w:left="4820"/>
        <w:jc w:val="right"/>
        <w:rPr>
          <w:sz w:val="28"/>
          <w:szCs w:val="28"/>
          <w:lang w:val="lv-LV"/>
        </w:rPr>
      </w:pPr>
      <w:r w:rsidRPr="0047487A">
        <w:rPr>
          <w:sz w:val="28"/>
          <w:szCs w:val="28"/>
          <w:lang w:val="lv-LV"/>
        </w:rPr>
        <w:t>Eiropas Savienības struktūrfondu</w:t>
      </w:r>
      <w:r w:rsidR="00081FEB" w:rsidRPr="0047487A">
        <w:rPr>
          <w:sz w:val="28"/>
          <w:szCs w:val="28"/>
          <w:lang w:val="lv-LV"/>
        </w:rPr>
        <w:t xml:space="preserve"> un Kohēzijas fonda</w:t>
      </w:r>
      <w:r w:rsidRPr="0047487A">
        <w:rPr>
          <w:sz w:val="28"/>
          <w:szCs w:val="28"/>
          <w:lang w:val="lv-LV"/>
        </w:rPr>
        <w:t xml:space="preserve"> vadības likuma</w:t>
      </w:r>
      <w:r w:rsidR="00E85A35" w:rsidRPr="0047487A">
        <w:rPr>
          <w:sz w:val="28"/>
          <w:szCs w:val="28"/>
          <w:lang w:val="lv-LV"/>
        </w:rPr>
        <w:t xml:space="preserve"> </w:t>
      </w:r>
      <w:r w:rsidR="00081FEB" w:rsidRPr="0047487A">
        <w:rPr>
          <w:sz w:val="28"/>
          <w:szCs w:val="28"/>
          <w:lang w:val="lv-LV"/>
        </w:rPr>
        <w:t>18</w:t>
      </w:r>
      <w:r w:rsidRPr="0047487A">
        <w:rPr>
          <w:sz w:val="28"/>
          <w:szCs w:val="28"/>
          <w:lang w:val="lv-LV"/>
        </w:rPr>
        <w:t>.panta</w:t>
      </w:r>
      <w:r w:rsidR="00E85A35" w:rsidRPr="0047487A">
        <w:rPr>
          <w:sz w:val="28"/>
          <w:szCs w:val="28"/>
          <w:lang w:val="lv-LV"/>
        </w:rPr>
        <w:t xml:space="preserve"> </w:t>
      </w:r>
      <w:r w:rsidR="00081FEB" w:rsidRPr="0047487A">
        <w:rPr>
          <w:sz w:val="28"/>
          <w:szCs w:val="28"/>
          <w:lang w:val="lv-LV"/>
        </w:rPr>
        <w:t>10</w:t>
      </w:r>
      <w:r w:rsidRPr="0047487A">
        <w:rPr>
          <w:sz w:val="28"/>
          <w:szCs w:val="28"/>
          <w:lang w:val="lv-LV"/>
        </w:rPr>
        <w:t>.punktu</w:t>
      </w:r>
    </w:p>
    <w:p w:rsidR="008D6176" w:rsidRDefault="008D6176" w:rsidP="00BA744A">
      <w:pPr>
        <w:jc w:val="right"/>
        <w:rPr>
          <w:sz w:val="28"/>
          <w:szCs w:val="28"/>
          <w:lang w:val="lv-LV"/>
        </w:rPr>
      </w:pPr>
    </w:p>
    <w:p w:rsidR="00B85F4A" w:rsidRPr="0047487A" w:rsidRDefault="00B85F4A" w:rsidP="00B85F4A">
      <w:pPr>
        <w:jc w:val="both"/>
        <w:rPr>
          <w:sz w:val="28"/>
          <w:szCs w:val="28"/>
          <w:lang w:val="lv-LV"/>
        </w:rPr>
      </w:pPr>
    </w:p>
    <w:p w:rsidR="003F702F" w:rsidRDefault="00B85F4A" w:rsidP="00B85F4A">
      <w:pPr>
        <w:ind w:firstLine="720"/>
        <w:jc w:val="both"/>
        <w:rPr>
          <w:sz w:val="28"/>
          <w:szCs w:val="28"/>
          <w:lang w:val="lv-LV"/>
        </w:rPr>
      </w:pPr>
      <w:r w:rsidRPr="0047487A">
        <w:rPr>
          <w:sz w:val="28"/>
          <w:szCs w:val="28"/>
          <w:lang w:val="lv-LV"/>
        </w:rPr>
        <w:t>Izdarīt Ministru kabineta 2010.gada 3.augusta noteikumos Nr.726 "Noteikumi par darbības programmas "Infrastruktūra un pakalpojumi" papildinājuma 3.1.5.1.1.apakšaktivitāti "Ģimenes ārstu tīkla attīstība"" (Latvijas Vēstnesis, 2010, 128.nr.; 2011, 75., 141.nr.; 2012, 142., 181.nr.</w:t>
      </w:r>
      <w:r w:rsidR="008C267D">
        <w:rPr>
          <w:sz w:val="28"/>
          <w:szCs w:val="28"/>
          <w:lang w:val="lv-LV"/>
        </w:rPr>
        <w:t>; 2013, 224.nr.</w:t>
      </w:r>
      <w:r w:rsidRPr="0047487A">
        <w:rPr>
          <w:sz w:val="28"/>
          <w:szCs w:val="28"/>
          <w:lang w:val="lv-LV"/>
        </w:rPr>
        <w:t>) šādus grozījumus:</w:t>
      </w:r>
    </w:p>
    <w:p w:rsidR="007926A5" w:rsidRPr="0047487A" w:rsidRDefault="007926A5" w:rsidP="00B85F4A">
      <w:pPr>
        <w:ind w:firstLine="720"/>
        <w:jc w:val="both"/>
        <w:rPr>
          <w:sz w:val="28"/>
          <w:szCs w:val="28"/>
          <w:lang w:val="lv-LV"/>
        </w:rPr>
      </w:pPr>
    </w:p>
    <w:p w:rsidR="004835BC" w:rsidRDefault="003F702F" w:rsidP="007926A5">
      <w:pPr>
        <w:jc w:val="both"/>
        <w:rPr>
          <w:sz w:val="28"/>
          <w:szCs w:val="28"/>
          <w:lang w:val="lv-LV"/>
        </w:rPr>
      </w:pPr>
      <w:r w:rsidRPr="0047487A">
        <w:rPr>
          <w:sz w:val="28"/>
          <w:szCs w:val="28"/>
          <w:lang w:val="lv-LV"/>
        </w:rPr>
        <w:t xml:space="preserve">1. </w:t>
      </w:r>
      <w:r w:rsidR="004835BC">
        <w:rPr>
          <w:sz w:val="28"/>
          <w:szCs w:val="28"/>
          <w:lang w:val="lv-LV"/>
        </w:rPr>
        <w:t>Izteikt 3.punktu šādā redakcijā:</w:t>
      </w:r>
    </w:p>
    <w:p w:rsidR="004835BC" w:rsidRDefault="004835BC" w:rsidP="00FC0D10">
      <w:pPr>
        <w:spacing w:before="120"/>
        <w:jc w:val="both"/>
        <w:rPr>
          <w:sz w:val="28"/>
          <w:szCs w:val="28"/>
          <w:lang w:val="lv-LV"/>
        </w:rPr>
      </w:pPr>
      <w:r w:rsidRPr="004835BC">
        <w:rPr>
          <w:sz w:val="28"/>
          <w:szCs w:val="28"/>
          <w:lang w:val="lv-LV"/>
        </w:rPr>
        <w:t xml:space="preserve">„3. Aktivitātes ietvaros projektus līdzfinansē no Eiropas Reģionālās attīstības fonda. Aktivitātes ietvaros pieejamais finansējums ir </w:t>
      </w:r>
      <w:r w:rsidR="005F462C" w:rsidRPr="00EE6F77">
        <w:rPr>
          <w:sz w:val="28"/>
          <w:szCs w:val="28"/>
          <w:lang w:val="lv-LV"/>
        </w:rPr>
        <w:t xml:space="preserve">5 947 437 </w:t>
      </w:r>
      <w:proofErr w:type="spellStart"/>
      <w:r w:rsidR="005F462C" w:rsidRPr="00EE6F77">
        <w:rPr>
          <w:sz w:val="28"/>
          <w:szCs w:val="28"/>
          <w:lang w:val="lv-LV"/>
        </w:rPr>
        <w:t>euro</w:t>
      </w:r>
      <w:proofErr w:type="spellEnd"/>
      <w:r w:rsidRPr="004835BC">
        <w:rPr>
          <w:sz w:val="28"/>
          <w:szCs w:val="28"/>
          <w:lang w:val="lv-LV"/>
        </w:rPr>
        <w:t xml:space="preserve">, tai skaitā Eiropas Reģionālās attīstības fonda finansējums </w:t>
      </w:r>
      <w:r w:rsidR="007572FE">
        <w:rPr>
          <w:sz w:val="28"/>
          <w:szCs w:val="28"/>
          <w:lang w:val="lv-LV"/>
        </w:rPr>
        <w:t>–</w:t>
      </w:r>
      <w:r w:rsidRPr="004835BC">
        <w:rPr>
          <w:sz w:val="28"/>
          <w:szCs w:val="28"/>
          <w:lang w:val="lv-LV"/>
        </w:rPr>
        <w:t xml:space="preserve"> </w:t>
      </w:r>
      <w:r w:rsidR="005F462C" w:rsidRPr="00EE6F77">
        <w:rPr>
          <w:sz w:val="28"/>
          <w:szCs w:val="28"/>
          <w:lang w:val="lv-LV"/>
        </w:rPr>
        <w:t xml:space="preserve">5 055 321 </w:t>
      </w:r>
      <w:proofErr w:type="spellStart"/>
      <w:r w:rsidR="005F462C" w:rsidRPr="00EE6F77">
        <w:rPr>
          <w:sz w:val="28"/>
          <w:szCs w:val="28"/>
          <w:lang w:val="lv-LV"/>
        </w:rPr>
        <w:t>euro</w:t>
      </w:r>
      <w:proofErr w:type="spellEnd"/>
      <w:r w:rsidR="005F462C" w:rsidRPr="00EE6F77">
        <w:rPr>
          <w:sz w:val="28"/>
          <w:szCs w:val="28"/>
          <w:lang w:val="lv-LV"/>
        </w:rPr>
        <w:t xml:space="preserve"> </w:t>
      </w:r>
      <w:r w:rsidRPr="004835BC">
        <w:rPr>
          <w:sz w:val="28"/>
          <w:szCs w:val="28"/>
          <w:lang w:val="lv-LV"/>
        </w:rPr>
        <w:t xml:space="preserve">un </w:t>
      </w:r>
      <w:r w:rsidRPr="00F76EBB">
        <w:rPr>
          <w:sz w:val="28"/>
          <w:szCs w:val="28"/>
          <w:lang w:val="lv-LV"/>
        </w:rPr>
        <w:t>nacionālais līdzfinansējums</w:t>
      </w:r>
      <w:r w:rsidRPr="004835BC">
        <w:rPr>
          <w:sz w:val="28"/>
          <w:szCs w:val="28"/>
          <w:lang w:val="lv-LV"/>
        </w:rPr>
        <w:t xml:space="preserve"> ne mazāk kā </w:t>
      </w:r>
      <w:r w:rsidR="005F462C" w:rsidRPr="00EE6F77">
        <w:rPr>
          <w:sz w:val="28"/>
          <w:szCs w:val="28"/>
          <w:lang w:val="lv-LV"/>
        </w:rPr>
        <w:t xml:space="preserve">892 116 </w:t>
      </w:r>
      <w:proofErr w:type="spellStart"/>
      <w:r w:rsidR="005F462C" w:rsidRPr="00EE6F77">
        <w:rPr>
          <w:sz w:val="28"/>
          <w:szCs w:val="28"/>
          <w:lang w:val="lv-LV"/>
        </w:rPr>
        <w:t>euro</w:t>
      </w:r>
      <w:proofErr w:type="spellEnd"/>
      <w:r w:rsidRPr="004835BC">
        <w:rPr>
          <w:sz w:val="28"/>
          <w:szCs w:val="28"/>
          <w:lang w:val="lv-LV"/>
        </w:rPr>
        <w:t>.”.</w:t>
      </w:r>
    </w:p>
    <w:p w:rsidR="007926A5" w:rsidRDefault="007926A5" w:rsidP="007926A5">
      <w:pPr>
        <w:jc w:val="both"/>
        <w:rPr>
          <w:sz w:val="28"/>
          <w:szCs w:val="28"/>
          <w:lang w:val="lv-LV"/>
        </w:rPr>
      </w:pPr>
    </w:p>
    <w:p w:rsidR="001D103B" w:rsidRDefault="00331755" w:rsidP="007926A5">
      <w:pPr>
        <w:jc w:val="both"/>
        <w:rPr>
          <w:color w:val="FF0000"/>
          <w:sz w:val="28"/>
          <w:szCs w:val="28"/>
          <w:lang w:val="lv-LV"/>
        </w:rPr>
      </w:pPr>
      <w:r w:rsidRPr="00FC0D10">
        <w:rPr>
          <w:sz w:val="28"/>
          <w:szCs w:val="28"/>
          <w:lang w:val="lv-LV"/>
        </w:rPr>
        <w:t>2.</w:t>
      </w:r>
      <w:r w:rsidR="00424EF1" w:rsidRPr="00FC0D10">
        <w:rPr>
          <w:sz w:val="28"/>
          <w:szCs w:val="28"/>
          <w:lang w:val="lv-LV"/>
        </w:rPr>
        <w:t xml:space="preserve"> </w:t>
      </w:r>
      <w:r w:rsidR="00034B96" w:rsidRPr="00FC0D10">
        <w:rPr>
          <w:sz w:val="28"/>
          <w:szCs w:val="28"/>
          <w:lang w:val="lv-LV"/>
        </w:rPr>
        <w:t xml:space="preserve">Izteikt </w:t>
      </w:r>
      <w:r w:rsidRPr="00FC0D10">
        <w:rPr>
          <w:sz w:val="28"/>
          <w:szCs w:val="28"/>
          <w:lang w:val="lv-LV"/>
        </w:rPr>
        <w:t>6.11.apak</w:t>
      </w:r>
      <w:r w:rsidR="007C2F61" w:rsidRPr="00FC0D10">
        <w:rPr>
          <w:sz w:val="28"/>
          <w:szCs w:val="28"/>
          <w:lang w:val="lv-LV"/>
        </w:rPr>
        <w:t>š</w:t>
      </w:r>
      <w:r w:rsidRPr="00FC0D10">
        <w:rPr>
          <w:sz w:val="28"/>
          <w:szCs w:val="28"/>
          <w:lang w:val="lv-LV"/>
        </w:rPr>
        <w:t>punkt</w:t>
      </w:r>
      <w:r w:rsidR="002E4E22" w:rsidRPr="00FC0D10">
        <w:rPr>
          <w:sz w:val="28"/>
          <w:szCs w:val="28"/>
          <w:lang w:val="lv-LV"/>
        </w:rPr>
        <w:t>u</w:t>
      </w:r>
      <w:r w:rsidRPr="00FC0D10">
        <w:rPr>
          <w:sz w:val="28"/>
          <w:szCs w:val="28"/>
          <w:lang w:val="lv-LV"/>
        </w:rPr>
        <w:t xml:space="preserve"> </w:t>
      </w:r>
      <w:r w:rsidR="00034B96">
        <w:rPr>
          <w:sz w:val="28"/>
          <w:szCs w:val="28"/>
          <w:lang w:val="lv-LV"/>
        </w:rPr>
        <w:t>šādā redakcijā:</w:t>
      </w:r>
    </w:p>
    <w:p w:rsidR="00D169B2" w:rsidRPr="002E4E22" w:rsidRDefault="00034B96" w:rsidP="00FC0D10">
      <w:pPr>
        <w:pStyle w:val="tv213"/>
        <w:spacing w:before="120" w:beforeAutospacing="0" w:after="0" w:afterAutospacing="0"/>
        <w:jc w:val="both"/>
        <w:rPr>
          <w:sz w:val="28"/>
          <w:szCs w:val="28"/>
        </w:rPr>
      </w:pPr>
      <w:r w:rsidRPr="002E4E22">
        <w:rPr>
          <w:sz w:val="28"/>
          <w:szCs w:val="28"/>
        </w:rPr>
        <w:t>“</w:t>
      </w:r>
      <w:r w:rsidR="00D169B2" w:rsidRPr="002E4E22">
        <w:rPr>
          <w:sz w:val="28"/>
          <w:szCs w:val="28"/>
        </w:rPr>
        <w:t xml:space="preserve">6.11. uzraudzīt saskaņā ar šo noteikumu </w:t>
      </w:r>
      <w:r w:rsidR="00953CA2">
        <w:fldChar w:fldCharType="begin"/>
      </w:r>
      <w:r w:rsidR="00CD2314">
        <w:instrText>HYPERLINK "http://likumi.lv/doc.php?id=214903" \l "p18"</w:instrText>
      </w:r>
      <w:r w:rsidR="00953CA2">
        <w:fldChar w:fldCharType="separate"/>
      </w:r>
      <w:r w:rsidR="00D169B2" w:rsidRPr="00FC0D10">
        <w:rPr>
          <w:sz w:val="28"/>
          <w:szCs w:val="28"/>
        </w:rPr>
        <w:t>18.punktu</w:t>
      </w:r>
      <w:r w:rsidR="00953CA2">
        <w:fldChar w:fldCharType="end"/>
      </w:r>
      <w:r w:rsidR="00D169B2" w:rsidRPr="002E4E22">
        <w:rPr>
          <w:sz w:val="28"/>
          <w:szCs w:val="28"/>
        </w:rPr>
        <w:t xml:space="preserve"> projektā ietvertā attiecināmo un neattiecināmo izmaksu īpatsvara aprēķina atbilstību esošajai situācijai projekta īstenošanas laikā un piecus gadus pēc projekta īstenošanas, tajā skaitā </w:t>
      </w:r>
      <w:r w:rsidRPr="002E4E22">
        <w:rPr>
          <w:sz w:val="28"/>
          <w:szCs w:val="28"/>
        </w:rPr>
        <w:t>veicot izlases veida p</w:t>
      </w:r>
      <w:r w:rsidR="00FC0D10">
        <w:rPr>
          <w:sz w:val="28"/>
          <w:szCs w:val="28"/>
        </w:rPr>
        <w:t>ā</w:t>
      </w:r>
      <w:r w:rsidRPr="002E4E22">
        <w:rPr>
          <w:sz w:val="28"/>
          <w:szCs w:val="28"/>
        </w:rPr>
        <w:t xml:space="preserve">rbaudes projektu īstenošanas vietā </w:t>
      </w:r>
      <w:r w:rsidR="002E4E22" w:rsidRPr="002E4E22">
        <w:rPr>
          <w:sz w:val="28"/>
          <w:szCs w:val="28"/>
        </w:rPr>
        <w:t xml:space="preserve">un </w:t>
      </w:r>
      <w:r w:rsidR="00D169B2" w:rsidRPr="002E4E22">
        <w:rPr>
          <w:sz w:val="28"/>
          <w:szCs w:val="28"/>
        </w:rPr>
        <w:t>pārbaud</w:t>
      </w:r>
      <w:r w:rsidRPr="002E4E22">
        <w:rPr>
          <w:sz w:val="28"/>
          <w:szCs w:val="28"/>
        </w:rPr>
        <w:t>o</w:t>
      </w:r>
      <w:r w:rsidR="00D169B2" w:rsidRPr="002E4E22">
        <w:rPr>
          <w:sz w:val="28"/>
          <w:szCs w:val="28"/>
        </w:rPr>
        <w:t>t attiecināmo un neattiecināmo izmaksu īpatsvara aprēķina atbilstību esošajai situācijai, pirms sagatavots maksājuma uzdevums par noslēguma atmaksu finansējuma saņēmējam;</w:t>
      </w:r>
      <w:r w:rsidRPr="002E4E22">
        <w:rPr>
          <w:sz w:val="28"/>
          <w:szCs w:val="28"/>
        </w:rPr>
        <w:t>”.</w:t>
      </w:r>
    </w:p>
    <w:p w:rsidR="00D169B2" w:rsidRDefault="00D169B2" w:rsidP="007926A5">
      <w:pPr>
        <w:jc w:val="both"/>
        <w:rPr>
          <w:color w:val="FF0000"/>
          <w:sz w:val="28"/>
          <w:szCs w:val="28"/>
          <w:lang w:val="lv-LV"/>
        </w:rPr>
      </w:pPr>
    </w:p>
    <w:p w:rsidR="007926A5" w:rsidRPr="007926A5" w:rsidRDefault="007926A5" w:rsidP="007926A5">
      <w:pPr>
        <w:jc w:val="both"/>
        <w:rPr>
          <w:color w:val="FF0000"/>
          <w:sz w:val="28"/>
          <w:szCs w:val="28"/>
          <w:lang w:val="lv-LV"/>
        </w:rPr>
      </w:pPr>
    </w:p>
    <w:p w:rsidR="00AD5A6A" w:rsidRPr="007926A5" w:rsidRDefault="00DE0571" w:rsidP="007926A5">
      <w:pPr>
        <w:jc w:val="both"/>
        <w:rPr>
          <w:sz w:val="28"/>
          <w:szCs w:val="28"/>
          <w:lang w:val="lv-LV"/>
        </w:rPr>
      </w:pPr>
      <w:r w:rsidRPr="00DE0571">
        <w:rPr>
          <w:sz w:val="28"/>
          <w:szCs w:val="28"/>
          <w:lang w:val="lv-LV"/>
        </w:rPr>
        <w:t>3. I</w:t>
      </w:r>
      <w:r w:rsidR="001D103B" w:rsidRPr="00527346">
        <w:rPr>
          <w:sz w:val="28"/>
          <w:szCs w:val="28"/>
          <w:lang w:val="lv-LV" w:eastAsia="lv-LV"/>
        </w:rPr>
        <w:t>zteikt</w:t>
      </w:r>
      <w:r w:rsidR="00365373" w:rsidRPr="00527346">
        <w:rPr>
          <w:sz w:val="28"/>
          <w:szCs w:val="28"/>
          <w:lang w:val="lv-LV" w:eastAsia="lv-LV"/>
        </w:rPr>
        <w:t xml:space="preserve"> </w:t>
      </w:r>
      <w:r w:rsidR="00527346" w:rsidRPr="00527346">
        <w:rPr>
          <w:sz w:val="28"/>
          <w:szCs w:val="28"/>
          <w:lang w:val="lv-LV" w:eastAsia="lv-LV"/>
        </w:rPr>
        <w:t>10.</w:t>
      </w:r>
      <w:r w:rsidR="00365373" w:rsidRPr="00527346">
        <w:rPr>
          <w:sz w:val="28"/>
          <w:szCs w:val="28"/>
          <w:lang w:val="lv-LV" w:eastAsia="lv-LV"/>
        </w:rPr>
        <w:t>punktu šādā redakcijā:</w:t>
      </w:r>
    </w:p>
    <w:p w:rsidR="007926A5" w:rsidRDefault="004E58C4" w:rsidP="00FC0D10">
      <w:pPr>
        <w:keepLines/>
        <w:autoSpaceDE w:val="0"/>
        <w:autoSpaceDN w:val="0"/>
        <w:adjustRightInd w:val="0"/>
        <w:spacing w:before="120"/>
        <w:jc w:val="both"/>
        <w:rPr>
          <w:sz w:val="28"/>
          <w:szCs w:val="28"/>
          <w:lang w:val="lv-LV" w:eastAsia="lv-LV"/>
        </w:rPr>
      </w:pPr>
      <w:r w:rsidRPr="001D103B">
        <w:rPr>
          <w:sz w:val="28"/>
          <w:szCs w:val="28"/>
          <w:lang w:val="lv-LV" w:eastAsia="lv-LV"/>
        </w:rPr>
        <w:t>„</w:t>
      </w:r>
      <w:r w:rsidR="00527346" w:rsidRPr="001D103B">
        <w:rPr>
          <w:sz w:val="28"/>
          <w:szCs w:val="28"/>
          <w:lang w:val="lv-LV" w:eastAsia="lv-LV"/>
        </w:rPr>
        <w:t>10. Finansēšanai no Eiropas Reģionālās attīstības fonda līdzekļiem ir šādas neattiecināmās izmaksas:</w:t>
      </w:r>
    </w:p>
    <w:p w:rsidR="007926A5" w:rsidRDefault="00527346" w:rsidP="007926A5">
      <w:pPr>
        <w:keepLines/>
        <w:autoSpaceDE w:val="0"/>
        <w:autoSpaceDN w:val="0"/>
        <w:adjustRightInd w:val="0"/>
        <w:jc w:val="both"/>
        <w:rPr>
          <w:sz w:val="28"/>
          <w:szCs w:val="28"/>
          <w:lang w:val="lv-LV" w:eastAsia="lv-LV"/>
        </w:rPr>
      </w:pPr>
      <w:r w:rsidRPr="001D103B">
        <w:rPr>
          <w:sz w:val="28"/>
          <w:szCs w:val="28"/>
          <w:lang w:val="lv-LV" w:eastAsia="lv-LV"/>
        </w:rPr>
        <w:t xml:space="preserve">10.1. kas pārsniedz šo noteikumu </w:t>
      </w:r>
      <w:hyperlink r:id="rId8" w:anchor="p9" w:history="1">
        <w:r w:rsidRPr="001D103B">
          <w:rPr>
            <w:sz w:val="28"/>
            <w:szCs w:val="28"/>
            <w:lang w:val="lv-LV" w:eastAsia="lv-LV"/>
          </w:rPr>
          <w:t>9.punktā</w:t>
        </w:r>
      </w:hyperlink>
      <w:r w:rsidRPr="001D103B">
        <w:rPr>
          <w:sz w:val="28"/>
          <w:szCs w:val="28"/>
          <w:lang w:val="lv-LV" w:eastAsia="lv-LV"/>
        </w:rPr>
        <w:t xml:space="preserve"> minēto izmaksu pozīciju ierobežojumu;</w:t>
      </w:r>
    </w:p>
    <w:p w:rsidR="00527346" w:rsidRPr="001D103B" w:rsidRDefault="00527346" w:rsidP="007926A5">
      <w:pPr>
        <w:keepLines/>
        <w:autoSpaceDE w:val="0"/>
        <w:autoSpaceDN w:val="0"/>
        <w:adjustRightInd w:val="0"/>
        <w:jc w:val="both"/>
        <w:rPr>
          <w:sz w:val="28"/>
          <w:szCs w:val="28"/>
          <w:lang w:val="lv-LV" w:eastAsia="lv-LV"/>
        </w:rPr>
      </w:pPr>
      <w:r w:rsidRPr="001D103B">
        <w:rPr>
          <w:sz w:val="28"/>
          <w:szCs w:val="28"/>
          <w:lang w:val="lv-LV" w:eastAsia="lv-LV"/>
        </w:rPr>
        <w:t>10.2. kas neatbilst šo noteikumu 19., 20. un 21.punktā minētajiem projekta kopējo attiecināmo izmaksu ierobežojumiem;</w:t>
      </w:r>
    </w:p>
    <w:p w:rsidR="001F69CF" w:rsidRDefault="00527346" w:rsidP="007926A5">
      <w:pPr>
        <w:keepNext/>
        <w:keepLines/>
        <w:autoSpaceDE w:val="0"/>
        <w:autoSpaceDN w:val="0"/>
        <w:adjustRightInd w:val="0"/>
        <w:jc w:val="both"/>
        <w:rPr>
          <w:sz w:val="28"/>
          <w:szCs w:val="28"/>
          <w:lang w:val="lv-LV" w:eastAsia="lv-LV"/>
        </w:rPr>
      </w:pPr>
      <w:r w:rsidRPr="001D103B">
        <w:rPr>
          <w:sz w:val="28"/>
          <w:szCs w:val="28"/>
          <w:lang w:val="lv-LV" w:eastAsia="lv-LV"/>
        </w:rPr>
        <w:t>10.</w:t>
      </w:r>
      <w:r w:rsidR="00AD5A6A" w:rsidRPr="001D103B">
        <w:rPr>
          <w:sz w:val="28"/>
          <w:szCs w:val="28"/>
          <w:lang w:val="lv-LV" w:eastAsia="lv-LV"/>
        </w:rPr>
        <w:t>3.</w:t>
      </w:r>
      <w:r w:rsidRPr="001D103B">
        <w:rPr>
          <w:sz w:val="28"/>
          <w:szCs w:val="28"/>
          <w:lang w:val="lv-LV" w:eastAsia="lv-LV"/>
        </w:rPr>
        <w:t xml:space="preserve"> kas radušās atbilstoši šo noteikumu 18.punktā aprēķinātajam attiecināmo un neattiecināmo izmaksu īpatsvaram</w:t>
      </w:r>
      <w:r w:rsidR="001F69CF">
        <w:rPr>
          <w:sz w:val="28"/>
          <w:szCs w:val="28"/>
          <w:lang w:val="lv-LV" w:eastAsia="lv-LV"/>
        </w:rPr>
        <w:t>;</w:t>
      </w:r>
    </w:p>
    <w:p w:rsidR="00365373" w:rsidRPr="001D103B" w:rsidRDefault="001F69CF" w:rsidP="007926A5">
      <w:pPr>
        <w:keepNext/>
        <w:keepLines/>
        <w:autoSpaceDE w:val="0"/>
        <w:autoSpaceDN w:val="0"/>
        <w:adjustRightInd w:val="0"/>
        <w:jc w:val="both"/>
        <w:rPr>
          <w:sz w:val="28"/>
          <w:szCs w:val="28"/>
          <w:lang w:val="lv-LV" w:eastAsia="lv-LV"/>
        </w:rPr>
      </w:pPr>
      <w:r>
        <w:rPr>
          <w:sz w:val="28"/>
          <w:szCs w:val="28"/>
          <w:lang w:val="lv-LV" w:eastAsia="lv-LV"/>
        </w:rPr>
        <w:t>10.4. kas radušās sadārdzinājumu projekta īstenošanas laikā dēļ.</w:t>
      </w:r>
      <w:r w:rsidR="004E58C4" w:rsidRPr="001D103B">
        <w:rPr>
          <w:sz w:val="28"/>
          <w:szCs w:val="28"/>
          <w:lang w:val="lv-LV" w:eastAsia="lv-LV"/>
        </w:rPr>
        <w:t>”.</w:t>
      </w:r>
    </w:p>
    <w:p w:rsidR="004E58C4" w:rsidRPr="00527346" w:rsidRDefault="004E58C4" w:rsidP="007926A5">
      <w:pPr>
        <w:rPr>
          <w:color w:val="414142"/>
          <w:sz w:val="28"/>
          <w:szCs w:val="28"/>
          <w:lang w:val="lv-LV" w:eastAsia="lv-LV"/>
        </w:rPr>
      </w:pPr>
    </w:p>
    <w:p w:rsidR="004E58C4" w:rsidRPr="00527346" w:rsidRDefault="004E58C4" w:rsidP="00527346">
      <w:pPr>
        <w:rPr>
          <w:color w:val="414142"/>
          <w:sz w:val="28"/>
          <w:szCs w:val="28"/>
          <w:lang w:val="lv-LV" w:eastAsia="lv-LV"/>
        </w:rPr>
      </w:pPr>
      <w:r w:rsidRPr="00527346">
        <w:rPr>
          <w:color w:val="414142"/>
          <w:sz w:val="28"/>
          <w:szCs w:val="28"/>
          <w:lang w:val="lv-LV" w:eastAsia="lv-LV"/>
        </w:rPr>
        <w:t xml:space="preserve">4. </w:t>
      </w:r>
      <w:r w:rsidR="00527346" w:rsidRPr="00527346">
        <w:rPr>
          <w:sz w:val="28"/>
          <w:szCs w:val="28"/>
          <w:lang w:val="lv-LV" w:eastAsia="lv-LV"/>
        </w:rPr>
        <w:t>Izteikt 11.4.</w:t>
      </w:r>
      <w:r w:rsidR="00AD5A6A">
        <w:rPr>
          <w:sz w:val="28"/>
          <w:szCs w:val="28"/>
          <w:lang w:val="lv-LV" w:eastAsia="lv-LV"/>
        </w:rPr>
        <w:t>apakš</w:t>
      </w:r>
      <w:r w:rsidR="00527346" w:rsidRPr="00527346">
        <w:rPr>
          <w:sz w:val="28"/>
          <w:szCs w:val="28"/>
          <w:lang w:val="lv-LV" w:eastAsia="lv-LV"/>
        </w:rPr>
        <w:t>punktu šādā redakcijā:</w:t>
      </w:r>
    </w:p>
    <w:p w:rsidR="00365373" w:rsidRDefault="00527346" w:rsidP="00FC0D10">
      <w:pPr>
        <w:keepLines/>
        <w:autoSpaceDE w:val="0"/>
        <w:autoSpaceDN w:val="0"/>
        <w:adjustRightInd w:val="0"/>
        <w:spacing w:before="120"/>
        <w:jc w:val="both"/>
        <w:rPr>
          <w:sz w:val="28"/>
          <w:szCs w:val="28"/>
          <w:lang w:val="lv-LV" w:eastAsia="lv-LV"/>
        </w:rPr>
      </w:pPr>
      <w:r>
        <w:rPr>
          <w:color w:val="414142"/>
          <w:sz w:val="28"/>
          <w:szCs w:val="28"/>
          <w:lang w:val="lv-LV" w:eastAsia="lv-LV"/>
        </w:rPr>
        <w:t>„</w:t>
      </w:r>
      <w:r w:rsidRPr="00896C48">
        <w:rPr>
          <w:sz w:val="28"/>
          <w:szCs w:val="28"/>
          <w:lang w:val="lv-LV" w:eastAsia="lv-LV"/>
        </w:rPr>
        <w:t xml:space="preserve">11.4. par kurām nav noslēgti līgumi vai līgumi noslēgti ārpus šo noteikumu </w:t>
      </w:r>
      <w:hyperlink r:id="rId9" w:anchor="p33" w:history="1">
        <w:r w:rsidRPr="00896C48">
          <w:rPr>
            <w:sz w:val="28"/>
            <w:szCs w:val="28"/>
            <w:lang w:val="lv-LV" w:eastAsia="lv-LV"/>
          </w:rPr>
          <w:t xml:space="preserve">33.un </w:t>
        </w:r>
        <w:r w:rsidRPr="00896C48">
          <w:rPr>
            <w:sz w:val="28"/>
            <w:szCs w:val="28"/>
            <w:lang w:val="lv-LV"/>
          </w:rPr>
          <w:t>33.</w:t>
        </w:r>
        <w:r w:rsidRPr="00896C48">
          <w:rPr>
            <w:sz w:val="28"/>
            <w:szCs w:val="28"/>
            <w:vertAlign w:val="superscript"/>
            <w:lang w:val="lv-LV"/>
          </w:rPr>
          <w:t xml:space="preserve">2 </w:t>
        </w:r>
        <w:r w:rsidRPr="00896C48">
          <w:rPr>
            <w:sz w:val="28"/>
            <w:szCs w:val="28"/>
            <w:lang w:val="lv-LV" w:eastAsia="lv-LV"/>
          </w:rPr>
          <w:t>punktā</w:t>
        </w:r>
      </w:hyperlink>
      <w:r w:rsidRPr="00527346">
        <w:rPr>
          <w:color w:val="414142"/>
          <w:sz w:val="28"/>
          <w:szCs w:val="28"/>
          <w:lang w:val="lv-LV" w:eastAsia="lv-LV"/>
        </w:rPr>
        <w:t xml:space="preserve"> </w:t>
      </w:r>
      <w:r w:rsidRPr="003A3524">
        <w:rPr>
          <w:sz w:val="28"/>
          <w:szCs w:val="28"/>
          <w:lang w:val="lv-LV" w:eastAsia="lv-LV"/>
        </w:rPr>
        <w:t>minētajiem iepirkumiem;</w:t>
      </w:r>
      <w:r w:rsidR="004E58C4" w:rsidRPr="003A3524">
        <w:rPr>
          <w:sz w:val="28"/>
          <w:szCs w:val="28"/>
          <w:lang w:val="lv-LV" w:eastAsia="lv-LV"/>
        </w:rPr>
        <w:t>”.</w:t>
      </w:r>
    </w:p>
    <w:p w:rsidR="007926A5" w:rsidRPr="00527346" w:rsidRDefault="007926A5" w:rsidP="007926A5">
      <w:pPr>
        <w:rPr>
          <w:color w:val="414142"/>
          <w:sz w:val="28"/>
          <w:szCs w:val="28"/>
          <w:lang w:val="lv-LV" w:eastAsia="lv-LV"/>
        </w:rPr>
      </w:pPr>
    </w:p>
    <w:p w:rsidR="008770E6" w:rsidRPr="0047487A" w:rsidRDefault="004E58C4" w:rsidP="007926A5">
      <w:pPr>
        <w:jc w:val="both"/>
        <w:rPr>
          <w:sz w:val="28"/>
          <w:szCs w:val="28"/>
          <w:lang w:val="lv-LV"/>
        </w:rPr>
      </w:pPr>
      <w:r>
        <w:rPr>
          <w:sz w:val="28"/>
          <w:szCs w:val="28"/>
          <w:lang w:val="lv-LV"/>
        </w:rPr>
        <w:t>5</w:t>
      </w:r>
      <w:r w:rsidR="004835BC">
        <w:rPr>
          <w:sz w:val="28"/>
          <w:szCs w:val="28"/>
          <w:lang w:val="lv-LV"/>
        </w:rPr>
        <w:t xml:space="preserve">. </w:t>
      </w:r>
      <w:r w:rsidR="00CA42AA" w:rsidRPr="0047487A">
        <w:rPr>
          <w:sz w:val="28"/>
          <w:szCs w:val="28"/>
          <w:lang w:val="lv-LV"/>
        </w:rPr>
        <w:t xml:space="preserve">Papildināt </w:t>
      </w:r>
      <w:r w:rsidR="00461ACB" w:rsidRPr="0047487A">
        <w:rPr>
          <w:sz w:val="28"/>
          <w:szCs w:val="28"/>
          <w:lang w:val="lv-LV"/>
        </w:rPr>
        <w:t xml:space="preserve">noteikumus </w:t>
      </w:r>
      <w:r w:rsidR="008770E6" w:rsidRPr="0047487A">
        <w:rPr>
          <w:sz w:val="28"/>
          <w:szCs w:val="28"/>
          <w:lang w:val="lv-LV"/>
        </w:rPr>
        <w:t xml:space="preserve">ar </w:t>
      </w:r>
      <w:r w:rsidR="00031E0C" w:rsidRPr="0047487A">
        <w:rPr>
          <w:sz w:val="28"/>
          <w:szCs w:val="28"/>
          <w:lang w:val="lv-LV"/>
        </w:rPr>
        <w:t>17.</w:t>
      </w:r>
      <w:r w:rsidR="00031E0C" w:rsidRPr="0047487A">
        <w:rPr>
          <w:sz w:val="28"/>
          <w:szCs w:val="28"/>
          <w:vertAlign w:val="superscript"/>
          <w:lang w:val="lv-LV"/>
        </w:rPr>
        <w:t>1</w:t>
      </w:r>
      <w:r w:rsidR="00031E0C" w:rsidRPr="0047487A">
        <w:rPr>
          <w:sz w:val="28"/>
          <w:szCs w:val="28"/>
          <w:lang w:val="lv-LV"/>
        </w:rPr>
        <w:t xml:space="preserve"> </w:t>
      </w:r>
      <w:r w:rsidR="003F702F" w:rsidRPr="0047487A">
        <w:rPr>
          <w:sz w:val="28"/>
          <w:szCs w:val="28"/>
          <w:lang w:val="lv-LV"/>
        </w:rPr>
        <w:t xml:space="preserve">punktu </w:t>
      </w:r>
      <w:r w:rsidR="008770E6" w:rsidRPr="0047487A">
        <w:rPr>
          <w:sz w:val="28"/>
          <w:szCs w:val="28"/>
          <w:lang w:val="lv-LV"/>
        </w:rPr>
        <w:t>šādā redakcijā:</w:t>
      </w:r>
    </w:p>
    <w:p w:rsidR="00A37A1B" w:rsidRPr="0047487A" w:rsidRDefault="002223C8" w:rsidP="00FC0D10">
      <w:pPr>
        <w:keepLines/>
        <w:autoSpaceDE w:val="0"/>
        <w:autoSpaceDN w:val="0"/>
        <w:adjustRightInd w:val="0"/>
        <w:spacing w:before="120"/>
        <w:jc w:val="both"/>
        <w:rPr>
          <w:sz w:val="28"/>
          <w:szCs w:val="28"/>
          <w:lang w:val="lv-LV"/>
        </w:rPr>
      </w:pPr>
      <w:bookmarkStart w:id="7" w:name="OLE_LINK7"/>
      <w:r w:rsidRPr="0047487A">
        <w:rPr>
          <w:sz w:val="28"/>
          <w:szCs w:val="28"/>
          <w:lang w:val="lv-LV"/>
        </w:rPr>
        <w:t>„</w:t>
      </w:r>
      <w:r w:rsidR="00A37A1B" w:rsidRPr="0047487A">
        <w:rPr>
          <w:sz w:val="28"/>
          <w:szCs w:val="28"/>
          <w:lang w:val="lv-LV"/>
        </w:rPr>
        <w:t>17.</w:t>
      </w:r>
      <w:r w:rsidR="00A37A1B" w:rsidRPr="0047487A">
        <w:rPr>
          <w:sz w:val="28"/>
          <w:szCs w:val="28"/>
          <w:vertAlign w:val="superscript"/>
          <w:lang w:val="lv-LV"/>
        </w:rPr>
        <w:t>1</w:t>
      </w:r>
      <w:r w:rsidR="00A37A1B" w:rsidRPr="0047487A">
        <w:rPr>
          <w:sz w:val="28"/>
          <w:szCs w:val="28"/>
          <w:lang w:val="lv-LV"/>
        </w:rPr>
        <w:t xml:space="preserve"> Projekta iesniedzējs nevar pretendēt uz aktivitātes finansējumu, ja tas uzskatāms par grūtībās nonākušu uzņēmēju:</w:t>
      </w:r>
    </w:p>
    <w:p w:rsidR="00A37A1B" w:rsidRPr="0047487A" w:rsidRDefault="00A37A1B" w:rsidP="007926A5">
      <w:pPr>
        <w:jc w:val="both"/>
        <w:rPr>
          <w:sz w:val="28"/>
          <w:szCs w:val="28"/>
          <w:lang w:val="lv-LV"/>
        </w:rPr>
      </w:pPr>
      <w:r w:rsidRPr="0047487A">
        <w:rPr>
          <w:sz w:val="28"/>
          <w:szCs w:val="28"/>
          <w:lang w:val="lv-LV"/>
        </w:rPr>
        <w:t>17.</w:t>
      </w:r>
      <w:r w:rsidRPr="0047487A">
        <w:rPr>
          <w:sz w:val="28"/>
          <w:szCs w:val="28"/>
          <w:vertAlign w:val="superscript"/>
          <w:lang w:val="lv-LV"/>
        </w:rPr>
        <w:t>1</w:t>
      </w:r>
      <w:r w:rsidRPr="0047487A">
        <w:rPr>
          <w:sz w:val="28"/>
          <w:szCs w:val="28"/>
          <w:lang w:val="lv-LV"/>
        </w:rPr>
        <w:t>1</w:t>
      </w:r>
      <w:r w:rsidR="008F2252">
        <w:rPr>
          <w:sz w:val="28"/>
          <w:szCs w:val="28"/>
          <w:lang w:val="lv-LV"/>
        </w:rPr>
        <w:t>.</w:t>
      </w:r>
      <w:r w:rsidRPr="0047487A">
        <w:rPr>
          <w:sz w:val="28"/>
          <w:szCs w:val="28"/>
          <w:lang w:val="lv-LV"/>
        </w:rPr>
        <w:t xml:space="preserve"> ar tiesas spriedumu ir pasludināts maksātnespējas process vai tiek īstenots tiesiskās aizsardzības process, vai ar tiesas lēmumu tiek īstenots ārpustiesas tiesiskās aizsardzības process, </w:t>
      </w:r>
      <w:r w:rsidRPr="0047487A">
        <w:rPr>
          <w:bCs/>
          <w:sz w:val="28"/>
          <w:szCs w:val="28"/>
          <w:lang w:val="lv-LV"/>
        </w:rPr>
        <w:t>tam uzsākta bankrota procedūra,</w:t>
      </w:r>
      <w:r w:rsidRPr="0047487A">
        <w:rPr>
          <w:sz w:val="28"/>
          <w:szCs w:val="28"/>
          <w:lang w:val="lv-LV"/>
        </w:rPr>
        <w:t xml:space="preserve"> komersants atrodas sanācijas </w:t>
      </w:r>
      <w:r w:rsidRPr="0047487A">
        <w:rPr>
          <w:bCs/>
          <w:sz w:val="28"/>
          <w:szCs w:val="28"/>
          <w:lang w:val="lv-LV"/>
        </w:rPr>
        <w:t>vai mierizlīguma procesā</w:t>
      </w:r>
      <w:r w:rsidRPr="0047487A">
        <w:rPr>
          <w:sz w:val="28"/>
          <w:szCs w:val="28"/>
          <w:lang w:val="lv-LV"/>
        </w:rPr>
        <w:t>, vai tā saimnieciskā darbība ir izbeigta;</w:t>
      </w:r>
    </w:p>
    <w:p w:rsidR="00A37A1B" w:rsidRPr="0047487A" w:rsidRDefault="00A37A1B" w:rsidP="007926A5">
      <w:pPr>
        <w:jc w:val="both"/>
        <w:rPr>
          <w:sz w:val="28"/>
          <w:szCs w:val="28"/>
          <w:lang w:val="lv-LV"/>
        </w:rPr>
      </w:pPr>
      <w:r w:rsidRPr="0047487A">
        <w:rPr>
          <w:sz w:val="28"/>
          <w:szCs w:val="28"/>
          <w:lang w:val="lv-LV"/>
        </w:rPr>
        <w:t>17.</w:t>
      </w:r>
      <w:r w:rsidRPr="0047487A">
        <w:rPr>
          <w:sz w:val="28"/>
          <w:szCs w:val="28"/>
          <w:vertAlign w:val="superscript"/>
          <w:lang w:val="lv-LV"/>
        </w:rPr>
        <w:t>1</w:t>
      </w:r>
      <w:r w:rsidRPr="0047487A">
        <w:rPr>
          <w:sz w:val="28"/>
          <w:szCs w:val="28"/>
          <w:lang w:val="lv-LV"/>
        </w:rPr>
        <w:t>2. projekta iesnieguma iesniegšanas dienā zaudējumi pārsniedz pusi no pamatkapitāla un pēdējo 12 mēnešu laikā – ceturtdaļu no pamatkapitāla, kā arī konstatējamas šo noteikumu 17.</w:t>
      </w:r>
      <w:r w:rsidRPr="0047487A">
        <w:rPr>
          <w:sz w:val="28"/>
          <w:szCs w:val="28"/>
          <w:vertAlign w:val="superscript"/>
          <w:lang w:val="lv-LV"/>
        </w:rPr>
        <w:t>1</w:t>
      </w:r>
      <w:r w:rsidRPr="0047487A">
        <w:rPr>
          <w:sz w:val="28"/>
          <w:szCs w:val="28"/>
          <w:lang w:val="lv-LV"/>
        </w:rPr>
        <w:t xml:space="preserve"> 4</w:t>
      </w:r>
      <w:r w:rsidR="008F2252">
        <w:rPr>
          <w:sz w:val="28"/>
          <w:szCs w:val="28"/>
          <w:lang w:val="lv-LV"/>
        </w:rPr>
        <w:t>.</w:t>
      </w:r>
      <w:r w:rsidRPr="0047487A">
        <w:rPr>
          <w:sz w:val="28"/>
          <w:szCs w:val="28"/>
          <w:lang w:val="lv-LV"/>
        </w:rPr>
        <w:t xml:space="preserve"> apakšpunktā minētās pazīmes;</w:t>
      </w:r>
    </w:p>
    <w:p w:rsidR="00A37A1B" w:rsidRPr="0047487A" w:rsidRDefault="00A37A1B" w:rsidP="007926A5">
      <w:pPr>
        <w:jc w:val="both"/>
        <w:rPr>
          <w:sz w:val="28"/>
          <w:szCs w:val="28"/>
          <w:lang w:val="lv-LV"/>
        </w:rPr>
      </w:pPr>
      <w:r w:rsidRPr="0047487A">
        <w:rPr>
          <w:sz w:val="28"/>
          <w:szCs w:val="28"/>
          <w:lang w:val="lv-LV"/>
        </w:rPr>
        <w:t>17.</w:t>
      </w:r>
      <w:r w:rsidRPr="0047487A">
        <w:rPr>
          <w:sz w:val="28"/>
          <w:szCs w:val="28"/>
          <w:vertAlign w:val="superscript"/>
          <w:lang w:val="lv-LV"/>
        </w:rPr>
        <w:t>1</w:t>
      </w:r>
      <w:r w:rsidRPr="0047487A">
        <w:rPr>
          <w:sz w:val="28"/>
          <w:szCs w:val="28"/>
          <w:lang w:val="lv-LV"/>
        </w:rPr>
        <w:t>3. projekta iesnieguma iesniegšanas dienā saskaņā ar pēdējo divu noslēgto finanšu gadu pārskatiem un  pēdējo pieejamo operatīvo pārskatu uz projekta iesnieguma iesniegšanas brīdi ir novērojamas grūtībās nonākuša komersanta pazīmes – zaudējumu pieaugums, apgrozījuma samazināšanās, naudas plūsmas samazināšanās, parādu pieaugums, procentu maksājumu celšanās, gatavās produkcijas krājumu pieaugums, zems likviditātes koeficients, krītoša vai nulles aktīvu vērtība un konstatējamas šo noteikumu 17.</w:t>
      </w:r>
      <w:r w:rsidRPr="0047487A">
        <w:rPr>
          <w:sz w:val="28"/>
          <w:szCs w:val="28"/>
          <w:vertAlign w:val="superscript"/>
          <w:lang w:val="lv-LV"/>
        </w:rPr>
        <w:t>1</w:t>
      </w:r>
      <w:r w:rsidRPr="0047487A">
        <w:rPr>
          <w:sz w:val="28"/>
          <w:szCs w:val="28"/>
          <w:lang w:val="lv-LV"/>
        </w:rPr>
        <w:t xml:space="preserve"> 4. apakšpunktā minētās pazīmes;</w:t>
      </w:r>
    </w:p>
    <w:p w:rsidR="002223C8" w:rsidRPr="0047487A" w:rsidRDefault="00A37A1B" w:rsidP="007926A5">
      <w:pPr>
        <w:jc w:val="both"/>
        <w:rPr>
          <w:sz w:val="28"/>
          <w:szCs w:val="28"/>
          <w:lang w:val="lv-LV"/>
        </w:rPr>
      </w:pPr>
      <w:r w:rsidRPr="0047487A">
        <w:rPr>
          <w:sz w:val="28"/>
          <w:szCs w:val="28"/>
          <w:lang w:val="lv-LV"/>
        </w:rPr>
        <w:t>17.</w:t>
      </w:r>
      <w:r w:rsidRPr="0047487A">
        <w:rPr>
          <w:sz w:val="28"/>
          <w:szCs w:val="28"/>
          <w:vertAlign w:val="superscript"/>
          <w:lang w:val="lv-LV"/>
        </w:rPr>
        <w:t>1</w:t>
      </w:r>
      <w:r w:rsidRPr="0047487A">
        <w:rPr>
          <w:sz w:val="28"/>
          <w:szCs w:val="28"/>
          <w:lang w:val="lv-LV"/>
        </w:rPr>
        <w:t xml:space="preserve">4. nav iespēju nosegt zaudējumus no saviem līdzekļiem vai ar līdzekļiem, ko tas spēj iegūt no saviem biedriem, akcionāriem, dalībniekiem vai kreditoriem, un tas nespēj apturēt zaudējumus, kuri bez valsts iestāžu ārējās iejaukšanās </w:t>
      </w:r>
      <w:proofErr w:type="spellStart"/>
      <w:r w:rsidRPr="0047487A">
        <w:rPr>
          <w:sz w:val="28"/>
          <w:szCs w:val="28"/>
          <w:lang w:val="lv-LV"/>
        </w:rPr>
        <w:t>īstermiņā</w:t>
      </w:r>
      <w:proofErr w:type="spellEnd"/>
      <w:r w:rsidRPr="0047487A">
        <w:rPr>
          <w:sz w:val="28"/>
          <w:szCs w:val="28"/>
          <w:lang w:val="lv-LV"/>
        </w:rPr>
        <w:t xml:space="preserve"> vai vidējā termiņā novedīs saimnieciskās darbības veicēju līdz nespējai turpināt darbību.</w:t>
      </w:r>
      <w:r w:rsidR="002223C8" w:rsidRPr="0047487A">
        <w:rPr>
          <w:sz w:val="28"/>
          <w:szCs w:val="28"/>
          <w:lang w:val="lv-LV"/>
        </w:rPr>
        <w:t xml:space="preserve"> ”</w:t>
      </w:r>
      <w:r w:rsidR="00E378C6" w:rsidRPr="0047487A">
        <w:rPr>
          <w:sz w:val="28"/>
          <w:szCs w:val="28"/>
          <w:lang w:val="lv-LV"/>
        </w:rPr>
        <w:t>.</w:t>
      </w:r>
    </w:p>
    <w:bookmarkEnd w:id="7"/>
    <w:p w:rsidR="007926A5" w:rsidRDefault="007926A5" w:rsidP="007926A5">
      <w:pPr>
        <w:jc w:val="both"/>
        <w:rPr>
          <w:sz w:val="28"/>
          <w:szCs w:val="28"/>
          <w:lang w:val="lv-LV"/>
        </w:rPr>
      </w:pPr>
    </w:p>
    <w:p w:rsidR="00F368BA" w:rsidRDefault="004E58C4" w:rsidP="007926A5">
      <w:pPr>
        <w:jc w:val="both"/>
        <w:rPr>
          <w:sz w:val="28"/>
          <w:szCs w:val="28"/>
          <w:lang w:val="lv-LV"/>
        </w:rPr>
      </w:pPr>
      <w:r>
        <w:rPr>
          <w:sz w:val="28"/>
          <w:szCs w:val="28"/>
          <w:lang w:val="lv-LV"/>
        </w:rPr>
        <w:t>6</w:t>
      </w:r>
      <w:r w:rsidR="00461ACB" w:rsidRPr="0047487A">
        <w:rPr>
          <w:sz w:val="28"/>
          <w:szCs w:val="28"/>
          <w:lang w:val="lv-LV"/>
        </w:rPr>
        <w:t xml:space="preserve">. </w:t>
      </w:r>
      <w:r w:rsidR="007926A5">
        <w:rPr>
          <w:sz w:val="28"/>
          <w:szCs w:val="28"/>
          <w:lang w:val="lv-LV"/>
        </w:rPr>
        <w:t xml:space="preserve">Aizstāt 18.punktā vārdus „stundas nedēļā” ar vārdiem „stundas gadā”. </w:t>
      </w:r>
    </w:p>
    <w:p w:rsidR="007926A5" w:rsidRDefault="007926A5" w:rsidP="007926A5">
      <w:pPr>
        <w:jc w:val="both"/>
        <w:rPr>
          <w:sz w:val="28"/>
          <w:szCs w:val="28"/>
          <w:lang w:val="lv-LV"/>
        </w:rPr>
      </w:pPr>
    </w:p>
    <w:p w:rsidR="00885A51" w:rsidRDefault="00F368BA" w:rsidP="007926A5">
      <w:pPr>
        <w:jc w:val="both"/>
        <w:rPr>
          <w:sz w:val="28"/>
          <w:szCs w:val="28"/>
          <w:lang w:val="lv-LV"/>
        </w:rPr>
      </w:pPr>
      <w:r>
        <w:rPr>
          <w:sz w:val="28"/>
          <w:szCs w:val="28"/>
          <w:lang w:val="lv-LV"/>
        </w:rPr>
        <w:t xml:space="preserve">7. </w:t>
      </w:r>
      <w:r w:rsidR="00885A51" w:rsidRPr="0047487A">
        <w:rPr>
          <w:sz w:val="28"/>
          <w:szCs w:val="28"/>
          <w:lang w:val="lv-LV"/>
        </w:rPr>
        <w:t xml:space="preserve">Papildināt noteikumus ar </w:t>
      </w:r>
      <w:r w:rsidR="00885A51">
        <w:rPr>
          <w:sz w:val="28"/>
          <w:szCs w:val="28"/>
          <w:lang w:val="lv-LV"/>
        </w:rPr>
        <w:t>18.</w:t>
      </w:r>
      <w:r w:rsidR="00885A51" w:rsidRPr="00885A51">
        <w:rPr>
          <w:sz w:val="28"/>
          <w:szCs w:val="28"/>
          <w:vertAlign w:val="superscript"/>
          <w:lang w:val="lv-LV"/>
        </w:rPr>
        <w:t>1</w:t>
      </w:r>
      <w:r w:rsidR="002A1EE8">
        <w:rPr>
          <w:sz w:val="28"/>
          <w:szCs w:val="28"/>
          <w:vertAlign w:val="superscript"/>
          <w:lang w:val="lv-LV"/>
        </w:rPr>
        <w:t xml:space="preserve"> </w:t>
      </w:r>
      <w:r w:rsidR="002A1EE8" w:rsidRPr="002A1EE8">
        <w:rPr>
          <w:sz w:val="28"/>
          <w:szCs w:val="28"/>
          <w:lang w:val="lv-LV"/>
        </w:rPr>
        <w:t>un</w:t>
      </w:r>
      <w:r w:rsidR="002A1EE8">
        <w:rPr>
          <w:sz w:val="28"/>
          <w:szCs w:val="28"/>
          <w:vertAlign w:val="superscript"/>
          <w:lang w:val="lv-LV"/>
        </w:rPr>
        <w:t xml:space="preserve"> </w:t>
      </w:r>
      <w:r w:rsidR="002A1EE8">
        <w:rPr>
          <w:sz w:val="28"/>
          <w:szCs w:val="28"/>
          <w:lang w:val="lv-LV"/>
        </w:rPr>
        <w:t>18.</w:t>
      </w:r>
      <w:r w:rsidR="002A1EE8">
        <w:rPr>
          <w:sz w:val="28"/>
          <w:szCs w:val="28"/>
          <w:vertAlign w:val="superscript"/>
          <w:lang w:val="lv-LV"/>
        </w:rPr>
        <w:t xml:space="preserve">2 </w:t>
      </w:r>
      <w:r w:rsidR="00885A51" w:rsidRPr="0047487A">
        <w:rPr>
          <w:sz w:val="28"/>
          <w:szCs w:val="28"/>
          <w:lang w:val="lv-LV"/>
        </w:rPr>
        <w:t>punktu šādā redakcijā:</w:t>
      </w:r>
    </w:p>
    <w:p w:rsidR="002A1EE8" w:rsidRDefault="00885A51" w:rsidP="00FC0D10">
      <w:pPr>
        <w:keepLines/>
        <w:autoSpaceDE w:val="0"/>
        <w:autoSpaceDN w:val="0"/>
        <w:adjustRightInd w:val="0"/>
        <w:spacing w:before="120"/>
        <w:jc w:val="both"/>
        <w:rPr>
          <w:sz w:val="28"/>
          <w:szCs w:val="28"/>
          <w:lang w:val="lv-LV"/>
        </w:rPr>
      </w:pPr>
      <w:r>
        <w:rPr>
          <w:sz w:val="28"/>
          <w:szCs w:val="28"/>
          <w:lang w:val="lv-LV"/>
        </w:rPr>
        <w:t>„18.</w:t>
      </w:r>
      <w:r w:rsidRPr="00885A51">
        <w:rPr>
          <w:sz w:val="28"/>
          <w:szCs w:val="28"/>
          <w:vertAlign w:val="superscript"/>
          <w:lang w:val="lv-LV"/>
        </w:rPr>
        <w:t>1</w:t>
      </w:r>
      <w:r>
        <w:rPr>
          <w:sz w:val="28"/>
          <w:szCs w:val="28"/>
          <w:lang w:val="lv-LV"/>
        </w:rPr>
        <w:t xml:space="preserve"> </w:t>
      </w:r>
      <w:r w:rsidR="00C84D1B">
        <w:rPr>
          <w:sz w:val="28"/>
          <w:szCs w:val="28"/>
          <w:lang w:val="lv-LV"/>
        </w:rPr>
        <w:t>Projekta iesniedzējs infrastruktūras izmantošanas laiku citu darbību veikšanai aprēķina, ievērojot, ka viena pacienta pieņemšanas laiks ir 12,9 minūtes</w:t>
      </w:r>
      <w:r w:rsidR="002A1EE8">
        <w:rPr>
          <w:sz w:val="28"/>
          <w:szCs w:val="28"/>
          <w:lang w:val="lv-LV"/>
        </w:rPr>
        <w:t>, izmantojot šādu formulu:</w:t>
      </w:r>
    </w:p>
    <w:p w:rsidR="002A1EE8" w:rsidRPr="00D35B87" w:rsidRDefault="00DE0571" w:rsidP="007926A5">
      <w:pPr>
        <w:ind w:firstLine="300"/>
        <w:jc w:val="center"/>
        <w:rPr>
          <w:sz w:val="28"/>
          <w:szCs w:val="28"/>
          <w:lang w:val="lv-LV"/>
        </w:rPr>
      </w:pPr>
      <w:proofErr w:type="spellStart"/>
      <w:r w:rsidRPr="00D35B87">
        <w:rPr>
          <w:sz w:val="28"/>
          <w:szCs w:val="28"/>
          <w:lang w:val="lv-LV"/>
        </w:rPr>
        <w:t>L</w:t>
      </w:r>
      <w:r w:rsidRPr="00D35B87">
        <w:rPr>
          <w:sz w:val="28"/>
          <w:szCs w:val="28"/>
          <w:vertAlign w:val="subscript"/>
          <w:lang w:val="lv-LV"/>
        </w:rPr>
        <w:t>citsN</w:t>
      </w:r>
      <w:proofErr w:type="spellEnd"/>
      <w:r w:rsidRPr="00D35B87">
        <w:rPr>
          <w:sz w:val="28"/>
          <w:szCs w:val="28"/>
          <w:vertAlign w:val="subscript"/>
          <w:lang w:val="lv-LV"/>
        </w:rPr>
        <w:t>=</w:t>
      </w:r>
      <w:r w:rsidRPr="00D35B87">
        <w:rPr>
          <w:sz w:val="28"/>
          <w:szCs w:val="28"/>
          <w:lang w:val="lv-LV"/>
        </w:rPr>
        <w:t xml:space="preserve"> </w:t>
      </w:r>
      <w:proofErr w:type="spellStart"/>
      <w:r w:rsidRPr="00D35B87">
        <w:rPr>
          <w:sz w:val="28"/>
          <w:szCs w:val="28"/>
          <w:lang w:val="lv-LV"/>
        </w:rPr>
        <w:t>N</w:t>
      </w:r>
      <w:r w:rsidRPr="00D35B87">
        <w:rPr>
          <w:sz w:val="28"/>
          <w:szCs w:val="28"/>
          <w:vertAlign w:val="subscript"/>
          <w:lang w:val="lv-LV"/>
        </w:rPr>
        <w:t>maksas</w:t>
      </w:r>
      <w:proofErr w:type="spellEnd"/>
      <w:r w:rsidRPr="00D35B87">
        <w:rPr>
          <w:sz w:val="28"/>
          <w:szCs w:val="28"/>
          <w:vertAlign w:val="subscript"/>
          <w:lang w:val="lv-LV"/>
        </w:rPr>
        <w:t xml:space="preserve"> </w:t>
      </w:r>
      <w:r w:rsidRPr="00D35B87">
        <w:rPr>
          <w:sz w:val="28"/>
          <w:szCs w:val="28"/>
          <w:lang w:val="lv-LV"/>
        </w:rPr>
        <w:t xml:space="preserve"> x </w:t>
      </w:r>
      <w:r w:rsidR="001B53D9" w:rsidRPr="00D35B87">
        <w:rPr>
          <w:sz w:val="28"/>
          <w:szCs w:val="28"/>
          <w:lang w:val="lv-LV"/>
        </w:rPr>
        <w:t>0,215</w:t>
      </w:r>
    </w:p>
    <w:p w:rsidR="00C10B9E" w:rsidRPr="00D35B87" w:rsidRDefault="00DE0571" w:rsidP="007926A5">
      <w:pPr>
        <w:ind w:firstLine="301"/>
        <w:rPr>
          <w:sz w:val="20"/>
          <w:szCs w:val="20"/>
          <w:lang w:val="lv-LV"/>
        </w:rPr>
      </w:pPr>
      <w:r w:rsidRPr="00D35B87">
        <w:rPr>
          <w:sz w:val="20"/>
          <w:szCs w:val="20"/>
          <w:lang w:val="lv-LV"/>
        </w:rPr>
        <w:t>kur</w:t>
      </w:r>
    </w:p>
    <w:p w:rsidR="002A1EE8" w:rsidRPr="00D35B87" w:rsidRDefault="00DE0571" w:rsidP="007926A5">
      <w:pPr>
        <w:ind w:firstLine="301"/>
        <w:rPr>
          <w:sz w:val="20"/>
          <w:szCs w:val="20"/>
          <w:lang w:val="lv-LV"/>
        </w:rPr>
      </w:pPr>
      <w:proofErr w:type="spellStart"/>
      <w:r w:rsidRPr="00D35B87">
        <w:rPr>
          <w:sz w:val="20"/>
          <w:szCs w:val="20"/>
          <w:lang w:val="lv-LV"/>
        </w:rPr>
        <w:t>L</w:t>
      </w:r>
      <w:r w:rsidRPr="00D35B87">
        <w:rPr>
          <w:sz w:val="20"/>
          <w:szCs w:val="20"/>
          <w:vertAlign w:val="subscript"/>
          <w:lang w:val="lv-LV"/>
        </w:rPr>
        <w:t>citsN</w:t>
      </w:r>
      <w:proofErr w:type="spellEnd"/>
      <w:r w:rsidRPr="00D35B87">
        <w:rPr>
          <w:sz w:val="20"/>
          <w:szCs w:val="20"/>
          <w:lang w:val="lv-LV"/>
        </w:rPr>
        <w:t xml:space="preserve"> – laiks, kurā attiecīgo ģimenes ārsta praksi paredzēts izmantot citu darbību veikšanai (stundas gadā);</w:t>
      </w:r>
    </w:p>
    <w:p w:rsidR="0012624F" w:rsidRPr="00D35B87" w:rsidRDefault="001B53D9" w:rsidP="007926A5">
      <w:pPr>
        <w:ind w:firstLine="301"/>
        <w:rPr>
          <w:sz w:val="20"/>
          <w:szCs w:val="20"/>
        </w:rPr>
      </w:pPr>
      <w:r w:rsidRPr="00D35B87">
        <w:rPr>
          <w:sz w:val="20"/>
          <w:szCs w:val="20"/>
        </w:rPr>
        <w:t>0,215</w:t>
      </w:r>
      <w:r w:rsidR="0012624F" w:rsidRPr="00D35B87">
        <w:rPr>
          <w:sz w:val="20"/>
          <w:szCs w:val="20"/>
        </w:rPr>
        <w:t xml:space="preserve"> - </w:t>
      </w:r>
      <w:r w:rsidR="00C10B9E" w:rsidRPr="00D35B87">
        <w:rPr>
          <w:sz w:val="20"/>
          <w:szCs w:val="20"/>
        </w:rPr>
        <w:t>v</w:t>
      </w:r>
      <w:r w:rsidR="0012624F" w:rsidRPr="00D35B87">
        <w:rPr>
          <w:sz w:val="20"/>
          <w:szCs w:val="20"/>
        </w:rPr>
        <w:t>idējais viena pacienta pieņem</w:t>
      </w:r>
      <w:r w:rsidR="00BE60D7">
        <w:rPr>
          <w:sz w:val="20"/>
          <w:szCs w:val="20"/>
        </w:rPr>
        <w:t>ša</w:t>
      </w:r>
      <w:r w:rsidR="0012624F" w:rsidRPr="00D35B87">
        <w:rPr>
          <w:sz w:val="20"/>
          <w:szCs w:val="20"/>
        </w:rPr>
        <w:t>nas laiks</w:t>
      </w:r>
      <w:r w:rsidRPr="00D35B87">
        <w:rPr>
          <w:sz w:val="20"/>
          <w:szCs w:val="20"/>
        </w:rPr>
        <w:t xml:space="preserve"> sundās (12,9 minūtes)</w:t>
      </w:r>
    </w:p>
    <w:p w:rsidR="00C10B9E" w:rsidRDefault="00C10B9E" w:rsidP="007926A5">
      <w:pPr>
        <w:ind w:firstLine="301"/>
        <w:rPr>
          <w:sz w:val="20"/>
          <w:szCs w:val="20"/>
        </w:rPr>
      </w:pPr>
      <w:r w:rsidRPr="00D35B87">
        <w:rPr>
          <w:sz w:val="20"/>
          <w:szCs w:val="20"/>
        </w:rPr>
        <w:t>N</w:t>
      </w:r>
      <w:r w:rsidRPr="00D35B87">
        <w:rPr>
          <w:sz w:val="20"/>
          <w:szCs w:val="20"/>
          <w:vertAlign w:val="subscript"/>
        </w:rPr>
        <w:t xml:space="preserve">maksas - </w:t>
      </w:r>
      <w:r w:rsidRPr="00D35B87">
        <w:rPr>
          <w:sz w:val="20"/>
          <w:szCs w:val="20"/>
        </w:rPr>
        <w:t xml:space="preserve"> veselības aprūpes pakalpojumu skaits gadā</w:t>
      </w:r>
      <w:r w:rsidR="00D35B87">
        <w:rPr>
          <w:sz w:val="20"/>
          <w:szCs w:val="20"/>
        </w:rPr>
        <w:t>.</w:t>
      </w:r>
    </w:p>
    <w:p w:rsidR="007926A5" w:rsidRPr="00D35B87" w:rsidRDefault="007926A5" w:rsidP="007926A5">
      <w:pPr>
        <w:ind w:firstLine="301"/>
        <w:rPr>
          <w:sz w:val="20"/>
          <w:szCs w:val="20"/>
        </w:rPr>
      </w:pPr>
    </w:p>
    <w:p w:rsidR="002A1EE8" w:rsidRDefault="002A1EE8" w:rsidP="007926A5">
      <w:pPr>
        <w:jc w:val="both"/>
        <w:rPr>
          <w:sz w:val="28"/>
          <w:szCs w:val="28"/>
          <w:lang w:val="lv-LV"/>
        </w:rPr>
      </w:pPr>
      <w:r>
        <w:rPr>
          <w:sz w:val="28"/>
          <w:szCs w:val="28"/>
          <w:lang w:val="lv-LV"/>
        </w:rPr>
        <w:t>18.</w:t>
      </w:r>
      <w:r>
        <w:rPr>
          <w:sz w:val="28"/>
          <w:szCs w:val="28"/>
          <w:vertAlign w:val="superscript"/>
          <w:lang w:val="lv-LV"/>
        </w:rPr>
        <w:t>2</w:t>
      </w:r>
      <w:r>
        <w:rPr>
          <w:sz w:val="28"/>
          <w:szCs w:val="28"/>
          <w:lang w:val="lv-LV"/>
        </w:rPr>
        <w:t xml:space="preserve"> Projekta iesniedzējs infrastruktūras izmantošanas </w:t>
      </w:r>
      <w:r w:rsidR="007E08B9">
        <w:rPr>
          <w:sz w:val="28"/>
          <w:szCs w:val="28"/>
          <w:lang w:val="lv-LV"/>
        </w:rPr>
        <w:t xml:space="preserve">laiku </w:t>
      </w:r>
      <w:r w:rsidRPr="002A1EE8">
        <w:rPr>
          <w:sz w:val="28"/>
          <w:szCs w:val="28"/>
          <w:lang w:val="lv-LV"/>
        </w:rPr>
        <w:t xml:space="preserve">valsts apmaksāto </w:t>
      </w:r>
      <w:r>
        <w:rPr>
          <w:sz w:val="28"/>
          <w:szCs w:val="28"/>
          <w:lang w:val="lv-LV"/>
        </w:rPr>
        <w:t xml:space="preserve">ģimenes ārsta sniegto </w:t>
      </w:r>
      <w:r w:rsidRPr="002A1EE8">
        <w:rPr>
          <w:sz w:val="28"/>
          <w:szCs w:val="28"/>
          <w:lang w:val="lv-LV"/>
        </w:rPr>
        <w:t>veselības aprūpes pakalpojumu sniegšanai</w:t>
      </w:r>
      <w:r>
        <w:rPr>
          <w:sz w:val="28"/>
          <w:szCs w:val="28"/>
          <w:lang w:val="lv-LV"/>
        </w:rPr>
        <w:t xml:space="preserve"> aprēķina, izmantojot šādu formulu:</w:t>
      </w:r>
    </w:p>
    <w:p w:rsidR="00BA5ACE" w:rsidRPr="00D35B87" w:rsidRDefault="00DE0571" w:rsidP="007926A5">
      <w:pPr>
        <w:ind w:firstLine="300"/>
        <w:jc w:val="center"/>
        <w:rPr>
          <w:sz w:val="28"/>
          <w:szCs w:val="28"/>
          <w:lang w:val="lv-LV"/>
        </w:rPr>
      </w:pPr>
      <w:proofErr w:type="spellStart"/>
      <w:r w:rsidRPr="00D35B87">
        <w:rPr>
          <w:sz w:val="28"/>
          <w:szCs w:val="28"/>
          <w:lang w:val="lv-LV"/>
        </w:rPr>
        <w:t>L</w:t>
      </w:r>
      <w:r w:rsidRPr="00D35B87">
        <w:rPr>
          <w:sz w:val="28"/>
          <w:szCs w:val="28"/>
          <w:vertAlign w:val="subscript"/>
          <w:lang w:val="lv-LV"/>
        </w:rPr>
        <w:t>valstsN</w:t>
      </w:r>
      <w:proofErr w:type="spellEnd"/>
      <w:r w:rsidRPr="00D35B87">
        <w:rPr>
          <w:sz w:val="28"/>
          <w:szCs w:val="28"/>
          <w:lang w:val="lv-LV"/>
        </w:rPr>
        <w:t xml:space="preserve"> = </w:t>
      </w:r>
      <w:proofErr w:type="spellStart"/>
      <w:r w:rsidRPr="00D35B87">
        <w:rPr>
          <w:sz w:val="28"/>
          <w:szCs w:val="28"/>
          <w:lang w:val="lv-LV"/>
        </w:rPr>
        <w:t>L</w:t>
      </w:r>
      <w:r w:rsidRPr="00D35B87">
        <w:rPr>
          <w:sz w:val="28"/>
          <w:szCs w:val="28"/>
          <w:vertAlign w:val="subscript"/>
          <w:lang w:val="lv-LV"/>
        </w:rPr>
        <w:t>prakse</w:t>
      </w:r>
      <w:r w:rsidRPr="00D35B87">
        <w:rPr>
          <w:sz w:val="28"/>
          <w:szCs w:val="28"/>
          <w:lang w:val="lv-LV"/>
        </w:rPr>
        <w:t>-</w:t>
      </w:r>
      <w:proofErr w:type="spellEnd"/>
      <w:r w:rsidRPr="00D35B87">
        <w:rPr>
          <w:sz w:val="28"/>
          <w:szCs w:val="28"/>
          <w:lang w:val="lv-LV"/>
        </w:rPr>
        <w:t xml:space="preserve"> </w:t>
      </w:r>
      <w:proofErr w:type="spellStart"/>
      <w:r w:rsidRPr="00D35B87">
        <w:rPr>
          <w:sz w:val="28"/>
          <w:szCs w:val="28"/>
          <w:lang w:val="lv-LV"/>
        </w:rPr>
        <w:t>L</w:t>
      </w:r>
      <w:r w:rsidRPr="00D35B87">
        <w:rPr>
          <w:sz w:val="28"/>
          <w:szCs w:val="28"/>
          <w:vertAlign w:val="subscript"/>
          <w:lang w:val="lv-LV"/>
        </w:rPr>
        <w:t>citsN</w:t>
      </w:r>
      <w:proofErr w:type="spellEnd"/>
    </w:p>
    <w:p w:rsidR="0012624F" w:rsidRPr="00D35B87" w:rsidRDefault="00DE0571" w:rsidP="007926A5">
      <w:pPr>
        <w:ind w:firstLine="301"/>
        <w:rPr>
          <w:sz w:val="20"/>
          <w:szCs w:val="20"/>
          <w:lang w:val="lv-LV"/>
        </w:rPr>
      </w:pPr>
      <w:r w:rsidRPr="00D35B87">
        <w:rPr>
          <w:sz w:val="20"/>
          <w:szCs w:val="20"/>
          <w:lang w:val="lv-LV"/>
        </w:rPr>
        <w:t>kur</w:t>
      </w:r>
    </w:p>
    <w:p w:rsidR="0012624F" w:rsidRPr="00D35B87" w:rsidRDefault="00DE0571" w:rsidP="007926A5">
      <w:pPr>
        <w:ind w:firstLine="300"/>
        <w:rPr>
          <w:sz w:val="20"/>
          <w:szCs w:val="20"/>
          <w:lang w:val="lv-LV"/>
        </w:rPr>
      </w:pPr>
      <w:proofErr w:type="spellStart"/>
      <w:r w:rsidRPr="00D35B87">
        <w:rPr>
          <w:sz w:val="20"/>
          <w:szCs w:val="20"/>
          <w:lang w:val="lv-LV"/>
        </w:rPr>
        <w:t>L</w:t>
      </w:r>
      <w:r w:rsidRPr="00D35B87">
        <w:rPr>
          <w:sz w:val="20"/>
          <w:szCs w:val="20"/>
          <w:vertAlign w:val="subscript"/>
          <w:lang w:val="lv-LV"/>
        </w:rPr>
        <w:t>valstsN</w:t>
      </w:r>
      <w:proofErr w:type="spellEnd"/>
      <w:r w:rsidRPr="00D35B87">
        <w:rPr>
          <w:sz w:val="20"/>
          <w:szCs w:val="20"/>
          <w:lang w:val="lv-LV"/>
        </w:rPr>
        <w:t xml:space="preserve"> – laiks, kurā attiecīgajā ģimenes ārsta praksē paredzēts sniegt valsts apmaksātos veselības aprūpes pakalpojumus (stundas gadā);</w:t>
      </w:r>
    </w:p>
    <w:p w:rsidR="00C10B9E" w:rsidRPr="00D35B87" w:rsidRDefault="00DE0571" w:rsidP="007926A5">
      <w:pPr>
        <w:ind w:firstLine="301"/>
        <w:rPr>
          <w:sz w:val="20"/>
          <w:szCs w:val="20"/>
          <w:lang w:val="lv-LV"/>
        </w:rPr>
      </w:pPr>
      <w:proofErr w:type="spellStart"/>
      <w:r w:rsidRPr="00D35B87">
        <w:rPr>
          <w:sz w:val="20"/>
          <w:szCs w:val="20"/>
          <w:lang w:val="lv-LV"/>
        </w:rPr>
        <w:t>L</w:t>
      </w:r>
      <w:r w:rsidRPr="00D35B87">
        <w:rPr>
          <w:sz w:val="20"/>
          <w:szCs w:val="20"/>
          <w:vertAlign w:val="subscript"/>
          <w:lang w:val="lv-LV"/>
        </w:rPr>
        <w:t>citsN</w:t>
      </w:r>
      <w:proofErr w:type="spellEnd"/>
      <w:r w:rsidRPr="00D35B87">
        <w:rPr>
          <w:sz w:val="20"/>
          <w:szCs w:val="20"/>
          <w:lang w:val="lv-LV"/>
        </w:rPr>
        <w:t xml:space="preserve"> – laiks, kurā attiecīgo ģimenes ārsta praksi paredzēts izmantot citu darbību veikšanai (stundas gadā);</w:t>
      </w:r>
    </w:p>
    <w:p w:rsidR="00885A51" w:rsidRDefault="00C10B9E" w:rsidP="007926A5">
      <w:pPr>
        <w:ind w:firstLine="301"/>
        <w:rPr>
          <w:sz w:val="28"/>
          <w:szCs w:val="28"/>
          <w:lang w:val="lv-LV"/>
        </w:rPr>
      </w:pPr>
      <w:r w:rsidRPr="00D35B87">
        <w:rPr>
          <w:sz w:val="20"/>
          <w:szCs w:val="20"/>
        </w:rPr>
        <w:t>L</w:t>
      </w:r>
      <w:r w:rsidRPr="00D35B87">
        <w:rPr>
          <w:sz w:val="20"/>
          <w:szCs w:val="20"/>
          <w:vertAlign w:val="subscript"/>
        </w:rPr>
        <w:t>prakse</w:t>
      </w:r>
      <w:r w:rsidRPr="00D35B87">
        <w:rPr>
          <w:sz w:val="20"/>
          <w:szCs w:val="20"/>
        </w:rPr>
        <w:t xml:space="preserve"> - </w:t>
      </w:r>
      <w:r w:rsidR="00E07435" w:rsidRPr="00D35B87">
        <w:rPr>
          <w:sz w:val="20"/>
          <w:szCs w:val="20"/>
        </w:rPr>
        <w:t>p</w:t>
      </w:r>
      <w:r w:rsidRPr="00D35B87">
        <w:rPr>
          <w:sz w:val="20"/>
          <w:szCs w:val="20"/>
        </w:rPr>
        <w:t>rakses darba laiks (stundas gadā)</w:t>
      </w:r>
      <w:r w:rsidR="00C84D1B" w:rsidRPr="00D35B87">
        <w:rPr>
          <w:sz w:val="28"/>
          <w:szCs w:val="28"/>
          <w:lang w:val="lv-LV"/>
        </w:rPr>
        <w:t>”</w:t>
      </w:r>
      <w:r w:rsidR="00885A51" w:rsidRPr="00D35B87">
        <w:rPr>
          <w:sz w:val="28"/>
          <w:szCs w:val="28"/>
          <w:lang w:val="lv-LV"/>
        </w:rPr>
        <w:t>.</w:t>
      </w:r>
    </w:p>
    <w:p w:rsidR="007926A5" w:rsidRPr="00D35B87" w:rsidRDefault="007926A5" w:rsidP="007926A5">
      <w:pPr>
        <w:ind w:firstLine="301"/>
        <w:rPr>
          <w:sz w:val="20"/>
          <w:szCs w:val="20"/>
        </w:rPr>
      </w:pPr>
    </w:p>
    <w:p w:rsidR="00200599" w:rsidRPr="0047487A" w:rsidRDefault="00F368BA" w:rsidP="007926A5">
      <w:pPr>
        <w:jc w:val="both"/>
        <w:rPr>
          <w:sz w:val="28"/>
          <w:szCs w:val="28"/>
          <w:lang w:val="lv-LV"/>
        </w:rPr>
      </w:pPr>
      <w:r>
        <w:rPr>
          <w:sz w:val="28"/>
          <w:szCs w:val="28"/>
          <w:lang w:val="lv-LV"/>
        </w:rPr>
        <w:t>8</w:t>
      </w:r>
      <w:r w:rsidR="00885A51">
        <w:rPr>
          <w:sz w:val="28"/>
          <w:szCs w:val="28"/>
          <w:lang w:val="lv-LV"/>
        </w:rPr>
        <w:t>.</w:t>
      </w:r>
      <w:r w:rsidR="00FC0D10">
        <w:rPr>
          <w:sz w:val="28"/>
          <w:szCs w:val="28"/>
          <w:lang w:val="lv-LV"/>
        </w:rPr>
        <w:t xml:space="preserve"> </w:t>
      </w:r>
      <w:r w:rsidR="00200599" w:rsidRPr="0047487A">
        <w:rPr>
          <w:sz w:val="28"/>
          <w:szCs w:val="28"/>
          <w:lang w:val="lv-LV"/>
        </w:rPr>
        <w:t xml:space="preserve">Papildināt </w:t>
      </w:r>
      <w:r w:rsidR="00461ACB" w:rsidRPr="0047487A">
        <w:rPr>
          <w:sz w:val="28"/>
          <w:szCs w:val="28"/>
          <w:lang w:val="lv-LV"/>
        </w:rPr>
        <w:t xml:space="preserve">noteikumus </w:t>
      </w:r>
      <w:r w:rsidR="00200599" w:rsidRPr="0047487A">
        <w:rPr>
          <w:sz w:val="28"/>
          <w:szCs w:val="28"/>
          <w:lang w:val="lv-LV"/>
        </w:rPr>
        <w:t>ar 22.4</w:t>
      </w:r>
      <w:r w:rsidR="00F82F4B" w:rsidRPr="0047487A">
        <w:rPr>
          <w:sz w:val="28"/>
          <w:szCs w:val="28"/>
          <w:lang w:val="lv-LV"/>
        </w:rPr>
        <w:t>.</w:t>
      </w:r>
      <w:r w:rsidR="00976AC6">
        <w:rPr>
          <w:sz w:val="28"/>
          <w:szCs w:val="28"/>
          <w:lang w:val="lv-LV"/>
        </w:rPr>
        <w:t>,</w:t>
      </w:r>
      <w:r w:rsidR="00E04BDA">
        <w:rPr>
          <w:sz w:val="28"/>
          <w:szCs w:val="28"/>
          <w:lang w:val="lv-LV"/>
        </w:rPr>
        <w:t xml:space="preserve"> </w:t>
      </w:r>
      <w:r w:rsidR="00461ACB" w:rsidRPr="0047487A">
        <w:rPr>
          <w:sz w:val="28"/>
          <w:szCs w:val="28"/>
          <w:lang w:val="lv-LV"/>
        </w:rPr>
        <w:t xml:space="preserve"> 22.5.</w:t>
      </w:r>
      <w:r w:rsidR="00976AC6">
        <w:rPr>
          <w:sz w:val="28"/>
          <w:szCs w:val="28"/>
          <w:lang w:val="lv-LV"/>
        </w:rPr>
        <w:t xml:space="preserve"> un 22.6.</w:t>
      </w:r>
      <w:r w:rsidR="00461ACB" w:rsidRPr="0047487A">
        <w:rPr>
          <w:sz w:val="28"/>
          <w:szCs w:val="28"/>
          <w:lang w:val="lv-LV"/>
        </w:rPr>
        <w:t>punktu</w:t>
      </w:r>
      <w:r w:rsidR="00F82F4B" w:rsidRPr="0047487A">
        <w:rPr>
          <w:sz w:val="28"/>
          <w:szCs w:val="28"/>
          <w:lang w:val="lv-LV"/>
        </w:rPr>
        <w:t xml:space="preserve"> </w:t>
      </w:r>
      <w:r w:rsidR="00200599" w:rsidRPr="0047487A">
        <w:rPr>
          <w:sz w:val="28"/>
          <w:szCs w:val="28"/>
          <w:lang w:val="lv-LV"/>
        </w:rPr>
        <w:t>šādā redakcijā:</w:t>
      </w:r>
    </w:p>
    <w:p w:rsidR="00F82F4B" w:rsidRPr="0047487A" w:rsidRDefault="00F82F4B" w:rsidP="00FC0D10">
      <w:pPr>
        <w:keepLines/>
        <w:autoSpaceDE w:val="0"/>
        <w:autoSpaceDN w:val="0"/>
        <w:adjustRightInd w:val="0"/>
        <w:spacing w:before="120"/>
        <w:jc w:val="both"/>
        <w:rPr>
          <w:sz w:val="28"/>
          <w:szCs w:val="28"/>
          <w:lang w:val="lv-LV" w:eastAsia="lv-LV"/>
        </w:rPr>
      </w:pPr>
      <w:r w:rsidRPr="0047487A">
        <w:rPr>
          <w:sz w:val="28"/>
          <w:szCs w:val="28"/>
          <w:lang w:val="lv-LV" w:eastAsia="lv-LV"/>
        </w:rPr>
        <w:t xml:space="preserve">“22.4. </w:t>
      </w:r>
      <w:r w:rsidRPr="0047487A">
        <w:rPr>
          <w:sz w:val="28"/>
          <w:szCs w:val="28"/>
          <w:lang w:val="lv-LV"/>
        </w:rPr>
        <w:t>dokumentācijas</w:t>
      </w:r>
      <w:r w:rsidRPr="0047487A">
        <w:rPr>
          <w:sz w:val="28"/>
          <w:szCs w:val="28"/>
          <w:lang w:val="lv-LV" w:eastAsia="lv-LV"/>
        </w:rPr>
        <w:t xml:space="preserve">, kas iekļauj attīstāmās infrastruktūras renovējamo un </w:t>
      </w:r>
      <w:r w:rsidRPr="0047487A">
        <w:rPr>
          <w:sz w:val="28"/>
          <w:szCs w:val="28"/>
          <w:lang w:val="lv-LV"/>
        </w:rPr>
        <w:t>rekonstruējamo</w:t>
      </w:r>
      <w:r w:rsidRPr="0047487A">
        <w:rPr>
          <w:sz w:val="28"/>
          <w:szCs w:val="28"/>
          <w:lang w:val="lv-LV" w:eastAsia="lv-LV"/>
        </w:rPr>
        <w:t xml:space="preserve"> telpu plānu (tehnisko inventarizāciju);</w:t>
      </w:r>
    </w:p>
    <w:p w:rsidR="00976AC6" w:rsidRDefault="00F82F4B" w:rsidP="007926A5">
      <w:pPr>
        <w:jc w:val="both"/>
        <w:rPr>
          <w:sz w:val="28"/>
          <w:szCs w:val="28"/>
          <w:lang w:val="lv-LV" w:eastAsia="lv-LV"/>
        </w:rPr>
      </w:pPr>
      <w:r w:rsidRPr="00F76EBB">
        <w:rPr>
          <w:sz w:val="28"/>
          <w:szCs w:val="28"/>
          <w:lang w:val="lv-LV" w:eastAsia="lv-LV"/>
        </w:rPr>
        <w:t xml:space="preserve">22.5. </w:t>
      </w:r>
      <w:r w:rsidR="00D66E26" w:rsidRPr="00F76EBB">
        <w:rPr>
          <w:sz w:val="28"/>
          <w:szCs w:val="28"/>
          <w:lang w:val="lv-LV" w:eastAsia="lv-LV"/>
        </w:rPr>
        <w:t xml:space="preserve">dokumentācijas, kas </w:t>
      </w:r>
      <w:r w:rsidR="00AB0F77" w:rsidRPr="00F76EBB">
        <w:rPr>
          <w:sz w:val="28"/>
          <w:szCs w:val="28"/>
          <w:lang w:val="lv-LV" w:eastAsia="lv-LV"/>
        </w:rPr>
        <w:t>pierāda,</w:t>
      </w:r>
      <w:r w:rsidR="00CA7012" w:rsidRPr="00F76EBB">
        <w:rPr>
          <w:sz w:val="28"/>
          <w:szCs w:val="28"/>
          <w:lang w:val="lv-LV" w:eastAsia="lv-LV"/>
        </w:rPr>
        <w:t xml:space="preserve"> ka </w:t>
      </w:r>
      <w:r w:rsidR="00D66E26" w:rsidRPr="00F76EBB">
        <w:rPr>
          <w:sz w:val="28"/>
          <w:szCs w:val="28"/>
          <w:lang w:val="lv-LV" w:eastAsia="lv-LV"/>
        </w:rPr>
        <w:t>projekta iesniedzēj</w:t>
      </w:r>
      <w:r w:rsidR="00CA7012" w:rsidRPr="00F76EBB">
        <w:rPr>
          <w:sz w:val="28"/>
          <w:szCs w:val="28"/>
          <w:lang w:val="lv-LV" w:eastAsia="lv-LV"/>
        </w:rPr>
        <w:t>s</w:t>
      </w:r>
      <w:r w:rsidR="00D66E26" w:rsidRPr="00F76EBB">
        <w:rPr>
          <w:sz w:val="28"/>
          <w:szCs w:val="28"/>
          <w:lang w:val="lv-LV" w:eastAsia="lv-LV"/>
        </w:rPr>
        <w:t xml:space="preserve"> </w:t>
      </w:r>
      <w:r w:rsidR="00CA7012" w:rsidRPr="00F76EBB">
        <w:rPr>
          <w:sz w:val="28"/>
          <w:szCs w:val="28"/>
          <w:lang w:val="lv-LV" w:eastAsia="lv-LV"/>
        </w:rPr>
        <w:t xml:space="preserve">neatbilst šo noteikumu </w:t>
      </w:r>
      <w:r w:rsidR="00CA7012" w:rsidRPr="00F76EBB">
        <w:rPr>
          <w:sz w:val="28"/>
          <w:szCs w:val="28"/>
          <w:lang w:val="lv-LV"/>
        </w:rPr>
        <w:t>17.</w:t>
      </w:r>
      <w:r w:rsidR="00CA7012" w:rsidRPr="00F76EBB">
        <w:rPr>
          <w:sz w:val="28"/>
          <w:szCs w:val="28"/>
          <w:vertAlign w:val="superscript"/>
          <w:lang w:val="lv-LV"/>
        </w:rPr>
        <w:t>1</w:t>
      </w:r>
      <w:r w:rsidR="00CA7012" w:rsidRPr="00F76EBB">
        <w:rPr>
          <w:sz w:val="28"/>
          <w:szCs w:val="28"/>
          <w:lang w:val="lv-LV"/>
        </w:rPr>
        <w:t xml:space="preserve"> punktā minētajām </w:t>
      </w:r>
      <w:r w:rsidR="00CA7012" w:rsidRPr="00F76EBB">
        <w:rPr>
          <w:sz w:val="28"/>
          <w:szCs w:val="28"/>
          <w:lang w:val="lv-LV" w:eastAsia="lv-LV"/>
        </w:rPr>
        <w:t>pazīmēm</w:t>
      </w:r>
      <w:r w:rsidR="0054112E">
        <w:rPr>
          <w:sz w:val="28"/>
          <w:szCs w:val="28"/>
          <w:lang w:val="lv-LV" w:eastAsia="lv-LV"/>
        </w:rPr>
        <w:t xml:space="preserve">, atbilstoši </w:t>
      </w:r>
      <w:r w:rsidR="0054112E" w:rsidRPr="0054112E">
        <w:rPr>
          <w:sz w:val="28"/>
          <w:szCs w:val="28"/>
          <w:lang w:val="lv-LV" w:eastAsia="lv-LV"/>
        </w:rPr>
        <w:t>projekta iesnieguma v</w:t>
      </w:r>
      <w:r w:rsidR="002440CF">
        <w:rPr>
          <w:sz w:val="28"/>
          <w:szCs w:val="28"/>
          <w:lang w:val="lv-LV" w:eastAsia="lv-LV"/>
        </w:rPr>
        <w:t xml:space="preserve">eidlapas </w:t>
      </w:r>
      <w:r w:rsidR="002440CF" w:rsidRPr="00101725">
        <w:rPr>
          <w:sz w:val="28"/>
          <w:szCs w:val="28"/>
          <w:lang w:val="lv-LV" w:eastAsia="lv-LV"/>
        </w:rPr>
        <w:t>aizpildīšanas metodikā noteiktajam</w:t>
      </w:r>
      <w:r w:rsidR="00976AC6">
        <w:rPr>
          <w:sz w:val="28"/>
          <w:szCs w:val="28"/>
          <w:lang w:val="lv-LV" w:eastAsia="lv-LV"/>
        </w:rPr>
        <w:t>;</w:t>
      </w:r>
    </w:p>
    <w:p w:rsidR="00F82F4B" w:rsidRDefault="00976AC6" w:rsidP="007926A5">
      <w:pPr>
        <w:jc w:val="both"/>
        <w:rPr>
          <w:sz w:val="28"/>
          <w:szCs w:val="28"/>
          <w:lang w:val="lv-LV" w:eastAsia="lv-LV"/>
        </w:rPr>
      </w:pPr>
      <w:r w:rsidRPr="00F76EBB">
        <w:rPr>
          <w:sz w:val="28"/>
          <w:szCs w:val="28"/>
          <w:lang w:val="lv-LV" w:eastAsia="lv-LV"/>
        </w:rPr>
        <w:t>22.</w:t>
      </w:r>
      <w:r>
        <w:rPr>
          <w:sz w:val="28"/>
          <w:szCs w:val="28"/>
          <w:lang w:val="lv-LV" w:eastAsia="lv-LV"/>
        </w:rPr>
        <w:t>6</w:t>
      </w:r>
      <w:r w:rsidRPr="00F76EBB">
        <w:rPr>
          <w:sz w:val="28"/>
          <w:szCs w:val="28"/>
          <w:lang w:val="lv-LV" w:eastAsia="lv-LV"/>
        </w:rPr>
        <w:t xml:space="preserve">. </w:t>
      </w:r>
      <w:r w:rsidR="00A04EE7">
        <w:rPr>
          <w:sz w:val="28"/>
          <w:szCs w:val="28"/>
          <w:lang w:val="lv-LV" w:eastAsia="lv-LV"/>
        </w:rPr>
        <w:t>dokumentācijas</w:t>
      </w:r>
      <w:r w:rsidR="00F82F4B" w:rsidRPr="00DE25E4">
        <w:rPr>
          <w:sz w:val="28"/>
          <w:szCs w:val="28"/>
          <w:lang w:val="lv-LV" w:eastAsia="lv-LV"/>
        </w:rPr>
        <w:t xml:space="preserve">, kuru </w:t>
      </w:r>
      <w:r w:rsidR="00A04EE7">
        <w:rPr>
          <w:sz w:val="28"/>
          <w:szCs w:val="28"/>
          <w:lang w:val="lv-LV" w:eastAsia="lv-LV"/>
        </w:rPr>
        <w:t>finansējuma saņēmējs</w:t>
      </w:r>
      <w:r w:rsidR="00F82F4B" w:rsidRPr="00DE25E4">
        <w:rPr>
          <w:sz w:val="28"/>
          <w:szCs w:val="28"/>
          <w:lang w:val="lv-LV" w:eastAsia="lv-LV"/>
        </w:rPr>
        <w:t xml:space="preserve"> uzskata par nepieciešam</w:t>
      </w:r>
      <w:r w:rsidR="00A04EE7">
        <w:rPr>
          <w:sz w:val="28"/>
          <w:szCs w:val="28"/>
          <w:lang w:val="lv-LV" w:eastAsia="lv-LV"/>
        </w:rPr>
        <w:t>u</w:t>
      </w:r>
      <w:r w:rsidR="00F82F4B" w:rsidRPr="00DE25E4">
        <w:rPr>
          <w:sz w:val="28"/>
          <w:szCs w:val="28"/>
          <w:lang w:val="lv-LV" w:eastAsia="lv-LV"/>
        </w:rPr>
        <w:t xml:space="preserve">, lai pamatotu projekta iesnieguma atbilstību šo noteikumu </w:t>
      </w:r>
      <w:hyperlink r:id="rId10" w:anchor="piel1" w:history="1">
        <w:r w:rsidR="00A04EE7">
          <w:rPr>
            <w:sz w:val="28"/>
            <w:szCs w:val="28"/>
            <w:lang w:val="lv-LV" w:eastAsia="lv-LV"/>
          </w:rPr>
          <w:t>3</w:t>
        </w:r>
        <w:r w:rsidR="00F82F4B" w:rsidRPr="00DE25E4">
          <w:rPr>
            <w:sz w:val="28"/>
            <w:szCs w:val="28"/>
            <w:lang w:val="lv-LV" w:eastAsia="lv-LV"/>
          </w:rPr>
          <w:t>.pielikumā</w:t>
        </w:r>
      </w:hyperlink>
      <w:r w:rsidR="00F82F4B" w:rsidRPr="00DE25E4">
        <w:rPr>
          <w:sz w:val="28"/>
          <w:szCs w:val="28"/>
          <w:lang w:val="lv-LV" w:eastAsia="lv-LV"/>
        </w:rPr>
        <w:t xml:space="preserve"> minētajiem projektu iesniegumu vērtēšanas kritērijiem</w:t>
      </w:r>
      <w:r w:rsidR="00E378C6" w:rsidRPr="00DE25E4">
        <w:rPr>
          <w:sz w:val="28"/>
          <w:szCs w:val="28"/>
          <w:lang w:val="lv-LV" w:eastAsia="lv-LV"/>
        </w:rPr>
        <w:t>.</w:t>
      </w:r>
      <w:r w:rsidR="00F82F4B" w:rsidRPr="00DE25E4">
        <w:rPr>
          <w:sz w:val="28"/>
          <w:szCs w:val="28"/>
          <w:lang w:val="lv-LV" w:eastAsia="lv-LV"/>
        </w:rPr>
        <w:t>”</w:t>
      </w:r>
      <w:r w:rsidR="000218AF" w:rsidRPr="00DE25E4">
        <w:rPr>
          <w:sz w:val="28"/>
          <w:szCs w:val="28"/>
          <w:lang w:val="lv-LV" w:eastAsia="lv-LV"/>
        </w:rPr>
        <w:t>.</w:t>
      </w:r>
    </w:p>
    <w:p w:rsidR="007926A5" w:rsidRPr="00DE25E4" w:rsidRDefault="007926A5" w:rsidP="007926A5">
      <w:pPr>
        <w:jc w:val="both"/>
        <w:rPr>
          <w:sz w:val="28"/>
          <w:szCs w:val="28"/>
          <w:lang w:val="lv-LV" w:eastAsia="lv-LV"/>
        </w:rPr>
      </w:pPr>
    </w:p>
    <w:p w:rsidR="00527346" w:rsidRDefault="00F368BA" w:rsidP="007926A5">
      <w:pPr>
        <w:jc w:val="both"/>
        <w:rPr>
          <w:sz w:val="28"/>
          <w:szCs w:val="28"/>
          <w:lang w:val="lv-LV"/>
        </w:rPr>
      </w:pPr>
      <w:r>
        <w:rPr>
          <w:sz w:val="28"/>
          <w:szCs w:val="28"/>
          <w:lang w:val="lv-LV"/>
        </w:rPr>
        <w:t>9</w:t>
      </w:r>
      <w:r w:rsidR="004715EF">
        <w:rPr>
          <w:sz w:val="28"/>
          <w:szCs w:val="28"/>
          <w:lang w:val="lv-LV"/>
        </w:rPr>
        <w:t>. Izteikt 33.</w:t>
      </w:r>
      <w:r w:rsidR="004715EF" w:rsidRPr="004715EF">
        <w:rPr>
          <w:sz w:val="28"/>
          <w:szCs w:val="28"/>
          <w:vertAlign w:val="superscript"/>
          <w:lang w:val="lv-LV"/>
        </w:rPr>
        <w:t>1</w:t>
      </w:r>
      <w:r w:rsidR="0054681E">
        <w:rPr>
          <w:sz w:val="28"/>
          <w:szCs w:val="28"/>
          <w:vertAlign w:val="superscript"/>
          <w:lang w:val="lv-LV"/>
        </w:rPr>
        <w:t xml:space="preserve"> </w:t>
      </w:r>
      <w:r w:rsidR="0054681E" w:rsidRPr="0054681E">
        <w:rPr>
          <w:sz w:val="28"/>
          <w:szCs w:val="28"/>
          <w:lang w:val="lv-LV"/>
        </w:rPr>
        <w:t xml:space="preserve">un </w:t>
      </w:r>
      <w:r w:rsidR="0054681E">
        <w:rPr>
          <w:sz w:val="28"/>
          <w:szCs w:val="28"/>
          <w:lang w:val="lv-LV"/>
        </w:rPr>
        <w:t>33.</w:t>
      </w:r>
      <w:r w:rsidR="0054681E">
        <w:rPr>
          <w:sz w:val="28"/>
          <w:szCs w:val="28"/>
          <w:vertAlign w:val="superscript"/>
          <w:lang w:val="lv-LV"/>
        </w:rPr>
        <w:t xml:space="preserve">2 </w:t>
      </w:r>
      <w:r w:rsidR="004715EF">
        <w:rPr>
          <w:sz w:val="28"/>
          <w:szCs w:val="28"/>
          <w:lang w:val="lv-LV"/>
        </w:rPr>
        <w:t>punktu šādā redakcijā:</w:t>
      </w:r>
    </w:p>
    <w:p w:rsidR="0054681E" w:rsidRPr="0054681E" w:rsidRDefault="004715EF" w:rsidP="00FC0D10">
      <w:pPr>
        <w:keepLines/>
        <w:autoSpaceDE w:val="0"/>
        <w:autoSpaceDN w:val="0"/>
        <w:adjustRightInd w:val="0"/>
        <w:spacing w:before="120"/>
        <w:jc w:val="both"/>
        <w:rPr>
          <w:sz w:val="28"/>
          <w:szCs w:val="28"/>
          <w:lang w:val="lv-LV" w:eastAsia="lv-LV"/>
        </w:rPr>
      </w:pPr>
      <w:r w:rsidRPr="004715EF">
        <w:rPr>
          <w:sz w:val="28"/>
          <w:szCs w:val="28"/>
          <w:lang w:val="lv-LV" w:eastAsia="lv-LV"/>
        </w:rPr>
        <w:t>„33.</w:t>
      </w:r>
      <w:r w:rsidRPr="004715EF">
        <w:rPr>
          <w:sz w:val="28"/>
          <w:szCs w:val="28"/>
          <w:vertAlign w:val="superscript"/>
          <w:lang w:val="lv-LV" w:eastAsia="lv-LV"/>
        </w:rPr>
        <w:t>1</w:t>
      </w:r>
      <w:r w:rsidRPr="004715EF">
        <w:rPr>
          <w:sz w:val="28"/>
          <w:szCs w:val="28"/>
          <w:lang w:val="lv-LV" w:eastAsia="lv-LV"/>
        </w:rPr>
        <w:t xml:space="preserve"> </w:t>
      </w:r>
      <w:r w:rsidR="006D390D" w:rsidRPr="00F76EBB">
        <w:rPr>
          <w:sz w:val="28"/>
          <w:szCs w:val="28"/>
          <w:lang w:val="lv-LV"/>
        </w:rPr>
        <w:t>Finansējuma saņēmējs</w:t>
      </w:r>
      <w:r w:rsidR="006D390D" w:rsidRPr="00F76EBB">
        <w:rPr>
          <w:sz w:val="28"/>
          <w:szCs w:val="28"/>
          <w:lang w:val="lv-LV" w:eastAsia="lv-LV"/>
        </w:rPr>
        <w:t xml:space="preserve"> nodrošina</w:t>
      </w:r>
      <w:r w:rsidR="006D390D">
        <w:rPr>
          <w:sz w:val="28"/>
          <w:szCs w:val="28"/>
          <w:lang w:val="lv-LV" w:eastAsia="lv-LV"/>
        </w:rPr>
        <w:t>, ka ar projekta ietvaros attīstīt</w:t>
      </w:r>
      <w:r w:rsidR="00AB0F77">
        <w:rPr>
          <w:sz w:val="28"/>
          <w:szCs w:val="28"/>
          <w:lang w:val="lv-LV" w:eastAsia="lv-LV"/>
        </w:rPr>
        <w:t>o</w:t>
      </w:r>
      <w:r w:rsidR="006D390D">
        <w:rPr>
          <w:sz w:val="28"/>
          <w:szCs w:val="28"/>
          <w:lang w:val="lv-LV" w:eastAsia="lv-LV"/>
        </w:rPr>
        <w:t xml:space="preserve"> </w:t>
      </w:r>
      <w:r w:rsidR="00F76EBB">
        <w:rPr>
          <w:sz w:val="28"/>
          <w:szCs w:val="28"/>
          <w:lang w:val="lv-LV" w:eastAsia="lv-LV"/>
        </w:rPr>
        <w:t>i</w:t>
      </w:r>
      <w:r w:rsidR="006D390D">
        <w:rPr>
          <w:sz w:val="28"/>
          <w:szCs w:val="28"/>
          <w:lang w:val="lv-LV" w:eastAsia="lv-LV"/>
        </w:rPr>
        <w:t>nfrastruktūru netiek veikta</w:t>
      </w:r>
      <w:r w:rsidR="00AB0F77">
        <w:rPr>
          <w:sz w:val="28"/>
          <w:szCs w:val="28"/>
          <w:lang w:val="lv-LV" w:eastAsia="lv-LV"/>
        </w:rPr>
        <w:t>s</w:t>
      </w:r>
      <w:r w:rsidR="006D390D">
        <w:rPr>
          <w:sz w:val="28"/>
          <w:szCs w:val="28"/>
          <w:lang w:val="lv-LV" w:eastAsia="lv-LV"/>
        </w:rPr>
        <w:t xml:space="preserve"> būtiskas pārmaiņas </w:t>
      </w:r>
      <w:r w:rsidR="00E04BDA">
        <w:rPr>
          <w:sz w:val="28"/>
          <w:szCs w:val="28"/>
          <w:lang w:val="lv-LV" w:eastAsia="lv-LV"/>
        </w:rPr>
        <w:t xml:space="preserve">saskaņā ar </w:t>
      </w:r>
      <w:r w:rsidR="006D390D" w:rsidRPr="003779A5">
        <w:rPr>
          <w:sz w:val="28"/>
          <w:szCs w:val="28"/>
          <w:lang w:val="lv-LV" w:eastAsia="lv-LV"/>
        </w:rPr>
        <w:t>2006.gada 11.jūlija Padomes regulas (EK)  Nr.1083/2006 ar ko paredz vispārīgus noteikumus par Eiropas Reģionālās attīstības fondu, Eiropas Sociālo fondu un Kohēzijas fondu un atceļ Regulu (EK) nr.1260/1999 57.pantu</w:t>
      </w:r>
      <w:r w:rsidR="003779A5">
        <w:rPr>
          <w:sz w:val="28"/>
          <w:szCs w:val="28"/>
          <w:lang w:val="lv-LV" w:eastAsia="lv-LV"/>
        </w:rPr>
        <w:t>.</w:t>
      </w:r>
      <w:bookmarkStart w:id="8" w:name="p-449681"/>
      <w:bookmarkStart w:id="9" w:name="p33.2"/>
      <w:bookmarkEnd w:id="8"/>
      <w:bookmarkEnd w:id="9"/>
    </w:p>
    <w:p w:rsidR="00706175" w:rsidRPr="00E32914" w:rsidRDefault="00706175" w:rsidP="007926A5">
      <w:pPr>
        <w:jc w:val="both"/>
        <w:rPr>
          <w:sz w:val="28"/>
          <w:szCs w:val="28"/>
          <w:lang w:val="lv-LV" w:eastAsia="lv-LV"/>
        </w:rPr>
      </w:pPr>
      <w:r w:rsidRPr="00E32914">
        <w:rPr>
          <w:sz w:val="28"/>
          <w:szCs w:val="28"/>
          <w:lang w:val="lv-LV" w:eastAsia="lv-LV"/>
        </w:rPr>
        <w:t>33.</w:t>
      </w:r>
      <w:r w:rsidRPr="00E32914">
        <w:rPr>
          <w:sz w:val="28"/>
          <w:szCs w:val="28"/>
          <w:vertAlign w:val="superscript"/>
          <w:lang w:val="lv-LV" w:eastAsia="lv-LV"/>
        </w:rPr>
        <w:t>2</w:t>
      </w:r>
      <w:r w:rsidRPr="00E32914">
        <w:rPr>
          <w:sz w:val="28"/>
          <w:szCs w:val="28"/>
          <w:lang w:val="lv-LV" w:eastAsia="lv-LV"/>
        </w:rPr>
        <w:t xml:space="preserve"> Finansējuma saņēmējs patstāvīgi organizē un veic iepirkumus šo noteikumu </w:t>
      </w:r>
      <w:hyperlink r:id="rId11" w:anchor="p9" w:history="1">
        <w:r w:rsidRPr="00E32914">
          <w:rPr>
            <w:sz w:val="28"/>
            <w:szCs w:val="28"/>
            <w:lang w:val="lv-LV" w:eastAsia="lv-LV"/>
          </w:rPr>
          <w:t>9.1.apakšpunktā</w:t>
        </w:r>
      </w:hyperlink>
      <w:r w:rsidRPr="00E32914">
        <w:rPr>
          <w:sz w:val="28"/>
          <w:szCs w:val="28"/>
          <w:lang w:val="lv-LV" w:eastAsia="lv-LV"/>
        </w:rPr>
        <w:t xml:space="preserve"> minēto atbalstāmo darbību īstenošanai, sagatavojot un iesniedzot sadarbības iestādei iepirkuma plānu atbilstoši normatīvajiem aktiem par kārtību, kādā Eiropas Savienības struktūrfondu un Kohēzijas fonda vadībā iesaistītās institūcijas nodrošina plānošanas dokumentu sagatavošanu un šo fondu ieviešanu. Finansējuma saņēmējs, ja nepieciešams, aktualizē iepirkuma plānu un iesniedz to izskatīšanai sadarbības iestādē.”.</w:t>
      </w:r>
    </w:p>
    <w:p w:rsidR="00706175" w:rsidRPr="00E32914" w:rsidRDefault="00706175" w:rsidP="007926A5">
      <w:pPr>
        <w:rPr>
          <w:sz w:val="28"/>
          <w:szCs w:val="28"/>
          <w:lang w:val="lv-LV"/>
        </w:rPr>
      </w:pPr>
    </w:p>
    <w:p w:rsidR="0054141E" w:rsidRDefault="00F368BA" w:rsidP="007926A5">
      <w:pPr>
        <w:rPr>
          <w:sz w:val="28"/>
          <w:szCs w:val="28"/>
          <w:lang w:val="lv-LV"/>
        </w:rPr>
      </w:pPr>
      <w:r>
        <w:rPr>
          <w:sz w:val="28"/>
          <w:szCs w:val="28"/>
          <w:lang w:val="lv-LV"/>
        </w:rPr>
        <w:lastRenderedPageBreak/>
        <w:t>10</w:t>
      </w:r>
      <w:r w:rsidR="00706175">
        <w:rPr>
          <w:sz w:val="28"/>
          <w:szCs w:val="28"/>
          <w:lang w:val="lv-LV"/>
        </w:rPr>
        <w:t>. Svītrot 33.</w:t>
      </w:r>
      <w:r w:rsidR="00706175">
        <w:rPr>
          <w:sz w:val="28"/>
          <w:szCs w:val="28"/>
          <w:vertAlign w:val="superscript"/>
          <w:lang w:val="lv-LV"/>
        </w:rPr>
        <w:t xml:space="preserve">3 </w:t>
      </w:r>
      <w:r w:rsidR="00706175">
        <w:rPr>
          <w:sz w:val="28"/>
          <w:szCs w:val="28"/>
          <w:lang w:val="lv-LV"/>
        </w:rPr>
        <w:t>punktu.</w:t>
      </w:r>
    </w:p>
    <w:p w:rsidR="0054141E" w:rsidRDefault="0054141E" w:rsidP="007926A5">
      <w:pPr>
        <w:ind w:firstLine="284"/>
        <w:rPr>
          <w:sz w:val="28"/>
          <w:szCs w:val="28"/>
          <w:lang w:val="lv-LV"/>
        </w:rPr>
      </w:pPr>
    </w:p>
    <w:p w:rsidR="00F012D2" w:rsidRPr="00E32914" w:rsidRDefault="00885A51" w:rsidP="007926A5">
      <w:pPr>
        <w:rPr>
          <w:sz w:val="28"/>
          <w:szCs w:val="28"/>
          <w:lang w:val="lv-LV"/>
        </w:rPr>
      </w:pPr>
      <w:r>
        <w:rPr>
          <w:sz w:val="28"/>
          <w:szCs w:val="28"/>
          <w:lang w:val="lv-LV"/>
        </w:rPr>
        <w:t>1</w:t>
      </w:r>
      <w:r w:rsidR="00F368BA">
        <w:rPr>
          <w:sz w:val="28"/>
          <w:szCs w:val="28"/>
          <w:lang w:val="lv-LV"/>
        </w:rPr>
        <w:t>1</w:t>
      </w:r>
      <w:r w:rsidR="0054141E">
        <w:rPr>
          <w:sz w:val="28"/>
          <w:szCs w:val="28"/>
          <w:lang w:val="lv-LV"/>
        </w:rPr>
        <w:t>.</w:t>
      </w:r>
      <w:r w:rsidR="00DE25E4" w:rsidRPr="00E32914">
        <w:rPr>
          <w:sz w:val="28"/>
          <w:szCs w:val="28"/>
          <w:lang w:val="lv-LV"/>
        </w:rPr>
        <w:t xml:space="preserve"> Izteikt 35.punktu šādā redakcijā:</w:t>
      </w:r>
    </w:p>
    <w:p w:rsidR="00DE25E4" w:rsidRDefault="00CB4867" w:rsidP="00FC0D10">
      <w:pPr>
        <w:keepLines/>
        <w:autoSpaceDE w:val="0"/>
        <w:autoSpaceDN w:val="0"/>
        <w:adjustRightInd w:val="0"/>
        <w:spacing w:before="120"/>
        <w:jc w:val="both"/>
        <w:rPr>
          <w:sz w:val="28"/>
          <w:szCs w:val="28"/>
          <w:lang w:val="lv-LV"/>
        </w:rPr>
      </w:pPr>
      <w:r w:rsidRPr="00E32914">
        <w:rPr>
          <w:sz w:val="28"/>
          <w:szCs w:val="28"/>
          <w:lang w:val="lv-LV"/>
        </w:rPr>
        <w:t>„35. Finansējuma saņēmējs atbilstoši normatīvajiem aktiem par veselības aprūpes organizēšanu un finansēšanas kārtību n</w:t>
      </w:r>
      <w:r w:rsidR="00DE25E4" w:rsidRPr="00E32914">
        <w:rPr>
          <w:sz w:val="28"/>
          <w:szCs w:val="28"/>
          <w:lang w:val="lv-LV"/>
        </w:rPr>
        <w:t xml:space="preserve">osaka </w:t>
      </w:r>
      <w:r w:rsidRPr="00E32914">
        <w:rPr>
          <w:sz w:val="28"/>
          <w:szCs w:val="28"/>
          <w:lang w:val="lv-LV"/>
        </w:rPr>
        <w:t>ģimenes ārsta prakses</w:t>
      </w:r>
      <w:r w:rsidR="00DE25E4" w:rsidRPr="00E32914">
        <w:rPr>
          <w:sz w:val="28"/>
          <w:szCs w:val="28"/>
          <w:lang w:val="lv-LV"/>
        </w:rPr>
        <w:t xml:space="preserve"> darba laiku</w:t>
      </w:r>
      <w:r w:rsidRPr="00E32914">
        <w:rPr>
          <w:sz w:val="28"/>
          <w:szCs w:val="28"/>
          <w:lang w:val="lv-LV"/>
        </w:rPr>
        <w:t xml:space="preserve"> ne mazāk </w:t>
      </w:r>
      <w:r w:rsidRPr="00A85923">
        <w:rPr>
          <w:sz w:val="28"/>
          <w:szCs w:val="28"/>
          <w:lang w:val="lv-LV"/>
        </w:rPr>
        <w:t>par 40 stundām</w:t>
      </w:r>
      <w:r w:rsidRPr="00E32914">
        <w:rPr>
          <w:sz w:val="28"/>
          <w:szCs w:val="28"/>
          <w:lang w:val="lv-LV"/>
        </w:rPr>
        <w:t xml:space="preserve"> nedēļā, </w:t>
      </w:r>
      <w:r w:rsidR="005174BE">
        <w:rPr>
          <w:sz w:val="28"/>
          <w:szCs w:val="28"/>
          <w:lang w:val="lv-LV"/>
        </w:rPr>
        <w:t xml:space="preserve">kas ietver </w:t>
      </w:r>
      <w:r w:rsidRPr="00E32914">
        <w:rPr>
          <w:sz w:val="28"/>
          <w:szCs w:val="28"/>
          <w:lang w:val="lv-LV"/>
        </w:rPr>
        <w:t>ārsta pieņemšanas laiku pacientiem gan</w:t>
      </w:r>
      <w:r w:rsidR="00DE25E4" w:rsidRPr="00E32914">
        <w:rPr>
          <w:sz w:val="28"/>
          <w:szCs w:val="28"/>
          <w:lang w:val="lv-LV"/>
        </w:rPr>
        <w:t xml:space="preserve"> valsts apmaksāto veselības aprūpes pakalpojumu sniegšanai</w:t>
      </w:r>
      <w:r w:rsidRPr="00E32914">
        <w:rPr>
          <w:sz w:val="28"/>
          <w:szCs w:val="28"/>
          <w:lang w:val="lv-LV"/>
        </w:rPr>
        <w:t>,</w:t>
      </w:r>
      <w:r w:rsidR="00DE25E4" w:rsidRPr="00E32914">
        <w:rPr>
          <w:sz w:val="28"/>
          <w:szCs w:val="28"/>
          <w:lang w:val="lv-LV"/>
        </w:rPr>
        <w:t xml:space="preserve"> </w:t>
      </w:r>
      <w:r w:rsidRPr="00E32914">
        <w:rPr>
          <w:sz w:val="28"/>
          <w:szCs w:val="28"/>
          <w:lang w:val="lv-LV"/>
        </w:rPr>
        <w:t xml:space="preserve">gan </w:t>
      </w:r>
      <w:r w:rsidR="00DE25E4" w:rsidRPr="00E32914">
        <w:rPr>
          <w:sz w:val="28"/>
          <w:szCs w:val="28"/>
          <w:lang w:val="lv-LV"/>
        </w:rPr>
        <w:t>citu darbību veikšanai, kas notiek projekta ietvaros attīstītajā infrastruktūrā</w:t>
      </w:r>
      <w:r w:rsidR="00FF6433">
        <w:rPr>
          <w:sz w:val="28"/>
          <w:szCs w:val="28"/>
          <w:lang w:val="lv-LV"/>
        </w:rPr>
        <w:t xml:space="preserve">. </w:t>
      </w:r>
      <w:r w:rsidR="00FF6433" w:rsidRPr="00E32914">
        <w:rPr>
          <w:sz w:val="28"/>
          <w:szCs w:val="28"/>
          <w:lang w:val="lv-LV"/>
        </w:rPr>
        <w:t xml:space="preserve"> </w:t>
      </w:r>
      <w:r w:rsidR="00FF6433" w:rsidRPr="00FF6433">
        <w:rPr>
          <w:sz w:val="28"/>
          <w:szCs w:val="28"/>
          <w:lang w:val="lv-LV"/>
        </w:rPr>
        <w:t>Finansējuma saņēmējs</w:t>
      </w:r>
      <w:r w:rsidR="00DE25E4" w:rsidRPr="00FF6433">
        <w:rPr>
          <w:sz w:val="28"/>
          <w:szCs w:val="28"/>
          <w:lang w:val="lv-LV"/>
        </w:rPr>
        <w:t xml:space="preserve"> </w:t>
      </w:r>
      <w:r w:rsidR="005174BE">
        <w:rPr>
          <w:sz w:val="28"/>
          <w:szCs w:val="28"/>
          <w:lang w:val="lv-LV"/>
        </w:rPr>
        <w:t xml:space="preserve">plāno un </w:t>
      </w:r>
      <w:r w:rsidR="00DE25E4" w:rsidRPr="00FF6433">
        <w:rPr>
          <w:sz w:val="28"/>
          <w:szCs w:val="28"/>
          <w:lang w:val="lv-LV"/>
        </w:rPr>
        <w:t>uzskaita minēto informāciju</w:t>
      </w:r>
      <w:r w:rsidR="007E08B9">
        <w:rPr>
          <w:sz w:val="28"/>
          <w:szCs w:val="28"/>
          <w:lang w:val="lv-LV"/>
        </w:rPr>
        <w:t>,</w:t>
      </w:r>
      <w:r w:rsidR="00FF6433" w:rsidRPr="00FF6433">
        <w:rPr>
          <w:sz w:val="28"/>
          <w:szCs w:val="28"/>
          <w:lang w:val="lv-LV" w:eastAsia="lv-LV"/>
        </w:rPr>
        <w:t xml:space="preserve"> </w:t>
      </w:r>
      <w:r w:rsidR="00FF6433">
        <w:rPr>
          <w:sz w:val="28"/>
          <w:szCs w:val="28"/>
          <w:lang w:val="lv-LV" w:eastAsia="lv-LV"/>
        </w:rPr>
        <w:t>s</w:t>
      </w:r>
      <w:r w:rsidR="00FF6433" w:rsidRPr="00FF6433">
        <w:rPr>
          <w:sz w:val="28"/>
          <w:szCs w:val="28"/>
          <w:lang w:val="lv-LV" w:eastAsia="lv-LV"/>
        </w:rPr>
        <w:t>kaidr</w:t>
      </w:r>
      <w:r w:rsidR="00FF6433">
        <w:rPr>
          <w:sz w:val="28"/>
          <w:szCs w:val="28"/>
          <w:lang w:val="lv-LV" w:eastAsia="lv-LV"/>
        </w:rPr>
        <w:t>i</w:t>
      </w:r>
      <w:r w:rsidR="00FF6433" w:rsidRPr="00FF6433">
        <w:rPr>
          <w:sz w:val="28"/>
          <w:szCs w:val="28"/>
          <w:lang w:val="lv-LV" w:eastAsia="lv-LV"/>
        </w:rPr>
        <w:t xml:space="preserve"> nodalot laiku </w:t>
      </w:r>
      <w:r w:rsidR="00FF6433">
        <w:rPr>
          <w:sz w:val="28"/>
          <w:szCs w:val="28"/>
          <w:lang w:val="lv-LV" w:eastAsia="lv-LV"/>
        </w:rPr>
        <w:t xml:space="preserve">un pakalpojumu skaitu </w:t>
      </w:r>
      <w:r w:rsidR="00FF6433" w:rsidRPr="00FF6433">
        <w:rPr>
          <w:sz w:val="28"/>
          <w:szCs w:val="28"/>
          <w:lang w:val="lv-LV" w:eastAsia="lv-LV"/>
        </w:rPr>
        <w:t>valsts apmaksāto pakalpojumu sniegšanai un citu darbību veikšanai</w:t>
      </w:r>
      <w:r w:rsidR="005174BE">
        <w:rPr>
          <w:sz w:val="28"/>
          <w:szCs w:val="28"/>
          <w:lang w:val="lv-LV"/>
        </w:rPr>
        <w:t>.</w:t>
      </w:r>
      <w:r w:rsidR="00DE25E4" w:rsidRPr="00FF6433">
        <w:rPr>
          <w:sz w:val="28"/>
          <w:szCs w:val="28"/>
          <w:lang w:val="lv-LV"/>
        </w:rPr>
        <w:t>”.</w:t>
      </w:r>
    </w:p>
    <w:p w:rsidR="007926A5" w:rsidRPr="00FF6433" w:rsidRDefault="007926A5" w:rsidP="007926A5">
      <w:pPr>
        <w:jc w:val="both"/>
        <w:rPr>
          <w:sz w:val="28"/>
          <w:szCs w:val="28"/>
          <w:lang w:val="lv-LV"/>
        </w:rPr>
      </w:pPr>
    </w:p>
    <w:p w:rsidR="00EE6F77" w:rsidRPr="0047487A" w:rsidRDefault="00885A51" w:rsidP="007926A5">
      <w:pPr>
        <w:jc w:val="both"/>
        <w:rPr>
          <w:sz w:val="28"/>
          <w:szCs w:val="28"/>
          <w:lang w:val="lv-LV"/>
        </w:rPr>
      </w:pPr>
      <w:r>
        <w:rPr>
          <w:sz w:val="28"/>
          <w:szCs w:val="28"/>
          <w:lang w:val="lv-LV"/>
        </w:rPr>
        <w:t>1</w:t>
      </w:r>
      <w:r w:rsidR="00F368BA">
        <w:rPr>
          <w:sz w:val="28"/>
          <w:szCs w:val="28"/>
          <w:lang w:val="lv-LV"/>
        </w:rPr>
        <w:t>2</w:t>
      </w:r>
      <w:r w:rsidR="00EE6F77">
        <w:rPr>
          <w:sz w:val="28"/>
          <w:szCs w:val="28"/>
          <w:lang w:val="lv-LV"/>
        </w:rPr>
        <w:t xml:space="preserve">. </w:t>
      </w:r>
      <w:r w:rsidR="00EE6F77" w:rsidRPr="0047487A">
        <w:rPr>
          <w:sz w:val="28"/>
          <w:szCs w:val="28"/>
          <w:lang w:val="lv-LV"/>
        </w:rPr>
        <w:t xml:space="preserve">Papildināt noteikumus ar </w:t>
      </w:r>
      <w:r w:rsidR="00EE6F77">
        <w:rPr>
          <w:sz w:val="28"/>
          <w:szCs w:val="28"/>
          <w:lang w:val="lv-LV"/>
        </w:rPr>
        <w:t>35.</w:t>
      </w:r>
      <w:r w:rsidR="00EE6F77" w:rsidRPr="00766111">
        <w:rPr>
          <w:sz w:val="28"/>
          <w:szCs w:val="28"/>
          <w:vertAlign w:val="superscript"/>
          <w:lang w:val="lv-LV"/>
        </w:rPr>
        <w:t>1</w:t>
      </w:r>
      <w:r w:rsidR="00EE6F77" w:rsidRPr="0047487A">
        <w:rPr>
          <w:sz w:val="28"/>
          <w:szCs w:val="28"/>
          <w:lang w:val="lv-LV"/>
        </w:rPr>
        <w:t>punktu šādā redakcijā:</w:t>
      </w:r>
    </w:p>
    <w:p w:rsidR="00EE6F77" w:rsidRPr="001B53D9" w:rsidRDefault="00EE6F77" w:rsidP="00FC0D10">
      <w:pPr>
        <w:keepLines/>
        <w:autoSpaceDE w:val="0"/>
        <w:autoSpaceDN w:val="0"/>
        <w:adjustRightInd w:val="0"/>
        <w:spacing w:before="120"/>
        <w:jc w:val="both"/>
        <w:rPr>
          <w:sz w:val="28"/>
          <w:szCs w:val="28"/>
          <w:lang w:val="lv-LV"/>
        </w:rPr>
      </w:pPr>
      <w:r>
        <w:rPr>
          <w:sz w:val="28"/>
          <w:szCs w:val="28"/>
          <w:lang w:val="lv-LV"/>
        </w:rPr>
        <w:t>„35.</w:t>
      </w:r>
      <w:r w:rsidRPr="00766111">
        <w:rPr>
          <w:sz w:val="28"/>
          <w:szCs w:val="28"/>
          <w:vertAlign w:val="superscript"/>
          <w:lang w:val="lv-LV"/>
        </w:rPr>
        <w:t>1</w:t>
      </w:r>
      <w:r>
        <w:rPr>
          <w:sz w:val="28"/>
          <w:szCs w:val="28"/>
          <w:vertAlign w:val="superscript"/>
          <w:lang w:val="lv-LV"/>
        </w:rPr>
        <w:t xml:space="preserve"> </w:t>
      </w:r>
      <w:r w:rsidRPr="00E32914">
        <w:rPr>
          <w:sz w:val="28"/>
          <w:szCs w:val="28"/>
          <w:lang w:val="lv-LV"/>
        </w:rPr>
        <w:t>Finansējuma saņēmējs</w:t>
      </w:r>
      <w:r>
        <w:rPr>
          <w:sz w:val="28"/>
          <w:szCs w:val="28"/>
          <w:lang w:val="lv-LV"/>
        </w:rPr>
        <w:t>,</w:t>
      </w:r>
      <w:r w:rsidR="00DE0571" w:rsidRPr="00DE0571">
        <w:rPr>
          <w:sz w:val="28"/>
          <w:szCs w:val="28"/>
          <w:lang w:val="lv-LV"/>
        </w:rPr>
        <w:t xml:space="preserve"> iesniedzot noslēguma maksājuma pieprasījumu, iesniedz sadarbības iestādei informāciju par pēdējo 12 kalendāro mēnešu katras projekta ietvaros attīstītās ģimenes ārsta prakses:</w:t>
      </w:r>
    </w:p>
    <w:p w:rsidR="00EE6F77" w:rsidRDefault="00EE6F77" w:rsidP="007926A5">
      <w:pPr>
        <w:jc w:val="both"/>
        <w:rPr>
          <w:sz w:val="28"/>
          <w:szCs w:val="28"/>
        </w:rPr>
      </w:pPr>
      <w:r>
        <w:rPr>
          <w:sz w:val="28"/>
          <w:szCs w:val="28"/>
          <w:lang w:val="lv-LV"/>
        </w:rPr>
        <w:t>35.</w:t>
      </w:r>
      <w:r w:rsidRPr="00766111">
        <w:rPr>
          <w:sz w:val="28"/>
          <w:szCs w:val="28"/>
          <w:vertAlign w:val="superscript"/>
          <w:lang w:val="lv-LV"/>
        </w:rPr>
        <w:t>1</w:t>
      </w:r>
      <w:r>
        <w:rPr>
          <w:sz w:val="28"/>
          <w:szCs w:val="28"/>
          <w:vertAlign w:val="superscript"/>
          <w:lang w:val="lv-LV"/>
        </w:rPr>
        <w:t xml:space="preserve"> </w:t>
      </w:r>
      <w:r w:rsidR="00435419">
        <w:rPr>
          <w:sz w:val="28"/>
          <w:szCs w:val="28"/>
        </w:rPr>
        <w:t>1</w:t>
      </w:r>
      <w:r>
        <w:rPr>
          <w:sz w:val="28"/>
          <w:szCs w:val="28"/>
        </w:rPr>
        <w:t>. citu darbību (maksas veselības aprūpes paklapojumu) apmeklējumu skaitu;</w:t>
      </w:r>
    </w:p>
    <w:p w:rsidR="002D3657" w:rsidRDefault="00EE6F77" w:rsidP="007926A5">
      <w:pPr>
        <w:jc w:val="both"/>
        <w:rPr>
          <w:sz w:val="28"/>
          <w:szCs w:val="28"/>
          <w:lang w:val="lv-LV"/>
        </w:rPr>
      </w:pPr>
      <w:r>
        <w:rPr>
          <w:sz w:val="28"/>
          <w:szCs w:val="28"/>
          <w:lang w:val="lv-LV"/>
        </w:rPr>
        <w:t>35.</w:t>
      </w:r>
      <w:r w:rsidRPr="00766111">
        <w:rPr>
          <w:sz w:val="28"/>
          <w:szCs w:val="28"/>
          <w:vertAlign w:val="superscript"/>
          <w:lang w:val="lv-LV"/>
        </w:rPr>
        <w:t>1</w:t>
      </w:r>
      <w:r>
        <w:rPr>
          <w:sz w:val="28"/>
          <w:szCs w:val="28"/>
          <w:vertAlign w:val="superscript"/>
          <w:lang w:val="lv-LV"/>
        </w:rPr>
        <w:t xml:space="preserve"> </w:t>
      </w:r>
      <w:r w:rsidR="00435419">
        <w:rPr>
          <w:sz w:val="28"/>
          <w:szCs w:val="28"/>
        </w:rPr>
        <w:t>2</w:t>
      </w:r>
      <w:r>
        <w:rPr>
          <w:sz w:val="28"/>
          <w:szCs w:val="28"/>
        </w:rPr>
        <w:t>.</w:t>
      </w:r>
      <w:r w:rsidRPr="00024CBB">
        <w:rPr>
          <w:sz w:val="28"/>
          <w:szCs w:val="28"/>
        </w:rPr>
        <w:t xml:space="preserve"> </w:t>
      </w:r>
      <w:r>
        <w:rPr>
          <w:sz w:val="28"/>
          <w:szCs w:val="28"/>
        </w:rPr>
        <w:t>darba laiku</w:t>
      </w:r>
      <w:r w:rsidR="00C54DA3">
        <w:rPr>
          <w:sz w:val="28"/>
          <w:szCs w:val="28"/>
        </w:rPr>
        <w:t>;</w:t>
      </w:r>
    </w:p>
    <w:p w:rsidR="00EE6F77" w:rsidRPr="00C54DA3" w:rsidRDefault="002D3657" w:rsidP="007926A5">
      <w:pPr>
        <w:jc w:val="both"/>
        <w:rPr>
          <w:sz w:val="28"/>
          <w:szCs w:val="28"/>
        </w:rPr>
      </w:pPr>
      <w:r>
        <w:rPr>
          <w:sz w:val="28"/>
          <w:szCs w:val="28"/>
          <w:lang w:val="lv-LV"/>
        </w:rPr>
        <w:t>35.</w:t>
      </w:r>
      <w:r w:rsidRPr="00766111">
        <w:rPr>
          <w:sz w:val="28"/>
          <w:szCs w:val="28"/>
          <w:vertAlign w:val="superscript"/>
          <w:lang w:val="lv-LV"/>
        </w:rPr>
        <w:t>1</w:t>
      </w:r>
      <w:r>
        <w:rPr>
          <w:sz w:val="28"/>
          <w:szCs w:val="28"/>
          <w:vertAlign w:val="superscript"/>
          <w:lang w:val="lv-LV"/>
        </w:rPr>
        <w:t xml:space="preserve"> </w:t>
      </w:r>
      <w:r w:rsidR="00435419">
        <w:rPr>
          <w:sz w:val="28"/>
          <w:szCs w:val="28"/>
        </w:rPr>
        <w:t>3</w:t>
      </w:r>
      <w:r>
        <w:rPr>
          <w:sz w:val="28"/>
          <w:szCs w:val="28"/>
        </w:rPr>
        <w:t xml:space="preserve">. </w:t>
      </w:r>
      <w:r w:rsidRPr="00C54DA3">
        <w:rPr>
          <w:sz w:val="28"/>
          <w:szCs w:val="28"/>
        </w:rPr>
        <w:t>procentuālo apmēru, kādā projekta ietvaros attīstīto infrastruktūru ir paredzēts izmantot valsts apmaksāto veselības aprūpes pakalpojumu sniegšanai un citu darbību veikšanai</w:t>
      </w:r>
      <w:r w:rsidR="00EE6F77" w:rsidRPr="00C54DA3">
        <w:rPr>
          <w:sz w:val="28"/>
          <w:szCs w:val="28"/>
        </w:rPr>
        <w:t>.</w:t>
      </w:r>
      <w:r w:rsidRPr="00C54DA3">
        <w:rPr>
          <w:sz w:val="28"/>
          <w:szCs w:val="28"/>
        </w:rPr>
        <w:t xml:space="preserve"> ”.</w:t>
      </w:r>
    </w:p>
    <w:p w:rsidR="00EE6F77" w:rsidRDefault="00EE6F77" w:rsidP="007926A5">
      <w:pPr>
        <w:jc w:val="both"/>
        <w:rPr>
          <w:sz w:val="28"/>
          <w:szCs w:val="28"/>
          <w:lang w:val="lv-LV"/>
        </w:rPr>
      </w:pPr>
    </w:p>
    <w:p w:rsidR="00DE334F" w:rsidRDefault="00885A51" w:rsidP="007926A5">
      <w:pPr>
        <w:jc w:val="both"/>
        <w:rPr>
          <w:sz w:val="28"/>
          <w:szCs w:val="28"/>
          <w:lang w:val="lv-LV"/>
        </w:rPr>
      </w:pPr>
      <w:r>
        <w:rPr>
          <w:sz w:val="28"/>
          <w:szCs w:val="28"/>
          <w:lang w:val="lv-LV"/>
        </w:rPr>
        <w:t>1</w:t>
      </w:r>
      <w:r w:rsidR="00F368BA">
        <w:rPr>
          <w:sz w:val="28"/>
          <w:szCs w:val="28"/>
          <w:lang w:val="lv-LV"/>
        </w:rPr>
        <w:t>3</w:t>
      </w:r>
      <w:r w:rsidR="00DE334F">
        <w:rPr>
          <w:sz w:val="28"/>
          <w:szCs w:val="28"/>
          <w:lang w:val="lv-LV"/>
        </w:rPr>
        <w:t>. Izteikt 38.un 39.punktu šādā redakcijā:</w:t>
      </w:r>
    </w:p>
    <w:p w:rsidR="00DE334F" w:rsidRPr="005660AE" w:rsidRDefault="00DE334F" w:rsidP="00FC0D10">
      <w:pPr>
        <w:pStyle w:val="tv2131"/>
        <w:keepLines/>
        <w:autoSpaceDE w:val="0"/>
        <w:autoSpaceDN w:val="0"/>
        <w:adjustRightInd w:val="0"/>
        <w:spacing w:before="120" w:line="240" w:lineRule="auto"/>
        <w:ind w:firstLine="0"/>
        <w:rPr>
          <w:rFonts w:ascii="Times New Roman" w:hAnsi="Times New Roman"/>
          <w:sz w:val="28"/>
          <w:szCs w:val="28"/>
          <w:lang w:eastAsia="en-US"/>
        </w:rPr>
      </w:pPr>
      <w:r w:rsidRPr="005660AE">
        <w:rPr>
          <w:rFonts w:ascii="Times New Roman" w:hAnsi="Times New Roman"/>
          <w:sz w:val="28"/>
          <w:szCs w:val="28"/>
          <w:lang w:eastAsia="en-US"/>
        </w:rPr>
        <w:t xml:space="preserve">„ 38. Finansējuma saņēmējs saskaņā ar šo noteikumu </w:t>
      </w:r>
      <w:hyperlink r:id="rId12" w:anchor="p18" w:history="1">
        <w:r w:rsidRPr="005660AE">
          <w:rPr>
            <w:rFonts w:ascii="Times New Roman" w:hAnsi="Times New Roman"/>
            <w:sz w:val="28"/>
            <w:szCs w:val="28"/>
            <w:lang w:eastAsia="en-US"/>
          </w:rPr>
          <w:t>18.punktu</w:t>
        </w:r>
      </w:hyperlink>
      <w:r w:rsidRPr="005660AE">
        <w:rPr>
          <w:rFonts w:ascii="Times New Roman" w:hAnsi="Times New Roman"/>
          <w:sz w:val="28"/>
          <w:szCs w:val="28"/>
          <w:lang w:eastAsia="en-US"/>
        </w:rPr>
        <w:t xml:space="preserve"> veic projektā ietvertā attiecināmo un neattiecināmo izmaksu īpatsvara aprēķin</w:t>
      </w:r>
      <w:r w:rsidR="008052D2">
        <w:rPr>
          <w:rFonts w:ascii="Times New Roman" w:hAnsi="Times New Roman"/>
          <w:sz w:val="28"/>
          <w:szCs w:val="28"/>
          <w:lang w:eastAsia="en-US"/>
        </w:rPr>
        <w:t>u</w:t>
      </w:r>
      <w:r w:rsidRPr="005660AE">
        <w:rPr>
          <w:rFonts w:ascii="Times New Roman" w:hAnsi="Times New Roman"/>
          <w:sz w:val="28"/>
          <w:szCs w:val="28"/>
          <w:lang w:eastAsia="en-US"/>
        </w:rPr>
        <w:t xml:space="preserve">, </w:t>
      </w:r>
      <w:bookmarkStart w:id="10" w:name="OLE_LINK5"/>
      <w:bookmarkStart w:id="11" w:name="OLE_LINK6"/>
      <w:r w:rsidRPr="005660AE">
        <w:rPr>
          <w:rFonts w:ascii="Times New Roman" w:hAnsi="Times New Roman"/>
          <w:sz w:val="28"/>
          <w:szCs w:val="28"/>
          <w:lang w:eastAsia="en-US"/>
        </w:rPr>
        <w:t xml:space="preserve">iesniedzot noslēguma maksājuma pieprasījumu </w:t>
      </w:r>
      <w:bookmarkEnd w:id="10"/>
      <w:bookmarkEnd w:id="11"/>
      <w:r w:rsidRPr="005660AE">
        <w:rPr>
          <w:rFonts w:ascii="Times New Roman" w:hAnsi="Times New Roman"/>
          <w:sz w:val="28"/>
          <w:szCs w:val="28"/>
          <w:lang w:eastAsia="en-US"/>
        </w:rPr>
        <w:t>un ikgadējos pēc-projekta progresa pārskatus piecu gadu laikā pēc projekta īstenošanas.</w:t>
      </w:r>
    </w:p>
    <w:p w:rsidR="00EB3C85" w:rsidRPr="0033008D" w:rsidRDefault="00EB3C85" w:rsidP="007926A5">
      <w:pPr>
        <w:pStyle w:val="tv2131"/>
        <w:spacing w:before="0" w:line="240" w:lineRule="auto"/>
        <w:ind w:firstLine="0"/>
        <w:rPr>
          <w:rFonts w:ascii="Times New Roman" w:hAnsi="Times New Roman"/>
          <w:sz w:val="28"/>
          <w:szCs w:val="28"/>
          <w:lang w:eastAsia="en-US"/>
        </w:rPr>
      </w:pPr>
      <w:r w:rsidRPr="0033008D">
        <w:rPr>
          <w:rFonts w:ascii="Times New Roman" w:hAnsi="Times New Roman"/>
          <w:sz w:val="28"/>
          <w:szCs w:val="28"/>
          <w:lang w:eastAsia="en-US"/>
        </w:rPr>
        <w:t>39. Ja pēc projekta iesnieguma apstiprināšanas</w:t>
      </w:r>
      <w:r w:rsidR="00700400">
        <w:rPr>
          <w:rFonts w:ascii="Times New Roman" w:hAnsi="Times New Roman"/>
          <w:sz w:val="28"/>
          <w:szCs w:val="28"/>
          <w:lang w:eastAsia="en-US"/>
        </w:rPr>
        <w:t xml:space="preserve">, projekta īstenošanas laikā un projekta </w:t>
      </w:r>
      <w:proofErr w:type="spellStart"/>
      <w:r w:rsidR="00700400">
        <w:rPr>
          <w:rFonts w:ascii="Times New Roman" w:hAnsi="Times New Roman"/>
          <w:sz w:val="28"/>
          <w:szCs w:val="28"/>
          <w:lang w:eastAsia="en-US"/>
        </w:rPr>
        <w:t>pēcuzraudzības</w:t>
      </w:r>
      <w:proofErr w:type="spellEnd"/>
      <w:r w:rsidR="00700400">
        <w:rPr>
          <w:rFonts w:ascii="Times New Roman" w:hAnsi="Times New Roman"/>
          <w:sz w:val="28"/>
          <w:szCs w:val="28"/>
          <w:lang w:eastAsia="en-US"/>
        </w:rPr>
        <w:t xml:space="preserve"> periodā </w:t>
      </w:r>
      <w:r w:rsidRPr="0033008D">
        <w:rPr>
          <w:rFonts w:ascii="Times New Roman" w:hAnsi="Times New Roman"/>
          <w:sz w:val="28"/>
          <w:szCs w:val="28"/>
          <w:lang w:eastAsia="en-US"/>
        </w:rPr>
        <w:t xml:space="preserve"> tiek konstatēts, ka saskaņā ar šo noteikumu </w:t>
      </w:r>
      <w:hyperlink r:id="rId13" w:anchor="p18" w:history="1">
        <w:r w:rsidRPr="0033008D">
          <w:rPr>
            <w:rFonts w:ascii="Times New Roman" w:hAnsi="Times New Roman"/>
            <w:sz w:val="28"/>
            <w:szCs w:val="28"/>
            <w:lang w:eastAsia="en-US"/>
          </w:rPr>
          <w:t>18.punktu</w:t>
        </w:r>
      </w:hyperlink>
      <w:r w:rsidRPr="0033008D">
        <w:rPr>
          <w:rFonts w:ascii="Times New Roman" w:hAnsi="Times New Roman"/>
          <w:sz w:val="28"/>
          <w:szCs w:val="28"/>
          <w:lang w:eastAsia="en-US"/>
        </w:rPr>
        <w:t xml:space="preserve"> </w:t>
      </w:r>
      <w:r w:rsidRPr="00EB3C85">
        <w:rPr>
          <w:rFonts w:ascii="Times New Roman" w:hAnsi="Times New Roman"/>
          <w:sz w:val="28"/>
          <w:szCs w:val="28"/>
          <w:lang w:eastAsia="en-US"/>
        </w:rPr>
        <w:t>aprēķināt</w:t>
      </w:r>
      <w:r>
        <w:rPr>
          <w:rFonts w:ascii="Times New Roman" w:hAnsi="Times New Roman"/>
          <w:sz w:val="28"/>
          <w:szCs w:val="28"/>
          <w:lang w:eastAsia="en-US"/>
        </w:rPr>
        <w:t xml:space="preserve">ās projekta </w:t>
      </w:r>
      <w:r w:rsidRPr="005660AE">
        <w:rPr>
          <w:rFonts w:ascii="Times New Roman" w:hAnsi="Times New Roman"/>
          <w:sz w:val="28"/>
          <w:szCs w:val="28"/>
          <w:lang w:eastAsia="en-US"/>
        </w:rPr>
        <w:t>attiecinām</w:t>
      </w:r>
      <w:r>
        <w:rPr>
          <w:rFonts w:ascii="Times New Roman" w:hAnsi="Times New Roman"/>
          <w:sz w:val="28"/>
          <w:szCs w:val="28"/>
          <w:lang w:eastAsia="en-US"/>
        </w:rPr>
        <w:t>ās</w:t>
      </w:r>
      <w:r w:rsidRPr="005660AE">
        <w:rPr>
          <w:rFonts w:ascii="Times New Roman" w:hAnsi="Times New Roman"/>
          <w:sz w:val="28"/>
          <w:szCs w:val="28"/>
          <w:lang w:eastAsia="en-US"/>
        </w:rPr>
        <w:t xml:space="preserve"> </w:t>
      </w:r>
      <w:r>
        <w:rPr>
          <w:rFonts w:ascii="Times New Roman" w:hAnsi="Times New Roman"/>
          <w:sz w:val="28"/>
          <w:szCs w:val="28"/>
          <w:lang w:eastAsia="en-US"/>
        </w:rPr>
        <w:t>izmaksas</w:t>
      </w:r>
      <w:r w:rsidRPr="00EB3C85">
        <w:rPr>
          <w:rFonts w:ascii="Times New Roman" w:hAnsi="Times New Roman"/>
          <w:sz w:val="28"/>
          <w:szCs w:val="28"/>
          <w:lang w:eastAsia="en-US"/>
        </w:rPr>
        <w:t xml:space="preserve">  ir mazāk</w:t>
      </w:r>
      <w:r>
        <w:rPr>
          <w:rFonts w:ascii="Times New Roman" w:hAnsi="Times New Roman"/>
          <w:sz w:val="28"/>
          <w:szCs w:val="28"/>
          <w:lang w:eastAsia="en-US"/>
        </w:rPr>
        <w:t>a</w:t>
      </w:r>
      <w:r w:rsidRPr="00EB3C85">
        <w:rPr>
          <w:rFonts w:ascii="Times New Roman" w:hAnsi="Times New Roman"/>
          <w:sz w:val="28"/>
          <w:szCs w:val="28"/>
          <w:lang w:eastAsia="en-US"/>
        </w:rPr>
        <w:t>s par projekta iesniegumā apstiprināt</w:t>
      </w:r>
      <w:r>
        <w:rPr>
          <w:rFonts w:ascii="Times New Roman" w:hAnsi="Times New Roman"/>
          <w:sz w:val="28"/>
          <w:szCs w:val="28"/>
          <w:lang w:eastAsia="en-US"/>
        </w:rPr>
        <w:t>ajām attiecināmajām izmaksām</w:t>
      </w:r>
      <w:r w:rsidRPr="00EB3C85">
        <w:rPr>
          <w:rFonts w:ascii="Times New Roman" w:hAnsi="Times New Roman"/>
          <w:sz w:val="28"/>
          <w:szCs w:val="28"/>
          <w:lang w:eastAsia="en-US"/>
        </w:rPr>
        <w:t xml:space="preserve"> (turpmāk – pārmērīga kompensācija)</w:t>
      </w:r>
      <w:r>
        <w:rPr>
          <w:rFonts w:ascii="Times New Roman" w:hAnsi="Times New Roman"/>
          <w:sz w:val="28"/>
          <w:szCs w:val="28"/>
          <w:lang w:eastAsia="en-US"/>
        </w:rPr>
        <w:t>, tad</w:t>
      </w:r>
      <w:r w:rsidRPr="0033008D">
        <w:rPr>
          <w:rFonts w:ascii="Times New Roman" w:hAnsi="Times New Roman"/>
          <w:sz w:val="28"/>
          <w:szCs w:val="28"/>
          <w:lang w:eastAsia="en-US"/>
        </w:rPr>
        <w:t>:</w:t>
      </w:r>
    </w:p>
    <w:p w:rsidR="00EB3C85" w:rsidRPr="008F2252" w:rsidRDefault="00EB3C85" w:rsidP="007926A5">
      <w:pPr>
        <w:jc w:val="both"/>
        <w:rPr>
          <w:sz w:val="28"/>
          <w:szCs w:val="28"/>
          <w:lang w:val="lv-LV"/>
        </w:rPr>
      </w:pPr>
      <w:r w:rsidRPr="0033008D">
        <w:rPr>
          <w:sz w:val="28"/>
          <w:szCs w:val="28"/>
          <w:lang w:val="lv-LV"/>
        </w:rPr>
        <w:t xml:space="preserve">39.1. </w:t>
      </w:r>
      <w:r w:rsidR="00C55660" w:rsidRPr="00C55660">
        <w:rPr>
          <w:sz w:val="28"/>
          <w:szCs w:val="28"/>
          <w:lang w:val="lv-LV"/>
        </w:rPr>
        <w:t>ja pārmērīgas kompensācijas apmērs nepārsniedz piecus procentus, finansējuma saņēmējs var neveikt izmaiņas projektā līdz pēc</w:t>
      </w:r>
      <w:r w:rsidR="0054141E">
        <w:rPr>
          <w:sz w:val="28"/>
          <w:szCs w:val="28"/>
          <w:lang w:val="lv-LV"/>
        </w:rPr>
        <w:t>-</w:t>
      </w:r>
      <w:r w:rsidR="00C55660" w:rsidRPr="00C55660">
        <w:rPr>
          <w:sz w:val="28"/>
          <w:szCs w:val="28"/>
          <w:lang w:val="lv-LV"/>
        </w:rPr>
        <w:t>projekta uzraudzības perioda beigām;</w:t>
      </w:r>
    </w:p>
    <w:p w:rsidR="00EB3C85" w:rsidRPr="008F2252" w:rsidRDefault="00C55660" w:rsidP="007926A5">
      <w:pPr>
        <w:jc w:val="both"/>
        <w:rPr>
          <w:sz w:val="28"/>
          <w:szCs w:val="28"/>
          <w:lang w:val="lv-LV"/>
        </w:rPr>
      </w:pPr>
      <w:r w:rsidRPr="00C55660">
        <w:rPr>
          <w:sz w:val="28"/>
          <w:szCs w:val="28"/>
          <w:lang w:val="lv-LV"/>
        </w:rPr>
        <w:t xml:space="preserve">39.2. ja pārmērīgas kompensācijas apmērs pārsniedz piecus procentus, finansējuma saņēmējs mēneša laikā pēc pārmērīgas kompensācijas konstatēšanas iesniedz grozījumus projektā, </w:t>
      </w:r>
      <w:r w:rsidR="002E172C" w:rsidRPr="00A1014C">
        <w:rPr>
          <w:sz w:val="28"/>
          <w:szCs w:val="28"/>
          <w:lang w:val="lv-LV" w:eastAsia="lv-LV"/>
        </w:rPr>
        <w:t>nepieciešamības gadījumā</w:t>
      </w:r>
      <w:r w:rsidR="002E172C" w:rsidRPr="00A1014C">
        <w:rPr>
          <w:sz w:val="28"/>
          <w:szCs w:val="28"/>
          <w:lang w:val="lv-LV"/>
        </w:rPr>
        <w:t xml:space="preserve"> </w:t>
      </w:r>
      <w:r w:rsidR="00290207" w:rsidRPr="00A1014C">
        <w:rPr>
          <w:sz w:val="28"/>
          <w:szCs w:val="28"/>
          <w:lang w:val="lv-LV"/>
        </w:rPr>
        <w:t>samazinot attiecināmās izmaksas</w:t>
      </w:r>
      <w:r w:rsidR="00CB5B0C" w:rsidRPr="00A1014C">
        <w:rPr>
          <w:sz w:val="28"/>
          <w:szCs w:val="28"/>
          <w:lang w:val="lv-LV"/>
        </w:rPr>
        <w:t>,</w:t>
      </w:r>
      <w:r w:rsidR="00E12E2F">
        <w:rPr>
          <w:sz w:val="28"/>
          <w:szCs w:val="28"/>
          <w:lang w:val="lv-LV"/>
        </w:rPr>
        <w:t xml:space="preserve"> un </w:t>
      </w:r>
      <w:r w:rsidRPr="00C55660">
        <w:rPr>
          <w:sz w:val="28"/>
          <w:szCs w:val="28"/>
          <w:lang w:val="lv-LV"/>
        </w:rPr>
        <w:t>nodrošinot, ka pārmērīgas kompensācijas apmērs nepārsniedz piecus procentus</w:t>
      </w:r>
      <w:r w:rsidR="00EB3C85" w:rsidRPr="0033008D">
        <w:rPr>
          <w:sz w:val="28"/>
          <w:szCs w:val="28"/>
          <w:lang w:val="lv-LV"/>
        </w:rPr>
        <w:t>;</w:t>
      </w:r>
      <w:r w:rsidRPr="00C55660">
        <w:rPr>
          <w:sz w:val="28"/>
          <w:szCs w:val="28"/>
          <w:lang w:val="lv-LV"/>
        </w:rPr>
        <w:t xml:space="preserve"> </w:t>
      </w:r>
    </w:p>
    <w:p w:rsidR="00EB3C85" w:rsidRDefault="00C55660" w:rsidP="007926A5">
      <w:pPr>
        <w:jc w:val="both"/>
        <w:rPr>
          <w:sz w:val="28"/>
          <w:szCs w:val="28"/>
          <w:lang w:val="lv-LV"/>
        </w:rPr>
      </w:pPr>
      <w:r w:rsidRPr="00C55660">
        <w:rPr>
          <w:sz w:val="28"/>
          <w:szCs w:val="28"/>
          <w:lang w:val="lv-LV"/>
        </w:rPr>
        <w:lastRenderedPageBreak/>
        <w:t xml:space="preserve">39.3. finansējuma saņēmējs kopā ar pēdējo </w:t>
      </w:r>
      <w:r w:rsidR="00DE0571" w:rsidRPr="00DE0571">
        <w:rPr>
          <w:sz w:val="28"/>
          <w:szCs w:val="28"/>
          <w:lang w:val="lv-LV"/>
        </w:rPr>
        <w:t>ikgadējo pēc-projekta progresa pārskatu</w:t>
      </w:r>
      <w:r w:rsidR="00E64E0F" w:rsidRPr="00C55660">
        <w:rPr>
          <w:sz w:val="28"/>
          <w:szCs w:val="28"/>
          <w:lang w:val="lv-LV"/>
        </w:rPr>
        <w:t xml:space="preserve"> </w:t>
      </w:r>
      <w:r w:rsidRPr="00C55660">
        <w:rPr>
          <w:sz w:val="28"/>
          <w:szCs w:val="28"/>
          <w:lang w:val="lv-LV"/>
        </w:rPr>
        <w:t>iesniedz grozījumus projektā</w:t>
      </w:r>
      <w:r w:rsidRPr="00A1014C">
        <w:rPr>
          <w:sz w:val="28"/>
          <w:szCs w:val="28"/>
          <w:lang w:val="lv-LV"/>
        </w:rPr>
        <w:t xml:space="preserve">, </w:t>
      </w:r>
      <w:r w:rsidR="00CB5B0C" w:rsidRPr="00A1014C">
        <w:rPr>
          <w:sz w:val="28"/>
          <w:szCs w:val="28"/>
          <w:lang w:val="lv-LV" w:eastAsia="lv-LV"/>
        </w:rPr>
        <w:t>nepieciešamības gadījumā</w:t>
      </w:r>
      <w:r w:rsidR="00CB5B0C" w:rsidRPr="00A1014C">
        <w:rPr>
          <w:sz w:val="28"/>
          <w:szCs w:val="28"/>
          <w:lang w:val="lv-LV"/>
        </w:rPr>
        <w:t xml:space="preserve"> samazinot attiecināmās izmaksas, </w:t>
      </w:r>
      <w:r w:rsidRPr="00A1014C">
        <w:rPr>
          <w:sz w:val="28"/>
          <w:szCs w:val="28"/>
          <w:lang w:val="lv-LV"/>
        </w:rPr>
        <w:t>nodrošinot, ka</w:t>
      </w:r>
      <w:r w:rsidRPr="00C55660">
        <w:rPr>
          <w:sz w:val="28"/>
          <w:szCs w:val="28"/>
          <w:lang w:val="lv-LV"/>
        </w:rPr>
        <w:t xml:space="preserve"> pārmērīgas kompensācijas nav.”.</w:t>
      </w:r>
    </w:p>
    <w:p w:rsidR="007926A5" w:rsidRDefault="007926A5" w:rsidP="007926A5">
      <w:pPr>
        <w:jc w:val="both"/>
        <w:rPr>
          <w:sz w:val="28"/>
          <w:szCs w:val="28"/>
          <w:lang w:val="lv-LV"/>
        </w:rPr>
      </w:pPr>
    </w:p>
    <w:p w:rsidR="00CF3180" w:rsidRDefault="00885A51" w:rsidP="007926A5">
      <w:pPr>
        <w:rPr>
          <w:sz w:val="28"/>
          <w:szCs w:val="28"/>
          <w:lang w:val="lv-LV"/>
        </w:rPr>
      </w:pPr>
      <w:r>
        <w:rPr>
          <w:sz w:val="28"/>
          <w:szCs w:val="28"/>
          <w:lang w:val="lv-LV"/>
        </w:rPr>
        <w:t>1</w:t>
      </w:r>
      <w:r w:rsidR="00F368BA">
        <w:rPr>
          <w:sz w:val="28"/>
          <w:szCs w:val="28"/>
          <w:lang w:val="lv-LV"/>
        </w:rPr>
        <w:t>4</w:t>
      </w:r>
      <w:r w:rsidR="00CF3180">
        <w:rPr>
          <w:sz w:val="28"/>
          <w:szCs w:val="28"/>
          <w:lang w:val="lv-LV"/>
        </w:rPr>
        <w:t>. Izteikt 41.</w:t>
      </w:r>
      <w:r w:rsidR="0054681E">
        <w:rPr>
          <w:sz w:val="28"/>
          <w:szCs w:val="28"/>
          <w:lang w:val="lv-LV"/>
        </w:rPr>
        <w:t xml:space="preserve"> un 42.</w:t>
      </w:r>
      <w:r w:rsidR="00CF3180">
        <w:rPr>
          <w:sz w:val="28"/>
          <w:szCs w:val="28"/>
          <w:lang w:val="lv-LV"/>
        </w:rPr>
        <w:t>punktu šādā redakcijā:</w:t>
      </w:r>
    </w:p>
    <w:p w:rsidR="00A1014C" w:rsidRPr="00527346" w:rsidRDefault="00CF3180" w:rsidP="00FC0D10">
      <w:pPr>
        <w:keepLines/>
        <w:autoSpaceDE w:val="0"/>
        <w:autoSpaceDN w:val="0"/>
        <w:adjustRightInd w:val="0"/>
        <w:spacing w:before="120"/>
        <w:jc w:val="both"/>
        <w:rPr>
          <w:sz w:val="28"/>
          <w:szCs w:val="28"/>
          <w:lang w:val="lv-LV" w:eastAsia="lv-LV"/>
        </w:rPr>
      </w:pPr>
      <w:r w:rsidRPr="00527346">
        <w:rPr>
          <w:sz w:val="28"/>
          <w:szCs w:val="28"/>
          <w:lang w:val="lv-LV"/>
        </w:rPr>
        <w:t>„</w:t>
      </w:r>
      <w:r w:rsidR="009022C1" w:rsidRPr="00527346">
        <w:rPr>
          <w:sz w:val="28"/>
          <w:szCs w:val="28"/>
          <w:lang w:val="lv-LV" w:eastAsia="lv-LV"/>
        </w:rPr>
        <w:t xml:space="preserve">41. </w:t>
      </w:r>
      <w:r w:rsidR="00A1014C" w:rsidRPr="00527346">
        <w:rPr>
          <w:sz w:val="28"/>
          <w:szCs w:val="28"/>
          <w:lang w:val="lv-LV" w:eastAsia="lv-LV"/>
        </w:rPr>
        <w:t>Finansējuma saņēmējs visas n</w:t>
      </w:r>
      <w:r w:rsidR="009022C1" w:rsidRPr="00527346">
        <w:rPr>
          <w:sz w:val="28"/>
          <w:szCs w:val="28"/>
          <w:lang w:val="lv-LV" w:eastAsia="lv-LV"/>
        </w:rPr>
        <w:t>eattiecināmās izmaksas</w:t>
      </w:r>
      <w:r w:rsidR="00A1014C" w:rsidRPr="00527346">
        <w:rPr>
          <w:sz w:val="28"/>
          <w:szCs w:val="28"/>
          <w:lang w:val="lv-LV" w:eastAsia="lv-LV"/>
        </w:rPr>
        <w:t>:</w:t>
      </w:r>
    </w:p>
    <w:p w:rsidR="009022C1" w:rsidRPr="00527346" w:rsidRDefault="00A1014C" w:rsidP="007926A5">
      <w:pPr>
        <w:jc w:val="both"/>
        <w:rPr>
          <w:sz w:val="28"/>
          <w:szCs w:val="28"/>
          <w:lang w:val="lv-LV" w:eastAsia="lv-LV"/>
        </w:rPr>
      </w:pPr>
      <w:r w:rsidRPr="00527346">
        <w:rPr>
          <w:sz w:val="28"/>
          <w:szCs w:val="28"/>
          <w:lang w:val="lv-LV" w:eastAsia="lv-LV"/>
        </w:rPr>
        <w:t>41.1.</w:t>
      </w:r>
      <w:r w:rsidR="009022C1" w:rsidRPr="00527346">
        <w:rPr>
          <w:sz w:val="28"/>
          <w:szCs w:val="28"/>
          <w:lang w:val="lv-LV" w:eastAsia="lv-LV"/>
        </w:rPr>
        <w:t xml:space="preserve"> </w:t>
      </w:r>
      <w:r w:rsidR="009022C1" w:rsidRPr="00896C48">
        <w:rPr>
          <w:sz w:val="28"/>
          <w:szCs w:val="28"/>
          <w:lang w:val="lv-LV" w:eastAsia="lv-LV"/>
        </w:rPr>
        <w:t>kas minētas šo noteikumu 10.1.</w:t>
      </w:r>
      <w:r w:rsidR="006F2B8B">
        <w:rPr>
          <w:sz w:val="28"/>
          <w:szCs w:val="28"/>
          <w:lang w:val="lv-LV" w:eastAsia="lv-LV"/>
        </w:rPr>
        <w:t xml:space="preserve">, </w:t>
      </w:r>
      <w:r w:rsidR="009022C1" w:rsidRPr="00896C48">
        <w:rPr>
          <w:sz w:val="28"/>
          <w:szCs w:val="28"/>
          <w:lang w:val="lv-LV" w:eastAsia="lv-LV"/>
        </w:rPr>
        <w:t xml:space="preserve"> 10.2.</w:t>
      </w:r>
      <w:r w:rsidR="006F2B8B">
        <w:rPr>
          <w:sz w:val="28"/>
          <w:szCs w:val="28"/>
          <w:lang w:val="lv-LV" w:eastAsia="lv-LV"/>
        </w:rPr>
        <w:t xml:space="preserve"> un 10.4.</w:t>
      </w:r>
      <w:r w:rsidR="009022C1" w:rsidRPr="00896C48">
        <w:rPr>
          <w:sz w:val="28"/>
          <w:szCs w:val="28"/>
          <w:lang w:val="lv-LV" w:eastAsia="lv-LV"/>
        </w:rPr>
        <w:t xml:space="preserve">apakšpunktā un kas radušās </w:t>
      </w:r>
      <w:r w:rsidR="009022C1" w:rsidRPr="00896C48">
        <w:rPr>
          <w:sz w:val="28"/>
          <w:szCs w:val="28"/>
          <w:lang w:val="lv-LV"/>
        </w:rPr>
        <w:t>sniedzot valsts apmaksātos veselības aprūpes pakalpojumus,</w:t>
      </w:r>
      <w:r w:rsidR="009022C1" w:rsidRPr="00527346">
        <w:rPr>
          <w:sz w:val="28"/>
          <w:szCs w:val="28"/>
          <w:lang w:val="lv-LV" w:eastAsia="lv-LV"/>
        </w:rPr>
        <w:t xml:space="preserve"> sedz no pašu piesaistītā finansējuma</w:t>
      </w:r>
      <w:r w:rsidR="00381449" w:rsidRPr="00527346">
        <w:rPr>
          <w:sz w:val="28"/>
          <w:szCs w:val="28"/>
          <w:lang w:val="lv-LV" w:eastAsia="lv-LV"/>
        </w:rPr>
        <w:t>, kas var ietvert gan privātu finansējumu, gan publisku finansējum</w:t>
      </w:r>
      <w:r w:rsidR="0004038F">
        <w:rPr>
          <w:sz w:val="28"/>
          <w:szCs w:val="28"/>
          <w:lang w:val="lv-LV" w:eastAsia="lv-LV"/>
        </w:rPr>
        <w:t>u;</w:t>
      </w:r>
    </w:p>
    <w:p w:rsidR="009022C1" w:rsidRPr="00896C48" w:rsidRDefault="0004038F" w:rsidP="007926A5">
      <w:pPr>
        <w:jc w:val="both"/>
        <w:rPr>
          <w:sz w:val="28"/>
          <w:szCs w:val="28"/>
          <w:lang w:val="lv-LV" w:eastAsia="lv-LV"/>
        </w:rPr>
      </w:pPr>
      <w:r>
        <w:rPr>
          <w:sz w:val="28"/>
          <w:szCs w:val="28"/>
          <w:lang w:val="lv-LV" w:eastAsia="lv-LV"/>
        </w:rPr>
        <w:t xml:space="preserve">41.2. kas minētas šo noteikumu </w:t>
      </w:r>
      <w:r w:rsidRPr="00E33FA5">
        <w:rPr>
          <w:sz w:val="28"/>
          <w:szCs w:val="28"/>
          <w:lang w:val="lv-LV" w:eastAsia="lv-LV"/>
        </w:rPr>
        <w:t>10.</w:t>
      </w:r>
      <w:r w:rsidR="00E33FA5" w:rsidRPr="00E33FA5">
        <w:rPr>
          <w:sz w:val="28"/>
          <w:szCs w:val="28"/>
          <w:lang w:val="lv-LV" w:eastAsia="lv-LV"/>
        </w:rPr>
        <w:t>3</w:t>
      </w:r>
      <w:r w:rsidRPr="00E33FA5">
        <w:rPr>
          <w:sz w:val="28"/>
          <w:szCs w:val="28"/>
          <w:lang w:val="lv-LV" w:eastAsia="lv-LV"/>
        </w:rPr>
        <w:t>.apakšpunktā</w:t>
      </w:r>
      <w:r>
        <w:rPr>
          <w:sz w:val="28"/>
          <w:szCs w:val="28"/>
          <w:lang w:val="lv-LV" w:eastAsia="lv-LV"/>
        </w:rPr>
        <w:t xml:space="preserve"> un kas </w:t>
      </w:r>
      <w:r w:rsidRPr="00896C48">
        <w:rPr>
          <w:sz w:val="28"/>
          <w:szCs w:val="28"/>
          <w:lang w:val="lv-LV" w:eastAsia="lv-LV"/>
        </w:rPr>
        <w:t xml:space="preserve">radušās </w:t>
      </w:r>
      <w:r w:rsidR="00A1014C" w:rsidRPr="00896C48">
        <w:rPr>
          <w:sz w:val="28"/>
          <w:szCs w:val="28"/>
          <w:lang w:val="lv-LV"/>
        </w:rPr>
        <w:t>ve</w:t>
      </w:r>
      <w:r w:rsidR="00896C48">
        <w:rPr>
          <w:sz w:val="28"/>
          <w:szCs w:val="28"/>
          <w:lang w:val="lv-LV"/>
        </w:rPr>
        <w:t>i</w:t>
      </w:r>
      <w:r w:rsidR="00A1014C" w:rsidRPr="00896C48">
        <w:rPr>
          <w:sz w:val="28"/>
          <w:szCs w:val="28"/>
          <w:lang w:val="lv-LV"/>
        </w:rPr>
        <w:t>cot cit</w:t>
      </w:r>
      <w:r w:rsidR="009A68AB" w:rsidRPr="00896C48">
        <w:rPr>
          <w:sz w:val="28"/>
          <w:szCs w:val="28"/>
          <w:lang w:val="lv-LV"/>
        </w:rPr>
        <w:t>as darbības</w:t>
      </w:r>
      <w:r w:rsidR="009022C1" w:rsidRPr="00896C48">
        <w:rPr>
          <w:sz w:val="28"/>
          <w:szCs w:val="28"/>
          <w:lang w:val="lv-LV"/>
        </w:rPr>
        <w:t>,</w:t>
      </w:r>
      <w:r w:rsidR="009A68AB" w:rsidRPr="00896C48">
        <w:rPr>
          <w:sz w:val="28"/>
          <w:szCs w:val="28"/>
          <w:lang w:val="lv-LV"/>
        </w:rPr>
        <w:t xml:space="preserve"> </w:t>
      </w:r>
      <w:r w:rsidR="009A68AB" w:rsidRPr="00896C48">
        <w:rPr>
          <w:sz w:val="28"/>
          <w:szCs w:val="28"/>
          <w:lang w:val="lv-LV" w:eastAsia="lv-LV"/>
        </w:rPr>
        <w:t xml:space="preserve">sedz </w:t>
      </w:r>
      <w:r w:rsidR="00381449" w:rsidRPr="00896C48">
        <w:rPr>
          <w:sz w:val="28"/>
          <w:szCs w:val="28"/>
          <w:lang w:val="lv-LV"/>
        </w:rPr>
        <w:t xml:space="preserve">tikai no </w:t>
      </w:r>
      <w:r w:rsidR="009A68AB" w:rsidRPr="00896C48">
        <w:rPr>
          <w:sz w:val="28"/>
          <w:szCs w:val="28"/>
          <w:lang w:val="lv-LV"/>
        </w:rPr>
        <w:t>privātā finansējuma.</w:t>
      </w:r>
    </w:p>
    <w:p w:rsidR="00DA7003" w:rsidRDefault="00706175" w:rsidP="007926A5">
      <w:pPr>
        <w:jc w:val="both"/>
        <w:rPr>
          <w:sz w:val="28"/>
          <w:szCs w:val="28"/>
          <w:lang w:val="lv-LV" w:eastAsia="lv-LV"/>
        </w:rPr>
      </w:pPr>
      <w:r w:rsidRPr="00E32914">
        <w:rPr>
          <w:sz w:val="28"/>
          <w:szCs w:val="28"/>
          <w:lang w:val="lv-LV" w:eastAsia="lv-LV"/>
        </w:rPr>
        <w:t xml:space="preserve">42. Finansējuma saņēmējs, ar kuru līdz 2012.gada 16.novembrim ar sadarbības iestādi ir noslēgts līgums par projekta īstenošanu un kurš atbilstoši šo noteikumu </w:t>
      </w:r>
      <w:hyperlink r:id="rId14" w:anchor="p33.2" w:history="1">
        <w:r w:rsidRPr="00E32914">
          <w:rPr>
            <w:sz w:val="28"/>
            <w:szCs w:val="28"/>
            <w:lang w:val="lv-LV" w:eastAsia="lv-LV"/>
          </w:rPr>
          <w:t>33.</w:t>
        </w:r>
        <w:r w:rsidRPr="00E32914">
          <w:rPr>
            <w:sz w:val="28"/>
            <w:szCs w:val="28"/>
            <w:vertAlign w:val="superscript"/>
            <w:lang w:val="lv-LV" w:eastAsia="lv-LV"/>
          </w:rPr>
          <w:t>2</w:t>
        </w:r>
        <w:r w:rsidRPr="00E32914">
          <w:rPr>
            <w:sz w:val="28"/>
            <w:szCs w:val="28"/>
            <w:lang w:val="lv-LV" w:eastAsia="lv-LV"/>
          </w:rPr>
          <w:t xml:space="preserve"> punkta</w:t>
        </w:r>
      </w:hyperlink>
      <w:r w:rsidRPr="00E32914">
        <w:rPr>
          <w:sz w:val="28"/>
          <w:szCs w:val="28"/>
          <w:lang w:val="lv-LV" w:eastAsia="lv-LV"/>
        </w:rPr>
        <w:t xml:space="preserve"> nosacījumiem patstāvīgi organizē un vei</w:t>
      </w:r>
      <w:r w:rsidR="001814CD" w:rsidRPr="00E32914">
        <w:rPr>
          <w:sz w:val="28"/>
          <w:szCs w:val="28"/>
          <w:lang w:val="lv-LV" w:eastAsia="lv-LV"/>
        </w:rPr>
        <w:t>c</w:t>
      </w:r>
      <w:r w:rsidRPr="00E32914">
        <w:rPr>
          <w:sz w:val="28"/>
          <w:szCs w:val="28"/>
          <w:lang w:val="lv-LV" w:eastAsia="lv-LV"/>
        </w:rPr>
        <w:t xml:space="preserve"> iepirkumus šo noteikumu </w:t>
      </w:r>
      <w:hyperlink r:id="rId15" w:anchor="p9" w:history="1">
        <w:r w:rsidRPr="00E32914">
          <w:rPr>
            <w:sz w:val="28"/>
            <w:szCs w:val="28"/>
            <w:lang w:val="lv-LV" w:eastAsia="lv-LV"/>
          </w:rPr>
          <w:t>9.1.apakšpunktā</w:t>
        </w:r>
      </w:hyperlink>
      <w:r w:rsidRPr="00E32914">
        <w:rPr>
          <w:sz w:val="28"/>
          <w:szCs w:val="28"/>
          <w:lang w:val="lv-LV" w:eastAsia="lv-LV"/>
        </w:rPr>
        <w:t xml:space="preserve"> minēto atbalstāmo darbību īstenošanai</w:t>
      </w:r>
      <w:r w:rsidR="00DA7003">
        <w:rPr>
          <w:sz w:val="28"/>
          <w:szCs w:val="28"/>
          <w:lang w:val="lv-LV" w:eastAsia="lv-LV"/>
        </w:rPr>
        <w:t>:</w:t>
      </w:r>
    </w:p>
    <w:p w:rsidR="00101725" w:rsidRDefault="00DA7003" w:rsidP="007926A5">
      <w:pPr>
        <w:jc w:val="both"/>
        <w:rPr>
          <w:sz w:val="28"/>
          <w:szCs w:val="28"/>
          <w:lang w:val="lv-LV" w:eastAsia="lv-LV"/>
        </w:rPr>
      </w:pPr>
      <w:r>
        <w:rPr>
          <w:sz w:val="28"/>
          <w:szCs w:val="28"/>
          <w:lang w:val="lv-LV" w:eastAsia="lv-LV"/>
        </w:rPr>
        <w:t>42.1.</w:t>
      </w:r>
      <w:r w:rsidRPr="00E32914">
        <w:rPr>
          <w:sz w:val="28"/>
          <w:szCs w:val="28"/>
          <w:lang w:val="lv-LV" w:eastAsia="lv-LV"/>
        </w:rPr>
        <w:t xml:space="preserve"> </w:t>
      </w:r>
      <w:r w:rsidR="00706175" w:rsidRPr="00E32914">
        <w:rPr>
          <w:sz w:val="28"/>
          <w:szCs w:val="28"/>
          <w:lang w:val="lv-LV" w:eastAsia="lv-LV"/>
        </w:rPr>
        <w:t>iesniedz sadarbības iestādē attiecīgus grozījumus līgumā par projekta īstenošanu ne vēlāk kā līdz 2014.gada 30.jūnijam</w:t>
      </w:r>
      <w:r>
        <w:rPr>
          <w:lang w:val="lv-LV" w:eastAsia="lv-LV"/>
        </w:rPr>
        <w:t>;</w:t>
      </w:r>
      <w:r w:rsidR="00101725" w:rsidRPr="00101725">
        <w:rPr>
          <w:sz w:val="28"/>
          <w:szCs w:val="28"/>
          <w:lang w:val="lv-LV" w:eastAsia="lv-LV"/>
        </w:rPr>
        <w:t xml:space="preserve"> </w:t>
      </w:r>
    </w:p>
    <w:p w:rsidR="00101725" w:rsidRDefault="00101725" w:rsidP="007926A5">
      <w:pPr>
        <w:jc w:val="both"/>
        <w:rPr>
          <w:sz w:val="28"/>
          <w:szCs w:val="28"/>
          <w:lang w:val="lv-LV" w:eastAsia="lv-LV"/>
        </w:rPr>
      </w:pPr>
      <w:r w:rsidRPr="00043A05">
        <w:rPr>
          <w:sz w:val="28"/>
          <w:szCs w:val="28"/>
          <w:lang w:val="lv-LV" w:eastAsia="lv-LV"/>
        </w:rPr>
        <w:t xml:space="preserve">42.2. ja  attiecīgi grozījumi līgumā par projekta īstenošanu netiek iesniegti līdz šo noteikumu 42.1.apakšpunktā minētajam termiņam, Nacionālais veselības dienests organizē un veic iepirkumu šo noteikumu </w:t>
      </w:r>
      <w:hyperlink r:id="rId16" w:anchor="p9" w:history="1">
        <w:r w:rsidRPr="00043A05">
          <w:rPr>
            <w:sz w:val="28"/>
            <w:szCs w:val="28"/>
            <w:lang w:val="lv-LV" w:eastAsia="lv-LV"/>
          </w:rPr>
          <w:t>9.1.apakšpunktā</w:t>
        </w:r>
      </w:hyperlink>
      <w:r w:rsidRPr="00043A05">
        <w:rPr>
          <w:sz w:val="28"/>
          <w:szCs w:val="28"/>
          <w:lang w:val="lv-LV" w:eastAsia="lv-LV"/>
        </w:rPr>
        <w:t xml:space="preserve"> minēto atbalstāmo darbību īstenošanai</w:t>
      </w:r>
      <w:r>
        <w:rPr>
          <w:sz w:val="28"/>
          <w:szCs w:val="28"/>
          <w:lang w:val="lv-LV" w:eastAsia="lv-LV"/>
        </w:rPr>
        <w:t xml:space="preserve"> </w:t>
      </w:r>
      <w:r w:rsidRPr="00101725">
        <w:rPr>
          <w:sz w:val="28"/>
          <w:szCs w:val="28"/>
          <w:lang w:val="lv-LV" w:eastAsia="lv-LV"/>
        </w:rPr>
        <w:t>tiem  finansējuma saņēmējiem, kas neplāno patstāvīgi veikt iepirkumus, pamatojoties uz sadarbības iestādes apkopoto informāciju.”.</w:t>
      </w:r>
    </w:p>
    <w:p w:rsidR="007926A5" w:rsidRPr="00043A05" w:rsidRDefault="007926A5" w:rsidP="007926A5">
      <w:pPr>
        <w:jc w:val="both"/>
        <w:rPr>
          <w:sz w:val="28"/>
          <w:szCs w:val="28"/>
          <w:lang w:val="lv-LV" w:eastAsia="lv-LV"/>
        </w:rPr>
      </w:pPr>
    </w:p>
    <w:p w:rsidR="003C4631" w:rsidRPr="0047487A" w:rsidRDefault="00885A51" w:rsidP="007926A5">
      <w:pPr>
        <w:jc w:val="both"/>
        <w:rPr>
          <w:sz w:val="28"/>
          <w:szCs w:val="28"/>
          <w:lang w:val="lv-LV"/>
        </w:rPr>
      </w:pPr>
      <w:r>
        <w:rPr>
          <w:sz w:val="28"/>
          <w:szCs w:val="28"/>
          <w:lang w:val="lv-LV"/>
        </w:rPr>
        <w:t>1</w:t>
      </w:r>
      <w:r w:rsidR="00F368BA">
        <w:rPr>
          <w:sz w:val="28"/>
          <w:szCs w:val="28"/>
          <w:lang w:val="lv-LV"/>
        </w:rPr>
        <w:t>5</w:t>
      </w:r>
      <w:r w:rsidR="000C7BBB" w:rsidRPr="0047487A">
        <w:rPr>
          <w:sz w:val="28"/>
          <w:szCs w:val="28"/>
          <w:lang w:val="lv-LV"/>
        </w:rPr>
        <w:t xml:space="preserve">. </w:t>
      </w:r>
      <w:r w:rsidR="00EA2240" w:rsidRPr="0047487A">
        <w:rPr>
          <w:sz w:val="28"/>
          <w:szCs w:val="28"/>
          <w:lang w:val="lv-LV"/>
        </w:rPr>
        <w:t>Papildināt</w:t>
      </w:r>
      <w:r w:rsidR="003C4631" w:rsidRPr="0047487A">
        <w:rPr>
          <w:sz w:val="28"/>
          <w:szCs w:val="28"/>
          <w:lang w:val="lv-LV"/>
        </w:rPr>
        <w:t xml:space="preserve"> </w:t>
      </w:r>
      <w:r w:rsidR="00D1504C" w:rsidRPr="0047487A">
        <w:rPr>
          <w:sz w:val="28"/>
          <w:szCs w:val="28"/>
          <w:lang w:val="lv-LV"/>
        </w:rPr>
        <w:t xml:space="preserve">noteikumu </w:t>
      </w:r>
      <w:r w:rsidR="003C4631" w:rsidRPr="0047487A">
        <w:rPr>
          <w:sz w:val="28"/>
          <w:szCs w:val="28"/>
          <w:lang w:val="lv-LV"/>
        </w:rPr>
        <w:t xml:space="preserve">1.pielikuma 6.sadaļu </w:t>
      </w:r>
      <w:r w:rsidR="00EA2240" w:rsidRPr="0047487A">
        <w:rPr>
          <w:sz w:val="28"/>
          <w:szCs w:val="28"/>
          <w:lang w:val="lv-LV"/>
        </w:rPr>
        <w:t xml:space="preserve">ar jaunu rindkopu </w:t>
      </w:r>
      <w:r w:rsidR="003C4631" w:rsidRPr="0047487A">
        <w:rPr>
          <w:sz w:val="28"/>
          <w:szCs w:val="28"/>
          <w:lang w:val="lv-LV"/>
        </w:rPr>
        <w:t>šādā redakcijā:</w:t>
      </w:r>
    </w:p>
    <w:p w:rsidR="003C4631" w:rsidRDefault="00EA2240" w:rsidP="00FC0D10">
      <w:pPr>
        <w:keepLines/>
        <w:autoSpaceDE w:val="0"/>
        <w:autoSpaceDN w:val="0"/>
        <w:adjustRightInd w:val="0"/>
        <w:spacing w:before="120"/>
        <w:jc w:val="both"/>
        <w:rPr>
          <w:iCs/>
          <w:sz w:val="28"/>
          <w:szCs w:val="28"/>
          <w:lang w:val="lv-LV"/>
        </w:rPr>
      </w:pPr>
      <w:r w:rsidRPr="00BF2155">
        <w:rPr>
          <w:iCs/>
          <w:sz w:val="28"/>
          <w:szCs w:val="28"/>
          <w:lang w:val="lv-LV"/>
        </w:rPr>
        <w:t xml:space="preserve">„ </w:t>
      </w:r>
      <w:r w:rsidRPr="00BF2155">
        <w:rPr>
          <w:iCs/>
          <w:sz w:val="20"/>
          <w:szCs w:val="20"/>
          <w:lang w:val="lv-LV"/>
        </w:rPr>
        <w:t>●</w:t>
      </w:r>
      <w:r w:rsidRPr="00BF2155">
        <w:rPr>
          <w:iCs/>
          <w:sz w:val="28"/>
          <w:szCs w:val="28"/>
          <w:lang w:val="lv-LV"/>
        </w:rPr>
        <w:t xml:space="preserve"> </w:t>
      </w:r>
      <w:r w:rsidR="003C4631" w:rsidRPr="00F012D2">
        <w:rPr>
          <w:sz w:val="28"/>
          <w:szCs w:val="28"/>
          <w:lang w:val="lv-LV"/>
        </w:rPr>
        <w:t>projekta</w:t>
      </w:r>
      <w:r w:rsidR="003C4631" w:rsidRPr="00BF2155">
        <w:rPr>
          <w:iCs/>
          <w:sz w:val="28"/>
          <w:szCs w:val="28"/>
          <w:lang w:val="lv-LV"/>
        </w:rPr>
        <w:t xml:space="preserve"> </w:t>
      </w:r>
      <w:r w:rsidR="003C4631" w:rsidRPr="00F012D2">
        <w:rPr>
          <w:sz w:val="28"/>
          <w:szCs w:val="28"/>
          <w:lang w:val="lv-LV"/>
        </w:rPr>
        <w:t>iesniedzējs</w:t>
      </w:r>
      <w:r w:rsidR="003C4631" w:rsidRPr="00BF2155">
        <w:rPr>
          <w:iCs/>
          <w:sz w:val="28"/>
          <w:szCs w:val="28"/>
          <w:lang w:val="lv-LV"/>
        </w:rPr>
        <w:t xml:space="preserve"> nav uzskatāms par grūtībās nonākušu komersantu.</w:t>
      </w:r>
      <w:r w:rsidRPr="00BF2155">
        <w:rPr>
          <w:iCs/>
          <w:sz w:val="28"/>
          <w:szCs w:val="28"/>
          <w:lang w:val="lv-LV"/>
        </w:rPr>
        <w:t>”</w:t>
      </w:r>
      <w:r w:rsidR="00454A1A">
        <w:rPr>
          <w:iCs/>
          <w:sz w:val="28"/>
          <w:szCs w:val="28"/>
          <w:lang w:val="lv-LV"/>
        </w:rPr>
        <w:t>.</w:t>
      </w:r>
    </w:p>
    <w:p w:rsidR="0053322C" w:rsidRDefault="0053322C" w:rsidP="007926A5">
      <w:pPr>
        <w:jc w:val="both"/>
        <w:rPr>
          <w:iCs/>
          <w:sz w:val="28"/>
          <w:szCs w:val="28"/>
          <w:lang w:val="lv-LV"/>
        </w:rPr>
      </w:pPr>
    </w:p>
    <w:p w:rsidR="00767C7F" w:rsidRDefault="00767C7F" w:rsidP="007926A5">
      <w:pPr>
        <w:jc w:val="both"/>
        <w:rPr>
          <w:sz w:val="28"/>
          <w:szCs w:val="28"/>
          <w:lang w:val="lv-LV"/>
        </w:rPr>
        <w:sectPr w:rsidR="00767C7F" w:rsidSect="00DE25E4">
          <w:headerReference w:type="even" r:id="rId17"/>
          <w:headerReference w:type="default" r:id="rId18"/>
          <w:footerReference w:type="default" r:id="rId19"/>
          <w:headerReference w:type="first" r:id="rId20"/>
          <w:footerReference w:type="first" r:id="rId21"/>
          <w:pgSz w:w="11906" w:h="16838" w:code="9"/>
          <w:pgMar w:top="1134" w:right="1134" w:bottom="1701" w:left="1701" w:header="709" w:footer="709" w:gutter="0"/>
          <w:cols w:space="720"/>
          <w:titlePg/>
          <w:docGrid w:linePitch="360"/>
        </w:sectPr>
      </w:pPr>
    </w:p>
    <w:p w:rsidR="00044C43" w:rsidRDefault="00044C43" w:rsidP="007926A5">
      <w:pPr>
        <w:jc w:val="both"/>
        <w:rPr>
          <w:iCs/>
          <w:sz w:val="28"/>
          <w:szCs w:val="28"/>
          <w:lang w:val="lv-LV"/>
        </w:rPr>
      </w:pPr>
      <w:r>
        <w:rPr>
          <w:sz w:val="28"/>
          <w:szCs w:val="28"/>
          <w:lang w:val="lv-LV"/>
        </w:rPr>
        <w:lastRenderedPageBreak/>
        <w:t>1</w:t>
      </w:r>
      <w:r w:rsidR="007A1062">
        <w:rPr>
          <w:sz w:val="28"/>
          <w:szCs w:val="28"/>
          <w:lang w:val="lv-LV"/>
        </w:rPr>
        <w:t>6</w:t>
      </w:r>
      <w:r>
        <w:rPr>
          <w:sz w:val="28"/>
          <w:szCs w:val="28"/>
          <w:lang w:val="lv-LV"/>
        </w:rPr>
        <w:t xml:space="preserve">.Izteikt </w:t>
      </w:r>
      <w:r>
        <w:rPr>
          <w:iCs/>
          <w:sz w:val="28"/>
          <w:szCs w:val="28"/>
          <w:lang w:val="lv-LV"/>
        </w:rPr>
        <w:t xml:space="preserve">1.pielikuma </w:t>
      </w:r>
      <w:r w:rsidR="00BC1095">
        <w:rPr>
          <w:iCs/>
          <w:sz w:val="28"/>
          <w:szCs w:val="28"/>
          <w:lang w:val="lv-LV"/>
        </w:rPr>
        <w:t>D</w:t>
      </w:r>
      <w:r>
        <w:rPr>
          <w:iCs/>
          <w:sz w:val="28"/>
          <w:szCs w:val="28"/>
          <w:lang w:val="lv-LV"/>
        </w:rPr>
        <w:t xml:space="preserve"> daļu šādā redakcijā:</w:t>
      </w:r>
    </w:p>
    <w:p w:rsidR="00BC1095" w:rsidRDefault="00044C43" w:rsidP="00BC1095">
      <w:pPr>
        <w:pStyle w:val="Footer"/>
        <w:ind w:left="-360"/>
        <w:jc w:val="right"/>
        <w:rPr>
          <w:bCs/>
          <w:sz w:val="28"/>
          <w:szCs w:val="28"/>
        </w:rPr>
      </w:pPr>
      <w:r w:rsidRPr="00044C43">
        <w:rPr>
          <w:bCs/>
          <w:sz w:val="28"/>
          <w:szCs w:val="28"/>
        </w:rPr>
        <w:t>“</w:t>
      </w:r>
      <w:r w:rsidR="00BC1095">
        <w:rPr>
          <w:bCs/>
          <w:sz w:val="28"/>
          <w:szCs w:val="28"/>
        </w:rPr>
        <w:t>D daļa</w:t>
      </w:r>
    </w:p>
    <w:p w:rsidR="00044C43" w:rsidRPr="00BC1095" w:rsidRDefault="00BC1095" w:rsidP="00BC1095">
      <w:pPr>
        <w:pStyle w:val="Footer"/>
        <w:ind w:left="-360"/>
        <w:jc w:val="center"/>
        <w:rPr>
          <w:bCs/>
          <w:sz w:val="28"/>
          <w:szCs w:val="28"/>
        </w:rPr>
      </w:pPr>
      <w:r w:rsidRPr="00BC1095">
        <w:rPr>
          <w:bCs/>
          <w:sz w:val="28"/>
          <w:szCs w:val="28"/>
        </w:rPr>
        <w:t>Projekta budžeta kopsavilkums, tai skaitā indikatīvais projekta izmaksu plāns, EUR:</w:t>
      </w:r>
    </w:p>
    <w:tbl>
      <w:tblPr>
        <w:tblW w:w="1528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9"/>
        <w:gridCol w:w="4974"/>
        <w:gridCol w:w="1560"/>
        <w:gridCol w:w="1606"/>
        <w:gridCol w:w="1766"/>
        <w:gridCol w:w="2268"/>
        <w:gridCol w:w="1134"/>
        <w:gridCol w:w="1134"/>
      </w:tblGrid>
      <w:tr w:rsidR="00D0701C" w:rsidRPr="00080117" w:rsidTr="00982894">
        <w:trPr>
          <w:trHeight w:val="384"/>
        </w:trPr>
        <w:tc>
          <w:tcPr>
            <w:tcW w:w="839" w:type="dxa"/>
            <w:vMerge w:val="restart"/>
            <w:shd w:val="clear" w:color="auto" w:fill="D9D9D9"/>
            <w:vAlign w:val="center"/>
          </w:tcPr>
          <w:p w:rsidR="00D0701C" w:rsidRPr="00080117" w:rsidRDefault="00D0701C" w:rsidP="001F69CF">
            <w:pPr>
              <w:autoSpaceDE w:val="0"/>
              <w:autoSpaceDN w:val="0"/>
              <w:adjustRightInd w:val="0"/>
              <w:jc w:val="center"/>
              <w:rPr>
                <w:b/>
              </w:rPr>
            </w:pPr>
            <w:r w:rsidRPr="00080117">
              <w:rPr>
                <w:b/>
              </w:rPr>
              <w:t>Nr.</w:t>
            </w:r>
          </w:p>
        </w:tc>
        <w:tc>
          <w:tcPr>
            <w:tcW w:w="4974" w:type="dxa"/>
            <w:vMerge w:val="restart"/>
            <w:shd w:val="clear" w:color="auto" w:fill="D9D9D9"/>
            <w:vAlign w:val="center"/>
          </w:tcPr>
          <w:p w:rsidR="00D0701C" w:rsidRPr="00080117" w:rsidRDefault="00D0701C" w:rsidP="001F69CF">
            <w:pPr>
              <w:autoSpaceDE w:val="0"/>
              <w:autoSpaceDN w:val="0"/>
              <w:adjustRightInd w:val="0"/>
              <w:jc w:val="center"/>
              <w:rPr>
                <w:b/>
              </w:rPr>
            </w:pPr>
            <w:r w:rsidRPr="00080117">
              <w:rPr>
                <w:b/>
              </w:rPr>
              <w:t>Izmaksu pozīcijas nosaukums*</w:t>
            </w:r>
          </w:p>
        </w:tc>
        <w:tc>
          <w:tcPr>
            <w:tcW w:w="1560" w:type="dxa"/>
            <w:vMerge w:val="restart"/>
            <w:shd w:val="clear" w:color="auto" w:fill="D9D9D9"/>
            <w:vAlign w:val="center"/>
          </w:tcPr>
          <w:p w:rsidR="00D0701C" w:rsidRPr="00080117" w:rsidRDefault="00D0701C" w:rsidP="001F69CF">
            <w:pPr>
              <w:autoSpaceDE w:val="0"/>
              <w:autoSpaceDN w:val="0"/>
              <w:adjustRightInd w:val="0"/>
              <w:jc w:val="center"/>
              <w:rPr>
                <w:b/>
              </w:rPr>
            </w:pPr>
            <w:r w:rsidRPr="00080117">
              <w:rPr>
                <w:b/>
              </w:rPr>
              <w:t>Daudzums un mērvienība</w:t>
            </w:r>
          </w:p>
        </w:tc>
        <w:tc>
          <w:tcPr>
            <w:tcW w:w="5640" w:type="dxa"/>
            <w:gridSpan w:val="3"/>
            <w:shd w:val="clear" w:color="auto" w:fill="D9D9D9"/>
            <w:vAlign w:val="center"/>
          </w:tcPr>
          <w:p w:rsidR="00D0701C" w:rsidRPr="00080117" w:rsidRDefault="00D0701C" w:rsidP="001F69CF">
            <w:pPr>
              <w:autoSpaceDE w:val="0"/>
              <w:autoSpaceDN w:val="0"/>
              <w:adjustRightInd w:val="0"/>
              <w:jc w:val="center"/>
              <w:rPr>
                <w:b/>
              </w:rPr>
            </w:pPr>
            <w:r w:rsidRPr="00080117">
              <w:rPr>
                <w:b/>
              </w:rPr>
              <w:t>Izmaksas</w:t>
            </w:r>
          </w:p>
        </w:tc>
        <w:tc>
          <w:tcPr>
            <w:tcW w:w="1134" w:type="dxa"/>
            <w:vMerge w:val="restart"/>
            <w:shd w:val="clear" w:color="auto" w:fill="D9D9D9"/>
            <w:vAlign w:val="center"/>
          </w:tcPr>
          <w:p w:rsidR="00D0701C" w:rsidRPr="00080117" w:rsidRDefault="00D0701C" w:rsidP="001F69CF">
            <w:pPr>
              <w:autoSpaceDE w:val="0"/>
              <w:autoSpaceDN w:val="0"/>
              <w:adjustRightInd w:val="0"/>
              <w:jc w:val="center"/>
              <w:rPr>
                <w:b/>
              </w:rPr>
            </w:pPr>
            <w:r w:rsidRPr="00080117">
              <w:rPr>
                <w:b/>
              </w:rPr>
              <w:t>Kopā</w:t>
            </w:r>
          </w:p>
        </w:tc>
        <w:tc>
          <w:tcPr>
            <w:tcW w:w="1134" w:type="dxa"/>
            <w:vMerge w:val="restart"/>
            <w:shd w:val="clear" w:color="auto" w:fill="D9D9D9"/>
            <w:vAlign w:val="center"/>
          </w:tcPr>
          <w:p w:rsidR="00D0701C" w:rsidRPr="00080117" w:rsidRDefault="00D0701C" w:rsidP="001F69CF">
            <w:pPr>
              <w:autoSpaceDE w:val="0"/>
              <w:autoSpaceDN w:val="0"/>
              <w:adjustRightInd w:val="0"/>
              <w:jc w:val="center"/>
              <w:rPr>
                <w:b/>
              </w:rPr>
            </w:pPr>
            <w:r w:rsidRPr="00080117">
              <w:rPr>
                <w:b/>
              </w:rPr>
              <w:t>t.sk.PVN</w:t>
            </w:r>
          </w:p>
        </w:tc>
      </w:tr>
      <w:tr w:rsidR="00982894" w:rsidRPr="00080117" w:rsidTr="00982894">
        <w:trPr>
          <w:trHeight w:val="454"/>
        </w:trPr>
        <w:tc>
          <w:tcPr>
            <w:tcW w:w="839" w:type="dxa"/>
            <w:vMerge/>
            <w:shd w:val="clear" w:color="auto" w:fill="D9D9D9"/>
            <w:vAlign w:val="center"/>
          </w:tcPr>
          <w:p w:rsidR="00D0701C" w:rsidRPr="00080117" w:rsidRDefault="00D0701C" w:rsidP="001F69CF">
            <w:pPr>
              <w:autoSpaceDE w:val="0"/>
              <w:autoSpaceDN w:val="0"/>
              <w:adjustRightInd w:val="0"/>
              <w:jc w:val="center"/>
            </w:pPr>
          </w:p>
        </w:tc>
        <w:tc>
          <w:tcPr>
            <w:tcW w:w="4974" w:type="dxa"/>
            <w:vMerge/>
            <w:shd w:val="clear" w:color="auto" w:fill="D9D9D9"/>
            <w:vAlign w:val="center"/>
          </w:tcPr>
          <w:p w:rsidR="00D0701C" w:rsidRPr="00080117" w:rsidRDefault="00D0701C" w:rsidP="001F69CF">
            <w:pPr>
              <w:autoSpaceDE w:val="0"/>
              <w:autoSpaceDN w:val="0"/>
              <w:adjustRightInd w:val="0"/>
              <w:jc w:val="center"/>
            </w:pPr>
          </w:p>
        </w:tc>
        <w:tc>
          <w:tcPr>
            <w:tcW w:w="1560" w:type="dxa"/>
            <w:vMerge/>
            <w:tcBorders>
              <w:bottom w:val="single" w:sz="4" w:space="0" w:color="auto"/>
            </w:tcBorders>
            <w:shd w:val="clear" w:color="auto" w:fill="D9D9D9"/>
            <w:vAlign w:val="center"/>
          </w:tcPr>
          <w:p w:rsidR="00D0701C" w:rsidRPr="00080117" w:rsidRDefault="00D0701C" w:rsidP="001F69CF">
            <w:pPr>
              <w:autoSpaceDE w:val="0"/>
              <w:autoSpaceDN w:val="0"/>
              <w:adjustRightInd w:val="0"/>
              <w:jc w:val="center"/>
            </w:pPr>
          </w:p>
        </w:tc>
        <w:tc>
          <w:tcPr>
            <w:tcW w:w="1606" w:type="dxa"/>
            <w:tcBorders>
              <w:bottom w:val="single" w:sz="4" w:space="0" w:color="auto"/>
            </w:tcBorders>
            <w:shd w:val="clear" w:color="auto" w:fill="D9D9D9"/>
            <w:vAlign w:val="center"/>
          </w:tcPr>
          <w:p w:rsidR="00D0701C" w:rsidRPr="00080117" w:rsidRDefault="00D0701C" w:rsidP="001F69CF">
            <w:pPr>
              <w:autoSpaceDE w:val="0"/>
              <w:autoSpaceDN w:val="0"/>
              <w:adjustRightInd w:val="0"/>
              <w:jc w:val="center"/>
              <w:rPr>
                <w:b/>
              </w:rPr>
            </w:pPr>
            <w:r w:rsidRPr="00080117">
              <w:rPr>
                <w:b/>
              </w:rPr>
              <w:t>Attiecināmās</w:t>
            </w:r>
          </w:p>
        </w:tc>
        <w:tc>
          <w:tcPr>
            <w:tcW w:w="1766" w:type="dxa"/>
            <w:shd w:val="clear" w:color="auto" w:fill="D9D9D9"/>
            <w:vAlign w:val="center"/>
          </w:tcPr>
          <w:p w:rsidR="00D0701C" w:rsidRPr="00080117" w:rsidRDefault="00D0701C" w:rsidP="001F69CF">
            <w:pPr>
              <w:autoSpaceDE w:val="0"/>
              <w:autoSpaceDN w:val="0"/>
              <w:adjustRightInd w:val="0"/>
              <w:jc w:val="center"/>
              <w:rPr>
                <w:b/>
              </w:rPr>
            </w:pPr>
            <w:r w:rsidRPr="00080117">
              <w:rPr>
                <w:b/>
              </w:rPr>
              <w:t>Neattiecin-āmās</w:t>
            </w:r>
            <w:r>
              <w:rPr>
                <w:b/>
              </w:rPr>
              <w:t xml:space="preserve"> kopējās izmaksas</w:t>
            </w:r>
          </w:p>
        </w:tc>
        <w:tc>
          <w:tcPr>
            <w:tcW w:w="2268" w:type="dxa"/>
            <w:shd w:val="clear" w:color="auto" w:fill="D9D9D9"/>
          </w:tcPr>
          <w:p w:rsidR="00D0701C" w:rsidRPr="004A64FB" w:rsidRDefault="00D0701C" w:rsidP="001F69CF">
            <w:pPr>
              <w:autoSpaceDE w:val="0"/>
              <w:autoSpaceDN w:val="0"/>
              <w:adjustRightInd w:val="0"/>
              <w:jc w:val="center"/>
              <w:rPr>
                <w:b/>
              </w:rPr>
            </w:pPr>
            <w:r w:rsidRPr="004A64FB">
              <w:rPr>
                <w:b/>
              </w:rPr>
              <w:t>t.sk. neattiecināmās privātās izmaksas</w:t>
            </w:r>
          </w:p>
        </w:tc>
        <w:tc>
          <w:tcPr>
            <w:tcW w:w="1134" w:type="dxa"/>
            <w:vMerge/>
            <w:shd w:val="clear" w:color="auto" w:fill="D9D9D9"/>
            <w:vAlign w:val="center"/>
          </w:tcPr>
          <w:p w:rsidR="00D0701C" w:rsidRPr="00080117" w:rsidRDefault="00D0701C" w:rsidP="001F69CF">
            <w:pPr>
              <w:autoSpaceDE w:val="0"/>
              <w:autoSpaceDN w:val="0"/>
              <w:adjustRightInd w:val="0"/>
              <w:jc w:val="center"/>
            </w:pPr>
          </w:p>
        </w:tc>
        <w:tc>
          <w:tcPr>
            <w:tcW w:w="1134" w:type="dxa"/>
            <w:vMerge/>
            <w:shd w:val="clear" w:color="auto" w:fill="D9D9D9"/>
            <w:vAlign w:val="center"/>
          </w:tcPr>
          <w:p w:rsidR="00D0701C" w:rsidRPr="00080117" w:rsidRDefault="00D0701C" w:rsidP="001F69CF">
            <w:pPr>
              <w:autoSpaceDE w:val="0"/>
              <w:autoSpaceDN w:val="0"/>
              <w:adjustRightInd w:val="0"/>
              <w:jc w:val="center"/>
            </w:pPr>
          </w:p>
        </w:tc>
      </w:tr>
      <w:tr w:rsidR="00982894" w:rsidRPr="00080117" w:rsidTr="00982894">
        <w:trPr>
          <w:trHeight w:val="355"/>
        </w:trPr>
        <w:tc>
          <w:tcPr>
            <w:tcW w:w="839" w:type="dxa"/>
            <w:shd w:val="clear" w:color="auto" w:fill="D9D9D9"/>
            <w:vAlign w:val="center"/>
          </w:tcPr>
          <w:p w:rsidR="00D0701C" w:rsidRPr="00080117" w:rsidRDefault="00D0701C" w:rsidP="001F69CF">
            <w:pPr>
              <w:autoSpaceDE w:val="0"/>
              <w:autoSpaceDN w:val="0"/>
              <w:adjustRightInd w:val="0"/>
              <w:jc w:val="center"/>
            </w:pPr>
            <w:r w:rsidRPr="00080117">
              <w:t>[1]</w:t>
            </w:r>
          </w:p>
        </w:tc>
        <w:tc>
          <w:tcPr>
            <w:tcW w:w="4974" w:type="dxa"/>
            <w:shd w:val="clear" w:color="auto" w:fill="D9D9D9"/>
            <w:vAlign w:val="center"/>
          </w:tcPr>
          <w:p w:rsidR="00D0701C" w:rsidRPr="00080117" w:rsidRDefault="00D0701C" w:rsidP="001F69CF">
            <w:pPr>
              <w:autoSpaceDE w:val="0"/>
              <w:autoSpaceDN w:val="0"/>
              <w:adjustRightInd w:val="0"/>
              <w:jc w:val="center"/>
            </w:pPr>
            <w:r w:rsidRPr="00080117">
              <w:t>[2]</w:t>
            </w:r>
          </w:p>
        </w:tc>
        <w:tc>
          <w:tcPr>
            <w:tcW w:w="1560" w:type="dxa"/>
            <w:tcBorders>
              <w:bottom w:val="single" w:sz="4" w:space="0" w:color="auto"/>
            </w:tcBorders>
            <w:shd w:val="clear" w:color="auto" w:fill="D9D9D9"/>
            <w:vAlign w:val="center"/>
          </w:tcPr>
          <w:p w:rsidR="00D0701C" w:rsidRPr="00080117" w:rsidRDefault="00D0701C" w:rsidP="001F69CF">
            <w:pPr>
              <w:autoSpaceDE w:val="0"/>
              <w:autoSpaceDN w:val="0"/>
              <w:adjustRightInd w:val="0"/>
              <w:jc w:val="center"/>
            </w:pPr>
            <w:r w:rsidRPr="00080117">
              <w:t>[3]</w:t>
            </w:r>
          </w:p>
        </w:tc>
        <w:tc>
          <w:tcPr>
            <w:tcW w:w="1606" w:type="dxa"/>
            <w:tcBorders>
              <w:bottom w:val="single" w:sz="4" w:space="0" w:color="auto"/>
            </w:tcBorders>
            <w:shd w:val="clear" w:color="auto" w:fill="D9D9D9"/>
            <w:vAlign w:val="center"/>
          </w:tcPr>
          <w:p w:rsidR="00D0701C" w:rsidRPr="00080117" w:rsidRDefault="00D0701C" w:rsidP="001F69CF">
            <w:pPr>
              <w:autoSpaceDE w:val="0"/>
              <w:autoSpaceDN w:val="0"/>
              <w:adjustRightInd w:val="0"/>
              <w:jc w:val="center"/>
            </w:pPr>
            <w:r w:rsidRPr="00080117">
              <w:t>[4]</w:t>
            </w:r>
          </w:p>
        </w:tc>
        <w:tc>
          <w:tcPr>
            <w:tcW w:w="1766" w:type="dxa"/>
            <w:tcBorders>
              <w:bottom w:val="single" w:sz="4" w:space="0" w:color="auto"/>
            </w:tcBorders>
            <w:shd w:val="clear" w:color="auto" w:fill="D9D9D9"/>
            <w:vAlign w:val="center"/>
          </w:tcPr>
          <w:p w:rsidR="00D0701C" w:rsidRPr="00080117" w:rsidRDefault="00D0701C" w:rsidP="001F69CF">
            <w:pPr>
              <w:autoSpaceDE w:val="0"/>
              <w:autoSpaceDN w:val="0"/>
              <w:adjustRightInd w:val="0"/>
              <w:jc w:val="center"/>
            </w:pPr>
            <w:r w:rsidRPr="00080117">
              <w:t>[5]</w:t>
            </w:r>
          </w:p>
        </w:tc>
        <w:tc>
          <w:tcPr>
            <w:tcW w:w="2268" w:type="dxa"/>
            <w:tcBorders>
              <w:bottom w:val="single" w:sz="4" w:space="0" w:color="auto"/>
            </w:tcBorders>
            <w:shd w:val="clear" w:color="auto" w:fill="D9D9D9"/>
          </w:tcPr>
          <w:p w:rsidR="00D0701C" w:rsidRPr="00080117" w:rsidRDefault="00D0701C" w:rsidP="00D0701C">
            <w:pPr>
              <w:autoSpaceDE w:val="0"/>
              <w:autoSpaceDN w:val="0"/>
              <w:adjustRightInd w:val="0"/>
              <w:jc w:val="center"/>
            </w:pPr>
            <w:r w:rsidRPr="00080117">
              <w:t>[</w:t>
            </w:r>
            <w:r>
              <w:t>6</w:t>
            </w:r>
            <w:r w:rsidRPr="00080117">
              <w:t>]</w:t>
            </w:r>
          </w:p>
        </w:tc>
        <w:tc>
          <w:tcPr>
            <w:tcW w:w="1134" w:type="dxa"/>
            <w:tcBorders>
              <w:bottom w:val="single" w:sz="4" w:space="0" w:color="auto"/>
            </w:tcBorders>
            <w:shd w:val="clear" w:color="auto" w:fill="D9D9D9"/>
            <w:vAlign w:val="center"/>
          </w:tcPr>
          <w:p w:rsidR="00D0701C" w:rsidRPr="00080117" w:rsidRDefault="00D0701C" w:rsidP="00D0701C">
            <w:pPr>
              <w:autoSpaceDE w:val="0"/>
              <w:autoSpaceDN w:val="0"/>
              <w:adjustRightInd w:val="0"/>
              <w:jc w:val="center"/>
            </w:pPr>
            <w:r w:rsidRPr="00080117">
              <w:t>[</w:t>
            </w:r>
            <w:r>
              <w:t>7</w:t>
            </w:r>
            <w:r w:rsidRPr="00080117">
              <w:t>]=[4]+[5]</w:t>
            </w:r>
          </w:p>
        </w:tc>
        <w:tc>
          <w:tcPr>
            <w:tcW w:w="1134" w:type="dxa"/>
            <w:tcBorders>
              <w:bottom w:val="single" w:sz="4" w:space="0" w:color="auto"/>
            </w:tcBorders>
            <w:shd w:val="clear" w:color="auto" w:fill="D9D9D9"/>
            <w:vAlign w:val="center"/>
          </w:tcPr>
          <w:p w:rsidR="00D0701C" w:rsidRPr="00D0701C" w:rsidRDefault="00D0701C" w:rsidP="00D0701C">
            <w:pPr>
              <w:autoSpaceDE w:val="0"/>
              <w:autoSpaceDN w:val="0"/>
              <w:adjustRightInd w:val="0"/>
              <w:jc w:val="center"/>
              <w:rPr>
                <w:b/>
              </w:rPr>
            </w:pPr>
            <w:r w:rsidRPr="00D0701C">
              <w:rPr>
                <w:b/>
              </w:rPr>
              <w:t>[8]</w:t>
            </w:r>
          </w:p>
        </w:tc>
      </w:tr>
      <w:tr w:rsidR="00982894" w:rsidRPr="00080117" w:rsidTr="00982894">
        <w:trPr>
          <w:trHeight w:val="397"/>
        </w:trPr>
        <w:tc>
          <w:tcPr>
            <w:tcW w:w="839" w:type="dxa"/>
            <w:shd w:val="clear" w:color="auto" w:fill="F2F2F2"/>
            <w:vAlign w:val="center"/>
          </w:tcPr>
          <w:p w:rsidR="00D0701C" w:rsidRPr="00080117" w:rsidRDefault="00D0701C" w:rsidP="001F69CF">
            <w:pPr>
              <w:autoSpaceDE w:val="0"/>
              <w:autoSpaceDN w:val="0"/>
              <w:adjustRightInd w:val="0"/>
              <w:jc w:val="center"/>
              <w:rPr>
                <w:b/>
                <w:bCs/>
              </w:rPr>
            </w:pPr>
            <w:r w:rsidRPr="00080117">
              <w:rPr>
                <w:b/>
                <w:bCs/>
              </w:rPr>
              <w:t>I</w:t>
            </w:r>
          </w:p>
        </w:tc>
        <w:tc>
          <w:tcPr>
            <w:tcW w:w="4974" w:type="dxa"/>
            <w:shd w:val="clear" w:color="auto" w:fill="F2F2F2"/>
            <w:vAlign w:val="center"/>
          </w:tcPr>
          <w:p w:rsidR="00D0701C" w:rsidRPr="00080117" w:rsidRDefault="00D0701C" w:rsidP="001F69CF">
            <w:pPr>
              <w:autoSpaceDE w:val="0"/>
              <w:autoSpaceDN w:val="0"/>
              <w:adjustRightInd w:val="0"/>
              <w:rPr>
                <w:b/>
                <w:bCs/>
              </w:rPr>
            </w:pPr>
            <w:r w:rsidRPr="00080117">
              <w:rPr>
                <w:b/>
                <w:bCs/>
              </w:rPr>
              <w:t>Projekta administrēšanas izmaksas kopā</w:t>
            </w:r>
          </w:p>
        </w:tc>
        <w:tc>
          <w:tcPr>
            <w:tcW w:w="1560" w:type="dxa"/>
            <w:tcBorders>
              <w:tl2br w:val="single" w:sz="4" w:space="0" w:color="auto"/>
              <w:tr2bl w:val="single" w:sz="4" w:space="0" w:color="auto"/>
            </w:tcBorders>
            <w:shd w:val="clear" w:color="auto" w:fill="F2F2F2"/>
            <w:vAlign w:val="center"/>
          </w:tcPr>
          <w:p w:rsidR="00D0701C" w:rsidRPr="00080117" w:rsidRDefault="00D0701C" w:rsidP="001F69CF">
            <w:pPr>
              <w:autoSpaceDE w:val="0"/>
              <w:autoSpaceDN w:val="0"/>
              <w:adjustRightInd w:val="0"/>
              <w:rPr>
                <w:b/>
              </w:rPr>
            </w:pPr>
          </w:p>
        </w:tc>
        <w:tc>
          <w:tcPr>
            <w:tcW w:w="1606" w:type="dxa"/>
            <w:tcBorders>
              <w:tl2br w:val="single" w:sz="4" w:space="0" w:color="auto"/>
              <w:tr2bl w:val="single" w:sz="4" w:space="0" w:color="auto"/>
            </w:tcBorders>
            <w:shd w:val="clear" w:color="auto" w:fill="F2F2F2"/>
            <w:vAlign w:val="center"/>
          </w:tcPr>
          <w:p w:rsidR="00D0701C" w:rsidRPr="00080117" w:rsidRDefault="00D0701C" w:rsidP="001F69CF">
            <w:pPr>
              <w:autoSpaceDE w:val="0"/>
              <w:autoSpaceDN w:val="0"/>
              <w:adjustRightInd w:val="0"/>
              <w:jc w:val="right"/>
              <w:rPr>
                <w:b/>
              </w:rPr>
            </w:pPr>
            <w:r w:rsidRPr="00080117">
              <w:rPr>
                <w:b/>
              </w:rPr>
              <w:t> </w:t>
            </w:r>
          </w:p>
        </w:tc>
        <w:tc>
          <w:tcPr>
            <w:tcW w:w="1766" w:type="dxa"/>
            <w:tcBorders>
              <w:tl2br w:val="single" w:sz="4" w:space="0" w:color="auto"/>
              <w:tr2bl w:val="single" w:sz="4" w:space="0" w:color="auto"/>
            </w:tcBorders>
            <w:shd w:val="clear" w:color="auto" w:fill="F2F2F2"/>
            <w:vAlign w:val="center"/>
          </w:tcPr>
          <w:p w:rsidR="00D0701C" w:rsidRPr="00080117" w:rsidRDefault="00D0701C" w:rsidP="001F69CF">
            <w:pPr>
              <w:autoSpaceDE w:val="0"/>
              <w:autoSpaceDN w:val="0"/>
              <w:adjustRightInd w:val="0"/>
              <w:jc w:val="right"/>
              <w:rPr>
                <w:b/>
              </w:rPr>
            </w:pPr>
          </w:p>
        </w:tc>
        <w:tc>
          <w:tcPr>
            <w:tcW w:w="2268" w:type="dxa"/>
            <w:tcBorders>
              <w:tl2br w:val="single" w:sz="4" w:space="0" w:color="auto"/>
              <w:tr2bl w:val="single" w:sz="4" w:space="0" w:color="auto"/>
            </w:tcBorders>
            <w:shd w:val="clear" w:color="auto" w:fill="F2F2F2"/>
          </w:tcPr>
          <w:p w:rsidR="00D0701C" w:rsidRPr="00080117" w:rsidRDefault="00D0701C" w:rsidP="001F69CF">
            <w:pPr>
              <w:autoSpaceDE w:val="0"/>
              <w:autoSpaceDN w:val="0"/>
              <w:adjustRightInd w:val="0"/>
              <w:jc w:val="right"/>
              <w:rPr>
                <w:b/>
              </w:rPr>
            </w:pPr>
          </w:p>
        </w:tc>
        <w:tc>
          <w:tcPr>
            <w:tcW w:w="1134" w:type="dxa"/>
            <w:tcBorders>
              <w:tl2br w:val="single" w:sz="4" w:space="0" w:color="auto"/>
              <w:tr2bl w:val="single" w:sz="4" w:space="0" w:color="auto"/>
            </w:tcBorders>
            <w:shd w:val="clear" w:color="auto" w:fill="F2F2F2"/>
            <w:vAlign w:val="center"/>
          </w:tcPr>
          <w:p w:rsidR="00D0701C" w:rsidRPr="00080117" w:rsidRDefault="00D0701C" w:rsidP="001F69CF">
            <w:pPr>
              <w:autoSpaceDE w:val="0"/>
              <w:autoSpaceDN w:val="0"/>
              <w:adjustRightInd w:val="0"/>
              <w:jc w:val="right"/>
              <w:rPr>
                <w:b/>
              </w:rPr>
            </w:pPr>
            <w:r w:rsidRPr="00080117">
              <w:rPr>
                <w:b/>
              </w:rPr>
              <w:t> </w:t>
            </w:r>
          </w:p>
        </w:tc>
        <w:tc>
          <w:tcPr>
            <w:tcW w:w="1134" w:type="dxa"/>
            <w:tcBorders>
              <w:tl2br w:val="single" w:sz="4" w:space="0" w:color="auto"/>
              <w:tr2bl w:val="single" w:sz="4" w:space="0" w:color="auto"/>
            </w:tcBorders>
            <w:shd w:val="clear" w:color="auto" w:fill="F2F2F2"/>
            <w:vAlign w:val="center"/>
          </w:tcPr>
          <w:p w:rsidR="00D0701C" w:rsidRPr="00080117" w:rsidRDefault="00D0701C" w:rsidP="001F69CF">
            <w:pPr>
              <w:autoSpaceDE w:val="0"/>
              <w:autoSpaceDN w:val="0"/>
              <w:adjustRightInd w:val="0"/>
              <w:jc w:val="right"/>
              <w:rPr>
                <w:b/>
              </w:rPr>
            </w:pPr>
            <w:r w:rsidRPr="00080117">
              <w:rPr>
                <w:b/>
              </w:rPr>
              <w:t> </w:t>
            </w:r>
          </w:p>
        </w:tc>
      </w:tr>
      <w:tr w:rsidR="00982894" w:rsidRPr="00080117" w:rsidTr="00982894">
        <w:trPr>
          <w:trHeight w:val="397"/>
        </w:trPr>
        <w:tc>
          <w:tcPr>
            <w:tcW w:w="839" w:type="dxa"/>
            <w:shd w:val="clear" w:color="auto" w:fill="F2F2F2"/>
            <w:vAlign w:val="center"/>
          </w:tcPr>
          <w:p w:rsidR="00D0701C" w:rsidRPr="00080117" w:rsidRDefault="00D0701C" w:rsidP="001F69CF">
            <w:pPr>
              <w:autoSpaceDE w:val="0"/>
              <w:autoSpaceDN w:val="0"/>
              <w:adjustRightInd w:val="0"/>
              <w:jc w:val="center"/>
              <w:rPr>
                <w:b/>
                <w:bCs/>
              </w:rPr>
            </w:pPr>
            <w:r w:rsidRPr="00080117">
              <w:rPr>
                <w:b/>
                <w:bCs/>
              </w:rPr>
              <w:t>II</w:t>
            </w:r>
          </w:p>
        </w:tc>
        <w:tc>
          <w:tcPr>
            <w:tcW w:w="4974" w:type="dxa"/>
            <w:shd w:val="clear" w:color="auto" w:fill="F2F2F2"/>
            <w:vAlign w:val="center"/>
          </w:tcPr>
          <w:p w:rsidR="00D0701C" w:rsidRPr="00080117" w:rsidRDefault="00D0701C" w:rsidP="001F69CF">
            <w:pPr>
              <w:autoSpaceDE w:val="0"/>
              <w:autoSpaceDN w:val="0"/>
              <w:adjustRightInd w:val="0"/>
              <w:rPr>
                <w:b/>
                <w:bCs/>
              </w:rPr>
            </w:pPr>
            <w:r w:rsidRPr="00080117">
              <w:rPr>
                <w:b/>
                <w:bCs/>
              </w:rPr>
              <w:t>Materiāltehnisko līdzekļu un aprīkojuma izmaksas kopā</w:t>
            </w:r>
          </w:p>
        </w:tc>
        <w:tc>
          <w:tcPr>
            <w:tcW w:w="1560" w:type="dxa"/>
            <w:tcBorders>
              <w:bottom w:val="single" w:sz="4" w:space="0" w:color="auto"/>
              <w:tl2br w:val="single" w:sz="4" w:space="0" w:color="auto"/>
              <w:tr2bl w:val="single" w:sz="4" w:space="0" w:color="auto"/>
            </w:tcBorders>
            <w:shd w:val="clear" w:color="auto" w:fill="F2F2F2"/>
            <w:vAlign w:val="center"/>
          </w:tcPr>
          <w:p w:rsidR="00D0701C" w:rsidRPr="00080117" w:rsidRDefault="00D0701C" w:rsidP="001F69CF">
            <w:pPr>
              <w:autoSpaceDE w:val="0"/>
              <w:autoSpaceDN w:val="0"/>
              <w:adjustRightInd w:val="0"/>
              <w:jc w:val="center"/>
              <w:rPr>
                <w:b/>
              </w:rPr>
            </w:pPr>
          </w:p>
        </w:tc>
        <w:tc>
          <w:tcPr>
            <w:tcW w:w="1606" w:type="dxa"/>
            <w:shd w:val="clear" w:color="auto" w:fill="F2F2F2"/>
            <w:vAlign w:val="center"/>
          </w:tcPr>
          <w:p w:rsidR="00D0701C" w:rsidRPr="00080117" w:rsidRDefault="00D0701C" w:rsidP="001F69CF">
            <w:pPr>
              <w:autoSpaceDE w:val="0"/>
              <w:autoSpaceDN w:val="0"/>
              <w:adjustRightInd w:val="0"/>
              <w:jc w:val="right"/>
              <w:rPr>
                <w:b/>
              </w:rPr>
            </w:pPr>
            <w:r w:rsidRPr="00080117">
              <w:rPr>
                <w:b/>
              </w:rPr>
              <w:t> </w:t>
            </w:r>
          </w:p>
        </w:tc>
        <w:tc>
          <w:tcPr>
            <w:tcW w:w="1766" w:type="dxa"/>
            <w:shd w:val="clear" w:color="auto" w:fill="F2F2F2"/>
            <w:vAlign w:val="center"/>
          </w:tcPr>
          <w:p w:rsidR="00D0701C" w:rsidRPr="00080117" w:rsidRDefault="00D0701C" w:rsidP="001F69CF">
            <w:pPr>
              <w:autoSpaceDE w:val="0"/>
              <w:autoSpaceDN w:val="0"/>
              <w:adjustRightInd w:val="0"/>
              <w:jc w:val="right"/>
              <w:rPr>
                <w:b/>
              </w:rPr>
            </w:pPr>
          </w:p>
        </w:tc>
        <w:tc>
          <w:tcPr>
            <w:tcW w:w="2268" w:type="dxa"/>
            <w:shd w:val="clear" w:color="auto" w:fill="F2F2F2"/>
          </w:tcPr>
          <w:p w:rsidR="00D0701C" w:rsidRPr="004A64FB" w:rsidRDefault="00D0701C" w:rsidP="001F69CF">
            <w:pPr>
              <w:autoSpaceDE w:val="0"/>
              <w:autoSpaceDN w:val="0"/>
              <w:adjustRightInd w:val="0"/>
              <w:jc w:val="right"/>
              <w:rPr>
                <w:b/>
                <w:highlight w:val="yellow"/>
              </w:rPr>
            </w:pPr>
          </w:p>
        </w:tc>
        <w:tc>
          <w:tcPr>
            <w:tcW w:w="1134" w:type="dxa"/>
            <w:shd w:val="clear" w:color="auto" w:fill="F2F2F2"/>
            <w:vAlign w:val="center"/>
          </w:tcPr>
          <w:p w:rsidR="00D0701C" w:rsidRPr="00080117" w:rsidRDefault="00D0701C" w:rsidP="001F69CF">
            <w:pPr>
              <w:autoSpaceDE w:val="0"/>
              <w:autoSpaceDN w:val="0"/>
              <w:adjustRightInd w:val="0"/>
              <w:jc w:val="right"/>
              <w:rPr>
                <w:b/>
              </w:rPr>
            </w:pPr>
            <w:r w:rsidRPr="00080117">
              <w:rPr>
                <w:b/>
              </w:rPr>
              <w:t> </w:t>
            </w:r>
          </w:p>
        </w:tc>
        <w:tc>
          <w:tcPr>
            <w:tcW w:w="1134" w:type="dxa"/>
            <w:shd w:val="clear" w:color="auto" w:fill="F2F2F2"/>
            <w:vAlign w:val="center"/>
          </w:tcPr>
          <w:p w:rsidR="00D0701C" w:rsidRPr="00080117" w:rsidRDefault="00D0701C" w:rsidP="001F69CF">
            <w:pPr>
              <w:autoSpaceDE w:val="0"/>
              <w:autoSpaceDN w:val="0"/>
              <w:adjustRightInd w:val="0"/>
              <w:jc w:val="right"/>
              <w:rPr>
                <w:b/>
              </w:rPr>
            </w:pPr>
            <w:r w:rsidRPr="00080117">
              <w:rPr>
                <w:b/>
              </w:rPr>
              <w:t> </w:t>
            </w:r>
          </w:p>
        </w:tc>
      </w:tr>
      <w:tr w:rsidR="00D0701C" w:rsidRPr="00080117" w:rsidTr="00982894">
        <w:trPr>
          <w:trHeight w:val="397"/>
        </w:trPr>
        <w:tc>
          <w:tcPr>
            <w:tcW w:w="839" w:type="dxa"/>
            <w:vAlign w:val="center"/>
          </w:tcPr>
          <w:p w:rsidR="00D0701C" w:rsidRPr="00080117" w:rsidRDefault="00D0701C" w:rsidP="001F69CF">
            <w:pPr>
              <w:autoSpaceDE w:val="0"/>
              <w:autoSpaceDN w:val="0"/>
              <w:adjustRightInd w:val="0"/>
              <w:rPr>
                <w:b/>
              </w:rPr>
            </w:pPr>
            <w:r w:rsidRPr="00080117">
              <w:rPr>
                <w:b/>
              </w:rPr>
              <w:t>1.</w:t>
            </w:r>
          </w:p>
        </w:tc>
        <w:tc>
          <w:tcPr>
            <w:tcW w:w="4974" w:type="dxa"/>
            <w:vAlign w:val="center"/>
          </w:tcPr>
          <w:p w:rsidR="00D0701C" w:rsidRPr="00080117" w:rsidRDefault="00D0701C" w:rsidP="001F69CF">
            <w:pPr>
              <w:autoSpaceDE w:val="0"/>
              <w:autoSpaceDN w:val="0"/>
              <w:adjustRightInd w:val="0"/>
              <w:rPr>
                <w:b/>
              </w:rPr>
            </w:pPr>
            <w:r w:rsidRPr="00080117">
              <w:rPr>
                <w:b/>
                <w:color w:val="000000"/>
              </w:rPr>
              <w:t>Ārstniecības procesa nodrošināšanai nepieciešamo ierīču un aprīkojuma piegāde</w:t>
            </w:r>
            <w:r w:rsidRPr="00080117">
              <w:rPr>
                <w:b/>
              </w:rPr>
              <w:t>:</w:t>
            </w:r>
          </w:p>
        </w:tc>
        <w:tc>
          <w:tcPr>
            <w:tcW w:w="1560" w:type="dxa"/>
            <w:tcBorders>
              <w:tl2br w:val="single" w:sz="4" w:space="0" w:color="auto"/>
              <w:tr2bl w:val="single" w:sz="4" w:space="0" w:color="auto"/>
            </w:tcBorders>
            <w:vAlign w:val="center"/>
          </w:tcPr>
          <w:p w:rsidR="00D0701C" w:rsidRPr="00080117" w:rsidRDefault="00D0701C" w:rsidP="001F69CF">
            <w:pPr>
              <w:autoSpaceDE w:val="0"/>
              <w:autoSpaceDN w:val="0"/>
              <w:adjustRightInd w:val="0"/>
              <w:jc w:val="center"/>
              <w:rPr>
                <w:b/>
              </w:rPr>
            </w:pPr>
          </w:p>
        </w:tc>
        <w:tc>
          <w:tcPr>
            <w:tcW w:w="1606" w:type="dxa"/>
            <w:vAlign w:val="center"/>
          </w:tcPr>
          <w:p w:rsidR="00D0701C" w:rsidRPr="00080117" w:rsidRDefault="00D0701C" w:rsidP="001F69CF">
            <w:pPr>
              <w:autoSpaceDE w:val="0"/>
              <w:autoSpaceDN w:val="0"/>
              <w:adjustRightInd w:val="0"/>
              <w:jc w:val="right"/>
              <w:rPr>
                <w:b/>
              </w:rPr>
            </w:pPr>
            <w:r w:rsidRPr="00080117">
              <w:rPr>
                <w:b/>
              </w:rPr>
              <w:t> </w:t>
            </w:r>
          </w:p>
        </w:tc>
        <w:tc>
          <w:tcPr>
            <w:tcW w:w="1766" w:type="dxa"/>
            <w:vAlign w:val="center"/>
          </w:tcPr>
          <w:p w:rsidR="00D0701C" w:rsidRPr="00080117" w:rsidRDefault="00D0701C" w:rsidP="001F69CF">
            <w:pPr>
              <w:autoSpaceDE w:val="0"/>
              <w:autoSpaceDN w:val="0"/>
              <w:adjustRightInd w:val="0"/>
              <w:jc w:val="right"/>
              <w:rPr>
                <w:b/>
              </w:rPr>
            </w:pPr>
          </w:p>
        </w:tc>
        <w:tc>
          <w:tcPr>
            <w:tcW w:w="2268" w:type="dxa"/>
          </w:tcPr>
          <w:p w:rsidR="00D0701C" w:rsidRPr="004A64FB" w:rsidRDefault="00D0701C" w:rsidP="001F69CF">
            <w:pPr>
              <w:autoSpaceDE w:val="0"/>
              <w:autoSpaceDN w:val="0"/>
              <w:adjustRightInd w:val="0"/>
              <w:jc w:val="right"/>
              <w:rPr>
                <w:b/>
                <w:highlight w:val="yellow"/>
              </w:rPr>
            </w:pPr>
          </w:p>
        </w:tc>
        <w:tc>
          <w:tcPr>
            <w:tcW w:w="1134" w:type="dxa"/>
            <w:vAlign w:val="center"/>
          </w:tcPr>
          <w:p w:rsidR="00D0701C" w:rsidRPr="00080117" w:rsidRDefault="00D0701C" w:rsidP="001F69CF">
            <w:pPr>
              <w:autoSpaceDE w:val="0"/>
              <w:autoSpaceDN w:val="0"/>
              <w:adjustRightInd w:val="0"/>
              <w:jc w:val="right"/>
              <w:rPr>
                <w:b/>
              </w:rPr>
            </w:pPr>
            <w:r w:rsidRPr="00080117">
              <w:rPr>
                <w:b/>
              </w:rPr>
              <w:t> </w:t>
            </w:r>
          </w:p>
        </w:tc>
        <w:tc>
          <w:tcPr>
            <w:tcW w:w="1134" w:type="dxa"/>
            <w:vAlign w:val="center"/>
          </w:tcPr>
          <w:p w:rsidR="00D0701C" w:rsidRPr="00080117" w:rsidRDefault="00D0701C" w:rsidP="001F69CF">
            <w:pPr>
              <w:autoSpaceDE w:val="0"/>
              <w:autoSpaceDN w:val="0"/>
              <w:adjustRightInd w:val="0"/>
              <w:jc w:val="right"/>
              <w:rPr>
                <w:b/>
              </w:rPr>
            </w:pPr>
            <w:r w:rsidRPr="00080117">
              <w:rPr>
                <w:b/>
              </w:rPr>
              <w:t> </w:t>
            </w:r>
          </w:p>
        </w:tc>
      </w:tr>
      <w:tr w:rsidR="00D0701C" w:rsidRPr="00080117" w:rsidTr="00982894">
        <w:trPr>
          <w:trHeight w:val="397"/>
        </w:trPr>
        <w:tc>
          <w:tcPr>
            <w:tcW w:w="839" w:type="dxa"/>
            <w:vAlign w:val="center"/>
          </w:tcPr>
          <w:p w:rsidR="00D0701C" w:rsidRPr="00080117" w:rsidRDefault="00D0701C" w:rsidP="001F69CF">
            <w:pPr>
              <w:autoSpaceDE w:val="0"/>
              <w:autoSpaceDN w:val="0"/>
              <w:adjustRightInd w:val="0"/>
              <w:ind w:left="267" w:right="-108"/>
            </w:pPr>
            <w:r w:rsidRPr="00080117">
              <w:t>1.1.</w:t>
            </w:r>
          </w:p>
        </w:tc>
        <w:tc>
          <w:tcPr>
            <w:tcW w:w="4974" w:type="dxa"/>
            <w:vAlign w:val="center"/>
          </w:tcPr>
          <w:p w:rsidR="00D0701C" w:rsidRPr="00080117" w:rsidRDefault="00D0701C" w:rsidP="001F69CF">
            <w:pPr>
              <w:autoSpaceDE w:val="0"/>
              <w:autoSpaceDN w:val="0"/>
              <w:adjustRightInd w:val="0"/>
              <w:ind w:left="267"/>
            </w:pPr>
            <w:r w:rsidRPr="00080117">
              <w:t>mēbeļu piegādes un montāžas izmaksas</w:t>
            </w:r>
          </w:p>
        </w:tc>
        <w:tc>
          <w:tcPr>
            <w:tcW w:w="1560" w:type="dxa"/>
            <w:vAlign w:val="center"/>
          </w:tcPr>
          <w:p w:rsidR="00D0701C" w:rsidRPr="00080117" w:rsidRDefault="00D0701C" w:rsidP="001F69CF">
            <w:pPr>
              <w:autoSpaceDE w:val="0"/>
              <w:autoSpaceDN w:val="0"/>
              <w:adjustRightInd w:val="0"/>
            </w:pPr>
            <w:r w:rsidRPr="00080117">
              <w:t>__ komplekti</w:t>
            </w:r>
          </w:p>
        </w:tc>
        <w:tc>
          <w:tcPr>
            <w:tcW w:w="1606" w:type="dxa"/>
            <w:vAlign w:val="center"/>
          </w:tcPr>
          <w:p w:rsidR="00D0701C" w:rsidRPr="00080117" w:rsidRDefault="00D0701C" w:rsidP="001F69CF">
            <w:pPr>
              <w:autoSpaceDE w:val="0"/>
              <w:autoSpaceDN w:val="0"/>
              <w:adjustRightInd w:val="0"/>
              <w:jc w:val="right"/>
            </w:pPr>
          </w:p>
        </w:tc>
        <w:tc>
          <w:tcPr>
            <w:tcW w:w="1766" w:type="dxa"/>
            <w:vAlign w:val="center"/>
          </w:tcPr>
          <w:p w:rsidR="00D0701C" w:rsidRPr="00080117" w:rsidRDefault="00D0701C" w:rsidP="001F69CF">
            <w:pPr>
              <w:autoSpaceDE w:val="0"/>
              <w:autoSpaceDN w:val="0"/>
              <w:adjustRightInd w:val="0"/>
              <w:jc w:val="right"/>
            </w:pPr>
          </w:p>
        </w:tc>
        <w:tc>
          <w:tcPr>
            <w:tcW w:w="2268" w:type="dxa"/>
          </w:tcPr>
          <w:p w:rsidR="00D0701C" w:rsidRPr="004A64FB" w:rsidRDefault="00D0701C" w:rsidP="001F69CF">
            <w:pPr>
              <w:autoSpaceDE w:val="0"/>
              <w:autoSpaceDN w:val="0"/>
              <w:adjustRightInd w:val="0"/>
              <w:jc w:val="right"/>
              <w:rPr>
                <w:highlight w:val="yellow"/>
              </w:rPr>
            </w:pPr>
          </w:p>
        </w:tc>
        <w:tc>
          <w:tcPr>
            <w:tcW w:w="1134" w:type="dxa"/>
            <w:vAlign w:val="center"/>
          </w:tcPr>
          <w:p w:rsidR="00D0701C" w:rsidRPr="00080117" w:rsidRDefault="00D0701C" w:rsidP="001F69CF">
            <w:pPr>
              <w:autoSpaceDE w:val="0"/>
              <w:autoSpaceDN w:val="0"/>
              <w:adjustRightInd w:val="0"/>
              <w:jc w:val="right"/>
            </w:pPr>
          </w:p>
        </w:tc>
        <w:tc>
          <w:tcPr>
            <w:tcW w:w="1134" w:type="dxa"/>
            <w:vAlign w:val="center"/>
          </w:tcPr>
          <w:p w:rsidR="00D0701C" w:rsidRPr="00080117" w:rsidRDefault="00D0701C" w:rsidP="001F69CF">
            <w:pPr>
              <w:autoSpaceDE w:val="0"/>
              <w:autoSpaceDN w:val="0"/>
              <w:adjustRightInd w:val="0"/>
              <w:jc w:val="right"/>
            </w:pPr>
          </w:p>
        </w:tc>
      </w:tr>
      <w:tr w:rsidR="00D0701C" w:rsidRPr="00080117" w:rsidTr="00982894">
        <w:trPr>
          <w:trHeight w:val="397"/>
        </w:trPr>
        <w:tc>
          <w:tcPr>
            <w:tcW w:w="839" w:type="dxa"/>
            <w:vAlign w:val="center"/>
          </w:tcPr>
          <w:p w:rsidR="00D0701C" w:rsidRPr="00080117" w:rsidRDefault="00D0701C" w:rsidP="001F69CF">
            <w:pPr>
              <w:autoSpaceDE w:val="0"/>
              <w:autoSpaceDN w:val="0"/>
              <w:adjustRightInd w:val="0"/>
              <w:ind w:left="267" w:right="-108"/>
            </w:pPr>
            <w:r w:rsidRPr="00080117">
              <w:t>1.2.</w:t>
            </w:r>
          </w:p>
        </w:tc>
        <w:tc>
          <w:tcPr>
            <w:tcW w:w="4974" w:type="dxa"/>
            <w:vAlign w:val="center"/>
          </w:tcPr>
          <w:p w:rsidR="00D0701C" w:rsidRPr="00080117" w:rsidRDefault="00D0701C" w:rsidP="001F69CF">
            <w:pPr>
              <w:autoSpaceDE w:val="0"/>
              <w:autoSpaceDN w:val="0"/>
              <w:adjustRightInd w:val="0"/>
              <w:ind w:left="267"/>
            </w:pPr>
            <w:r w:rsidRPr="00080117">
              <w:t>medicīnisko ierīču piegādes un montāžas izmaksas</w:t>
            </w:r>
          </w:p>
        </w:tc>
        <w:tc>
          <w:tcPr>
            <w:tcW w:w="1560" w:type="dxa"/>
            <w:vAlign w:val="center"/>
          </w:tcPr>
          <w:p w:rsidR="00D0701C" w:rsidRPr="00080117" w:rsidRDefault="00D0701C" w:rsidP="001F69CF">
            <w:pPr>
              <w:autoSpaceDE w:val="0"/>
              <w:autoSpaceDN w:val="0"/>
              <w:adjustRightInd w:val="0"/>
            </w:pPr>
            <w:r w:rsidRPr="00080117">
              <w:t>__ komplekti</w:t>
            </w:r>
          </w:p>
        </w:tc>
        <w:tc>
          <w:tcPr>
            <w:tcW w:w="1606" w:type="dxa"/>
            <w:vAlign w:val="center"/>
          </w:tcPr>
          <w:p w:rsidR="00D0701C" w:rsidRPr="00080117" w:rsidRDefault="00D0701C" w:rsidP="001F69CF">
            <w:pPr>
              <w:autoSpaceDE w:val="0"/>
              <w:autoSpaceDN w:val="0"/>
              <w:adjustRightInd w:val="0"/>
              <w:jc w:val="right"/>
            </w:pPr>
          </w:p>
        </w:tc>
        <w:tc>
          <w:tcPr>
            <w:tcW w:w="1766" w:type="dxa"/>
            <w:vAlign w:val="center"/>
          </w:tcPr>
          <w:p w:rsidR="00D0701C" w:rsidRPr="00080117" w:rsidRDefault="00D0701C" w:rsidP="001F69CF">
            <w:pPr>
              <w:autoSpaceDE w:val="0"/>
              <w:autoSpaceDN w:val="0"/>
              <w:adjustRightInd w:val="0"/>
              <w:jc w:val="right"/>
            </w:pPr>
          </w:p>
        </w:tc>
        <w:tc>
          <w:tcPr>
            <w:tcW w:w="2268" w:type="dxa"/>
          </w:tcPr>
          <w:p w:rsidR="00D0701C" w:rsidRPr="004A64FB" w:rsidRDefault="00D0701C" w:rsidP="001F69CF">
            <w:pPr>
              <w:autoSpaceDE w:val="0"/>
              <w:autoSpaceDN w:val="0"/>
              <w:adjustRightInd w:val="0"/>
              <w:jc w:val="right"/>
              <w:rPr>
                <w:highlight w:val="yellow"/>
              </w:rPr>
            </w:pPr>
          </w:p>
        </w:tc>
        <w:tc>
          <w:tcPr>
            <w:tcW w:w="1134" w:type="dxa"/>
            <w:vAlign w:val="center"/>
          </w:tcPr>
          <w:p w:rsidR="00D0701C" w:rsidRPr="00080117" w:rsidRDefault="00D0701C" w:rsidP="001F69CF">
            <w:pPr>
              <w:autoSpaceDE w:val="0"/>
              <w:autoSpaceDN w:val="0"/>
              <w:adjustRightInd w:val="0"/>
              <w:jc w:val="right"/>
            </w:pPr>
          </w:p>
        </w:tc>
        <w:tc>
          <w:tcPr>
            <w:tcW w:w="1134" w:type="dxa"/>
            <w:vAlign w:val="center"/>
          </w:tcPr>
          <w:p w:rsidR="00D0701C" w:rsidRPr="00080117" w:rsidRDefault="00D0701C" w:rsidP="001F69CF">
            <w:pPr>
              <w:autoSpaceDE w:val="0"/>
              <w:autoSpaceDN w:val="0"/>
              <w:adjustRightInd w:val="0"/>
              <w:jc w:val="right"/>
            </w:pPr>
          </w:p>
        </w:tc>
      </w:tr>
      <w:tr w:rsidR="00D0701C" w:rsidRPr="00080117" w:rsidTr="00982894">
        <w:trPr>
          <w:trHeight w:val="397"/>
        </w:trPr>
        <w:tc>
          <w:tcPr>
            <w:tcW w:w="839" w:type="dxa"/>
            <w:vAlign w:val="center"/>
          </w:tcPr>
          <w:p w:rsidR="00D0701C" w:rsidRPr="00080117" w:rsidRDefault="00D0701C" w:rsidP="001F69CF">
            <w:pPr>
              <w:autoSpaceDE w:val="0"/>
              <w:autoSpaceDN w:val="0"/>
              <w:adjustRightInd w:val="0"/>
              <w:ind w:left="267" w:right="-108"/>
            </w:pPr>
            <w:r w:rsidRPr="00080117">
              <w:t>1.3.</w:t>
            </w:r>
          </w:p>
        </w:tc>
        <w:tc>
          <w:tcPr>
            <w:tcW w:w="4974" w:type="dxa"/>
            <w:vAlign w:val="center"/>
          </w:tcPr>
          <w:p w:rsidR="00D0701C" w:rsidRPr="00080117" w:rsidRDefault="00D0701C" w:rsidP="001F69CF">
            <w:pPr>
              <w:autoSpaceDE w:val="0"/>
              <w:autoSpaceDN w:val="0"/>
              <w:adjustRightInd w:val="0"/>
              <w:ind w:left="267"/>
            </w:pPr>
            <w:r w:rsidRPr="00080117">
              <w:t>datortehnikas piegādes izmaksas</w:t>
            </w:r>
          </w:p>
        </w:tc>
        <w:tc>
          <w:tcPr>
            <w:tcW w:w="1560" w:type="dxa"/>
            <w:vAlign w:val="center"/>
          </w:tcPr>
          <w:p w:rsidR="00D0701C" w:rsidRPr="00080117" w:rsidRDefault="00D0701C" w:rsidP="001F69CF">
            <w:pPr>
              <w:autoSpaceDE w:val="0"/>
              <w:autoSpaceDN w:val="0"/>
              <w:adjustRightInd w:val="0"/>
            </w:pPr>
            <w:r w:rsidRPr="00080117">
              <w:t>__ komplekti</w:t>
            </w:r>
          </w:p>
        </w:tc>
        <w:tc>
          <w:tcPr>
            <w:tcW w:w="1606" w:type="dxa"/>
            <w:vAlign w:val="center"/>
          </w:tcPr>
          <w:p w:rsidR="00D0701C" w:rsidRPr="00080117" w:rsidRDefault="00D0701C" w:rsidP="001F69CF">
            <w:pPr>
              <w:autoSpaceDE w:val="0"/>
              <w:autoSpaceDN w:val="0"/>
              <w:adjustRightInd w:val="0"/>
              <w:jc w:val="right"/>
            </w:pPr>
          </w:p>
        </w:tc>
        <w:tc>
          <w:tcPr>
            <w:tcW w:w="1766" w:type="dxa"/>
            <w:vAlign w:val="center"/>
          </w:tcPr>
          <w:p w:rsidR="00D0701C" w:rsidRPr="00080117" w:rsidRDefault="00D0701C" w:rsidP="001F69CF">
            <w:pPr>
              <w:autoSpaceDE w:val="0"/>
              <w:autoSpaceDN w:val="0"/>
              <w:adjustRightInd w:val="0"/>
              <w:jc w:val="right"/>
            </w:pPr>
          </w:p>
        </w:tc>
        <w:tc>
          <w:tcPr>
            <w:tcW w:w="2268" w:type="dxa"/>
          </w:tcPr>
          <w:p w:rsidR="00D0701C" w:rsidRPr="004A64FB" w:rsidRDefault="00D0701C" w:rsidP="001F69CF">
            <w:pPr>
              <w:autoSpaceDE w:val="0"/>
              <w:autoSpaceDN w:val="0"/>
              <w:adjustRightInd w:val="0"/>
              <w:jc w:val="right"/>
              <w:rPr>
                <w:highlight w:val="yellow"/>
              </w:rPr>
            </w:pPr>
          </w:p>
        </w:tc>
        <w:tc>
          <w:tcPr>
            <w:tcW w:w="1134" w:type="dxa"/>
            <w:vAlign w:val="center"/>
          </w:tcPr>
          <w:p w:rsidR="00D0701C" w:rsidRPr="00080117" w:rsidRDefault="00D0701C" w:rsidP="001F69CF">
            <w:pPr>
              <w:autoSpaceDE w:val="0"/>
              <w:autoSpaceDN w:val="0"/>
              <w:adjustRightInd w:val="0"/>
              <w:jc w:val="right"/>
            </w:pPr>
          </w:p>
        </w:tc>
        <w:tc>
          <w:tcPr>
            <w:tcW w:w="1134" w:type="dxa"/>
            <w:vAlign w:val="center"/>
          </w:tcPr>
          <w:p w:rsidR="00D0701C" w:rsidRPr="00080117" w:rsidRDefault="00D0701C" w:rsidP="001F69CF">
            <w:pPr>
              <w:autoSpaceDE w:val="0"/>
              <w:autoSpaceDN w:val="0"/>
              <w:adjustRightInd w:val="0"/>
              <w:jc w:val="right"/>
            </w:pPr>
          </w:p>
        </w:tc>
      </w:tr>
      <w:tr w:rsidR="00982894" w:rsidRPr="00080117" w:rsidTr="00982894">
        <w:trPr>
          <w:trHeight w:val="397"/>
        </w:trPr>
        <w:tc>
          <w:tcPr>
            <w:tcW w:w="839" w:type="dxa"/>
            <w:shd w:val="clear" w:color="auto" w:fill="F2F2F2"/>
            <w:vAlign w:val="center"/>
          </w:tcPr>
          <w:p w:rsidR="00D0701C" w:rsidRPr="00080117" w:rsidRDefault="00D0701C" w:rsidP="001F69CF">
            <w:pPr>
              <w:autoSpaceDE w:val="0"/>
              <w:autoSpaceDN w:val="0"/>
              <w:adjustRightInd w:val="0"/>
              <w:jc w:val="center"/>
              <w:rPr>
                <w:b/>
                <w:bCs/>
              </w:rPr>
            </w:pPr>
            <w:r w:rsidRPr="00080117">
              <w:rPr>
                <w:b/>
                <w:bCs/>
              </w:rPr>
              <w:t>III</w:t>
            </w:r>
          </w:p>
        </w:tc>
        <w:tc>
          <w:tcPr>
            <w:tcW w:w="4974" w:type="dxa"/>
            <w:shd w:val="clear" w:color="auto" w:fill="F2F2F2"/>
            <w:vAlign w:val="center"/>
          </w:tcPr>
          <w:p w:rsidR="00D0701C" w:rsidRPr="00080117" w:rsidRDefault="00D0701C" w:rsidP="001F69CF">
            <w:pPr>
              <w:autoSpaceDE w:val="0"/>
              <w:autoSpaceDN w:val="0"/>
              <w:adjustRightInd w:val="0"/>
              <w:rPr>
                <w:b/>
                <w:bCs/>
              </w:rPr>
            </w:pPr>
            <w:r w:rsidRPr="00080117">
              <w:rPr>
                <w:b/>
                <w:bCs/>
              </w:rPr>
              <w:t>Pārējās attiecināmās izmaksas kopā</w:t>
            </w:r>
          </w:p>
        </w:tc>
        <w:tc>
          <w:tcPr>
            <w:tcW w:w="1560" w:type="dxa"/>
            <w:tcBorders>
              <w:bottom w:val="single" w:sz="4" w:space="0" w:color="auto"/>
              <w:tl2br w:val="single" w:sz="4" w:space="0" w:color="auto"/>
              <w:tr2bl w:val="single" w:sz="4" w:space="0" w:color="auto"/>
            </w:tcBorders>
            <w:shd w:val="clear" w:color="auto" w:fill="F2F2F2"/>
            <w:vAlign w:val="center"/>
          </w:tcPr>
          <w:p w:rsidR="00D0701C" w:rsidRPr="00080117" w:rsidRDefault="00D0701C" w:rsidP="001F69CF">
            <w:pPr>
              <w:autoSpaceDE w:val="0"/>
              <w:autoSpaceDN w:val="0"/>
              <w:adjustRightInd w:val="0"/>
              <w:rPr>
                <w:b/>
              </w:rPr>
            </w:pPr>
          </w:p>
        </w:tc>
        <w:tc>
          <w:tcPr>
            <w:tcW w:w="1606" w:type="dxa"/>
            <w:shd w:val="clear" w:color="auto" w:fill="F2F2F2"/>
            <w:vAlign w:val="center"/>
          </w:tcPr>
          <w:p w:rsidR="00D0701C" w:rsidRPr="00080117" w:rsidRDefault="00D0701C" w:rsidP="001F69CF">
            <w:pPr>
              <w:autoSpaceDE w:val="0"/>
              <w:autoSpaceDN w:val="0"/>
              <w:adjustRightInd w:val="0"/>
              <w:jc w:val="right"/>
              <w:rPr>
                <w:b/>
              </w:rPr>
            </w:pPr>
            <w:r w:rsidRPr="00080117">
              <w:rPr>
                <w:b/>
              </w:rPr>
              <w:t> </w:t>
            </w:r>
          </w:p>
        </w:tc>
        <w:tc>
          <w:tcPr>
            <w:tcW w:w="1766" w:type="dxa"/>
            <w:shd w:val="clear" w:color="auto" w:fill="F2F2F2"/>
            <w:vAlign w:val="center"/>
          </w:tcPr>
          <w:p w:rsidR="00D0701C" w:rsidRPr="00080117" w:rsidRDefault="00D0701C" w:rsidP="001F69CF">
            <w:pPr>
              <w:autoSpaceDE w:val="0"/>
              <w:autoSpaceDN w:val="0"/>
              <w:adjustRightInd w:val="0"/>
              <w:jc w:val="right"/>
              <w:rPr>
                <w:b/>
              </w:rPr>
            </w:pPr>
          </w:p>
        </w:tc>
        <w:tc>
          <w:tcPr>
            <w:tcW w:w="2268" w:type="dxa"/>
            <w:shd w:val="clear" w:color="auto" w:fill="F2F2F2"/>
          </w:tcPr>
          <w:p w:rsidR="00D0701C" w:rsidRPr="004A64FB" w:rsidRDefault="00D0701C" w:rsidP="001F69CF">
            <w:pPr>
              <w:autoSpaceDE w:val="0"/>
              <w:autoSpaceDN w:val="0"/>
              <w:adjustRightInd w:val="0"/>
              <w:jc w:val="right"/>
              <w:rPr>
                <w:b/>
                <w:highlight w:val="yellow"/>
              </w:rPr>
            </w:pPr>
          </w:p>
        </w:tc>
        <w:tc>
          <w:tcPr>
            <w:tcW w:w="1134" w:type="dxa"/>
            <w:shd w:val="clear" w:color="auto" w:fill="F2F2F2"/>
            <w:vAlign w:val="center"/>
          </w:tcPr>
          <w:p w:rsidR="00D0701C" w:rsidRPr="00080117" w:rsidRDefault="00D0701C" w:rsidP="001F69CF">
            <w:pPr>
              <w:autoSpaceDE w:val="0"/>
              <w:autoSpaceDN w:val="0"/>
              <w:adjustRightInd w:val="0"/>
              <w:jc w:val="right"/>
              <w:rPr>
                <w:b/>
              </w:rPr>
            </w:pPr>
            <w:r w:rsidRPr="00080117">
              <w:rPr>
                <w:b/>
              </w:rPr>
              <w:t> </w:t>
            </w:r>
          </w:p>
        </w:tc>
        <w:tc>
          <w:tcPr>
            <w:tcW w:w="1134" w:type="dxa"/>
            <w:shd w:val="clear" w:color="auto" w:fill="F2F2F2"/>
            <w:vAlign w:val="center"/>
          </w:tcPr>
          <w:p w:rsidR="00D0701C" w:rsidRPr="00080117" w:rsidRDefault="00D0701C" w:rsidP="001F69CF">
            <w:pPr>
              <w:autoSpaceDE w:val="0"/>
              <w:autoSpaceDN w:val="0"/>
              <w:adjustRightInd w:val="0"/>
              <w:jc w:val="right"/>
              <w:rPr>
                <w:b/>
              </w:rPr>
            </w:pPr>
            <w:r w:rsidRPr="00080117">
              <w:rPr>
                <w:b/>
              </w:rPr>
              <w:t> </w:t>
            </w:r>
          </w:p>
        </w:tc>
      </w:tr>
      <w:tr w:rsidR="00D0701C" w:rsidRPr="00080117" w:rsidTr="00982894">
        <w:trPr>
          <w:trHeight w:val="397"/>
        </w:trPr>
        <w:tc>
          <w:tcPr>
            <w:tcW w:w="839" w:type="dxa"/>
            <w:vAlign w:val="center"/>
          </w:tcPr>
          <w:p w:rsidR="00D0701C" w:rsidRPr="00080117" w:rsidRDefault="00D0701C" w:rsidP="001F69CF">
            <w:pPr>
              <w:autoSpaceDE w:val="0"/>
              <w:autoSpaceDN w:val="0"/>
              <w:adjustRightInd w:val="0"/>
              <w:rPr>
                <w:b/>
              </w:rPr>
            </w:pPr>
            <w:r w:rsidRPr="00080117">
              <w:rPr>
                <w:b/>
              </w:rPr>
              <w:t>2.</w:t>
            </w:r>
          </w:p>
        </w:tc>
        <w:tc>
          <w:tcPr>
            <w:tcW w:w="4974" w:type="dxa"/>
            <w:vAlign w:val="center"/>
          </w:tcPr>
          <w:p w:rsidR="00D0701C" w:rsidRPr="00080117" w:rsidRDefault="00D0701C" w:rsidP="001F69CF">
            <w:pPr>
              <w:autoSpaceDE w:val="0"/>
              <w:autoSpaceDN w:val="0"/>
              <w:adjustRightInd w:val="0"/>
              <w:rPr>
                <w:b/>
              </w:rPr>
            </w:pPr>
            <w:r w:rsidRPr="00080117">
              <w:rPr>
                <w:b/>
                <w:color w:val="000000"/>
              </w:rPr>
              <w:t>Ģimenes ārstu kabinetu un palīgtelpu rekonstrukcija un renovācija</w:t>
            </w:r>
            <w:r w:rsidRPr="00080117">
              <w:rPr>
                <w:b/>
              </w:rPr>
              <w:t>:</w:t>
            </w:r>
          </w:p>
        </w:tc>
        <w:tc>
          <w:tcPr>
            <w:tcW w:w="1560" w:type="dxa"/>
            <w:tcBorders>
              <w:tl2br w:val="single" w:sz="4" w:space="0" w:color="auto"/>
              <w:tr2bl w:val="single" w:sz="4" w:space="0" w:color="auto"/>
            </w:tcBorders>
            <w:vAlign w:val="center"/>
          </w:tcPr>
          <w:p w:rsidR="00D0701C" w:rsidRPr="00080117" w:rsidRDefault="00D0701C" w:rsidP="001F69CF">
            <w:pPr>
              <w:autoSpaceDE w:val="0"/>
              <w:autoSpaceDN w:val="0"/>
              <w:adjustRightInd w:val="0"/>
              <w:jc w:val="center"/>
              <w:rPr>
                <w:b/>
              </w:rPr>
            </w:pPr>
          </w:p>
        </w:tc>
        <w:tc>
          <w:tcPr>
            <w:tcW w:w="1606" w:type="dxa"/>
            <w:vAlign w:val="center"/>
          </w:tcPr>
          <w:p w:rsidR="00D0701C" w:rsidRPr="00080117" w:rsidRDefault="00D0701C" w:rsidP="001F69CF">
            <w:pPr>
              <w:autoSpaceDE w:val="0"/>
              <w:autoSpaceDN w:val="0"/>
              <w:adjustRightInd w:val="0"/>
              <w:jc w:val="right"/>
              <w:rPr>
                <w:b/>
              </w:rPr>
            </w:pPr>
            <w:r w:rsidRPr="00080117">
              <w:rPr>
                <w:b/>
              </w:rPr>
              <w:t> </w:t>
            </w:r>
          </w:p>
        </w:tc>
        <w:tc>
          <w:tcPr>
            <w:tcW w:w="1766" w:type="dxa"/>
            <w:vAlign w:val="center"/>
          </w:tcPr>
          <w:p w:rsidR="00D0701C" w:rsidRPr="00080117" w:rsidRDefault="00D0701C" w:rsidP="001F69CF">
            <w:pPr>
              <w:autoSpaceDE w:val="0"/>
              <w:autoSpaceDN w:val="0"/>
              <w:adjustRightInd w:val="0"/>
              <w:jc w:val="right"/>
              <w:rPr>
                <w:b/>
              </w:rPr>
            </w:pPr>
          </w:p>
        </w:tc>
        <w:tc>
          <w:tcPr>
            <w:tcW w:w="2268" w:type="dxa"/>
          </w:tcPr>
          <w:p w:rsidR="00D0701C" w:rsidRPr="004A64FB" w:rsidRDefault="00D0701C" w:rsidP="001F69CF">
            <w:pPr>
              <w:autoSpaceDE w:val="0"/>
              <w:autoSpaceDN w:val="0"/>
              <w:adjustRightInd w:val="0"/>
              <w:jc w:val="right"/>
              <w:rPr>
                <w:b/>
                <w:highlight w:val="yellow"/>
              </w:rPr>
            </w:pPr>
          </w:p>
        </w:tc>
        <w:tc>
          <w:tcPr>
            <w:tcW w:w="1134" w:type="dxa"/>
            <w:vAlign w:val="center"/>
          </w:tcPr>
          <w:p w:rsidR="00D0701C" w:rsidRPr="00080117" w:rsidRDefault="00D0701C" w:rsidP="001F69CF">
            <w:pPr>
              <w:autoSpaceDE w:val="0"/>
              <w:autoSpaceDN w:val="0"/>
              <w:adjustRightInd w:val="0"/>
              <w:jc w:val="right"/>
              <w:rPr>
                <w:b/>
              </w:rPr>
            </w:pPr>
            <w:r w:rsidRPr="00080117">
              <w:rPr>
                <w:b/>
              </w:rPr>
              <w:t> </w:t>
            </w:r>
          </w:p>
        </w:tc>
        <w:tc>
          <w:tcPr>
            <w:tcW w:w="1134" w:type="dxa"/>
            <w:vAlign w:val="center"/>
          </w:tcPr>
          <w:p w:rsidR="00D0701C" w:rsidRPr="00080117" w:rsidRDefault="00D0701C" w:rsidP="001F69CF">
            <w:pPr>
              <w:autoSpaceDE w:val="0"/>
              <w:autoSpaceDN w:val="0"/>
              <w:adjustRightInd w:val="0"/>
              <w:jc w:val="right"/>
              <w:rPr>
                <w:b/>
              </w:rPr>
            </w:pPr>
            <w:r w:rsidRPr="00080117">
              <w:rPr>
                <w:b/>
              </w:rPr>
              <w:t> </w:t>
            </w:r>
          </w:p>
        </w:tc>
      </w:tr>
      <w:tr w:rsidR="00D0701C" w:rsidRPr="00080117" w:rsidTr="00982894">
        <w:trPr>
          <w:trHeight w:val="397"/>
        </w:trPr>
        <w:tc>
          <w:tcPr>
            <w:tcW w:w="839" w:type="dxa"/>
            <w:vAlign w:val="center"/>
          </w:tcPr>
          <w:p w:rsidR="00D0701C" w:rsidRPr="00080117" w:rsidRDefault="00D0701C" w:rsidP="001F69CF">
            <w:pPr>
              <w:autoSpaceDE w:val="0"/>
              <w:autoSpaceDN w:val="0"/>
              <w:adjustRightInd w:val="0"/>
              <w:ind w:left="267" w:right="-108"/>
            </w:pPr>
            <w:r w:rsidRPr="00080117">
              <w:t>2.1.</w:t>
            </w:r>
          </w:p>
        </w:tc>
        <w:tc>
          <w:tcPr>
            <w:tcW w:w="4974" w:type="dxa"/>
            <w:vAlign w:val="center"/>
          </w:tcPr>
          <w:p w:rsidR="00D0701C" w:rsidRPr="00080117" w:rsidRDefault="00D0701C" w:rsidP="001F69CF">
            <w:pPr>
              <w:autoSpaceDE w:val="0"/>
              <w:autoSpaceDN w:val="0"/>
              <w:adjustRightInd w:val="0"/>
              <w:ind w:left="267"/>
              <w:rPr>
                <w:i/>
                <w:iCs/>
              </w:rPr>
            </w:pPr>
            <w:r w:rsidRPr="00080117">
              <w:t>būvdarbu tāmes sagatavošanas izmaksas</w:t>
            </w:r>
          </w:p>
        </w:tc>
        <w:tc>
          <w:tcPr>
            <w:tcW w:w="1560" w:type="dxa"/>
            <w:vAlign w:val="center"/>
          </w:tcPr>
          <w:p w:rsidR="00D0701C" w:rsidRPr="00080117" w:rsidRDefault="00D0701C" w:rsidP="001F69CF">
            <w:pPr>
              <w:autoSpaceDE w:val="0"/>
              <w:autoSpaceDN w:val="0"/>
              <w:adjustRightInd w:val="0"/>
              <w:jc w:val="center"/>
            </w:pPr>
            <w:r w:rsidRPr="00080117">
              <w:t>__ objekti</w:t>
            </w:r>
          </w:p>
        </w:tc>
        <w:tc>
          <w:tcPr>
            <w:tcW w:w="1606" w:type="dxa"/>
            <w:vAlign w:val="center"/>
          </w:tcPr>
          <w:p w:rsidR="00D0701C" w:rsidRPr="00080117" w:rsidRDefault="00D0701C" w:rsidP="001F69CF">
            <w:pPr>
              <w:autoSpaceDE w:val="0"/>
              <w:autoSpaceDN w:val="0"/>
              <w:adjustRightInd w:val="0"/>
              <w:jc w:val="right"/>
            </w:pPr>
            <w:r w:rsidRPr="00080117">
              <w:t> </w:t>
            </w:r>
          </w:p>
        </w:tc>
        <w:tc>
          <w:tcPr>
            <w:tcW w:w="1766" w:type="dxa"/>
            <w:vAlign w:val="center"/>
          </w:tcPr>
          <w:p w:rsidR="00D0701C" w:rsidRPr="00080117" w:rsidRDefault="00D0701C" w:rsidP="001F69CF">
            <w:pPr>
              <w:autoSpaceDE w:val="0"/>
              <w:autoSpaceDN w:val="0"/>
              <w:adjustRightInd w:val="0"/>
              <w:jc w:val="right"/>
            </w:pPr>
          </w:p>
        </w:tc>
        <w:tc>
          <w:tcPr>
            <w:tcW w:w="2268" w:type="dxa"/>
          </w:tcPr>
          <w:p w:rsidR="00D0701C" w:rsidRPr="004A64FB" w:rsidRDefault="00D0701C" w:rsidP="001F69CF">
            <w:pPr>
              <w:autoSpaceDE w:val="0"/>
              <w:autoSpaceDN w:val="0"/>
              <w:adjustRightInd w:val="0"/>
              <w:jc w:val="right"/>
              <w:rPr>
                <w:highlight w:val="yellow"/>
              </w:rPr>
            </w:pPr>
          </w:p>
        </w:tc>
        <w:tc>
          <w:tcPr>
            <w:tcW w:w="1134" w:type="dxa"/>
            <w:vAlign w:val="center"/>
          </w:tcPr>
          <w:p w:rsidR="00D0701C" w:rsidRPr="00080117" w:rsidRDefault="00D0701C" w:rsidP="001F69CF">
            <w:pPr>
              <w:autoSpaceDE w:val="0"/>
              <w:autoSpaceDN w:val="0"/>
              <w:adjustRightInd w:val="0"/>
              <w:jc w:val="right"/>
            </w:pPr>
            <w:r w:rsidRPr="00080117">
              <w:t> </w:t>
            </w:r>
          </w:p>
        </w:tc>
        <w:tc>
          <w:tcPr>
            <w:tcW w:w="1134" w:type="dxa"/>
            <w:vAlign w:val="center"/>
          </w:tcPr>
          <w:p w:rsidR="00D0701C" w:rsidRPr="00080117" w:rsidRDefault="00D0701C" w:rsidP="001F69CF">
            <w:pPr>
              <w:autoSpaceDE w:val="0"/>
              <w:autoSpaceDN w:val="0"/>
              <w:adjustRightInd w:val="0"/>
              <w:jc w:val="right"/>
            </w:pPr>
            <w:r w:rsidRPr="00080117">
              <w:t> </w:t>
            </w:r>
          </w:p>
        </w:tc>
      </w:tr>
      <w:tr w:rsidR="00D0701C" w:rsidRPr="00080117" w:rsidTr="00982894">
        <w:trPr>
          <w:trHeight w:val="397"/>
        </w:trPr>
        <w:tc>
          <w:tcPr>
            <w:tcW w:w="839" w:type="dxa"/>
            <w:vAlign w:val="center"/>
          </w:tcPr>
          <w:p w:rsidR="00D0701C" w:rsidRPr="00080117" w:rsidRDefault="00D0701C" w:rsidP="001F69CF">
            <w:pPr>
              <w:autoSpaceDE w:val="0"/>
              <w:autoSpaceDN w:val="0"/>
              <w:adjustRightInd w:val="0"/>
              <w:ind w:left="267" w:right="-108"/>
            </w:pPr>
            <w:r w:rsidRPr="00080117">
              <w:t>2.2.</w:t>
            </w:r>
          </w:p>
        </w:tc>
        <w:tc>
          <w:tcPr>
            <w:tcW w:w="4974" w:type="dxa"/>
            <w:vAlign w:val="center"/>
          </w:tcPr>
          <w:p w:rsidR="00D0701C" w:rsidRPr="00080117" w:rsidRDefault="00D0701C" w:rsidP="001F69CF">
            <w:pPr>
              <w:autoSpaceDE w:val="0"/>
              <w:autoSpaceDN w:val="0"/>
              <w:adjustRightInd w:val="0"/>
              <w:ind w:left="267"/>
            </w:pPr>
            <w:r w:rsidRPr="00080117">
              <w:t>telpu iekšējās rekonstrukcijas un renovācijas izmaksas</w:t>
            </w:r>
          </w:p>
        </w:tc>
        <w:tc>
          <w:tcPr>
            <w:tcW w:w="1560" w:type="dxa"/>
            <w:tcBorders>
              <w:bottom w:val="single" w:sz="4" w:space="0" w:color="auto"/>
            </w:tcBorders>
            <w:vAlign w:val="center"/>
          </w:tcPr>
          <w:p w:rsidR="00D0701C" w:rsidRPr="00080117" w:rsidRDefault="00D0701C" w:rsidP="001F69CF">
            <w:pPr>
              <w:autoSpaceDE w:val="0"/>
              <w:autoSpaceDN w:val="0"/>
              <w:adjustRightInd w:val="0"/>
              <w:jc w:val="center"/>
            </w:pPr>
            <w:r w:rsidRPr="00080117">
              <w:t>__ objekti</w:t>
            </w:r>
          </w:p>
        </w:tc>
        <w:tc>
          <w:tcPr>
            <w:tcW w:w="1606" w:type="dxa"/>
            <w:vAlign w:val="center"/>
          </w:tcPr>
          <w:p w:rsidR="00D0701C" w:rsidRPr="00080117" w:rsidRDefault="00D0701C" w:rsidP="001F69CF">
            <w:pPr>
              <w:autoSpaceDE w:val="0"/>
              <w:autoSpaceDN w:val="0"/>
              <w:adjustRightInd w:val="0"/>
              <w:jc w:val="right"/>
            </w:pPr>
          </w:p>
        </w:tc>
        <w:tc>
          <w:tcPr>
            <w:tcW w:w="1766" w:type="dxa"/>
            <w:vAlign w:val="center"/>
          </w:tcPr>
          <w:p w:rsidR="00D0701C" w:rsidRPr="00080117" w:rsidRDefault="00D0701C" w:rsidP="001F69CF">
            <w:pPr>
              <w:autoSpaceDE w:val="0"/>
              <w:autoSpaceDN w:val="0"/>
              <w:adjustRightInd w:val="0"/>
              <w:jc w:val="right"/>
            </w:pPr>
          </w:p>
        </w:tc>
        <w:tc>
          <w:tcPr>
            <w:tcW w:w="2268" w:type="dxa"/>
          </w:tcPr>
          <w:p w:rsidR="00D0701C" w:rsidRPr="004A64FB" w:rsidRDefault="00D0701C" w:rsidP="001F69CF">
            <w:pPr>
              <w:autoSpaceDE w:val="0"/>
              <w:autoSpaceDN w:val="0"/>
              <w:adjustRightInd w:val="0"/>
              <w:jc w:val="right"/>
              <w:rPr>
                <w:highlight w:val="yellow"/>
              </w:rPr>
            </w:pPr>
          </w:p>
        </w:tc>
        <w:tc>
          <w:tcPr>
            <w:tcW w:w="1134" w:type="dxa"/>
            <w:vAlign w:val="center"/>
          </w:tcPr>
          <w:p w:rsidR="00D0701C" w:rsidRPr="00080117" w:rsidRDefault="00D0701C" w:rsidP="001F69CF">
            <w:pPr>
              <w:autoSpaceDE w:val="0"/>
              <w:autoSpaceDN w:val="0"/>
              <w:adjustRightInd w:val="0"/>
              <w:jc w:val="right"/>
            </w:pPr>
          </w:p>
        </w:tc>
        <w:tc>
          <w:tcPr>
            <w:tcW w:w="1134" w:type="dxa"/>
            <w:tcBorders>
              <w:bottom w:val="single" w:sz="4" w:space="0" w:color="auto"/>
            </w:tcBorders>
            <w:vAlign w:val="center"/>
          </w:tcPr>
          <w:p w:rsidR="00D0701C" w:rsidRPr="00080117" w:rsidRDefault="00D0701C" w:rsidP="001F69CF">
            <w:pPr>
              <w:autoSpaceDE w:val="0"/>
              <w:autoSpaceDN w:val="0"/>
              <w:adjustRightInd w:val="0"/>
              <w:jc w:val="right"/>
            </w:pPr>
          </w:p>
        </w:tc>
      </w:tr>
      <w:tr w:rsidR="00D0701C" w:rsidRPr="00080117" w:rsidTr="00982894">
        <w:trPr>
          <w:trHeight w:val="397"/>
        </w:trPr>
        <w:tc>
          <w:tcPr>
            <w:tcW w:w="839" w:type="dxa"/>
            <w:vAlign w:val="center"/>
          </w:tcPr>
          <w:p w:rsidR="00D0701C" w:rsidRPr="00080117" w:rsidRDefault="00D0701C" w:rsidP="001F69CF">
            <w:pPr>
              <w:autoSpaceDE w:val="0"/>
              <w:autoSpaceDN w:val="0"/>
              <w:adjustRightInd w:val="0"/>
              <w:ind w:left="267" w:right="-108"/>
            </w:pPr>
            <w:r w:rsidRPr="00080117">
              <w:t>2.3.</w:t>
            </w:r>
          </w:p>
        </w:tc>
        <w:tc>
          <w:tcPr>
            <w:tcW w:w="4974" w:type="dxa"/>
            <w:vAlign w:val="center"/>
          </w:tcPr>
          <w:p w:rsidR="00D0701C" w:rsidRPr="00080117" w:rsidRDefault="00D0701C" w:rsidP="001F69CF">
            <w:pPr>
              <w:autoSpaceDE w:val="0"/>
              <w:autoSpaceDN w:val="0"/>
              <w:adjustRightInd w:val="0"/>
              <w:ind w:left="267"/>
            </w:pPr>
            <w:r w:rsidRPr="00080117">
              <w:t>būvuzraudzības izmaksas</w:t>
            </w:r>
          </w:p>
        </w:tc>
        <w:tc>
          <w:tcPr>
            <w:tcW w:w="1560" w:type="dxa"/>
            <w:tcBorders>
              <w:bottom w:val="single" w:sz="4" w:space="0" w:color="auto"/>
            </w:tcBorders>
            <w:vAlign w:val="center"/>
          </w:tcPr>
          <w:p w:rsidR="00D0701C" w:rsidRPr="00080117" w:rsidRDefault="00D0701C" w:rsidP="001F69CF">
            <w:pPr>
              <w:autoSpaceDE w:val="0"/>
              <w:autoSpaceDN w:val="0"/>
              <w:adjustRightInd w:val="0"/>
              <w:jc w:val="center"/>
            </w:pPr>
            <w:r w:rsidRPr="00080117">
              <w:t>__ objekti</w:t>
            </w:r>
          </w:p>
        </w:tc>
        <w:tc>
          <w:tcPr>
            <w:tcW w:w="1606" w:type="dxa"/>
            <w:tcBorders>
              <w:bottom w:val="single" w:sz="4" w:space="0" w:color="auto"/>
            </w:tcBorders>
            <w:vAlign w:val="center"/>
          </w:tcPr>
          <w:p w:rsidR="00D0701C" w:rsidRPr="00080117" w:rsidRDefault="00D0701C" w:rsidP="001F69CF">
            <w:pPr>
              <w:autoSpaceDE w:val="0"/>
              <w:autoSpaceDN w:val="0"/>
              <w:adjustRightInd w:val="0"/>
              <w:jc w:val="right"/>
            </w:pPr>
          </w:p>
        </w:tc>
        <w:tc>
          <w:tcPr>
            <w:tcW w:w="1766" w:type="dxa"/>
            <w:tcBorders>
              <w:bottom w:val="single" w:sz="4" w:space="0" w:color="auto"/>
            </w:tcBorders>
            <w:vAlign w:val="center"/>
          </w:tcPr>
          <w:p w:rsidR="00D0701C" w:rsidRPr="00080117" w:rsidRDefault="00D0701C" w:rsidP="001F69CF">
            <w:pPr>
              <w:autoSpaceDE w:val="0"/>
              <w:autoSpaceDN w:val="0"/>
              <w:adjustRightInd w:val="0"/>
              <w:jc w:val="right"/>
            </w:pPr>
          </w:p>
        </w:tc>
        <w:tc>
          <w:tcPr>
            <w:tcW w:w="2268" w:type="dxa"/>
            <w:tcBorders>
              <w:bottom w:val="single" w:sz="4" w:space="0" w:color="auto"/>
            </w:tcBorders>
          </w:tcPr>
          <w:p w:rsidR="00D0701C" w:rsidRPr="004A64FB" w:rsidRDefault="00D0701C" w:rsidP="001F69CF">
            <w:pPr>
              <w:autoSpaceDE w:val="0"/>
              <w:autoSpaceDN w:val="0"/>
              <w:adjustRightInd w:val="0"/>
              <w:jc w:val="right"/>
              <w:rPr>
                <w:highlight w:val="yellow"/>
              </w:rPr>
            </w:pPr>
          </w:p>
        </w:tc>
        <w:tc>
          <w:tcPr>
            <w:tcW w:w="1134" w:type="dxa"/>
            <w:tcBorders>
              <w:bottom w:val="single" w:sz="4" w:space="0" w:color="auto"/>
            </w:tcBorders>
            <w:vAlign w:val="center"/>
          </w:tcPr>
          <w:p w:rsidR="00D0701C" w:rsidRPr="00080117" w:rsidRDefault="00D0701C" w:rsidP="001F69CF">
            <w:pPr>
              <w:autoSpaceDE w:val="0"/>
              <w:autoSpaceDN w:val="0"/>
              <w:adjustRightInd w:val="0"/>
              <w:jc w:val="right"/>
            </w:pPr>
          </w:p>
        </w:tc>
        <w:tc>
          <w:tcPr>
            <w:tcW w:w="1134" w:type="dxa"/>
            <w:tcBorders>
              <w:bottom w:val="single" w:sz="4" w:space="0" w:color="auto"/>
            </w:tcBorders>
            <w:vAlign w:val="center"/>
          </w:tcPr>
          <w:p w:rsidR="00D0701C" w:rsidRPr="00080117" w:rsidRDefault="00D0701C" w:rsidP="001F69CF">
            <w:pPr>
              <w:autoSpaceDE w:val="0"/>
              <w:autoSpaceDN w:val="0"/>
              <w:adjustRightInd w:val="0"/>
              <w:jc w:val="right"/>
            </w:pPr>
          </w:p>
        </w:tc>
      </w:tr>
      <w:tr w:rsidR="00982894" w:rsidRPr="00080117" w:rsidTr="00982894">
        <w:trPr>
          <w:trHeight w:val="397"/>
        </w:trPr>
        <w:tc>
          <w:tcPr>
            <w:tcW w:w="839" w:type="dxa"/>
            <w:shd w:val="clear" w:color="auto" w:fill="F2F2F2"/>
            <w:vAlign w:val="center"/>
          </w:tcPr>
          <w:p w:rsidR="00D0701C" w:rsidRPr="00080117" w:rsidRDefault="00D0701C" w:rsidP="001F69CF">
            <w:pPr>
              <w:autoSpaceDE w:val="0"/>
              <w:autoSpaceDN w:val="0"/>
              <w:adjustRightInd w:val="0"/>
              <w:jc w:val="center"/>
              <w:rPr>
                <w:b/>
                <w:bCs/>
              </w:rPr>
            </w:pPr>
            <w:r w:rsidRPr="00080117">
              <w:rPr>
                <w:b/>
                <w:bCs/>
              </w:rPr>
              <w:t>IV</w:t>
            </w:r>
          </w:p>
        </w:tc>
        <w:tc>
          <w:tcPr>
            <w:tcW w:w="4974" w:type="dxa"/>
            <w:shd w:val="clear" w:color="auto" w:fill="F2F2F2"/>
            <w:vAlign w:val="center"/>
          </w:tcPr>
          <w:p w:rsidR="00D0701C" w:rsidRPr="00080117" w:rsidRDefault="00D0701C" w:rsidP="001F69CF">
            <w:pPr>
              <w:autoSpaceDE w:val="0"/>
              <w:autoSpaceDN w:val="0"/>
              <w:adjustRightInd w:val="0"/>
              <w:rPr>
                <w:b/>
                <w:bCs/>
              </w:rPr>
            </w:pPr>
            <w:r w:rsidRPr="00080117">
              <w:rPr>
                <w:b/>
                <w:bCs/>
              </w:rPr>
              <w:t>Neparedzētie izdevumi (ne vairāk kā 5% no projekta kopējām attiecināmajām izmaksām)</w:t>
            </w:r>
          </w:p>
        </w:tc>
        <w:tc>
          <w:tcPr>
            <w:tcW w:w="1560" w:type="dxa"/>
            <w:tcBorders>
              <w:tl2br w:val="single" w:sz="4" w:space="0" w:color="auto"/>
              <w:tr2bl w:val="single" w:sz="4" w:space="0" w:color="auto"/>
            </w:tcBorders>
            <w:shd w:val="clear" w:color="auto" w:fill="F2F2F2"/>
            <w:vAlign w:val="center"/>
          </w:tcPr>
          <w:p w:rsidR="00D0701C" w:rsidRPr="00080117" w:rsidRDefault="00D0701C" w:rsidP="001F69CF">
            <w:pPr>
              <w:autoSpaceDE w:val="0"/>
              <w:autoSpaceDN w:val="0"/>
              <w:adjustRightInd w:val="0"/>
              <w:jc w:val="center"/>
              <w:rPr>
                <w:b/>
              </w:rPr>
            </w:pPr>
          </w:p>
        </w:tc>
        <w:tc>
          <w:tcPr>
            <w:tcW w:w="1606" w:type="dxa"/>
            <w:tcBorders>
              <w:tl2br w:val="single" w:sz="4" w:space="0" w:color="auto"/>
              <w:tr2bl w:val="single" w:sz="4" w:space="0" w:color="auto"/>
            </w:tcBorders>
            <w:shd w:val="clear" w:color="auto" w:fill="F2F2F2"/>
            <w:vAlign w:val="center"/>
          </w:tcPr>
          <w:p w:rsidR="00D0701C" w:rsidRPr="00080117" w:rsidRDefault="00D0701C" w:rsidP="001F69CF">
            <w:pPr>
              <w:autoSpaceDE w:val="0"/>
              <w:autoSpaceDN w:val="0"/>
              <w:adjustRightInd w:val="0"/>
              <w:jc w:val="right"/>
              <w:rPr>
                <w:b/>
              </w:rPr>
            </w:pPr>
          </w:p>
        </w:tc>
        <w:tc>
          <w:tcPr>
            <w:tcW w:w="1766" w:type="dxa"/>
            <w:tcBorders>
              <w:tl2br w:val="single" w:sz="4" w:space="0" w:color="auto"/>
              <w:tr2bl w:val="single" w:sz="4" w:space="0" w:color="auto"/>
            </w:tcBorders>
            <w:shd w:val="clear" w:color="auto" w:fill="F2F2F2"/>
            <w:vAlign w:val="center"/>
          </w:tcPr>
          <w:p w:rsidR="00D0701C" w:rsidRPr="00080117" w:rsidRDefault="00D0701C" w:rsidP="001F69CF">
            <w:pPr>
              <w:autoSpaceDE w:val="0"/>
              <w:autoSpaceDN w:val="0"/>
              <w:adjustRightInd w:val="0"/>
              <w:jc w:val="right"/>
              <w:rPr>
                <w:b/>
              </w:rPr>
            </w:pPr>
          </w:p>
        </w:tc>
        <w:tc>
          <w:tcPr>
            <w:tcW w:w="2268" w:type="dxa"/>
            <w:tcBorders>
              <w:tl2br w:val="single" w:sz="4" w:space="0" w:color="auto"/>
              <w:tr2bl w:val="single" w:sz="4" w:space="0" w:color="auto"/>
            </w:tcBorders>
            <w:shd w:val="clear" w:color="auto" w:fill="F2F2F2"/>
          </w:tcPr>
          <w:p w:rsidR="00D0701C" w:rsidRPr="00080117" w:rsidRDefault="00D0701C" w:rsidP="001F69CF">
            <w:pPr>
              <w:autoSpaceDE w:val="0"/>
              <w:autoSpaceDN w:val="0"/>
              <w:adjustRightInd w:val="0"/>
              <w:jc w:val="right"/>
              <w:rPr>
                <w:b/>
              </w:rPr>
            </w:pPr>
          </w:p>
        </w:tc>
        <w:tc>
          <w:tcPr>
            <w:tcW w:w="1134" w:type="dxa"/>
            <w:tcBorders>
              <w:tl2br w:val="single" w:sz="4" w:space="0" w:color="auto"/>
              <w:tr2bl w:val="single" w:sz="4" w:space="0" w:color="auto"/>
            </w:tcBorders>
            <w:shd w:val="clear" w:color="auto" w:fill="F2F2F2"/>
            <w:vAlign w:val="center"/>
          </w:tcPr>
          <w:p w:rsidR="00D0701C" w:rsidRPr="00080117" w:rsidRDefault="00D0701C" w:rsidP="001F69CF">
            <w:pPr>
              <w:autoSpaceDE w:val="0"/>
              <w:autoSpaceDN w:val="0"/>
              <w:adjustRightInd w:val="0"/>
              <w:jc w:val="right"/>
              <w:rPr>
                <w:b/>
              </w:rPr>
            </w:pPr>
          </w:p>
        </w:tc>
        <w:tc>
          <w:tcPr>
            <w:tcW w:w="1134" w:type="dxa"/>
            <w:tcBorders>
              <w:tl2br w:val="single" w:sz="4" w:space="0" w:color="auto"/>
              <w:tr2bl w:val="single" w:sz="4" w:space="0" w:color="auto"/>
            </w:tcBorders>
            <w:shd w:val="clear" w:color="auto" w:fill="F2F2F2"/>
            <w:vAlign w:val="center"/>
          </w:tcPr>
          <w:p w:rsidR="00D0701C" w:rsidRPr="00080117" w:rsidRDefault="00D0701C" w:rsidP="001F69CF">
            <w:pPr>
              <w:autoSpaceDE w:val="0"/>
              <w:autoSpaceDN w:val="0"/>
              <w:adjustRightInd w:val="0"/>
              <w:jc w:val="right"/>
              <w:rPr>
                <w:b/>
              </w:rPr>
            </w:pPr>
          </w:p>
        </w:tc>
      </w:tr>
      <w:tr w:rsidR="00D0701C" w:rsidRPr="00080117" w:rsidTr="00982894">
        <w:trPr>
          <w:trHeight w:val="397"/>
        </w:trPr>
        <w:tc>
          <w:tcPr>
            <w:tcW w:w="5813" w:type="dxa"/>
            <w:gridSpan w:val="2"/>
            <w:shd w:val="clear" w:color="auto" w:fill="D9D9D9"/>
            <w:vAlign w:val="center"/>
          </w:tcPr>
          <w:p w:rsidR="00D0701C" w:rsidRPr="00080117" w:rsidRDefault="00D0701C" w:rsidP="001F69CF">
            <w:pPr>
              <w:autoSpaceDE w:val="0"/>
              <w:autoSpaceDN w:val="0"/>
              <w:adjustRightInd w:val="0"/>
              <w:jc w:val="center"/>
              <w:rPr>
                <w:b/>
                <w:sz w:val="28"/>
                <w:szCs w:val="28"/>
              </w:rPr>
            </w:pPr>
            <w:r w:rsidRPr="00080117">
              <w:rPr>
                <w:b/>
                <w:sz w:val="28"/>
                <w:szCs w:val="28"/>
              </w:rPr>
              <w:t>KOPĀ:</w:t>
            </w:r>
          </w:p>
        </w:tc>
        <w:tc>
          <w:tcPr>
            <w:tcW w:w="1560" w:type="dxa"/>
            <w:tcBorders>
              <w:tl2br w:val="single" w:sz="4" w:space="0" w:color="auto"/>
              <w:tr2bl w:val="single" w:sz="4" w:space="0" w:color="auto"/>
            </w:tcBorders>
            <w:shd w:val="clear" w:color="auto" w:fill="D9D9D9"/>
            <w:vAlign w:val="center"/>
          </w:tcPr>
          <w:p w:rsidR="00D0701C" w:rsidRPr="00080117" w:rsidRDefault="00D0701C" w:rsidP="001F69CF">
            <w:pPr>
              <w:autoSpaceDE w:val="0"/>
              <w:autoSpaceDN w:val="0"/>
              <w:adjustRightInd w:val="0"/>
              <w:jc w:val="center"/>
              <w:rPr>
                <w:b/>
                <w:sz w:val="28"/>
                <w:szCs w:val="28"/>
              </w:rPr>
            </w:pPr>
          </w:p>
        </w:tc>
        <w:tc>
          <w:tcPr>
            <w:tcW w:w="1606" w:type="dxa"/>
            <w:shd w:val="clear" w:color="auto" w:fill="D9D9D9"/>
            <w:vAlign w:val="center"/>
          </w:tcPr>
          <w:p w:rsidR="00D0701C" w:rsidRPr="00080117" w:rsidRDefault="00D0701C" w:rsidP="001F69CF">
            <w:pPr>
              <w:autoSpaceDE w:val="0"/>
              <w:autoSpaceDN w:val="0"/>
              <w:adjustRightInd w:val="0"/>
              <w:jc w:val="right"/>
              <w:rPr>
                <w:b/>
                <w:sz w:val="28"/>
                <w:szCs w:val="28"/>
              </w:rPr>
            </w:pPr>
            <w:r w:rsidRPr="00080117">
              <w:rPr>
                <w:b/>
                <w:sz w:val="28"/>
                <w:szCs w:val="28"/>
              </w:rPr>
              <w:t> </w:t>
            </w:r>
          </w:p>
        </w:tc>
        <w:tc>
          <w:tcPr>
            <w:tcW w:w="1766" w:type="dxa"/>
            <w:shd w:val="clear" w:color="auto" w:fill="D9D9D9"/>
            <w:vAlign w:val="center"/>
          </w:tcPr>
          <w:p w:rsidR="00D0701C" w:rsidRPr="00080117" w:rsidRDefault="00D0701C" w:rsidP="001F69CF">
            <w:pPr>
              <w:autoSpaceDE w:val="0"/>
              <w:autoSpaceDN w:val="0"/>
              <w:adjustRightInd w:val="0"/>
              <w:jc w:val="right"/>
              <w:rPr>
                <w:b/>
                <w:sz w:val="28"/>
                <w:szCs w:val="28"/>
              </w:rPr>
            </w:pPr>
            <w:r w:rsidRPr="00080117">
              <w:rPr>
                <w:b/>
                <w:sz w:val="28"/>
                <w:szCs w:val="28"/>
              </w:rPr>
              <w:t> </w:t>
            </w:r>
          </w:p>
        </w:tc>
        <w:tc>
          <w:tcPr>
            <w:tcW w:w="2268" w:type="dxa"/>
            <w:shd w:val="clear" w:color="auto" w:fill="D9D9D9"/>
          </w:tcPr>
          <w:p w:rsidR="00D0701C" w:rsidRPr="00080117" w:rsidRDefault="00D0701C" w:rsidP="001F69CF">
            <w:pPr>
              <w:autoSpaceDE w:val="0"/>
              <w:autoSpaceDN w:val="0"/>
              <w:adjustRightInd w:val="0"/>
              <w:jc w:val="right"/>
              <w:rPr>
                <w:b/>
                <w:sz w:val="28"/>
                <w:szCs w:val="28"/>
              </w:rPr>
            </w:pPr>
          </w:p>
        </w:tc>
        <w:tc>
          <w:tcPr>
            <w:tcW w:w="1134" w:type="dxa"/>
            <w:shd w:val="clear" w:color="auto" w:fill="D9D9D9"/>
            <w:vAlign w:val="center"/>
          </w:tcPr>
          <w:p w:rsidR="00D0701C" w:rsidRPr="00080117" w:rsidRDefault="00D0701C" w:rsidP="001F69CF">
            <w:pPr>
              <w:autoSpaceDE w:val="0"/>
              <w:autoSpaceDN w:val="0"/>
              <w:adjustRightInd w:val="0"/>
              <w:jc w:val="right"/>
              <w:rPr>
                <w:b/>
                <w:sz w:val="28"/>
                <w:szCs w:val="28"/>
              </w:rPr>
            </w:pPr>
            <w:r w:rsidRPr="00080117">
              <w:rPr>
                <w:b/>
                <w:sz w:val="28"/>
                <w:szCs w:val="28"/>
              </w:rPr>
              <w:t> </w:t>
            </w:r>
          </w:p>
        </w:tc>
        <w:tc>
          <w:tcPr>
            <w:tcW w:w="1134" w:type="dxa"/>
            <w:shd w:val="clear" w:color="auto" w:fill="D9D9D9"/>
            <w:vAlign w:val="center"/>
          </w:tcPr>
          <w:p w:rsidR="00D0701C" w:rsidRPr="00080117" w:rsidRDefault="00982894" w:rsidP="001F69CF">
            <w:pPr>
              <w:autoSpaceDE w:val="0"/>
              <w:autoSpaceDN w:val="0"/>
              <w:adjustRightInd w:val="0"/>
              <w:jc w:val="right"/>
              <w:rPr>
                <w:b/>
                <w:sz w:val="28"/>
                <w:szCs w:val="28"/>
              </w:rPr>
            </w:pPr>
            <w:r>
              <w:rPr>
                <w:b/>
                <w:sz w:val="28"/>
                <w:szCs w:val="28"/>
              </w:rPr>
              <w:t>”.</w:t>
            </w:r>
          </w:p>
        </w:tc>
      </w:tr>
    </w:tbl>
    <w:p w:rsidR="00D0701C" w:rsidRDefault="00D0701C" w:rsidP="00BC1095">
      <w:pPr>
        <w:pStyle w:val="Footer"/>
        <w:ind w:left="-360"/>
        <w:rPr>
          <w:sz w:val="28"/>
          <w:szCs w:val="28"/>
          <w:lang w:val="lv-LV"/>
        </w:rPr>
        <w:sectPr w:rsidR="00D0701C" w:rsidSect="00767C7F">
          <w:pgSz w:w="16838" w:h="11906" w:orient="landscape" w:code="9"/>
          <w:pgMar w:top="1701" w:right="1134" w:bottom="1134" w:left="1701" w:header="709" w:footer="709" w:gutter="0"/>
          <w:cols w:space="720"/>
          <w:docGrid w:linePitch="360"/>
        </w:sectPr>
      </w:pPr>
    </w:p>
    <w:p w:rsidR="00BC1095" w:rsidRDefault="00BC1095" w:rsidP="00BC1095">
      <w:pPr>
        <w:pStyle w:val="Footer"/>
        <w:ind w:left="-360"/>
        <w:rPr>
          <w:sz w:val="28"/>
          <w:szCs w:val="28"/>
          <w:lang w:val="lv-LV"/>
        </w:rPr>
      </w:pPr>
    </w:p>
    <w:p w:rsidR="007A1062" w:rsidRDefault="007A1062" w:rsidP="007A1062">
      <w:pPr>
        <w:jc w:val="both"/>
        <w:rPr>
          <w:iCs/>
          <w:sz w:val="28"/>
          <w:szCs w:val="28"/>
          <w:lang w:val="lv-LV"/>
        </w:rPr>
      </w:pPr>
      <w:r>
        <w:rPr>
          <w:iCs/>
          <w:sz w:val="28"/>
          <w:szCs w:val="28"/>
          <w:lang w:val="lv-LV"/>
        </w:rPr>
        <w:t>17. Aizstāt 1.pielikuma E daļā vārdus „stundas nedēļā” ar vārdiem „stundas gadā”.</w:t>
      </w:r>
    </w:p>
    <w:p w:rsidR="007A1062" w:rsidRDefault="007A1062" w:rsidP="007926A5">
      <w:pPr>
        <w:jc w:val="both"/>
        <w:rPr>
          <w:sz w:val="28"/>
          <w:szCs w:val="28"/>
          <w:lang w:val="lv-LV"/>
        </w:rPr>
      </w:pPr>
    </w:p>
    <w:p w:rsidR="00CF3180" w:rsidRPr="00BF2155" w:rsidRDefault="00044C43" w:rsidP="007926A5">
      <w:pPr>
        <w:jc w:val="both"/>
        <w:rPr>
          <w:sz w:val="28"/>
          <w:szCs w:val="28"/>
          <w:lang w:val="lv-LV"/>
        </w:rPr>
      </w:pPr>
      <w:r>
        <w:rPr>
          <w:sz w:val="28"/>
          <w:szCs w:val="28"/>
          <w:lang w:val="lv-LV"/>
        </w:rPr>
        <w:t>18</w:t>
      </w:r>
      <w:r w:rsidR="00CF3180" w:rsidRPr="00BF2155">
        <w:rPr>
          <w:sz w:val="28"/>
          <w:szCs w:val="28"/>
          <w:lang w:val="lv-LV"/>
        </w:rPr>
        <w:t xml:space="preserve">. </w:t>
      </w:r>
      <w:r w:rsidR="00CF3180" w:rsidRPr="00F012D2">
        <w:rPr>
          <w:sz w:val="28"/>
          <w:szCs w:val="28"/>
          <w:lang w:val="lv-LV"/>
        </w:rPr>
        <w:t>Papildināt</w:t>
      </w:r>
      <w:r w:rsidR="00CF3180" w:rsidRPr="00BF2155">
        <w:rPr>
          <w:sz w:val="28"/>
          <w:szCs w:val="28"/>
          <w:lang w:val="lv-LV"/>
        </w:rPr>
        <w:t xml:space="preserve"> noteikumu 3.pielikumu ar 2.13.apakšpunktu šādā redakcijā:</w:t>
      </w:r>
    </w:p>
    <w:p w:rsidR="00CF3180" w:rsidRPr="0047487A" w:rsidRDefault="00CF3180" w:rsidP="007926A5">
      <w:pPr>
        <w:jc w:val="both"/>
        <w:rPr>
          <w:sz w:val="28"/>
          <w:szCs w:val="28"/>
          <w:lang w:val="lv-LV"/>
        </w:rPr>
      </w:pPr>
      <w:r w:rsidRPr="0047487A">
        <w:rPr>
          <w:sz w:val="28"/>
          <w:szCs w:val="28"/>
          <w:lang w:val="lv-LV"/>
        </w:rPr>
        <w:t>“</w:t>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943"/>
        <w:gridCol w:w="5578"/>
        <w:gridCol w:w="1418"/>
        <w:gridCol w:w="1275"/>
      </w:tblGrid>
      <w:tr w:rsidR="00CF3180" w:rsidRPr="0047487A" w:rsidTr="007572FE">
        <w:trPr>
          <w:trHeight w:val="851"/>
        </w:trPr>
        <w:tc>
          <w:tcPr>
            <w:tcW w:w="943" w:type="dxa"/>
            <w:vAlign w:val="center"/>
          </w:tcPr>
          <w:p w:rsidR="00CF3180" w:rsidRPr="0047487A" w:rsidRDefault="00CF3180" w:rsidP="007926A5">
            <w:pPr>
              <w:jc w:val="center"/>
              <w:rPr>
                <w:bCs/>
                <w:lang w:val="lv-LV"/>
              </w:rPr>
            </w:pPr>
            <w:r w:rsidRPr="0047487A">
              <w:rPr>
                <w:lang w:val="lv-LV"/>
              </w:rPr>
              <w:t>2.13.</w:t>
            </w:r>
          </w:p>
        </w:tc>
        <w:tc>
          <w:tcPr>
            <w:tcW w:w="5578" w:type="dxa"/>
            <w:vAlign w:val="center"/>
          </w:tcPr>
          <w:p w:rsidR="00CF3180" w:rsidRPr="0047487A" w:rsidRDefault="00CF3180" w:rsidP="007926A5">
            <w:pPr>
              <w:tabs>
                <w:tab w:val="left" w:pos="210"/>
                <w:tab w:val="left" w:pos="942"/>
                <w:tab w:val="left" w:pos="1257"/>
                <w:tab w:val="center" w:pos="1569"/>
              </w:tabs>
              <w:jc w:val="both"/>
              <w:rPr>
                <w:bCs/>
                <w:lang w:val="lv-LV"/>
              </w:rPr>
            </w:pPr>
            <w:r w:rsidRPr="00062F5D">
              <w:rPr>
                <w:lang w:val="lv-LV"/>
              </w:rPr>
              <w:t xml:space="preserve">Projekta iesniedzējs </w:t>
            </w:r>
            <w:r>
              <w:rPr>
                <w:lang w:val="lv-LV"/>
              </w:rPr>
              <w:t xml:space="preserve">neatbilst </w:t>
            </w:r>
            <w:r w:rsidRPr="0048712F">
              <w:rPr>
                <w:lang w:val="lv-LV"/>
              </w:rPr>
              <w:t xml:space="preserve">Ministru kabineta noteikumos par aktivitātes īstenošanu noteiktajām </w:t>
            </w:r>
            <w:r>
              <w:rPr>
                <w:lang w:val="lv-LV"/>
              </w:rPr>
              <w:t>grūtībās nonākušā uzņēmuma pazīmēm</w:t>
            </w:r>
          </w:p>
        </w:tc>
        <w:tc>
          <w:tcPr>
            <w:tcW w:w="1418" w:type="dxa"/>
            <w:vAlign w:val="center"/>
          </w:tcPr>
          <w:p w:rsidR="00CF3180" w:rsidRPr="0047487A" w:rsidRDefault="00CF3180" w:rsidP="007926A5">
            <w:pPr>
              <w:tabs>
                <w:tab w:val="left" w:pos="210"/>
                <w:tab w:val="left" w:pos="942"/>
                <w:tab w:val="left" w:pos="1257"/>
                <w:tab w:val="center" w:pos="1569"/>
              </w:tabs>
              <w:jc w:val="center"/>
              <w:rPr>
                <w:bCs/>
                <w:lang w:val="lv-LV"/>
              </w:rPr>
            </w:pPr>
            <w:r w:rsidRPr="0047487A">
              <w:rPr>
                <w:lang w:val="lv-LV"/>
              </w:rPr>
              <w:t>Jā / Nē</w:t>
            </w:r>
          </w:p>
        </w:tc>
        <w:tc>
          <w:tcPr>
            <w:tcW w:w="1275" w:type="dxa"/>
            <w:vAlign w:val="center"/>
          </w:tcPr>
          <w:p w:rsidR="00CF3180" w:rsidRPr="0047487A" w:rsidRDefault="00CF3180" w:rsidP="007926A5">
            <w:pPr>
              <w:jc w:val="center"/>
              <w:rPr>
                <w:bCs/>
                <w:lang w:val="lv-LV"/>
              </w:rPr>
            </w:pPr>
            <w:r w:rsidRPr="0047487A">
              <w:rPr>
                <w:lang w:val="lv-LV"/>
              </w:rPr>
              <w:t>NA / N</w:t>
            </w:r>
          </w:p>
        </w:tc>
      </w:tr>
    </w:tbl>
    <w:p w:rsidR="00CF3180" w:rsidRDefault="00CF3180" w:rsidP="007926A5">
      <w:pPr>
        <w:jc w:val="both"/>
        <w:rPr>
          <w:sz w:val="28"/>
          <w:szCs w:val="28"/>
          <w:lang w:val="lv-LV"/>
        </w:rPr>
      </w:pPr>
      <w:r w:rsidRPr="0047487A">
        <w:rPr>
          <w:sz w:val="28"/>
          <w:szCs w:val="28"/>
          <w:lang w:val="lv-LV"/>
        </w:rPr>
        <w:t>”.</w:t>
      </w:r>
    </w:p>
    <w:p w:rsidR="007926A5" w:rsidRPr="0047487A" w:rsidRDefault="007926A5" w:rsidP="007926A5">
      <w:pPr>
        <w:jc w:val="both"/>
        <w:rPr>
          <w:sz w:val="28"/>
          <w:szCs w:val="28"/>
          <w:lang w:val="lv-LV"/>
        </w:rPr>
      </w:pPr>
    </w:p>
    <w:p w:rsidR="003C4631" w:rsidRPr="00DE25E4" w:rsidRDefault="00044C43" w:rsidP="007926A5">
      <w:pPr>
        <w:jc w:val="both"/>
        <w:rPr>
          <w:sz w:val="28"/>
          <w:szCs w:val="28"/>
          <w:lang w:val="lv-LV"/>
        </w:rPr>
      </w:pPr>
      <w:r>
        <w:rPr>
          <w:sz w:val="28"/>
          <w:szCs w:val="28"/>
          <w:lang w:val="lv-LV"/>
        </w:rPr>
        <w:t>19</w:t>
      </w:r>
      <w:r w:rsidR="000C7BBB" w:rsidRPr="00DE25E4">
        <w:rPr>
          <w:sz w:val="28"/>
          <w:szCs w:val="28"/>
          <w:lang w:val="lv-LV"/>
        </w:rPr>
        <w:t xml:space="preserve">. </w:t>
      </w:r>
      <w:r w:rsidR="00425CA7" w:rsidRPr="00DE25E4">
        <w:rPr>
          <w:sz w:val="28"/>
          <w:szCs w:val="28"/>
          <w:lang w:val="lv-LV"/>
        </w:rPr>
        <w:t xml:space="preserve">Izteikt </w:t>
      </w:r>
      <w:r w:rsidR="00D76CB4" w:rsidRPr="00DE25E4">
        <w:rPr>
          <w:sz w:val="28"/>
          <w:szCs w:val="28"/>
          <w:lang w:val="lv-LV"/>
        </w:rPr>
        <w:t>3</w:t>
      </w:r>
      <w:r w:rsidR="00425CA7" w:rsidRPr="00DE25E4">
        <w:rPr>
          <w:sz w:val="28"/>
          <w:szCs w:val="28"/>
          <w:lang w:val="lv-LV"/>
        </w:rPr>
        <w:t>.pielikuma 4.1.</w:t>
      </w:r>
      <w:r w:rsidR="00D76CB4" w:rsidRPr="00DE25E4">
        <w:rPr>
          <w:sz w:val="28"/>
          <w:szCs w:val="28"/>
          <w:lang w:val="lv-LV"/>
        </w:rPr>
        <w:t>apakš</w:t>
      </w:r>
      <w:r w:rsidR="00425CA7" w:rsidRPr="00DE25E4">
        <w:rPr>
          <w:sz w:val="28"/>
          <w:szCs w:val="28"/>
          <w:lang w:val="lv-LV"/>
        </w:rPr>
        <w:t>punktu šādā redakcijā:</w:t>
      </w:r>
    </w:p>
    <w:p w:rsidR="00B033D7" w:rsidRPr="0047487A" w:rsidRDefault="00B033D7" w:rsidP="007926A5">
      <w:pPr>
        <w:jc w:val="both"/>
        <w:rPr>
          <w:sz w:val="28"/>
          <w:szCs w:val="28"/>
          <w:lang w:val="lv-LV"/>
        </w:rPr>
      </w:pPr>
      <w:r w:rsidRPr="0047487A">
        <w:rPr>
          <w:sz w:val="28"/>
          <w:szCs w:val="28"/>
          <w:lang w:val="lv-LV"/>
        </w:rPr>
        <w:t>“</w:t>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943"/>
        <w:gridCol w:w="5578"/>
        <w:gridCol w:w="1418"/>
        <w:gridCol w:w="1275"/>
      </w:tblGrid>
      <w:tr w:rsidR="00425CA7" w:rsidRPr="0047487A" w:rsidTr="00DE25E4">
        <w:trPr>
          <w:trHeight w:val="443"/>
        </w:trPr>
        <w:tc>
          <w:tcPr>
            <w:tcW w:w="943" w:type="dxa"/>
            <w:vAlign w:val="center"/>
          </w:tcPr>
          <w:p w:rsidR="00425CA7" w:rsidRPr="0047487A" w:rsidRDefault="00425CA7" w:rsidP="007926A5">
            <w:pPr>
              <w:jc w:val="center"/>
              <w:rPr>
                <w:lang w:val="lv-LV"/>
              </w:rPr>
            </w:pPr>
            <w:r w:rsidRPr="0047487A">
              <w:rPr>
                <w:lang w:val="lv-LV"/>
              </w:rPr>
              <w:t>4.1.</w:t>
            </w:r>
          </w:p>
        </w:tc>
        <w:tc>
          <w:tcPr>
            <w:tcW w:w="5578" w:type="dxa"/>
            <w:vAlign w:val="center"/>
          </w:tcPr>
          <w:p w:rsidR="00425CA7" w:rsidRPr="0047487A" w:rsidRDefault="00425CA7" w:rsidP="007926A5">
            <w:pPr>
              <w:jc w:val="both"/>
              <w:rPr>
                <w:lang w:val="lv-LV"/>
              </w:rPr>
            </w:pPr>
            <w:r w:rsidRPr="0047487A">
              <w:rPr>
                <w:lang w:val="lv-LV"/>
              </w:rPr>
              <w:t>Ja Eiropas Reģionālās attīstības fonda projekta iesniegums atbilst 1.1., 1.2., 2.9., 2.10., 2.11., 2.12. un 2.13.apakšpunktā minētajam vērtēšanas kritērijam, kā arī 3.1., 3.2., 3.3., 3.4. un 3.5.apakšpunktā minētajā vērtēšanas kritērijā ir saņēmis katrā vismaz vienu punktu, tad, sarindojot Eiropas Reģionālās attīstības fonda projektu iesniegumus prioritārā secībā, sākot ar visvairāk punktu ieguvušo, projekta iesniegumam pietiek aktivitātē pieejamā finansējuma</w:t>
            </w:r>
          </w:p>
        </w:tc>
        <w:tc>
          <w:tcPr>
            <w:tcW w:w="1418" w:type="dxa"/>
            <w:vAlign w:val="center"/>
          </w:tcPr>
          <w:p w:rsidR="00425CA7" w:rsidRPr="0047487A" w:rsidRDefault="00425CA7" w:rsidP="007926A5">
            <w:pPr>
              <w:jc w:val="center"/>
              <w:rPr>
                <w:lang w:val="lv-LV"/>
              </w:rPr>
            </w:pPr>
            <w:r w:rsidRPr="0047487A">
              <w:rPr>
                <w:lang w:val="lv-LV"/>
              </w:rPr>
              <w:t>Jā / Nē</w:t>
            </w:r>
          </w:p>
        </w:tc>
        <w:tc>
          <w:tcPr>
            <w:tcW w:w="1275" w:type="dxa"/>
            <w:vAlign w:val="center"/>
          </w:tcPr>
          <w:p w:rsidR="00425CA7" w:rsidRPr="0047487A" w:rsidRDefault="00425CA7" w:rsidP="007926A5">
            <w:pPr>
              <w:jc w:val="center"/>
              <w:rPr>
                <w:lang w:val="lv-LV"/>
              </w:rPr>
            </w:pPr>
            <w:r w:rsidRPr="0047487A">
              <w:rPr>
                <w:lang w:val="lv-LV"/>
              </w:rPr>
              <w:t>NA / N</w:t>
            </w:r>
          </w:p>
        </w:tc>
      </w:tr>
    </w:tbl>
    <w:p w:rsidR="006B6425" w:rsidRPr="0047487A" w:rsidRDefault="00B033D7" w:rsidP="007926A5">
      <w:pPr>
        <w:jc w:val="both"/>
        <w:rPr>
          <w:sz w:val="28"/>
          <w:szCs w:val="28"/>
          <w:lang w:val="lv-LV"/>
        </w:rPr>
      </w:pPr>
      <w:r w:rsidRPr="0047487A">
        <w:rPr>
          <w:sz w:val="28"/>
          <w:szCs w:val="28"/>
          <w:lang w:val="lv-LV"/>
        </w:rPr>
        <w:t>”.</w:t>
      </w:r>
    </w:p>
    <w:p w:rsidR="005C7CA0" w:rsidRPr="0047487A" w:rsidRDefault="005C7CA0" w:rsidP="00BA6DDB">
      <w:pPr>
        <w:pStyle w:val="ListParagraph"/>
        <w:ind w:left="1070"/>
        <w:rPr>
          <w:sz w:val="28"/>
          <w:szCs w:val="28"/>
        </w:rPr>
      </w:pPr>
    </w:p>
    <w:p w:rsidR="008B7B47" w:rsidRPr="0047487A" w:rsidRDefault="008B7B47" w:rsidP="008B7B47">
      <w:pPr>
        <w:tabs>
          <w:tab w:val="left" w:pos="6804"/>
        </w:tabs>
        <w:ind w:firstLine="720"/>
        <w:rPr>
          <w:sz w:val="28"/>
          <w:szCs w:val="28"/>
          <w:lang w:val="lv-LV"/>
        </w:rPr>
      </w:pPr>
      <w:r w:rsidRPr="0047487A">
        <w:rPr>
          <w:sz w:val="28"/>
          <w:szCs w:val="28"/>
          <w:lang w:val="lv-LV"/>
        </w:rPr>
        <w:t>Ministru prezident</w:t>
      </w:r>
      <w:r w:rsidR="00B6400A">
        <w:rPr>
          <w:sz w:val="28"/>
          <w:szCs w:val="28"/>
          <w:lang w:val="lv-LV"/>
        </w:rPr>
        <w:t>e</w:t>
      </w:r>
      <w:r w:rsidRPr="0047487A">
        <w:rPr>
          <w:sz w:val="28"/>
          <w:szCs w:val="28"/>
          <w:lang w:val="lv-LV"/>
        </w:rPr>
        <w:tab/>
      </w:r>
      <w:r w:rsidR="00B6400A">
        <w:rPr>
          <w:sz w:val="28"/>
          <w:szCs w:val="28"/>
          <w:lang w:val="lv-LV"/>
        </w:rPr>
        <w:t>L.Straujuma</w:t>
      </w:r>
    </w:p>
    <w:p w:rsidR="008B7B47" w:rsidRPr="0047487A" w:rsidRDefault="008B7B47" w:rsidP="008B7B47">
      <w:pPr>
        <w:tabs>
          <w:tab w:val="left" w:pos="6840"/>
          <w:tab w:val="right" w:pos="9071"/>
        </w:tabs>
        <w:ind w:firstLine="709"/>
        <w:jc w:val="both"/>
        <w:rPr>
          <w:lang w:val="lv-LV"/>
        </w:rPr>
      </w:pPr>
    </w:p>
    <w:p w:rsidR="008B7B47" w:rsidRPr="0047487A" w:rsidRDefault="008B7B47" w:rsidP="008B7B47">
      <w:pPr>
        <w:tabs>
          <w:tab w:val="left" w:pos="6840"/>
          <w:tab w:val="right" w:pos="9071"/>
        </w:tabs>
        <w:ind w:firstLine="709"/>
        <w:jc w:val="both"/>
        <w:rPr>
          <w:lang w:val="lv-LV"/>
        </w:rPr>
      </w:pPr>
    </w:p>
    <w:p w:rsidR="008B7B47" w:rsidRPr="0047487A" w:rsidRDefault="008B7B47" w:rsidP="008B7B47">
      <w:pPr>
        <w:tabs>
          <w:tab w:val="left" w:pos="6834"/>
        </w:tabs>
        <w:ind w:firstLine="720"/>
        <w:rPr>
          <w:rStyle w:val="Strong"/>
          <w:b w:val="0"/>
          <w:bCs w:val="0"/>
          <w:sz w:val="28"/>
          <w:szCs w:val="28"/>
          <w:lang w:val="lv-LV"/>
        </w:rPr>
      </w:pPr>
      <w:r w:rsidRPr="0047487A">
        <w:rPr>
          <w:rStyle w:val="Strong"/>
          <w:b w:val="0"/>
          <w:bCs w:val="0"/>
          <w:sz w:val="28"/>
          <w:szCs w:val="28"/>
          <w:lang w:val="lv-LV"/>
        </w:rPr>
        <w:t xml:space="preserve">Veselības ministre </w:t>
      </w:r>
      <w:r w:rsidRPr="0047487A">
        <w:rPr>
          <w:rStyle w:val="Strong"/>
          <w:b w:val="0"/>
          <w:bCs w:val="0"/>
          <w:sz w:val="28"/>
          <w:szCs w:val="28"/>
          <w:lang w:val="lv-LV"/>
        </w:rPr>
        <w:tab/>
      </w:r>
      <w:proofErr w:type="spellStart"/>
      <w:r w:rsidRPr="0047487A">
        <w:rPr>
          <w:rStyle w:val="Strong"/>
          <w:b w:val="0"/>
          <w:bCs w:val="0"/>
          <w:sz w:val="28"/>
          <w:szCs w:val="28"/>
          <w:lang w:val="lv-LV"/>
        </w:rPr>
        <w:t>I.Circene</w:t>
      </w:r>
      <w:proofErr w:type="spellEnd"/>
    </w:p>
    <w:p w:rsidR="00DE25E4" w:rsidRDefault="00DE25E4" w:rsidP="008B7B47">
      <w:pPr>
        <w:ind w:right="4818"/>
        <w:rPr>
          <w:sz w:val="20"/>
          <w:szCs w:val="20"/>
          <w:lang w:val="lv-LV"/>
        </w:rPr>
      </w:pPr>
    </w:p>
    <w:p w:rsidR="00DE25E4" w:rsidRPr="0047487A" w:rsidRDefault="00DE25E4" w:rsidP="008B7B47">
      <w:pPr>
        <w:ind w:right="4818"/>
        <w:rPr>
          <w:sz w:val="20"/>
          <w:szCs w:val="20"/>
          <w:lang w:val="lv-LV"/>
        </w:rPr>
      </w:pPr>
    </w:p>
    <w:p w:rsidR="008B7B47" w:rsidRPr="0047487A" w:rsidRDefault="00783BAD" w:rsidP="008B7B47">
      <w:pPr>
        <w:ind w:right="4818"/>
        <w:rPr>
          <w:sz w:val="20"/>
          <w:szCs w:val="20"/>
          <w:lang w:val="lv-LV"/>
        </w:rPr>
      </w:pPr>
      <w:r>
        <w:rPr>
          <w:sz w:val="20"/>
          <w:szCs w:val="20"/>
          <w:lang w:val="lv-LV"/>
        </w:rPr>
        <w:t>1</w:t>
      </w:r>
      <w:r w:rsidR="009459D7">
        <w:rPr>
          <w:sz w:val="20"/>
          <w:szCs w:val="20"/>
          <w:lang w:val="lv-LV"/>
        </w:rPr>
        <w:t>1</w:t>
      </w:r>
      <w:r>
        <w:rPr>
          <w:sz w:val="20"/>
          <w:szCs w:val="20"/>
          <w:lang w:val="lv-LV"/>
        </w:rPr>
        <w:t>.02</w:t>
      </w:r>
      <w:r w:rsidR="00896C48">
        <w:rPr>
          <w:sz w:val="20"/>
          <w:szCs w:val="20"/>
          <w:lang w:val="lv-LV"/>
        </w:rPr>
        <w:t>.2014</w:t>
      </w:r>
      <w:r w:rsidR="008B7B47" w:rsidRPr="0047487A">
        <w:rPr>
          <w:sz w:val="20"/>
          <w:szCs w:val="20"/>
          <w:lang w:val="lv-LV"/>
        </w:rPr>
        <w:t xml:space="preserve"> </w:t>
      </w:r>
      <w:r w:rsidR="007A1062">
        <w:rPr>
          <w:sz w:val="20"/>
          <w:szCs w:val="20"/>
          <w:lang w:val="lv-LV"/>
        </w:rPr>
        <w:t>09:5</w:t>
      </w:r>
      <w:r w:rsidR="00F20516">
        <w:rPr>
          <w:sz w:val="20"/>
          <w:szCs w:val="20"/>
          <w:lang w:val="lv-LV"/>
        </w:rPr>
        <w:t>8</w:t>
      </w:r>
    </w:p>
    <w:p w:rsidR="008B7B47" w:rsidRPr="0047487A" w:rsidRDefault="00953CA2" w:rsidP="008B7B47">
      <w:pPr>
        <w:ind w:right="4818"/>
        <w:rPr>
          <w:sz w:val="20"/>
          <w:szCs w:val="20"/>
          <w:lang w:val="lv-LV"/>
        </w:rPr>
      </w:pPr>
      <w:r w:rsidRPr="0047487A">
        <w:rPr>
          <w:sz w:val="20"/>
          <w:szCs w:val="20"/>
          <w:lang w:val="lv-LV"/>
        </w:rPr>
        <w:fldChar w:fldCharType="begin"/>
      </w:r>
      <w:r w:rsidR="008B7B47" w:rsidRPr="0047487A">
        <w:rPr>
          <w:sz w:val="20"/>
          <w:szCs w:val="20"/>
          <w:lang w:val="lv-LV"/>
        </w:rPr>
        <w:instrText xml:space="preserve"> NUMWORDS  \# "# ##0"  \* MERGEFORMAT </w:instrText>
      </w:r>
      <w:r w:rsidRPr="0047487A">
        <w:rPr>
          <w:sz w:val="20"/>
          <w:szCs w:val="20"/>
          <w:lang w:val="lv-LV"/>
        </w:rPr>
        <w:fldChar w:fldCharType="separate"/>
      </w:r>
      <w:r w:rsidR="00F20516">
        <w:rPr>
          <w:noProof/>
          <w:sz w:val="20"/>
          <w:szCs w:val="20"/>
          <w:lang w:val="lv-LV"/>
        </w:rPr>
        <w:t>1 519</w:t>
      </w:r>
      <w:r w:rsidRPr="0047487A">
        <w:rPr>
          <w:sz w:val="20"/>
          <w:szCs w:val="20"/>
          <w:lang w:val="lv-LV"/>
        </w:rPr>
        <w:fldChar w:fldCharType="end"/>
      </w:r>
    </w:p>
    <w:p w:rsidR="008B7B47" w:rsidRPr="0047487A" w:rsidRDefault="001F1B6F" w:rsidP="008B7B47">
      <w:pPr>
        <w:ind w:right="4818"/>
        <w:rPr>
          <w:sz w:val="20"/>
          <w:szCs w:val="20"/>
          <w:lang w:val="lv-LV"/>
        </w:rPr>
      </w:pPr>
      <w:proofErr w:type="spellStart"/>
      <w:r>
        <w:rPr>
          <w:sz w:val="20"/>
          <w:szCs w:val="20"/>
          <w:lang w:val="lv-LV"/>
        </w:rPr>
        <w:t>A.Tomsone</w:t>
      </w:r>
      <w:proofErr w:type="spellEnd"/>
      <w:r w:rsidR="00B85F4A" w:rsidRPr="0047487A">
        <w:rPr>
          <w:sz w:val="20"/>
          <w:szCs w:val="20"/>
          <w:lang w:val="lv-LV"/>
        </w:rPr>
        <w:t>, 67 876 </w:t>
      </w:r>
      <w:r>
        <w:rPr>
          <w:sz w:val="20"/>
          <w:szCs w:val="20"/>
          <w:lang w:val="lv-LV"/>
        </w:rPr>
        <w:t>181</w:t>
      </w:r>
    </w:p>
    <w:p w:rsidR="00F53C5A" w:rsidRPr="00966651" w:rsidRDefault="001F1B6F" w:rsidP="00966651">
      <w:pPr>
        <w:ind w:right="4818"/>
        <w:rPr>
          <w:rStyle w:val="Strong"/>
          <w:b w:val="0"/>
          <w:bCs w:val="0"/>
          <w:sz w:val="20"/>
          <w:szCs w:val="20"/>
          <w:lang w:val="lv-LV"/>
        </w:rPr>
      </w:pPr>
      <w:r>
        <w:rPr>
          <w:sz w:val="20"/>
          <w:szCs w:val="20"/>
          <w:lang w:val="lv-LV"/>
        </w:rPr>
        <w:t>Agnese.Tomsone</w:t>
      </w:r>
      <w:r w:rsidR="008B7B47" w:rsidRPr="0047487A">
        <w:rPr>
          <w:sz w:val="20"/>
          <w:szCs w:val="20"/>
          <w:lang w:val="lv-LV"/>
        </w:rPr>
        <w:t>@vm.gov.lv</w:t>
      </w:r>
    </w:p>
    <w:sectPr w:rsidR="00F53C5A" w:rsidRPr="00966651" w:rsidSect="00767C7F">
      <w:pgSz w:w="11906" w:h="16838" w:code="9"/>
      <w:pgMar w:top="1134" w:right="1134"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4D5" w:rsidRDefault="00BC74D5">
      <w:r>
        <w:separator/>
      </w:r>
    </w:p>
  </w:endnote>
  <w:endnote w:type="continuationSeparator" w:id="0">
    <w:p w:rsidR="00BC74D5" w:rsidRDefault="00BC7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utch TL">
    <w:panose1 w:val="02020603060505020304"/>
    <w:charset w:val="BA"/>
    <w:family w:val="roman"/>
    <w:pitch w:val="variable"/>
    <w:sig w:usb0="800002EF" w:usb1="00000048" w:usb2="00000000" w:usb3="00000000" w:csb0="00000097"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00" w:rsidRPr="00994811" w:rsidRDefault="00700400" w:rsidP="008B7B47">
    <w:pPr>
      <w:pStyle w:val="Footer"/>
      <w:jc w:val="both"/>
      <w:rPr>
        <w:szCs w:val="20"/>
      </w:rPr>
    </w:pPr>
    <w:r w:rsidRPr="00994811">
      <w:rPr>
        <w:sz w:val="20"/>
        <w:szCs w:val="20"/>
        <w:lang w:val="lv-LV"/>
      </w:rPr>
      <w:t>VMnot_</w:t>
    </w:r>
    <w:r w:rsidR="00783BAD">
      <w:rPr>
        <w:sz w:val="20"/>
        <w:szCs w:val="20"/>
        <w:lang w:val="lv-LV"/>
      </w:rPr>
      <w:t>1</w:t>
    </w:r>
    <w:r w:rsidR="009459D7">
      <w:rPr>
        <w:sz w:val="20"/>
        <w:szCs w:val="20"/>
        <w:lang w:val="lv-LV"/>
      </w:rPr>
      <w:t>1</w:t>
    </w:r>
    <w:r w:rsidR="00783BAD">
      <w:rPr>
        <w:sz w:val="20"/>
        <w:szCs w:val="20"/>
        <w:lang w:val="lv-LV"/>
      </w:rPr>
      <w:t>02</w:t>
    </w:r>
    <w:r>
      <w:rPr>
        <w:sz w:val="20"/>
        <w:szCs w:val="20"/>
        <w:lang w:val="lv-LV"/>
      </w:rPr>
      <w:t>14</w:t>
    </w:r>
    <w:r w:rsidRPr="00994811">
      <w:rPr>
        <w:sz w:val="20"/>
        <w:szCs w:val="20"/>
        <w:lang w:val="lv-LV"/>
      </w:rPr>
      <w:t>_</w:t>
    </w:r>
    <w:r>
      <w:rPr>
        <w:sz w:val="20"/>
        <w:szCs w:val="20"/>
        <w:lang w:val="lv-LV"/>
      </w:rPr>
      <w:t>MK</w:t>
    </w:r>
    <w:r w:rsidRPr="00994811">
      <w:rPr>
        <w:sz w:val="20"/>
        <w:szCs w:val="20"/>
        <w:lang w:val="lv-LV"/>
      </w:rPr>
      <w:t xml:space="preserve">726_groz; </w:t>
    </w:r>
    <w:r w:rsidRPr="005209AC">
      <w:rPr>
        <w:sz w:val="20"/>
        <w:szCs w:val="20"/>
        <w:lang w:val="lv-LV"/>
      </w:rPr>
      <w:t xml:space="preserve">Grozījumi </w:t>
    </w:r>
    <w:bookmarkStart w:id="12" w:name="OLE_LINK3"/>
    <w:bookmarkStart w:id="13" w:name="OLE_LINK4"/>
    <w:r w:rsidRPr="005209AC">
      <w:rPr>
        <w:sz w:val="20"/>
        <w:szCs w:val="20"/>
        <w:lang w:val="lv-LV"/>
      </w:rPr>
      <w:t xml:space="preserve">Ministru kabineta </w:t>
    </w:r>
    <w:r w:rsidRPr="00994811">
      <w:rPr>
        <w:sz w:val="20"/>
        <w:szCs w:val="20"/>
        <w:lang w:val="lv-LV"/>
      </w:rPr>
      <w:t>2010.gada 3.augusta noteikumos Nr.726 Noteikumi par darbības programmas "Infrastruktūra</w:t>
    </w:r>
    <w:r w:rsidRPr="005209AC">
      <w:rPr>
        <w:iCs/>
        <w:sz w:val="20"/>
        <w:szCs w:val="20"/>
        <w:lang w:val="lv-LV"/>
      </w:rPr>
      <w:t xml:space="preserve"> un pakalpojumi" papildinājuma 3.1.5.1.</w:t>
    </w:r>
    <w:r>
      <w:rPr>
        <w:iCs/>
        <w:sz w:val="20"/>
        <w:szCs w:val="20"/>
        <w:lang w:val="lv-LV"/>
      </w:rPr>
      <w:t>1</w:t>
    </w:r>
    <w:r w:rsidRPr="005209AC">
      <w:rPr>
        <w:iCs/>
        <w:sz w:val="20"/>
        <w:szCs w:val="20"/>
        <w:lang w:val="lv-LV"/>
      </w:rPr>
      <w:t>.apakšaktivitāti  "</w:t>
    </w:r>
    <w:r>
      <w:rPr>
        <w:iCs/>
        <w:sz w:val="20"/>
        <w:szCs w:val="20"/>
        <w:lang w:val="lv-LV"/>
      </w:rPr>
      <w:t>Ģimenes ārstu tīkla</w:t>
    </w:r>
    <w:r w:rsidRPr="005209AC">
      <w:rPr>
        <w:iCs/>
        <w:sz w:val="20"/>
        <w:szCs w:val="20"/>
        <w:lang w:val="lv-LV"/>
      </w:rPr>
      <w:t xml:space="preserve"> attīstība""</w:t>
    </w:r>
    <w:bookmarkEnd w:id="12"/>
    <w:bookmarkEnd w:id="1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00" w:rsidRPr="00994811" w:rsidRDefault="00700400" w:rsidP="008B7B47">
    <w:pPr>
      <w:pStyle w:val="Footer"/>
      <w:jc w:val="both"/>
      <w:rPr>
        <w:szCs w:val="20"/>
      </w:rPr>
    </w:pPr>
    <w:r w:rsidRPr="00994811">
      <w:rPr>
        <w:sz w:val="20"/>
        <w:szCs w:val="20"/>
        <w:lang w:val="lv-LV"/>
      </w:rPr>
      <w:t>VMnot_</w:t>
    </w:r>
    <w:r w:rsidR="00783BAD">
      <w:rPr>
        <w:sz w:val="20"/>
        <w:szCs w:val="20"/>
        <w:lang w:val="lv-LV"/>
      </w:rPr>
      <w:t>1</w:t>
    </w:r>
    <w:r w:rsidR="009459D7">
      <w:rPr>
        <w:sz w:val="20"/>
        <w:szCs w:val="20"/>
        <w:lang w:val="lv-LV"/>
      </w:rPr>
      <w:t>1</w:t>
    </w:r>
    <w:r w:rsidR="00783BAD">
      <w:rPr>
        <w:sz w:val="20"/>
        <w:szCs w:val="20"/>
        <w:lang w:val="lv-LV"/>
      </w:rPr>
      <w:t>02</w:t>
    </w:r>
    <w:r>
      <w:rPr>
        <w:sz w:val="20"/>
        <w:szCs w:val="20"/>
        <w:lang w:val="lv-LV"/>
      </w:rPr>
      <w:t>14</w:t>
    </w:r>
    <w:r w:rsidRPr="00994811">
      <w:rPr>
        <w:sz w:val="20"/>
        <w:szCs w:val="20"/>
        <w:lang w:val="lv-LV"/>
      </w:rPr>
      <w:t>_</w:t>
    </w:r>
    <w:r>
      <w:rPr>
        <w:sz w:val="20"/>
        <w:szCs w:val="20"/>
        <w:lang w:val="lv-LV"/>
      </w:rPr>
      <w:t>MK</w:t>
    </w:r>
    <w:r w:rsidRPr="00994811">
      <w:rPr>
        <w:sz w:val="20"/>
        <w:szCs w:val="20"/>
        <w:lang w:val="lv-LV"/>
      </w:rPr>
      <w:t xml:space="preserve">726_groz; </w:t>
    </w:r>
    <w:r w:rsidRPr="005209AC">
      <w:rPr>
        <w:sz w:val="20"/>
        <w:szCs w:val="20"/>
        <w:lang w:val="lv-LV"/>
      </w:rPr>
      <w:t xml:space="preserve">Grozījumi Ministru kabineta </w:t>
    </w:r>
    <w:r w:rsidRPr="00994811">
      <w:rPr>
        <w:sz w:val="20"/>
        <w:szCs w:val="20"/>
        <w:lang w:val="lv-LV"/>
      </w:rPr>
      <w:t>2010.gada 3.augusta noteikumos Nr.726 Noteikumi par darbības programmas "Infrastruktūra</w:t>
    </w:r>
    <w:r w:rsidRPr="005209AC">
      <w:rPr>
        <w:iCs/>
        <w:sz w:val="20"/>
        <w:szCs w:val="20"/>
        <w:lang w:val="lv-LV"/>
      </w:rPr>
      <w:t xml:space="preserve"> un pakalpojumi" papildinājuma 3.1.5.1.</w:t>
    </w:r>
    <w:r>
      <w:rPr>
        <w:iCs/>
        <w:sz w:val="20"/>
        <w:szCs w:val="20"/>
        <w:lang w:val="lv-LV"/>
      </w:rPr>
      <w:t>1</w:t>
    </w:r>
    <w:r w:rsidRPr="005209AC">
      <w:rPr>
        <w:iCs/>
        <w:sz w:val="20"/>
        <w:szCs w:val="20"/>
        <w:lang w:val="lv-LV"/>
      </w:rPr>
      <w:t>.apakšaktivitāti  "</w:t>
    </w:r>
    <w:r>
      <w:rPr>
        <w:iCs/>
        <w:sz w:val="20"/>
        <w:szCs w:val="20"/>
        <w:lang w:val="lv-LV"/>
      </w:rPr>
      <w:t>Ģimenes ārstu tīkla</w:t>
    </w:r>
    <w:r w:rsidRPr="005209AC">
      <w:rPr>
        <w:iCs/>
        <w:sz w:val="20"/>
        <w:szCs w:val="20"/>
        <w:lang w:val="lv-LV"/>
      </w:rPr>
      <w:t xml:space="preserve"> attīstība""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4D5" w:rsidRDefault="00BC74D5">
      <w:r>
        <w:separator/>
      </w:r>
    </w:p>
  </w:footnote>
  <w:footnote w:type="continuationSeparator" w:id="0">
    <w:p w:rsidR="00BC74D5" w:rsidRDefault="00BC7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00" w:rsidRDefault="00953CA2" w:rsidP="00011FBE">
    <w:pPr>
      <w:pStyle w:val="Header"/>
      <w:framePr w:wrap="around" w:vAnchor="text" w:hAnchor="margin" w:xAlign="center" w:y="1"/>
      <w:rPr>
        <w:rStyle w:val="PageNumber"/>
      </w:rPr>
    </w:pPr>
    <w:r>
      <w:rPr>
        <w:rStyle w:val="PageNumber"/>
      </w:rPr>
      <w:fldChar w:fldCharType="begin"/>
    </w:r>
    <w:r w:rsidR="00700400">
      <w:rPr>
        <w:rStyle w:val="PageNumber"/>
      </w:rPr>
      <w:instrText xml:space="preserve">PAGE  </w:instrText>
    </w:r>
    <w:r>
      <w:rPr>
        <w:rStyle w:val="PageNumber"/>
      </w:rPr>
      <w:fldChar w:fldCharType="end"/>
    </w:r>
  </w:p>
  <w:p w:rsidR="00700400" w:rsidRDefault="007004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00" w:rsidRDefault="00953CA2" w:rsidP="00011FBE">
    <w:pPr>
      <w:pStyle w:val="Header"/>
      <w:framePr w:wrap="around" w:vAnchor="text" w:hAnchor="margin" w:xAlign="center" w:y="1"/>
      <w:rPr>
        <w:rStyle w:val="PageNumber"/>
      </w:rPr>
    </w:pPr>
    <w:r>
      <w:rPr>
        <w:rStyle w:val="PageNumber"/>
      </w:rPr>
      <w:fldChar w:fldCharType="begin"/>
    </w:r>
    <w:r w:rsidR="00700400">
      <w:rPr>
        <w:rStyle w:val="PageNumber"/>
      </w:rPr>
      <w:instrText xml:space="preserve">PAGE  </w:instrText>
    </w:r>
    <w:r>
      <w:rPr>
        <w:rStyle w:val="PageNumber"/>
      </w:rPr>
      <w:fldChar w:fldCharType="separate"/>
    </w:r>
    <w:r w:rsidR="00F20516">
      <w:rPr>
        <w:rStyle w:val="PageNumber"/>
        <w:noProof/>
      </w:rPr>
      <w:t>7</w:t>
    </w:r>
    <w:r>
      <w:rPr>
        <w:rStyle w:val="PageNumber"/>
      </w:rPr>
      <w:fldChar w:fldCharType="end"/>
    </w:r>
  </w:p>
  <w:p w:rsidR="00700400" w:rsidRDefault="007004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400" w:rsidRPr="00643DC8" w:rsidRDefault="00700400" w:rsidP="00643DC8">
    <w:pPr>
      <w:pStyle w:val="Header"/>
      <w:jc w:val="center"/>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D55"/>
    <w:multiLevelType w:val="hybridMultilevel"/>
    <w:tmpl w:val="B67C3D3E"/>
    <w:lvl w:ilvl="0" w:tplc="030886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2FC23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1330FB"/>
    <w:multiLevelType w:val="multilevel"/>
    <w:tmpl w:val="A78E7C42"/>
    <w:lvl w:ilvl="0">
      <w:start w:val="1"/>
      <w:numFmt w:val="decimal"/>
      <w:lvlText w:val="%1."/>
      <w:lvlJc w:val="left"/>
      <w:pPr>
        <w:tabs>
          <w:tab w:val="num" w:pos="450"/>
        </w:tabs>
        <w:ind w:left="450" w:hanging="450"/>
      </w:pPr>
      <w:rPr>
        <w:rFonts w:cs="Times New Roman" w:hint="default"/>
        <w:sz w:val="24"/>
      </w:rPr>
    </w:lvl>
    <w:lvl w:ilvl="1">
      <w:start w:val="1"/>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3">
    <w:nsid w:val="0A87112C"/>
    <w:multiLevelType w:val="hybridMultilevel"/>
    <w:tmpl w:val="FF6C624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185520B8"/>
    <w:multiLevelType w:val="multilevel"/>
    <w:tmpl w:val="DF28874C"/>
    <w:numStyleLink w:val="Style1"/>
  </w:abstractNum>
  <w:abstractNum w:abstractNumId="5">
    <w:nsid w:val="192B2E8C"/>
    <w:multiLevelType w:val="hybridMultilevel"/>
    <w:tmpl w:val="D64E1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B036843"/>
    <w:multiLevelType w:val="hybridMultilevel"/>
    <w:tmpl w:val="037E3A60"/>
    <w:lvl w:ilvl="0" w:tplc="030886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B280851"/>
    <w:multiLevelType w:val="multilevel"/>
    <w:tmpl w:val="81F88C5C"/>
    <w:lvl w:ilvl="0">
      <w:start w:val="1"/>
      <w:numFmt w:val="decimal"/>
      <w:lvlText w:val="%1."/>
      <w:lvlJc w:val="left"/>
      <w:pPr>
        <w:tabs>
          <w:tab w:val="num" w:pos="794"/>
        </w:tabs>
        <w:ind w:left="0" w:firstLine="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3275527"/>
    <w:multiLevelType w:val="hybridMultilevel"/>
    <w:tmpl w:val="FDE832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A7390F"/>
    <w:multiLevelType w:val="hybridMultilevel"/>
    <w:tmpl w:val="1F8EFD68"/>
    <w:lvl w:ilvl="0" w:tplc="835CCFE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2E327E30"/>
    <w:multiLevelType w:val="hybridMultilevel"/>
    <w:tmpl w:val="91B8AB7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53442EA"/>
    <w:multiLevelType w:val="hybridMultilevel"/>
    <w:tmpl w:val="9C7856BC"/>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nsid w:val="392F7B7F"/>
    <w:multiLevelType w:val="hybridMultilevel"/>
    <w:tmpl w:val="922041FE"/>
    <w:lvl w:ilvl="0" w:tplc="030886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F4911AD"/>
    <w:multiLevelType w:val="hybridMultilevel"/>
    <w:tmpl w:val="ABD8F552"/>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nsid w:val="3FF15178"/>
    <w:multiLevelType w:val="hybridMultilevel"/>
    <w:tmpl w:val="5BA67AEA"/>
    <w:lvl w:ilvl="0" w:tplc="0409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nsid w:val="43AE3E0C"/>
    <w:multiLevelType w:val="multilevel"/>
    <w:tmpl w:val="DF28874C"/>
    <w:styleLink w:val="Style1"/>
    <w:lvl w:ilvl="0">
      <w:start w:val="1"/>
      <w:numFmt w:val="decimal"/>
      <w:lvlText w:val="%1."/>
      <w:lvlJc w:val="left"/>
      <w:pPr>
        <w:tabs>
          <w:tab w:val="num" w:pos="720"/>
        </w:tabs>
        <w:ind w:left="0" w:firstLine="720"/>
      </w:pPr>
      <w:rPr>
        <w:rFonts w:ascii="Times New Roman" w:hAnsi="Times New Roman"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16">
    <w:nsid w:val="46CA65B2"/>
    <w:multiLevelType w:val="hybridMultilevel"/>
    <w:tmpl w:val="5C7EA2BC"/>
    <w:lvl w:ilvl="0" w:tplc="1952D596">
      <w:start w:val="14"/>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8024247"/>
    <w:multiLevelType w:val="hybridMultilevel"/>
    <w:tmpl w:val="B9AE00CC"/>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8">
    <w:nsid w:val="4A1B3A85"/>
    <w:multiLevelType w:val="hybridMultilevel"/>
    <w:tmpl w:val="FF0E74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E661B6"/>
    <w:multiLevelType w:val="hybridMultilevel"/>
    <w:tmpl w:val="A404D3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835F3E"/>
    <w:multiLevelType w:val="hybridMultilevel"/>
    <w:tmpl w:val="2CE21F7A"/>
    <w:lvl w:ilvl="0" w:tplc="03E6E0E6">
      <w:start w:val="1"/>
      <w:numFmt w:val="decimal"/>
      <w:lvlText w:val="%1."/>
      <w:lvlJc w:val="left"/>
      <w:pPr>
        <w:ind w:left="100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0B62557"/>
    <w:multiLevelType w:val="hybridMultilevel"/>
    <w:tmpl w:val="922E8FF2"/>
    <w:lvl w:ilvl="0" w:tplc="835CCFE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2">
    <w:nsid w:val="53442D3F"/>
    <w:multiLevelType w:val="hybridMultilevel"/>
    <w:tmpl w:val="C998559C"/>
    <w:lvl w:ilvl="0" w:tplc="B510C98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569C6969"/>
    <w:multiLevelType w:val="multilevel"/>
    <w:tmpl w:val="4EF816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E5E096D"/>
    <w:multiLevelType w:val="hybridMultilevel"/>
    <w:tmpl w:val="7110DA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5330E3"/>
    <w:multiLevelType w:val="hybridMultilevel"/>
    <w:tmpl w:val="CF9AE230"/>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6">
    <w:nsid w:val="652C1F2B"/>
    <w:multiLevelType w:val="hybridMultilevel"/>
    <w:tmpl w:val="61820E20"/>
    <w:lvl w:ilvl="0" w:tplc="06FA211A">
      <w:start w:val="1"/>
      <w:numFmt w:val="decimal"/>
      <w:lvlText w:val="%1."/>
      <w:lvlJc w:val="left"/>
      <w:pPr>
        <w:tabs>
          <w:tab w:val="num" w:pos="737"/>
        </w:tabs>
        <w:ind w:left="0" w:firstLine="709"/>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96B0D77"/>
    <w:multiLevelType w:val="hybridMultilevel"/>
    <w:tmpl w:val="5B2ADD6A"/>
    <w:lvl w:ilvl="0" w:tplc="0409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966144"/>
    <w:multiLevelType w:val="hybridMultilevel"/>
    <w:tmpl w:val="878C8AE0"/>
    <w:lvl w:ilvl="0" w:tplc="835CCFE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0">
    <w:nsid w:val="726F656C"/>
    <w:multiLevelType w:val="hybridMultilevel"/>
    <w:tmpl w:val="8C8E88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3607B14"/>
    <w:multiLevelType w:val="hybridMultilevel"/>
    <w:tmpl w:val="7B9CAE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470A12"/>
    <w:multiLevelType w:val="hybridMultilevel"/>
    <w:tmpl w:val="86DAE7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A62065"/>
    <w:multiLevelType w:val="hybridMultilevel"/>
    <w:tmpl w:val="A262F844"/>
    <w:lvl w:ilvl="0" w:tplc="835CCFE2">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5">
    <w:nsid w:val="7C1A3876"/>
    <w:multiLevelType w:val="hybridMultilevel"/>
    <w:tmpl w:val="7DA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C11F8C"/>
    <w:multiLevelType w:val="hybridMultilevel"/>
    <w:tmpl w:val="E45A0E6A"/>
    <w:lvl w:ilvl="0" w:tplc="EEF4A23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6"/>
  </w:num>
  <w:num w:numId="2">
    <w:abstractNumId w:val="23"/>
  </w:num>
  <w:num w:numId="3">
    <w:abstractNumId w:val="7"/>
  </w:num>
  <w:num w:numId="4">
    <w:abstractNumId w:val="31"/>
  </w:num>
  <w:num w:numId="5">
    <w:abstractNumId w:val="15"/>
  </w:num>
  <w:num w:numId="6">
    <w:abstractNumId w:val="4"/>
  </w:num>
  <w:num w:numId="7">
    <w:abstractNumId w:val="19"/>
  </w:num>
  <w:num w:numId="8">
    <w:abstractNumId w:val="30"/>
  </w:num>
  <w:num w:numId="9">
    <w:abstractNumId w:val="24"/>
  </w:num>
  <w:num w:numId="10">
    <w:abstractNumId w:val="32"/>
  </w:num>
  <w:num w:numId="11">
    <w:abstractNumId w:val="35"/>
  </w:num>
  <w:num w:numId="12">
    <w:abstractNumId w:val="18"/>
  </w:num>
  <w:num w:numId="13">
    <w:abstractNumId w:val="5"/>
  </w:num>
  <w:num w:numId="14">
    <w:abstractNumId w:val="33"/>
  </w:num>
  <w:num w:numId="15">
    <w:abstractNumId w:val="28"/>
  </w:num>
  <w:num w:numId="16">
    <w:abstractNumId w:val="2"/>
  </w:num>
  <w:num w:numId="17">
    <w:abstractNumId w:val="34"/>
  </w:num>
  <w:num w:numId="18">
    <w:abstractNumId w:val="10"/>
  </w:num>
  <w:num w:numId="19">
    <w:abstractNumId w:val="9"/>
  </w:num>
  <w:num w:numId="20">
    <w:abstractNumId w:val="14"/>
  </w:num>
  <w:num w:numId="21">
    <w:abstractNumId w:val="21"/>
  </w:num>
  <w:num w:numId="22">
    <w:abstractNumId w:val="3"/>
  </w:num>
  <w:num w:numId="23">
    <w:abstractNumId w:val="20"/>
  </w:num>
  <w:num w:numId="24">
    <w:abstractNumId w:val="36"/>
  </w:num>
  <w:num w:numId="25">
    <w:abstractNumId w:val="29"/>
  </w:num>
  <w:num w:numId="26">
    <w:abstractNumId w:val="13"/>
  </w:num>
  <w:num w:numId="27">
    <w:abstractNumId w:val="17"/>
  </w:num>
  <w:num w:numId="28">
    <w:abstractNumId w:val="27"/>
  </w:num>
  <w:num w:numId="29">
    <w:abstractNumId w:val="1"/>
  </w:num>
  <w:num w:numId="30">
    <w:abstractNumId w:val="11"/>
  </w:num>
  <w:num w:numId="31">
    <w:abstractNumId w:val="16"/>
  </w:num>
  <w:num w:numId="32">
    <w:abstractNumId w:val="6"/>
  </w:num>
  <w:num w:numId="33">
    <w:abstractNumId w:val="0"/>
  </w:num>
  <w:num w:numId="34">
    <w:abstractNumId w:val="12"/>
  </w:num>
  <w:num w:numId="35">
    <w:abstractNumId w:val="8"/>
  </w:num>
  <w:num w:numId="36">
    <w:abstractNumId w:val="25"/>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23658C"/>
    <w:rsid w:val="00000F91"/>
    <w:rsid w:val="00001586"/>
    <w:rsid w:val="00003238"/>
    <w:rsid w:val="00003E6D"/>
    <w:rsid w:val="0000554A"/>
    <w:rsid w:val="00006A1C"/>
    <w:rsid w:val="00007C06"/>
    <w:rsid w:val="00011FBE"/>
    <w:rsid w:val="00013602"/>
    <w:rsid w:val="00013E84"/>
    <w:rsid w:val="00014EC5"/>
    <w:rsid w:val="00015013"/>
    <w:rsid w:val="00015540"/>
    <w:rsid w:val="00016401"/>
    <w:rsid w:val="00016900"/>
    <w:rsid w:val="000177DA"/>
    <w:rsid w:val="00017DEA"/>
    <w:rsid w:val="00021578"/>
    <w:rsid w:val="000218AF"/>
    <w:rsid w:val="00023B9C"/>
    <w:rsid w:val="00024CBB"/>
    <w:rsid w:val="00025611"/>
    <w:rsid w:val="00026645"/>
    <w:rsid w:val="0002704D"/>
    <w:rsid w:val="00031D3B"/>
    <w:rsid w:val="00031E0C"/>
    <w:rsid w:val="00032492"/>
    <w:rsid w:val="000337B0"/>
    <w:rsid w:val="00034B96"/>
    <w:rsid w:val="00034CFB"/>
    <w:rsid w:val="0004038F"/>
    <w:rsid w:val="000406E8"/>
    <w:rsid w:val="000411E9"/>
    <w:rsid w:val="00043A05"/>
    <w:rsid w:val="00044C43"/>
    <w:rsid w:val="00044E2F"/>
    <w:rsid w:val="0004630D"/>
    <w:rsid w:val="0004716E"/>
    <w:rsid w:val="000477C8"/>
    <w:rsid w:val="0005050D"/>
    <w:rsid w:val="00052F2F"/>
    <w:rsid w:val="00054303"/>
    <w:rsid w:val="000559BE"/>
    <w:rsid w:val="000559FD"/>
    <w:rsid w:val="000564E6"/>
    <w:rsid w:val="000565A5"/>
    <w:rsid w:val="000607F2"/>
    <w:rsid w:val="00061222"/>
    <w:rsid w:val="00063A9D"/>
    <w:rsid w:val="00063CC7"/>
    <w:rsid w:val="000675C8"/>
    <w:rsid w:val="000677CC"/>
    <w:rsid w:val="000703F2"/>
    <w:rsid w:val="00070DD7"/>
    <w:rsid w:val="0007529F"/>
    <w:rsid w:val="00075B80"/>
    <w:rsid w:val="00075CA3"/>
    <w:rsid w:val="00077E8E"/>
    <w:rsid w:val="000804A1"/>
    <w:rsid w:val="00081FEB"/>
    <w:rsid w:val="0008210B"/>
    <w:rsid w:val="00082495"/>
    <w:rsid w:val="00087D36"/>
    <w:rsid w:val="00090370"/>
    <w:rsid w:val="00092921"/>
    <w:rsid w:val="000936F1"/>
    <w:rsid w:val="000943B1"/>
    <w:rsid w:val="00095DAC"/>
    <w:rsid w:val="000965CD"/>
    <w:rsid w:val="000968AD"/>
    <w:rsid w:val="00097176"/>
    <w:rsid w:val="000A14DF"/>
    <w:rsid w:val="000A3E6B"/>
    <w:rsid w:val="000A4C32"/>
    <w:rsid w:val="000A5E6B"/>
    <w:rsid w:val="000A621D"/>
    <w:rsid w:val="000B1D52"/>
    <w:rsid w:val="000B1DC8"/>
    <w:rsid w:val="000B5BFD"/>
    <w:rsid w:val="000B6F1E"/>
    <w:rsid w:val="000C277D"/>
    <w:rsid w:val="000C4385"/>
    <w:rsid w:val="000C528E"/>
    <w:rsid w:val="000C66B4"/>
    <w:rsid w:val="000C6D4F"/>
    <w:rsid w:val="000C78EC"/>
    <w:rsid w:val="000C7BBB"/>
    <w:rsid w:val="000D05A9"/>
    <w:rsid w:val="000D3E45"/>
    <w:rsid w:val="000D44F7"/>
    <w:rsid w:val="000D50FF"/>
    <w:rsid w:val="000D57C3"/>
    <w:rsid w:val="000D6653"/>
    <w:rsid w:val="000D7E11"/>
    <w:rsid w:val="000E0B76"/>
    <w:rsid w:val="000E1624"/>
    <w:rsid w:val="000E5449"/>
    <w:rsid w:val="000E5A95"/>
    <w:rsid w:val="000E7C74"/>
    <w:rsid w:val="000F46F6"/>
    <w:rsid w:val="0010127E"/>
    <w:rsid w:val="001013E9"/>
    <w:rsid w:val="00101725"/>
    <w:rsid w:val="0010356B"/>
    <w:rsid w:val="00104ACB"/>
    <w:rsid w:val="001055BE"/>
    <w:rsid w:val="00105B43"/>
    <w:rsid w:val="00105C89"/>
    <w:rsid w:val="00106617"/>
    <w:rsid w:val="0011474B"/>
    <w:rsid w:val="00117E5D"/>
    <w:rsid w:val="0012011B"/>
    <w:rsid w:val="0012499B"/>
    <w:rsid w:val="0012624F"/>
    <w:rsid w:val="00127EF8"/>
    <w:rsid w:val="0013136C"/>
    <w:rsid w:val="0013163E"/>
    <w:rsid w:val="00131A84"/>
    <w:rsid w:val="00134762"/>
    <w:rsid w:val="001360DF"/>
    <w:rsid w:val="001456D2"/>
    <w:rsid w:val="00146CD3"/>
    <w:rsid w:val="00147C4D"/>
    <w:rsid w:val="00153705"/>
    <w:rsid w:val="00154A84"/>
    <w:rsid w:val="00155B21"/>
    <w:rsid w:val="00157040"/>
    <w:rsid w:val="00161B7B"/>
    <w:rsid w:val="0016244F"/>
    <w:rsid w:val="00162782"/>
    <w:rsid w:val="0016419C"/>
    <w:rsid w:val="00164EE1"/>
    <w:rsid w:val="00166515"/>
    <w:rsid w:val="00166653"/>
    <w:rsid w:val="00172A31"/>
    <w:rsid w:val="0017331F"/>
    <w:rsid w:val="00173D27"/>
    <w:rsid w:val="00175668"/>
    <w:rsid w:val="00175AF7"/>
    <w:rsid w:val="0018087B"/>
    <w:rsid w:val="001814CD"/>
    <w:rsid w:val="00183F0D"/>
    <w:rsid w:val="001844F8"/>
    <w:rsid w:val="001866FB"/>
    <w:rsid w:val="00186722"/>
    <w:rsid w:val="00187EBF"/>
    <w:rsid w:val="00190880"/>
    <w:rsid w:val="00190A69"/>
    <w:rsid w:val="00190C65"/>
    <w:rsid w:val="00190C76"/>
    <w:rsid w:val="00190E9B"/>
    <w:rsid w:val="00195316"/>
    <w:rsid w:val="00197867"/>
    <w:rsid w:val="001A11EC"/>
    <w:rsid w:val="001A66B5"/>
    <w:rsid w:val="001B132D"/>
    <w:rsid w:val="001B2E34"/>
    <w:rsid w:val="001B3CAC"/>
    <w:rsid w:val="001B49BD"/>
    <w:rsid w:val="001B4AB7"/>
    <w:rsid w:val="001B53D9"/>
    <w:rsid w:val="001C05CB"/>
    <w:rsid w:val="001C0893"/>
    <w:rsid w:val="001C0A6A"/>
    <w:rsid w:val="001C0D41"/>
    <w:rsid w:val="001C21DB"/>
    <w:rsid w:val="001C3CCF"/>
    <w:rsid w:val="001C3DB3"/>
    <w:rsid w:val="001C4406"/>
    <w:rsid w:val="001C46A8"/>
    <w:rsid w:val="001C47E8"/>
    <w:rsid w:val="001C695B"/>
    <w:rsid w:val="001D0891"/>
    <w:rsid w:val="001D103B"/>
    <w:rsid w:val="001D30DC"/>
    <w:rsid w:val="001D3297"/>
    <w:rsid w:val="001D4B68"/>
    <w:rsid w:val="001E089E"/>
    <w:rsid w:val="001E47EB"/>
    <w:rsid w:val="001E6B47"/>
    <w:rsid w:val="001E71D3"/>
    <w:rsid w:val="001F079E"/>
    <w:rsid w:val="001F1B6F"/>
    <w:rsid w:val="001F2EFB"/>
    <w:rsid w:val="001F3441"/>
    <w:rsid w:val="001F356A"/>
    <w:rsid w:val="001F69CF"/>
    <w:rsid w:val="001F731D"/>
    <w:rsid w:val="001F7712"/>
    <w:rsid w:val="00200599"/>
    <w:rsid w:val="00200678"/>
    <w:rsid w:val="0020095D"/>
    <w:rsid w:val="002047F0"/>
    <w:rsid w:val="00205EEE"/>
    <w:rsid w:val="00206492"/>
    <w:rsid w:val="00206BF5"/>
    <w:rsid w:val="00207991"/>
    <w:rsid w:val="002103A2"/>
    <w:rsid w:val="00210692"/>
    <w:rsid w:val="00215D0A"/>
    <w:rsid w:val="002210F0"/>
    <w:rsid w:val="002211F5"/>
    <w:rsid w:val="00222028"/>
    <w:rsid w:val="00222220"/>
    <w:rsid w:val="002223C8"/>
    <w:rsid w:val="00225482"/>
    <w:rsid w:val="00225B87"/>
    <w:rsid w:val="002307F1"/>
    <w:rsid w:val="00232A59"/>
    <w:rsid w:val="00235A1C"/>
    <w:rsid w:val="0023658C"/>
    <w:rsid w:val="00240891"/>
    <w:rsid w:val="00241600"/>
    <w:rsid w:val="002422A4"/>
    <w:rsid w:val="002440CF"/>
    <w:rsid w:val="00244607"/>
    <w:rsid w:val="00245716"/>
    <w:rsid w:val="00247273"/>
    <w:rsid w:val="00251B8A"/>
    <w:rsid w:val="00255A9C"/>
    <w:rsid w:val="002575C1"/>
    <w:rsid w:val="002605E8"/>
    <w:rsid w:val="0026156D"/>
    <w:rsid w:val="002624AF"/>
    <w:rsid w:val="002635EF"/>
    <w:rsid w:val="00263619"/>
    <w:rsid w:val="00263978"/>
    <w:rsid w:val="00264E8E"/>
    <w:rsid w:val="00266F13"/>
    <w:rsid w:val="002715DA"/>
    <w:rsid w:val="002737A9"/>
    <w:rsid w:val="00274E1E"/>
    <w:rsid w:val="00276DB9"/>
    <w:rsid w:val="00276F12"/>
    <w:rsid w:val="002805FC"/>
    <w:rsid w:val="00284B2F"/>
    <w:rsid w:val="00290207"/>
    <w:rsid w:val="00292BCC"/>
    <w:rsid w:val="002950CA"/>
    <w:rsid w:val="0029532B"/>
    <w:rsid w:val="002A1EE8"/>
    <w:rsid w:val="002A3B24"/>
    <w:rsid w:val="002A4196"/>
    <w:rsid w:val="002B1352"/>
    <w:rsid w:val="002B13BA"/>
    <w:rsid w:val="002B147F"/>
    <w:rsid w:val="002B175A"/>
    <w:rsid w:val="002B45CE"/>
    <w:rsid w:val="002B5E3F"/>
    <w:rsid w:val="002B7BA1"/>
    <w:rsid w:val="002C09C1"/>
    <w:rsid w:val="002C1BDE"/>
    <w:rsid w:val="002C2C5F"/>
    <w:rsid w:val="002C52A7"/>
    <w:rsid w:val="002C5A51"/>
    <w:rsid w:val="002C6152"/>
    <w:rsid w:val="002C6540"/>
    <w:rsid w:val="002D0227"/>
    <w:rsid w:val="002D05C7"/>
    <w:rsid w:val="002D0C1A"/>
    <w:rsid w:val="002D0DA3"/>
    <w:rsid w:val="002D2A98"/>
    <w:rsid w:val="002D3657"/>
    <w:rsid w:val="002D4669"/>
    <w:rsid w:val="002E05AA"/>
    <w:rsid w:val="002E0C8D"/>
    <w:rsid w:val="002E0DE8"/>
    <w:rsid w:val="002E172C"/>
    <w:rsid w:val="002E28A2"/>
    <w:rsid w:val="002E3183"/>
    <w:rsid w:val="002E3B57"/>
    <w:rsid w:val="002E3C6B"/>
    <w:rsid w:val="002E46CF"/>
    <w:rsid w:val="002E4E22"/>
    <w:rsid w:val="002F0C65"/>
    <w:rsid w:val="002F2A52"/>
    <w:rsid w:val="002F3438"/>
    <w:rsid w:val="002F6539"/>
    <w:rsid w:val="002F7626"/>
    <w:rsid w:val="003008C0"/>
    <w:rsid w:val="0030092E"/>
    <w:rsid w:val="0030153A"/>
    <w:rsid w:val="00303BB9"/>
    <w:rsid w:val="00304F78"/>
    <w:rsid w:val="003056F4"/>
    <w:rsid w:val="00305A0E"/>
    <w:rsid w:val="003060F3"/>
    <w:rsid w:val="00306B64"/>
    <w:rsid w:val="00311EEA"/>
    <w:rsid w:val="00312FDE"/>
    <w:rsid w:val="00313581"/>
    <w:rsid w:val="00314546"/>
    <w:rsid w:val="00314E55"/>
    <w:rsid w:val="00315302"/>
    <w:rsid w:val="00315803"/>
    <w:rsid w:val="00315F38"/>
    <w:rsid w:val="00320318"/>
    <w:rsid w:val="003207AE"/>
    <w:rsid w:val="00321C4C"/>
    <w:rsid w:val="00322579"/>
    <w:rsid w:val="00322A82"/>
    <w:rsid w:val="0032403A"/>
    <w:rsid w:val="0033008D"/>
    <w:rsid w:val="00331755"/>
    <w:rsid w:val="0033334D"/>
    <w:rsid w:val="00333707"/>
    <w:rsid w:val="003358C8"/>
    <w:rsid w:val="00336A68"/>
    <w:rsid w:val="003410D0"/>
    <w:rsid w:val="0034413E"/>
    <w:rsid w:val="00345343"/>
    <w:rsid w:val="00345524"/>
    <w:rsid w:val="00345E8E"/>
    <w:rsid w:val="003460F4"/>
    <w:rsid w:val="00350A98"/>
    <w:rsid w:val="00351366"/>
    <w:rsid w:val="003517A5"/>
    <w:rsid w:val="00351CD7"/>
    <w:rsid w:val="003535D3"/>
    <w:rsid w:val="00354FA6"/>
    <w:rsid w:val="0035594E"/>
    <w:rsid w:val="003566BB"/>
    <w:rsid w:val="00356D16"/>
    <w:rsid w:val="00357563"/>
    <w:rsid w:val="00357F76"/>
    <w:rsid w:val="00360216"/>
    <w:rsid w:val="0036182D"/>
    <w:rsid w:val="00363DA2"/>
    <w:rsid w:val="00364A4C"/>
    <w:rsid w:val="00365373"/>
    <w:rsid w:val="0036596D"/>
    <w:rsid w:val="003659D7"/>
    <w:rsid w:val="00365C7E"/>
    <w:rsid w:val="00370716"/>
    <w:rsid w:val="00370FE8"/>
    <w:rsid w:val="00371699"/>
    <w:rsid w:val="003740D0"/>
    <w:rsid w:val="003746A4"/>
    <w:rsid w:val="00374ABB"/>
    <w:rsid w:val="00375BC3"/>
    <w:rsid w:val="003779A5"/>
    <w:rsid w:val="00377AD1"/>
    <w:rsid w:val="00380415"/>
    <w:rsid w:val="00380534"/>
    <w:rsid w:val="00380BDE"/>
    <w:rsid w:val="00381449"/>
    <w:rsid w:val="003848E1"/>
    <w:rsid w:val="00384C65"/>
    <w:rsid w:val="003853A2"/>
    <w:rsid w:val="00385A24"/>
    <w:rsid w:val="00387F69"/>
    <w:rsid w:val="00391734"/>
    <w:rsid w:val="00393C16"/>
    <w:rsid w:val="003940A1"/>
    <w:rsid w:val="00394F05"/>
    <w:rsid w:val="003951C6"/>
    <w:rsid w:val="00395B62"/>
    <w:rsid w:val="00395F23"/>
    <w:rsid w:val="003975AB"/>
    <w:rsid w:val="00397E4A"/>
    <w:rsid w:val="003A1157"/>
    <w:rsid w:val="003A2DD8"/>
    <w:rsid w:val="003A3524"/>
    <w:rsid w:val="003A766B"/>
    <w:rsid w:val="003B2DB7"/>
    <w:rsid w:val="003B4C02"/>
    <w:rsid w:val="003B5443"/>
    <w:rsid w:val="003B61B1"/>
    <w:rsid w:val="003C198B"/>
    <w:rsid w:val="003C4631"/>
    <w:rsid w:val="003C4761"/>
    <w:rsid w:val="003C54C0"/>
    <w:rsid w:val="003D00C5"/>
    <w:rsid w:val="003D106E"/>
    <w:rsid w:val="003D3327"/>
    <w:rsid w:val="003D597D"/>
    <w:rsid w:val="003E243C"/>
    <w:rsid w:val="003E2CD4"/>
    <w:rsid w:val="003E3D02"/>
    <w:rsid w:val="003E403D"/>
    <w:rsid w:val="003E6C0A"/>
    <w:rsid w:val="003F0DB2"/>
    <w:rsid w:val="003F66DC"/>
    <w:rsid w:val="003F694B"/>
    <w:rsid w:val="003F702F"/>
    <w:rsid w:val="003F7659"/>
    <w:rsid w:val="00400938"/>
    <w:rsid w:val="00402527"/>
    <w:rsid w:val="00406211"/>
    <w:rsid w:val="00410F05"/>
    <w:rsid w:val="00411DA4"/>
    <w:rsid w:val="00412F64"/>
    <w:rsid w:val="004135F9"/>
    <w:rsid w:val="004138F8"/>
    <w:rsid w:val="004148ED"/>
    <w:rsid w:val="00414E48"/>
    <w:rsid w:val="00415BDF"/>
    <w:rsid w:val="00424EF1"/>
    <w:rsid w:val="00425CA7"/>
    <w:rsid w:val="0043326F"/>
    <w:rsid w:val="00435419"/>
    <w:rsid w:val="00436F6D"/>
    <w:rsid w:val="00437D1D"/>
    <w:rsid w:val="004404B0"/>
    <w:rsid w:val="00440CF9"/>
    <w:rsid w:val="0044113D"/>
    <w:rsid w:val="00441547"/>
    <w:rsid w:val="00441832"/>
    <w:rsid w:val="004426F2"/>
    <w:rsid w:val="00452C3B"/>
    <w:rsid w:val="00452D9D"/>
    <w:rsid w:val="0045322E"/>
    <w:rsid w:val="0045379C"/>
    <w:rsid w:val="00453F58"/>
    <w:rsid w:val="00454A1A"/>
    <w:rsid w:val="00454D42"/>
    <w:rsid w:val="0045564D"/>
    <w:rsid w:val="00456F0F"/>
    <w:rsid w:val="00460AE1"/>
    <w:rsid w:val="00461ACB"/>
    <w:rsid w:val="0046306B"/>
    <w:rsid w:val="00463E36"/>
    <w:rsid w:val="00465FE3"/>
    <w:rsid w:val="004704C5"/>
    <w:rsid w:val="004715EF"/>
    <w:rsid w:val="00471C5B"/>
    <w:rsid w:val="0047411C"/>
    <w:rsid w:val="0047487A"/>
    <w:rsid w:val="004750C9"/>
    <w:rsid w:val="004801C6"/>
    <w:rsid w:val="00480886"/>
    <w:rsid w:val="00481389"/>
    <w:rsid w:val="004835BC"/>
    <w:rsid w:val="00484597"/>
    <w:rsid w:val="00485C4B"/>
    <w:rsid w:val="004861A1"/>
    <w:rsid w:val="004869D8"/>
    <w:rsid w:val="00487951"/>
    <w:rsid w:val="00492014"/>
    <w:rsid w:val="00492BE5"/>
    <w:rsid w:val="004A0A4B"/>
    <w:rsid w:val="004A1F28"/>
    <w:rsid w:val="004A2632"/>
    <w:rsid w:val="004A36AC"/>
    <w:rsid w:val="004A428E"/>
    <w:rsid w:val="004A5F29"/>
    <w:rsid w:val="004A6381"/>
    <w:rsid w:val="004A7838"/>
    <w:rsid w:val="004B4D00"/>
    <w:rsid w:val="004B64FD"/>
    <w:rsid w:val="004B702A"/>
    <w:rsid w:val="004B7197"/>
    <w:rsid w:val="004B71E2"/>
    <w:rsid w:val="004B771A"/>
    <w:rsid w:val="004C10C5"/>
    <w:rsid w:val="004C293C"/>
    <w:rsid w:val="004C434A"/>
    <w:rsid w:val="004C6EFA"/>
    <w:rsid w:val="004C7FD6"/>
    <w:rsid w:val="004D053F"/>
    <w:rsid w:val="004D06F3"/>
    <w:rsid w:val="004D0D3D"/>
    <w:rsid w:val="004D135B"/>
    <w:rsid w:val="004D4DC2"/>
    <w:rsid w:val="004D55DF"/>
    <w:rsid w:val="004E4902"/>
    <w:rsid w:val="004E58C4"/>
    <w:rsid w:val="004E5E42"/>
    <w:rsid w:val="004F0F60"/>
    <w:rsid w:val="004F2677"/>
    <w:rsid w:val="004F3C06"/>
    <w:rsid w:val="004F4343"/>
    <w:rsid w:val="004F44A9"/>
    <w:rsid w:val="004F574B"/>
    <w:rsid w:val="004F7A49"/>
    <w:rsid w:val="00501240"/>
    <w:rsid w:val="005059D0"/>
    <w:rsid w:val="005060CF"/>
    <w:rsid w:val="005063A9"/>
    <w:rsid w:val="005066C6"/>
    <w:rsid w:val="00507D7A"/>
    <w:rsid w:val="00507F29"/>
    <w:rsid w:val="00510819"/>
    <w:rsid w:val="00510D94"/>
    <w:rsid w:val="00511F7D"/>
    <w:rsid w:val="00515169"/>
    <w:rsid w:val="005174BE"/>
    <w:rsid w:val="00517CDE"/>
    <w:rsid w:val="005209AC"/>
    <w:rsid w:val="00523394"/>
    <w:rsid w:val="00525E66"/>
    <w:rsid w:val="00525F2E"/>
    <w:rsid w:val="00527346"/>
    <w:rsid w:val="00527A8E"/>
    <w:rsid w:val="0053322C"/>
    <w:rsid w:val="0053395F"/>
    <w:rsid w:val="005355D8"/>
    <w:rsid w:val="0054112E"/>
    <w:rsid w:val="0054141E"/>
    <w:rsid w:val="00541A67"/>
    <w:rsid w:val="00541BDA"/>
    <w:rsid w:val="00543BFA"/>
    <w:rsid w:val="00545018"/>
    <w:rsid w:val="00545C46"/>
    <w:rsid w:val="0054681E"/>
    <w:rsid w:val="00547168"/>
    <w:rsid w:val="00550655"/>
    <w:rsid w:val="00551213"/>
    <w:rsid w:val="00552034"/>
    <w:rsid w:val="00556101"/>
    <w:rsid w:val="00556282"/>
    <w:rsid w:val="00556E6A"/>
    <w:rsid w:val="005572D0"/>
    <w:rsid w:val="00557959"/>
    <w:rsid w:val="005604D9"/>
    <w:rsid w:val="0056127B"/>
    <w:rsid w:val="00563F59"/>
    <w:rsid w:val="0056477A"/>
    <w:rsid w:val="00565885"/>
    <w:rsid w:val="005660AE"/>
    <w:rsid w:val="00566705"/>
    <w:rsid w:val="00567C00"/>
    <w:rsid w:val="00570552"/>
    <w:rsid w:val="00570C59"/>
    <w:rsid w:val="0057200B"/>
    <w:rsid w:val="005723FB"/>
    <w:rsid w:val="00575C64"/>
    <w:rsid w:val="0057647A"/>
    <w:rsid w:val="00576D9A"/>
    <w:rsid w:val="00577111"/>
    <w:rsid w:val="00582D45"/>
    <w:rsid w:val="0058388E"/>
    <w:rsid w:val="0058392C"/>
    <w:rsid w:val="0058443F"/>
    <w:rsid w:val="0058544E"/>
    <w:rsid w:val="00591DF2"/>
    <w:rsid w:val="0059775C"/>
    <w:rsid w:val="00597899"/>
    <w:rsid w:val="005A12F9"/>
    <w:rsid w:val="005A4876"/>
    <w:rsid w:val="005A6675"/>
    <w:rsid w:val="005B2B59"/>
    <w:rsid w:val="005B34C5"/>
    <w:rsid w:val="005B3C0B"/>
    <w:rsid w:val="005B3E0B"/>
    <w:rsid w:val="005B5F33"/>
    <w:rsid w:val="005C0279"/>
    <w:rsid w:val="005C1655"/>
    <w:rsid w:val="005C2676"/>
    <w:rsid w:val="005C2DF2"/>
    <w:rsid w:val="005C356D"/>
    <w:rsid w:val="005C35F6"/>
    <w:rsid w:val="005C38EC"/>
    <w:rsid w:val="005C3E04"/>
    <w:rsid w:val="005C6594"/>
    <w:rsid w:val="005C7CA0"/>
    <w:rsid w:val="005D148A"/>
    <w:rsid w:val="005D72C4"/>
    <w:rsid w:val="005D75AD"/>
    <w:rsid w:val="005E0346"/>
    <w:rsid w:val="005E166F"/>
    <w:rsid w:val="005E3D51"/>
    <w:rsid w:val="005E435C"/>
    <w:rsid w:val="005E61FC"/>
    <w:rsid w:val="005E6D14"/>
    <w:rsid w:val="005E77F6"/>
    <w:rsid w:val="005E7AE4"/>
    <w:rsid w:val="005F06CE"/>
    <w:rsid w:val="005F1AE5"/>
    <w:rsid w:val="005F462C"/>
    <w:rsid w:val="005F7FD4"/>
    <w:rsid w:val="006013DD"/>
    <w:rsid w:val="0060220F"/>
    <w:rsid w:val="00602B88"/>
    <w:rsid w:val="00603C87"/>
    <w:rsid w:val="00607DDD"/>
    <w:rsid w:val="00616F41"/>
    <w:rsid w:val="00620D22"/>
    <w:rsid w:val="00621600"/>
    <w:rsid w:val="006217B5"/>
    <w:rsid w:val="00623671"/>
    <w:rsid w:val="00624F3C"/>
    <w:rsid w:val="006311B1"/>
    <w:rsid w:val="006322A4"/>
    <w:rsid w:val="00635350"/>
    <w:rsid w:val="00637106"/>
    <w:rsid w:val="00640F18"/>
    <w:rsid w:val="00642D81"/>
    <w:rsid w:val="00643DC8"/>
    <w:rsid w:val="00646066"/>
    <w:rsid w:val="00646DB8"/>
    <w:rsid w:val="00646F4D"/>
    <w:rsid w:val="00647E57"/>
    <w:rsid w:val="00651344"/>
    <w:rsid w:val="006602F6"/>
    <w:rsid w:val="0066546E"/>
    <w:rsid w:val="00666513"/>
    <w:rsid w:val="006674E2"/>
    <w:rsid w:val="00667891"/>
    <w:rsid w:val="0067142E"/>
    <w:rsid w:val="00673B2B"/>
    <w:rsid w:val="0067427E"/>
    <w:rsid w:val="006773E3"/>
    <w:rsid w:val="00677F61"/>
    <w:rsid w:val="006804C2"/>
    <w:rsid w:val="00684102"/>
    <w:rsid w:val="0068548F"/>
    <w:rsid w:val="0069028B"/>
    <w:rsid w:val="00690628"/>
    <w:rsid w:val="00694817"/>
    <w:rsid w:val="00694BE0"/>
    <w:rsid w:val="00694CF7"/>
    <w:rsid w:val="00696DE5"/>
    <w:rsid w:val="0069765C"/>
    <w:rsid w:val="006A062E"/>
    <w:rsid w:val="006A212C"/>
    <w:rsid w:val="006A21EB"/>
    <w:rsid w:val="006A29F5"/>
    <w:rsid w:val="006A2C6F"/>
    <w:rsid w:val="006A3793"/>
    <w:rsid w:val="006A48F9"/>
    <w:rsid w:val="006A6D9E"/>
    <w:rsid w:val="006B0BF4"/>
    <w:rsid w:val="006B216C"/>
    <w:rsid w:val="006B39EE"/>
    <w:rsid w:val="006B3F45"/>
    <w:rsid w:val="006B4052"/>
    <w:rsid w:val="006B4E8D"/>
    <w:rsid w:val="006B53D6"/>
    <w:rsid w:val="006B6425"/>
    <w:rsid w:val="006C1657"/>
    <w:rsid w:val="006C362C"/>
    <w:rsid w:val="006C4B19"/>
    <w:rsid w:val="006C6C85"/>
    <w:rsid w:val="006C7BF4"/>
    <w:rsid w:val="006C7EBA"/>
    <w:rsid w:val="006D138D"/>
    <w:rsid w:val="006D3535"/>
    <w:rsid w:val="006D390D"/>
    <w:rsid w:val="006D5815"/>
    <w:rsid w:val="006D765A"/>
    <w:rsid w:val="006D7704"/>
    <w:rsid w:val="006D78F5"/>
    <w:rsid w:val="006D7C39"/>
    <w:rsid w:val="006E095E"/>
    <w:rsid w:val="006E17CE"/>
    <w:rsid w:val="006E20A2"/>
    <w:rsid w:val="006E30B4"/>
    <w:rsid w:val="006E5DD3"/>
    <w:rsid w:val="006E670F"/>
    <w:rsid w:val="006F0FA9"/>
    <w:rsid w:val="006F2457"/>
    <w:rsid w:val="006F2B8B"/>
    <w:rsid w:val="006F58E0"/>
    <w:rsid w:val="006F6689"/>
    <w:rsid w:val="006F6891"/>
    <w:rsid w:val="006F7A9B"/>
    <w:rsid w:val="00700400"/>
    <w:rsid w:val="00701E67"/>
    <w:rsid w:val="0070352D"/>
    <w:rsid w:val="0070521B"/>
    <w:rsid w:val="00706175"/>
    <w:rsid w:val="007079B3"/>
    <w:rsid w:val="00710207"/>
    <w:rsid w:val="00721602"/>
    <w:rsid w:val="00721EA9"/>
    <w:rsid w:val="00723460"/>
    <w:rsid w:val="007263B2"/>
    <w:rsid w:val="00726721"/>
    <w:rsid w:val="0073540E"/>
    <w:rsid w:val="0073686C"/>
    <w:rsid w:val="00740F8D"/>
    <w:rsid w:val="00741E22"/>
    <w:rsid w:val="0074412B"/>
    <w:rsid w:val="007444C2"/>
    <w:rsid w:val="00745A60"/>
    <w:rsid w:val="00745CCC"/>
    <w:rsid w:val="00752925"/>
    <w:rsid w:val="00752B21"/>
    <w:rsid w:val="00753F01"/>
    <w:rsid w:val="00756E8E"/>
    <w:rsid w:val="007572FE"/>
    <w:rsid w:val="00757EBF"/>
    <w:rsid w:val="00763893"/>
    <w:rsid w:val="00764BFD"/>
    <w:rsid w:val="00764F42"/>
    <w:rsid w:val="00766111"/>
    <w:rsid w:val="00767C7F"/>
    <w:rsid w:val="00767D25"/>
    <w:rsid w:val="0077161F"/>
    <w:rsid w:val="00772024"/>
    <w:rsid w:val="00775DB2"/>
    <w:rsid w:val="0077693A"/>
    <w:rsid w:val="00776EAE"/>
    <w:rsid w:val="00783BAD"/>
    <w:rsid w:val="00785A6E"/>
    <w:rsid w:val="00791E16"/>
    <w:rsid w:val="007926A5"/>
    <w:rsid w:val="007940E0"/>
    <w:rsid w:val="007957D4"/>
    <w:rsid w:val="007971D2"/>
    <w:rsid w:val="007A1062"/>
    <w:rsid w:val="007A15FB"/>
    <w:rsid w:val="007A2EE8"/>
    <w:rsid w:val="007A3C02"/>
    <w:rsid w:val="007A4406"/>
    <w:rsid w:val="007A5B77"/>
    <w:rsid w:val="007A6206"/>
    <w:rsid w:val="007A696B"/>
    <w:rsid w:val="007B154E"/>
    <w:rsid w:val="007B2BDC"/>
    <w:rsid w:val="007B3444"/>
    <w:rsid w:val="007B3B05"/>
    <w:rsid w:val="007B57C4"/>
    <w:rsid w:val="007C22D3"/>
    <w:rsid w:val="007C2F61"/>
    <w:rsid w:val="007C3086"/>
    <w:rsid w:val="007C5F4B"/>
    <w:rsid w:val="007C75B0"/>
    <w:rsid w:val="007D1F23"/>
    <w:rsid w:val="007D31F5"/>
    <w:rsid w:val="007D3C1A"/>
    <w:rsid w:val="007D4708"/>
    <w:rsid w:val="007D4A89"/>
    <w:rsid w:val="007D52FB"/>
    <w:rsid w:val="007E08B9"/>
    <w:rsid w:val="007E26B0"/>
    <w:rsid w:val="007E5677"/>
    <w:rsid w:val="007E7895"/>
    <w:rsid w:val="007F1AA4"/>
    <w:rsid w:val="007F1C12"/>
    <w:rsid w:val="007F4419"/>
    <w:rsid w:val="007F7AA9"/>
    <w:rsid w:val="00802F80"/>
    <w:rsid w:val="008036CA"/>
    <w:rsid w:val="008052D2"/>
    <w:rsid w:val="00805325"/>
    <w:rsid w:val="008060FE"/>
    <w:rsid w:val="008078A8"/>
    <w:rsid w:val="00810979"/>
    <w:rsid w:val="00814F06"/>
    <w:rsid w:val="008153C1"/>
    <w:rsid w:val="0081543E"/>
    <w:rsid w:val="008167D8"/>
    <w:rsid w:val="00816F44"/>
    <w:rsid w:val="008207A2"/>
    <w:rsid w:val="00821697"/>
    <w:rsid w:val="00821C0A"/>
    <w:rsid w:val="00825A6D"/>
    <w:rsid w:val="008263A2"/>
    <w:rsid w:val="008269D9"/>
    <w:rsid w:val="008278A9"/>
    <w:rsid w:val="00830BB7"/>
    <w:rsid w:val="00831FF6"/>
    <w:rsid w:val="00832F8D"/>
    <w:rsid w:val="008332AB"/>
    <w:rsid w:val="0083583D"/>
    <w:rsid w:val="00837538"/>
    <w:rsid w:val="00837E10"/>
    <w:rsid w:val="00840982"/>
    <w:rsid w:val="00840FC5"/>
    <w:rsid w:val="00842F82"/>
    <w:rsid w:val="008447B8"/>
    <w:rsid w:val="00845240"/>
    <w:rsid w:val="00853550"/>
    <w:rsid w:val="008535AF"/>
    <w:rsid w:val="008546B2"/>
    <w:rsid w:val="0085505D"/>
    <w:rsid w:val="008569A2"/>
    <w:rsid w:val="00857265"/>
    <w:rsid w:val="00857B5F"/>
    <w:rsid w:val="00857E8F"/>
    <w:rsid w:val="008634B1"/>
    <w:rsid w:val="008642F7"/>
    <w:rsid w:val="00864443"/>
    <w:rsid w:val="00866EA5"/>
    <w:rsid w:val="00867C1C"/>
    <w:rsid w:val="008714AC"/>
    <w:rsid w:val="008720A9"/>
    <w:rsid w:val="008723A9"/>
    <w:rsid w:val="008769AD"/>
    <w:rsid w:val="008770E6"/>
    <w:rsid w:val="00877233"/>
    <w:rsid w:val="00877D4D"/>
    <w:rsid w:val="00880606"/>
    <w:rsid w:val="0088159A"/>
    <w:rsid w:val="00882D7C"/>
    <w:rsid w:val="00885337"/>
    <w:rsid w:val="0088548A"/>
    <w:rsid w:val="00885A51"/>
    <w:rsid w:val="0089021A"/>
    <w:rsid w:val="008911DD"/>
    <w:rsid w:val="008916BF"/>
    <w:rsid w:val="008923B2"/>
    <w:rsid w:val="00893447"/>
    <w:rsid w:val="00895EC2"/>
    <w:rsid w:val="00896C48"/>
    <w:rsid w:val="008A0FC1"/>
    <w:rsid w:val="008A11C9"/>
    <w:rsid w:val="008A1EDB"/>
    <w:rsid w:val="008A307C"/>
    <w:rsid w:val="008A3446"/>
    <w:rsid w:val="008B2017"/>
    <w:rsid w:val="008B2767"/>
    <w:rsid w:val="008B2D85"/>
    <w:rsid w:val="008B4C11"/>
    <w:rsid w:val="008B7086"/>
    <w:rsid w:val="008B711B"/>
    <w:rsid w:val="008B7B47"/>
    <w:rsid w:val="008C1FED"/>
    <w:rsid w:val="008C267D"/>
    <w:rsid w:val="008C346B"/>
    <w:rsid w:val="008C3C60"/>
    <w:rsid w:val="008C6996"/>
    <w:rsid w:val="008C7EF7"/>
    <w:rsid w:val="008D0A65"/>
    <w:rsid w:val="008D2ABD"/>
    <w:rsid w:val="008D3B8A"/>
    <w:rsid w:val="008D3F28"/>
    <w:rsid w:val="008D5F84"/>
    <w:rsid w:val="008D6051"/>
    <w:rsid w:val="008D6176"/>
    <w:rsid w:val="008D74F3"/>
    <w:rsid w:val="008D764B"/>
    <w:rsid w:val="008D7CD4"/>
    <w:rsid w:val="008E2BE6"/>
    <w:rsid w:val="008E61D8"/>
    <w:rsid w:val="008E7AD7"/>
    <w:rsid w:val="008F2252"/>
    <w:rsid w:val="008F3415"/>
    <w:rsid w:val="008F4283"/>
    <w:rsid w:val="008F62B1"/>
    <w:rsid w:val="008F703D"/>
    <w:rsid w:val="009022C1"/>
    <w:rsid w:val="009043D4"/>
    <w:rsid w:val="009052DE"/>
    <w:rsid w:val="009073C9"/>
    <w:rsid w:val="00912D36"/>
    <w:rsid w:val="00913C75"/>
    <w:rsid w:val="00914158"/>
    <w:rsid w:val="00921A01"/>
    <w:rsid w:val="009244B4"/>
    <w:rsid w:val="00924B99"/>
    <w:rsid w:val="00925B1D"/>
    <w:rsid w:val="00930EEB"/>
    <w:rsid w:val="009310A2"/>
    <w:rsid w:val="00940A08"/>
    <w:rsid w:val="00941EE8"/>
    <w:rsid w:val="00942C26"/>
    <w:rsid w:val="0094393E"/>
    <w:rsid w:val="009459D7"/>
    <w:rsid w:val="00951500"/>
    <w:rsid w:val="00952031"/>
    <w:rsid w:val="00952DC8"/>
    <w:rsid w:val="00953A98"/>
    <w:rsid w:val="00953CA2"/>
    <w:rsid w:val="00955127"/>
    <w:rsid w:val="009607DC"/>
    <w:rsid w:val="0096243A"/>
    <w:rsid w:val="009626D8"/>
    <w:rsid w:val="009635EF"/>
    <w:rsid w:val="00964C23"/>
    <w:rsid w:val="009659AD"/>
    <w:rsid w:val="00966651"/>
    <w:rsid w:val="0096703E"/>
    <w:rsid w:val="009708F7"/>
    <w:rsid w:val="00970922"/>
    <w:rsid w:val="009716EC"/>
    <w:rsid w:val="00976AC6"/>
    <w:rsid w:val="00977D9E"/>
    <w:rsid w:val="00980777"/>
    <w:rsid w:val="00980DA8"/>
    <w:rsid w:val="00982275"/>
    <w:rsid w:val="00982894"/>
    <w:rsid w:val="00984ECD"/>
    <w:rsid w:val="0098562F"/>
    <w:rsid w:val="00986565"/>
    <w:rsid w:val="0098691E"/>
    <w:rsid w:val="00986DA9"/>
    <w:rsid w:val="00991A38"/>
    <w:rsid w:val="009940C2"/>
    <w:rsid w:val="00995B9F"/>
    <w:rsid w:val="00995C1A"/>
    <w:rsid w:val="00996239"/>
    <w:rsid w:val="00996D6B"/>
    <w:rsid w:val="009A05D7"/>
    <w:rsid w:val="009A3603"/>
    <w:rsid w:val="009A68AB"/>
    <w:rsid w:val="009B1ECF"/>
    <w:rsid w:val="009B3E17"/>
    <w:rsid w:val="009B61B6"/>
    <w:rsid w:val="009C166F"/>
    <w:rsid w:val="009C3ABA"/>
    <w:rsid w:val="009C4B5A"/>
    <w:rsid w:val="009C669F"/>
    <w:rsid w:val="009D13B0"/>
    <w:rsid w:val="009D487B"/>
    <w:rsid w:val="009D7964"/>
    <w:rsid w:val="009E2C4C"/>
    <w:rsid w:val="009E2D6A"/>
    <w:rsid w:val="009E3113"/>
    <w:rsid w:val="009E36C8"/>
    <w:rsid w:val="009E3D06"/>
    <w:rsid w:val="009E58BE"/>
    <w:rsid w:val="009E78F4"/>
    <w:rsid w:val="009E7E80"/>
    <w:rsid w:val="009F1B16"/>
    <w:rsid w:val="009F211D"/>
    <w:rsid w:val="009F39B1"/>
    <w:rsid w:val="009F3F08"/>
    <w:rsid w:val="009F4DAF"/>
    <w:rsid w:val="009F6E5E"/>
    <w:rsid w:val="009F770E"/>
    <w:rsid w:val="00A006BE"/>
    <w:rsid w:val="00A00853"/>
    <w:rsid w:val="00A04EE7"/>
    <w:rsid w:val="00A05911"/>
    <w:rsid w:val="00A061A7"/>
    <w:rsid w:val="00A069F8"/>
    <w:rsid w:val="00A1014C"/>
    <w:rsid w:val="00A13DEB"/>
    <w:rsid w:val="00A15CD2"/>
    <w:rsid w:val="00A161A0"/>
    <w:rsid w:val="00A1776E"/>
    <w:rsid w:val="00A21028"/>
    <w:rsid w:val="00A21446"/>
    <w:rsid w:val="00A26794"/>
    <w:rsid w:val="00A26B83"/>
    <w:rsid w:val="00A30EBE"/>
    <w:rsid w:val="00A320DD"/>
    <w:rsid w:val="00A322ED"/>
    <w:rsid w:val="00A33948"/>
    <w:rsid w:val="00A33D81"/>
    <w:rsid w:val="00A35455"/>
    <w:rsid w:val="00A37A1B"/>
    <w:rsid w:val="00A4007E"/>
    <w:rsid w:val="00A40D82"/>
    <w:rsid w:val="00A4408A"/>
    <w:rsid w:val="00A44206"/>
    <w:rsid w:val="00A45284"/>
    <w:rsid w:val="00A45FC3"/>
    <w:rsid w:val="00A5023B"/>
    <w:rsid w:val="00A50CFE"/>
    <w:rsid w:val="00A51541"/>
    <w:rsid w:val="00A53027"/>
    <w:rsid w:val="00A564EA"/>
    <w:rsid w:val="00A56590"/>
    <w:rsid w:val="00A574F2"/>
    <w:rsid w:val="00A6058E"/>
    <w:rsid w:val="00A61B10"/>
    <w:rsid w:val="00A676EB"/>
    <w:rsid w:val="00A726AF"/>
    <w:rsid w:val="00A73ACB"/>
    <w:rsid w:val="00A7524D"/>
    <w:rsid w:val="00A76B81"/>
    <w:rsid w:val="00A82E63"/>
    <w:rsid w:val="00A83D45"/>
    <w:rsid w:val="00A83E35"/>
    <w:rsid w:val="00A85923"/>
    <w:rsid w:val="00A91D16"/>
    <w:rsid w:val="00A9495C"/>
    <w:rsid w:val="00A95E27"/>
    <w:rsid w:val="00A95F28"/>
    <w:rsid w:val="00AA1A60"/>
    <w:rsid w:val="00AA31EE"/>
    <w:rsid w:val="00AA4032"/>
    <w:rsid w:val="00AA4516"/>
    <w:rsid w:val="00AB0F77"/>
    <w:rsid w:val="00AB2F84"/>
    <w:rsid w:val="00AB6577"/>
    <w:rsid w:val="00AC6409"/>
    <w:rsid w:val="00AD012B"/>
    <w:rsid w:val="00AD1E49"/>
    <w:rsid w:val="00AD2D8F"/>
    <w:rsid w:val="00AD3368"/>
    <w:rsid w:val="00AD35C7"/>
    <w:rsid w:val="00AD5A6A"/>
    <w:rsid w:val="00AD61EA"/>
    <w:rsid w:val="00AD6264"/>
    <w:rsid w:val="00AE16B3"/>
    <w:rsid w:val="00AE1957"/>
    <w:rsid w:val="00AE1F57"/>
    <w:rsid w:val="00AE21FA"/>
    <w:rsid w:val="00AE3B5B"/>
    <w:rsid w:val="00AE42EC"/>
    <w:rsid w:val="00AE7685"/>
    <w:rsid w:val="00AF1997"/>
    <w:rsid w:val="00AF4551"/>
    <w:rsid w:val="00B02729"/>
    <w:rsid w:val="00B031DE"/>
    <w:rsid w:val="00B033D7"/>
    <w:rsid w:val="00B075DF"/>
    <w:rsid w:val="00B07CBF"/>
    <w:rsid w:val="00B10D1B"/>
    <w:rsid w:val="00B1470F"/>
    <w:rsid w:val="00B20A40"/>
    <w:rsid w:val="00B22530"/>
    <w:rsid w:val="00B2389A"/>
    <w:rsid w:val="00B25F15"/>
    <w:rsid w:val="00B26AEF"/>
    <w:rsid w:val="00B27CEB"/>
    <w:rsid w:val="00B3108A"/>
    <w:rsid w:val="00B3209D"/>
    <w:rsid w:val="00B35259"/>
    <w:rsid w:val="00B36BAD"/>
    <w:rsid w:val="00B36ECB"/>
    <w:rsid w:val="00B37C6D"/>
    <w:rsid w:val="00B412D4"/>
    <w:rsid w:val="00B43841"/>
    <w:rsid w:val="00B43F46"/>
    <w:rsid w:val="00B44CF9"/>
    <w:rsid w:val="00B4500C"/>
    <w:rsid w:val="00B458B9"/>
    <w:rsid w:val="00B4609C"/>
    <w:rsid w:val="00B50F0A"/>
    <w:rsid w:val="00B52FB3"/>
    <w:rsid w:val="00B54485"/>
    <w:rsid w:val="00B549E6"/>
    <w:rsid w:val="00B60783"/>
    <w:rsid w:val="00B611C2"/>
    <w:rsid w:val="00B61E2E"/>
    <w:rsid w:val="00B6400A"/>
    <w:rsid w:val="00B64C49"/>
    <w:rsid w:val="00B65832"/>
    <w:rsid w:val="00B669EE"/>
    <w:rsid w:val="00B70D24"/>
    <w:rsid w:val="00B71E91"/>
    <w:rsid w:val="00B73BAF"/>
    <w:rsid w:val="00B7628C"/>
    <w:rsid w:val="00B76CA0"/>
    <w:rsid w:val="00B81BD7"/>
    <w:rsid w:val="00B81EF8"/>
    <w:rsid w:val="00B83A87"/>
    <w:rsid w:val="00B84B3D"/>
    <w:rsid w:val="00B850A7"/>
    <w:rsid w:val="00B85F4A"/>
    <w:rsid w:val="00B86922"/>
    <w:rsid w:val="00B91D54"/>
    <w:rsid w:val="00B935F2"/>
    <w:rsid w:val="00B948A7"/>
    <w:rsid w:val="00B95C9A"/>
    <w:rsid w:val="00B96487"/>
    <w:rsid w:val="00B9779C"/>
    <w:rsid w:val="00BA11BB"/>
    <w:rsid w:val="00BA1B3B"/>
    <w:rsid w:val="00BA20A3"/>
    <w:rsid w:val="00BA2120"/>
    <w:rsid w:val="00BA343F"/>
    <w:rsid w:val="00BA5ACE"/>
    <w:rsid w:val="00BA6DDB"/>
    <w:rsid w:val="00BA744A"/>
    <w:rsid w:val="00BB0FF3"/>
    <w:rsid w:val="00BB12B6"/>
    <w:rsid w:val="00BB3247"/>
    <w:rsid w:val="00BB4BCA"/>
    <w:rsid w:val="00BB640D"/>
    <w:rsid w:val="00BC044C"/>
    <w:rsid w:val="00BC1095"/>
    <w:rsid w:val="00BC10F9"/>
    <w:rsid w:val="00BC1B39"/>
    <w:rsid w:val="00BC2B94"/>
    <w:rsid w:val="00BC2E53"/>
    <w:rsid w:val="00BC63A9"/>
    <w:rsid w:val="00BC6AF9"/>
    <w:rsid w:val="00BC74D5"/>
    <w:rsid w:val="00BC775F"/>
    <w:rsid w:val="00BC7ACF"/>
    <w:rsid w:val="00BD08B5"/>
    <w:rsid w:val="00BD0975"/>
    <w:rsid w:val="00BD258E"/>
    <w:rsid w:val="00BD3ED1"/>
    <w:rsid w:val="00BD5248"/>
    <w:rsid w:val="00BD52BB"/>
    <w:rsid w:val="00BD5EF9"/>
    <w:rsid w:val="00BD7971"/>
    <w:rsid w:val="00BE0CFE"/>
    <w:rsid w:val="00BE2DBF"/>
    <w:rsid w:val="00BE4127"/>
    <w:rsid w:val="00BE4875"/>
    <w:rsid w:val="00BE60D7"/>
    <w:rsid w:val="00BE6E4D"/>
    <w:rsid w:val="00BE7417"/>
    <w:rsid w:val="00BF0E36"/>
    <w:rsid w:val="00BF2155"/>
    <w:rsid w:val="00BF33ED"/>
    <w:rsid w:val="00BF3C82"/>
    <w:rsid w:val="00BF57C3"/>
    <w:rsid w:val="00C00B1F"/>
    <w:rsid w:val="00C07C63"/>
    <w:rsid w:val="00C10B9E"/>
    <w:rsid w:val="00C112FE"/>
    <w:rsid w:val="00C150B3"/>
    <w:rsid w:val="00C15137"/>
    <w:rsid w:val="00C16957"/>
    <w:rsid w:val="00C202F0"/>
    <w:rsid w:val="00C217BE"/>
    <w:rsid w:val="00C2472F"/>
    <w:rsid w:val="00C25925"/>
    <w:rsid w:val="00C265CB"/>
    <w:rsid w:val="00C34531"/>
    <w:rsid w:val="00C35CD5"/>
    <w:rsid w:val="00C40B58"/>
    <w:rsid w:val="00C410A5"/>
    <w:rsid w:val="00C43A89"/>
    <w:rsid w:val="00C44D8F"/>
    <w:rsid w:val="00C45286"/>
    <w:rsid w:val="00C4782C"/>
    <w:rsid w:val="00C5122F"/>
    <w:rsid w:val="00C51637"/>
    <w:rsid w:val="00C5190D"/>
    <w:rsid w:val="00C52E41"/>
    <w:rsid w:val="00C54DA3"/>
    <w:rsid w:val="00C5546D"/>
    <w:rsid w:val="00C55660"/>
    <w:rsid w:val="00C56DC5"/>
    <w:rsid w:val="00C64C03"/>
    <w:rsid w:val="00C6614A"/>
    <w:rsid w:val="00C66D32"/>
    <w:rsid w:val="00C673D4"/>
    <w:rsid w:val="00C6795B"/>
    <w:rsid w:val="00C70161"/>
    <w:rsid w:val="00C71940"/>
    <w:rsid w:val="00C72FDA"/>
    <w:rsid w:val="00C75A87"/>
    <w:rsid w:val="00C76792"/>
    <w:rsid w:val="00C839A5"/>
    <w:rsid w:val="00C84D1B"/>
    <w:rsid w:val="00C84EEA"/>
    <w:rsid w:val="00C857A3"/>
    <w:rsid w:val="00C87521"/>
    <w:rsid w:val="00C8772F"/>
    <w:rsid w:val="00C9056A"/>
    <w:rsid w:val="00C906A0"/>
    <w:rsid w:val="00C928FD"/>
    <w:rsid w:val="00C92AE8"/>
    <w:rsid w:val="00C93F64"/>
    <w:rsid w:val="00C94007"/>
    <w:rsid w:val="00C95124"/>
    <w:rsid w:val="00C955DA"/>
    <w:rsid w:val="00C9655A"/>
    <w:rsid w:val="00CA0D05"/>
    <w:rsid w:val="00CA3BE7"/>
    <w:rsid w:val="00CA3C98"/>
    <w:rsid w:val="00CA42AA"/>
    <w:rsid w:val="00CA50EC"/>
    <w:rsid w:val="00CA6F97"/>
    <w:rsid w:val="00CA6FD4"/>
    <w:rsid w:val="00CA7012"/>
    <w:rsid w:val="00CB1B83"/>
    <w:rsid w:val="00CB36FB"/>
    <w:rsid w:val="00CB3A60"/>
    <w:rsid w:val="00CB3E12"/>
    <w:rsid w:val="00CB4867"/>
    <w:rsid w:val="00CB5004"/>
    <w:rsid w:val="00CB5B0C"/>
    <w:rsid w:val="00CB5B6A"/>
    <w:rsid w:val="00CC3B60"/>
    <w:rsid w:val="00CC4071"/>
    <w:rsid w:val="00CC6080"/>
    <w:rsid w:val="00CC67DC"/>
    <w:rsid w:val="00CC6B36"/>
    <w:rsid w:val="00CD0355"/>
    <w:rsid w:val="00CD054E"/>
    <w:rsid w:val="00CD0BCB"/>
    <w:rsid w:val="00CD1CF5"/>
    <w:rsid w:val="00CD1E45"/>
    <w:rsid w:val="00CD2314"/>
    <w:rsid w:val="00CD4CDC"/>
    <w:rsid w:val="00CD63D1"/>
    <w:rsid w:val="00CD6F81"/>
    <w:rsid w:val="00CE1A26"/>
    <w:rsid w:val="00CE1B46"/>
    <w:rsid w:val="00CE3D5F"/>
    <w:rsid w:val="00CE5408"/>
    <w:rsid w:val="00CF3180"/>
    <w:rsid w:val="00CF4398"/>
    <w:rsid w:val="00CF5777"/>
    <w:rsid w:val="00CF68B0"/>
    <w:rsid w:val="00D02DAC"/>
    <w:rsid w:val="00D0619C"/>
    <w:rsid w:val="00D0701C"/>
    <w:rsid w:val="00D071A4"/>
    <w:rsid w:val="00D07416"/>
    <w:rsid w:val="00D10AF4"/>
    <w:rsid w:val="00D1207F"/>
    <w:rsid w:val="00D1263D"/>
    <w:rsid w:val="00D14DB5"/>
    <w:rsid w:val="00D1504C"/>
    <w:rsid w:val="00D1609F"/>
    <w:rsid w:val="00D162A5"/>
    <w:rsid w:val="00D168AF"/>
    <w:rsid w:val="00D169B2"/>
    <w:rsid w:val="00D17858"/>
    <w:rsid w:val="00D17AE0"/>
    <w:rsid w:val="00D22E95"/>
    <w:rsid w:val="00D259DD"/>
    <w:rsid w:val="00D26EC0"/>
    <w:rsid w:val="00D27A46"/>
    <w:rsid w:val="00D30770"/>
    <w:rsid w:val="00D31006"/>
    <w:rsid w:val="00D3225F"/>
    <w:rsid w:val="00D32882"/>
    <w:rsid w:val="00D331A4"/>
    <w:rsid w:val="00D34094"/>
    <w:rsid w:val="00D3561C"/>
    <w:rsid w:val="00D35B87"/>
    <w:rsid w:val="00D378BB"/>
    <w:rsid w:val="00D40AF3"/>
    <w:rsid w:val="00D40C52"/>
    <w:rsid w:val="00D42EDD"/>
    <w:rsid w:val="00D452A8"/>
    <w:rsid w:val="00D47A0A"/>
    <w:rsid w:val="00D50506"/>
    <w:rsid w:val="00D5199F"/>
    <w:rsid w:val="00D51A51"/>
    <w:rsid w:val="00D54476"/>
    <w:rsid w:val="00D55A92"/>
    <w:rsid w:val="00D55BDE"/>
    <w:rsid w:val="00D56A60"/>
    <w:rsid w:val="00D56E5A"/>
    <w:rsid w:val="00D57814"/>
    <w:rsid w:val="00D62861"/>
    <w:rsid w:val="00D6433F"/>
    <w:rsid w:val="00D648F9"/>
    <w:rsid w:val="00D66D27"/>
    <w:rsid w:val="00D66E26"/>
    <w:rsid w:val="00D701AF"/>
    <w:rsid w:val="00D7022A"/>
    <w:rsid w:val="00D7122F"/>
    <w:rsid w:val="00D72399"/>
    <w:rsid w:val="00D72588"/>
    <w:rsid w:val="00D743D2"/>
    <w:rsid w:val="00D748D3"/>
    <w:rsid w:val="00D76CB4"/>
    <w:rsid w:val="00D82AC6"/>
    <w:rsid w:val="00D836FD"/>
    <w:rsid w:val="00D84F28"/>
    <w:rsid w:val="00D90136"/>
    <w:rsid w:val="00D91308"/>
    <w:rsid w:val="00D9203F"/>
    <w:rsid w:val="00D93AFE"/>
    <w:rsid w:val="00D961D6"/>
    <w:rsid w:val="00D9625E"/>
    <w:rsid w:val="00D9688C"/>
    <w:rsid w:val="00D97F17"/>
    <w:rsid w:val="00DA19ED"/>
    <w:rsid w:val="00DA1BF8"/>
    <w:rsid w:val="00DA2782"/>
    <w:rsid w:val="00DA2FF2"/>
    <w:rsid w:val="00DA329B"/>
    <w:rsid w:val="00DA4B27"/>
    <w:rsid w:val="00DA53B5"/>
    <w:rsid w:val="00DA5597"/>
    <w:rsid w:val="00DA5629"/>
    <w:rsid w:val="00DA5B99"/>
    <w:rsid w:val="00DA7003"/>
    <w:rsid w:val="00DA76FD"/>
    <w:rsid w:val="00DA7F82"/>
    <w:rsid w:val="00DB25C8"/>
    <w:rsid w:val="00DB2958"/>
    <w:rsid w:val="00DB2BA7"/>
    <w:rsid w:val="00DB38BC"/>
    <w:rsid w:val="00DB6DE3"/>
    <w:rsid w:val="00DB71FC"/>
    <w:rsid w:val="00DB7ADB"/>
    <w:rsid w:val="00DC070D"/>
    <w:rsid w:val="00DC371A"/>
    <w:rsid w:val="00DC62D6"/>
    <w:rsid w:val="00DD05D7"/>
    <w:rsid w:val="00DD4082"/>
    <w:rsid w:val="00DD4B17"/>
    <w:rsid w:val="00DD5AAB"/>
    <w:rsid w:val="00DD764F"/>
    <w:rsid w:val="00DD7D65"/>
    <w:rsid w:val="00DE0571"/>
    <w:rsid w:val="00DE10D6"/>
    <w:rsid w:val="00DE25E4"/>
    <w:rsid w:val="00DE334F"/>
    <w:rsid w:val="00DE3B65"/>
    <w:rsid w:val="00DE5207"/>
    <w:rsid w:val="00DE560B"/>
    <w:rsid w:val="00DE6F75"/>
    <w:rsid w:val="00DE7A57"/>
    <w:rsid w:val="00DF1827"/>
    <w:rsid w:val="00DF3802"/>
    <w:rsid w:val="00DF43B3"/>
    <w:rsid w:val="00DF509F"/>
    <w:rsid w:val="00E0062F"/>
    <w:rsid w:val="00E04BDA"/>
    <w:rsid w:val="00E07435"/>
    <w:rsid w:val="00E1050A"/>
    <w:rsid w:val="00E12E2F"/>
    <w:rsid w:val="00E135C9"/>
    <w:rsid w:val="00E138FD"/>
    <w:rsid w:val="00E16029"/>
    <w:rsid w:val="00E1669B"/>
    <w:rsid w:val="00E176FA"/>
    <w:rsid w:val="00E201BD"/>
    <w:rsid w:val="00E21028"/>
    <w:rsid w:val="00E229FE"/>
    <w:rsid w:val="00E22C1F"/>
    <w:rsid w:val="00E22CA9"/>
    <w:rsid w:val="00E22DD5"/>
    <w:rsid w:val="00E253F5"/>
    <w:rsid w:val="00E30A4B"/>
    <w:rsid w:val="00E32914"/>
    <w:rsid w:val="00E335B3"/>
    <w:rsid w:val="00E33797"/>
    <w:rsid w:val="00E33FA5"/>
    <w:rsid w:val="00E36639"/>
    <w:rsid w:val="00E378C6"/>
    <w:rsid w:val="00E40B22"/>
    <w:rsid w:val="00E41F9B"/>
    <w:rsid w:val="00E45005"/>
    <w:rsid w:val="00E46755"/>
    <w:rsid w:val="00E5133D"/>
    <w:rsid w:val="00E6031B"/>
    <w:rsid w:val="00E60B15"/>
    <w:rsid w:val="00E60D69"/>
    <w:rsid w:val="00E622DC"/>
    <w:rsid w:val="00E63344"/>
    <w:rsid w:val="00E64B0C"/>
    <w:rsid w:val="00E64E0F"/>
    <w:rsid w:val="00E6560C"/>
    <w:rsid w:val="00E66314"/>
    <w:rsid w:val="00E6710B"/>
    <w:rsid w:val="00E67EF8"/>
    <w:rsid w:val="00E70491"/>
    <w:rsid w:val="00E74417"/>
    <w:rsid w:val="00E76C08"/>
    <w:rsid w:val="00E83AAB"/>
    <w:rsid w:val="00E85920"/>
    <w:rsid w:val="00E85A35"/>
    <w:rsid w:val="00E85D59"/>
    <w:rsid w:val="00E85D90"/>
    <w:rsid w:val="00E91003"/>
    <w:rsid w:val="00E91B17"/>
    <w:rsid w:val="00E91D31"/>
    <w:rsid w:val="00E91F32"/>
    <w:rsid w:val="00E9320A"/>
    <w:rsid w:val="00E93A03"/>
    <w:rsid w:val="00E970A4"/>
    <w:rsid w:val="00E97BA8"/>
    <w:rsid w:val="00E97BDE"/>
    <w:rsid w:val="00EA0B99"/>
    <w:rsid w:val="00EA0F95"/>
    <w:rsid w:val="00EA2240"/>
    <w:rsid w:val="00EA276C"/>
    <w:rsid w:val="00EA2C7C"/>
    <w:rsid w:val="00EB178B"/>
    <w:rsid w:val="00EB362E"/>
    <w:rsid w:val="00EB3C85"/>
    <w:rsid w:val="00EB60E1"/>
    <w:rsid w:val="00EB6532"/>
    <w:rsid w:val="00EC0C2D"/>
    <w:rsid w:val="00EC0CEE"/>
    <w:rsid w:val="00EC1CA0"/>
    <w:rsid w:val="00EC2E81"/>
    <w:rsid w:val="00EC302C"/>
    <w:rsid w:val="00EC619C"/>
    <w:rsid w:val="00ED145A"/>
    <w:rsid w:val="00ED5F94"/>
    <w:rsid w:val="00ED754B"/>
    <w:rsid w:val="00ED75B9"/>
    <w:rsid w:val="00ED7F2C"/>
    <w:rsid w:val="00EE0345"/>
    <w:rsid w:val="00EE3FB1"/>
    <w:rsid w:val="00EE545E"/>
    <w:rsid w:val="00EE6F77"/>
    <w:rsid w:val="00EF060C"/>
    <w:rsid w:val="00EF1A6F"/>
    <w:rsid w:val="00EF3883"/>
    <w:rsid w:val="00EF4346"/>
    <w:rsid w:val="00EF598A"/>
    <w:rsid w:val="00EF7B30"/>
    <w:rsid w:val="00EF7FDF"/>
    <w:rsid w:val="00F012D2"/>
    <w:rsid w:val="00F024BC"/>
    <w:rsid w:val="00F02704"/>
    <w:rsid w:val="00F03D26"/>
    <w:rsid w:val="00F04317"/>
    <w:rsid w:val="00F043AF"/>
    <w:rsid w:val="00F045A1"/>
    <w:rsid w:val="00F06942"/>
    <w:rsid w:val="00F069BB"/>
    <w:rsid w:val="00F07534"/>
    <w:rsid w:val="00F11984"/>
    <w:rsid w:val="00F13C64"/>
    <w:rsid w:val="00F1400E"/>
    <w:rsid w:val="00F14796"/>
    <w:rsid w:val="00F15757"/>
    <w:rsid w:val="00F164AF"/>
    <w:rsid w:val="00F16C1E"/>
    <w:rsid w:val="00F2036B"/>
    <w:rsid w:val="00F20516"/>
    <w:rsid w:val="00F20F3C"/>
    <w:rsid w:val="00F2141F"/>
    <w:rsid w:val="00F22500"/>
    <w:rsid w:val="00F23FB1"/>
    <w:rsid w:val="00F24923"/>
    <w:rsid w:val="00F2536C"/>
    <w:rsid w:val="00F256F9"/>
    <w:rsid w:val="00F3331F"/>
    <w:rsid w:val="00F33864"/>
    <w:rsid w:val="00F33B07"/>
    <w:rsid w:val="00F33C06"/>
    <w:rsid w:val="00F35F5D"/>
    <w:rsid w:val="00F368BA"/>
    <w:rsid w:val="00F40170"/>
    <w:rsid w:val="00F402C7"/>
    <w:rsid w:val="00F407B7"/>
    <w:rsid w:val="00F41780"/>
    <w:rsid w:val="00F42D16"/>
    <w:rsid w:val="00F449DF"/>
    <w:rsid w:val="00F46E9F"/>
    <w:rsid w:val="00F50125"/>
    <w:rsid w:val="00F502AB"/>
    <w:rsid w:val="00F514E2"/>
    <w:rsid w:val="00F53C5A"/>
    <w:rsid w:val="00F561E4"/>
    <w:rsid w:val="00F571D3"/>
    <w:rsid w:val="00F57C1F"/>
    <w:rsid w:val="00F61B38"/>
    <w:rsid w:val="00F638B6"/>
    <w:rsid w:val="00F647BC"/>
    <w:rsid w:val="00F659A3"/>
    <w:rsid w:val="00F71CC0"/>
    <w:rsid w:val="00F71F28"/>
    <w:rsid w:val="00F73178"/>
    <w:rsid w:val="00F7366F"/>
    <w:rsid w:val="00F74085"/>
    <w:rsid w:val="00F74C7A"/>
    <w:rsid w:val="00F75562"/>
    <w:rsid w:val="00F76EBB"/>
    <w:rsid w:val="00F80FFF"/>
    <w:rsid w:val="00F82F3B"/>
    <w:rsid w:val="00F82F4B"/>
    <w:rsid w:val="00F830F7"/>
    <w:rsid w:val="00F84123"/>
    <w:rsid w:val="00F85B68"/>
    <w:rsid w:val="00F87506"/>
    <w:rsid w:val="00F90601"/>
    <w:rsid w:val="00F91A44"/>
    <w:rsid w:val="00F93635"/>
    <w:rsid w:val="00F962DA"/>
    <w:rsid w:val="00FA077B"/>
    <w:rsid w:val="00FA3279"/>
    <w:rsid w:val="00FA33F1"/>
    <w:rsid w:val="00FA5FA2"/>
    <w:rsid w:val="00FA613B"/>
    <w:rsid w:val="00FB25D3"/>
    <w:rsid w:val="00FB4757"/>
    <w:rsid w:val="00FB51C2"/>
    <w:rsid w:val="00FB553E"/>
    <w:rsid w:val="00FB7D8A"/>
    <w:rsid w:val="00FC0147"/>
    <w:rsid w:val="00FC0D10"/>
    <w:rsid w:val="00FC7778"/>
    <w:rsid w:val="00FD1557"/>
    <w:rsid w:val="00FD219E"/>
    <w:rsid w:val="00FD742E"/>
    <w:rsid w:val="00FE1ED9"/>
    <w:rsid w:val="00FE1FA7"/>
    <w:rsid w:val="00FE2FCA"/>
    <w:rsid w:val="00FE33BF"/>
    <w:rsid w:val="00FE3AD9"/>
    <w:rsid w:val="00FE49C8"/>
    <w:rsid w:val="00FE590C"/>
    <w:rsid w:val="00FF0BAD"/>
    <w:rsid w:val="00FF39E6"/>
    <w:rsid w:val="00FF52B4"/>
    <w:rsid w:val="00FF6029"/>
    <w:rsid w:val="00FF6433"/>
    <w:rsid w:val="00FF78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2B"/>
    <w:rPr>
      <w:sz w:val="24"/>
      <w:szCs w:val="24"/>
      <w:lang w:val="en-GB" w:eastAsia="en-US"/>
    </w:rPr>
  </w:style>
  <w:style w:type="paragraph" w:styleId="Heading1">
    <w:name w:val="heading 1"/>
    <w:basedOn w:val="Normal"/>
    <w:next w:val="Normal"/>
    <w:qFormat/>
    <w:rsid w:val="00B44CF9"/>
    <w:pPr>
      <w:keepNext/>
      <w:jc w:val="both"/>
      <w:outlineLvl w:val="0"/>
    </w:pPr>
    <w:rPr>
      <w:rFonts w:ascii="Dutch TL" w:hAnsi="Dutch TL"/>
      <w:sz w:val="28"/>
      <w:lang w:val="lv-LV"/>
    </w:rPr>
  </w:style>
  <w:style w:type="paragraph" w:styleId="Heading2">
    <w:name w:val="heading 2"/>
    <w:basedOn w:val="Normal"/>
    <w:next w:val="Normal"/>
    <w:link w:val="Heading2Char"/>
    <w:uiPriority w:val="99"/>
    <w:qFormat/>
    <w:rsid w:val="00FF78D2"/>
    <w:pPr>
      <w:keepNext/>
      <w:spacing w:before="240" w:after="60"/>
      <w:outlineLvl w:val="1"/>
    </w:pPr>
    <w:rPr>
      <w:rFonts w:ascii="Arial" w:hAnsi="Arial" w:cs="Arial"/>
      <w:b/>
      <w:bCs/>
      <w:i/>
      <w:iCs/>
      <w:sz w:val="28"/>
      <w:szCs w:val="28"/>
      <w:lang w:val="lv-LV" w:eastAsia="lv-LV"/>
    </w:rPr>
  </w:style>
  <w:style w:type="paragraph" w:styleId="Heading8">
    <w:name w:val="heading 8"/>
    <w:basedOn w:val="Normal"/>
    <w:next w:val="Normal"/>
    <w:link w:val="Heading8Char"/>
    <w:qFormat/>
    <w:rsid w:val="00B9779C"/>
    <w:pPr>
      <w:spacing w:before="240" w:after="60"/>
      <w:outlineLvl w:val="7"/>
    </w:pPr>
    <w:rPr>
      <w:rFonts w:ascii="Calibri" w:hAnsi="Calibr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3658C"/>
    <w:pPr>
      <w:spacing w:before="100" w:beforeAutospacing="1" w:after="100" w:afterAutospacing="1"/>
    </w:pPr>
    <w:rPr>
      <w:lang w:val="lv-LV" w:eastAsia="lv-LV"/>
    </w:rPr>
  </w:style>
  <w:style w:type="table" w:styleId="TableGrid">
    <w:name w:val="Table Grid"/>
    <w:basedOn w:val="TableNormal"/>
    <w:rsid w:val="002365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9532B"/>
    <w:pPr>
      <w:tabs>
        <w:tab w:val="center" w:pos="4153"/>
        <w:tab w:val="right" w:pos="8306"/>
      </w:tabs>
    </w:pPr>
  </w:style>
  <w:style w:type="paragraph" w:styleId="Footer">
    <w:name w:val="footer"/>
    <w:basedOn w:val="Normal"/>
    <w:link w:val="FooterChar"/>
    <w:uiPriority w:val="99"/>
    <w:rsid w:val="0029532B"/>
    <w:pPr>
      <w:tabs>
        <w:tab w:val="center" w:pos="4153"/>
        <w:tab w:val="right" w:pos="8306"/>
      </w:tabs>
    </w:pPr>
  </w:style>
  <w:style w:type="paragraph" w:styleId="BalloonText">
    <w:name w:val="Balloon Text"/>
    <w:basedOn w:val="Normal"/>
    <w:semiHidden/>
    <w:rsid w:val="00F647BC"/>
    <w:rPr>
      <w:rFonts w:ascii="Tahoma" w:hAnsi="Tahoma"/>
      <w:sz w:val="16"/>
      <w:szCs w:val="16"/>
    </w:rPr>
  </w:style>
  <w:style w:type="paragraph" w:styleId="BodyText">
    <w:name w:val="Body Text"/>
    <w:basedOn w:val="Normal"/>
    <w:rsid w:val="0010356B"/>
    <w:pPr>
      <w:spacing w:after="120"/>
    </w:pPr>
    <w:rPr>
      <w:lang w:val="lv-LV" w:eastAsia="lv-LV"/>
    </w:rPr>
  </w:style>
  <w:style w:type="character" w:styleId="Strong">
    <w:name w:val="Strong"/>
    <w:uiPriority w:val="22"/>
    <w:qFormat/>
    <w:rsid w:val="000A14DF"/>
    <w:rPr>
      <w:b/>
      <w:bCs/>
    </w:rPr>
  </w:style>
  <w:style w:type="paragraph" w:customStyle="1" w:styleId="naisf">
    <w:name w:val="naisf"/>
    <w:basedOn w:val="Normal"/>
    <w:rsid w:val="00A320DD"/>
    <w:pPr>
      <w:spacing w:before="75" w:after="75"/>
      <w:ind w:firstLine="375"/>
      <w:jc w:val="both"/>
    </w:pPr>
    <w:rPr>
      <w:lang w:val="lv-LV" w:eastAsia="lv-LV"/>
    </w:rPr>
  </w:style>
  <w:style w:type="character" w:styleId="PageNumber">
    <w:name w:val="page number"/>
    <w:basedOn w:val="DefaultParagraphFont"/>
    <w:rsid w:val="00105B43"/>
  </w:style>
  <w:style w:type="character" w:styleId="Hyperlink">
    <w:name w:val="Hyperlink"/>
    <w:uiPriority w:val="99"/>
    <w:rsid w:val="00F42D16"/>
    <w:rPr>
      <w:color w:val="0000FF"/>
      <w:u w:val="single"/>
    </w:rPr>
  </w:style>
  <w:style w:type="character" w:customStyle="1" w:styleId="Heading2Char">
    <w:name w:val="Heading 2 Char"/>
    <w:link w:val="Heading2"/>
    <w:uiPriority w:val="99"/>
    <w:rsid w:val="00FF78D2"/>
    <w:rPr>
      <w:rFonts w:ascii="Arial" w:hAnsi="Arial" w:cs="Arial"/>
      <w:b/>
      <w:bCs/>
      <w:i/>
      <w:iCs/>
      <w:sz w:val="28"/>
      <w:szCs w:val="28"/>
      <w:lang w:val="lv-LV" w:eastAsia="lv-LV"/>
    </w:rPr>
  </w:style>
  <w:style w:type="paragraph" w:styleId="ListParagraph">
    <w:name w:val="List Paragraph"/>
    <w:basedOn w:val="Normal"/>
    <w:uiPriority w:val="99"/>
    <w:qFormat/>
    <w:rsid w:val="00DF43B3"/>
    <w:pPr>
      <w:spacing w:after="120"/>
      <w:ind w:left="720"/>
      <w:jc w:val="both"/>
    </w:pPr>
    <w:rPr>
      <w:sz w:val="20"/>
      <w:szCs w:val="20"/>
      <w:lang w:val="lv-LV"/>
    </w:rPr>
  </w:style>
  <w:style w:type="numbering" w:customStyle="1" w:styleId="Style1">
    <w:name w:val="Style1"/>
    <w:uiPriority w:val="99"/>
    <w:rsid w:val="00DF43B3"/>
    <w:pPr>
      <w:numPr>
        <w:numId w:val="5"/>
      </w:numPr>
    </w:pPr>
  </w:style>
  <w:style w:type="character" w:customStyle="1" w:styleId="FooterChar">
    <w:name w:val="Footer Char"/>
    <w:link w:val="Footer"/>
    <w:uiPriority w:val="99"/>
    <w:rsid w:val="00075B80"/>
    <w:rPr>
      <w:sz w:val="24"/>
      <w:szCs w:val="24"/>
      <w:lang w:val="en-GB" w:eastAsia="en-US" w:bidi="ar-SA"/>
    </w:rPr>
  </w:style>
  <w:style w:type="character" w:customStyle="1" w:styleId="Heading8Char">
    <w:name w:val="Heading 8 Char"/>
    <w:link w:val="Heading8"/>
    <w:rsid w:val="00B9779C"/>
    <w:rPr>
      <w:rFonts w:ascii="Calibri" w:hAnsi="Calibri"/>
      <w:i/>
      <w:iCs/>
      <w:sz w:val="24"/>
      <w:szCs w:val="24"/>
      <w:lang w:eastAsia="en-US"/>
    </w:rPr>
  </w:style>
  <w:style w:type="character" w:customStyle="1" w:styleId="CommentTextChar">
    <w:name w:val="Comment Text Char"/>
    <w:basedOn w:val="DefaultParagraphFont"/>
    <w:link w:val="CommentText"/>
    <w:rsid w:val="00B9779C"/>
  </w:style>
  <w:style w:type="paragraph" w:styleId="CommentText">
    <w:name w:val="annotation text"/>
    <w:basedOn w:val="Normal"/>
    <w:link w:val="CommentTextChar"/>
    <w:rsid w:val="00B9779C"/>
    <w:rPr>
      <w:sz w:val="20"/>
      <w:szCs w:val="20"/>
      <w:lang w:val="lv-LV" w:eastAsia="lv-LV"/>
    </w:rPr>
  </w:style>
  <w:style w:type="character" w:customStyle="1" w:styleId="CommentTextChar1">
    <w:name w:val="Comment Text Char1"/>
    <w:rsid w:val="00B9779C"/>
    <w:rPr>
      <w:lang w:val="en-GB" w:eastAsia="en-US"/>
    </w:rPr>
  </w:style>
  <w:style w:type="character" w:styleId="CommentReference">
    <w:name w:val="annotation reference"/>
    <w:unhideWhenUsed/>
    <w:rsid w:val="00B9779C"/>
    <w:rPr>
      <w:sz w:val="16"/>
      <w:szCs w:val="16"/>
    </w:rPr>
  </w:style>
  <w:style w:type="paragraph" w:customStyle="1" w:styleId="RakstzCharCharRakstzCharCharRakstz">
    <w:name w:val="Rakstz. Char Char Rakstz. Char Char Rakstz."/>
    <w:basedOn w:val="Normal"/>
    <w:rsid w:val="00643DC8"/>
    <w:pPr>
      <w:spacing w:after="160" w:line="240" w:lineRule="exact"/>
    </w:pPr>
    <w:rPr>
      <w:rFonts w:ascii="Tahoma" w:hAnsi="Tahoma"/>
      <w:sz w:val="20"/>
      <w:szCs w:val="20"/>
      <w:lang w:val="en-US"/>
    </w:rPr>
  </w:style>
  <w:style w:type="paragraph" w:customStyle="1" w:styleId="naislab">
    <w:name w:val="naislab"/>
    <w:basedOn w:val="Normal"/>
    <w:rsid w:val="00643DC8"/>
    <w:pPr>
      <w:spacing w:before="75" w:after="75"/>
      <w:jc w:val="right"/>
    </w:pPr>
    <w:rPr>
      <w:lang w:val="lv-LV" w:eastAsia="lv-LV"/>
    </w:rPr>
  </w:style>
  <w:style w:type="paragraph" w:styleId="Title">
    <w:name w:val="Title"/>
    <w:basedOn w:val="Normal"/>
    <w:link w:val="TitleChar"/>
    <w:qFormat/>
    <w:rsid w:val="00821697"/>
    <w:pPr>
      <w:jc w:val="center"/>
    </w:pPr>
    <w:rPr>
      <w:rFonts w:ascii="RimGaramond" w:hAnsi="RimGaramond"/>
      <w:b/>
      <w:sz w:val="28"/>
      <w:szCs w:val="20"/>
      <w:lang w:val="lv-LV" w:eastAsia="lv-LV"/>
    </w:rPr>
  </w:style>
  <w:style w:type="character" w:customStyle="1" w:styleId="TitleChar">
    <w:name w:val="Title Char"/>
    <w:link w:val="Title"/>
    <w:rsid w:val="00821697"/>
    <w:rPr>
      <w:rFonts w:ascii="RimGaramond" w:hAnsi="RimGaramond"/>
      <w:b/>
      <w:sz w:val="28"/>
      <w:lang w:bidi="ar-SA"/>
    </w:rPr>
  </w:style>
  <w:style w:type="paragraph" w:customStyle="1" w:styleId="naisc">
    <w:name w:val="naisc"/>
    <w:basedOn w:val="Normal"/>
    <w:rsid w:val="008546B2"/>
    <w:pPr>
      <w:spacing w:before="68" w:after="68"/>
      <w:jc w:val="center"/>
    </w:pPr>
    <w:rPr>
      <w:lang w:val="lv-LV" w:eastAsia="lv-LV"/>
    </w:rPr>
  </w:style>
  <w:style w:type="paragraph" w:customStyle="1" w:styleId="naiskr">
    <w:name w:val="naiskr"/>
    <w:basedOn w:val="Normal"/>
    <w:rsid w:val="008546B2"/>
    <w:pPr>
      <w:spacing w:before="68" w:after="68"/>
    </w:pPr>
    <w:rPr>
      <w:lang w:val="lv-LV" w:eastAsia="lv-LV"/>
    </w:rPr>
  </w:style>
  <w:style w:type="character" w:styleId="FootnoteReference">
    <w:name w:val="footnote reference"/>
    <w:rsid w:val="008D2ABD"/>
    <w:rPr>
      <w:rFonts w:ascii="Times New Roman" w:hAnsi="Times New Roman" w:cs="Times New Roman"/>
      <w:sz w:val="27"/>
      <w:vertAlign w:val="superscript"/>
      <w:lang w:val="en-US"/>
    </w:rPr>
  </w:style>
  <w:style w:type="paragraph" w:styleId="FootnoteText">
    <w:name w:val="footnote text"/>
    <w:basedOn w:val="Normal"/>
    <w:link w:val="FootnoteTextChar"/>
    <w:rsid w:val="008D2ABD"/>
    <w:pPr>
      <w:widowControl w:val="0"/>
      <w:tabs>
        <w:tab w:val="left" w:pos="-720"/>
      </w:tabs>
      <w:suppressAutoHyphens/>
      <w:jc w:val="both"/>
    </w:pPr>
    <w:rPr>
      <w:spacing w:val="-2"/>
      <w:sz w:val="20"/>
      <w:szCs w:val="20"/>
      <w:lang w:val="lv-LV"/>
    </w:rPr>
  </w:style>
  <w:style w:type="character" w:customStyle="1" w:styleId="FootnoteTextChar">
    <w:name w:val="Footnote Text Char"/>
    <w:link w:val="FootnoteText"/>
    <w:rsid w:val="008D2ABD"/>
    <w:rPr>
      <w:spacing w:val="-2"/>
      <w:lang w:eastAsia="en-US"/>
    </w:rPr>
  </w:style>
  <w:style w:type="character" w:customStyle="1" w:styleId="apple-converted-space">
    <w:name w:val="apple-converted-space"/>
    <w:basedOn w:val="DefaultParagraphFont"/>
    <w:rsid w:val="003940A1"/>
  </w:style>
  <w:style w:type="paragraph" w:customStyle="1" w:styleId="tvhtml">
    <w:name w:val="tv_html"/>
    <w:basedOn w:val="Normal"/>
    <w:rsid w:val="00AD3368"/>
    <w:pPr>
      <w:spacing w:before="100" w:beforeAutospacing="1" w:after="100" w:afterAutospacing="1"/>
    </w:pPr>
    <w:rPr>
      <w:rFonts w:ascii="Verdana" w:hAnsi="Verdana"/>
      <w:sz w:val="18"/>
      <w:szCs w:val="18"/>
      <w:lang w:val="en-US"/>
    </w:rPr>
  </w:style>
  <w:style w:type="character" w:customStyle="1" w:styleId="st1">
    <w:name w:val="st1"/>
    <w:basedOn w:val="DefaultParagraphFont"/>
    <w:rsid w:val="00570C59"/>
  </w:style>
  <w:style w:type="paragraph" w:customStyle="1" w:styleId="tv2131">
    <w:name w:val="tv2131"/>
    <w:basedOn w:val="Normal"/>
    <w:rsid w:val="00B91D54"/>
    <w:pPr>
      <w:spacing w:before="240" w:line="360" w:lineRule="auto"/>
      <w:ind w:firstLine="300"/>
      <w:jc w:val="both"/>
    </w:pPr>
    <w:rPr>
      <w:rFonts w:ascii="Verdana" w:hAnsi="Verdana"/>
      <w:sz w:val="18"/>
      <w:szCs w:val="18"/>
      <w:lang w:val="lv-LV" w:eastAsia="lv-LV"/>
    </w:rPr>
  </w:style>
  <w:style w:type="paragraph" w:customStyle="1" w:styleId="labojumupamats1">
    <w:name w:val="labojumu_pamats1"/>
    <w:basedOn w:val="Normal"/>
    <w:rsid w:val="00456F0F"/>
    <w:pPr>
      <w:spacing w:before="45" w:line="360" w:lineRule="auto"/>
      <w:ind w:firstLine="300"/>
    </w:pPr>
    <w:rPr>
      <w:rFonts w:ascii="Verdana" w:hAnsi="Verdana"/>
      <w:i/>
      <w:iCs/>
      <w:sz w:val="17"/>
      <w:szCs w:val="17"/>
      <w:lang w:val="lv-LV" w:eastAsia="lv-LV"/>
    </w:rPr>
  </w:style>
  <w:style w:type="character" w:styleId="Emphasis">
    <w:name w:val="Emphasis"/>
    <w:uiPriority w:val="20"/>
    <w:qFormat/>
    <w:rsid w:val="00DC62D6"/>
    <w:rPr>
      <w:b/>
      <w:bCs/>
      <w:i w:val="0"/>
      <w:iCs w:val="0"/>
    </w:rPr>
  </w:style>
  <w:style w:type="paragraph" w:styleId="CommentSubject">
    <w:name w:val="annotation subject"/>
    <w:basedOn w:val="CommentText"/>
    <w:next w:val="CommentText"/>
    <w:link w:val="CommentSubjectChar"/>
    <w:rsid w:val="003951C6"/>
    <w:rPr>
      <w:b/>
      <w:bCs/>
      <w:lang w:val="en-GB" w:eastAsia="en-US"/>
    </w:rPr>
  </w:style>
  <w:style w:type="character" w:customStyle="1" w:styleId="CommentSubjectChar">
    <w:name w:val="Comment Subject Char"/>
    <w:link w:val="CommentSubject"/>
    <w:rsid w:val="003951C6"/>
    <w:rPr>
      <w:b/>
      <w:bCs/>
      <w:lang w:val="en-GB" w:eastAsia="en-US"/>
    </w:rPr>
  </w:style>
  <w:style w:type="paragraph" w:customStyle="1" w:styleId="tv213">
    <w:name w:val="tv213"/>
    <w:basedOn w:val="Normal"/>
    <w:rsid w:val="00F012D2"/>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90551524">
      <w:bodyDiv w:val="1"/>
      <w:marLeft w:val="0"/>
      <w:marRight w:val="0"/>
      <w:marTop w:val="0"/>
      <w:marBottom w:val="0"/>
      <w:divBdr>
        <w:top w:val="none" w:sz="0" w:space="0" w:color="auto"/>
        <w:left w:val="none" w:sz="0" w:space="0" w:color="auto"/>
        <w:bottom w:val="none" w:sz="0" w:space="0" w:color="auto"/>
        <w:right w:val="none" w:sz="0" w:space="0" w:color="auto"/>
      </w:divBdr>
      <w:divsChild>
        <w:div w:id="1742558808">
          <w:marLeft w:val="0"/>
          <w:marRight w:val="0"/>
          <w:marTop w:val="0"/>
          <w:marBottom w:val="0"/>
          <w:divBdr>
            <w:top w:val="none" w:sz="0" w:space="0" w:color="auto"/>
            <w:left w:val="none" w:sz="0" w:space="0" w:color="auto"/>
            <w:bottom w:val="none" w:sz="0" w:space="0" w:color="auto"/>
            <w:right w:val="none" w:sz="0" w:space="0" w:color="auto"/>
          </w:divBdr>
          <w:divsChild>
            <w:div w:id="1715812058">
              <w:marLeft w:val="0"/>
              <w:marRight w:val="0"/>
              <w:marTop w:val="0"/>
              <w:marBottom w:val="0"/>
              <w:divBdr>
                <w:top w:val="none" w:sz="0" w:space="0" w:color="auto"/>
                <w:left w:val="none" w:sz="0" w:space="0" w:color="auto"/>
                <w:bottom w:val="none" w:sz="0" w:space="0" w:color="auto"/>
                <w:right w:val="none" w:sz="0" w:space="0" w:color="auto"/>
              </w:divBdr>
              <w:divsChild>
                <w:div w:id="1063941411">
                  <w:marLeft w:val="0"/>
                  <w:marRight w:val="0"/>
                  <w:marTop w:val="0"/>
                  <w:marBottom w:val="0"/>
                  <w:divBdr>
                    <w:top w:val="none" w:sz="0" w:space="0" w:color="auto"/>
                    <w:left w:val="none" w:sz="0" w:space="0" w:color="auto"/>
                    <w:bottom w:val="none" w:sz="0" w:space="0" w:color="auto"/>
                    <w:right w:val="none" w:sz="0" w:space="0" w:color="auto"/>
                  </w:divBdr>
                  <w:divsChild>
                    <w:div w:id="1866164520">
                      <w:marLeft w:val="0"/>
                      <w:marRight w:val="0"/>
                      <w:marTop w:val="0"/>
                      <w:marBottom w:val="0"/>
                      <w:divBdr>
                        <w:top w:val="none" w:sz="0" w:space="0" w:color="auto"/>
                        <w:left w:val="none" w:sz="0" w:space="0" w:color="auto"/>
                        <w:bottom w:val="none" w:sz="0" w:space="0" w:color="auto"/>
                        <w:right w:val="none" w:sz="0" w:space="0" w:color="auto"/>
                      </w:divBdr>
                      <w:divsChild>
                        <w:div w:id="1623073911">
                          <w:marLeft w:val="0"/>
                          <w:marRight w:val="0"/>
                          <w:marTop w:val="300"/>
                          <w:marBottom w:val="0"/>
                          <w:divBdr>
                            <w:top w:val="none" w:sz="0" w:space="0" w:color="auto"/>
                            <w:left w:val="none" w:sz="0" w:space="0" w:color="auto"/>
                            <w:bottom w:val="none" w:sz="0" w:space="0" w:color="auto"/>
                            <w:right w:val="none" w:sz="0" w:space="0" w:color="auto"/>
                          </w:divBdr>
                          <w:divsChild>
                            <w:div w:id="954167581">
                              <w:marLeft w:val="0"/>
                              <w:marRight w:val="0"/>
                              <w:marTop w:val="0"/>
                              <w:marBottom w:val="0"/>
                              <w:divBdr>
                                <w:top w:val="none" w:sz="0" w:space="0" w:color="auto"/>
                                <w:left w:val="none" w:sz="0" w:space="0" w:color="auto"/>
                                <w:bottom w:val="none" w:sz="0" w:space="0" w:color="auto"/>
                                <w:right w:val="none" w:sz="0" w:space="0" w:color="auto"/>
                              </w:divBdr>
                              <w:divsChild>
                                <w:div w:id="653994365">
                                  <w:marLeft w:val="0"/>
                                  <w:marRight w:val="0"/>
                                  <w:marTop w:val="0"/>
                                  <w:marBottom w:val="0"/>
                                  <w:divBdr>
                                    <w:top w:val="none" w:sz="0" w:space="0" w:color="auto"/>
                                    <w:left w:val="none" w:sz="0" w:space="0" w:color="auto"/>
                                    <w:bottom w:val="none" w:sz="0" w:space="0" w:color="auto"/>
                                    <w:right w:val="none" w:sz="0" w:space="0" w:color="auto"/>
                                  </w:divBdr>
                                </w:div>
                              </w:divsChild>
                            </w:div>
                            <w:div w:id="681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337830">
      <w:bodyDiv w:val="1"/>
      <w:marLeft w:val="0"/>
      <w:marRight w:val="0"/>
      <w:marTop w:val="0"/>
      <w:marBottom w:val="0"/>
      <w:divBdr>
        <w:top w:val="none" w:sz="0" w:space="0" w:color="auto"/>
        <w:left w:val="none" w:sz="0" w:space="0" w:color="auto"/>
        <w:bottom w:val="none" w:sz="0" w:space="0" w:color="auto"/>
        <w:right w:val="none" w:sz="0" w:space="0" w:color="auto"/>
      </w:divBdr>
    </w:div>
    <w:div w:id="737828824">
      <w:bodyDiv w:val="1"/>
      <w:marLeft w:val="0"/>
      <w:marRight w:val="0"/>
      <w:marTop w:val="0"/>
      <w:marBottom w:val="0"/>
      <w:divBdr>
        <w:top w:val="none" w:sz="0" w:space="0" w:color="auto"/>
        <w:left w:val="none" w:sz="0" w:space="0" w:color="auto"/>
        <w:bottom w:val="none" w:sz="0" w:space="0" w:color="auto"/>
        <w:right w:val="none" w:sz="0" w:space="0" w:color="auto"/>
      </w:divBdr>
      <w:divsChild>
        <w:div w:id="14163367">
          <w:marLeft w:val="0"/>
          <w:marRight w:val="0"/>
          <w:marTop w:val="0"/>
          <w:marBottom w:val="0"/>
          <w:divBdr>
            <w:top w:val="none" w:sz="0" w:space="0" w:color="auto"/>
            <w:left w:val="none" w:sz="0" w:space="0" w:color="auto"/>
            <w:bottom w:val="none" w:sz="0" w:space="0" w:color="auto"/>
            <w:right w:val="none" w:sz="0" w:space="0" w:color="auto"/>
          </w:divBdr>
          <w:divsChild>
            <w:div w:id="572205192">
              <w:marLeft w:val="0"/>
              <w:marRight w:val="0"/>
              <w:marTop w:val="0"/>
              <w:marBottom w:val="0"/>
              <w:divBdr>
                <w:top w:val="none" w:sz="0" w:space="0" w:color="auto"/>
                <w:left w:val="none" w:sz="0" w:space="0" w:color="auto"/>
                <w:bottom w:val="none" w:sz="0" w:space="0" w:color="auto"/>
                <w:right w:val="none" w:sz="0" w:space="0" w:color="auto"/>
              </w:divBdr>
              <w:divsChild>
                <w:div w:id="1750033803">
                  <w:marLeft w:val="0"/>
                  <w:marRight w:val="0"/>
                  <w:marTop w:val="0"/>
                  <w:marBottom w:val="0"/>
                  <w:divBdr>
                    <w:top w:val="none" w:sz="0" w:space="0" w:color="auto"/>
                    <w:left w:val="none" w:sz="0" w:space="0" w:color="auto"/>
                    <w:bottom w:val="none" w:sz="0" w:space="0" w:color="auto"/>
                    <w:right w:val="none" w:sz="0" w:space="0" w:color="auto"/>
                  </w:divBdr>
                  <w:divsChild>
                    <w:div w:id="2070222742">
                      <w:marLeft w:val="0"/>
                      <w:marRight w:val="0"/>
                      <w:marTop w:val="0"/>
                      <w:marBottom w:val="0"/>
                      <w:divBdr>
                        <w:top w:val="none" w:sz="0" w:space="0" w:color="auto"/>
                        <w:left w:val="none" w:sz="0" w:space="0" w:color="auto"/>
                        <w:bottom w:val="none" w:sz="0" w:space="0" w:color="auto"/>
                        <w:right w:val="none" w:sz="0" w:space="0" w:color="auto"/>
                      </w:divBdr>
                      <w:divsChild>
                        <w:div w:id="2002923873">
                          <w:marLeft w:val="0"/>
                          <w:marRight w:val="0"/>
                          <w:marTop w:val="300"/>
                          <w:marBottom w:val="0"/>
                          <w:divBdr>
                            <w:top w:val="none" w:sz="0" w:space="0" w:color="auto"/>
                            <w:left w:val="none" w:sz="0" w:space="0" w:color="auto"/>
                            <w:bottom w:val="none" w:sz="0" w:space="0" w:color="auto"/>
                            <w:right w:val="none" w:sz="0" w:space="0" w:color="auto"/>
                          </w:divBdr>
                          <w:divsChild>
                            <w:div w:id="8814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309721">
      <w:bodyDiv w:val="1"/>
      <w:marLeft w:val="0"/>
      <w:marRight w:val="0"/>
      <w:marTop w:val="0"/>
      <w:marBottom w:val="0"/>
      <w:divBdr>
        <w:top w:val="none" w:sz="0" w:space="0" w:color="auto"/>
        <w:left w:val="none" w:sz="0" w:space="0" w:color="auto"/>
        <w:bottom w:val="none" w:sz="0" w:space="0" w:color="auto"/>
        <w:right w:val="none" w:sz="0" w:space="0" w:color="auto"/>
      </w:divBdr>
      <w:divsChild>
        <w:div w:id="843015396">
          <w:marLeft w:val="0"/>
          <w:marRight w:val="0"/>
          <w:marTop w:val="150"/>
          <w:marBottom w:val="0"/>
          <w:divBdr>
            <w:top w:val="none" w:sz="0" w:space="0" w:color="auto"/>
            <w:left w:val="none" w:sz="0" w:space="0" w:color="auto"/>
            <w:bottom w:val="none" w:sz="0" w:space="0" w:color="auto"/>
            <w:right w:val="none" w:sz="0" w:space="0" w:color="auto"/>
          </w:divBdr>
          <w:divsChild>
            <w:div w:id="1251237125">
              <w:marLeft w:val="0"/>
              <w:marRight w:val="0"/>
              <w:marTop w:val="0"/>
              <w:marBottom w:val="0"/>
              <w:divBdr>
                <w:top w:val="none" w:sz="0" w:space="0" w:color="auto"/>
                <w:left w:val="none" w:sz="0" w:space="0" w:color="auto"/>
                <w:bottom w:val="none" w:sz="0" w:space="0" w:color="auto"/>
                <w:right w:val="none" w:sz="0" w:space="0" w:color="auto"/>
              </w:divBdr>
              <w:divsChild>
                <w:div w:id="2045016101">
                  <w:marLeft w:val="0"/>
                  <w:marRight w:val="0"/>
                  <w:marTop w:val="0"/>
                  <w:marBottom w:val="0"/>
                  <w:divBdr>
                    <w:top w:val="none" w:sz="0" w:space="0" w:color="auto"/>
                    <w:left w:val="none" w:sz="0" w:space="0" w:color="auto"/>
                    <w:bottom w:val="none" w:sz="0" w:space="0" w:color="auto"/>
                    <w:right w:val="none" w:sz="0" w:space="0" w:color="auto"/>
                  </w:divBdr>
                  <w:divsChild>
                    <w:div w:id="13832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26696">
      <w:bodyDiv w:val="1"/>
      <w:marLeft w:val="0"/>
      <w:marRight w:val="0"/>
      <w:marTop w:val="0"/>
      <w:marBottom w:val="0"/>
      <w:divBdr>
        <w:top w:val="none" w:sz="0" w:space="0" w:color="auto"/>
        <w:left w:val="none" w:sz="0" w:space="0" w:color="auto"/>
        <w:bottom w:val="none" w:sz="0" w:space="0" w:color="auto"/>
        <w:right w:val="none" w:sz="0" w:space="0" w:color="auto"/>
      </w:divBdr>
      <w:divsChild>
        <w:div w:id="153302765">
          <w:marLeft w:val="0"/>
          <w:marRight w:val="0"/>
          <w:marTop w:val="0"/>
          <w:marBottom w:val="0"/>
          <w:divBdr>
            <w:top w:val="none" w:sz="0" w:space="0" w:color="auto"/>
            <w:left w:val="none" w:sz="0" w:space="0" w:color="auto"/>
            <w:bottom w:val="none" w:sz="0" w:space="0" w:color="auto"/>
            <w:right w:val="none" w:sz="0" w:space="0" w:color="auto"/>
          </w:divBdr>
          <w:divsChild>
            <w:div w:id="2021858269">
              <w:marLeft w:val="0"/>
              <w:marRight w:val="0"/>
              <w:marTop w:val="0"/>
              <w:marBottom w:val="0"/>
              <w:divBdr>
                <w:top w:val="none" w:sz="0" w:space="0" w:color="auto"/>
                <w:left w:val="none" w:sz="0" w:space="0" w:color="auto"/>
                <w:bottom w:val="none" w:sz="0" w:space="0" w:color="auto"/>
                <w:right w:val="none" w:sz="0" w:space="0" w:color="auto"/>
              </w:divBdr>
              <w:divsChild>
                <w:div w:id="2074035838">
                  <w:marLeft w:val="0"/>
                  <w:marRight w:val="0"/>
                  <w:marTop w:val="0"/>
                  <w:marBottom w:val="0"/>
                  <w:divBdr>
                    <w:top w:val="none" w:sz="0" w:space="0" w:color="auto"/>
                    <w:left w:val="none" w:sz="0" w:space="0" w:color="auto"/>
                    <w:bottom w:val="none" w:sz="0" w:space="0" w:color="auto"/>
                    <w:right w:val="none" w:sz="0" w:space="0" w:color="auto"/>
                  </w:divBdr>
                  <w:divsChild>
                    <w:div w:id="1135415550">
                      <w:marLeft w:val="0"/>
                      <w:marRight w:val="0"/>
                      <w:marTop w:val="0"/>
                      <w:marBottom w:val="0"/>
                      <w:divBdr>
                        <w:top w:val="none" w:sz="0" w:space="0" w:color="auto"/>
                        <w:left w:val="none" w:sz="0" w:space="0" w:color="auto"/>
                        <w:bottom w:val="none" w:sz="0" w:space="0" w:color="auto"/>
                        <w:right w:val="none" w:sz="0" w:space="0" w:color="auto"/>
                      </w:divBdr>
                      <w:divsChild>
                        <w:div w:id="480930238">
                          <w:marLeft w:val="0"/>
                          <w:marRight w:val="0"/>
                          <w:marTop w:val="300"/>
                          <w:marBottom w:val="0"/>
                          <w:divBdr>
                            <w:top w:val="none" w:sz="0" w:space="0" w:color="auto"/>
                            <w:left w:val="none" w:sz="0" w:space="0" w:color="auto"/>
                            <w:bottom w:val="none" w:sz="0" w:space="0" w:color="auto"/>
                            <w:right w:val="none" w:sz="0" w:space="0" w:color="auto"/>
                          </w:divBdr>
                          <w:divsChild>
                            <w:div w:id="154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869626">
      <w:bodyDiv w:val="1"/>
      <w:marLeft w:val="0"/>
      <w:marRight w:val="0"/>
      <w:marTop w:val="0"/>
      <w:marBottom w:val="0"/>
      <w:divBdr>
        <w:top w:val="none" w:sz="0" w:space="0" w:color="auto"/>
        <w:left w:val="none" w:sz="0" w:space="0" w:color="auto"/>
        <w:bottom w:val="none" w:sz="0" w:space="0" w:color="auto"/>
        <w:right w:val="none" w:sz="0" w:space="0" w:color="auto"/>
      </w:divBdr>
      <w:divsChild>
        <w:div w:id="122886814">
          <w:marLeft w:val="0"/>
          <w:marRight w:val="0"/>
          <w:marTop w:val="0"/>
          <w:marBottom w:val="0"/>
          <w:divBdr>
            <w:top w:val="none" w:sz="0" w:space="0" w:color="auto"/>
            <w:left w:val="none" w:sz="0" w:space="0" w:color="auto"/>
            <w:bottom w:val="none" w:sz="0" w:space="0" w:color="auto"/>
            <w:right w:val="none" w:sz="0" w:space="0" w:color="auto"/>
          </w:divBdr>
          <w:divsChild>
            <w:div w:id="1722752593">
              <w:marLeft w:val="0"/>
              <w:marRight w:val="0"/>
              <w:marTop w:val="0"/>
              <w:marBottom w:val="0"/>
              <w:divBdr>
                <w:top w:val="none" w:sz="0" w:space="0" w:color="auto"/>
                <w:left w:val="none" w:sz="0" w:space="0" w:color="auto"/>
                <w:bottom w:val="none" w:sz="0" w:space="0" w:color="auto"/>
                <w:right w:val="none" w:sz="0" w:space="0" w:color="auto"/>
              </w:divBdr>
              <w:divsChild>
                <w:div w:id="1959532024">
                  <w:marLeft w:val="0"/>
                  <w:marRight w:val="0"/>
                  <w:marTop w:val="0"/>
                  <w:marBottom w:val="0"/>
                  <w:divBdr>
                    <w:top w:val="none" w:sz="0" w:space="0" w:color="auto"/>
                    <w:left w:val="none" w:sz="0" w:space="0" w:color="auto"/>
                    <w:bottom w:val="none" w:sz="0" w:space="0" w:color="auto"/>
                    <w:right w:val="none" w:sz="0" w:space="0" w:color="auto"/>
                  </w:divBdr>
                  <w:divsChild>
                    <w:div w:id="2140292547">
                      <w:marLeft w:val="0"/>
                      <w:marRight w:val="0"/>
                      <w:marTop w:val="0"/>
                      <w:marBottom w:val="0"/>
                      <w:divBdr>
                        <w:top w:val="none" w:sz="0" w:space="0" w:color="auto"/>
                        <w:left w:val="none" w:sz="0" w:space="0" w:color="auto"/>
                        <w:bottom w:val="none" w:sz="0" w:space="0" w:color="auto"/>
                        <w:right w:val="none" w:sz="0" w:space="0" w:color="auto"/>
                      </w:divBdr>
                      <w:divsChild>
                        <w:div w:id="1649091366">
                          <w:marLeft w:val="0"/>
                          <w:marRight w:val="0"/>
                          <w:marTop w:val="300"/>
                          <w:marBottom w:val="0"/>
                          <w:divBdr>
                            <w:top w:val="none" w:sz="0" w:space="0" w:color="auto"/>
                            <w:left w:val="none" w:sz="0" w:space="0" w:color="auto"/>
                            <w:bottom w:val="none" w:sz="0" w:space="0" w:color="auto"/>
                            <w:right w:val="none" w:sz="0" w:space="0" w:color="auto"/>
                          </w:divBdr>
                          <w:divsChild>
                            <w:div w:id="15250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766103">
      <w:bodyDiv w:val="1"/>
      <w:marLeft w:val="0"/>
      <w:marRight w:val="0"/>
      <w:marTop w:val="0"/>
      <w:marBottom w:val="0"/>
      <w:divBdr>
        <w:top w:val="none" w:sz="0" w:space="0" w:color="auto"/>
        <w:left w:val="none" w:sz="0" w:space="0" w:color="auto"/>
        <w:bottom w:val="none" w:sz="0" w:space="0" w:color="auto"/>
        <w:right w:val="none" w:sz="0" w:space="0" w:color="auto"/>
      </w:divBdr>
      <w:divsChild>
        <w:div w:id="863129236">
          <w:marLeft w:val="0"/>
          <w:marRight w:val="0"/>
          <w:marTop w:val="0"/>
          <w:marBottom w:val="0"/>
          <w:divBdr>
            <w:top w:val="none" w:sz="0" w:space="0" w:color="auto"/>
            <w:left w:val="none" w:sz="0" w:space="0" w:color="auto"/>
            <w:bottom w:val="none" w:sz="0" w:space="0" w:color="auto"/>
            <w:right w:val="none" w:sz="0" w:space="0" w:color="auto"/>
          </w:divBdr>
          <w:divsChild>
            <w:div w:id="1061489783">
              <w:marLeft w:val="0"/>
              <w:marRight w:val="0"/>
              <w:marTop w:val="0"/>
              <w:marBottom w:val="0"/>
              <w:divBdr>
                <w:top w:val="none" w:sz="0" w:space="0" w:color="auto"/>
                <w:left w:val="none" w:sz="0" w:space="0" w:color="auto"/>
                <w:bottom w:val="none" w:sz="0" w:space="0" w:color="auto"/>
                <w:right w:val="none" w:sz="0" w:space="0" w:color="auto"/>
              </w:divBdr>
              <w:divsChild>
                <w:div w:id="1669283569">
                  <w:marLeft w:val="0"/>
                  <w:marRight w:val="0"/>
                  <w:marTop w:val="0"/>
                  <w:marBottom w:val="0"/>
                  <w:divBdr>
                    <w:top w:val="none" w:sz="0" w:space="0" w:color="auto"/>
                    <w:left w:val="none" w:sz="0" w:space="0" w:color="auto"/>
                    <w:bottom w:val="none" w:sz="0" w:space="0" w:color="auto"/>
                    <w:right w:val="none" w:sz="0" w:space="0" w:color="auto"/>
                  </w:divBdr>
                  <w:divsChild>
                    <w:div w:id="538981913">
                      <w:marLeft w:val="0"/>
                      <w:marRight w:val="0"/>
                      <w:marTop w:val="0"/>
                      <w:marBottom w:val="0"/>
                      <w:divBdr>
                        <w:top w:val="none" w:sz="0" w:space="0" w:color="auto"/>
                        <w:left w:val="none" w:sz="0" w:space="0" w:color="auto"/>
                        <w:bottom w:val="none" w:sz="0" w:space="0" w:color="auto"/>
                        <w:right w:val="none" w:sz="0" w:space="0" w:color="auto"/>
                      </w:divBdr>
                      <w:divsChild>
                        <w:div w:id="1097825022">
                          <w:marLeft w:val="0"/>
                          <w:marRight w:val="0"/>
                          <w:marTop w:val="300"/>
                          <w:marBottom w:val="0"/>
                          <w:divBdr>
                            <w:top w:val="none" w:sz="0" w:space="0" w:color="auto"/>
                            <w:left w:val="none" w:sz="0" w:space="0" w:color="auto"/>
                            <w:bottom w:val="none" w:sz="0" w:space="0" w:color="auto"/>
                            <w:right w:val="none" w:sz="0" w:space="0" w:color="auto"/>
                          </w:divBdr>
                          <w:divsChild>
                            <w:div w:id="13544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325500">
      <w:bodyDiv w:val="1"/>
      <w:marLeft w:val="0"/>
      <w:marRight w:val="0"/>
      <w:marTop w:val="0"/>
      <w:marBottom w:val="0"/>
      <w:divBdr>
        <w:top w:val="none" w:sz="0" w:space="0" w:color="auto"/>
        <w:left w:val="none" w:sz="0" w:space="0" w:color="auto"/>
        <w:bottom w:val="none" w:sz="0" w:space="0" w:color="auto"/>
        <w:right w:val="none" w:sz="0" w:space="0" w:color="auto"/>
      </w:divBdr>
      <w:divsChild>
        <w:div w:id="1936359281">
          <w:marLeft w:val="0"/>
          <w:marRight w:val="0"/>
          <w:marTop w:val="0"/>
          <w:marBottom w:val="0"/>
          <w:divBdr>
            <w:top w:val="none" w:sz="0" w:space="0" w:color="auto"/>
            <w:left w:val="none" w:sz="0" w:space="0" w:color="auto"/>
            <w:bottom w:val="none" w:sz="0" w:space="0" w:color="auto"/>
            <w:right w:val="none" w:sz="0" w:space="0" w:color="auto"/>
          </w:divBdr>
          <w:divsChild>
            <w:div w:id="1467357339">
              <w:marLeft w:val="0"/>
              <w:marRight w:val="0"/>
              <w:marTop w:val="0"/>
              <w:marBottom w:val="0"/>
              <w:divBdr>
                <w:top w:val="none" w:sz="0" w:space="0" w:color="auto"/>
                <w:left w:val="none" w:sz="0" w:space="0" w:color="auto"/>
                <w:bottom w:val="none" w:sz="0" w:space="0" w:color="auto"/>
                <w:right w:val="none" w:sz="0" w:space="0" w:color="auto"/>
              </w:divBdr>
              <w:divsChild>
                <w:div w:id="1998730613">
                  <w:marLeft w:val="0"/>
                  <w:marRight w:val="0"/>
                  <w:marTop w:val="0"/>
                  <w:marBottom w:val="0"/>
                  <w:divBdr>
                    <w:top w:val="none" w:sz="0" w:space="0" w:color="auto"/>
                    <w:left w:val="none" w:sz="0" w:space="0" w:color="auto"/>
                    <w:bottom w:val="none" w:sz="0" w:space="0" w:color="auto"/>
                    <w:right w:val="none" w:sz="0" w:space="0" w:color="auto"/>
                  </w:divBdr>
                  <w:divsChild>
                    <w:div w:id="876044978">
                      <w:marLeft w:val="0"/>
                      <w:marRight w:val="0"/>
                      <w:marTop w:val="0"/>
                      <w:marBottom w:val="0"/>
                      <w:divBdr>
                        <w:top w:val="none" w:sz="0" w:space="0" w:color="auto"/>
                        <w:left w:val="none" w:sz="0" w:space="0" w:color="auto"/>
                        <w:bottom w:val="none" w:sz="0" w:space="0" w:color="auto"/>
                        <w:right w:val="none" w:sz="0" w:space="0" w:color="auto"/>
                      </w:divBdr>
                      <w:divsChild>
                        <w:div w:id="444663513">
                          <w:marLeft w:val="0"/>
                          <w:marRight w:val="0"/>
                          <w:marTop w:val="300"/>
                          <w:marBottom w:val="0"/>
                          <w:divBdr>
                            <w:top w:val="none" w:sz="0" w:space="0" w:color="auto"/>
                            <w:left w:val="none" w:sz="0" w:space="0" w:color="auto"/>
                            <w:bottom w:val="none" w:sz="0" w:space="0" w:color="auto"/>
                            <w:right w:val="none" w:sz="0" w:space="0" w:color="auto"/>
                          </w:divBdr>
                          <w:divsChild>
                            <w:div w:id="14306629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91223">
      <w:bodyDiv w:val="1"/>
      <w:marLeft w:val="0"/>
      <w:marRight w:val="0"/>
      <w:marTop w:val="0"/>
      <w:marBottom w:val="0"/>
      <w:divBdr>
        <w:top w:val="none" w:sz="0" w:space="0" w:color="auto"/>
        <w:left w:val="none" w:sz="0" w:space="0" w:color="auto"/>
        <w:bottom w:val="none" w:sz="0" w:space="0" w:color="auto"/>
        <w:right w:val="none" w:sz="0" w:space="0" w:color="auto"/>
      </w:divBdr>
    </w:div>
    <w:div w:id="1059981588">
      <w:bodyDiv w:val="1"/>
      <w:marLeft w:val="0"/>
      <w:marRight w:val="0"/>
      <w:marTop w:val="0"/>
      <w:marBottom w:val="0"/>
      <w:divBdr>
        <w:top w:val="none" w:sz="0" w:space="0" w:color="auto"/>
        <w:left w:val="none" w:sz="0" w:space="0" w:color="auto"/>
        <w:bottom w:val="none" w:sz="0" w:space="0" w:color="auto"/>
        <w:right w:val="none" w:sz="0" w:space="0" w:color="auto"/>
      </w:divBdr>
      <w:divsChild>
        <w:div w:id="1896158965">
          <w:marLeft w:val="0"/>
          <w:marRight w:val="0"/>
          <w:marTop w:val="0"/>
          <w:marBottom w:val="0"/>
          <w:divBdr>
            <w:top w:val="none" w:sz="0" w:space="0" w:color="auto"/>
            <w:left w:val="none" w:sz="0" w:space="0" w:color="auto"/>
            <w:bottom w:val="none" w:sz="0" w:space="0" w:color="auto"/>
            <w:right w:val="none" w:sz="0" w:space="0" w:color="auto"/>
          </w:divBdr>
          <w:divsChild>
            <w:div w:id="1437867840">
              <w:marLeft w:val="0"/>
              <w:marRight w:val="0"/>
              <w:marTop w:val="0"/>
              <w:marBottom w:val="0"/>
              <w:divBdr>
                <w:top w:val="none" w:sz="0" w:space="0" w:color="auto"/>
                <w:left w:val="none" w:sz="0" w:space="0" w:color="auto"/>
                <w:bottom w:val="none" w:sz="0" w:space="0" w:color="auto"/>
                <w:right w:val="none" w:sz="0" w:space="0" w:color="auto"/>
              </w:divBdr>
              <w:divsChild>
                <w:div w:id="631978183">
                  <w:marLeft w:val="0"/>
                  <w:marRight w:val="0"/>
                  <w:marTop w:val="0"/>
                  <w:marBottom w:val="0"/>
                  <w:divBdr>
                    <w:top w:val="none" w:sz="0" w:space="0" w:color="auto"/>
                    <w:left w:val="none" w:sz="0" w:space="0" w:color="auto"/>
                    <w:bottom w:val="none" w:sz="0" w:space="0" w:color="auto"/>
                    <w:right w:val="none" w:sz="0" w:space="0" w:color="auto"/>
                  </w:divBdr>
                  <w:divsChild>
                    <w:div w:id="478495579">
                      <w:marLeft w:val="0"/>
                      <w:marRight w:val="0"/>
                      <w:marTop w:val="0"/>
                      <w:marBottom w:val="0"/>
                      <w:divBdr>
                        <w:top w:val="none" w:sz="0" w:space="0" w:color="auto"/>
                        <w:left w:val="none" w:sz="0" w:space="0" w:color="auto"/>
                        <w:bottom w:val="none" w:sz="0" w:space="0" w:color="auto"/>
                        <w:right w:val="none" w:sz="0" w:space="0" w:color="auto"/>
                      </w:divBdr>
                      <w:divsChild>
                        <w:div w:id="441270410">
                          <w:marLeft w:val="0"/>
                          <w:marRight w:val="0"/>
                          <w:marTop w:val="300"/>
                          <w:marBottom w:val="0"/>
                          <w:divBdr>
                            <w:top w:val="none" w:sz="0" w:space="0" w:color="auto"/>
                            <w:left w:val="none" w:sz="0" w:space="0" w:color="auto"/>
                            <w:bottom w:val="none" w:sz="0" w:space="0" w:color="auto"/>
                            <w:right w:val="none" w:sz="0" w:space="0" w:color="auto"/>
                          </w:divBdr>
                          <w:divsChild>
                            <w:div w:id="1072584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323396">
      <w:bodyDiv w:val="1"/>
      <w:marLeft w:val="0"/>
      <w:marRight w:val="0"/>
      <w:marTop w:val="0"/>
      <w:marBottom w:val="0"/>
      <w:divBdr>
        <w:top w:val="none" w:sz="0" w:space="0" w:color="auto"/>
        <w:left w:val="none" w:sz="0" w:space="0" w:color="auto"/>
        <w:bottom w:val="none" w:sz="0" w:space="0" w:color="auto"/>
        <w:right w:val="none" w:sz="0" w:space="0" w:color="auto"/>
      </w:divBdr>
      <w:divsChild>
        <w:div w:id="718935637">
          <w:marLeft w:val="0"/>
          <w:marRight w:val="0"/>
          <w:marTop w:val="0"/>
          <w:marBottom w:val="0"/>
          <w:divBdr>
            <w:top w:val="none" w:sz="0" w:space="0" w:color="auto"/>
            <w:left w:val="none" w:sz="0" w:space="0" w:color="auto"/>
            <w:bottom w:val="none" w:sz="0" w:space="0" w:color="auto"/>
            <w:right w:val="none" w:sz="0" w:space="0" w:color="auto"/>
          </w:divBdr>
          <w:divsChild>
            <w:div w:id="491607357">
              <w:marLeft w:val="0"/>
              <w:marRight w:val="0"/>
              <w:marTop w:val="0"/>
              <w:marBottom w:val="0"/>
              <w:divBdr>
                <w:top w:val="none" w:sz="0" w:space="0" w:color="auto"/>
                <w:left w:val="none" w:sz="0" w:space="0" w:color="auto"/>
                <w:bottom w:val="none" w:sz="0" w:space="0" w:color="auto"/>
                <w:right w:val="none" w:sz="0" w:space="0" w:color="auto"/>
              </w:divBdr>
              <w:divsChild>
                <w:div w:id="366491783">
                  <w:marLeft w:val="0"/>
                  <w:marRight w:val="0"/>
                  <w:marTop w:val="0"/>
                  <w:marBottom w:val="0"/>
                  <w:divBdr>
                    <w:top w:val="none" w:sz="0" w:space="0" w:color="auto"/>
                    <w:left w:val="none" w:sz="0" w:space="0" w:color="auto"/>
                    <w:bottom w:val="none" w:sz="0" w:space="0" w:color="auto"/>
                    <w:right w:val="none" w:sz="0" w:space="0" w:color="auto"/>
                  </w:divBdr>
                  <w:divsChild>
                    <w:div w:id="1025327696">
                      <w:marLeft w:val="0"/>
                      <w:marRight w:val="0"/>
                      <w:marTop w:val="0"/>
                      <w:marBottom w:val="0"/>
                      <w:divBdr>
                        <w:top w:val="none" w:sz="0" w:space="0" w:color="auto"/>
                        <w:left w:val="none" w:sz="0" w:space="0" w:color="auto"/>
                        <w:bottom w:val="none" w:sz="0" w:space="0" w:color="auto"/>
                        <w:right w:val="none" w:sz="0" w:space="0" w:color="auto"/>
                      </w:divBdr>
                      <w:divsChild>
                        <w:div w:id="750155989">
                          <w:marLeft w:val="0"/>
                          <w:marRight w:val="0"/>
                          <w:marTop w:val="300"/>
                          <w:marBottom w:val="0"/>
                          <w:divBdr>
                            <w:top w:val="none" w:sz="0" w:space="0" w:color="auto"/>
                            <w:left w:val="none" w:sz="0" w:space="0" w:color="auto"/>
                            <w:bottom w:val="none" w:sz="0" w:space="0" w:color="auto"/>
                            <w:right w:val="none" w:sz="0" w:space="0" w:color="auto"/>
                          </w:divBdr>
                          <w:divsChild>
                            <w:div w:id="327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96725">
      <w:bodyDiv w:val="1"/>
      <w:marLeft w:val="0"/>
      <w:marRight w:val="0"/>
      <w:marTop w:val="0"/>
      <w:marBottom w:val="0"/>
      <w:divBdr>
        <w:top w:val="none" w:sz="0" w:space="0" w:color="auto"/>
        <w:left w:val="none" w:sz="0" w:space="0" w:color="auto"/>
        <w:bottom w:val="none" w:sz="0" w:space="0" w:color="auto"/>
        <w:right w:val="none" w:sz="0" w:space="0" w:color="auto"/>
      </w:divBdr>
      <w:divsChild>
        <w:div w:id="509180805">
          <w:marLeft w:val="0"/>
          <w:marRight w:val="0"/>
          <w:marTop w:val="0"/>
          <w:marBottom w:val="0"/>
          <w:divBdr>
            <w:top w:val="none" w:sz="0" w:space="0" w:color="auto"/>
            <w:left w:val="none" w:sz="0" w:space="0" w:color="auto"/>
            <w:bottom w:val="none" w:sz="0" w:space="0" w:color="auto"/>
            <w:right w:val="none" w:sz="0" w:space="0" w:color="auto"/>
          </w:divBdr>
          <w:divsChild>
            <w:div w:id="1730374257">
              <w:marLeft w:val="0"/>
              <w:marRight w:val="0"/>
              <w:marTop w:val="0"/>
              <w:marBottom w:val="0"/>
              <w:divBdr>
                <w:top w:val="none" w:sz="0" w:space="0" w:color="auto"/>
                <w:left w:val="none" w:sz="0" w:space="0" w:color="auto"/>
                <w:bottom w:val="none" w:sz="0" w:space="0" w:color="auto"/>
                <w:right w:val="none" w:sz="0" w:space="0" w:color="auto"/>
              </w:divBdr>
              <w:divsChild>
                <w:div w:id="1207831712">
                  <w:marLeft w:val="0"/>
                  <w:marRight w:val="0"/>
                  <w:marTop w:val="0"/>
                  <w:marBottom w:val="0"/>
                  <w:divBdr>
                    <w:top w:val="none" w:sz="0" w:space="0" w:color="auto"/>
                    <w:left w:val="none" w:sz="0" w:space="0" w:color="auto"/>
                    <w:bottom w:val="none" w:sz="0" w:space="0" w:color="auto"/>
                    <w:right w:val="none" w:sz="0" w:space="0" w:color="auto"/>
                  </w:divBdr>
                  <w:divsChild>
                    <w:div w:id="2088767598">
                      <w:marLeft w:val="0"/>
                      <w:marRight w:val="0"/>
                      <w:marTop w:val="0"/>
                      <w:marBottom w:val="0"/>
                      <w:divBdr>
                        <w:top w:val="none" w:sz="0" w:space="0" w:color="auto"/>
                        <w:left w:val="none" w:sz="0" w:space="0" w:color="auto"/>
                        <w:bottom w:val="none" w:sz="0" w:space="0" w:color="auto"/>
                        <w:right w:val="none" w:sz="0" w:space="0" w:color="auto"/>
                      </w:divBdr>
                      <w:divsChild>
                        <w:div w:id="1664627625">
                          <w:marLeft w:val="0"/>
                          <w:marRight w:val="0"/>
                          <w:marTop w:val="300"/>
                          <w:marBottom w:val="0"/>
                          <w:divBdr>
                            <w:top w:val="none" w:sz="0" w:space="0" w:color="auto"/>
                            <w:left w:val="none" w:sz="0" w:space="0" w:color="auto"/>
                            <w:bottom w:val="none" w:sz="0" w:space="0" w:color="auto"/>
                            <w:right w:val="none" w:sz="0" w:space="0" w:color="auto"/>
                          </w:divBdr>
                          <w:divsChild>
                            <w:div w:id="15591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811494">
      <w:bodyDiv w:val="1"/>
      <w:marLeft w:val="0"/>
      <w:marRight w:val="0"/>
      <w:marTop w:val="0"/>
      <w:marBottom w:val="0"/>
      <w:divBdr>
        <w:top w:val="none" w:sz="0" w:space="0" w:color="auto"/>
        <w:left w:val="none" w:sz="0" w:space="0" w:color="auto"/>
        <w:bottom w:val="none" w:sz="0" w:space="0" w:color="auto"/>
        <w:right w:val="none" w:sz="0" w:space="0" w:color="auto"/>
      </w:divBdr>
      <w:divsChild>
        <w:div w:id="1868180772">
          <w:marLeft w:val="0"/>
          <w:marRight w:val="0"/>
          <w:marTop w:val="0"/>
          <w:marBottom w:val="0"/>
          <w:divBdr>
            <w:top w:val="none" w:sz="0" w:space="0" w:color="auto"/>
            <w:left w:val="none" w:sz="0" w:space="0" w:color="auto"/>
            <w:bottom w:val="none" w:sz="0" w:space="0" w:color="auto"/>
            <w:right w:val="none" w:sz="0" w:space="0" w:color="auto"/>
          </w:divBdr>
          <w:divsChild>
            <w:div w:id="17244755">
              <w:marLeft w:val="0"/>
              <w:marRight w:val="0"/>
              <w:marTop w:val="0"/>
              <w:marBottom w:val="0"/>
              <w:divBdr>
                <w:top w:val="none" w:sz="0" w:space="0" w:color="auto"/>
                <w:left w:val="none" w:sz="0" w:space="0" w:color="auto"/>
                <w:bottom w:val="none" w:sz="0" w:space="0" w:color="auto"/>
                <w:right w:val="none" w:sz="0" w:space="0" w:color="auto"/>
              </w:divBdr>
              <w:divsChild>
                <w:div w:id="439106341">
                  <w:marLeft w:val="0"/>
                  <w:marRight w:val="0"/>
                  <w:marTop w:val="0"/>
                  <w:marBottom w:val="0"/>
                  <w:divBdr>
                    <w:top w:val="none" w:sz="0" w:space="0" w:color="auto"/>
                    <w:left w:val="none" w:sz="0" w:space="0" w:color="auto"/>
                    <w:bottom w:val="none" w:sz="0" w:space="0" w:color="auto"/>
                    <w:right w:val="none" w:sz="0" w:space="0" w:color="auto"/>
                  </w:divBdr>
                  <w:divsChild>
                    <w:div w:id="386346635">
                      <w:marLeft w:val="0"/>
                      <w:marRight w:val="0"/>
                      <w:marTop w:val="0"/>
                      <w:marBottom w:val="0"/>
                      <w:divBdr>
                        <w:top w:val="none" w:sz="0" w:space="0" w:color="auto"/>
                        <w:left w:val="none" w:sz="0" w:space="0" w:color="auto"/>
                        <w:bottom w:val="none" w:sz="0" w:space="0" w:color="auto"/>
                        <w:right w:val="none" w:sz="0" w:space="0" w:color="auto"/>
                      </w:divBdr>
                      <w:divsChild>
                        <w:div w:id="1239901942">
                          <w:marLeft w:val="0"/>
                          <w:marRight w:val="0"/>
                          <w:marTop w:val="300"/>
                          <w:marBottom w:val="0"/>
                          <w:divBdr>
                            <w:top w:val="none" w:sz="0" w:space="0" w:color="auto"/>
                            <w:left w:val="none" w:sz="0" w:space="0" w:color="auto"/>
                            <w:bottom w:val="none" w:sz="0" w:space="0" w:color="auto"/>
                            <w:right w:val="none" w:sz="0" w:space="0" w:color="auto"/>
                          </w:divBdr>
                          <w:divsChild>
                            <w:div w:id="828865144">
                              <w:marLeft w:val="0"/>
                              <w:marRight w:val="0"/>
                              <w:marTop w:val="400"/>
                              <w:marBottom w:val="0"/>
                              <w:divBdr>
                                <w:top w:val="none" w:sz="0" w:space="0" w:color="auto"/>
                                <w:left w:val="none" w:sz="0" w:space="0" w:color="auto"/>
                                <w:bottom w:val="none" w:sz="0" w:space="0" w:color="auto"/>
                                <w:right w:val="none" w:sz="0" w:space="0" w:color="auto"/>
                              </w:divBdr>
                            </w:div>
                            <w:div w:id="20250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6172">
      <w:bodyDiv w:val="1"/>
      <w:marLeft w:val="0"/>
      <w:marRight w:val="0"/>
      <w:marTop w:val="0"/>
      <w:marBottom w:val="0"/>
      <w:divBdr>
        <w:top w:val="none" w:sz="0" w:space="0" w:color="auto"/>
        <w:left w:val="none" w:sz="0" w:space="0" w:color="auto"/>
        <w:bottom w:val="none" w:sz="0" w:space="0" w:color="auto"/>
        <w:right w:val="none" w:sz="0" w:space="0" w:color="auto"/>
      </w:divBdr>
      <w:divsChild>
        <w:div w:id="1358854485">
          <w:marLeft w:val="0"/>
          <w:marRight w:val="0"/>
          <w:marTop w:val="0"/>
          <w:marBottom w:val="0"/>
          <w:divBdr>
            <w:top w:val="none" w:sz="0" w:space="0" w:color="auto"/>
            <w:left w:val="none" w:sz="0" w:space="0" w:color="auto"/>
            <w:bottom w:val="none" w:sz="0" w:space="0" w:color="auto"/>
            <w:right w:val="none" w:sz="0" w:space="0" w:color="auto"/>
          </w:divBdr>
          <w:divsChild>
            <w:div w:id="598948780">
              <w:marLeft w:val="0"/>
              <w:marRight w:val="0"/>
              <w:marTop w:val="0"/>
              <w:marBottom w:val="0"/>
              <w:divBdr>
                <w:top w:val="none" w:sz="0" w:space="0" w:color="auto"/>
                <w:left w:val="none" w:sz="0" w:space="0" w:color="auto"/>
                <w:bottom w:val="none" w:sz="0" w:space="0" w:color="auto"/>
                <w:right w:val="none" w:sz="0" w:space="0" w:color="auto"/>
              </w:divBdr>
              <w:divsChild>
                <w:div w:id="2088960031">
                  <w:marLeft w:val="0"/>
                  <w:marRight w:val="0"/>
                  <w:marTop w:val="0"/>
                  <w:marBottom w:val="0"/>
                  <w:divBdr>
                    <w:top w:val="none" w:sz="0" w:space="0" w:color="auto"/>
                    <w:left w:val="none" w:sz="0" w:space="0" w:color="auto"/>
                    <w:bottom w:val="none" w:sz="0" w:space="0" w:color="auto"/>
                    <w:right w:val="none" w:sz="0" w:space="0" w:color="auto"/>
                  </w:divBdr>
                  <w:divsChild>
                    <w:div w:id="1353604526">
                      <w:marLeft w:val="0"/>
                      <w:marRight w:val="0"/>
                      <w:marTop w:val="0"/>
                      <w:marBottom w:val="0"/>
                      <w:divBdr>
                        <w:top w:val="none" w:sz="0" w:space="0" w:color="auto"/>
                        <w:left w:val="none" w:sz="0" w:space="0" w:color="auto"/>
                        <w:bottom w:val="none" w:sz="0" w:space="0" w:color="auto"/>
                        <w:right w:val="none" w:sz="0" w:space="0" w:color="auto"/>
                      </w:divBdr>
                      <w:divsChild>
                        <w:div w:id="103234229">
                          <w:marLeft w:val="0"/>
                          <w:marRight w:val="0"/>
                          <w:marTop w:val="300"/>
                          <w:marBottom w:val="0"/>
                          <w:divBdr>
                            <w:top w:val="none" w:sz="0" w:space="0" w:color="auto"/>
                            <w:left w:val="none" w:sz="0" w:space="0" w:color="auto"/>
                            <w:bottom w:val="none" w:sz="0" w:space="0" w:color="auto"/>
                            <w:right w:val="none" w:sz="0" w:space="0" w:color="auto"/>
                          </w:divBdr>
                          <w:divsChild>
                            <w:div w:id="13378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341369">
      <w:bodyDiv w:val="1"/>
      <w:marLeft w:val="0"/>
      <w:marRight w:val="0"/>
      <w:marTop w:val="0"/>
      <w:marBottom w:val="0"/>
      <w:divBdr>
        <w:top w:val="none" w:sz="0" w:space="0" w:color="auto"/>
        <w:left w:val="none" w:sz="0" w:space="0" w:color="auto"/>
        <w:bottom w:val="none" w:sz="0" w:space="0" w:color="auto"/>
        <w:right w:val="none" w:sz="0" w:space="0" w:color="auto"/>
      </w:divBdr>
      <w:divsChild>
        <w:div w:id="2027828744">
          <w:marLeft w:val="0"/>
          <w:marRight w:val="0"/>
          <w:marTop w:val="0"/>
          <w:marBottom w:val="0"/>
          <w:divBdr>
            <w:top w:val="none" w:sz="0" w:space="0" w:color="auto"/>
            <w:left w:val="none" w:sz="0" w:space="0" w:color="auto"/>
            <w:bottom w:val="none" w:sz="0" w:space="0" w:color="auto"/>
            <w:right w:val="none" w:sz="0" w:space="0" w:color="auto"/>
          </w:divBdr>
        </w:div>
        <w:div w:id="1456633603">
          <w:marLeft w:val="0"/>
          <w:marRight w:val="0"/>
          <w:marTop w:val="240"/>
          <w:marBottom w:val="0"/>
          <w:divBdr>
            <w:top w:val="none" w:sz="0" w:space="0" w:color="auto"/>
            <w:left w:val="none" w:sz="0" w:space="0" w:color="auto"/>
            <w:bottom w:val="none" w:sz="0" w:space="0" w:color="auto"/>
            <w:right w:val="none" w:sz="0" w:space="0" w:color="auto"/>
          </w:divBdr>
        </w:div>
      </w:divsChild>
    </w:div>
    <w:div w:id="1628390740">
      <w:bodyDiv w:val="1"/>
      <w:marLeft w:val="0"/>
      <w:marRight w:val="0"/>
      <w:marTop w:val="0"/>
      <w:marBottom w:val="0"/>
      <w:divBdr>
        <w:top w:val="none" w:sz="0" w:space="0" w:color="auto"/>
        <w:left w:val="none" w:sz="0" w:space="0" w:color="auto"/>
        <w:bottom w:val="none" w:sz="0" w:space="0" w:color="auto"/>
        <w:right w:val="none" w:sz="0" w:space="0" w:color="auto"/>
      </w:divBdr>
      <w:divsChild>
        <w:div w:id="1112626304">
          <w:marLeft w:val="0"/>
          <w:marRight w:val="0"/>
          <w:marTop w:val="0"/>
          <w:marBottom w:val="0"/>
          <w:divBdr>
            <w:top w:val="none" w:sz="0" w:space="0" w:color="auto"/>
            <w:left w:val="none" w:sz="0" w:space="0" w:color="auto"/>
            <w:bottom w:val="none" w:sz="0" w:space="0" w:color="auto"/>
            <w:right w:val="none" w:sz="0" w:space="0" w:color="auto"/>
          </w:divBdr>
          <w:divsChild>
            <w:div w:id="860555139">
              <w:marLeft w:val="0"/>
              <w:marRight w:val="0"/>
              <w:marTop w:val="0"/>
              <w:marBottom w:val="0"/>
              <w:divBdr>
                <w:top w:val="none" w:sz="0" w:space="0" w:color="auto"/>
                <w:left w:val="none" w:sz="0" w:space="0" w:color="auto"/>
                <w:bottom w:val="none" w:sz="0" w:space="0" w:color="auto"/>
                <w:right w:val="none" w:sz="0" w:space="0" w:color="auto"/>
              </w:divBdr>
              <w:divsChild>
                <w:div w:id="1030686165">
                  <w:marLeft w:val="0"/>
                  <w:marRight w:val="0"/>
                  <w:marTop w:val="0"/>
                  <w:marBottom w:val="0"/>
                  <w:divBdr>
                    <w:top w:val="none" w:sz="0" w:space="0" w:color="auto"/>
                    <w:left w:val="none" w:sz="0" w:space="0" w:color="auto"/>
                    <w:bottom w:val="none" w:sz="0" w:space="0" w:color="auto"/>
                    <w:right w:val="none" w:sz="0" w:space="0" w:color="auto"/>
                  </w:divBdr>
                  <w:divsChild>
                    <w:div w:id="234322654">
                      <w:marLeft w:val="0"/>
                      <w:marRight w:val="0"/>
                      <w:marTop w:val="0"/>
                      <w:marBottom w:val="0"/>
                      <w:divBdr>
                        <w:top w:val="none" w:sz="0" w:space="0" w:color="auto"/>
                        <w:left w:val="none" w:sz="0" w:space="0" w:color="auto"/>
                        <w:bottom w:val="none" w:sz="0" w:space="0" w:color="auto"/>
                        <w:right w:val="none" w:sz="0" w:space="0" w:color="auto"/>
                      </w:divBdr>
                      <w:divsChild>
                        <w:div w:id="1232814565">
                          <w:marLeft w:val="0"/>
                          <w:marRight w:val="0"/>
                          <w:marTop w:val="300"/>
                          <w:marBottom w:val="0"/>
                          <w:divBdr>
                            <w:top w:val="none" w:sz="0" w:space="0" w:color="auto"/>
                            <w:left w:val="none" w:sz="0" w:space="0" w:color="auto"/>
                            <w:bottom w:val="none" w:sz="0" w:space="0" w:color="auto"/>
                            <w:right w:val="none" w:sz="0" w:space="0" w:color="auto"/>
                          </w:divBdr>
                          <w:divsChild>
                            <w:div w:id="12505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06240">
      <w:bodyDiv w:val="1"/>
      <w:marLeft w:val="0"/>
      <w:marRight w:val="0"/>
      <w:marTop w:val="0"/>
      <w:marBottom w:val="0"/>
      <w:divBdr>
        <w:top w:val="none" w:sz="0" w:space="0" w:color="auto"/>
        <w:left w:val="none" w:sz="0" w:space="0" w:color="auto"/>
        <w:bottom w:val="none" w:sz="0" w:space="0" w:color="auto"/>
        <w:right w:val="none" w:sz="0" w:space="0" w:color="auto"/>
      </w:divBdr>
      <w:divsChild>
        <w:div w:id="1540775525">
          <w:marLeft w:val="0"/>
          <w:marRight w:val="0"/>
          <w:marTop w:val="0"/>
          <w:marBottom w:val="0"/>
          <w:divBdr>
            <w:top w:val="none" w:sz="0" w:space="0" w:color="auto"/>
            <w:left w:val="none" w:sz="0" w:space="0" w:color="auto"/>
            <w:bottom w:val="none" w:sz="0" w:space="0" w:color="auto"/>
            <w:right w:val="none" w:sz="0" w:space="0" w:color="auto"/>
          </w:divBdr>
          <w:divsChild>
            <w:div w:id="2044668967">
              <w:marLeft w:val="0"/>
              <w:marRight w:val="0"/>
              <w:marTop w:val="0"/>
              <w:marBottom w:val="0"/>
              <w:divBdr>
                <w:top w:val="none" w:sz="0" w:space="0" w:color="auto"/>
                <w:left w:val="none" w:sz="0" w:space="0" w:color="auto"/>
                <w:bottom w:val="none" w:sz="0" w:space="0" w:color="auto"/>
                <w:right w:val="none" w:sz="0" w:space="0" w:color="auto"/>
              </w:divBdr>
              <w:divsChild>
                <w:div w:id="1286349199">
                  <w:marLeft w:val="0"/>
                  <w:marRight w:val="0"/>
                  <w:marTop w:val="0"/>
                  <w:marBottom w:val="0"/>
                  <w:divBdr>
                    <w:top w:val="none" w:sz="0" w:space="0" w:color="auto"/>
                    <w:left w:val="none" w:sz="0" w:space="0" w:color="auto"/>
                    <w:bottom w:val="none" w:sz="0" w:space="0" w:color="auto"/>
                    <w:right w:val="none" w:sz="0" w:space="0" w:color="auto"/>
                  </w:divBdr>
                  <w:divsChild>
                    <w:div w:id="1466921964">
                      <w:marLeft w:val="0"/>
                      <w:marRight w:val="0"/>
                      <w:marTop w:val="0"/>
                      <w:marBottom w:val="0"/>
                      <w:divBdr>
                        <w:top w:val="none" w:sz="0" w:space="0" w:color="auto"/>
                        <w:left w:val="none" w:sz="0" w:space="0" w:color="auto"/>
                        <w:bottom w:val="none" w:sz="0" w:space="0" w:color="auto"/>
                        <w:right w:val="none" w:sz="0" w:space="0" w:color="auto"/>
                      </w:divBdr>
                      <w:divsChild>
                        <w:div w:id="2014841866">
                          <w:marLeft w:val="0"/>
                          <w:marRight w:val="0"/>
                          <w:marTop w:val="300"/>
                          <w:marBottom w:val="0"/>
                          <w:divBdr>
                            <w:top w:val="none" w:sz="0" w:space="0" w:color="auto"/>
                            <w:left w:val="none" w:sz="0" w:space="0" w:color="auto"/>
                            <w:bottom w:val="none" w:sz="0" w:space="0" w:color="auto"/>
                            <w:right w:val="none" w:sz="0" w:space="0" w:color="auto"/>
                          </w:divBdr>
                          <w:divsChild>
                            <w:div w:id="14582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749598">
      <w:bodyDiv w:val="1"/>
      <w:marLeft w:val="45"/>
      <w:marRight w:val="45"/>
      <w:marTop w:val="90"/>
      <w:marBottom w:val="90"/>
      <w:divBdr>
        <w:top w:val="none" w:sz="0" w:space="0" w:color="auto"/>
        <w:left w:val="none" w:sz="0" w:space="0" w:color="auto"/>
        <w:bottom w:val="none" w:sz="0" w:space="0" w:color="auto"/>
        <w:right w:val="none" w:sz="0" w:space="0" w:color="auto"/>
      </w:divBdr>
      <w:divsChild>
        <w:div w:id="1517115517">
          <w:marLeft w:val="0"/>
          <w:marRight w:val="0"/>
          <w:marTop w:val="240"/>
          <w:marBottom w:val="0"/>
          <w:divBdr>
            <w:top w:val="none" w:sz="0" w:space="0" w:color="auto"/>
            <w:left w:val="none" w:sz="0" w:space="0" w:color="auto"/>
            <w:bottom w:val="none" w:sz="0" w:space="0" w:color="auto"/>
            <w:right w:val="none" w:sz="0" w:space="0" w:color="auto"/>
          </w:divBdr>
        </w:div>
      </w:divsChild>
    </w:div>
    <w:div w:id="1714117274">
      <w:bodyDiv w:val="1"/>
      <w:marLeft w:val="0"/>
      <w:marRight w:val="0"/>
      <w:marTop w:val="0"/>
      <w:marBottom w:val="0"/>
      <w:divBdr>
        <w:top w:val="none" w:sz="0" w:space="0" w:color="auto"/>
        <w:left w:val="none" w:sz="0" w:space="0" w:color="auto"/>
        <w:bottom w:val="none" w:sz="0" w:space="0" w:color="auto"/>
        <w:right w:val="none" w:sz="0" w:space="0" w:color="auto"/>
      </w:divBdr>
      <w:divsChild>
        <w:div w:id="1835680448">
          <w:marLeft w:val="0"/>
          <w:marRight w:val="0"/>
          <w:marTop w:val="0"/>
          <w:marBottom w:val="0"/>
          <w:divBdr>
            <w:top w:val="none" w:sz="0" w:space="0" w:color="auto"/>
            <w:left w:val="none" w:sz="0" w:space="0" w:color="auto"/>
            <w:bottom w:val="none" w:sz="0" w:space="0" w:color="auto"/>
            <w:right w:val="none" w:sz="0" w:space="0" w:color="auto"/>
          </w:divBdr>
        </w:div>
      </w:divsChild>
    </w:div>
    <w:div w:id="1742020003">
      <w:bodyDiv w:val="1"/>
      <w:marLeft w:val="0"/>
      <w:marRight w:val="0"/>
      <w:marTop w:val="0"/>
      <w:marBottom w:val="0"/>
      <w:divBdr>
        <w:top w:val="none" w:sz="0" w:space="0" w:color="auto"/>
        <w:left w:val="none" w:sz="0" w:space="0" w:color="auto"/>
        <w:bottom w:val="none" w:sz="0" w:space="0" w:color="auto"/>
        <w:right w:val="none" w:sz="0" w:space="0" w:color="auto"/>
      </w:divBdr>
      <w:divsChild>
        <w:div w:id="605581412">
          <w:marLeft w:val="0"/>
          <w:marRight w:val="0"/>
          <w:marTop w:val="0"/>
          <w:marBottom w:val="0"/>
          <w:divBdr>
            <w:top w:val="none" w:sz="0" w:space="0" w:color="auto"/>
            <w:left w:val="none" w:sz="0" w:space="0" w:color="auto"/>
            <w:bottom w:val="none" w:sz="0" w:space="0" w:color="auto"/>
            <w:right w:val="none" w:sz="0" w:space="0" w:color="auto"/>
          </w:divBdr>
          <w:divsChild>
            <w:div w:id="1791510861">
              <w:marLeft w:val="0"/>
              <w:marRight w:val="0"/>
              <w:marTop w:val="0"/>
              <w:marBottom w:val="0"/>
              <w:divBdr>
                <w:top w:val="none" w:sz="0" w:space="0" w:color="auto"/>
                <w:left w:val="none" w:sz="0" w:space="0" w:color="auto"/>
                <w:bottom w:val="none" w:sz="0" w:space="0" w:color="auto"/>
                <w:right w:val="none" w:sz="0" w:space="0" w:color="auto"/>
              </w:divBdr>
              <w:divsChild>
                <w:div w:id="1938562800">
                  <w:marLeft w:val="0"/>
                  <w:marRight w:val="0"/>
                  <w:marTop w:val="0"/>
                  <w:marBottom w:val="0"/>
                  <w:divBdr>
                    <w:top w:val="none" w:sz="0" w:space="0" w:color="auto"/>
                    <w:left w:val="none" w:sz="0" w:space="0" w:color="auto"/>
                    <w:bottom w:val="none" w:sz="0" w:space="0" w:color="auto"/>
                    <w:right w:val="none" w:sz="0" w:space="0" w:color="auto"/>
                  </w:divBdr>
                  <w:divsChild>
                    <w:div w:id="1883708137">
                      <w:marLeft w:val="0"/>
                      <w:marRight w:val="0"/>
                      <w:marTop w:val="0"/>
                      <w:marBottom w:val="0"/>
                      <w:divBdr>
                        <w:top w:val="none" w:sz="0" w:space="0" w:color="auto"/>
                        <w:left w:val="none" w:sz="0" w:space="0" w:color="auto"/>
                        <w:bottom w:val="none" w:sz="0" w:space="0" w:color="auto"/>
                        <w:right w:val="none" w:sz="0" w:space="0" w:color="auto"/>
                      </w:divBdr>
                      <w:divsChild>
                        <w:div w:id="918291773">
                          <w:marLeft w:val="0"/>
                          <w:marRight w:val="0"/>
                          <w:marTop w:val="300"/>
                          <w:marBottom w:val="0"/>
                          <w:divBdr>
                            <w:top w:val="none" w:sz="0" w:space="0" w:color="auto"/>
                            <w:left w:val="none" w:sz="0" w:space="0" w:color="auto"/>
                            <w:bottom w:val="none" w:sz="0" w:space="0" w:color="auto"/>
                            <w:right w:val="none" w:sz="0" w:space="0" w:color="auto"/>
                          </w:divBdr>
                          <w:divsChild>
                            <w:div w:id="9424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024223">
      <w:bodyDiv w:val="1"/>
      <w:marLeft w:val="0"/>
      <w:marRight w:val="0"/>
      <w:marTop w:val="0"/>
      <w:marBottom w:val="0"/>
      <w:divBdr>
        <w:top w:val="none" w:sz="0" w:space="0" w:color="auto"/>
        <w:left w:val="none" w:sz="0" w:space="0" w:color="auto"/>
        <w:bottom w:val="none" w:sz="0" w:space="0" w:color="auto"/>
        <w:right w:val="none" w:sz="0" w:space="0" w:color="auto"/>
      </w:divBdr>
      <w:divsChild>
        <w:div w:id="2145274234">
          <w:marLeft w:val="0"/>
          <w:marRight w:val="0"/>
          <w:marTop w:val="0"/>
          <w:marBottom w:val="0"/>
          <w:divBdr>
            <w:top w:val="none" w:sz="0" w:space="0" w:color="auto"/>
            <w:left w:val="none" w:sz="0" w:space="0" w:color="auto"/>
            <w:bottom w:val="none" w:sz="0" w:space="0" w:color="auto"/>
            <w:right w:val="none" w:sz="0" w:space="0" w:color="auto"/>
          </w:divBdr>
        </w:div>
      </w:divsChild>
    </w:div>
    <w:div w:id="1825394080">
      <w:bodyDiv w:val="1"/>
      <w:marLeft w:val="0"/>
      <w:marRight w:val="0"/>
      <w:marTop w:val="0"/>
      <w:marBottom w:val="0"/>
      <w:divBdr>
        <w:top w:val="none" w:sz="0" w:space="0" w:color="auto"/>
        <w:left w:val="none" w:sz="0" w:space="0" w:color="auto"/>
        <w:bottom w:val="none" w:sz="0" w:space="0" w:color="auto"/>
        <w:right w:val="none" w:sz="0" w:space="0" w:color="auto"/>
      </w:divBdr>
    </w:div>
    <w:div w:id="1875264987">
      <w:bodyDiv w:val="1"/>
      <w:marLeft w:val="0"/>
      <w:marRight w:val="0"/>
      <w:marTop w:val="0"/>
      <w:marBottom w:val="0"/>
      <w:divBdr>
        <w:top w:val="none" w:sz="0" w:space="0" w:color="auto"/>
        <w:left w:val="none" w:sz="0" w:space="0" w:color="auto"/>
        <w:bottom w:val="none" w:sz="0" w:space="0" w:color="auto"/>
        <w:right w:val="none" w:sz="0" w:space="0" w:color="auto"/>
      </w:divBdr>
    </w:div>
    <w:div w:id="2042584448">
      <w:bodyDiv w:val="1"/>
      <w:marLeft w:val="0"/>
      <w:marRight w:val="0"/>
      <w:marTop w:val="0"/>
      <w:marBottom w:val="0"/>
      <w:divBdr>
        <w:top w:val="none" w:sz="0" w:space="0" w:color="auto"/>
        <w:left w:val="none" w:sz="0" w:space="0" w:color="auto"/>
        <w:bottom w:val="none" w:sz="0" w:space="0" w:color="auto"/>
        <w:right w:val="none" w:sz="0" w:space="0" w:color="auto"/>
      </w:divBdr>
      <w:divsChild>
        <w:div w:id="1582641769">
          <w:marLeft w:val="0"/>
          <w:marRight w:val="0"/>
          <w:marTop w:val="0"/>
          <w:marBottom w:val="0"/>
          <w:divBdr>
            <w:top w:val="none" w:sz="0" w:space="0" w:color="auto"/>
            <w:left w:val="none" w:sz="0" w:space="0" w:color="auto"/>
            <w:bottom w:val="none" w:sz="0" w:space="0" w:color="auto"/>
            <w:right w:val="none" w:sz="0" w:space="0" w:color="auto"/>
          </w:divBdr>
          <w:divsChild>
            <w:div w:id="399403541">
              <w:marLeft w:val="0"/>
              <w:marRight w:val="0"/>
              <w:marTop w:val="0"/>
              <w:marBottom w:val="0"/>
              <w:divBdr>
                <w:top w:val="none" w:sz="0" w:space="0" w:color="auto"/>
                <w:left w:val="none" w:sz="0" w:space="0" w:color="auto"/>
                <w:bottom w:val="none" w:sz="0" w:space="0" w:color="auto"/>
                <w:right w:val="none" w:sz="0" w:space="0" w:color="auto"/>
              </w:divBdr>
              <w:divsChild>
                <w:div w:id="1680883727">
                  <w:marLeft w:val="0"/>
                  <w:marRight w:val="0"/>
                  <w:marTop w:val="0"/>
                  <w:marBottom w:val="0"/>
                  <w:divBdr>
                    <w:top w:val="none" w:sz="0" w:space="0" w:color="auto"/>
                    <w:left w:val="none" w:sz="0" w:space="0" w:color="auto"/>
                    <w:bottom w:val="none" w:sz="0" w:space="0" w:color="auto"/>
                    <w:right w:val="none" w:sz="0" w:space="0" w:color="auto"/>
                  </w:divBdr>
                  <w:divsChild>
                    <w:div w:id="713889002">
                      <w:marLeft w:val="0"/>
                      <w:marRight w:val="0"/>
                      <w:marTop w:val="0"/>
                      <w:marBottom w:val="0"/>
                      <w:divBdr>
                        <w:top w:val="none" w:sz="0" w:space="0" w:color="auto"/>
                        <w:left w:val="none" w:sz="0" w:space="0" w:color="auto"/>
                        <w:bottom w:val="none" w:sz="0" w:space="0" w:color="auto"/>
                        <w:right w:val="none" w:sz="0" w:space="0" w:color="auto"/>
                      </w:divBdr>
                      <w:divsChild>
                        <w:div w:id="693043414">
                          <w:marLeft w:val="0"/>
                          <w:marRight w:val="0"/>
                          <w:marTop w:val="300"/>
                          <w:marBottom w:val="0"/>
                          <w:divBdr>
                            <w:top w:val="none" w:sz="0" w:space="0" w:color="auto"/>
                            <w:left w:val="none" w:sz="0" w:space="0" w:color="auto"/>
                            <w:bottom w:val="none" w:sz="0" w:space="0" w:color="auto"/>
                            <w:right w:val="none" w:sz="0" w:space="0" w:color="auto"/>
                          </w:divBdr>
                          <w:divsChild>
                            <w:div w:id="2982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16284">
      <w:bodyDiv w:val="1"/>
      <w:marLeft w:val="0"/>
      <w:marRight w:val="0"/>
      <w:marTop w:val="0"/>
      <w:marBottom w:val="0"/>
      <w:divBdr>
        <w:top w:val="none" w:sz="0" w:space="0" w:color="auto"/>
        <w:left w:val="none" w:sz="0" w:space="0" w:color="auto"/>
        <w:bottom w:val="none" w:sz="0" w:space="0" w:color="auto"/>
        <w:right w:val="none" w:sz="0" w:space="0" w:color="auto"/>
      </w:divBdr>
      <w:divsChild>
        <w:div w:id="1532722605">
          <w:marLeft w:val="0"/>
          <w:marRight w:val="0"/>
          <w:marTop w:val="0"/>
          <w:marBottom w:val="0"/>
          <w:divBdr>
            <w:top w:val="none" w:sz="0" w:space="0" w:color="auto"/>
            <w:left w:val="none" w:sz="0" w:space="0" w:color="auto"/>
            <w:bottom w:val="none" w:sz="0" w:space="0" w:color="auto"/>
            <w:right w:val="none" w:sz="0" w:space="0" w:color="auto"/>
          </w:divBdr>
          <w:divsChild>
            <w:div w:id="310526009">
              <w:marLeft w:val="0"/>
              <w:marRight w:val="0"/>
              <w:marTop w:val="0"/>
              <w:marBottom w:val="0"/>
              <w:divBdr>
                <w:top w:val="none" w:sz="0" w:space="0" w:color="auto"/>
                <w:left w:val="none" w:sz="0" w:space="0" w:color="auto"/>
                <w:bottom w:val="none" w:sz="0" w:space="0" w:color="auto"/>
                <w:right w:val="none" w:sz="0" w:space="0" w:color="auto"/>
              </w:divBdr>
              <w:divsChild>
                <w:div w:id="1130904968">
                  <w:marLeft w:val="0"/>
                  <w:marRight w:val="0"/>
                  <w:marTop w:val="0"/>
                  <w:marBottom w:val="0"/>
                  <w:divBdr>
                    <w:top w:val="none" w:sz="0" w:space="0" w:color="auto"/>
                    <w:left w:val="none" w:sz="0" w:space="0" w:color="auto"/>
                    <w:bottom w:val="none" w:sz="0" w:space="0" w:color="auto"/>
                    <w:right w:val="none" w:sz="0" w:space="0" w:color="auto"/>
                  </w:divBdr>
                  <w:divsChild>
                    <w:div w:id="2137941918">
                      <w:marLeft w:val="0"/>
                      <w:marRight w:val="0"/>
                      <w:marTop w:val="0"/>
                      <w:marBottom w:val="0"/>
                      <w:divBdr>
                        <w:top w:val="none" w:sz="0" w:space="0" w:color="auto"/>
                        <w:left w:val="none" w:sz="0" w:space="0" w:color="auto"/>
                        <w:bottom w:val="none" w:sz="0" w:space="0" w:color="auto"/>
                        <w:right w:val="none" w:sz="0" w:space="0" w:color="auto"/>
                      </w:divBdr>
                      <w:divsChild>
                        <w:div w:id="1059356230">
                          <w:marLeft w:val="0"/>
                          <w:marRight w:val="0"/>
                          <w:marTop w:val="300"/>
                          <w:marBottom w:val="0"/>
                          <w:divBdr>
                            <w:top w:val="none" w:sz="0" w:space="0" w:color="auto"/>
                            <w:left w:val="none" w:sz="0" w:space="0" w:color="auto"/>
                            <w:bottom w:val="none" w:sz="0" w:space="0" w:color="auto"/>
                            <w:right w:val="none" w:sz="0" w:space="0" w:color="auto"/>
                          </w:divBdr>
                          <w:divsChild>
                            <w:div w:id="418257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14903" TargetMode="External"/><Relationship Id="rId13" Type="http://schemas.openxmlformats.org/officeDocument/2006/relationships/hyperlink" Target="http://likumi.lv/doc.php?id=21490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likumi.lv/doc.php?id=2149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21490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14903" TargetMode="External"/><Relationship Id="rId5" Type="http://schemas.openxmlformats.org/officeDocument/2006/relationships/webSettings" Target="webSettings.xml"/><Relationship Id="rId15" Type="http://schemas.openxmlformats.org/officeDocument/2006/relationships/hyperlink" Target="http://likumi.lv/doc.php?id=214903" TargetMode="External"/><Relationship Id="rId23" Type="http://schemas.openxmlformats.org/officeDocument/2006/relationships/theme" Target="theme/theme1.xml"/><Relationship Id="rId10" Type="http://schemas.openxmlformats.org/officeDocument/2006/relationships/hyperlink" Target="http://likumi.lv/doc.php?id=25709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doc.php?id=214903" TargetMode="External"/><Relationship Id="rId14" Type="http://schemas.openxmlformats.org/officeDocument/2006/relationships/hyperlink" Target="http://likumi.lv/doc.php?id=2149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09042-112B-4302-9368-307BE273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1519</Words>
  <Characters>11647</Characters>
  <Application>Microsoft Office Word</Application>
  <DocSecurity>0</DocSecurity>
  <Lines>415</Lines>
  <Paragraphs>170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3.augusta noteikumos Nr.726 Noteikumi par darbības programmas "Infrastruktūra un pakalpojumi" papildinājuma 3.1.5.1.1.apakšaktivitāti  "Ģimenes ārstu tīkla attīstība""</vt:lpstr>
      <vt:lpstr>Grozījumi Ministru kabineta 2010.gada 3.augusta noteikumos Nr.726 Noteikumi par darbības programmas "Infrastruktūra un pakalpojumi" papildinājuma 3.1.5.1.1.apakšaktivitāti  "Ģimenes ārstu tīkla attīstība""</vt:lpstr>
    </vt:vector>
  </TitlesOfParts>
  <Company>Veselības  ministrija</Company>
  <LinksUpToDate>false</LinksUpToDate>
  <CharactersWithSpaces>12996</CharactersWithSpaces>
  <SharedDoc>false</SharedDoc>
  <HLinks>
    <vt:vector size="42" baseType="variant">
      <vt:variant>
        <vt:i4>7143473</vt:i4>
      </vt:variant>
      <vt:variant>
        <vt:i4>18</vt:i4>
      </vt:variant>
      <vt:variant>
        <vt:i4>0</vt:i4>
      </vt:variant>
      <vt:variant>
        <vt:i4>5</vt:i4>
      </vt:variant>
      <vt:variant>
        <vt:lpwstr>http://eur-lex.europa.eu/LexUriServ/LexUriServ.do?uri=OJ:L:2006:379:0005:01:LV:HTML</vt:lpwstr>
      </vt:variant>
      <vt:variant>
        <vt:lpwstr/>
      </vt:variant>
      <vt:variant>
        <vt:i4>8126564</vt:i4>
      </vt:variant>
      <vt:variant>
        <vt:i4>15</vt:i4>
      </vt:variant>
      <vt:variant>
        <vt:i4>0</vt:i4>
      </vt:variant>
      <vt:variant>
        <vt:i4>5</vt:i4>
      </vt:variant>
      <vt:variant>
        <vt:lpwstr>http://likumi.lv/doc.php?id=257096</vt:lpwstr>
      </vt:variant>
      <vt:variant>
        <vt:lpwstr>piel1</vt:lpwstr>
      </vt:variant>
      <vt:variant>
        <vt:i4>4849665</vt:i4>
      </vt:variant>
      <vt:variant>
        <vt:i4>12</vt:i4>
      </vt:variant>
      <vt:variant>
        <vt:i4>0</vt:i4>
      </vt:variant>
      <vt:variant>
        <vt:i4>5</vt:i4>
      </vt:variant>
      <vt:variant>
        <vt:lpwstr>http://likumi.lv/doc.php?id=257096</vt:lpwstr>
      </vt:variant>
      <vt:variant>
        <vt:lpwstr>p31</vt:lpwstr>
      </vt:variant>
      <vt:variant>
        <vt:i4>7143473</vt:i4>
      </vt:variant>
      <vt:variant>
        <vt:i4>9</vt:i4>
      </vt:variant>
      <vt:variant>
        <vt:i4>0</vt:i4>
      </vt:variant>
      <vt:variant>
        <vt:i4>5</vt:i4>
      </vt:variant>
      <vt:variant>
        <vt:lpwstr>http://eur-lex.europa.eu/LexUriServ/LexUriServ.do?uri=OJ:L:2006:379:0005:01:LV:HTML</vt:lpwstr>
      </vt:variant>
      <vt:variant>
        <vt:lpwstr/>
      </vt:variant>
      <vt:variant>
        <vt:i4>7143473</vt:i4>
      </vt:variant>
      <vt:variant>
        <vt:i4>6</vt:i4>
      </vt:variant>
      <vt:variant>
        <vt:i4>0</vt:i4>
      </vt:variant>
      <vt:variant>
        <vt:i4>5</vt:i4>
      </vt:variant>
      <vt:variant>
        <vt:lpwstr>http://eur-lex.europa.eu/LexUriServ/LexUriServ.do?uri=OJ:L:2006:379:0005:01:LV:HTML</vt:lpwstr>
      </vt:variant>
      <vt:variant>
        <vt:lpwstr/>
      </vt:variant>
      <vt:variant>
        <vt:i4>7143473</vt:i4>
      </vt:variant>
      <vt:variant>
        <vt:i4>3</vt:i4>
      </vt:variant>
      <vt:variant>
        <vt:i4>0</vt:i4>
      </vt:variant>
      <vt:variant>
        <vt:i4>5</vt:i4>
      </vt:variant>
      <vt:variant>
        <vt:lpwstr>http://eur-lex.europa.eu/LexUriServ/LexUriServ.do?uri=OJ:L:2006:379:0005:01:LV:HTML</vt:lpwstr>
      </vt:variant>
      <vt:variant>
        <vt:lpwstr/>
      </vt:variant>
      <vt:variant>
        <vt:i4>7143473</vt:i4>
      </vt:variant>
      <vt:variant>
        <vt:i4>0</vt:i4>
      </vt:variant>
      <vt:variant>
        <vt:i4>0</vt:i4>
      </vt:variant>
      <vt:variant>
        <vt:i4>5</vt:i4>
      </vt:variant>
      <vt:variant>
        <vt:lpwstr>http://eur-lex.europa.eu/LexUriServ/LexUriServ.do?uri=OJ:L:2006:379:0005:01:LV:HTML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3.augusta noteikumos Nr.726 Noteikumi par darbības programmas "Infrastruktūra un pakalpojumi" papildinājuma 3.1.5.1.1.apakšaktivitāti  "Ģimenes ārstu tīkla attīstība""</dc:title>
  <dc:subject>Noteikumu projekts</dc:subject>
  <dc:creator>Agnese Tomsone</dc:creator>
  <dc:description>ES fondu departamenta ES fondu ieviešanas nodaļas vadītāja
Agnese Tomsone
agnese.tomsone@vm.gov.lv
tālr.67876181</dc:description>
  <cp:lastModifiedBy>Atomsone</cp:lastModifiedBy>
  <cp:revision>17</cp:revision>
  <cp:lastPrinted>2014-01-24T07:43:00Z</cp:lastPrinted>
  <dcterms:created xsi:type="dcterms:W3CDTF">2014-01-27T07:14:00Z</dcterms:created>
  <dcterms:modified xsi:type="dcterms:W3CDTF">2014-02-11T07:58:00Z</dcterms:modified>
</cp:coreProperties>
</file>