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D9" w:rsidRDefault="00995C20" w:rsidP="00931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52E5">
        <w:rPr>
          <w:rFonts w:ascii="Times New Roman" w:hAnsi="Times New Roman"/>
          <w:sz w:val="24"/>
          <w:szCs w:val="24"/>
        </w:rPr>
        <w:t>.pielikums</w:t>
      </w:r>
    </w:p>
    <w:p w:rsidR="005E4122" w:rsidRPr="00187A81" w:rsidRDefault="005E4122" w:rsidP="005E41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/>
          <w:sz w:val="24"/>
          <w:szCs w:val="24"/>
          <w:lang w:eastAsia="lv-LV"/>
        </w:rPr>
        <w:t>Ministru kabineta 2013.gada ___._________</w:t>
      </w:r>
    </w:p>
    <w:p w:rsidR="005E4122" w:rsidRDefault="005E4122" w:rsidP="005E41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/>
          <w:sz w:val="24"/>
          <w:szCs w:val="24"/>
          <w:lang w:eastAsia="lv-LV"/>
        </w:rPr>
        <w:t>noteikumiem Nr.______</w:t>
      </w:r>
    </w:p>
    <w:p w:rsidR="006368AB" w:rsidRPr="006368AB" w:rsidRDefault="006368AB" w:rsidP="005E41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368AB" w:rsidRPr="006368AB" w:rsidRDefault="006368AB" w:rsidP="005E41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B0CBD" w:rsidRDefault="00FA52E5" w:rsidP="009313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439282"/>
      <w:r w:rsidRPr="009313D9">
        <w:rPr>
          <w:rFonts w:ascii="Times New Roman" w:hAnsi="Times New Roman"/>
          <w:b/>
          <w:sz w:val="28"/>
        </w:rPr>
        <w:t>Pacienta iemaksas apmērs</w:t>
      </w:r>
      <w:bookmarkEnd w:id="0"/>
    </w:p>
    <w:p w:rsidR="009313D9" w:rsidRPr="006368AB" w:rsidRDefault="009313D9" w:rsidP="009313D9">
      <w:pPr>
        <w:spacing w:after="0" w:line="240" w:lineRule="auto"/>
        <w:jc w:val="center"/>
        <w:rPr>
          <w:sz w:val="28"/>
        </w:rPr>
      </w:pPr>
    </w:p>
    <w:p w:rsidR="006368AB" w:rsidRPr="006368AB" w:rsidRDefault="006368AB" w:rsidP="009313D9">
      <w:pPr>
        <w:spacing w:after="0" w:line="240" w:lineRule="auto"/>
        <w:jc w:val="center"/>
        <w:rPr>
          <w:sz w:val="28"/>
        </w:rPr>
      </w:pPr>
    </w:p>
    <w:tbl>
      <w:tblPr>
        <w:tblW w:w="9860" w:type="dxa"/>
        <w:tblInd w:w="93" w:type="dxa"/>
        <w:tblCellMar>
          <w:left w:w="10" w:type="dxa"/>
          <w:right w:w="10" w:type="dxa"/>
        </w:tblCellMar>
        <w:tblLook w:val="04A0"/>
      </w:tblPr>
      <w:tblGrid>
        <w:gridCol w:w="1180"/>
        <w:gridCol w:w="6060"/>
        <w:gridCol w:w="2620"/>
      </w:tblGrid>
      <w:tr w:rsidR="00FB0CBD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CBD" w:rsidRPr="006368AB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6368A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6368A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CBD" w:rsidRPr="006368AB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368A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Veselības aprūpes pakalpojumi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Pr="006368AB" w:rsidRDefault="00FA52E5" w:rsidP="00192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368A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Pacienta iemaksas apmērs</w:t>
            </w:r>
            <w:r w:rsidR="006B049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(cena</w:t>
            </w:r>
            <w:r w:rsidR="00192BF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)</w:t>
            </w:r>
            <w:r w:rsidR="00192B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92B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6B049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***</w:t>
            </w:r>
          </w:p>
        </w:tc>
      </w:tr>
      <w:tr w:rsidR="00FB0CBD" w:rsidTr="00192BF3">
        <w:trPr>
          <w:trHeight w:val="31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CBD" w:rsidRDefault="00FB0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CBD" w:rsidRDefault="00FB0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CBD" w:rsidRDefault="00FB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ģimenes ārsta ambulatoru apmeklējumu*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FB0CBD">
        <w:trPr>
          <w:trHeight w:val="94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sekundārās ambulatorās veselības aprūpes ārsta ambulatoru apmeklējumu (izņemot sporta ārsta apmeklējumu, lai veiktu profilaktisko pārbaudi)*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4,27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ārstēšanos dienas stacionārā (par katru dienu)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ģimenes ārsta mājas vizīti</w:t>
            </w:r>
            <w:r w:rsidR="00EB02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2,85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ārstēšanos diennakts stacionārā, sākot ar otro dienu: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B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slimnīcās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13,52</w:t>
            </w:r>
          </w:p>
        </w:tc>
      </w:tr>
      <w:tr w:rsidR="00FB0CBD" w:rsidTr="00561004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aprūpes slimnīcās, slimnīcu aprūpes nodaļās un gultās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FB0CBD">
        <w:trPr>
          <w:trHeight w:val="157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 ārstēšanos ar onkoloģiskām vai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onkohematoloģiskām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saslimšanām (diagnožu kodi atbilstoši SSK-10: C00-C97, D00-D09, D37-D48 un D61) un no alkohola, narkotisko, psihotropo un toksisko vielu atkarības (diagnožu kodi atbilstoši SSK-10: F10-F19)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stacionāri veiktajiem diagnostiskajiem izmeklējumiem: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datortomogrāfiskie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izmeklējumi: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izmeklējums bez kontrastvielas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izmeklējums ar kontrastvielu**, tai skaitā: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21,34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6.1.2.1.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par izmeklējumu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6.1.2.2.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par intravenozo kontrastvielu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kodolmagnētiskās rezonanses izmeklējumi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B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izmeklējums bez kontrastvielas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izmeklējums ar kontrastvielu**, tai skaitā: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35,57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6.2.2.1.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par izmeklējumu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6.2.2.2.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par intravenozo kontrastvielu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ambulatori veiktajiem diagnostiskajiem izmeklējumiem:</w:t>
            </w:r>
          </w:p>
        </w:tc>
        <w:tc>
          <w:tcPr>
            <w:tcW w:w="2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elektrokardiogrāfiskie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izmeklējumi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FB0CBD">
        <w:trPr>
          <w:trHeight w:val="315"/>
        </w:trPr>
        <w:tc>
          <w:tcPr>
            <w:tcW w:w="11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606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sirds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neinvazīvie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funkcionālie izmeklējumi</w:t>
            </w:r>
          </w:p>
        </w:tc>
        <w:tc>
          <w:tcPr>
            <w:tcW w:w="2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4,27</w:t>
            </w:r>
          </w:p>
        </w:tc>
      </w:tr>
      <w:tr w:rsidR="00FB0CBD">
        <w:trPr>
          <w:trHeight w:val="630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B0CBD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6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galvas un ekstremitāšu maģistrālo asinsvadu funkcionālie izmeklējumi</w:t>
            </w: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B0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B0CBD">
        <w:trPr>
          <w:trHeight w:val="315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B0CBD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6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izmeklējumi</w:t>
            </w: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B0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B0CBD">
        <w:trPr>
          <w:trHeight w:val="315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B0CBD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6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funkcionālie kuņģa–zarnu trakta izmeklējumi;</w:t>
            </w: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B0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B0CBD">
        <w:trPr>
          <w:trHeight w:val="315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B0CBD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radionuklīdā diagnostika</w:t>
            </w: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B0C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endoskopiskie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izmeklējumi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7.4.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rentgenoloģiskie izmeklējumi</w:t>
            </w:r>
          </w:p>
        </w:tc>
        <w:tc>
          <w:tcPr>
            <w:tcW w:w="2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0CBD">
        <w:trPr>
          <w:trHeight w:val="630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7.4.1.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izmeklējums bez kontrastvielas (tai skaitā, rentgenoloģiskie izmeklējumi ar kuņģa zarnu trakta kontrastvielu)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2,85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7.4.2.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izmeklējums ar kontrastvielu**, tai skaitā: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9,96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7.4.2.1.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par izmeklējumu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2,85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7.4.2.2.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par intravenozo kontrastvielu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7.5.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datortomogrāfiskie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izmeklējumi:</w:t>
            </w:r>
          </w:p>
        </w:tc>
        <w:tc>
          <w:tcPr>
            <w:tcW w:w="2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7.5.1.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izmeklējums bez kontrastvielas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7.5.2.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izmeklējums ar kontrastvielu**, tai skaitā: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21,34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7.5.2.1.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par izmeklējumu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7.5.2.2.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par intravenozo kontrastvielu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7.6.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kodolmagnētiskās rezonanses izmeklējumi</w:t>
            </w:r>
          </w:p>
        </w:tc>
        <w:tc>
          <w:tcPr>
            <w:tcW w:w="2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7.6.1.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izmeklējums bez kontrastvielas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7.6.2.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izmeklējums ar kontrastvielu**, tai skaitā: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35,57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7.6.2.1.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par izmeklējumu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28,46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7.6.2.2.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par intravenozo kontrastvielu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7,11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katru ambulatori vai dienas stacionārā veikto operāciju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4,27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medicīniskās apaugļošanas procedūrām:</w:t>
            </w:r>
          </w:p>
        </w:tc>
        <w:tc>
          <w:tcPr>
            <w:tcW w:w="2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intrauterīnā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inseminācija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21,34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olnīcas punkcija olšūnu aspirācijai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21,34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embrija pārstādīšana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21,34</w:t>
            </w:r>
          </w:p>
        </w:tc>
      </w:tr>
      <w:tr w:rsidR="00FB0CBD"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 w:rsidP="00931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6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sēklinieku biopsija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CBD" w:rsidRDefault="00FA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21,34</w:t>
            </w:r>
          </w:p>
        </w:tc>
      </w:tr>
    </w:tbl>
    <w:p w:rsidR="009313D9" w:rsidRDefault="00FA52E5" w:rsidP="00931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</w:t>
      </w:r>
      <w:r w:rsidR="009313D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FB0CBD" w:rsidRPr="009313D9" w:rsidRDefault="00FA52E5" w:rsidP="009313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13D9">
        <w:rPr>
          <w:rFonts w:ascii="Times New Roman" w:hAnsi="Times New Roman"/>
          <w:i/>
          <w:sz w:val="24"/>
          <w:szCs w:val="24"/>
        </w:rPr>
        <w:t xml:space="preserve"> * Par ambulatoru apmeklējumu netiek uzskatīta konsultācija pa tālruni, laboratorisks izmeklējums, funkcionāls izmeklējums un ārstnieciskā procedūra.</w:t>
      </w:r>
    </w:p>
    <w:p w:rsidR="00FB0CBD" w:rsidRDefault="00FA52E5" w:rsidP="009313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13D9">
        <w:rPr>
          <w:rFonts w:ascii="Times New Roman" w:hAnsi="Times New Roman"/>
          <w:i/>
          <w:sz w:val="24"/>
          <w:szCs w:val="24"/>
        </w:rPr>
        <w:t>** Veicot izmeklējumu bez kontrastvielas, kam seko izmeklējums ar kontrastvielu, pacientu iemaksu iekasē tikai par izmeklējumu ar kontrastvielu.</w:t>
      </w:r>
    </w:p>
    <w:p w:rsidR="00AF0B9E" w:rsidRDefault="006B0499" w:rsidP="00B777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</w:t>
      </w:r>
      <w:r w:rsidR="0039017F">
        <w:rPr>
          <w:rFonts w:ascii="Times New Roman" w:hAnsi="Times New Roman"/>
          <w:i/>
          <w:sz w:val="24"/>
          <w:szCs w:val="24"/>
        </w:rPr>
        <w:t xml:space="preserve"> </w:t>
      </w:r>
      <w:r w:rsidR="000960FC" w:rsidRPr="000960FC">
        <w:rPr>
          <w:rFonts w:ascii="Times New Roman" w:hAnsi="Times New Roman"/>
          <w:i/>
          <w:sz w:val="24"/>
          <w:szCs w:val="24"/>
        </w:rPr>
        <w:t>Pievienotās vērtības nodokli nepiemēro saskaņā ar</w:t>
      </w:r>
      <w:r w:rsidR="000960FC">
        <w:t xml:space="preserve"> </w:t>
      </w:r>
      <w:r w:rsidR="00B777B7">
        <w:rPr>
          <w:rFonts w:ascii="Times New Roman" w:hAnsi="Times New Roman"/>
          <w:i/>
          <w:sz w:val="24"/>
          <w:szCs w:val="24"/>
        </w:rPr>
        <w:t>Pievienotās vērtības nodokļa likuma 52.panta pirmā</w:t>
      </w:r>
      <w:r w:rsidR="000960FC">
        <w:rPr>
          <w:rFonts w:ascii="Times New Roman" w:hAnsi="Times New Roman"/>
          <w:i/>
          <w:sz w:val="24"/>
          <w:szCs w:val="24"/>
        </w:rPr>
        <w:t>s</w:t>
      </w:r>
      <w:r w:rsidR="00B777B7">
        <w:rPr>
          <w:rFonts w:ascii="Times New Roman" w:hAnsi="Times New Roman"/>
          <w:i/>
          <w:sz w:val="24"/>
          <w:szCs w:val="24"/>
        </w:rPr>
        <w:t xml:space="preserve"> daļ</w:t>
      </w:r>
      <w:r w:rsidR="000960FC">
        <w:rPr>
          <w:rFonts w:ascii="Times New Roman" w:hAnsi="Times New Roman"/>
          <w:i/>
          <w:sz w:val="24"/>
          <w:szCs w:val="24"/>
        </w:rPr>
        <w:t>as</w:t>
      </w:r>
      <w:r w:rsidR="00B777B7">
        <w:rPr>
          <w:rFonts w:ascii="Times New Roman" w:hAnsi="Times New Roman"/>
          <w:i/>
          <w:sz w:val="24"/>
          <w:szCs w:val="24"/>
        </w:rPr>
        <w:t xml:space="preserve"> </w:t>
      </w:r>
      <w:r w:rsidR="000960FC">
        <w:rPr>
          <w:rFonts w:ascii="Times New Roman" w:hAnsi="Times New Roman"/>
          <w:i/>
          <w:sz w:val="24"/>
          <w:szCs w:val="24"/>
        </w:rPr>
        <w:t>3. un 4.punktu</w:t>
      </w:r>
      <w:r w:rsidR="00B777B7">
        <w:rPr>
          <w:rFonts w:ascii="Times New Roman" w:hAnsi="Times New Roman"/>
          <w:i/>
          <w:sz w:val="24"/>
          <w:szCs w:val="24"/>
        </w:rPr>
        <w:t xml:space="preserve">. </w:t>
      </w:r>
    </w:p>
    <w:p w:rsidR="00AF0B9E" w:rsidRDefault="00AF0B9E" w:rsidP="009313D9">
      <w:pPr>
        <w:spacing w:after="0" w:line="240" w:lineRule="auto"/>
      </w:pPr>
    </w:p>
    <w:p w:rsidR="00AF0B9E" w:rsidRDefault="00AF0B9E" w:rsidP="009313D9">
      <w:pPr>
        <w:spacing w:after="0" w:line="240" w:lineRule="auto"/>
      </w:pPr>
    </w:p>
    <w:p w:rsidR="00AF0B9E" w:rsidRPr="00187A81" w:rsidRDefault="00AF0B9E" w:rsidP="007956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87A81">
        <w:rPr>
          <w:rFonts w:ascii="Times New Roman" w:hAnsi="Times New Roman"/>
          <w:sz w:val="28"/>
          <w:szCs w:val="28"/>
        </w:rPr>
        <w:t>Veselības ministre</w:t>
      </w:r>
      <w:r w:rsidRPr="00187A8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187A81">
        <w:rPr>
          <w:rFonts w:ascii="Times New Roman" w:hAnsi="Times New Roman"/>
          <w:sz w:val="28"/>
          <w:szCs w:val="28"/>
        </w:rPr>
        <w:t>I.Circene</w:t>
      </w:r>
      <w:proofErr w:type="spellEnd"/>
    </w:p>
    <w:p w:rsidR="00AF0B9E" w:rsidRPr="00187A81" w:rsidRDefault="00AF0B9E" w:rsidP="00AF0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9E" w:rsidRPr="00187A81" w:rsidRDefault="00AF0B9E" w:rsidP="00AF0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9E" w:rsidRPr="00187A81" w:rsidRDefault="00AF0B9E" w:rsidP="00AF0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9E" w:rsidRPr="00187A81" w:rsidRDefault="00AF0B9E" w:rsidP="00AF0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9E" w:rsidRPr="00187A81" w:rsidRDefault="00CF0C86" w:rsidP="00AF0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F0B9E" w:rsidRPr="00187A8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AF0B9E" w:rsidRPr="00187A81">
        <w:rPr>
          <w:rFonts w:ascii="Times New Roman" w:hAnsi="Times New Roman"/>
          <w:sz w:val="24"/>
          <w:szCs w:val="24"/>
        </w:rPr>
        <w:t xml:space="preserve">.2013    </w:t>
      </w:r>
      <w:r w:rsidR="00AF0B9E">
        <w:rPr>
          <w:rFonts w:ascii="Times New Roman" w:hAnsi="Times New Roman"/>
          <w:sz w:val="24"/>
          <w:szCs w:val="24"/>
        </w:rPr>
        <w:t>1</w:t>
      </w:r>
      <w:r w:rsidR="00192BF3">
        <w:rPr>
          <w:rFonts w:ascii="Times New Roman" w:hAnsi="Times New Roman"/>
          <w:sz w:val="24"/>
          <w:szCs w:val="24"/>
        </w:rPr>
        <w:t>1</w:t>
      </w:r>
      <w:r w:rsidR="00AF0B9E" w:rsidRPr="00187A81">
        <w:rPr>
          <w:rFonts w:ascii="Times New Roman" w:hAnsi="Times New Roman"/>
          <w:sz w:val="24"/>
          <w:szCs w:val="24"/>
        </w:rPr>
        <w:t>:</w:t>
      </w:r>
      <w:r w:rsidR="00192BF3">
        <w:rPr>
          <w:rFonts w:ascii="Times New Roman" w:hAnsi="Times New Roman"/>
          <w:sz w:val="24"/>
          <w:szCs w:val="24"/>
        </w:rPr>
        <w:t>16</w:t>
      </w:r>
    </w:p>
    <w:p w:rsidR="00AF0B9E" w:rsidRPr="00187A81" w:rsidRDefault="00AF0B9E" w:rsidP="00AF0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2BF3">
        <w:rPr>
          <w:rFonts w:ascii="Times New Roman" w:hAnsi="Times New Roman"/>
          <w:sz w:val="24"/>
          <w:szCs w:val="24"/>
        </w:rPr>
        <w:t>82</w:t>
      </w:r>
    </w:p>
    <w:p w:rsidR="00AF0B9E" w:rsidRDefault="00AF0B9E" w:rsidP="00AF0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L.Eglīte</w:t>
      </w:r>
    </w:p>
    <w:p w:rsidR="00AF0B9E" w:rsidRDefault="003E0135" w:rsidP="00AF0B9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AF0B9E" w:rsidRPr="00AF1AA4">
          <w:rPr>
            <w:rStyle w:val="Hyperlink"/>
            <w:rFonts w:ascii="Times New Roman" w:hAnsi="Times New Roman"/>
            <w:sz w:val="24"/>
            <w:szCs w:val="24"/>
          </w:rPr>
          <w:t>Leonora.Eglite@vm.gov.lv</w:t>
        </w:r>
      </w:hyperlink>
    </w:p>
    <w:p w:rsidR="00AF0B9E" w:rsidRDefault="00AF0B9E" w:rsidP="00AF0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9E" w:rsidRPr="000762E1" w:rsidRDefault="00AF0B9E" w:rsidP="00AF0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2E1">
        <w:rPr>
          <w:rFonts w:ascii="Times New Roman" w:hAnsi="Times New Roman"/>
          <w:sz w:val="24"/>
          <w:szCs w:val="24"/>
        </w:rPr>
        <w:t>A.Reinika 67043780</w:t>
      </w:r>
    </w:p>
    <w:p w:rsidR="00AF0B9E" w:rsidRPr="00AF0B9E" w:rsidRDefault="003E0135" w:rsidP="009313D9">
      <w:pPr>
        <w:spacing w:after="0" w:line="240" w:lineRule="auto"/>
      </w:pPr>
      <w:hyperlink r:id="rId8" w:history="1">
        <w:r w:rsidR="00AF0B9E" w:rsidRPr="00AF1AA4">
          <w:rPr>
            <w:rStyle w:val="Hyperlink"/>
            <w:rFonts w:ascii="Times New Roman" w:hAnsi="Times New Roman"/>
            <w:sz w:val="24"/>
            <w:szCs w:val="24"/>
          </w:rPr>
          <w:t>Alda.Reinika@vmnvd.gov.lv</w:t>
        </w:r>
      </w:hyperlink>
    </w:p>
    <w:sectPr w:rsidR="00AF0B9E" w:rsidRPr="00AF0B9E" w:rsidSect="00795688">
      <w:headerReference w:type="default" r:id="rId9"/>
      <w:footerReference w:type="default" r:id="rId10"/>
      <w:footerReference w:type="first" r:id="rId11"/>
      <w:pgSz w:w="11906" w:h="16838"/>
      <w:pgMar w:top="1440" w:right="849" w:bottom="1440" w:left="1276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3E532" w15:done="0"/>
  <w15:commentEx w15:paraId="6E4A75B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81" w:rsidRDefault="00B63481">
      <w:pPr>
        <w:spacing w:after="0" w:line="240" w:lineRule="auto"/>
      </w:pPr>
      <w:r>
        <w:separator/>
      </w:r>
    </w:p>
  </w:endnote>
  <w:endnote w:type="continuationSeparator" w:id="0">
    <w:p w:rsidR="00B63481" w:rsidRDefault="00B6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7F" w:rsidRDefault="0039017F">
    <w:pPr>
      <w:pStyle w:val="Footer"/>
    </w:pPr>
    <w:r w:rsidRPr="00187A81">
      <w:rPr>
        <w:rFonts w:ascii="Times New Roman" w:hAnsi="Times New Roman"/>
        <w:sz w:val="20"/>
        <w:szCs w:val="20"/>
      </w:rPr>
      <w:t>VMnotp</w:t>
    </w:r>
    <w:r>
      <w:rPr>
        <w:rFonts w:ascii="Times New Roman" w:hAnsi="Times New Roman"/>
        <w:sz w:val="20"/>
        <w:szCs w:val="20"/>
      </w:rPr>
      <w:t>4</w:t>
    </w:r>
    <w:r w:rsidRPr="00187A81">
      <w:rPr>
        <w:rFonts w:ascii="Times New Roman" w:hAnsi="Times New Roman"/>
        <w:sz w:val="20"/>
        <w:szCs w:val="20"/>
      </w:rPr>
      <w:t>_</w:t>
    </w:r>
    <w:r w:rsidR="00CF0C86">
      <w:rPr>
        <w:rFonts w:ascii="Times New Roman" w:hAnsi="Times New Roman"/>
        <w:sz w:val="20"/>
        <w:szCs w:val="20"/>
      </w:rPr>
      <w:t>13</w:t>
    </w:r>
    <w:r w:rsidRPr="00187A81">
      <w:rPr>
        <w:rFonts w:ascii="Times New Roman" w:hAnsi="Times New Roman"/>
        <w:sz w:val="20"/>
        <w:szCs w:val="20"/>
      </w:rPr>
      <w:t>1</w:t>
    </w:r>
    <w:r w:rsidR="00CF0C86">
      <w:rPr>
        <w:rFonts w:ascii="Times New Roman" w:hAnsi="Times New Roman"/>
        <w:sz w:val="20"/>
        <w:szCs w:val="20"/>
      </w:rPr>
      <w:t>2</w:t>
    </w:r>
    <w:r w:rsidRPr="00187A81">
      <w:rPr>
        <w:rFonts w:ascii="Times New Roman" w:hAnsi="Times New Roman"/>
        <w:sz w:val="20"/>
        <w:szCs w:val="20"/>
      </w:rPr>
      <w:t>13; Ministru kabineta noteikumu projekts „Veselības aprūpes organizēšanas un finansēšanas kārtība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7F" w:rsidRDefault="0039017F" w:rsidP="007A1B07">
    <w:pPr>
      <w:pStyle w:val="Footer"/>
    </w:pPr>
    <w:r w:rsidRPr="00187A81">
      <w:rPr>
        <w:rFonts w:ascii="Times New Roman" w:hAnsi="Times New Roman"/>
        <w:sz w:val="20"/>
        <w:szCs w:val="20"/>
      </w:rPr>
      <w:t>VMnotp</w:t>
    </w:r>
    <w:r>
      <w:rPr>
        <w:rFonts w:ascii="Times New Roman" w:hAnsi="Times New Roman"/>
        <w:sz w:val="20"/>
        <w:szCs w:val="20"/>
      </w:rPr>
      <w:t>4</w:t>
    </w:r>
    <w:r w:rsidRPr="00187A81">
      <w:rPr>
        <w:rFonts w:ascii="Times New Roman" w:hAnsi="Times New Roman"/>
        <w:sz w:val="20"/>
        <w:szCs w:val="20"/>
      </w:rPr>
      <w:t>_</w:t>
    </w:r>
    <w:r w:rsidR="00CF0C86">
      <w:rPr>
        <w:rFonts w:ascii="Times New Roman" w:hAnsi="Times New Roman"/>
        <w:sz w:val="20"/>
        <w:szCs w:val="20"/>
      </w:rPr>
      <w:t>13</w:t>
    </w:r>
    <w:r w:rsidRPr="00187A81">
      <w:rPr>
        <w:rFonts w:ascii="Times New Roman" w:hAnsi="Times New Roman"/>
        <w:sz w:val="20"/>
        <w:szCs w:val="20"/>
      </w:rPr>
      <w:t>1</w:t>
    </w:r>
    <w:r w:rsidR="00CF0C86">
      <w:rPr>
        <w:rFonts w:ascii="Times New Roman" w:hAnsi="Times New Roman"/>
        <w:sz w:val="20"/>
        <w:szCs w:val="20"/>
      </w:rPr>
      <w:t>2</w:t>
    </w:r>
    <w:r w:rsidRPr="00187A81">
      <w:rPr>
        <w:rFonts w:ascii="Times New Roman" w:hAnsi="Times New Roman"/>
        <w:sz w:val="20"/>
        <w:szCs w:val="20"/>
      </w:rPr>
      <w:t>13; Ministru kabineta noteikumu projekts „Veselības aprūpes organizēšanas un finansēšanas kārtība</w:t>
    </w:r>
  </w:p>
  <w:p w:rsidR="0039017F" w:rsidRPr="007A1B07" w:rsidRDefault="0039017F" w:rsidP="007A1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81" w:rsidRDefault="00B634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3481" w:rsidRDefault="00B6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33"/>
      <w:docPartObj>
        <w:docPartGallery w:val="Page Numbers (Top of Page)"/>
        <w:docPartUnique/>
      </w:docPartObj>
    </w:sdtPr>
    <w:sdtContent>
      <w:p w:rsidR="0039017F" w:rsidRDefault="003E0135">
        <w:pPr>
          <w:pStyle w:val="Header"/>
          <w:jc w:val="center"/>
        </w:pPr>
        <w:r>
          <w:fldChar w:fldCharType="begin"/>
        </w:r>
        <w:r w:rsidR="00AF4465">
          <w:instrText xml:space="preserve"> PAGE   \* MERGEFORMAT </w:instrText>
        </w:r>
        <w:r>
          <w:fldChar w:fldCharType="separate"/>
        </w:r>
        <w:r w:rsidR="00192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17F" w:rsidRDefault="0039017F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ola Sintija">
    <w15:presenceInfo w15:providerId="None" w15:userId="Ozola Sinti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CBD"/>
    <w:rsid w:val="00074B41"/>
    <w:rsid w:val="000960FC"/>
    <w:rsid w:val="000E1B54"/>
    <w:rsid w:val="001568D9"/>
    <w:rsid w:val="00190C78"/>
    <w:rsid w:val="00192BF3"/>
    <w:rsid w:val="001E3013"/>
    <w:rsid w:val="002C7F26"/>
    <w:rsid w:val="002E2EA2"/>
    <w:rsid w:val="0039017F"/>
    <w:rsid w:val="003E0135"/>
    <w:rsid w:val="003F3897"/>
    <w:rsid w:val="00442700"/>
    <w:rsid w:val="00561004"/>
    <w:rsid w:val="005E4122"/>
    <w:rsid w:val="006368AB"/>
    <w:rsid w:val="006B0499"/>
    <w:rsid w:val="007004BD"/>
    <w:rsid w:val="0073536C"/>
    <w:rsid w:val="00795688"/>
    <w:rsid w:val="007A1B07"/>
    <w:rsid w:val="00884FE4"/>
    <w:rsid w:val="009313D9"/>
    <w:rsid w:val="00931DE3"/>
    <w:rsid w:val="00995C20"/>
    <w:rsid w:val="00AF0B9E"/>
    <w:rsid w:val="00AF4465"/>
    <w:rsid w:val="00B63481"/>
    <w:rsid w:val="00B777B7"/>
    <w:rsid w:val="00BF0C74"/>
    <w:rsid w:val="00CF0C86"/>
    <w:rsid w:val="00DD1B72"/>
    <w:rsid w:val="00E641D3"/>
    <w:rsid w:val="00E7022A"/>
    <w:rsid w:val="00EB02FE"/>
    <w:rsid w:val="00FA52E5"/>
    <w:rsid w:val="00FB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22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2">
    <w:name w:val="tv212"/>
    <w:basedOn w:val="Normal"/>
    <w:rsid w:val="00E7022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7022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F0B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B9E"/>
  </w:style>
  <w:style w:type="paragraph" w:styleId="Footer">
    <w:name w:val="footer"/>
    <w:basedOn w:val="Normal"/>
    <w:link w:val="FooterChar"/>
    <w:uiPriority w:val="99"/>
    <w:semiHidden/>
    <w:unhideWhenUsed/>
    <w:rsid w:val="00AF0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B9E"/>
  </w:style>
  <w:style w:type="paragraph" w:styleId="BalloonText">
    <w:name w:val="Balloon Text"/>
    <w:basedOn w:val="Normal"/>
    <w:link w:val="BalloonTextChar"/>
    <w:uiPriority w:val="99"/>
    <w:semiHidden/>
    <w:unhideWhenUsed/>
    <w:rsid w:val="0009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0F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Reinika@vmnvd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ora.Eglit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D8384-90AE-4C8D-AA23-8769F626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Ministru kabineta noteikumu projektam „Veselības aprūpes organizēšanas un finansēšanas kārtība”</vt:lpstr>
    </vt:vector>
  </TitlesOfParts>
  <Company>Veselības ministrija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projektam „Veselības aprūpes organizēšanas un finansēšanas kārtība”</dc:title>
  <dc:subject>4.pielikums</dc:subject>
  <dc:creator>Leonora Eglīte</dc:creator>
  <dc:description>Leonora.Eglite@vm.gov.lv; tālr.67876091</dc:description>
  <cp:lastModifiedBy>leglite</cp:lastModifiedBy>
  <cp:revision>3</cp:revision>
  <dcterms:created xsi:type="dcterms:W3CDTF">2013-12-13T09:13:00Z</dcterms:created>
  <dcterms:modified xsi:type="dcterms:W3CDTF">2013-12-13T09:16:00Z</dcterms:modified>
</cp:coreProperties>
</file>