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63" w:rsidRPr="00E34CEF" w:rsidRDefault="00800F63" w:rsidP="00800F63">
      <w:pPr>
        <w:pStyle w:val="Title"/>
        <w:ind w:right="0"/>
        <w:rPr>
          <w:szCs w:val="28"/>
        </w:rPr>
      </w:pPr>
      <w:r w:rsidRPr="00E34CEF">
        <w:rPr>
          <w:szCs w:val="28"/>
        </w:rPr>
        <w:t>LATVIJAS REPUBLIKAS MINISTRU KABINETS</w:t>
      </w:r>
    </w:p>
    <w:p w:rsidR="00800F63" w:rsidRPr="00E34CEF" w:rsidRDefault="00800F63" w:rsidP="00800F63">
      <w:pPr>
        <w:pStyle w:val="BodyText"/>
        <w:spacing w:after="0"/>
        <w:rPr>
          <w:szCs w:val="28"/>
        </w:rPr>
      </w:pPr>
    </w:p>
    <w:p w:rsidR="00800F63" w:rsidRPr="00E34CEF" w:rsidRDefault="00800F63" w:rsidP="00800F63">
      <w:pPr>
        <w:pStyle w:val="BodyText"/>
        <w:ind w:right="-7" w:firstLine="0"/>
        <w:jc w:val="right"/>
        <w:rPr>
          <w:szCs w:val="28"/>
        </w:rPr>
      </w:pPr>
      <w:r w:rsidRPr="00E34CEF">
        <w:rPr>
          <w:szCs w:val="28"/>
        </w:rPr>
        <w:t>2011.gada __. ________</w:t>
      </w:r>
      <w:r w:rsidRPr="00E34CEF">
        <w:rPr>
          <w:szCs w:val="28"/>
        </w:rPr>
        <w:tab/>
      </w:r>
      <w:r w:rsidRPr="00E34CEF">
        <w:rPr>
          <w:szCs w:val="28"/>
        </w:rPr>
        <w:tab/>
      </w:r>
      <w:r w:rsidRPr="00E34CEF">
        <w:rPr>
          <w:szCs w:val="28"/>
        </w:rPr>
        <w:tab/>
      </w:r>
      <w:r w:rsidRPr="00E34CEF">
        <w:rPr>
          <w:szCs w:val="28"/>
        </w:rPr>
        <w:tab/>
      </w:r>
      <w:r w:rsidRPr="00E34CEF">
        <w:rPr>
          <w:szCs w:val="28"/>
        </w:rPr>
        <w:tab/>
      </w:r>
      <w:r w:rsidRPr="00E34CEF">
        <w:rPr>
          <w:szCs w:val="28"/>
        </w:rPr>
        <w:tab/>
      </w:r>
      <w:r w:rsidRPr="00E34CEF">
        <w:rPr>
          <w:szCs w:val="28"/>
        </w:rPr>
        <w:tab/>
        <w:t xml:space="preserve"> </w:t>
      </w:r>
      <w:smartTag w:uri="schemas-tilde-lv/tildestengine" w:element="veidnes">
        <w:smartTagPr>
          <w:attr w:name="text" w:val="Rīkojums"/>
          <w:attr w:name="id" w:val="-1"/>
          <w:attr w:name="baseform" w:val="rīkojum|s"/>
        </w:smartTagPr>
        <w:r w:rsidRPr="00E34CEF">
          <w:rPr>
            <w:szCs w:val="28"/>
          </w:rPr>
          <w:t>Rīkojums</w:t>
        </w:r>
      </w:smartTag>
      <w:r w:rsidRPr="00E34CEF">
        <w:rPr>
          <w:szCs w:val="28"/>
        </w:rPr>
        <w:t xml:space="preserve"> Nr. </w:t>
      </w:r>
    </w:p>
    <w:p w:rsidR="00800F63" w:rsidRPr="00E34CEF" w:rsidRDefault="00800F63" w:rsidP="00800F63">
      <w:pPr>
        <w:pStyle w:val="BodyText"/>
        <w:ind w:right="14" w:firstLine="0"/>
        <w:jc w:val="center"/>
        <w:rPr>
          <w:szCs w:val="28"/>
        </w:rPr>
      </w:pPr>
      <w:r>
        <w:rPr>
          <w:szCs w:val="28"/>
        </w:rPr>
        <w:t xml:space="preserve">       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34CEF">
        <w:rPr>
          <w:szCs w:val="28"/>
        </w:rPr>
        <w:t xml:space="preserve">  </w:t>
      </w:r>
      <w:r>
        <w:rPr>
          <w:szCs w:val="28"/>
        </w:rPr>
        <w:t xml:space="preserve">     </w:t>
      </w:r>
      <w:r w:rsidRPr="00E34CEF">
        <w:rPr>
          <w:szCs w:val="28"/>
        </w:rPr>
        <w:t xml:space="preserve"> (prot. Nr.    §)</w:t>
      </w:r>
    </w:p>
    <w:p w:rsidR="00800F63" w:rsidRDefault="00800F63" w:rsidP="00800F63">
      <w:pPr>
        <w:ind w:firstLine="0"/>
        <w:jc w:val="center"/>
        <w:rPr>
          <w:b/>
          <w:bCs/>
          <w:szCs w:val="28"/>
        </w:rPr>
      </w:pPr>
    </w:p>
    <w:p w:rsidR="00800F63" w:rsidRPr="00E34CEF" w:rsidRDefault="00800F63" w:rsidP="00800F63">
      <w:pPr>
        <w:ind w:firstLine="0"/>
        <w:jc w:val="center"/>
        <w:rPr>
          <w:b/>
          <w:bCs/>
          <w:szCs w:val="28"/>
        </w:rPr>
      </w:pPr>
      <w:r w:rsidRPr="00E34CEF">
        <w:rPr>
          <w:b/>
          <w:bCs/>
          <w:szCs w:val="28"/>
        </w:rPr>
        <w:t>Grozījumi Sociālās drošības tīkla stratēģijā</w:t>
      </w:r>
    </w:p>
    <w:p w:rsidR="00800F63" w:rsidRDefault="00800F63" w:rsidP="00800F63">
      <w:pPr>
        <w:rPr>
          <w:szCs w:val="28"/>
        </w:rPr>
      </w:pPr>
      <w:r w:rsidRPr="00E34CEF">
        <w:rPr>
          <w:szCs w:val="28"/>
        </w:rPr>
        <w:t xml:space="preserve">Izdarīt Sociālās drošības tīkla stratēģijā (apstiprināta ar Ministru kabineta </w:t>
      </w:r>
      <w:smartTag w:uri="schemas-tilde-lv/tildestengine" w:element="date">
        <w:smartTagPr>
          <w:attr w:name="Year" w:val="2010"/>
          <w:attr w:name="Month" w:val="8"/>
          <w:attr w:name="Day" w:val="18"/>
        </w:smartTagPr>
        <w:r w:rsidRPr="00E34CEF">
          <w:rPr>
            <w:szCs w:val="28"/>
          </w:rPr>
          <w:t>2010.gada 18.augusta</w:t>
        </w:r>
      </w:smartTag>
      <w:r w:rsidRPr="00E34CEF">
        <w:rPr>
          <w:szCs w:val="28"/>
        </w:rPr>
        <w:t xml:space="preserve">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 w:rsidRPr="00E34CEF">
          <w:rPr>
            <w:szCs w:val="28"/>
          </w:rPr>
          <w:t>rīkojumu</w:t>
        </w:r>
      </w:smartTag>
      <w:r w:rsidRPr="00E34CEF">
        <w:rPr>
          <w:szCs w:val="28"/>
        </w:rPr>
        <w:t xml:space="preserve"> Nr.490 „Par Sociālās drošības tīkla stratēģiju”) šādus grozījumus:</w:t>
      </w:r>
    </w:p>
    <w:p w:rsidR="00877232" w:rsidRPr="00877232" w:rsidRDefault="00800F63" w:rsidP="00877232">
      <w:pPr>
        <w:pStyle w:val="ListParagraph"/>
        <w:numPr>
          <w:ilvl w:val="0"/>
          <w:numId w:val="3"/>
        </w:numPr>
        <w:spacing w:after="0"/>
        <w:rPr>
          <w:szCs w:val="28"/>
        </w:rPr>
      </w:pPr>
      <w:r w:rsidRPr="00877232">
        <w:rPr>
          <w:szCs w:val="28"/>
        </w:rPr>
        <w:t>Sadaļā „Sociālās drošības tīkla pasākumi”:</w:t>
      </w:r>
    </w:p>
    <w:p w:rsidR="00800F63" w:rsidRDefault="00800F63" w:rsidP="00877232">
      <w:pPr>
        <w:spacing w:after="0"/>
        <w:rPr>
          <w:szCs w:val="28"/>
        </w:rPr>
      </w:pPr>
      <w:r>
        <w:rPr>
          <w:szCs w:val="28"/>
        </w:rPr>
        <w:t>1.1. svītrot 6.ailes A kolonnā</w:t>
      </w:r>
      <w:r w:rsidRPr="00800F63">
        <w:rPr>
          <w:szCs w:val="28"/>
        </w:rPr>
        <w:t xml:space="preserve"> </w:t>
      </w:r>
      <w:r>
        <w:rPr>
          <w:szCs w:val="28"/>
        </w:rPr>
        <w:t>vārdus „un pamatpakalpojuma apmaksa”;</w:t>
      </w:r>
    </w:p>
    <w:p w:rsidR="00877232" w:rsidRDefault="00877232" w:rsidP="00877232">
      <w:pPr>
        <w:spacing w:after="0"/>
        <w:rPr>
          <w:szCs w:val="28"/>
        </w:rPr>
      </w:pPr>
    </w:p>
    <w:p w:rsidR="00800F63" w:rsidRDefault="00800F63" w:rsidP="00877232">
      <w:pPr>
        <w:spacing w:after="0"/>
        <w:rPr>
          <w:szCs w:val="28"/>
        </w:rPr>
      </w:pPr>
      <w:r>
        <w:rPr>
          <w:szCs w:val="28"/>
        </w:rPr>
        <w:t>1.2.</w:t>
      </w:r>
      <w:r w:rsidR="00877232">
        <w:rPr>
          <w:szCs w:val="28"/>
        </w:rPr>
        <w:t xml:space="preserve"> izteikt 6.ailes B kolonnu šādā redakcijā:</w:t>
      </w:r>
    </w:p>
    <w:p w:rsidR="00877232" w:rsidRDefault="00877232" w:rsidP="00877232">
      <w:pPr>
        <w:spacing w:after="0"/>
        <w:rPr>
          <w:szCs w:val="28"/>
        </w:rPr>
      </w:pPr>
      <w:r w:rsidRPr="00877232">
        <w:rPr>
          <w:szCs w:val="28"/>
        </w:rPr>
        <w:t xml:space="preserve">„Lai nesamazinātu veselības aprūpes pieejamību, nodrošinātu personas savlaicīgu vēršanos ārstniecības iestādē un personai vajadzīgo aprūpi,  tiek izveidots kompensācijas mehānisms pacienta iemaksas un </w:t>
      </w:r>
      <w:proofErr w:type="spellStart"/>
      <w:r w:rsidRPr="00877232">
        <w:rPr>
          <w:szCs w:val="28"/>
        </w:rPr>
        <w:t>līdzmaksājuma</w:t>
      </w:r>
      <w:proofErr w:type="spellEnd"/>
      <w:r w:rsidRPr="00877232">
        <w:rPr>
          <w:szCs w:val="28"/>
        </w:rPr>
        <w:t xml:space="preserve"> segšanai 100 % apmērā trūcīgām personām un pacientiem, kuru ienākumi pēdējo triju mēnešu laikā nepārsniedz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0"/>
          <w:attr w:name="currency_text" w:val="latu"/>
        </w:smartTagPr>
        <w:smartTag w:uri="schemas-tilde-lv/tildestengine" w:element="currency">
          <w:smartTagPr>
            <w:attr w:name="currency_id" w:val="48"/>
            <w:attr w:name="currency_key" w:val="LVL"/>
            <w:attr w:name="currency_value" w:val="120"/>
            <w:attr w:name="currency_text" w:val="latu"/>
          </w:smartTagPr>
          <w:r w:rsidRPr="00877232">
            <w:rPr>
              <w:szCs w:val="28"/>
            </w:rPr>
            <w:t>120 latu</w:t>
          </w:r>
        </w:smartTag>
      </w:smartTag>
      <w:r w:rsidRPr="00877232">
        <w:rPr>
          <w:szCs w:val="28"/>
        </w:rPr>
        <w:t xml:space="preserve"> mēnesī. Pacientiem, kuru ienākumi pēdējo triju mēnešu laikā nepārsniedz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50"/>
          <w:attr w:name="currency_text" w:val="latu"/>
        </w:smartTagPr>
        <w:r w:rsidRPr="00877232">
          <w:rPr>
            <w:szCs w:val="28"/>
          </w:rPr>
          <w:t>150 latu</w:t>
        </w:r>
      </w:smartTag>
      <w:r w:rsidRPr="00877232">
        <w:rPr>
          <w:szCs w:val="28"/>
        </w:rPr>
        <w:t xml:space="preserve"> mēnesī, pacienta iemaksa un </w:t>
      </w:r>
      <w:proofErr w:type="spellStart"/>
      <w:r w:rsidRPr="00877232">
        <w:rPr>
          <w:szCs w:val="28"/>
        </w:rPr>
        <w:t>līdzmaksājums</w:t>
      </w:r>
      <w:proofErr w:type="spellEnd"/>
      <w:r w:rsidRPr="00877232">
        <w:rPr>
          <w:szCs w:val="28"/>
        </w:rPr>
        <w:t xml:space="preserve"> tiek kompensēts 50 % apmērā</w:t>
      </w:r>
      <w:r>
        <w:rPr>
          <w:szCs w:val="28"/>
        </w:rPr>
        <w:t>”;</w:t>
      </w:r>
    </w:p>
    <w:p w:rsidR="00877232" w:rsidRDefault="00877232" w:rsidP="00877232">
      <w:pPr>
        <w:spacing w:after="0"/>
        <w:rPr>
          <w:szCs w:val="28"/>
        </w:rPr>
      </w:pPr>
    </w:p>
    <w:p w:rsidR="00877232" w:rsidRDefault="00877232" w:rsidP="00877232">
      <w:pPr>
        <w:spacing w:after="0"/>
        <w:rPr>
          <w:szCs w:val="28"/>
        </w:rPr>
      </w:pPr>
      <w:r>
        <w:rPr>
          <w:szCs w:val="28"/>
        </w:rPr>
        <w:t>1.3. aizstāt 6.ailes H kolonnā skaitļus „19 466 090” ar skaitļiem „17 713 740”;</w:t>
      </w:r>
    </w:p>
    <w:p w:rsidR="00877232" w:rsidRDefault="00877232" w:rsidP="00877232">
      <w:pPr>
        <w:spacing w:after="0"/>
        <w:rPr>
          <w:szCs w:val="28"/>
        </w:rPr>
      </w:pPr>
    </w:p>
    <w:p w:rsidR="00877232" w:rsidRDefault="00877232" w:rsidP="00877232">
      <w:pPr>
        <w:pStyle w:val="ListParagraph"/>
        <w:numPr>
          <w:ilvl w:val="1"/>
          <w:numId w:val="3"/>
        </w:numPr>
        <w:spacing w:after="0"/>
        <w:ind w:left="0" w:firstLine="720"/>
        <w:rPr>
          <w:szCs w:val="28"/>
        </w:rPr>
      </w:pPr>
      <w:r>
        <w:rPr>
          <w:szCs w:val="28"/>
        </w:rPr>
        <w:t>aizstāt 7.ailes H kolonnā skaitļus „4 186 492” ar skaitļiem „5 475 354”;</w:t>
      </w:r>
    </w:p>
    <w:p w:rsidR="00877232" w:rsidRDefault="00877232" w:rsidP="00877232">
      <w:pPr>
        <w:spacing w:after="0"/>
        <w:rPr>
          <w:szCs w:val="28"/>
        </w:rPr>
      </w:pPr>
    </w:p>
    <w:p w:rsidR="00877232" w:rsidRDefault="00877232" w:rsidP="00877232">
      <w:pPr>
        <w:pStyle w:val="ListParagraph"/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>aizstāt 8.ailes H kolonnā skaitļus „886 100” ar skaitļiem „703 140”;</w:t>
      </w:r>
    </w:p>
    <w:p w:rsidR="00877232" w:rsidRPr="00877232" w:rsidRDefault="00877232" w:rsidP="00877232">
      <w:pPr>
        <w:pStyle w:val="ListParagraph"/>
        <w:rPr>
          <w:szCs w:val="28"/>
        </w:rPr>
      </w:pPr>
    </w:p>
    <w:p w:rsidR="00877232" w:rsidRDefault="00877232" w:rsidP="00877232">
      <w:pPr>
        <w:pStyle w:val="ListParagraph"/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>aizstāt 10.ailes H kolonnā skaitļus „480 266” ar skaitļiem „721 839”;</w:t>
      </w:r>
    </w:p>
    <w:p w:rsidR="00877232" w:rsidRPr="00877232" w:rsidRDefault="00877232" w:rsidP="00877232">
      <w:pPr>
        <w:pStyle w:val="ListParagraph"/>
        <w:rPr>
          <w:szCs w:val="28"/>
        </w:rPr>
      </w:pPr>
    </w:p>
    <w:p w:rsidR="00877232" w:rsidRDefault="00877232" w:rsidP="00877232">
      <w:pPr>
        <w:pStyle w:val="ListParagraph"/>
        <w:numPr>
          <w:ilvl w:val="1"/>
          <w:numId w:val="3"/>
        </w:numPr>
        <w:spacing w:after="0"/>
        <w:ind w:left="0" w:firstLine="720"/>
        <w:rPr>
          <w:szCs w:val="28"/>
        </w:rPr>
      </w:pPr>
      <w:r>
        <w:rPr>
          <w:szCs w:val="28"/>
        </w:rPr>
        <w:t>aizstāt 11.ailes H kolonnā skaitļus „2 593 728 ar skaitļiem „3 004 170”;</w:t>
      </w:r>
    </w:p>
    <w:p w:rsidR="00877232" w:rsidRPr="00877232" w:rsidRDefault="00877232" w:rsidP="00877232">
      <w:pPr>
        <w:pStyle w:val="ListParagraph"/>
        <w:rPr>
          <w:szCs w:val="28"/>
        </w:rPr>
      </w:pPr>
    </w:p>
    <w:p w:rsidR="00877232" w:rsidRDefault="00DA24AE" w:rsidP="00877232">
      <w:pPr>
        <w:pStyle w:val="ListParagraph"/>
        <w:numPr>
          <w:ilvl w:val="1"/>
          <w:numId w:val="3"/>
        </w:numPr>
        <w:spacing w:after="0"/>
        <w:ind w:left="0" w:firstLine="720"/>
        <w:rPr>
          <w:szCs w:val="28"/>
        </w:rPr>
      </w:pPr>
      <w:r>
        <w:rPr>
          <w:szCs w:val="28"/>
        </w:rPr>
        <w:t>aizstāt 12.ailes H kolonnā skaitļus 191 233” ar skaitļiem „185 667”;</w:t>
      </w:r>
    </w:p>
    <w:p w:rsidR="00DA24AE" w:rsidRPr="00DA24AE" w:rsidRDefault="00DA24AE" w:rsidP="00DA24AE">
      <w:pPr>
        <w:pStyle w:val="ListParagraph"/>
        <w:rPr>
          <w:szCs w:val="28"/>
        </w:rPr>
      </w:pPr>
    </w:p>
    <w:p w:rsidR="00DA24AE" w:rsidRPr="00C57E7A" w:rsidRDefault="00DA24AE" w:rsidP="00C57E7A">
      <w:pPr>
        <w:pStyle w:val="ListParagraph"/>
        <w:numPr>
          <w:ilvl w:val="1"/>
          <w:numId w:val="3"/>
        </w:numPr>
        <w:spacing w:after="0"/>
        <w:ind w:left="0" w:firstLine="720"/>
        <w:rPr>
          <w:szCs w:val="28"/>
        </w:rPr>
      </w:pPr>
      <w:r>
        <w:rPr>
          <w:szCs w:val="28"/>
        </w:rPr>
        <w:lastRenderedPageBreak/>
        <w:t>izteikt sadaļas</w:t>
      </w:r>
      <w:r w:rsidRPr="00E34CEF">
        <w:rPr>
          <w:szCs w:val="28"/>
        </w:rPr>
        <w:t xml:space="preserve"> „Pasākumi </w:t>
      </w:r>
      <w:r>
        <w:rPr>
          <w:szCs w:val="28"/>
        </w:rPr>
        <w:t>veselības aprūpes</w:t>
      </w:r>
      <w:r w:rsidRPr="00E34CEF">
        <w:rPr>
          <w:szCs w:val="28"/>
        </w:rPr>
        <w:t xml:space="preserve"> jomā” </w:t>
      </w:r>
      <w:r>
        <w:rPr>
          <w:szCs w:val="28"/>
        </w:rPr>
        <w:t xml:space="preserve">otro rindkopu </w:t>
      </w:r>
      <w:r w:rsidRPr="00E34CEF">
        <w:rPr>
          <w:szCs w:val="28"/>
        </w:rPr>
        <w:t>šādā redakcijā</w:t>
      </w:r>
      <w:r>
        <w:rPr>
          <w:szCs w:val="28"/>
        </w:rPr>
        <w:t xml:space="preserve">: </w:t>
      </w:r>
    </w:p>
    <w:p w:rsidR="00DA24AE" w:rsidRDefault="00DA24AE" w:rsidP="00010D32">
      <w:pPr>
        <w:rPr>
          <w:szCs w:val="28"/>
        </w:rPr>
      </w:pPr>
      <w:r>
        <w:rPr>
          <w:szCs w:val="28"/>
        </w:rPr>
        <w:t>„</w:t>
      </w:r>
      <w:r w:rsidRPr="00F754F5">
        <w:rPr>
          <w:szCs w:val="28"/>
        </w:rPr>
        <w:t>Sākot ar 2009.gada oktobri</w:t>
      </w:r>
      <w:r w:rsidR="00B0729C">
        <w:rPr>
          <w:szCs w:val="28"/>
        </w:rPr>
        <w:t>,</w:t>
      </w:r>
      <w:r w:rsidRPr="00F754F5">
        <w:rPr>
          <w:szCs w:val="28"/>
        </w:rPr>
        <w:t xml:space="preserve"> trūcīgās personas ir atbrīvotas no pacientu iemaksas un </w:t>
      </w:r>
      <w:proofErr w:type="spellStart"/>
      <w:r w:rsidRPr="00F754F5">
        <w:rPr>
          <w:szCs w:val="28"/>
        </w:rPr>
        <w:t>līdzmaksājuma</w:t>
      </w:r>
      <w:proofErr w:type="spellEnd"/>
      <w:r w:rsidRPr="00F754F5">
        <w:rPr>
          <w:szCs w:val="28"/>
        </w:rPr>
        <w:t xml:space="preserve"> maksāšanas </w:t>
      </w:r>
      <w:r>
        <w:rPr>
          <w:szCs w:val="28"/>
        </w:rPr>
        <w:t>s</w:t>
      </w:r>
      <w:r w:rsidRPr="00F754F5">
        <w:rPr>
          <w:szCs w:val="28"/>
        </w:rPr>
        <w:t xml:space="preserve">ociālā drošības tīkla pasākumu ietvaros.  Ar </w:t>
      </w:r>
      <w:smartTag w:uri="schemas-tilde-lv/tildestengine" w:element="date">
        <w:smartTagPr>
          <w:attr w:name="Year" w:val="2010"/>
          <w:attr w:name="Month" w:val="1"/>
          <w:attr w:name="Day" w:val="30"/>
        </w:smartTagPr>
        <w:r w:rsidRPr="00F754F5">
          <w:rPr>
            <w:szCs w:val="28"/>
          </w:rPr>
          <w:t>2010.gada 30.janvāri</w:t>
        </w:r>
      </w:smartTag>
      <w:r w:rsidRPr="00F754F5">
        <w:rPr>
          <w:szCs w:val="28"/>
        </w:rPr>
        <w:t xml:space="preserve">, stājoties spēkā Ministru kabineta </w:t>
      </w:r>
      <w:smartTag w:uri="schemas-tilde-lv/tildestengine" w:element="date">
        <w:smartTagPr>
          <w:attr w:name="Year" w:val="2010"/>
          <w:attr w:name="Month" w:val="1"/>
          <w:attr w:name="Day" w:val="12"/>
        </w:smartTagPr>
        <w:r w:rsidRPr="00F754F5">
          <w:rPr>
            <w:szCs w:val="28"/>
          </w:rPr>
          <w:t>2010.gada 12.janvāra</w:t>
        </w:r>
      </w:smartTag>
      <w:r w:rsidRPr="00F754F5">
        <w:rPr>
          <w:szCs w:val="28"/>
        </w:rPr>
        <w:t xml:space="preserve"> noteikumiem Nr.37 „Grozījumi Ministru kabineta </w:t>
      </w:r>
      <w:smartTag w:uri="schemas-tilde-lv/tildestengine" w:element="date">
        <w:smartTagPr>
          <w:attr w:name="Year" w:val="2006"/>
          <w:attr w:name="Month" w:val="12"/>
          <w:attr w:name="Day" w:val="19"/>
        </w:smartTagPr>
        <w:r w:rsidRPr="00F754F5">
          <w:rPr>
            <w:szCs w:val="28"/>
          </w:rPr>
          <w:t>2006.gada 19.decembra</w:t>
        </w:r>
      </w:smartTag>
      <w:r w:rsidRPr="00F754F5">
        <w:rPr>
          <w:szCs w:val="28"/>
        </w:rPr>
        <w:t xml:space="preserve"> noteikumos Nr.1046 „Veselības aprūpes organizēšanas un finansēšanas kārtība””, noteikts, ka persona un ģimenes locekļi, ja personas ienākumi uz katru ģimenes locekli pēdējo triju mēnešu laikā nepārsniedz </w:t>
      </w:r>
      <w:smartTag w:uri="schemas-tilde-lv/tildestengine" w:element="currency">
        <w:smartTagPr>
          <w:attr w:name="currency_id" w:val="48"/>
          <w:attr w:name="currency_key" w:val="LVL"/>
          <w:attr w:name="currency_value" w:val="120"/>
          <w:attr w:name="currency_text" w:val="latu"/>
        </w:smartTagPr>
        <w:r w:rsidRPr="00F754F5">
          <w:rPr>
            <w:szCs w:val="28"/>
          </w:rPr>
          <w:t>120 latu</w:t>
        </w:r>
      </w:smartTag>
      <w:r w:rsidRPr="00F754F5">
        <w:rPr>
          <w:szCs w:val="28"/>
        </w:rPr>
        <w:t xml:space="preserve"> mēnesī, tiek atbrīvoti no pacientu iemaksas un </w:t>
      </w:r>
      <w:proofErr w:type="spellStart"/>
      <w:r w:rsidRPr="00F754F5">
        <w:rPr>
          <w:szCs w:val="28"/>
        </w:rPr>
        <w:t>līdzmaksājuma</w:t>
      </w:r>
      <w:proofErr w:type="spellEnd"/>
      <w:r w:rsidRPr="00F754F5">
        <w:rPr>
          <w:szCs w:val="28"/>
        </w:rPr>
        <w:t xml:space="preserve"> maksāšanas ārstniecības iestādei, bet persona un ģimenes locekļi, ja personas ienākumi uz katru ģimenes locekli pēdējo triju mēnešu laikā nepārsniedz </w:t>
      </w:r>
      <w:smartTag w:uri="schemas-tilde-lv/tildestengine" w:element="currency">
        <w:smartTagPr>
          <w:attr w:name="currency_id" w:val="48"/>
          <w:attr w:name="currency_key" w:val="LVL"/>
          <w:attr w:name="currency_value" w:val="150"/>
          <w:attr w:name="currency_text" w:val="latu"/>
        </w:smartTagPr>
        <w:r w:rsidRPr="00F754F5">
          <w:rPr>
            <w:szCs w:val="28"/>
          </w:rPr>
          <w:t>150 latu</w:t>
        </w:r>
      </w:smartTag>
      <w:r w:rsidRPr="00F754F5">
        <w:rPr>
          <w:szCs w:val="28"/>
        </w:rPr>
        <w:t xml:space="preserve"> mēnesī, pacienta iemaksu maksā 50 % apmērā no noteiktās pacienta iemaksas un veic </w:t>
      </w:r>
      <w:proofErr w:type="spellStart"/>
      <w:r w:rsidRPr="00F754F5">
        <w:rPr>
          <w:szCs w:val="28"/>
        </w:rPr>
        <w:t>līdzmaksājumu</w:t>
      </w:r>
      <w:proofErr w:type="spellEnd"/>
      <w:r w:rsidRPr="00F754F5">
        <w:rPr>
          <w:szCs w:val="28"/>
        </w:rPr>
        <w:t xml:space="preserve"> par vienā </w:t>
      </w:r>
      <w:proofErr w:type="spellStart"/>
      <w:r w:rsidRPr="00F754F5">
        <w:rPr>
          <w:szCs w:val="28"/>
        </w:rPr>
        <w:t>stacionēšanas</w:t>
      </w:r>
      <w:proofErr w:type="spellEnd"/>
      <w:r w:rsidRPr="00F754F5">
        <w:rPr>
          <w:szCs w:val="28"/>
        </w:rPr>
        <w:t xml:space="preserve"> reizē operāciju zālē veiktajām ķirurģiskajām operācijām ne vairāk kā </w:t>
      </w:r>
      <w:smartTag w:uri="schemas-tilde-lv/tildestengine" w:element="currency">
        <w:smartTagPr>
          <w:attr w:name="currency_id" w:val="48"/>
          <w:attr w:name="currency_key" w:val="LVL"/>
          <w:attr w:name="currency_value" w:val="15"/>
          <w:attr w:name="currency_text" w:val="latu"/>
        </w:smartTagPr>
        <w:r w:rsidRPr="00F754F5">
          <w:rPr>
            <w:szCs w:val="28"/>
          </w:rPr>
          <w:t>15 latu</w:t>
        </w:r>
      </w:smartTag>
      <w:r w:rsidRPr="00F754F5">
        <w:rPr>
          <w:szCs w:val="28"/>
        </w:rPr>
        <w:t xml:space="preserve"> apmērā. </w:t>
      </w:r>
      <w:r w:rsidR="002D729D" w:rsidRPr="00010D32">
        <w:rPr>
          <w:szCs w:val="28"/>
        </w:rPr>
        <w:t xml:space="preserve">Tā kā </w:t>
      </w:r>
      <w:r w:rsidR="00010D32" w:rsidRPr="00010D32">
        <w:rPr>
          <w:szCs w:val="28"/>
        </w:rPr>
        <w:t xml:space="preserve">sākotnēji </w:t>
      </w:r>
      <w:r w:rsidR="002D729D" w:rsidRPr="00010D32">
        <w:rPr>
          <w:szCs w:val="28"/>
        </w:rPr>
        <w:t xml:space="preserve">pacienta iemaksu un </w:t>
      </w:r>
      <w:proofErr w:type="spellStart"/>
      <w:r w:rsidR="002D729D" w:rsidRPr="00010D32">
        <w:rPr>
          <w:szCs w:val="28"/>
        </w:rPr>
        <w:t>līdzmaksājum</w:t>
      </w:r>
      <w:r w:rsidR="00010D32" w:rsidRPr="00010D32">
        <w:rPr>
          <w:szCs w:val="28"/>
        </w:rPr>
        <w:t>u</w:t>
      </w:r>
      <w:proofErr w:type="spellEnd"/>
      <w:r w:rsidR="00010D32" w:rsidRPr="00010D32">
        <w:rPr>
          <w:szCs w:val="28"/>
        </w:rPr>
        <w:t xml:space="preserve"> kompensēšanai līdzekļu pietika, bet nepieti</w:t>
      </w:r>
      <w:r w:rsidR="002D729D" w:rsidRPr="00010D32">
        <w:rPr>
          <w:szCs w:val="28"/>
        </w:rPr>
        <w:t>k</w:t>
      </w:r>
      <w:r w:rsidR="00010D32" w:rsidRPr="00010D32">
        <w:rPr>
          <w:szCs w:val="28"/>
        </w:rPr>
        <w:t>a</w:t>
      </w:r>
      <w:r w:rsidR="002D729D" w:rsidRPr="00010D32">
        <w:rPr>
          <w:szCs w:val="28"/>
        </w:rPr>
        <w:t xml:space="preserve"> </w:t>
      </w:r>
      <w:r w:rsidR="00010D32" w:rsidRPr="00010D32">
        <w:rPr>
          <w:szCs w:val="28"/>
        </w:rPr>
        <w:t>līdzekļu</w:t>
      </w:r>
      <w:r w:rsidR="002D729D" w:rsidRPr="00010D32">
        <w:rPr>
          <w:szCs w:val="28"/>
        </w:rPr>
        <w:t xml:space="preserve"> paša pamatpakalpojuma apmaksai, </w:t>
      </w:r>
      <w:r w:rsidR="00010D32" w:rsidRPr="00010D32">
        <w:rPr>
          <w:szCs w:val="28"/>
        </w:rPr>
        <w:t>lai</w:t>
      </w:r>
      <w:r w:rsidR="00010D32">
        <w:rPr>
          <w:szCs w:val="28"/>
        </w:rPr>
        <w:t xml:space="preserve"> paplašinātu veselības aprūpes pakalpojumu pieejamību, l</w:t>
      </w:r>
      <w:r w:rsidR="002D729D">
        <w:rPr>
          <w:szCs w:val="28"/>
        </w:rPr>
        <w:t xml:space="preserve">aika periodā no 2010.gada 1.oktobra līdz 2011.gada 30.jūnijam atbilstoši Stratēģijā veiktajām izmaiņām, minētajām iedzīvotāju kategorijām tika kompensēta ne tikai pacienta iemaksa un pacienta </w:t>
      </w:r>
      <w:proofErr w:type="spellStart"/>
      <w:r w:rsidR="002D729D">
        <w:rPr>
          <w:szCs w:val="28"/>
        </w:rPr>
        <w:t>līdzmaksājums</w:t>
      </w:r>
      <w:proofErr w:type="spellEnd"/>
      <w:r w:rsidR="002D729D">
        <w:rPr>
          <w:szCs w:val="28"/>
        </w:rPr>
        <w:t>, bet arī Stratēģijas finansējuma ietvaros apmaksāts viss pacientam n</w:t>
      </w:r>
      <w:r w:rsidR="00010D32">
        <w:rPr>
          <w:szCs w:val="28"/>
        </w:rPr>
        <w:t>epieciešamais pakalpojums. Savukārt, ņemot vērā 2011.gada I ceturkšņa izpildi un pirm</w:t>
      </w:r>
      <w:r w:rsidR="00A97FF2">
        <w:rPr>
          <w:szCs w:val="28"/>
        </w:rPr>
        <w:t>ā pusgada izpildes prognozi, ka</w:t>
      </w:r>
      <w:r w:rsidR="00010D32">
        <w:rPr>
          <w:szCs w:val="28"/>
        </w:rPr>
        <w:t xml:space="preserve"> pirmajā pusgadā tiks iztērēti 76,8 </w:t>
      </w:r>
      <w:r w:rsidR="00A97FF2">
        <w:rPr>
          <w:szCs w:val="28"/>
        </w:rPr>
        <w:t>%</w:t>
      </w:r>
      <w:r w:rsidR="00010D32">
        <w:rPr>
          <w:szCs w:val="28"/>
        </w:rPr>
        <w:t xml:space="preserve"> no visa 2011.gadam plānotā finansējuma, pamatpakalpojums</w:t>
      </w:r>
      <w:r w:rsidR="00B0729C">
        <w:rPr>
          <w:szCs w:val="28"/>
        </w:rPr>
        <w:t>,</w:t>
      </w:r>
      <w:r w:rsidR="00010D32">
        <w:rPr>
          <w:szCs w:val="28"/>
        </w:rPr>
        <w:t xml:space="preserve"> sākot ar 2011.gada 1.jūliju</w:t>
      </w:r>
      <w:r w:rsidR="00B0729C">
        <w:rPr>
          <w:szCs w:val="28"/>
        </w:rPr>
        <w:t>,</w:t>
      </w:r>
      <w:r w:rsidR="00010D32">
        <w:rPr>
          <w:szCs w:val="28"/>
        </w:rPr>
        <w:t xml:space="preserve"> tiks segts no veselības aprūpei piešķirtajiem </w:t>
      </w:r>
      <w:r w:rsidR="00A97FF2">
        <w:rPr>
          <w:szCs w:val="28"/>
        </w:rPr>
        <w:t>līdzekļiem budž</w:t>
      </w:r>
      <w:r w:rsidR="00FE40FC">
        <w:rPr>
          <w:szCs w:val="28"/>
        </w:rPr>
        <w:t>eta apakšprogrammā „Ārstniecība””</w:t>
      </w:r>
      <w:r w:rsidR="00A97FF2">
        <w:rPr>
          <w:szCs w:val="28"/>
        </w:rPr>
        <w:t xml:space="preserve">. </w:t>
      </w:r>
      <w:r w:rsidR="00010D32">
        <w:rPr>
          <w:szCs w:val="28"/>
        </w:rPr>
        <w:t xml:space="preserve"> </w:t>
      </w:r>
    </w:p>
    <w:p w:rsidR="00737BB0" w:rsidRDefault="00737BB0" w:rsidP="00010D32">
      <w:pPr>
        <w:rPr>
          <w:szCs w:val="28"/>
        </w:rPr>
      </w:pPr>
    </w:p>
    <w:p w:rsidR="00737BB0" w:rsidRPr="00E34CEF" w:rsidRDefault="00737BB0" w:rsidP="00737BB0">
      <w:pPr>
        <w:rPr>
          <w:szCs w:val="28"/>
        </w:rPr>
      </w:pPr>
      <w:r>
        <w:t xml:space="preserve">2.Veselības </w:t>
      </w:r>
      <w:r w:rsidRPr="00E34CEF">
        <w:t xml:space="preserve">ministrijai </w:t>
      </w:r>
      <w:r w:rsidR="00B0729C">
        <w:t xml:space="preserve">precizēto </w:t>
      </w:r>
      <w:r w:rsidR="00B0729C" w:rsidRPr="00E34CEF">
        <w:t xml:space="preserve">Sociālās drošības tīkla stratēģiju </w:t>
      </w:r>
      <w:r w:rsidR="00B0729C">
        <w:t xml:space="preserve">nedēļas laikā </w:t>
      </w:r>
      <w:r w:rsidRPr="00E34CEF">
        <w:t>iesniegt Valsts kancelejā.</w:t>
      </w:r>
    </w:p>
    <w:p w:rsidR="00A97FF2" w:rsidRDefault="00A97FF2" w:rsidP="00737BB0">
      <w:pPr>
        <w:ind w:firstLine="0"/>
        <w:rPr>
          <w:szCs w:val="28"/>
        </w:rPr>
      </w:pPr>
    </w:p>
    <w:p w:rsidR="00A97FF2" w:rsidRPr="00E34CEF" w:rsidRDefault="00A97FF2" w:rsidP="00A97FF2">
      <w:pPr>
        <w:tabs>
          <w:tab w:val="left" w:pos="7106"/>
        </w:tabs>
        <w:ind w:firstLine="0"/>
        <w:rPr>
          <w:bCs/>
        </w:rPr>
      </w:pPr>
      <w:r w:rsidRPr="00E34CEF">
        <w:rPr>
          <w:bCs/>
        </w:rPr>
        <w:t>M</w:t>
      </w:r>
      <w:r>
        <w:rPr>
          <w:bCs/>
        </w:rPr>
        <w:t xml:space="preserve">inistru prezidents                                                                            </w:t>
      </w:r>
      <w:proofErr w:type="spellStart"/>
      <w:r w:rsidRPr="00E34CEF">
        <w:rPr>
          <w:bCs/>
        </w:rPr>
        <w:t>V.Dombrovskis</w:t>
      </w:r>
      <w:proofErr w:type="spellEnd"/>
    </w:p>
    <w:p w:rsidR="00A97FF2" w:rsidRPr="00E34CEF" w:rsidRDefault="00A97FF2" w:rsidP="00A97FF2">
      <w:pPr>
        <w:tabs>
          <w:tab w:val="left" w:pos="6840"/>
        </w:tabs>
        <w:ind w:firstLine="0"/>
        <w:rPr>
          <w:bCs/>
        </w:rPr>
      </w:pPr>
    </w:p>
    <w:p w:rsidR="00A97FF2" w:rsidRPr="00E34CEF" w:rsidRDefault="00A97FF2" w:rsidP="00A97FF2">
      <w:pPr>
        <w:tabs>
          <w:tab w:val="left" w:pos="7854"/>
        </w:tabs>
        <w:spacing w:after="0"/>
        <w:ind w:firstLine="0"/>
      </w:pPr>
      <w:r>
        <w:t>Veselības</w:t>
      </w:r>
      <w:r w:rsidRPr="00E34CEF">
        <w:t xml:space="preserve"> </w:t>
      </w:r>
      <w:r>
        <w:t>ministrs</w:t>
      </w:r>
      <w:r w:rsidRPr="00E34CEF">
        <w:tab/>
      </w:r>
      <w:r w:rsidRPr="00E34CEF">
        <w:tab/>
      </w:r>
      <w:proofErr w:type="spellStart"/>
      <w:r>
        <w:t>J.Bārzdiņš</w:t>
      </w:r>
      <w:proofErr w:type="spellEnd"/>
    </w:p>
    <w:p w:rsidR="00DA24AE" w:rsidRDefault="00DA24AE" w:rsidP="00DA24AE">
      <w:pPr>
        <w:rPr>
          <w:szCs w:val="28"/>
        </w:rPr>
      </w:pPr>
    </w:p>
    <w:p w:rsidR="00A97FF2" w:rsidRPr="002762D1" w:rsidRDefault="00A97FF2" w:rsidP="00737BB0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B0729C">
        <w:rPr>
          <w:sz w:val="24"/>
          <w:szCs w:val="24"/>
        </w:rPr>
        <w:t>1</w:t>
      </w:r>
      <w:r w:rsidRPr="002762D1">
        <w:rPr>
          <w:sz w:val="24"/>
          <w:szCs w:val="24"/>
        </w:rPr>
        <w:t xml:space="preserve">.05.2011 </w:t>
      </w:r>
      <w:r w:rsidR="00F85281">
        <w:rPr>
          <w:sz w:val="24"/>
          <w:szCs w:val="24"/>
        </w:rPr>
        <w:t>09:59</w:t>
      </w:r>
    </w:p>
    <w:p w:rsidR="00A97FF2" w:rsidRPr="002762D1" w:rsidRDefault="004C5A00" w:rsidP="00737BB0">
      <w:pPr>
        <w:spacing w:after="0"/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45</w:t>
      </w:r>
      <w:r w:rsidR="00B0729C">
        <w:rPr>
          <w:sz w:val="24"/>
          <w:szCs w:val="24"/>
          <w:lang w:val="sv-SE"/>
        </w:rPr>
        <w:t>2</w:t>
      </w:r>
    </w:p>
    <w:p w:rsidR="00A97FF2" w:rsidRPr="002762D1" w:rsidRDefault="00A97FF2" w:rsidP="00737BB0">
      <w:pPr>
        <w:spacing w:after="0"/>
        <w:ind w:firstLine="0"/>
        <w:rPr>
          <w:sz w:val="24"/>
          <w:szCs w:val="24"/>
          <w:lang w:val="sv-SE"/>
        </w:rPr>
      </w:pPr>
      <w:r w:rsidRPr="002762D1">
        <w:rPr>
          <w:sz w:val="24"/>
          <w:szCs w:val="24"/>
          <w:lang w:val="sv-SE"/>
        </w:rPr>
        <w:t>Kristīne Kļaviņa, 67876095</w:t>
      </w:r>
    </w:p>
    <w:p w:rsidR="00DA24AE" w:rsidRDefault="00BC71F4" w:rsidP="00737BB0">
      <w:pPr>
        <w:spacing w:after="0"/>
        <w:ind w:firstLine="0"/>
        <w:rPr>
          <w:szCs w:val="28"/>
        </w:rPr>
      </w:pPr>
      <w:hyperlink r:id="rId7" w:history="1">
        <w:r w:rsidR="00A97FF2" w:rsidRPr="00A368FE">
          <w:rPr>
            <w:rStyle w:val="Hyperlink"/>
            <w:sz w:val="24"/>
            <w:szCs w:val="24"/>
            <w:lang w:val="sv-SE"/>
          </w:rPr>
          <w:t>kristine.klavina@vm.gov.lv</w:t>
        </w:r>
      </w:hyperlink>
    </w:p>
    <w:sectPr w:rsidR="00DA24AE" w:rsidSect="00A97FF2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B0" w:rsidRDefault="00737BB0" w:rsidP="00800F63">
      <w:pPr>
        <w:spacing w:after="0"/>
      </w:pPr>
      <w:r>
        <w:separator/>
      </w:r>
    </w:p>
  </w:endnote>
  <w:endnote w:type="continuationSeparator" w:id="0">
    <w:p w:rsidR="00737BB0" w:rsidRDefault="00737BB0" w:rsidP="00800F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B0" w:rsidRPr="00A97FF2" w:rsidRDefault="00737BB0" w:rsidP="00A97FF2">
    <w:pPr>
      <w:pStyle w:val="Footer"/>
      <w:ind w:firstLine="0"/>
      <w:rPr>
        <w:sz w:val="24"/>
        <w:szCs w:val="24"/>
      </w:rPr>
    </w:pPr>
    <w:r w:rsidRPr="00A97FF2">
      <w:rPr>
        <w:sz w:val="24"/>
        <w:szCs w:val="24"/>
      </w:rPr>
      <w:t>VMrik_</w:t>
    </w:r>
    <w:r w:rsidR="00B0729C">
      <w:rPr>
        <w:sz w:val="24"/>
        <w:szCs w:val="24"/>
      </w:rPr>
      <w:t>31</w:t>
    </w:r>
    <w:r>
      <w:rPr>
        <w:sz w:val="24"/>
        <w:szCs w:val="24"/>
      </w:rPr>
      <w:t>0511_strategija; Ministru kabineta rīkojuma projekts „Grozījumi Sociālās drošības tīkla stratēģijā”</w:t>
    </w:r>
  </w:p>
  <w:p w:rsidR="00737BB0" w:rsidRDefault="00737B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B0" w:rsidRPr="00A97FF2" w:rsidRDefault="00737BB0" w:rsidP="00A97FF2">
    <w:pPr>
      <w:pStyle w:val="Footer"/>
      <w:ind w:firstLine="0"/>
      <w:rPr>
        <w:sz w:val="24"/>
        <w:szCs w:val="24"/>
      </w:rPr>
    </w:pPr>
    <w:r w:rsidRPr="00A97FF2">
      <w:rPr>
        <w:sz w:val="24"/>
        <w:szCs w:val="24"/>
      </w:rPr>
      <w:t>VMrik_</w:t>
    </w:r>
    <w:r w:rsidR="00B0729C">
      <w:rPr>
        <w:sz w:val="24"/>
        <w:szCs w:val="24"/>
      </w:rPr>
      <w:t>31</w:t>
    </w:r>
    <w:r>
      <w:rPr>
        <w:sz w:val="24"/>
        <w:szCs w:val="24"/>
      </w:rPr>
      <w:t>0511_strategija; Ministru kabineta rīkojuma projekts „Grozījumi Sociālās drošības tīkla stratēģijā”</w:t>
    </w:r>
  </w:p>
  <w:p w:rsidR="00737BB0" w:rsidRDefault="00737B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B0" w:rsidRDefault="00737BB0" w:rsidP="00800F63">
      <w:pPr>
        <w:spacing w:after="0"/>
      </w:pPr>
      <w:r>
        <w:separator/>
      </w:r>
    </w:p>
  </w:footnote>
  <w:footnote w:type="continuationSeparator" w:id="0">
    <w:p w:rsidR="00737BB0" w:rsidRDefault="00737BB0" w:rsidP="00800F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6032"/>
      <w:docPartObj>
        <w:docPartGallery w:val="Page Numbers (Top of Page)"/>
        <w:docPartUnique/>
      </w:docPartObj>
    </w:sdtPr>
    <w:sdtContent>
      <w:p w:rsidR="00737BB0" w:rsidRDefault="00BC71F4">
        <w:pPr>
          <w:pStyle w:val="Header"/>
          <w:jc w:val="center"/>
        </w:pPr>
        <w:fldSimple w:instr=" PAGE   \* MERGEFORMAT ">
          <w:r w:rsidR="00F85281">
            <w:rPr>
              <w:noProof/>
            </w:rPr>
            <w:t>2</w:t>
          </w:r>
        </w:fldSimple>
      </w:p>
    </w:sdtContent>
  </w:sdt>
  <w:p w:rsidR="00737BB0" w:rsidRDefault="00737B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937"/>
    <w:multiLevelType w:val="hybridMultilevel"/>
    <w:tmpl w:val="D6DE7A1C"/>
    <w:lvl w:ilvl="0" w:tplc="FA46E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B67C4"/>
    <w:multiLevelType w:val="multilevel"/>
    <w:tmpl w:val="7A0EE276"/>
    <w:lvl w:ilvl="0">
      <w:start w:val="1"/>
      <w:numFmt w:val="decimal"/>
      <w:lvlText w:val="%1."/>
      <w:lvlJc w:val="left"/>
      <w:pPr>
        <w:tabs>
          <w:tab w:val="num" w:pos="495"/>
        </w:tabs>
        <w:ind w:left="0" w:firstLine="7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</w:abstractNum>
  <w:abstractNum w:abstractNumId="2">
    <w:nsid w:val="6A6D29CC"/>
    <w:multiLevelType w:val="multilevel"/>
    <w:tmpl w:val="6722FA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5A"/>
    <w:rsid w:val="00010D32"/>
    <w:rsid w:val="001600A2"/>
    <w:rsid w:val="002D729D"/>
    <w:rsid w:val="00454FB0"/>
    <w:rsid w:val="004C5A00"/>
    <w:rsid w:val="00737BB0"/>
    <w:rsid w:val="0074175A"/>
    <w:rsid w:val="00800F63"/>
    <w:rsid w:val="00850870"/>
    <w:rsid w:val="00877232"/>
    <w:rsid w:val="00A97FF2"/>
    <w:rsid w:val="00B0729C"/>
    <w:rsid w:val="00B72D79"/>
    <w:rsid w:val="00BC71F4"/>
    <w:rsid w:val="00C57E7A"/>
    <w:rsid w:val="00CA4EE8"/>
    <w:rsid w:val="00DA24AE"/>
    <w:rsid w:val="00DC0986"/>
    <w:rsid w:val="00F85281"/>
    <w:rsid w:val="00FE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6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0F63"/>
  </w:style>
  <w:style w:type="character" w:customStyle="1" w:styleId="BodyTextChar">
    <w:name w:val="Body Text Char"/>
    <w:basedOn w:val="DefaultParagraphFont"/>
    <w:link w:val="BodyText"/>
    <w:rsid w:val="00800F63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Title">
    <w:name w:val="Title"/>
    <w:basedOn w:val="Normal"/>
    <w:link w:val="TitleChar"/>
    <w:qFormat/>
    <w:rsid w:val="00800F63"/>
    <w:pPr>
      <w:spacing w:after="0"/>
      <w:ind w:right="-7" w:firstLine="0"/>
      <w:jc w:val="center"/>
    </w:pPr>
    <w:rPr>
      <w:lang w:eastAsia="en-US"/>
    </w:rPr>
  </w:style>
  <w:style w:type="character" w:customStyle="1" w:styleId="TitleChar">
    <w:name w:val="Title Char"/>
    <w:basedOn w:val="DefaultParagraphFont"/>
    <w:link w:val="Title"/>
    <w:rsid w:val="00800F63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CharCharRakstzCharCharRakstz">
    <w:name w:val="Rakstz. Char Char Rakstz. Char Char Rakstz."/>
    <w:basedOn w:val="Normal"/>
    <w:rsid w:val="00800F63"/>
    <w:pPr>
      <w:spacing w:after="160" w:line="240" w:lineRule="exact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00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FF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7FF2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A97FF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7FF2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F2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rsid w:val="00A97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ine.klavina@v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"Grozījumi Sociālās drošības tīkla stratēģijā" </vt:lpstr>
    </vt:vector>
  </TitlesOfParts>
  <Company>Veselības ministrija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"Grozījumi Sociālās drošības tīkla stratēģijā" </dc:title>
  <dc:subject>Ministru kabineta rīkojma projekts</dc:subject>
  <dc:creator>Kristīne Kļaviņa</dc:creator>
  <cp:keywords/>
  <dc:description>kristine.klavina@vm.gov.lv, tālr.67876095</dc:description>
  <cp:lastModifiedBy>kklavina</cp:lastModifiedBy>
  <cp:revision>7</cp:revision>
  <dcterms:created xsi:type="dcterms:W3CDTF">2011-05-27T11:50:00Z</dcterms:created>
  <dcterms:modified xsi:type="dcterms:W3CDTF">2011-05-31T06:59:00Z</dcterms:modified>
</cp:coreProperties>
</file>