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B82885" w:rsidRPr="009466BF" w:rsidRDefault="00B82885" w:rsidP="00B82885">
      <w:pPr>
        <w:pStyle w:val="BodyText"/>
        <w:tabs>
          <w:tab w:val="left" w:pos="0"/>
        </w:tabs>
        <w:spacing w:before="120" w:after="120"/>
        <w:rPr>
          <w:bCs w:val="0"/>
          <w:color w:val="000000" w:themeColor="text1"/>
          <w:sz w:val="36"/>
          <w:szCs w:val="36"/>
        </w:rPr>
      </w:pPr>
      <w:bookmarkStart w:id="0" w:name="OLE_LINK1"/>
      <w:bookmarkStart w:id="1" w:name="OLE_LINK2"/>
      <w:r w:rsidRPr="009466BF">
        <w:rPr>
          <w:bCs w:val="0"/>
          <w:color w:val="000000" w:themeColor="text1"/>
          <w:sz w:val="36"/>
          <w:szCs w:val="36"/>
        </w:rPr>
        <w:t>INFORMATĪVAIS ZIŅOJUMS</w:t>
      </w:r>
    </w:p>
    <w:p w:rsidR="009466BF" w:rsidRDefault="00B82885" w:rsidP="00B82885">
      <w:pPr>
        <w:pStyle w:val="BodyText"/>
        <w:tabs>
          <w:tab w:val="left" w:pos="0"/>
        </w:tabs>
        <w:spacing w:before="120" w:after="120"/>
        <w:rPr>
          <w:bCs w:val="0"/>
          <w:color w:val="000000" w:themeColor="text1"/>
          <w:sz w:val="36"/>
          <w:szCs w:val="36"/>
        </w:rPr>
      </w:pPr>
      <w:r w:rsidRPr="009466BF">
        <w:rPr>
          <w:bCs w:val="0"/>
          <w:color w:val="000000" w:themeColor="text1"/>
          <w:sz w:val="36"/>
          <w:szCs w:val="36"/>
        </w:rPr>
        <w:t xml:space="preserve">Pamatnostādņu </w:t>
      </w:r>
    </w:p>
    <w:p w:rsidR="009466BF" w:rsidRDefault="00F9350A" w:rsidP="00B82885">
      <w:pPr>
        <w:pStyle w:val="BodyText"/>
        <w:tabs>
          <w:tab w:val="left" w:pos="0"/>
        </w:tabs>
        <w:spacing w:before="120" w:after="120"/>
        <w:rPr>
          <w:bCs w:val="0"/>
          <w:color w:val="000000" w:themeColor="text1"/>
          <w:sz w:val="36"/>
          <w:szCs w:val="36"/>
        </w:rPr>
      </w:pPr>
      <w:r w:rsidRPr="009466BF">
        <w:rPr>
          <w:bCs w:val="0"/>
          <w:color w:val="000000" w:themeColor="text1"/>
          <w:sz w:val="36"/>
          <w:szCs w:val="36"/>
        </w:rPr>
        <w:t>„</w:t>
      </w:r>
      <w:r w:rsidR="00B82885" w:rsidRPr="009466BF">
        <w:rPr>
          <w:bCs w:val="0"/>
          <w:color w:val="000000" w:themeColor="text1"/>
          <w:sz w:val="36"/>
          <w:szCs w:val="36"/>
        </w:rPr>
        <w:t xml:space="preserve">Iedzīvotāju garīgās veselības uzlabošana </w:t>
      </w:r>
    </w:p>
    <w:p w:rsidR="005B2A96" w:rsidRPr="009466BF" w:rsidRDefault="00B82885" w:rsidP="00B82885">
      <w:pPr>
        <w:pStyle w:val="BodyText"/>
        <w:tabs>
          <w:tab w:val="left" w:pos="0"/>
        </w:tabs>
        <w:spacing w:before="120" w:after="120"/>
        <w:rPr>
          <w:bCs w:val="0"/>
          <w:color w:val="000000" w:themeColor="text1"/>
          <w:sz w:val="36"/>
          <w:szCs w:val="36"/>
        </w:rPr>
      </w:pPr>
      <w:r w:rsidRPr="009466BF">
        <w:rPr>
          <w:bCs w:val="0"/>
          <w:color w:val="000000" w:themeColor="text1"/>
          <w:sz w:val="36"/>
          <w:szCs w:val="36"/>
        </w:rPr>
        <w:t xml:space="preserve">2009.-2014.gadā” </w:t>
      </w:r>
    </w:p>
    <w:p w:rsidR="00B82885" w:rsidRPr="009466BF" w:rsidRDefault="00B82885" w:rsidP="00B82885">
      <w:pPr>
        <w:pStyle w:val="BodyText"/>
        <w:tabs>
          <w:tab w:val="left" w:pos="0"/>
        </w:tabs>
        <w:spacing w:before="120" w:after="120"/>
        <w:rPr>
          <w:bCs w:val="0"/>
          <w:color w:val="000000" w:themeColor="text1"/>
          <w:sz w:val="36"/>
          <w:szCs w:val="36"/>
        </w:rPr>
      </w:pPr>
      <w:r w:rsidRPr="009466BF">
        <w:rPr>
          <w:bCs w:val="0"/>
          <w:color w:val="000000" w:themeColor="text1"/>
          <w:sz w:val="36"/>
          <w:szCs w:val="36"/>
        </w:rPr>
        <w:t>īstenošana 2009.-2010.gadā</w:t>
      </w:r>
    </w:p>
    <w:bookmarkEnd w:id="0"/>
    <w:bookmarkEnd w:id="1"/>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rsidP="00B82885">
      <w:pPr>
        <w:pStyle w:val="BodyText"/>
        <w:tabs>
          <w:tab w:val="left" w:pos="0"/>
        </w:tabs>
        <w:spacing w:before="120" w:after="120"/>
        <w:rPr>
          <w:bCs w:val="0"/>
          <w:color w:val="000000" w:themeColor="text1"/>
          <w:sz w:val="24"/>
        </w:rPr>
      </w:pPr>
    </w:p>
    <w:p w:rsidR="00C83940" w:rsidRPr="00DD6B84" w:rsidRDefault="00C83940">
      <w:pPr>
        <w:rPr>
          <w:b/>
          <w:color w:val="000000" w:themeColor="text1"/>
          <w:lang w:val="lv-LV"/>
        </w:rPr>
      </w:pPr>
    </w:p>
    <w:p w:rsidR="00C83940" w:rsidRPr="004744ED" w:rsidRDefault="00C83940">
      <w:pPr>
        <w:rPr>
          <w:color w:val="000000" w:themeColor="text1"/>
          <w:lang w:val="lv-LV"/>
        </w:rPr>
      </w:pPr>
    </w:p>
    <w:p w:rsidR="00D67AAF" w:rsidRPr="004744ED" w:rsidRDefault="00D67AAF">
      <w:pPr>
        <w:rPr>
          <w:color w:val="000000" w:themeColor="text1"/>
          <w:lang w:val="lv-LV"/>
        </w:rPr>
      </w:pPr>
    </w:p>
    <w:p w:rsidR="00D67AAF" w:rsidRPr="004744ED" w:rsidRDefault="00D67AAF">
      <w:pPr>
        <w:rPr>
          <w:color w:val="000000" w:themeColor="text1"/>
          <w:lang w:val="lv-LV"/>
        </w:rPr>
      </w:pPr>
    </w:p>
    <w:p w:rsidR="00D67AAF" w:rsidRPr="004744ED" w:rsidRDefault="00D67AAF">
      <w:pPr>
        <w:rPr>
          <w:color w:val="000000" w:themeColor="text1"/>
          <w:lang w:val="lv-LV"/>
        </w:rPr>
      </w:pPr>
      <w:r w:rsidRPr="004744ED">
        <w:rPr>
          <w:color w:val="000000" w:themeColor="text1"/>
          <w:lang w:val="lv-LV"/>
        </w:rPr>
        <w:br w:type="page"/>
      </w:r>
    </w:p>
    <w:p w:rsidR="00D67AAF" w:rsidRPr="004744ED" w:rsidRDefault="00D67AAF">
      <w:pPr>
        <w:rPr>
          <w:rFonts w:asciiTheme="majorHAnsi" w:eastAsiaTheme="majorEastAsia" w:hAnsiTheme="majorHAnsi" w:cstheme="majorBidi"/>
          <w:b/>
          <w:bCs/>
          <w:color w:val="000000" w:themeColor="text1"/>
          <w:sz w:val="28"/>
          <w:szCs w:val="28"/>
          <w:lang w:val="lv-LV"/>
        </w:rPr>
      </w:pPr>
    </w:p>
    <w:sdt>
      <w:sdtPr>
        <w:rPr>
          <w:rFonts w:ascii="Times New Roman" w:eastAsia="Times New Roman" w:hAnsi="Times New Roman" w:cs="Times New Roman"/>
          <w:b w:val="0"/>
          <w:bCs w:val="0"/>
          <w:color w:val="000000" w:themeColor="text1"/>
          <w:sz w:val="24"/>
          <w:szCs w:val="24"/>
        </w:rPr>
        <w:id w:val="19691483"/>
        <w:docPartObj>
          <w:docPartGallery w:val="Table of Contents"/>
          <w:docPartUnique/>
        </w:docPartObj>
      </w:sdtPr>
      <w:sdtContent>
        <w:p w:rsidR="00C83940" w:rsidRPr="005B2A96" w:rsidRDefault="00C83940" w:rsidP="00D844BB">
          <w:pPr>
            <w:pStyle w:val="TOCHeading"/>
            <w:jc w:val="center"/>
            <w:rPr>
              <w:rFonts w:ascii="Times New Roman" w:hAnsi="Times New Roman" w:cs="Times New Roman"/>
              <w:color w:val="000000" w:themeColor="text1"/>
              <w:lang w:val="lv-LV"/>
            </w:rPr>
          </w:pPr>
          <w:r w:rsidRPr="005B2A96">
            <w:rPr>
              <w:rFonts w:ascii="Times New Roman" w:hAnsi="Times New Roman" w:cs="Times New Roman"/>
              <w:color w:val="000000" w:themeColor="text1"/>
              <w:lang w:val="lv-LV"/>
            </w:rPr>
            <w:t>Satura rādītājs</w:t>
          </w:r>
        </w:p>
        <w:p w:rsidR="00D90A1C" w:rsidRPr="00D90A1C" w:rsidRDefault="00F13617">
          <w:pPr>
            <w:pStyle w:val="TOC1"/>
            <w:tabs>
              <w:tab w:val="right" w:leader="dot" w:pos="9061"/>
            </w:tabs>
            <w:rPr>
              <w:rFonts w:ascii="Times New Roman" w:hAnsi="Times New Roman" w:cs="Times New Roman"/>
              <w:noProof/>
            </w:rPr>
          </w:pPr>
          <w:r w:rsidRPr="00F13617">
            <w:rPr>
              <w:rFonts w:ascii="Times New Roman" w:hAnsi="Times New Roman" w:cs="Times New Roman"/>
              <w:color w:val="000000" w:themeColor="text1"/>
              <w:sz w:val="24"/>
              <w:szCs w:val="24"/>
            </w:rPr>
            <w:fldChar w:fldCharType="begin"/>
          </w:r>
          <w:r w:rsidR="00C83940" w:rsidRPr="009466BF">
            <w:rPr>
              <w:rFonts w:ascii="Times New Roman" w:hAnsi="Times New Roman" w:cs="Times New Roman"/>
              <w:color w:val="000000" w:themeColor="text1"/>
              <w:sz w:val="24"/>
              <w:szCs w:val="24"/>
            </w:rPr>
            <w:instrText xml:space="preserve"> TOC \o "1-3" \h \z \u </w:instrText>
          </w:r>
          <w:r w:rsidRPr="00F13617">
            <w:rPr>
              <w:rFonts w:ascii="Times New Roman" w:hAnsi="Times New Roman" w:cs="Times New Roman"/>
              <w:color w:val="000000" w:themeColor="text1"/>
              <w:sz w:val="24"/>
              <w:szCs w:val="24"/>
            </w:rPr>
            <w:fldChar w:fldCharType="separate"/>
          </w:r>
          <w:hyperlink w:anchor="_Toc333413061" w:history="1">
            <w:r w:rsidR="00D90A1C" w:rsidRPr="00D90A1C">
              <w:rPr>
                <w:rStyle w:val="Hyperlink"/>
                <w:rFonts w:ascii="Times New Roman" w:hAnsi="Times New Roman" w:cs="Times New Roman"/>
                <w:noProof/>
              </w:rPr>
              <w:t>Dokumentā lietotie saīsinājumi</w:t>
            </w:r>
            <w:r w:rsidR="00D90A1C" w:rsidRPr="00D90A1C">
              <w:rPr>
                <w:rFonts w:ascii="Times New Roman" w:hAnsi="Times New Roman" w:cs="Times New Roman"/>
                <w:noProof/>
                <w:webHidden/>
              </w:rPr>
              <w:tab/>
            </w:r>
            <w:r w:rsidRPr="00D90A1C">
              <w:rPr>
                <w:rFonts w:ascii="Times New Roman" w:hAnsi="Times New Roman" w:cs="Times New Roman"/>
                <w:noProof/>
                <w:webHidden/>
              </w:rPr>
              <w:fldChar w:fldCharType="begin"/>
            </w:r>
            <w:r w:rsidR="00D90A1C" w:rsidRPr="00D90A1C">
              <w:rPr>
                <w:rFonts w:ascii="Times New Roman" w:hAnsi="Times New Roman" w:cs="Times New Roman"/>
                <w:noProof/>
                <w:webHidden/>
              </w:rPr>
              <w:instrText xml:space="preserve"> PAGEREF _Toc333413061 \h </w:instrText>
            </w:r>
            <w:r w:rsidRPr="00D90A1C">
              <w:rPr>
                <w:rFonts w:ascii="Times New Roman" w:hAnsi="Times New Roman" w:cs="Times New Roman"/>
                <w:noProof/>
                <w:webHidden/>
              </w:rPr>
            </w:r>
            <w:r w:rsidRPr="00D90A1C">
              <w:rPr>
                <w:rFonts w:ascii="Times New Roman" w:hAnsi="Times New Roman" w:cs="Times New Roman"/>
                <w:noProof/>
                <w:webHidden/>
              </w:rPr>
              <w:fldChar w:fldCharType="separate"/>
            </w:r>
            <w:r w:rsidR="00D90A1C" w:rsidRPr="00D90A1C">
              <w:rPr>
                <w:rFonts w:ascii="Times New Roman" w:hAnsi="Times New Roman" w:cs="Times New Roman"/>
                <w:noProof/>
                <w:webHidden/>
              </w:rPr>
              <w:t>3</w:t>
            </w:r>
            <w:r w:rsidRPr="00D90A1C">
              <w:rPr>
                <w:rFonts w:ascii="Times New Roman" w:hAnsi="Times New Roman" w:cs="Times New Roman"/>
                <w:noProof/>
                <w:webHidden/>
              </w:rPr>
              <w:fldChar w:fldCharType="end"/>
            </w:r>
          </w:hyperlink>
        </w:p>
        <w:p w:rsidR="00D90A1C" w:rsidRPr="00D90A1C" w:rsidRDefault="00F13617">
          <w:pPr>
            <w:pStyle w:val="TOC1"/>
            <w:tabs>
              <w:tab w:val="right" w:leader="dot" w:pos="9061"/>
            </w:tabs>
            <w:rPr>
              <w:rFonts w:ascii="Times New Roman" w:hAnsi="Times New Roman" w:cs="Times New Roman"/>
              <w:noProof/>
            </w:rPr>
          </w:pPr>
          <w:hyperlink w:anchor="_Toc333413062" w:history="1">
            <w:r w:rsidR="00D90A1C" w:rsidRPr="00D90A1C">
              <w:rPr>
                <w:rStyle w:val="Hyperlink"/>
                <w:rFonts w:ascii="Times New Roman" w:hAnsi="Times New Roman" w:cs="Times New Roman"/>
                <w:noProof/>
              </w:rPr>
              <w:t>Ievads</w:t>
            </w:r>
            <w:r w:rsidR="00D90A1C" w:rsidRPr="00D90A1C">
              <w:rPr>
                <w:rFonts w:ascii="Times New Roman" w:hAnsi="Times New Roman" w:cs="Times New Roman"/>
                <w:noProof/>
                <w:webHidden/>
              </w:rPr>
              <w:tab/>
            </w:r>
            <w:r w:rsidRPr="00D90A1C">
              <w:rPr>
                <w:rFonts w:ascii="Times New Roman" w:hAnsi="Times New Roman" w:cs="Times New Roman"/>
                <w:noProof/>
                <w:webHidden/>
              </w:rPr>
              <w:fldChar w:fldCharType="begin"/>
            </w:r>
            <w:r w:rsidR="00D90A1C" w:rsidRPr="00D90A1C">
              <w:rPr>
                <w:rFonts w:ascii="Times New Roman" w:hAnsi="Times New Roman" w:cs="Times New Roman"/>
                <w:noProof/>
                <w:webHidden/>
              </w:rPr>
              <w:instrText xml:space="preserve"> PAGEREF _Toc333413062 \h </w:instrText>
            </w:r>
            <w:r w:rsidRPr="00D90A1C">
              <w:rPr>
                <w:rFonts w:ascii="Times New Roman" w:hAnsi="Times New Roman" w:cs="Times New Roman"/>
                <w:noProof/>
                <w:webHidden/>
              </w:rPr>
            </w:r>
            <w:r w:rsidRPr="00D90A1C">
              <w:rPr>
                <w:rFonts w:ascii="Times New Roman" w:hAnsi="Times New Roman" w:cs="Times New Roman"/>
                <w:noProof/>
                <w:webHidden/>
              </w:rPr>
              <w:fldChar w:fldCharType="separate"/>
            </w:r>
            <w:r w:rsidR="00D90A1C" w:rsidRPr="00D90A1C">
              <w:rPr>
                <w:rFonts w:ascii="Times New Roman" w:hAnsi="Times New Roman" w:cs="Times New Roman"/>
                <w:noProof/>
                <w:webHidden/>
              </w:rPr>
              <w:t>4</w:t>
            </w:r>
            <w:r w:rsidRPr="00D90A1C">
              <w:rPr>
                <w:rFonts w:ascii="Times New Roman" w:hAnsi="Times New Roman" w:cs="Times New Roman"/>
                <w:noProof/>
                <w:webHidden/>
              </w:rPr>
              <w:fldChar w:fldCharType="end"/>
            </w:r>
          </w:hyperlink>
        </w:p>
        <w:p w:rsidR="00D90A1C" w:rsidRPr="00D90A1C" w:rsidRDefault="00F13617">
          <w:pPr>
            <w:pStyle w:val="TOC2"/>
            <w:tabs>
              <w:tab w:val="left" w:pos="880"/>
            </w:tabs>
            <w:rPr>
              <w:lang w:val="en-US"/>
            </w:rPr>
          </w:pPr>
          <w:hyperlink w:anchor="_Toc333413063" w:history="1">
            <w:r w:rsidR="00D90A1C" w:rsidRPr="00D90A1C">
              <w:rPr>
                <w:rStyle w:val="Hyperlink"/>
              </w:rPr>
              <w:t>1.1.</w:t>
            </w:r>
            <w:r w:rsidR="00D90A1C" w:rsidRPr="00D90A1C">
              <w:rPr>
                <w:lang w:val="en-US"/>
              </w:rPr>
              <w:tab/>
            </w:r>
            <w:r w:rsidR="00D90A1C" w:rsidRPr="00D90A1C">
              <w:rPr>
                <w:rStyle w:val="Hyperlink"/>
              </w:rPr>
              <w:t>Saslimstība ar psihiskiem un uzvedības traucējumiem</w:t>
            </w:r>
            <w:r w:rsidR="00D90A1C" w:rsidRPr="00D90A1C">
              <w:rPr>
                <w:webHidden/>
              </w:rPr>
              <w:tab/>
            </w:r>
            <w:r w:rsidRPr="00D90A1C">
              <w:rPr>
                <w:webHidden/>
              </w:rPr>
              <w:fldChar w:fldCharType="begin"/>
            </w:r>
            <w:r w:rsidR="00D90A1C" w:rsidRPr="00D90A1C">
              <w:rPr>
                <w:webHidden/>
              </w:rPr>
              <w:instrText xml:space="preserve"> PAGEREF _Toc333413063 \h </w:instrText>
            </w:r>
            <w:r w:rsidRPr="00D90A1C">
              <w:rPr>
                <w:webHidden/>
              </w:rPr>
            </w:r>
            <w:r w:rsidRPr="00D90A1C">
              <w:rPr>
                <w:webHidden/>
              </w:rPr>
              <w:fldChar w:fldCharType="separate"/>
            </w:r>
            <w:r w:rsidR="00D90A1C" w:rsidRPr="00D90A1C">
              <w:rPr>
                <w:webHidden/>
              </w:rPr>
              <w:t>5</w:t>
            </w:r>
            <w:r w:rsidRPr="00D90A1C">
              <w:rPr>
                <w:webHidden/>
              </w:rPr>
              <w:fldChar w:fldCharType="end"/>
            </w:r>
          </w:hyperlink>
        </w:p>
        <w:p w:rsidR="00D90A1C" w:rsidRPr="00D90A1C" w:rsidRDefault="00F13617">
          <w:pPr>
            <w:pStyle w:val="TOC2"/>
            <w:tabs>
              <w:tab w:val="left" w:pos="880"/>
            </w:tabs>
            <w:rPr>
              <w:lang w:val="en-US"/>
            </w:rPr>
          </w:pPr>
          <w:hyperlink w:anchor="_Toc333413064" w:history="1">
            <w:r w:rsidR="00D90A1C" w:rsidRPr="00D90A1C">
              <w:rPr>
                <w:rStyle w:val="Hyperlink"/>
              </w:rPr>
              <w:t>1.2.</w:t>
            </w:r>
            <w:r w:rsidR="00D90A1C" w:rsidRPr="00D90A1C">
              <w:rPr>
                <w:lang w:val="en-US"/>
              </w:rPr>
              <w:tab/>
            </w:r>
            <w:r w:rsidR="00D90A1C" w:rsidRPr="00D90A1C">
              <w:rPr>
                <w:rStyle w:val="Hyperlink"/>
              </w:rPr>
              <w:t>Garīgās veselības aprūpes pakalpojumi</w:t>
            </w:r>
            <w:r w:rsidR="00D90A1C" w:rsidRPr="00D90A1C">
              <w:rPr>
                <w:webHidden/>
              </w:rPr>
              <w:tab/>
            </w:r>
            <w:r w:rsidRPr="00D90A1C">
              <w:rPr>
                <w:webHidden/>
              </w:rPr>
              <w:fldChar w:fldCharType="begin"/>
            </w:r>
            <w:r w:rsidR="00D90A1C" w:rsidRPr="00D90A1C">
              <w:rPr>
                <w:webHidden/>
              </w:rPr>
              <w:instrText xml:space="preserve"> PAGEREF _Toc333413064 \h </w:instrText>
            </w:r>
            <w:r w:rsidRPr="00D90A1C">
              <w:rPr>
                <w:webHidden/>
              </w:rPr>
            </w:r>
            <w:r w:rsidRPr="00D90A1C">
              <w:rPr>
                <w:webHidden/>
              </w:rPr>
              <w:fldChar w:fldCharType="separate"/>
            </w:r>
            <w:r w:rsidR="00D90A1C" w:rsidRPr="00D90A1C">
              <w:rPr>
                <w:webHidden/>
              </w:rPr>
              <w:t>9</w:t>
            </w:r>
            <w:r w:rsidRPr="00D90A1C">
              <w:rPr>
                <w:webHidden/>
              </w:rPr>
              <w:fldChar w:fldCharType="end"/>
            </w:r>
          </w:hyperlink>
        </w:p>
        <w:p w:rsidR="00D90A1C" w:rsidRPr="00D90A1C" w:rsidRDefault="00F13617">
          <w:pPr>
            <w:pStyle w:val="TOC3"/>
            <w:tabs>
              <w:tab w:val="left" w:pos="1320"/>
              <w:tab w:val="right" w:leader="dot" w:pos="9061"/>
            </w:tabs>
            <w:rPr>
              <w:rFonts w:ascii="Times New Roman" w:hAnsi="Times New Roman" w:cs="Times New Roman"/>
              <w:noProof/>
            </w:rPr>
          </w:pPr>
          <w:hyperlink w:anchor="_Toc333413065" w:history="1">
            <w:r w:rsidR="00D90A1C" w:rsidRPr="00D90A1C">
              <w:rPr>
                <w:rStyle w:val="Hyperlink"/>
                <w:rFonts w:ascii="Times New Roman" w:hAnsi="Times New Roman" w:cs="Times New Roman"/>
                <w:noProof/>
              </w:rPr>
              <w:t>1.2.1.</w:t>
            </w:r>
            <w:r w:rsidR="00D90A1C" w:rsidRPr="00D90A1C">
              <w:rPr>
                <w:rFonts w:ascii="Times New Roman" w:hAnsi="Times New Roman" w:cs="Times New Roman"/>
                <w:noProof/>
              </w:rPr>
              <w:tab/>
            </w:r>
            <w:r w:rsidR="00D90A1C" w:rsidRPr="00D90A1C">
              <w:rPr>
                <w:rStyle w:val="Hyperlink"/>
                <w:rFonts w:ascii="Times New Roman" w:hAnsi="Times New Roman" w:cs="Times New Roman"/>
                <w:noProof/>
              </w:rPr>
              <w:t>Ambulatorā veselības aprūpe</w:t>
            </w:r>
            <w:r w:rsidR="00D90A1C" w:rsidRPr="00D90A1C">
              <w:rPr>
                <w:rFonts w:ascii="Times New Roman" w:hAnsi="Times New Roman" w:cs="Times New Roman"/>
                <w:noProof/>
                <w:webHidden/>
              </w:rPr>
              <w:tab/>
            </w:r>
            <w:r w:rsidRPr="00D90A1C">
              <w:rPr>
                <w:rFonts w:ascii="Times New Roman" w:hAnsi="Times New Roman" w:cs="Times New Roman"/>
                <w:noProof/>
                <w:webHidden/>
              </w:rPr>
              <w:fldChar w:fldCharType="begin"/>
            </w:r>
            <w:r w:rsidR="00D90A1C" w:rsidRPr="00D90A1C">
              <w:rPr>
                <w:rFonts w:ascii="Times New Roman" w:hAnsi="Times New Roman" w:cs="Times New Roman"/>
                <w:noProof/>
                <w:webHidden/>
              </w:rPr>
              <w:instrText xml:space="preserve"> PAGEREF _Toc333413065 \h </w:instrText>
            </w:r>
            <w:r w:rsidRPr="00D90A1C">
              <w:rPr>
                <w:rFonts w:ascii="Times New Roman" w:hAnsi="Times New Roman" w:cs="Times New Roman"/>
                <w:noProof/>
                <w:webHidden/>
              </w:rPr>
            </w:r>
            <w:r w:rsidRPr="00D90A1C">
              <w:rPr>
                <w:rFonts w:ascii="Times New Roman" w:hAnsi="Times New Roman" w:cs="Times New Roman"/>
                <w:noProof/>
                <w:webHidden/>
              </w:rPr>
              <w:fldChar w:fldCharType="separate"/>
            </w:r>
            <w:r w:rsidR="00D90A1C" w:rsidRPr="00D90A1C">
              <w:rPr>
                <w:rFonts w:ascii="Times New Roman" w:hAnsi="Times New Roman" w:cs="Times New Roman"/>
                <w:noProof/>
                <w:webHidden/>
              </w:rPr>
              <w:t>9</w:t>
            </w:r>
            <w:r w:rsidRPr="00D90A1C">
              <w:rPr>
                <w:rFonts w:ascii="Times New Roman" w:hAnsi="Times New Roman" w:cs="Times New Roman"/>
                <w:noProof/>
                <w:webHidden/>
              </w:rPr>
              <w:fldChar w:fldCharType="end"/>
            </w:r>
          </w:hyperlink>
        </w:p>
        <w:p w:rsidR="00D90A1C" w:rsidRPr="00D90A1C" w:rsidRDefault="00F13617">
          <w:pPr>
            <w:pStyle w:val="TOC3"/>
            <w:tabs>
              <w:tab w:val="left" w:pos="1320"/>
              <w:tab w:val="right" w:leader="dot" w:pos="9061"/>
            </w:tabs>
            <w:rPr>
              <w:rFonts w:ascii="Times New Roman" w:hAnsi="Times New Roman" w:cs="Times New Roman"/>
              <w:noProof/>
            </w:rPr>
          </w:pPr>
          <w:hyperlink w:anchor="_Toc333413066" w:history="1">
            <w:r w:rsidR="00D90A1C" w:rsidRPr="00D90A1C">
              <w:rPr>
                <w:rStyle w:val="Hyperlink"/>
                <w:rFonts w:ascii="Times New Roman" w:hAnsi="Times New Roman" w:cs="Times New Roman"/>
                <w:noProof/>
                <w:lang w:val="lv-LV"/>
              </w:rPr>
              <w:t>1.2.2.</w:t>
            </w:r>
            <w:r w:rsidR="00D90A1C" w:rsidRPr="00D90A1C">
              <w:rPr>
                <w:rFonts w:ascii="Times New Roman" w:hAnsi="Times New Roman" w:cs="Times New Roman"/>
                <w:noProof/>
              </w:rPr>
              <w:tab/>
            </w:r>
            <w:r w:rsidR="00D90A1C" w:rsidRPr="00D90A1C">
              <w:rPr>
                <w:rStyle w:val="Hyperlink"/>
                <w:rFonts w:ascii="Times New Roman" w:hAnsi="Times New Roman" w:cs="Times New Roman"/>
                <w:noProof/>
                <w:lang w:val="lv-LV"/>
              </w:rPr>
              <w:t>Stacionārā veselības aprūpe</w:t>
            </w:r>
            <w:r w:rsidR="00D90A1C" w:rsidRPr="00D90A1C">
              <w:rPr>
                <w:rFonts w:ascii="Times New Roman" w:hAnsi="Times New Roman" w:cs="Times New Roman"/>
                <w:noProof/>
                <w:webHidden/>
              </w:rPr>
              <w:tab/>
            </w:r>
            <w:r w:rsidRPr="00D90A1C">
              <w:rPr>
                <w:rFonts w:ascii="Times New Roman" w:hAnsi="Times New Roman" w:cs="Times New Roman"/>
                <w:noProof/>
                <w:webHidden/>
              </w:rPr>
              <w:fldChar w:fldCharType="begin"/>
            </w:r>
            <w:r w:rsidR="00D90A1C" w:rsidRPr="00D90A1C">
              <w:rPr>
                <w:rFonts w:ascii="Times New Roman" w:hAnsi="Times New Roman" w:cs="Times New Roman"/>
                <w:noProof/>
                <w:webHidden/>
              </w:rPr>
              <w:instrText xml:space="preserve"> PAGEREF _Toc333413066 \h </w:instrText>
            </w:r>
            <w:r w:rsidRPr="00D90A1C">
              <w:rPr>
                <w:rFonts w:ascii="Times New Roman" w:hAnsi="Times New Roman" w:cs="Times New Roman"/>
                <w:noProof/>
                <w:webHidden/>
              </w:rPr>
            </w:r>
            <w:r w:rsidRPr="00D90A1C">
              <w:rPr>
                <w:rFonts w:ascii="Times New Roman" w:hAnsi="Times New Roman" w:cs="Times New Roman"/>
                <w:noProof/>
                <w:webHidden/>
              </w:rPr>
              <w:fldChar w:fldCharType="separate"/>
            </w:r>
            <w:r w:rsidR="00D90A1C" w:rsidRPr="00D90A1C">
              <w:rPr>
                <w:rFonts w:ascii="Times New Roman" w:hAnsi="Times New Roman" w:cs="Times New Roman"/>
                <w:noProof/>
                <w:webHidden/>
              </w:rPr>
              <w:t>11</w:t>
            </w:r>
            <w:r w:rsidRPr="00D90A1C">
              <w:rPr>
                <w:rFonts w:ascii="Times New Roman" w:hAnsi="Times New Roman" w:cs="Times New Roman"/>
                <w:noProof/>
                <w:webHidden/>
              </w:rPr>
              <w:fldChar w:fldCharType="end"/>
            </w:r>
          </w:hyperlink>
        </w:p>
        <w:p w:rsidR="00D90A1C" w:rsidRPr="00D90A1C" w:rsidRDefault="00F13617">
          <w:pPr>
            <w:pStyle w:val="TOC3"/>
            <w:tabs>
              <w:tab w:val="left" w:pos="1320"/>
              <w:tab w:val="right" w:leader="dot" w:pos="9061"/>
            </w:tabs>
            <w:rPr>
              <w:rFonts w:ascii="Times New Roman" w:hAnsi="Times New Roman" w:cs="Times New Roman"/>
              <w:noProof/>
            </w:rPr>
          </w:pPr>
          <w:hyperlink w:anchor="_Toc333413067" w:history="1">
            <w:r w:rsidR="00D90A1C" w:rsidRPr="00D90A1C">
              <w:rPr>
                <w:rStyle w:val="Hyperlink"/>
                <w:rFonts w:ascii="Times New Roman" w:hAnsi="Times New Roman" w:cs="Times New Roman"/>
                <w:noProof/>
                <w:lang w:val="lv-LV"/>
              </w:rPr>
              <w:t>1.2.3.</w:t>
            </w:r>
            <w:r w:rsidR="00D90A1C" w:rsidRPr="00D90A1C">
              <w:rPr>
                <w:rFonts w:ascii="Times New Roman" w:hAnsi="Times New Roman" w:cs="Times New Roman"/>
                <w:noProof/>
              </w:rPr>
              <w:tab/>
            </w:r>
            <w:r w:rsidR="00D90A1C" w:rsidRPr="00D90A1C">
              <w:rPr>
                <w:rStyle w:val="Hyperlink"/>
                <w:rFonts w:ascii="Times New Roman" w:hAnsi="Times New Roman" w:cs="Times New Roman"/>
                <w:noProof/>
                <w:lang w:val="lv-LV"/>
              </w:rPr>
              <w:t>Cilvēkresursi psihiatrijā</w:t>
            </w:r>
            <w:r w:rsidR="00D90A1C" w:rsidRPr="00D90A1C">
              <w:rPr>
                <w:rFonts w:ascii="Times New Roman" w:hAnsi="Times New Roman" w:cs="Times New Roman"/>
                <w:noProof/>
                <w:webHidden/>
              </w:rPr>
              <w:tab/>
            </w:r>
            <w:r w:rsidRPr="00D90A1C">
              <w:rPr>
                <w:rFonts w:ascii="Times New Roman" w:hAnsi="Times New Roman" w:cs="Times New Roman"/>
                <w:noProof/>
                <w:webHidden/>
              </w:rPr>
              <w:fldChar w:fldCharType="begin"/>
            </w:r>
            <w:r w:rsidR="00D90A1C" w:rsidRPr="00D90A1C">
              <w:rPr>
                <w:rFonts w:ascii="Times New Roman" w:hAnsi="Times New Roman" w:cs="Times New Roman"/>
                <w:noProof/>
                <w:webHidden/>
              </w:rPr>
              <w:instrText xml:space="preserve"> PAGEREF _Toc333413067 \h </w:instrText>
            </w:r>
            <w:r w:rsidRPr="00D90A1C">
              <w:rPr>
                <w:rFonts w:ascii="Times New Roman" w:hAnsi="Times New Roman" w:cs="Times New Roman"/>
                <w:noProof/>
                <w:webHidden/>
              </w:rPr>
            </w:r>
            <w:r w:rsidRPr="00D90A1C">
              <w:rPr>
                <w:rFonts w:ascii="Times New Roman" w:hAnsi="Times New Roman" w:cs="Times New Roman"/>
                <w:noProof/>
                <w:webHidden/>
              </w:rPr>
              <w:fldChar w:fldCharType="separate"/>
            </w:r>
            <w:r w:rsidR="00D90A1C" w:rsidRPr="00D90A1C">
              <w:rPr>
                <w:rFonts w:ascii="Times New Roman" w:hAnsi="Times New Roman" w:cs="Times New Roman"/>
                <w:noProof/>
                <w:webHidden/>
              </w:rPr>
              <w:t>13</w:t>
            </w:r>
            <w:r w:rsidRPr="00D90A1C">
              <w:rPr>
                <w:rFonts w:ascii="Times New Roman" w:hAnsi="Times New Roman" w:cs="Times New Roman"/>
                <w:noProof/>
                <w:webHidden/>
              </w:rPr>
              <w:fldChar w:fldCharType="end"/>
            </w:r>
          </w:hyperlink>
        </w:p>
        <w:p w:rsidR="00D90A1C" w:rsidRPr="00D90A1C" w:rsidRDefault="00F13617">
          <w:pPr>
            <w:pStyle w:val="TOC1"/>
            <w:tabs>
              <w:tab w:val="left" w:pos="440"/>
              <w:tab w:val="right" w:leader="dot" w:pos="9061"/>
            </w:tabs>
            <w:rPr>
              <w:rFonts w:ascii="Times New Roman" w:hAnsi="Times New Roman" w:cs="Times New Roman"/>
              <w:noProof/>
            </w:rPr>
          </w:pPr>
          <w:hyperlink w:anchor="_Toc333413068" w:history="1">
            <w:r w:rsidR="00D90A1C" w:rsidRPr="00D90A1C">
              <w:rPr>
                <w:rStyle w:val="Hyperlink"/>
                <w:rFonts w:ascii="Times New Roman" w:hAnsi="Times New Roman" w:cs="Times New Roman"/>
                <w:noProof/>
                <w:lang w:val="lv-LV"/>
              </w:rPr>
              <w:t>2.</w:t>
            </w:r>
            <w:r w:rsidR="00D90A1C" w:rsidRPr="00D90A1C">
              <w:rPr>
                <w:rFonts w:ascii="Times New Roman" w:hAnsi="Times New Roman" w:cs="Times New Roman"/>
                <w:noProof/>
              </w:rPr>
              <w:tab/>
            </w:r>
            <w:r w:rsidR="00D90A1C" w:rsidRPr="00D90A1C">
              <w:rPr>
                <w:rStyle w:val="Hyperlink"/>
                <w:rFonts w:ascii="Times New Roman" w:hAnsi="Times New Roman" w:cs="Times New Roman"/>
                <w:noProof/>
                <w:lang w:val="lv-LV"/>
              </w:rPr>
              <w:t>Pamatnostādņu ieviešana 2009. -2010. gadā</w:t>
            </w:r>
            <w:r w:rsidR="00D90A1C" w:rsidRPr="00D90A1C">
              <w:rPr>
                <w:rFonts w:ascii="Times New Roman" w:hAnsi="Times New Roman" w:cs="Times New Roman"/>
                <w:noProof/>
                <w:webHidden/>
              </w:rPr>
              <w:tab/>
            </w:r>
            <w:r w:rsidRPr="00D90A1C">
              <w:rPr>
                <w:rFonts w:ascii="Times New Roman" w:hAnsi="Times New Roman" w:cs="Times New Roman"/>
                <w:noProof/>
                <w:webHidden/>
              </w:rPr>
              <w:fldChar w:fldCharType="begin"/>
            </w:r>
            <w:r w:rsidR="00D90A1C" w:rsidRPr="00D90A1C">
              <w:rPr>
                <w:rFonts w:ascii="Times New Roman" w:hAnsi="Times New Roman" w:cs="Times New Roman"/>
                <w:noProof/>
                <w:webHidden/>
              </w:rPr>
              <w:instrText xml:space="preserve"> PAGEREF _Toc333413068 \h </w:instrText>
            </w:r>
            <w:r w:rsidRPr="00D90A1C">
              <w:rPr>
                <w:rFonts w:ascii="Times New Roman" w:hAnsi="Times New Roman" w:cs="Times New Roman"/>
                <w:noProof/>
                <w:webHidden/>
              </w:rPr>
            </w:r>
            <w:r w:rsidRPr="00D90A1C">
              <w:rPr>
                <w:rFonts w:ascii="Times New Roman" w:hAnsi="Times New Roman" w:cs="Times New Roman"/>
                <w:noProof/>
                <w:webHidden/>
              </w:rPr>
              <w:fldChar w:fldCharType="separate"/>
            </w:r>
            <w:r w:rsidR="00D90A1C" w:rsidRPr="00D90A1C">
              <w:rPr>
                <w:rFonts w:ascii="Times New Roman" w:hAnsi="Times New Roman" w:cs="Times New Roman"/>
                <w:noProof/>
                <w:webHidden/>
              </w:rPr>
              <w:t>15</w:t>
            </w:r>
            <w:r w:rsidRPr="00D90A1C">
              <w:rPr>
                <w:rFonts w:ascii="Times New Roman" w:hAnsi="Times New Roman" w:cs="Times New Roman"/>
                <w:noProof/>
                <w:webHidden/>
              </w:rPr>
              <w:fldChar w:fldCharType="end"/>
            </w:r>
          </w:hyperlink>
        </w:p>
        <w:p w:rsidR="00D90A1C" w:rsidRPr="00D90A1C" w:rsidRDefault="00F13617">
          <w:pPr>
            <w:pStyle w:val="TOC2"/>
            <w:rPr>
              <w:lang w:val="en-US"/>
            </w:rPr>
          </w:pPr>
          <w:hyperlink w:anchor="_Toc333413069" w:history="1">
            <w:r w:rsidR="00D90A1C" w:rsidRPr="00D90A1C">
              <w:rPr>
                <w:rStyle w:val="Hyperlink"/>
              </w:rPr>
              <w:t>2.1. Rīcības virziens - izveidot valstī 24 sabiedrībā balstītas garīgās veselības aprūpes dienesta iestādes, kuru juridiskais statuss būs valsts vai pašvaldību kapitālsabiedrības</w:t>
            </w:r>
            <w:r w:rsidR="00D90A1C" w:rsidRPr="00D90A1C">
              <w:rPr>
                <w:webHidden/>
              </w:rPr>
              <w:tab/>
            </w:r>
            <w:r w:rsidRPr="00D90A1C">
              <w:rPr>
                <w:webHidden/>
              </w:rPr>
              <w:fldChar w:fldCharType="begin"/>
            </w:r>
            <w:r w:rsidR="00D90A1C" w:rsidRPr="00D90A1C">
              <w:rPr>
                <w:webHidden/>
              </w:rPr>
              <w:instrText xml:space="preserve"> PAGEREF _Toc333413069 \h </w:instrText>
            </w:r>
            <w:r w:rsidRPr="00D90A1C">
              <w:rPr>
                <w:webHidden/>
              </w:rPr>
            </w:r>
            <w:r w:rsidRPr="00D90A1C">
              <w:rPr>
                <w:webHidden/>
              </w:rPr>
              <w:fldChar w:fldCharType="separate"/>
            </w:r>
            <w:r w:rsidR="00D90A1C" w:rsidRPr="00D90A1C">
              <w:rPr>
                <w:webHidden/>
              </w:rPr>
              <w:t>16</w:t>
            </w:r>
            <w:r w:rsidRPr="00D90A1C">
              <w:rPr>
                <w:webHidden/>
              </w:rPr>
              <w:fldChar w:fldCharType="end"/>
            </w:r>
          </w:hyperlink>
        </w:p>
        <w:p w:rsidR="00D90A1C" w:rsidRPr="00D90A1C" w:rsidRDefault="00F13617">
          <w:pPr>
            <w:pStyle w:val="TOC3"/>
            <w:tabs>
              <w:tab w:val="left" w:pos="1320"/>
              <w:tab w:val="right" w:leader="dot" w:pos="9061"/>
            </w:tabs>
            <w:rPr>
              <w:rFonts w:ascii="Times New Roman" w:hAnsi="Times New Roman" w:cs="Times New Roman"/>
              <w:noProof/>
            </w:rPr>
          </w:pPr>
          <w:hyperlink w:anchor="_Toc333413070" w:history="1">
            <w:r w:rsidR="00D90A1C" w:rsidRPr="00D90A1C">
              <w:rPr>
                <w:rStyle w:val="Hyperlink"/>
                <w:rFonts w:ascii="Times New Roman" w:hAnsi="Times New Roman" w:cs="Times New Roman"/>
                <w:noProof/>
              </w:rPr>
              <w:t>2.1.1.</w:t>
            </w:r>
            <w:r w:rsidR="00D90A1C" w:rsidRPr="00D90A1C">
              <w:rPr>
                <w:rFonts w:ascii="Times New Roman" w:hAnsi="Times New Roman" w:cs="Times New Roman"/>
                <w:noProof/>
              </w:rPr>
              <w:tab/>
            </w:r>
            <w:r w:rsidR="00D90A1C" w:rsidRPr="00D90A1C">
              <w:rPr>
                <w:rStyle w:val="Hyperlink"/>
                <w:rFonts w:ascii="Times New Roman" w:hAnsi="Times New Roman" w:cs="Times New Roman"/>
                <w:noProof/>
              </w:rPr>
              <w:t>Garīgās veselības centru izveide</w:t>
            </w:r>
            <w:r w:rsidR="00D90A1C" w:rsidRPr="00D90A1C">
              <w:rPr>
                <w:rFonts w:ascii="Times New Roman" w:hAnsi="Times New Roman" w:cs="Times New Roman"/>
                <w:noProof/>
                <w:webHidden/>
              </w:rPr>
              <w:tab/>
            </w:r>
            <w:r w:rsidRPr="00D90A1C">
              <w:rPr>
                <w:rFonts w:ascii="Times New Roman" w:hAnsi="Times New Roman" w:cs="Times New Roman"/>
                <w:noProof/>
                <w:webHidden/>
              </w:rPr>
              <w:fldChar w:fldCharType="begin"/>
            </w:r>
            <w:r w:rsidR="00D90A1C" w:rsidRPr="00D90A1C">
              <w:rPr>
                <w:rFonts w:ascii="Times New Roman" w:hAnsi="Times New Roman" w:cs="Times New Roman"/>
                <w:noProof/>
                <w:webHidden/>
              </w:rPr>
              <w:instrText xml:space="preserve"> PAGEREF _Toc333413070 \h </w:instrText>
            </w:r>
            <w:r w:rsidRPr="00D90A1C">
              <w:rPr>
                <w:rFonts w:ascii="Times New Roman" w:hAnsi="Times New Roman" w:cs="Times New Roman"/>
                <w:noProof/>
                <w:webHidden/>
              </w:rPr>
            </w:r>
            <w:r w:rsidRPr="00D90A1C">
              <w:rPr>
                <w:rFonts w:ascii="Times New Roman" w:hAnsi="Times New Roman" w:cs="Times New Roman"/>
                <w:noProof/>
                <w:webHidden/>
              </w:rPr>
              <w:fldChar w:fldCharType="separate"/>
            </w:r>
            <w:r w:rsidR="00D90A1C" w:rsidRPr="00D90A1C">
              <w:rPr>
                <w:rFonts w:ascii="Times New Roman" w:hAnsi="Times New Roman" w:cs="Times New Roman"/>
                <w:noProof/>
                <w:webHidden/>
              </w:rPr>
              <w:t>16</w:t>
            </w:r>
            <w:r w:rsidRPr="00D90A1C">
              <w:rPr>
                <w:rFonts w:ascii="Times New Roman" w:hAnsi="Times New Roman" w:cs="Times New Roman"/>
                <w:noProof/>
                <w:webHidden/>
              </w:rPr>
              <w:fldChar w:fldCharType="end"/>
            </w:r>
          </w:hyperlink>
        </w:p>
        <w:p w:rsidR="00D90A1C" w:rsidRPr="00D90A1C" w:rsidRDefault="00F13617">
          <w:pPr>
            <w:pStyle w:val="TOC3"/>
            <w:tabs>
              <w:tab w:val="left" w:pos="1320"/>
              <w:tab w:val="right" w:leader="dot" w:pos="9061"/>
            </w:tabs>
            <w:rPr>
              <w:rFonts w:ascii="Times New Roman" w:hAnsi="Times New Roman" w:cs="Times New Roman"/>
              <w:noProof/>
            </w:rPr>
          </w:pPr>
          <w:hyperlink w:anchor="_Toc333413071" w:history="1">
            <w:r w:rsidR="00D90A1C" w:rsidRPr="00D90A1C">
              <w:rPr>
                <w:rStyle w:val="Hyperlink"/>
                <w:rFonts w:ascii="Times New Roman" w:hAnsi="Times New Roman" w:cs="Times New Roman"/>
                <w:noProof/>
                <w:lang w:val="lv-LV"/>
              </w:rPr>
              <w:t>2.1.2.</w:t>
            </w:r>
            <w:r w:rsidR="00D90A1C" w:rsidRPr="00D90A1C">
              <w:rPr>
                <w:rFonts w:ascii="Times New Roman" w:hAnsi="Times New Roman" w:cs="Times New Roman"/>
                <w:noProof/>
              </w:rPr>
              <w:tab/>
            </w:r>
            <w:r w:rsidR="00D90A1C" w:rsidRPr="00D90A1C">
              <w:rPr>
                <w:rStyle w:val="Hyperlink"/>
                <w:rFonts w:ascii="Times New Roman" w:hAnsi="Times New Roman" w:cs="Times New Roman"/>
                <w:noProof/>
                <w:lang w:val="lv-LV"/>
              </w:rPr>
              <w:t>Pusceļa māju izveide</w:t>
            </w:r>
            <w:r w:rsidR="00D90A1C" w:rsidRPr="00D90A1C">
              <w:rPr>
                <w:rFonts w:ascii="Times New Roman" w:hAnsi="Times New Roman" w:cs="Times New Roman"/>
                <w:noProof/>
                <w:webHidden/>
              </w:rPr>
              <w:tab/>
            </w:r>
            <w:r w:rsidRPr="00D90A1C">
              <w:rPr>
                <w:rFonts w:ascii="Times New Roman" w:hAnsi="Times New Roman" w:cs="Times New Roman"/>
                <w:noProof/>
                <w:webHidden/>
              </w:rPr>
              <w:fldChar w:fldCharType="begin"/>
            </w:r>
            <w:r w:rsidR="00D90A1C" w:rsidRPr="00D90A1C">
              <w:rPr>
                <w:rFonts w:ascii="Times New Roman" w:hAnsi="Times New Roman" w:cs="Times New Roman"/>
                <w:noProof/>
                <w:webHidden/>
              </w:rPr>
              <w:instrText xml:space="preserve"> PAGEREF _Toc333413071 \h </w:instrText>
            </w:r>
            <w:r w:rsidRPr="00D90A1C">
              <w:rPr>
                <w:rFonts w:ascii="Times New Roman" w:hAnsi="Times New Roman" w:cs="Times New Roman"/>
                <w:noProof/>
                <w:webHidden/>
              </w:rPr>
            </w:r>
            <w:r w:rsidRPr="00D90A1C">
              <w:rPr>
                <w:rFonts w:ascii="Times New Roman" w:hAnsi="Times New Roman" w:cs="Times New Roman"/>
                <w:noProof/>
                <w:webHidden/>
              </w:rPr>
              <w:fldChar w:fldCharType="separate"/>
            </w:r>
            <w:r w:rsidR="00D90A1C" w:rsidRPr="00D90A1C">
              <w:rPr>
                <w:rFonts w:ascii="Times New Roman" w:hAnsi="Times New Roman" w:cs="Times New Roman"/>
                <w:noProof/>
                <w:webHidden/>
              </w:rPr>
              <w:t>17</w:t>
            </w:r>
            <w:r w:rsidRPr="00D90A1C">
              <w:rPr>
                <w:rFonts w:ascii="Times New Roman" w:hAnsi="Times New Roman" w:cs="Times New Roman"/>
                <w:noProof/>
                <w:webHidden/>
              </w:rPr>
              <w:fldChar w:fldCharType="end"/>
            </w:r>
          </w:hyperlink>
        </w:p>
        <w:p w:rsidR="00D90A1C" w:rsidRPr="00D90A1C" w:rsidRDefault="00F13617">
          <w:pPr>
            <w:pStyle w:val="TOC3"/>
            <w:tabs>
              <w:tab w:val="left" w:pos="1320"/>
              <w:tab w:val="right" w:leader="dot" w:pos="9061"/>
            </w:tabs>
            <w:rPr>
              <w:rFonts w:ascii="Times New Roman" w:hAnsi="Times New Roman" w:cs="Times New Roman"/>
              <w:noProof/>
            </w:rPr>
          </w:pPr>
          <w:hyperlink w:anchor="_Toc333413072" w:history="1">
            <w:r w:rsidR="00D90A1C" w:rsidRPr="00D90A1C">
              <w:rPr>
                <w:rStyle w:val="Hyperlink"/>
                <w:rFonts w:ascii="Times New Roman" w:hAnsi="Times New Roman" w:cs="Times New Roman"/>
                <w:noProof/>
                <w:lang w:val="lv-LV"/>
              </w:rPr>
              <w:t>2.1.3.</w:t>
            </w:r>
            <w:r w:rsidR="00D90A1C" w:rsidRPr="00D90A1C">
              <w:rPr>
                <w:rFonts w:ascii="Times New Roman" w:hAnsi="Times New Roman" w:cs="Times New Roman"/>
                <w:noProof/>
              </w:rPr>
              <w:tab/>
            </w:r>
            <w:r w:rsidR="00D90A1C" w:rsidRPr="00D90A1C">
              <w:rPr>
                <w:rStyle w:val="Hyperlink"/>
                <w:rFonts w:ascii="Times New Roman" w:hAnsi="Times New Roman" w:cs="Times New Roman"/>
                <w:noProof/>
                <w:lang w:val="lv-LV"/>
              </w:rPr>
              <w:t>Grupu māju izveide</w:t>
            </w:r>
            <w:r w:rsidR="00D90A1C" w:rsidRPr="00D90A1C">
              <w:rPr>
                <w:rFonts w:ascii="Times New Roman" w:hAnsi="Times New Roman" w:cs="Times New Roman"/>
                <w:noProof/>
                <w:webHidden/>
              </w:rPr>
              <w:tab/>
            </w:r>
            <w:r w:rsidRPr="00D90A1C">
              <w:rPr>
                <w:rFonts w:ascii="Times New Roman" w:hAnsi="Times New Roman" w:cs="Times New Roman"/>
                <w:noProof/>
                <w:webHidden/>
              </w:rPr>
              <w:fldChar w:fldCharType="begin"/>
            </w:r>
            <w:r w:rsidR="00D90A1C" w:rsidRPr="00D90A1C">
              <w:rPr>
                <w:rFonts w:ascii="Times New Roman" w:hAnsi="Times New Roman" w:cs="Times New Roman"/>
                <w:noProof/>
                <w:webHidden/>
              </w:rPr>
              <w:instrText xml:space="preserve"> PAGEREF _Toc333413072 \h </w:instrText>
            </w:r>
            <w:r w:rsidRPr="00D90A1C">
              <w:rPr>
                <w:rFonts w:ascii="Times New Roman" w:hAnsi="Times New Roman" w:cs="Times New Roman"/>
                <w:noProof/>
                <w:webHidden/>
              </w:rPr>
            </w:r>
            <w:r w:rsidRPr="00D90A1C">
              <w:rPr>
                <w:rFonts w:ascii="Times New Roman" w:hAnsi="Times New Roman" w:cs="Times New Roman"/>
                <w:noProof/>
                <w:webHidden/>
              </w:rPr>
              <w:fldChar w:fldCharType="separate"/>
            </w:r>
            <w:r w:rsidR="00D90A1C" w:rsidRPr="00D90A1C">
              <w:rPr>
                <w:rFonts w:ascii="Times New Roman" w:hAnsi="Times New Roman" w:cs="Times New Roman"/>
                <w:noProof/>
                <w:webHidden/>
              </w:rPr>
              <w:t>18</w:t>
            </w:r>
            <w:r w:rsidRPr="00D90A1C">
              <w:rPr>
                <w:rFonts w:ascii="Times New Roman" w:hAnsi="Times New Roman" w:cs="Times New Roman"/>
                <w:noProof/>
                <w:webHidden/>
              </w:rPr>
              <w:fldChar w:fldCharType="end"/>
            </w:r>
          </w:hyperlink>
        </w:p>
        <w:p w:rsidR="00D90A1C" w:rsidRPr="00D90A1C" w:rsidRDefault="00F13617">
          <w:pPr>
            <w:pStyle w:val="TOC2"/>
            <w:rPr>
              <w:lang w:val="en-US"/>
            </w:rPr>
          </w:pPr>
          <w:hyperlink w:anchor="_Toc333413073" w:history="1">
            <w:r w:rsidR="00D90A1C" w:rsidRPr="00D90A1C">
              <w:rPr>
                <w:rStyle w:val="Hyperlink"/>
              </w:rPr>
              <w:t>2.2. Rīcības virziens - Izstrādāt metodiskos norādījumus, kas sekmētu ģimenes ārstu darbu ar personām ar garīga rakstura problēmām</w:t>
            </w:r>
            <w:r w:rsidR="00D90A1C" w:rsidRPr="00D90A1C">
              <w:rPr>
                <w:webHidden/>
              </w:rPr>
              <w:tab/>
            </w:r>
            <w:r w:rsidRPr="00D90A1C">
              <w:rPr>
                <w:webHidden/>
              </w:rPr>
              <w:fldChar w:fldCharType="begin"/>
            </w:r>
            <w:r w:rsidR="00D90A1C" w:rsidRPr="00D90A1C">
              <w:rPr>
                <w:webHidden/>
              </w:rPr>
              <w:instrText xml:space="preserve"> PAGEREF _Toc333413073 \h </w:instrText>
            </w:r>
            <w:r w:rsidRPr="00D90A1C">
              <w:rPr>
                <w:webHidden/>
              </w:rPr>
            </w:r>
            <w:r w:rsidRPr="00D90A1C">
              <w:rPr>
                <w:webHidden/>
              </w:rPr>
              <w:fldChar w:fldCharType="separate"/>
            </w:r>
            <w:r w:rsidR="00D90A1C" w:rsidRPr="00D90A1C">
              <w:rPr>
                <w:webHidden/>
              </w:rPr>
              <w:t>19</w:t>
            </w:r>
            <w:r w:rsidRPr="00D90A1C">
              <w:rPr>
                <w:webHidden/>
              </w:rPr>
              <w:fldChar w:fldCharType="end"/>
            </w:r>
          </w:hyperlink>
        </w:p>
        <w:p w:rsidR="00D90A1C" w:rsidRPr="00D90A1C" w:rsidRDefault="00F13617">
          <w:pPr>
            <w:pStyle w:val="TOC2"/>
            <w:rPr>
              <w:lang w:val="en-US"/>
            </w:rPr>
          </w:pPr>
          <w:hyperlink w:anchor="_Toc333413074" w:history="1">
            <w:r w:rsidR="00D90A1C" w:rsidRPr="00D90A1C">
              <w:rPr>
                <w:rStyle w:val="Hyperlink"/>
              </w:rPr>
              <w:t>2.3. Rīcības virziens - izstrādāt metodiskos norādījumus pašvaldībām un izglītības iestāžu psihologiem un sociālajiem pedagogiem darbam ar personām ar garīga rakstura traucējumiem</w:t>
            </w:r>
            <w:r w:rsidR="00D90A1C" w:rsidRPr="00D90A1C">
              <w:rPr>
                <w:webHidden/>
              </w:rPr>
              <w:tab/>
            </w:r>
            <w:r w:rsidRPr="00D90A1C">
              <w:rPr>
                <w:webHidden/>
              </w:rPr>
              <w:fldChar w:fldCharType="begin"/>
            </w:r>
            <w:r w:rsidR="00D90A1C" w:rsidRPr="00D90A1C">
              <w:rPr>
                <w:webHidden/>
              </w:rPr>
              <w:instrText xml:space="preserve"> PAGEREF _Toc333413074 \h </w:instrText>
            </w:r>
            <w:r w:rsidRPr="00D90A1C">
              <w:rPr>
                <w:webHidden/>
              </w:rPr>
            </w:r>
            <w:r w:rsidRPr="00D90A1C">
              <w:rPr>
                <w:webHidden/>
              </w:rPr>
              <w:fldChar w:fldCharType="separate"/>
            </w:r>
            <w:r w:rsidR="00D90A1C" w:rsidRPr="00D90A1C">
              <w:rPr>
                <w:webHidden/>
              </w:rPr>
              <w:t>19</w:t>
            </w:r>
            <w:r w:rsidRPr="00D90A1C">
              <w:rPr>
                <w:webHidden/>
              </w:rPr>
              <w:fldChar w:fldCharType="end"/>
            </w:r>
          </w:hyperlink>
        </w:p>
        <w:p w:rsidR="00D90A1C" w:rsidRPr="00D90A1C" w:rsidRDefault="00F13617">
          <w:pPr>
            <w:pStyle w:val="TOC2"/>
            <w:rPr>
              <w:lang w:val="en-US"/>
            </w:rPr>
          </w:pPr>
          <w:hyperlink w:anchor="_Toc333413075" w:history="1">
            <w:r w:rsidR="00D90A1C" w:rsidRPr="00D90A1C">
              <w:rPr>
                <w:rStyle w:val="Hyperlink"/>
              </w:rPr>
              <w:t>2.4.</w:t>
            </w:r>
            <w:r w:rsidR="00D90A1C" w:rsidRPr="00D90A1C">
              <w:rPr>
                <w:rStyle w:val="Hyperlink"/>
                <w:i/>
              </w:rPr>
              <w:t xml:space="preserve"> </w:t>
            </w:r>
            <w:r w:rsidR="00D90A1C" w:rsidRPr="00D90A1C">
              <w:rPr>
                <w:rStyle w:val="Hyperlink"/>
              </w:rPr>
              <w:t>Rīcības virziens - garīgās veselības politikas izstrādes un politikas īstenošanas jautājumu risināšanā iesaistīt pakalpojuma lietotāju un viņu radinieku izveidotās nevalstiskās organizācijas</w:t>
            </w:r>
            <w:r w:rsidR="00D90A1C" w:rsidRPr="00D90A1C">
              <w:rPr>
                <w:webHidden/>
              </w:rPr>
              <w:tab/>
            </w:r>
            <w:r w:rsidRPr="00D90A1C">
              <w:rPr>
                <w:webHidden/>
              </w:rPr>
              <w:fldChar w:fldCharType="begin"/>
            </w:r>
            <w:r w:rsidR="00D90A1C" w:rsidRPr="00D90A1C">
              <w:rPr>
                <w:webHidden/>
              </w:rPr>
              <w:instrText xml:space="preserve"> PAGEREF _Toc333413075 \h </w:instrText>
            </w:r>
            <w:r w:rsidRPr="00D90A1C">
              <w:rPr>
                <w:webHidden/>
              </w:rPr>
            </w:r>
            <w:r w:rsidRPr="00D90A1C">
              <w:rPr>
                <w:webHidden/>
              </w:rPr>
              <w:fldChar w:fldCharType="separate"/>
            </w:r>
            <w:r w:rsidR="00D90A1C" w:rsidRPr="00D90A1C">
              <w:rPr>
                <w:webHidden/>
              </w:rPr>
              <w:t>19</w:t>
            </w:r>
            <w:r w:rsidRPr="00D90A1C">
              <w:rPr>
                <w:webHidden/>
              </w:rPr>
              <w:fldChar w:fldCharType="end"/>
            </w:r>
          </w:hyperlink>
        </w:p>
        <w:p w:rsidR="00D90A1C" w:rsidRPr="00D90A1C" w:rsidRDefault="00F13617">
          <w:pPr>
            <w:pStyle w:val="TOC2"/>
            <w:rPr>
              <w:lang w:val="en-US"/>
            </w:rPr>
          </w:pPr>
          <w:hyperlink w:anchor="_Toc333413076" w:history="1">
            <w:r w:rsidR="00D90A1C" w:rsidRPr="00D90A1C">
              <w:rPr>
                <w:rStyle w:val="Hyperlink"/>
              </w:rPr>
              <w:t>2.5. Rīcības virziens - pilnveidot valsts līmeņa minimāli nepieciešamo datu vākšanas sistēmu par garīgās veselības problēmām sabiedrībā</w:t>
            </w:r>
            <w:r w:rsidR="00D90A1C" w:rsidRPr="00D90A1C">
              <w:rPr>
                <w:webHidden/>
              </w:rPr>
              <w:tab/>
            </w:r>
            <w:r w:rsidRPr="00D90A1C">
              <w:rPr>
                <w:webHidden/>
              </w:rPr>
              <w:fldChar w:fldCharType="begin"/>
            </w:r>
            <w:r w:rsidR="00D90A1C" w:rsidRPr="00D90A1C">
              <w:rPr>
                <w:webHidden/>
              </w:rPr>
              <w:instrText xml:space="preserve"> PAGEREF _Toc333413076 \h </w:instrText>
            </w:r>
            <w:r w:rsidRPr="00D90A1C">
              <w:rPr>
                <w:webHidden/>
              </w:rPr>
            </w:r>
            <w:r w:rsidRPr="00D90A1C">
              <w:rPr>
                <w:webHidden/>
              </w:rPr>
              <w:fldChar w:fldCharType="separate"/>
            </w:r>
            <w:r w:rsidR="00D90A1C" w:rsidRPr="00D90A1C">
              <w:rPr>
                <w:webHidden/>
              </w:rPr>
              <w:t>19</w:t>
            </w:r>
            <w:r w:rsidRPr="00D90A1C">
              <w:rPr>
                <w:webHidden/>
              </w:rPr>
              <w:fldChar w:fldCharType="end"/>
            </w:r>
          </w:hyperlink>
        </w:p>
        <w:p w:rsidR="00D90A1C" w:rsidRPr="00D90A1C" w:rsidRDefault="00F13617">
          <w:pPr>
            <w:pStyle w:val="TOC2"/>
            <w:rPr>
              <w:lang w:val="en-US"/>
            </w:rPr>
          </w:pPr>
          <w:hyperlink w:anchor="_Toc333413077" w:history="1">
            <w:r w:rsidR="00D90A1C" w:rsidRPr="00D90A1C">
              <w:rPr>
                <w:rStyle w:val="Hyperlink"/>
              </w:rPr>
              <w:t>2.6. Rīcības virziens - īstenot sabiedrības izglītošanu un informēšanu par garīgās veselības veicināšanas un profilakses jautājumiem</w:t>
            </w:r>
            <w:r w:rsidR="00D90A1C" w:rsidRPr="00D90A1C">
              <w:rPr>
                <w:webHidden/>
              </w:rPr>
              <w:tab/>
            </w:r>
            <w:r w:rsidRPr="00D90A1C">
              <w:rPr>
                <w:webHidden/>
              </w:rPr>
              <w:fldChar w:fldCharType="begin"/>
            </w:r>
            <w:r w:rsidR="00D90A1C" w:rsidRPr="00D90A1C">
              <w:rPr>
                <w:webHidden/>
              </w:rPr>
              <w:instrText xml:space="preserve"> PAGEREF _Toc333413077 \h </w:instrText>
            </w:r>
            <w:r w:rsidRPr="00D90A1C">
              <w:rPr>
                <w:webHidden/>
              </w:rPr>
            </w:r>
            <w:r w:rsidRPr="00D90A1C">
              <w:rPr>
                <w:webHidden/>
              </w:rPr>
              <w:fldChar w:fldCharType="separate"/>
            </w:r>
            <w:r w:rsidR="00D90A1C" w:rsidRPr="00D90A1C">
              <w:rPr>
                <w:webHidden/>
              </w:rPr>
              <w:t>20</w:t>
            </w:r>
            <w:r w:rsidRPr="00D90A1C">
              <w:rPr>
                <w:webHidden/>
              </w:rPr>
              <w:fldChar w:fldCharType="end"/>
            </w:r>
          </w:hyperlink>
        </w:p>
        <w:p w:rsidR="00D90A1C" w:rsidRPr="00D90A1C" w:rsidRDefault="00F13617">
          <w:pPr>
            <w:pStyle w:val="TOC2"/>
            <w:rPr>
              <w:lang w:val="en-US"/>
            </w:rPr>
          </w:pPr>
          <w:hyperlink w:anchor="_Toc333413078" w:history="1">
            <w:r w:rsidR="00D90A1C" w:rsidRPr="00D90A1C">
              <w:rPr>
                <w:rStyle w:val="Hyperlink"/>
              </w:rPr>
              <w:t>2.7. Rīcības virziens - veikti divi monitoringi iedzīvotāju garīgās veselības jomā (2010.gadā un 2013.gadā).</w:t>
            </w:r>
            <w:r w:rsidR="00D90A1C" w:rsidRPr="00D90A1C">
              <w:rPr>
                <w:webHidden/>
              </w:rPr>
              <w:tab/>
            </w:r>
            <w:r w:rsidRPr="00D90A1C">
              <w:rPr>
                <w:webHidden/>
              </w:rPr>
              <w:fldChar w:fldCharType="begin"/>
            </w:r>
            <w:r w:rsidR="00D90A1C" w:rsidRPr="00D90A1C">
              <w:rPr>
                <w:webHidden/>
              </w:rPr>
              <w:instrText xml:space="preserve"> PAGEREF _Toc333413078 \h </w:instrText>
            </w:r>
            <w:r w:rsidRPr="00D90A1C">
              <w:rPr>
                <w:webHidden/>
              </w:rPr>
            </w:r>
            <w:r w:rsidRPr="00D90A1C">
              <w:rPr>
                <w:webHidden/>
              </w:rPr>
              <w:fldChar w:fldCharType="separate"/>
            </w:r>
            <w:r w:rsidR="00D90A1C" w:rsidRPr="00D90A1C">
              <w:rPr>
                <w:webHidden/>
              </w:rPr>
              <w:t>20</w:t>
            </w:r>
            <w:r w:rsidRPr="00D90A1C">
              <w:rPr>
                <w:webHidden/>
              </w:rPr>
              <w:fldChar w:fldCharType="end"/>
            </w:r>
          </w:hyperlink>
        </w:p>
        <w:p w:rsidR="00D90A1C" w:rsidRPr="00D90A1C" w:rsidRDefault="00F13617">
          <w:pPr>
            <w:pStyle w:val="TOC2"/>
            <w:rPr>
              <w:lang w:val="en-US"/>
            </w:rPr>
          </w:pPr>
          <w:hyperlink w:anchor="_Toc333413079" w:history="1">
            <w:r w:rsidR="00D90A1C" w:rsidRPr="00D90A1C">
              <w:rPr>
                <w:rStyle w:val="Hyperlink"/>
              </w:rPr>
              <w:t>2.8. Rīcības virziens - izstrādāta un ieviesta apmācību programma veselības, izglītības un sociālā sektorā strādājošiem profesionāļiem</w:t>
            </w:r>
            <w:r w:rsidR="00D90A1C" w:rsidRPr="00D90A1C">
              <w:rPr>
                <w:webHidden/>
              </w:rPr>
              <w:tab/>
            </w:r>
            <w:r w:rsidRPr="00D90A1C">
              <w:rPr>
                <w:webHidden/>
              </w:rPr>
              <w:fldChar w:fldCharType="begin"/>
            </w:r>
            <w:r w:rsidR="00D90A1C" w:rsidRPr="00D90A1C">
              <w:rPr>
                <w:webHidden/>
              </w:rPr>
              <w:instrText xml:space="preserve"> PAGEREF _Toc333413079 \h </w:instrText>
            </w:r>
            <w:r w:rsidRPr="00D90A1C">
              <w:rPr>
                <w:webHidden/>
              </w:rPr>
            </w:r>
            <w:r w:rsidRPr="00D90A1C">
              <w:rPr>
                <w:webHidden/>
              </w:rPr>
              <w:fldChar w:fldCharType="separate"/>
            </w:r>
            <w:r w:rsidR="00D90A1C" w:rsidRPr="00D90A1C">
              <w:rPr>
                <w:webHidden/>
              </w:rPr>
              <w:t>21</w:t>
            </w:r>
            <w:r w:rsidRPr="00D90A1C">
              <w:rPr>
                <w:webHidden/>
              </w:rPr>
              <w:fldChar w:fldCharType="end"/>
            </w:r>
          </w:hyperlink>
        </w:p>
        <w:p w:rsidR="00D90A1C" w:rsidRPr="00D90A1C" w:rsidRDefault="00F13617">
          <w:pPr>
            <w:pStyle w:val="TOC2"/>
            <w:rPr>
              <w:lang w:val="en-US"/>
            </w:rPr>
          </w:pPr>
          <w:hyperlink w:anchor="_Toc333413080" w:history="1">
            <w:r w:rsidR="00D90A1C" w:rsidRPr="00D90A1C">
              <w:rPr>
                <w:rStyle w:val="Hyperlink"/>
              </w:rPr>
              <w:t>2.9. Rīcības virziens - izstrādāts un iesniegts noteiktā kārtībā Ministru kabinetā Psihiatriskās palīdzības likumprojekts</w:t>
            </w:r>
            <w:r w:rsidR="00D90A1C" w:rsidRPr="00D90A1C">
              <w:rPr>
                <w:webHidden/>
              </w:rPr>
              <w:tab/>
            </w:r>
            <w:r w:rsidRPr="00D90A1C">
              <w:rPr>
                <w:webHidden/>
              </w:rPr>
              <w:fldChar w:fldCharType="begin"/>
            </w:r>
            <w:r w:rsidR="00D90A1C" w:rsidRPr="00D90A1C">
              <w:rPr>
                <w:webHidden/>
              </w:rPr>
              <w:instrText xml:space="preserve"> PAGEREF _Toc333413080 \h </w:instrText>
            </w:r>
            <w:r w:rsidRPr="00D90A1C">
              <w:rPr>
                <w:webHidden/>
              </w:rPr>
            </w:r>
            <w:r w:rsidRPr="00D90A1C">
              <w:rPr>
                <w:webHidden/>
              </w:rPr>
              <w:fldChar w:fldCharType="separate"/>
            </w:r>
            <w:r w:rsidR="00D90A1C" w:rsidRPr="00D90A1C">
              <w:rPr>
                <w:webHidden/>
              </w:rPr>
              <w:t>21</w:t>
            </w:r>
            <w:r w:rsidRPr="00D90A1C">
              <w:rPr>
                <w:webHidden/>
              </w:rPr>
              <w:fldChar w:fldCharType="end"/>
            </w:r>
          </w:hyperlink>
        </w:p>
        <w:p w:rsidR="00D90A1C" w:rsidRPr="00D90A1C" w:rsidRDefault="00F13617">
          <w:pPr>
            <w:pStyle w:val="TOC1"/>
            <w:tabs>
              <w:tab w:val="left" w:pos="440"/>
              <w:tab w:val="right" w:leader="dot" w:pos="9061"/>
            </w:tabs>
            <w:rPr>
              <w:rFonts w:ascii="Times New Roman" w:hAnsi="Times New Roman" w:cs="Times New Roman"/>
              <w:noProof/>
            </w:rPr>
          </w:pPr>
          <w:hyperlink w:anchor="_Toc333413081" w:history="1">
            <w:r w:rsidR="00D90A1C" w:rsidRPr="00D90A1C">
              <w:rPr>
                <w:rStyle w:val="Hyperlink"/>
                <w:rFonts w:ascii="Times New Roman" w:eastAsia="Calibri" w:hAnsi="Times New Roman" w:cs="Times New Roman"/>
                <w:noProof/>
                <w:lang w:val="lv-LV"/>
              </w:rPr>
              <w:t>3.</w:t>
            </w:r>
            <w:r w:rsidR="00D90A1C" w:rsidRPr="00D90A1C">
              <w:rPr>
                <w:rFonts w:ascii="Times New Roman" w:hAnsi="Times New Roman" w:cs="Times New Roman"/>
                <w:noProof/>
              </w:rPr>
              <w:tab/>
            </w:r>
            <w:r w:rsidR="00D90A1C" w:rsidRPr="00D90A1C">
              <w:rPr>
                <w:rStyle w:val="Hyperlink"/>
                <w:rFonts w:ascii="Times New Roman" w:eastAsia="Calibri" w:hAnsi="Times New Roman" w:cs="Times New Roman"/>
                <w:noProof/>
                <w:lang w:val="lv-LV"/>
              </w:rPr>
              <w:t>Rezultatīvo rādītāju (indikatoru) izpilde</w:t>
            </w:r>
            <w:r w:rsidR="00D90A1C" w:rsidRPr="00D90A1C">
              <w:rPr>
                <w:rFonts w:ascii="Times New Roman" w:hAnsi="Times New Roman" w:cs="Times New Roman"/>
                <w:noProof/>
                <w:webHidden/>
              </w:rPr>
              <w:tab/>
            </w:r>
            <w:r w:rsidRPr="00D90A1C">
              <w:rPr>
                <w:rFonts w:ascii="Times New Roman" w:hAnsi="Times New Roman" w:cs="Times New Roman"/>
                <w:noProof/>
                <w:webHidden/>
              </w:rPr>
              <w:fldChar w:fldCharType="begin"/>
            </w:r>
            <w:r w:rsidR="00D90A1C" w:rsidRPr="00D90A1C">
              <w:rPr>
                <w:rFonts w:ascii="Times New Roman" w:hAnsi="Times New Roman" w:cs="Times New Roman"/>
                <w:noProof/>
                <w:webHidden/>
              </w:rPr>
              <w:instrText xml:space="preserve"> PAGEREF _Toc333413081 \h </w:instrText>
            </w:r>
            <w:r w:rsidRPr="00D90A1C">
              <w:rPr>
                <w:rFonts w:ascii="Times New Roman" w:hAnsi="Times New Roman" w:cs="Times New Roman"/>
                <w:noProof/>
                <w:webHidden/>
              </w:rPr>
            </w:r>
            <w:r w:rsidRPr="00D90A1C">
              <w:rPr>
                <w:rFonts w:ascii="Times New Roman" w:hAnsi="Times New Roman" w:cs="Times New Roman"/>
                <w:noProof/>
                <w:webHidden/>
              </w:rPr>
              <w:fldChar w:fldCharType="separate"/>
            </w:r>
            <w:r w:rsidR="00D90A1C" w:rsidRPr="00D90A1C">
              <w:rPr>
                <w:rFonts w:ascii="Times New Roman" w:hAnsi="Times New Roman" w:cs="Times New Roman"/>
                <w:noProof/>
                <w:webHidden/>
              </w:rPr>
              <w:t>22</w:t>
            </w:r>
            <w:r w:rsidRPr="00D90A1C">
              <w:rPr>
                <w:rFonts w:ascii="Times New Roman" w:hAnsi="Times New Roman" w:cs="Times New Roman"/>
                <w:noProof/>
                <w:webHidden/>
              </w:rPr>
              <w:fldChar w:fldCharType="end"/>
            </w:r>
          </w:hyperlink>
        </w:p>
        <w:p w:rsidR="00D90A1C" w:rsidRDefault="00F13617">
          <w:pPr>
            <w:pStyle w:val="TOC1"/>
            <w:tabs>
              <w:tab w:val="right" w:leader="dot" w:pos="9061"/>
            </w:tabs>
            <w:rPr>
              <w:noProof/>
            </w:rPr>
          </w:pPr>
          <w:hyperlink w:anchor="_Toc333413082" w:history="1">
            <w:r w:rsidR="00D90A1C" w:rsidRPr="00D90A1C">
              <w:rPr>
                <w:rStyle w:val="Hyperlink"/>
                <w:rFonts w:ascii="Times New Roman" w:eastAsia="Calibri" w:hAnsi="Times New Roman" w:cs="Times New Roman"/>
                <w:noProof/>
                <w:lang w:val="lv-LV"/>
              </w:rPr>
              <w:t>Secinājumi</w:t>
            </w:r>
            <w:r w:rsidR="00D90A1C" w:rsidRPr="00D90A1C">
              <w:rPr>
                <w:rFonts w:ascii="Times New Roman" w:hAnsi="Times New Roman" w:cs="Times New Roman"/>
                <w:noProof/>
                <w:webHidden/>
              </w:rPr>
              <w:tab/>
            </w:r>
            <w:r w:rsidRPr="00D90A1C">
              <w:rPr>
                <w:rFonts w:ascii="Times New Roman" w:hAnsi="Times New Roman" w:cs="Times New Roman"/>
                <w:noProof/>
                <w:webHidden/>
              </w:rPr>
              <w:fldChar w:fldCharType="begin"/>
            </w:r>
            <w:r w:rsidR="00D90A1C" w:rsidRPr="00D90A1C">
              <w:rPr>
                <w:rFonts w:ascii="Times New Roman" w:hAnsi="Times New Roman" w:cs="Times New Roman"/>
                <w:noProof/>
                <w:webHidden/>
              </w:rPr>
              <w:instrText xml:space="preserve"> PAGEREF _Toc333413082 \h </w:instrText>
            </w:r>
            <w:r w:rsidRPr="00D90A1C">
              <w:rPr>
                <w:rFonts w:ascii="Times New Roman" w:hAnsi="Times New Roman" w:cs="Times New Roman"/>
                <w:noProof/>
                <w:webHidden/>
              </w:rPr>
            </w:r>
            <w:r w:rsidRPr="00D90A1C">
              <w:rPr>
                <w:rFonts w:ascii="Times New Roman" w:hAnsi="Times New Roman" w:cs="Times New Roman"/>
                <w:noProof/>
                <w:webHidden/>
              </w:rPr>
              <w:fldChar w:fldCharType="separate"/>
            </w:r>
            <w:r w:rsidR="00D90A1C" w:rsidRPr="00D90A1C">
              <w:rPr>
                <w:rFonts w:ascii="Times New Roman" w:hAnsi="Times New Roman" w:cs="Times New Roman"/>
                <w:noProof/>
                <w:webHidden/>
              </w:rPr>
              <w:t>23</w:t>
            </w:r>
            <w:r w:rsidRPr="00D90A1C">
              <w:rPr>
                <w:rFonts w:ascii="Times New Roman" w:hAnsi="Times New Roman" w:cs="Times New Roman"/>
                <w:noProof/>
                <w:webHidden/>
              </w:rPr>
              <w:fldChar w:fldCharType="end"/>
            </w:r>
          </w:hyperlink>
        </w:p>
        <w:p w:rsidR="0056719E" w:rsidRDefault="00F13617" w:rsidP="0056719E">
          <w:pPr>
            <w:rPr>
              <w:color w:val="000000" w:themeColor="text1"/>
            </w:rPr>
          </w:pPr>
          <w:r w:rsidRPr="0075434A">
            <w:rPr>
              <w:color w:val="000000" w:themeColor="text1"/>
            </w:rPr>
            <w:fldChar w:fldCharType="end"/>
          </w:r>
        </w:p>
      </w:sdtContent>
    </w:sdt>
    <w:p w:rsidR="001C3ED8" w:rsidRDefault="001C3ED8" w:rsidP="000157F8">
      <w:pPr>
        <w:pStyle w:val="Heading1"/>
        <w:jc w:val="center"/>
        <w:rPr>
          <w:rFonts w:ascii="Times New Roman" w:hAnsi="Times New Roman" w:cs="Times New Roman"/>
          <w:color w:val="000000" w:themeColor="text1"/>
        </w:rPr>
      </w:pPr>
    </w:p>
    <w:p w:rsidR="000C742C" w:rsidRDefault="00C66282" w:rsidP="000157F8">
      <w:pPr>
        <w:pStyle w:val="Heading1"/>
        <w:jc w:val="center"/>
        <w:rPr>
          <w:rFonts w:ascii="Times New Roman" w:hAnsi="Times New Roman" w:cs="Times New Roman"/>
          <w:color w:val="000000" w:themeColor="text1"/>
        </w:rPr>
      </w:pPr>
      <w:bookmarkStart w:id="2" w:name="_Toc333413061"/>
      <w:proofErr w:type="spellStart"/>
      <w:r w:rsidRPr="00242CCE">
        <w:rPr>
          <w:rFonts w:ascii="Times New Roman" w:hAnsi="Times New Roman" w:cs="Times New Roman"/>
          <w:color w:val="000000" w:themeColor="text1"/>
        </w:rPr>
        <w:t>Dokumentā</w:t>
      </w:r>
      <w:proofErr w:type="spellEnd"/>
      <w:r w:rsidRPr="00242CCE">
        <w:rPr>
          <w:rFonts w:ascii="Times New Roman" w:hAnsi="Times New Roman" w:cs="Times New Roman"/>
          <w:color w:val="000000" w:themeColor="text1"/>
        </w:rPr>
        <w:t xml:space="preserve"> </w:t>
      </w:r>
      <w:proofErr w:type="spellStart"/>
      <w:r w:rsidRPr="00242CCE">
        <w:rPr>
          <w:rFonts w:ascii="Times New Roman" w:hAnsi="Times New Roman" w:cs="Times New Roman"/>
          <w:color w:val="000000" w:themeColor="text1"/>
        </w:rPr>
        <w:t>lietotie</w:t>
      </w:r>
      <w:proofErr w:type="spellEnd"/>
      <w:r w:rsidRPr="00242CCE">
        <w:rPr>
          <w:rFonts w:ascii="Times New Roman" w:hAnsi="Times New Roman" w:cs="Times New Roman"/>
          <w:color w:val="000000" w:themeColor="text1"/>
        </w:rPr>
        <w:t xml:space="preserve"> </w:t>
      </w:r>
      <w:proofErr w:type="spellStart"/>
      <w:r w:rsidRPr="00242CCE">
        <w:rPr>
          <w:rFonts w:ascii="Times New Roman" w:hAnsi="Times New Roman" w:cs="Times New Roman"/>
          <w:color w:val="000000" w:themeColor="text1"/>
        </w:rPr>
        <w:t>s</w:t>
      </w:r>
      <w:r w:rsidR="000C742C" w:rsidRPr="00242CCE">
        <w:rPr>
          <w:rFonts w:ascii="Times New Roman" w:hAnsi="Times New Roman" w:cs="Times New Roman"/>
          <w:color w:val="000000" w:themeColor="text1"/>
        </w:rPr>
        <w:t>aīsinājumi</w:t>
      </w:r>
      <w:bookmarkEnd w:id="2"/>
      <w:proofErr w:type="spellEnd"/>
    </w:p>
    <w:p w:rsidR="005B2A96" w:rsidRPr="005B2A96" w:rsidRDefault="005B2A96" w:rsidP="005B2A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04"/>
      </w:tblGrid>
      <w:tr w:rsidR="00924AAC" w:rsidRPr="00DD6B84" w:rsidTr="00690695">
        <w:tc>
          <w:tcPr>
            <w:tcW w:w="1809" w:type="dxa"/>
          </w:tcPr>
          <w:p w:rsidR="00924AAC" w:rsidRDefault="00690695" w:rsidP="00924AAC">
            <w:pPr>
              <w:rPr>
                <w:rFonts w:eastAsiaTheme="majorEastAsia"/>
                <w:color w:val="000000" w:themeColor="text1"/>
              </w:rPr>
            </w:pPr>
            <w:r>
              <w:rPr>
                <w:rFonts w:eastAsiaTheme="majorEastAsia"/>
                <w:color w:val="000000" w:themeColor="text1"/>
              </w:rPr>
              <w:t>CSP</w:t>
            </w:r>
          </w:p>
        </w:tc>
        <w:tc>
          <w:tcPr>
            <w:tcW w:w="6804" w:type="dxa"/>
          </w:tcPr>
          <w:p w:rsidR="00924AAC" w:rsidRDefault="00690695" w:rsidP="000157F8">
            <w:pPr>
              <w:rPr>
                <w:rFonts w:eastAsiaTheme="majorEastAsia"/>
                <w:color w:val="000000" w:themeColor="text1"/>
              </w:rPr>
            </w:pPr>
            <w:proofErr w:type="spellStart"/>
            <w:r>
              <w:rPr>
                <w:rFonts w:eastAsiaTheme="majorEastAsia"/>
                <w:color w:val="000000" w:themeColor="text1"/>
              </w:rPr>
              <w:t>Centrālā</w:t>
            </w:r>
            <w:proofErr w:type="spellEnd"/>
            <w:r>
              <w:rPr>
                <w:rFonts w:eastAsiaTheme="majorEastAsia"/>
                <w:color w:val="000000" w:themeColor="text1"/>
              </w:rPr>
              <w:t xml:space="preserve"> </w:t>
            </w:r>
            <w:proofErr w:type="spellStart"/>
            <w:r>
              <w:rPr>
                <w:rFonts w:eastAsiaTheme="majorEastAsia"/>
                <w:color w:val="000000" w:themeColor="text1"/>
              </w:rPr>
              <w:t>statistikas</w:t>
            </w:r>
            <w:proofErr w:type="spellEnd"/>
            <w:r>
              <w:rPr>
                <w:rFonts w:eastAsiaTheme="majorEastAsia"/>
                <w:color w:val="000000" w:themeColor="text1"/>
              </w:rPr>
              <w:t xml:space="preserve"> </w:t>
            </w:r>
            <w:proofErr w:type="spellStart"/>
            <w:r>
              <w:rPr>
                <w:rFonts w:eastAsiaTheme="majorEastAsia"/>
                <w:color w:val="000000" w:themeColor="text1"/>
              </w:rPr>
              <w:t>pārvalde</w:t>
            </w:r>
            <w:proofErr w:type="spellEnd"/>
          </w:p>
        </w:tc>
      </w:tr>
      <w:tr w:rsidR="00690695" w:rsidRPr="00DD6B84" w:rsidTr="00690695">
        <w:tc>
          <w:tcPr>
            <w:tcW w:w="1809" w:type="dxa"/>
          </w:tcPr>
          <w:p w:rsidR="00690695" w:rsidRDefault="00690695" w:rsidP="00924AAC">
            <w:pPr>
              <w:rPr>
                <w:rFonts w:eastAsiaTheme="majorEastAsia"/>
                <w:color w:val="000000" w:themeColor="text1"/>
              </w:rPr>
            </w:pPr>
            <w:r>
              <w:rPr>
                <w:rFonts w:eastAsiaTheme="majorEastAsia"/>
                <w:color w:val="000000" w:themeColor="text1"/>
              </w:rPr>
              <w:t>ERAF</w:t>
            </w:r>
          </w:p>
        </w:tc>
        <w:tc>
          <w:tcPr>
            <w:tcW w:w="6804" w:type="dxa"/>
          </w:tcPr>
          <w:p w:rsidR="00690695" w:rsidRDefault="00690695" w:rsidP="000157F8">
            <w:pPr>
              <w:rPr>
                <w:rFonts w:eastAsiaTheme="majorEastAsia"/>
                <w:color w:val="000000" w:themeColor="text1"/>
              </w:rPr>
            </w:pPr>
            <w:proofErr w:type="spellStart"/>
            <w:r>
              <w:rPr>
                <w:rFonts w:eastAsiaTheme="majorEastAsia"/>
                <w:color w:val="000000" w:themeColor="text1"/>
              </w:rPr>
              <w:t>Eiropas</w:t>
            </w:r>
            <w:proofErr w:type="spellEnd"/>
            <w:r>
              <w:rPr>
                <w:rFonts w:eastAsiaTheme="majorEastAsia"/>
                <w:color w:val="000000" w:themeColor="text1"/>
              </w:rPr>
              <w:t xml:space="preserve"> </w:t>
            </w:r>
            <w:proofErr w:type="spellStart"/>
            <w:r>
              <w:rPr>
                <w:rFonts w:eastAsiaTheme="majorEastAsia"/>
                <w:color w:val="000000" w:themeColor="text1"/>
              </w:rPr>
              <w:t>Reģionālais</w:t>
            </w:r>
            <w:proofErr w:type="spellEnd"/>
            <w:r>
              <w:rPr>
                <w:rFonts w:eastAsiaTheme="majorEastAsia"/>
                <w:color w:val="000000" w:themeColor="text1"/>
              </w:rPr>
              <w:t xml:space="preserve"> </w:t>
            </w:r>
            <w:proofErr w:type="spellStart"/>
            <w:r>
              <w:rPr>
                <w:rFonts w:eastAsiaTheme="majorEastAsia"/>
                <w:color w:val="000000" w:themeColor="text1"/>
              </w:rPr>
              <w:t>attīstības</w:t>
            </w:r>
            <w:proofErr w:type="spellEnd"/>
            <w:r>
              <w:rPr>
                <w:rFonts w:eastAsiaTheme="majorEastAsia"/>
                <w:color w:val="000000" w:themeColor="text1"/>
              </w:rPr>
              <w:t xml:space="preserve"> </w:t>
            </w:r>
            <w:proofErr w:type="spellStart"/>
            <w:r>
              <w:rPr>
                <w:rFonts w:eastAsiaTheme="majorEastAsia"/>
                <w:color w:val="000000" w:themeColor="text1"/>
              </w:rPr>
              <w:t>fonds</w:t>
            </w:r>
            <w:proofErr w:type="spellEnd"/>
          </w:p>
        </w:tc>
      </w:tr>
      <w:tr w:rsidR="00924AAC" w:rsidRPr="00DD6B84" w:rsidTr="00690695">
        <w:tc>
          <w:tcPr>
            <w:tcW w:w="1809" w:type="dxa"/>
          </w:tcPr>
          <w:p w:rsidR="00924AAC" w:rsidRDefault="00924AAC" w:rsidP="000157F8">
            <w:pPr>
              <w:rPr>
                <w:rFonts w:eastAsiaTheme="majorEastAsia"/>
                <w:color w:val="000000" w:themeColor="text1"/>
              </w:rPr>
            </w:pPr>
            <w:r>
              <w:rPr>
                <w:rFonts w:eastAsiaTheme="majorEastAsia"/>
                <w:color w:val="000000" w:themeColor="text1"/>
              </w:rPr>
              <w:t>ESF</w:t>
            </w:r>
          </w:p>
        </w:tc>
        <w:tc>
          <w:tcPr>
            <w:tcW w:w="6804" w:type="dxa"/>
          </w:tcPr>
          <w:p w:rsidR="00924AAC" w:rsidRDefault="00924AAC" w:rsidP="000157F8">
            <w:pPr>
              <w:rPr>
                <w:rFonts w:eastAsiaTheme="majorEastAsia"/>
                <w:color w:val="000000" w:themeColor="text1"/>
              </w:rPr>
            </w:pPr>
            <w:proofErr w:type="spellStart"/>
            <w:r>
              <w:rPr>
                <w:rFonts w:eastAsiaTheme="majorEastAsia"/>
                <w:color w:val="000000" w:themeColor="text1"/>
              </w:rPr>
              <w:t>Eiropas</w:t>
            </w:r>
            <w:proofErr w:type="spellEnd"/>
            <w:r>
              <w:rPr>
                <w:rFonts w:eastAsiaTheme="majorEastAsia"/>
                <w:color w:val="000000" w:themeColor="text1"/>
              </w:rPr>
              <w:t xml:space="preserve"> </w:t>
            </w:r>
            <w:proofErr w:type="spellStart"/>
            <w:r>
              <w:rPr>
                <w:rFonts w:eastAsiaTheme="majorEastAsia"/>
                <w:color w:val="000000" w:themeColor="text1"/>
              </w:rPr>
              <w:t>Sociālais</w:t>
            </w:r>
            <w:proofErr w:type="spellEnd"/>
            <w:r>
              <w:rPr>
                <w:rFonts w:eastAsiaTheme="majorEastAsia"/>
                <w:color w:val="000000" w:themeColor="text1"/>
              </w:rPr>
              <w:t xml:space="preserve"> </w:t>
            </w:r>
            <w:proofErr w:type="spellStart"/>
            <w:r>
              <w:rPr>
                <w:rFonts w:eastAsiaTheme="majorEastAsia"/>
                <w:color w:val="000000" w:themeColor="text1"/>
              </w:rPr>
              <w:t>fonds</w:t>
            </w:r>
            <w:proofErr w:type="spellEnd"/>
          </w:p>
        </w:tc>
      </w:tr>
      <w:tr w:rsidR="00C43995" w:rsidRPr="00DD6B84" w:rsidTr="00690695">
        <w:tc>
          <w:tcPr>
            <w:tcW w:w="1809" w:type="dxa"/>
          </w:tcPr>
          <w:p w:rsidR="00C43995" w:rsidRDefault="00C43995" w:rsidP="000157F8">
            <w:pPr>
              <w:rPr>
                <w:rFonts w:eastAsiaTheme="majorEastAsia"/>
                <w:color w:val="000000" w:themeColor="text1"/>
              </w:rPr>
            </w:pPr>
            <w:r>
              <w:rPr>
                <w:rFonts w:eastAsiaTheme="majorEastAsia"/>
                <w:color w:val="000000" w:themeColor="text1"/>
              </w:rPr>
              <w:t>LĀB</w:t>
            </w:r>
          </w:p>
        </w:tc>
        <w:tc>
          <w:tcPr>
            <w:tcW w:w="6804" w:type="dxa"/>
          </w:tcPr>
          <w:p w:rsidR="00C43995" w:rsidRDefault="00C43995" w:rsidP="000157F8">
            <w:pPr>
              <w:rPr>
                <w:rFonts w:eastAsiaTheme="majorEastAsia"/>
                <w:color w:val="000000" w:themeColor="text1"/>
              </w:rPr>
            </w:pPr>
            <w:proofErr w:type="spellStart"/>
            <w:r>
              <w:rPr>
                <w:rFonts w:eastAsiaTheme="majorEastAsia"/>
                <w:color w:val="000000" w:themeColor="text1"/>
              </w:rPr>
              <w:t>Latvijas</w:t>
            </w:r>
            <w:proofErr w:type="spellEnd"/>
            <w:r>
              <w:rPr>
                <w:rFonts w:eastAsiaTheme="majorEastAsia"/>
                <w:color w:val="000000" w:themeColor="text1"/>
              </w:rPr>
              <w:t xml:space="preserve"> </w:t>
            </w:r>
            <w:proofErr w:type="spellStart"/>
            <w:r>
              <w:rPr>
                <w:rFonts w:eastAsiaTheme="majorEastAsia"/>
                <w:color w:val="000000" w:themeColor="text1"/>
              </w:rPr>
              <w:t>Ārstu</w:t>
            </w:r>
            <w:proofErr w:type="spellEnd"/>
            <w:r>
              <w:rPr>
                <w:rFonts w:eastAsiaTheme="majorEastAsia"/>
                <w:color w:val="000000" w:themeColor="text1"/>
              </w:rPr>
              <w:t xml:space="preserve"> </w:t>
            </w:r>
            <w:proofErr w:type="spellStart"/>
            <w:r>
              <w:rPr>
                <w:rFonts w:eastAsiaTheme="majorEastAsia"/>
                <w:color w:val="000000" w:themeColor="text1"/>
              </w:rPr>
              <w:t>biedrība</w:t>
            </w:r>
            <w:proofErr w:type="spellEnd"/>
          </w:p>
        </w:tc>
      </w:tr>
      <w:tr w:rsidR="000C742C" w:rsidRPr="00DD6B84" w:rsidTr="00690695">
        <w:tc>
          <w:tcPr>
            <w:tcW w:w="1809" w:type="dxa"/>
          </w:tcPr>
          <w:p w:rsidR="00B2536C" w:rsidRPr="00DD6B84" w:rsidRDefault="000157F8" w:rsidP="000157F8">
            <w:pPr>
              <w:rPr>
                <w:rFonts w:eastAsiaTheme="majorEastAsia"/>
                <w:color w:val="000000" w:themeColor="text1"/>
              </w:rPr>
            </w:pPr>
            <w:r>
              <w:rPr>
                <w:rFonts w:eastAsiaTheme="majorEastAsia"/>
                <w:color w:val="000000" w:themeColor="text1"/>
              </w:rPr>
              <w:t>L</w:t>
            </w:r>
            <w:r w:rsidR="00924AAC">
              <w:rPr>
                <w:rFonts w:eastAsiaTheme="majorEastAsia"/>
                <w:color w:val="000000" w:themeColor="text1"/>
              </w:rPr>
              <w:t>M</w:t>
            </w:r>
          </w:p>
        </w:tc>
        <w:tc>
          <w:tcPr>
            <w:tcW w:w="6804" w:type="dxa"/>
          </w:tcPr>
          <w:p w:rsidR="000157F8" w:rsidRPr="00DD6B84" w:rsidRDefault="000157F8" w:rsidP="000157F8">
            <w:pPr>
              <w:rPr>
                <w:rFonts w:eastAsiaTheme="majorEastAsia"/>
                <w:color w:val="000000" w:themeColor="text1"/>
              </w:rPr>
            </w:pPr>
            <w:proofErr w:type="spellStart"/>
            <w:r>
              <w:rPr>
                <w:rFonts w:eastAsiaTheme="majorEastAsia"/>
                <w:color w:val="000000" w:themeColor="text1"/>
              </w:rPr>
              <w:t>Labklājības</w:t>
            </w:r>
            <w:proofErr w:type="spellEnd"/>
            <w:r>
              <w:rPr>
                <w:rFonts w:eastAsiaTheme="majorEastAsia"/>
                <w:color w:val="000000" w:themeColor="text1"/>
              </w:rPr>
              <w:t xml:space="preserve"> </w:t>
            </w:r>
            <w:proofErr w:type="spellStart"/>
            <w:r>
              <w:rPr>
                <w:rFonts w:eastAsiaTheme="majorEastAsia"/>
                <w:color w:val="000000" w:themeColor="text1"/>
              </w:rPr>
              <w:t>ministrija</w:t>
            </w:r>
            <w:proofErr w:type="spellEnd"/>
            <w:r w:rsidRPr="00DD6B84">
              <w:rPr>
                <w:rFonts w:eastAsiaTheme="majorEastAsia"/>
                <w:color w:val="000000" w:themeColor="text1"/>
              </w:rPr>
              <w:t xml:space="preserve"> </w:t>
            </w:r>
          </w:p>
        </w:tc>
      </w:tr>
      <w:tr w:rsidR="000157F8" w:rsidRPr="00DD6B84" w:rsidTr="00690695">
        <w:tc>
          <w:tcPr>
            <w:tcW w:w="1809" w:type="dxa"/>
          </w:tcPr>
          <w:p w:rsidR="000157F8" w:rsidRDefault="000157F8" w:rsidP="000C742C">
            <w:pPr>
              <w:rPr>
                <w:rFonts w:eastAsiaTheme="majorEastAsia"/>
                <w:color w:val="000000" w:themeColor="text1"/>
              </w:rPr>
            </w:pPr>
            <w:r w:rsidRPr="00DD6B84">
              <w:rPr>
                <w:rFonts w:eastAsiaTheme="majorEastAsia"/>
                <w:color w:val="000000" w:themeColor="text1"/>
              </w:rPr>
              <w:t>MK</w:t>
            </w:r>
          </w:p>
        </w:tc>
        <w:tc>
          <w:tcPr>
            <w:tcW w:w="6804" w:type="dxa"/>
          </w:tcPr>
          <w:p w:rsidR="000157F8" w:rsidRDefault="000157F8" w:rsidP="000157F8">
            <w:pPr>
              <w:rPr>
                <w:rFonts w:eastAsiaTheme="majorEastAsia"/>
                <w:color w:val="000000" w:themeColor="text1"/>
              </w:rPr>
            </w:pPr>
            <w:proofErr w:type="spellStart"/>
            <w:r w:rsidRPr="00DD6B84">
              <w:rPr>
                <w:rFonts w:eastAsiaTheme="majorEastAsia"/>
                <w:color w:val="000000" w:themeColor="text1"/>
              </w:rPr>
              <w:t>Ministru</w:t>
            </w:r>
            <w:proofErr w:type="spellEnd"/>
            <w:r w:rsidRPr="00DD6B84">
              <w:rPr>
                <w:rFonts w:eastAsiaTheme="majorEastAsia"/>
                <w:color w:val="000000" w:themeColor="text1"/>
              </w:rPr>
              <w:t xml:space="preserve"> </w:t>
            </w:r>
            <w:proofErr w:type="spellStart"/>
            <w:r w:rsidRPr="00DD6B84">
              <w:rPr>
                <w:rFonts w:eastAsiaTheme="majorEastAsia"/>
                <w:color w:val="000000" w:themeColor="text1"/>
              </w:rPr>
              <w:t>kabinets</w:t>
            </w:r>
            <w:proofErr w:type="spellEnd"/>
          </w:p>
        </w:tc>
      </w:tr>
      <w:tr w:rsidR="006E6BC0" w:rsidRPr="00DD6B84" w:rsidTr="00690695">
        <w:tc>
          <w:tcPr>
            <w:tcW w:w="1809" w:type="dxa"/>
          </w:tcPr>
          <w:p w:rsidR="006E6BC0" w:rsidRPr="00DD6B84" w:rsidRDefault="006E6BC0" w:rsidP="000C742C">
            <w:pPr>
              <w:rPr>
                <w:rFonts w:eastAsiaTheme="majorEastAsia"/>
                <w:color w:val="000000" w:themeColor="text1"/>
              </w:rPr>
            </w:pPr>
            <w:r w:rsidRPr="00DD6B84">
              <w:rPr>
                <w:rFonts w:eastAsia="Calibri"/>
                <w:color w:val="000000" w:themeColor="text1"/>
                <w:lang w:val="lv-LV"/>
              </w:rPr>
              <w:t>MK rīkojums Nr.468</w:t>
            </w:r>
          </w:p>
        </w:tc>
        <w:tc>
          <w:tcPr>
            <w:tcW w:w="6804" w:type="dxa"/>
          </w:tcPr>
          <w:p w:rsidR="006E6BC0" w:rsidRPr="00DD6B84" w:rsidRDefault="006E6BC0" w:rsidP="006E6BC0">
            <w:pPr>
              <w:rPr>
                <w:rFonts w:eastAsiaTheme="majorEastAsia"/>
                <w:color w:val="000000" w:themeColor="text1"/>
              </w:rPr>
            </w:pPr>
            <w:r w:rsidRPr="00DD6B84">
              <w:rPr>
                <w:rFonts w:eastAsia="Calibri"/>
                <w:color w:val="000000" w:themeColor="text1"/>
                <w:lang w:val="lv-LV"/>
              </w:rPr>
              <w:t>Ministru kabineta 2008.gada 6.augusta rīkojum</w:t>
            </w:r>
            <w:r>
              <w:rPr>
                <w:rFonts w:eastAsia="Calibri"/>
                <w:color w:val="000000" w:themeColor="text1"/>
                <w:lang w:val="lv-LV"/>
              </w:rPr>
              <w:t>s</w:t>
            </w:r>
            <w:r w:rsidRPr="00DD6B84">
              <w:rPr>
                <w:rFonts w:eastAsia="Calibri"/>
                <w:color w:val="000000" w:themeColor="text1"/>
                <w:lang w:val="lv-LV"/>
              </w:rPr>
              <w:t xml:space="preserve"> Nr.468 „Par pamatnostādnēm „Iedzīvotāju garīgās veselības uzlabošana 2009.-2014.gadā”</w:t>
            </w:r>
            <w:r>
              <w:rPr>
                <w:rFonts w:eastAsia="Calibri"/>
                <w:color w:val="000000" w:themeColor="text1"/>
                <w:lang w:val="lv-LV"/>
              </w:rPr>
              <w:t>”</w:t>
            </w:r>
          </w:p>
        </w:tc>
      </w:tr>
      <w:tr w:rsidR="000157F8" w:rsidRPr="00DD6B84" w:rsidTr="00690695">
        <w:tc>
          <w:tcPr>
            <w:tcW w:w="1809" w:type="dxa"/>
          </w:tcPr>
          <w:p w:rsidR="000157F8" w:rsidRDefault="000157F8" w:rsidP="000C742C">
            <w:pPr>
              <w:rPr>
                <w:rFonts w:eastAsiaTheme="majorEastAsia"/>
                <w:color w:val="000000" w:themeColor="text1"/>
              </w:rPr>
            </w:pPr>
            <w:r>
              <w:rPr>
                <w:rFonts w:eastAsiaTheme="majorEastAsia"/>
                <w:color w:val="000000" w:themeColor="text1"/>
              </w:rPr>
              <w:t>NVD</w:t>
            </w:r>
          </w:p>
        </w:tc>
        <w:tc>
          <w:tcPr>
            <w:tcW w:w="6804" w:type="dxa"/>
          </w:tcPr>
          <w:p w:rsidR="000157F8" w:rsidRDefault="000157F8" w:rsidP="000157F8">
            <w:pPr>
              <w:rPr>
                <w:rFonts w:eastAsiaTheme="majorEastAsia"/>
                <w:color w:val="000000" w:themeColor="text1"/>
              </w:rPr>
            </w:pPr>
            <w:proofErr w:type="spellStart"/>
            <w:r>
              <w:rPr>
                <w:rFonts w:eastAsiaTheme="majorEastAsia"/>
                <w:color w:val="000000" w:themeColor="text1"/>
              </w:rPr>
              <w:t>Nacionālais</w:t>
            </w:r>
            <w:proofErr w:type="spellEnd"/>
            <w:r>
              <w:rPr>
                <w:rFonts w:eastAsiaTheme="majorEastAsia"/>
                <w:color w:val="000000" w:themeColor="text1"/>
              </w:rPr>
              <w:t xml:space="preserve"> </w:t>
            </w:r>
            <w:proofErr w:type="spellStart"/>
            <w:r>
              <w:rPr>
                <w:rFonts w:eastAsiaTheme="majorEastAsia"/>
                <w:color w:val="000000" w:themeColor="text1"/>
              </w:rPr>
              <w:t>veselības</w:t>
            </w:r>
            <w:proofErr w:type="spellEnd"/>
            <w:r>
              <w:rPr>
                <w:rFonts w:eastAsiaTheme="majorEastAsia"/>
                <w:color w:val="000000" w:themeColor="text1"/>
              </w:rPr>
              <w:t xml:space="preserve"> </w:t>
            </w:r>
            <w:proofErr w:type="spellStart"/>
            <w:r>
              <w:rPr>
                <w:rFonts w:eastAsiaTheme="majorEastAsia"/>
                <w:color w:val="000000" w:themeColor="text1"/>
              </w:rPr>
              <w:t>dienests</w:t>
            </w:r>
            <w:proofErr w:type="spellEnd"/>
          </w:p>
        </w:tc>
      </w:tr>
      <w:tr w:rsidR="000157F8" w:rsidRPr="00DD6B84" w:rsidTr="00690695">
        <w:tc>
          <w:tcPr>
            <w:tcW w:w="1809" w:type="dxa"/>
          </w:tcPr>
          <w:p w:rsidR="000157F8" w:rsidRDefault="000157F8" w:rsidP="000C742C">
            <w:pPr>
              <w:rPr>
                <w:rFonts w:eastAsiaTheme="majorEastAsia"/>
                <w:color w:val="000000" w:themeColor="text1"/>
              </w:rPr>
            </w:pPr>
            <w:proofErr w:type="spellStart"/>
            <w:r w:rsidRPr="00DD6B84">
              <w:rPr>
                <w:rFonts w:eastAsiaTheme="majorEastAsia"/>
                <w:color w:val="000000" w:themeColor="text1"/>
              </w:rPr>
              <w:t>Pamatnostādnes</w:t>
            </w:r>
            <w:proofErr w:type="spellEnd"/>
          </w:p>
        </w:tc>
        <w:tc>
          <w:tcPr>
            <w:tcW w:w="6804" w:type="dxa"/>
          </w:tcPr>
          <w:p w:rsidR="000157F8" w:rsidRDefault="000157F8" w:rsidP="000157F8">
            <w:pPr>
              <w:rPr>
                <w:rFonts w:eastAsiaTheme="majorEastAsia"/>
                <w:color w:val="000000" w:themeColor="text1"/>
              </w:rPr>
            </w:pPr>
            <w:r w:rsidRPr="00DD6B84">
              <w:rPr>
                <w:rFonts w:eastAsia="Calibri"/>
                <w:color w:val="000000" w:themeColor="text1"/>
                <w:lang w:val="lv-LV"/>
              </w:rPr>
              <w:t>Pamatnostādnes "Iedzīvotāju garīgās veselības uzlabošana 2009.–2014.gadā"</w:t>
            </w:r>
          </w:p>
        </w:tc>
      </w:tr>
      <w:tr w:rsidR="00BF6D12" w:rsidRPr="00DD6B84" w:rsidTr="00690695">
        <w:tc>
          <w:tcPr>
            <w:tcW w:w="1809" w:type="dxa"/>
          </w:tcPr>
          <w:p w:rsidR="00BF6D12" w:rsidRPr="00DD6B84" w:rsidRDefault="00BF6D12" w:rsidP="000C742C">
            <w:pPr>
              <w:rPr>
                <w:rFonts w:eastAsiaTheme="majorEastAsia"/>
                <w:color w:val="000000" w:themeColor="text1"/>
              </w:rPr>
            </w:pPr>
            <w:r>
              <w:rPr>
                <w:rFonts w:eastAsiaTheme="majorEastAsia"/>
                <w:color w:val="000000" w:themeColor="text1"/>
              </w:rPr>
              <w:t>PVO</w:t>
            </w:r>
          </w:p>
        </w:tc>
        <w:tc>
          <w:tcPr>
            <w:tcW w:w="6804" w:type="dxa"/>
          </w:tcPr>
          <w:p w:rsidR="00BF6D12" w:rsidRPr="00DD6B84" w:rsidRDefault="00BF6D12" w:rsidP="000157F8">
            <w:pPr>
              <w:rPr>
                <w:rFonts w:eastAsia="Calibri"/>
                <w:color w:val="000000" w:themeColor="text1"/>
                <w:lang w:val="lv-LV"/>
              </w:rPr>
            </w:pPr>
            <w:r>
              <w:rPr>
                <w:rFonts w:eastAsia="Calibri"/>
                <w:color w:val="000000" w:themeColor="text1"/>
                <w:lang w:val="lv-LV"/>
              </w:rPr>
              <w:t>Pasaules Veselības organizācija</w:t>
            </w:r>
          </w:p>
        </w:tc>
      </w:tr>
      <w:tr w:rsidR="000157F8" w:rsidRPr="00DD6B84" w:rsidTr="00690695">
        <w:tc>
          <w:tcPr>
            <w:tcW w:w="1809" w:type="dxa"/>
          </w:tcPr>
          <w:p w:rsidR="000157F8" w:rsidRDefault="000157F8" w:rsidP="000157F8">
            <w:pPr>
              <w:rPr>
                <w:rFonts w:eastAsiaTheme="majorEastAsia"/>
                <w:color w:val="000000" w:themeColor="text1"/>
              </w:rPr>
            </w:pPr>
            <w:proofErr w:type="spellStart"/>
            <w:r w:rsidRPr="00DD6B84">
              <w:rPr>
                <w:rFonts w:eastAsiaTheme="majorEastAsia"/>
                <w:color w:val="000000" w:themeColor="text1"/>
              </w:rPr>
              <w:t>Reģistrs</w:t>
            </w:r>
            <w:proofErr w:type="spellEnd"/>
          </w:p>
        </w:tc>
        <w:tc>
          <w:tcPr>
            <w:tcW w:w="6804" w:type="dxa"/>
          </w:tcPr>
          <w:p w:rsidR="000157F8" w:rsidRDefault="000157F8" w:rsidP="000157F8">
            <w:pPr>
              <w:rPr>
                <w:rFonts w:eastAsiaTheme="majorEastAsia"/>
                <w:color w:val="000000" w:themeColor="text1"/>
              </w:rPr>
            </w:pPr>
            <w:r w:rsidRPr="00DD6B84">
              <w:rPr>
                <w:color w:val="000000" w:themeColor="text1"/>
                <w:lang w:val="lv-LV"/>
              </w:rPr>
              <w:t>Ar noteiktām slim</w:t>
            </w:r>
            <w:r>
              <w:rPr>
                <w:color w:val="000000" w:themeColor="text1"/>
                <w:lang w:val="lv-LV"/>
              </w:rPr>
              <w:t>ībām slimojošu pacientu reģistrs</w:t>
            </w:r>
            <w:r w:rsidRPr="00DD6B84">
              <w:rPr>
                <w:color w:val="000000" w:themeColor="text1"/>
                <w:lang w:val="lv-LV"/>
              </w:rPr>
              <w:t xml:space="preserve"> par pacientiem ar psihiskiem un uzvedības traucējumiem</w:t>
            </w:r>
          </w:p>
        </w:tc>
      </w:tr>
      <w:tr w:rsidR="00C43995" w:rsidRPr="00DD6B84" w:rsidTr="00690695">
        <w:tc>
          <w:tcPr>
            <w:tcW w:w="1809" w:type="dxa"/>
          </w:tcPr>
          <w:p w:rsidR="00C43995" w:rsidRPr="00DD6B84" w:rsidRDefault="00C43995" w:rsidP="000157F8">
            <w:pPr>
              <w:rPr>
                <w:rFonts w:eastAsiaTheme="majorEastAsia"/>
                <w:color w:val="000000" w:themeColor="text1"/>
              </w:rPr>
            </w:pPr>
            <w:r>
              <w:rPr>
                <w:rFonts w:eastAsiaTheme="majorEastAsia"/>
                <w:color w:val="000000" w:themeColor="text1"/>
              </w:rPr>
              <w:t>RSU</w:t>
            </w:r>
          </w:p>
        </w:tc>
        <w:tc>
          <w:tcPr>
            <w:tcW w:w="6804" w:type="dxa"/>
          </w:tcPr>
          <w:p w:rsidR="00C43995" w:rsidRPr="00DD6B84" w:rsidRDefault="00C43995" w:rsidP="000157F8">
            <w:pPr>
              <w:rPr>
                <w:color w:val="000000" w:themeColor="text1"/>
                <w:lang w:val="lv-LV"/>
              </w:rPr>
            </w:pPr>
            <w:r>
              <w:rPr>
                <w:color w:val="000000" w:themeColor="text1"/>
                <w:lang w:val="lv-LV"/>
              </w:rPr>
              <w:t>Rīgas Stradiņa universitāte</w:t>
            </w:r>
          </w:p>
        </w:tc>
      </w:tr>
      <w:tr w:rsidR="000157F8" w:rsidRPr="00DD6B84" w:rsidTr="00690695">
        <w:tc>
          <w:tcPr>
            <w:tcW w:w="1809" w:type="dxa"/>
          </w:tcPr>
          <w:p w:rsidR="000157F8" w:rsidRDefault="000157F8" w:rsidP="000C742C">
            <w:pPr>
              <w:rPr>
                <w:rFonts w:eastAsiaTheme="majorEastAsia"/>
                <w:color w:val="000000" w:themeColor="text1"/>
              </w:rPr>
            </w:pPr>
            <w:r>
              <w:rPr>
                <w:rFonts w:eastAsiaTheme="majorEastAsia"/>
                <w:color w:val="000000" w:themeColor="text1"/>
              </w:rPr>
              <w:t>VI</w:t>
            </w:r>
          </w:p>
        </w:tc>
        <w:tc>
          <w:tcPr>
            <w:tcW w:w="6804" w:type="dxa"/>
          </w:tcPr>
          <w:p w:rsidR="000157F8" w:rsidRDefault="000157F8" w:rsidP="000157F8">
            <w:pPr>
              <w:spacing w:before="100" w:beforeAutospacing="1" w:after="100" w:afterAutospacing="1"/>
              <w:rPr>
                <w:rFonts w:eastAsiaTheme="majorEastAsia"/>
                <w:color w:val="000000" w:themeColor="text1"/>
              </w:rPr>
            </w:pPr>
            <w:proofErr w:type="spellStart"/>
            <w:r>
              <w:rPr>
                <w:rFonts w:eastAsiaTheme="majorEastAsia"/>
                <w:color w:val="000000" w:themeColor="text1"/>
              </w:rPr>
              <w:t>Veselības</w:t>
            </w:r>
            <w:proofErr w:type="spellEnd"/>
            <w:r>
              <w:rPr>
                <w:rFonts w:eastAsiaTheme="majorEastAsia"/>
                <w:color w:val="000000" w:themeColor="text1"/>
              </w:rPr>
              <w:t xml:space="preserve"> </w:t>
            </w:r>
            <w:proofErr w:type="spellStart"/>
            <w:r>
              <w:rPr>
                <w:rFonts w:eastAsiaTheme="majorEastAsia"/>
                <w:color w:val="000000" w:themeColor="text1"/>
              </w:rPr>
              <w:t>inspekcija</w:t>
            </w:r>
            <w:proofErr w:type="spellEnd"/>
          </w:p>
        </w:tc>
      </w:tr>
      <w:tr w:rsidR="000C742C" w:rsidRPr="00DD6B84" w:rsidTr="00690695">
        <w:tc>
          <w:tcPr>
            <w:tcW w:w="1809" w:type="dxa"/>
          </w:tcPr>
          <w:p w:rsidR="000C742C" w:rsidRPr="00DD6B84" w:rsidRDefault="000157F8" w:rsidP="000C742C">
            <w:pPr>
              <w:rPr>
                <w:rFonts w:eastAsiaTheme="majorEastAsia"/>
                <w:color w:val="000000" w:themeColor="text1"/>
              </w:rPr>
            </w:pPr>
            <w:r w:rsidRPr="00DD6B84">
              <w:rPr>
                <w:rFonts w:eastAsiaTheme="majorEastAsia"/>
                <w:color w:val="000000" w:themeColor="text1"/>
              </w:rPr>
              <w:t>VM</w:t>
            </w:r>
          </w:p>
        </w:tc>
        <w:tc>
          <w:tcPr>
            <w:tcW w:w="6804" w:type="dxa"/>
          </w:tcPr>
          <w:p w:rsidR="000C742C" w:rsidRPr="00DD6B84" w:rsidRDefault="000157F8" w:rsidP="000157F8">
            <w:pPr>
              <w:spacing w:before="100" w:beforeAutospacing="1" w:after="100" w:afterAutospacing="1"/>
              <w:rPr>
                <w:rFonts w:eastAsiaTheme="majorEastAsia"/>
                <w:color w:val="000000" w:themeColor="text1"/>
              </w:rPr>
            </w:pPr>
            <w:proofErr w:type="spellStart"/>
            <w:r w:rsidRPr="00DD6B84">
              <w:rPr>
                <w:rFonts w:eastAsiaTheme="majorEastAsia"/>
                <w:color w:val="000000" w:themeColor="text1"/>
              </w:rPr>
              <w:t>Veselības</w:t>
            </w:r>
            <w:proofErr w:type="spellEnd"/>
            <w:r w:rsidRPr="00DD6B84">
              <w:rPr>
                <w:rFonts w:eastAsiaTheme="majorEastAsia"/>
                <w:color w:val="000000" w:themeColor="text1"/>
              </w:rPr>
              <w:t xml:space="preserve"> </w:t>
            </w:r>
            <w:proofErr w:type="spellStart"/>
            <w:r w:rsidRPr="00DD6B84">
              <w:rPr>
                <w:rFonts w:eastAsiaTheme="majorEastAsia"/>
                <w:color w:val="000000" w:themeColor="text1"/>
              </w:rPr>
              <w:t>ministrija</w:t>
            </w:r>
            <w:proofErr w:type="spellEnd"/>
          </w:p>
        </w:tc>
      </w:tr>
    </w:tbl>
    <w:p w:rsidR="000C742C" w:rsidRPr="00DD6B84" w:rsidRDefault="000C742C" w:rsidP="000C742C">
      <w:pPr>
        <w:rPr>
          <w:rFonts w:eastAsiaTheme="majorEastAsia"/>
          <w:color w:val="000000" w:themeColor="text1"/>
        </w:rPr>
      </w:pPr>
    </w:p>
    <w:p w:rsidR="000C742C" w:rsidRPr="00DD6B84" w:rsidRDefault="000C742C">
      <w:pPr>
        <w:rPr>
          <w:rFonts w:asciiTheme="majorHAnsi" w:eastAsiaTheme="majorEastAsia" w:hAnsiTheme="majorHAnsi" w:cstheme="majorBidi"/>
          <w:b/>
          <w:bCs/>
          <w:color w:val="000000" w:themeColor="text1"/>
          <w:sz w:val="28"/>
          <w:szCs w:val="28"/>
        </w:rPr>
      </w:pPr>
      <w:r w:rsidRPr="00DD6B84">
        <w:rPr>
          <w:color w:val="000000" w:themeColor="text1"/>
        </w:rPr>
        <w:br w:type="page"/>
      </w:r>
    </w:p>
    <w:p w:rsidR="000216BA" w:rsidRPr="00C66282" w:rsidRDefault="000216BA" w:rsidP="000C742C">
      <w:pPr>
        <w:pStyle w:val="Heading1"/>
        <w:jc w:val="center"/>
        <w:rPr>
          <w:rFonts w:ascii="Times New Roman" w:hAnsi="Times New Roman" w:cs="Times New Roman"/>
          <w:color w:val="000000" w:themeColor="text1"/>
        </w:rPr>
      </w:pPr>
      <w:bookmarkStart w:id="3" w:name="_Toc333413062"/>
      <w:proofErr w:type="spellStart"/>
      <w:r w:rsidRPr="00C66282">
        <w:rPr>
          <w:rFonts w:ascii="Times New Roman" w:hAnsi="Times New Roman" w:cs="Times New Roman"/>
          <w:color w:val="000000" w:themeColor="text1"/>
        </w:rPr>
        <w:lastRenderedPageBreak/>
        <w:t>Ievads</w:t>
      </w:r>
      <w:bookmarkEnd w:id="3"/>
      <w:proofErr w:type="spellEnd"/>
    </w:p>
    <w:p w:rsidR="000216BA" w:rsidRPr="00DD6B84" w:rsidRDefault="000216BA" w:rsidP="00012FC0">
      <w:pPr>
        <w:ind w:firstLine="720"/>
        <w:jc w:val="both"/>
        <w:rPr>
          <w:rFonts w:eastAsia="Calibri"/>
          <w:color w:val="000000" w:themeColor="text1"/>
          <w:lang w:val="lv-LV"/>
        </w:rPr>
      </w:pPr>
    </w:p>
    <w:p w:rsidR="008D4D8D" w:rsidRPr="00DD6B84" w:rsidRDefault="008D4D8D" w:rsidP="00012FC0">
      <w:pPr>
        <w:ind w:firstLine="720"/>
        <w:jc w:val="both"/>
        <w:rPr>
          <w:rFonts w:eastAsia="Calibri"/>
          <w:color w:val="000000" w:themeColor="text1"/>
          <w:lang w:val="lv-LV"/>
        </w:rPr>
      </w:pPr>
      <w:r w:rsidRPr="00DD6B84">
        <w:rPr>
          <w:rFonts w:eastAsia="Calibri"/>
          <w:color w:val="000000" w:themeColor="text1"/>
          <w:lang w:val="lv-LV"/>
        </w:rPr>
        <w:t>Informatīvais ziņojums izstrādāts saskaņā ar MK rīkojum</w:t>
      </w:r>
      <w:r w:rsidR="006E6BC0">
        <w:rPr>
          <w:rFonts w:eastAsia="Calibri"/>
          <w:color w:val="000000" w:themeColor="text1"/>
          <w:lang w:val="lv-LV"/>
        </w:rPr>
        <w:t>a</w:t>
      </w:r>
      <w:r w:rsidR="003E50E8" w:rsidRPr="00DD6B84">
        <w:rPr>
          <w:rFonts w:eastAsia="Calibri"/>
          <w:color w:val="000000" w:themeColor="text1"/>
          <w:lang w:val="lv-LV"/>
        </w:rPr>
        <w:t xml:space="preserve"> Nr.468</w:t>
      </w:r>
      <w:r w:rsidRPr="00DD6B84">
        <w:rPr>
          <w:rFonts w:eastAsia="Calibri"/>
          <w:color w:val="000000" w:themeColor="text1"/>
          <w:lang w:val="lv-LV"/>
        </w:rPr>
        <w:t xml:space="preserve"> 3.3.</w:t>
      </w:r>
      <w:r w:rsidR="00D67AAF" w:rsidRPr="00DD6B84">
        <w:rPr>
          <w:rFonts w:eastAsia="Calibri"/>
          <w:color w:val="000000" w:themeColor="text1"/>
          <w:lang w:val="lv-LV"/>
        </w:rPr>
        <w:t xml:space="preserve"> </w:t>
      </w:r>
      <w:r w:rsidR="003E50E8" w:rsidRPr="00DD6B84">
        <w:rPr>
          <w:rFonts w:eastAsia="Calibri"/>
          <w:color w:val="000000" w:themeColor="text1"/>
          <w:lang w:val="lv-LV"/>
        </w:rPr>
        <w:t>apakš</w:t>
      </w:r>
      <w:r w:rsidRPr="00DD6B84">
        <w:rPr>
          <w:rFonts w:eastAsia="Calibri"/>
          <w:color w:val="000000" w:themeColor="text1"/>
          <w:lang w:val="lv-LV"/>
        </w:rPr>
        <w:t xml:space="preserve">punktu, kas </w:t>
      </w:r>
      <w:r w:rsidR="003E50E8" w:rsidRPr="00DD6B84">
        <w:rPr>
          <w:rFonts w:eastAsia="Calibri"/>
          <w:color w:val="000000" w:themeColor="text1"/>
          <w:lang w:val="lv-LV"/>
        </w:rPr>
        <w:t>nosaka, ka</w:t>
      </w:r>
      <w:r w:rsidRPr="00DD6B84">
        <w:rPr>
          <w:rFonts w:eastAsia="Calibri"/>
          <w:color w:val="000000" w:themeColor="text1"/>
          <w:lang w:val="lv-LV"/>
        </w:rPr>
        <w:t xml:space="preserve"> sākot ar 2011.gadu, reizi divos gados līdz attiecīgā gada 1.</w:t>
      </w:r>
      <w:r w:rsidR="000C742C" w:rsidRPr="00DD6B84">
        <w:rPr>
          <w:rFonts w:eastAsia="Calibri"/>
          <w:color w:val="000000" w:themeColor="text1"/>
          <w:lang w:val="lv-LV"/>
        </w:rPr>
        <w:t xml:space="preserve"> </w:t>
      </w:r>
      <w:r w:rsidRPr="00DD6B84">
        <w:rPr>
          <w:rFonts w:eastAsia="Calibri"/>
          <w:color w:val="000000" w:themeColor="text1"/>
          <w:lang w:val="lv-LV"/>
        </w:rPr>
        <w:t xml:space="preserve">jūnijam </w:t>
      </w:r>
      <w:r w:rsidR="000C742C" w:rsidRPr="00DD6B84">
        <w:rPr>
          <w:rFonts w:eastAsia="Calibri"/>
          <w:color w:val="000000" w:themeColor="text1"/>
          <w:lang w:val="lv-LV"/>
        </w:rPr>
        <w:t xml:space="preserve">VM </w:t>
      </w:r>
      <w:r w:rsidR="00B2536C">
        <w:rPr>
          <w:rFonts w:eastAsia="Calibri"/>
          <w:color w:val="000000" w:themeColor="text1"/>
          <w:lang w:val="lv-LV"/>
        </w:rPr>
        <w:t>MK</w:t>
      </w:r>
      <w:r w:rsidRPr="00DD6B84">
        <w:rPr>
          <w:rFonts w:eastAsia="Calibri"/>
          <w:color w:val="000000" w:themeColor="text1"/>
          <w:lang w:val="lv-LV"/>
        </w:rPr>
        <w:t xml:space="preserve"> </w:t>
      </w:r>
      <w:r w:rsidR="003E50E8" w:rsidRPr="00DD6B84">
        <w:rPr>
          <w:rFonts w:eastAsia="Calibri"/>
          <w:color w:val="000000" w:themeColor="text1"/>
          <w:lang w:val="lv-LV"/>
        </w:rPr>
        <w:t>jāiesniedz pārskats (ziņojums</w:t>
      </w:r>
      <w:r w:rsidRPr="00DD6B84">
        <w:rPr>
          <w:rFonts w:eastAsia="Calibri"/>
          <w:color w:val="000000" w:themeColor="text1"/>
          <w:lang w:val="lv-LV"/>
        </w:rPr>
        <w:t>) par pamatnostādņu īstenošanas gaitu.</w:t>
      </w:r>
    </w:p>
    <w:p w:rsidR="00012FC0" w:rsidRPr="00DD6B84" w:rsidRDefault="003E50E8" w:rsidP="00012FC0">
      <w:pPr>
        <w:ind w:firstLine="720"/>
        <w:jc w:val="both"/>
        <w:rPr>
          <w:rFonts w:eastAsia="Calibri"/>
          <w:color w:val="000000" w:themeColor="text1"/>
          <w:lang w:val="lv-LV"/>
        </w:rPr>
      </w:pPr>
      <w:r w:rsidRPr="00DD6B84">
        <w:rPr>
          <w:color w:val="000000" w:themeColor="text1"/>
          <w:lang w:val="lv-LV"/>
        </w:rPr>
        <w:t xml:space="preserve">MK rīkojuma Nr.468 3.1.apakšpunkts nosaka, ka </w:t>
      </w:r>
      <w:r w:rsidR="000C742C" w:rsidRPr="00DD6B84">
        <w:rPr>
          <w:color w:val="000000" w:themeColor="text1"/>
          <w:lang w:val="lv-LV"/>
        </w:rPr>
        <w:t>VM</w:t>
      </w:r>
      <w:r w:rsidRPr="00DD6B84">
        <w:rPr>
          <w:color w:val="000000" w:themeColor="text1"/>
          <w:lang w:val="lv-LV"/>
        </w:rPr>
        <w:t xml:space="preserve"> jāizstrādā un veselības ministram līdz 2010.gada 1.maijam jāiesniedz noteiktā kārtībā </w:t>
      </w:r>
      <w:r w:rsidR="000C742C" w:rsidRPr="00DD6B84">
        <w:rPr>
          <w:color w:val="000000" w:themeColor="text1"/>
          <w:lang w:val="lv-LV"/>
        </w:rPr>
        <w:t>MK</w:t>
      </w:r>
      <w:r w:rsidRPr="00DD6B84">
        <w:rPr>
          <w:color w:val="000000" w:themeColor="text1"/>
          <w:lang w:val="lv-LV"/>
        </w:rPr>
        <w:t xml:space="preserve"> pamatnostādņu īstenošanas plāns. Pamatnostādnes tika ap</w:t>
      </w:r>
      <w:r w:rsidR="000C742C" w:rsidRPr="00DD6B84">
        <w:rPr>
          <w:color w:val="000000" w:themeColor="text1"/>
          <w:lang w:val="lv-LV"/>
        </w:rPr>
        <w:t>stiprinātas 2008.gada 6.augustā.</w:t>
      </w:r>
      <w:r w:rsidRPr="00DD6B84">
        <w:rPr>
          <w:color w:val="000000" w:themeColor="text1"/>
          <w:lang w:val="lv-LV"/>
        </w:rPr>
        <w:t xml:space="preserve"> </w:t>
      </w:r>
      <w:r w:rsidR="000C742C" w:rsidRPr="00DD6B84">
        <w:rPr>
          <w:color w:val="000000" w:themeColor="text1"/>
          <w:lang w:val="lv-LV"/>
        </w:rPr>
        <w:t>A</w:t>
      </w:r>
      <w:r w:rsidR="002623C6" w:rsidRPr="00DD6B84">
        <w:rPr>
          <w:color w:val="000000" w:themeColor="text1"/>
          <w:lang w:val="lv-LV"/>
        </w:rPr>
        <w:t xml:space="preserve">prēķināts, ka kopējais papildus nepieciešamais finansējums pamatnostādņu ieviešanai ir aptuveni 35 483 019 latu. </w:t>
      </w:r>
      <w:r w:rsidR="000C742C" w:rsidRPr="00DD6B84">
        <w:rPr>
          <w:rFonts w:eastAsiaTheme="minorHAnsi"/>
          <w:color w:val="000000" w:themeColor="text1"/>
          <w:lang w:val="lv-LV"/>
        </w:rPr>
        <w:t>MK</w:t>
      </w:r>
      <w:r w:rsidR="000157F8">
        <w:rPr>
          <w:rFonts w:eastAsiaTheme="minorHAnsi"/>
          <w:color w:val="000000" w:themeColor="text1"/>
          <w:lang w:val="lv-LV"/>
        </w:rPr>
        <w:t xml:space="preserve"> 2009.gada 13.janvāra sēdē</w:t>
      </w:r>
      <w:r w:rsidRPr="00DD6B84">
        <w:rPr>
          <w:rFonts w:eastAsiaTheme="minorHAnsi"/>
          <w:color w:val="000000" w:themeColor="text1"/>
          <w:lang w:val="lv-LV"/>
        </w:rPr>
        <w:t xml:space="preserve"> </w:t>
      </w:r>
      <w:r w:rsidR="000157F8">
        <w:rPr>
          <w:rFonts w:eastAsiaTheme="minorHAnsi"/>
          <w:color w:val="000000" w:themeColor="text1"/>
          <w:lang w:val="lv-LV"/>
        </w:rPr>
        <w:t>tika nolemts</w:t>
      </w:r>
      <w:r w:rsidRPr="00DD6B84">
        <w:rPr>
          <w:rFonts w:eastAsiaTheme="minorHAnsi"/>
          <w:color w:val="000000" w:themeColor="text1"/>
          <w:lang w:val="lv-LV"/>
        </w:rPr>
        <w:t>, ka turpmāk jaunas politikas iniciatīvas plānojamas pēc principa, ka jaunu politiku ieviešana tiek īstenota, ja vienlaicīgi ir paredzēts atteikties no kādas iepriekšējās aktivitātes un tiek pārdalīts finansējums</w:t>
      </w:r>
      <w:r w:rsidR="000157F8">
        <w:rPr>
          <w:rFonts w:eastAsiaTheme="minorHAnsi"/>
          <w:color w:val="000000" w:themeColor="text1"/>
          <w:lang w:val="lv-LV"/>
        </w:rPr>
        <w:t xml:space="preserve"> (protokols</w:t>
      </w:r>
      <w:r w:rsidR="000157F8" w:rsidRPr="00DD6B84">
        <w:rPr>
          <w:rFonts w:eastAsiaTheme="minorHAnsi"/>
          <w:color w:val="000000" w:themeColor="text1"/>
          <w:lang w:val="lv-LV"/>
        </w:rPr>
        <w:t xml:space="preserve"> Nr.3 47.p</w:t>
      </w:r>
      <w:r w:rsidR="000157F8">
        <w:rPr>
          <w:rFonts w:eastAsiaTheme="minorHAnsi"/>
          <w:color w:val="000000" w:themeColor="text1"/>
          <w:lang w:val="lv-LV"/>
        </w:rPr>
        <w:t>aragrāfa 4.punkts)</w:t>
      </w:r>
      <w:r w:rsidRPr="00DD6B84">
        <w:rPr>
          <w:rFonts w:eastAsiaTheme="minorHAnsi"/>
          <w:color w:val="000000" w:themeColor="text1"/>
          <w:lang w:val="lv-LV"/>
        </w:rPr>
        <w:t>.</w:t>
      </w:r>
      <w:r w:rsidRPr="00DD6B84">
        <w:rPr>
          <w:rFonts w:ascii="Verdana" w:hAnsi="Verdana"/>
          <w:color w:val="000000" w:themeColor="text1"/>
          <w:sz w:val="18"/>
          <w:szCs w:val="18"/>
          <w:lang w:val="lv-LV"/>
        </w:rPr>
        <w:t xml:space="preserve"> </w:t>
      </w:r>
      <w:r w:rsidR="00012FC0" w:rsidRPr="00DD6B84">
        <w:rPr>
          <w:rFonts w:eastAsiaTheme="minorHAnsi"/>
          <w:color w:val="000000" w:themeColor="text1"/>
          <w:lang w:val="lv-LV"/>
        </w:rPr>
        <w:t>Sakarā ar ekonomikas recesiju 2008.-2010.gadā, valsts budžeta f</w:t>
      </w:r>
      <w:r w:rsidR="00012FC0" w:rsidRPr="00DD6B84">
        <w:rPr>
          <w:color w:val="000000" w:themeColor="text1"/>
          <w:lang w:val="lv-LV"/>
        </w:rPr>
        <w:t xml:space="preserve">inansējums </w:t>
      </w:r>
      <w:r w:rsidR="00012FC0" w:rsidRPr="00DD6B84">
        <w:rPr>
          <w:rFonts w:eastAsiaTheme="minorHAnsi"/>
          <w:color w:val="000000" w:themeColor="text1"/>
          <w:lang w:val="lv-LV"/>
        </w:rPr>
        <w:t xml:space="preserve">veselības nozarei tika samazināts, nozarē tika veiktas strukturālās reformas, lai  piešķirtā finansējuma ietvaros nodrošinātu neatliekamo medicīnisko palīdzību un nepasliktinātu ambulatoro veselības aprūpes pakalpojumu pieejamību iedzīvotājiem. Šādos apstākļos finansējuma pārdale nozares ietvaros, lai </w:t>
      </w:r>
      <w:r w:rsidR="00242CCE">
        <w:rPr>
          <w:rFonts w:eastAsiaTheme="minorHAnsi"/>
          <w:color w:val="000000" w:themeColor="text1"/>
          <w:lang w:val="lv-LV"/>
        </w:rPr>
        <w:t>īstenotu pasākumus atbilstoši pamatnostādnēs noteiktajiem rīcības virzieniem</w:t>
      </w:r>
      <w:r w:rsidR="00012FC0" w:rsidRPr="00DD6B84">
        <w:rPr>
          <w:rFonts w:eastAsiaTheme="minorHAnsi"/>
          <w:color w:val="000000" w:themeColor="text1"/>
          <w:lang w:val="lv-LV"/>
        </w:rPr>
        <w:t xml:space="preserve">, nebija iespējama un pamatnostādņu ieviešanas plāna izstrāde  tika atlikta  </w:t>
      </w:r>
      <w:r w:rsidR="00012FC0" w:rsidRPr="00DD6B84">
        <w:rPr>
          <w:rFonts w:eastAsia="Calibri"/>
          <w:color w:val="000000" w:themeColor="text1"/>
          <w:lang w:val="lv-LV"/>
        </w:rPr>
        <w:t>līdz laikam, kad situācija stabilizēsies.</w:t>
      </w:r>
    </w:p>
    <w:p w:rsidR="00752E14" w:rsidRPr="00DD6B84" w:rsidRDefault="00896095" w:rsidP="00A34FEC">
      <w:pPr>
        <w:ind w:firstLine="720"/>
        <w:jc w:val="both"/>
        <w:rPr>
          <w:rFonts w:eastAsia="Calibri"/>
          <w:bCs/>
          <w:color w:val="000000" w:themeColor="text1"/>
          <w:lang w:val="lv-LV"/>
        </w:rPr>
      </w:pPr>
      <w:r>
        <w:rPr>
          <w:rFonts w:eastAsia="Calibri"/>
          <w:bCs/>
          <w:color w:val="000000" w:themeColor="text1"/>
          <w:lang w:val="lv-LV"/>
        </w:rPr>
        <w:t>P</w:t>
      </w:r>
      <w:r w:rsidRPr="00DD6B84">
        <w:rPr>
          <w:rFonts w:eastAsia="Calibri"/>
          <w:bCs/>
          <w:color w:val="000000" w:themeColor="text1"/>
          <w:lang w:val="lv-LV"/>
        </w:rPr>
        <w:t>asākumi garīgās veselības aprūpes jomā</w:t>
      </w:r>
      <w:r>
        <w:rPr>
          <w:rFonts w:eastAsia="Calibri"/>
          <w:bCs/>
          <w:color w:val="000000" w:themeColor="text1"/>
          <w:lang w:val="lv-LV"/>
        </w:rPr>
        <w:t xml:space="preserve"> </w:t>
      </w:r>
      <w:r w:rsidRPr="00DD6B84">
        <w:rPr>
          <w:rFonts w:eastAsia="Calibri"/>
          <w:bCs/>
          <w:color w:val="000000" w:themeColor="text1"/>
          <w:lang w:val="lv-LV"/>
        </w:rPr>
        <w:t xml:space="preserve">2009.-2010.gadā </w:t>
      </w:r>
      <w:r>
        <w:rPr>
          <w:rFonts w:eastAsia="Calibri"/>
          <w:bCs/>
          <w:color w:val="000000" w:themeColor="text1"/>
          <w:lang w:val="lv-LV"/>
        </w:rPr>
        <w:t xml:space="preserve">tika </w:t>
      </w:r>
      <w:r w:rsidRPr="00DD6B84">
        <w:rPr>
          <w:rFonts w:eastAsia="Calibri"/>
          <w:bCs/>
          <w:color w:val="000000" w:themeColor="text1"/>
          <w:lang w:val="lv-LV"/>
        </w:rPr>
        <w:t xml:space="preserve">īstenoti saskaņā ar </w:t>
      </w:r>
      <w:r w:rsidR="000157F8">
        <w:rPr>
          <w:rFonts w:eastAsia="Calibri"/>
          <w:bCs/>
          <w:color w:val="000000" w:themeColor="text1"/>
          <w:lang w:val="lv-LV"/>
        </w:rPr>
        <w:t xml:space="preserve">Ambulatorās un stacionārās veselības aprūpes pakalpojumu sniedzēju </w:t>
      </w:r>
      <w:r w:rsidR="00C9677B">
        <w:rPr>
          <w:rFonts w:eastAsia="Calibri"/>
          <w:bCs/>
          <w:color w:val="000000" w:themeColor="text1"/>
          <w:lang w:val="lv-LV"/>
        </w:rPr>
        <w:t xml:space="preserve">attīstības </w:t>
      </w:r>
      <w:r w:rsidR="000157F8">
        <w:rPr>
          <w:rFonts w:eastAsia="Calibri"/>
          <w:bCs/>
          <w:color w:val="000000" w:themeColor="text1"/>
          <w:lang w:val="lv-LV"/>
        </w:rPr>
        <w:t>programmu</w:t>
      </w:r>
      <w:r w:rsidR="00C9677B">
        <w:rPr>
          <w:rFonts w:eastAsia="Calibri"/>
          <w:bCs/>
          <w:color w:val="000000" w:themeColor="text1"/>
          <w:lang w:val="lv-LV"/>
        </w:rPr>
        <w:t xml:space="preserve"> (apstiprināta ar MK 2004.gada 20.decembra rīkojumu Nr.1003)</w:t>
      </w:r>
      <w:r w:rsidR="000157F8">
        <w:rPr>
          <w:rFonts w:eastAsia="Calibri"/>
          <w:bCs/>
          <w:color w:val="000000" w:themeColor="text1"/>
          <w:lang w:val="lv-LV"/>
        </w:rPr>
        <w:t xml:space="preserve"> un tās ieviešanas plānu 2005.-2010.gadam</w:t>
      </w:r>
      <w:r w:rsidR="00C9677B">
        <w:rPr>
          <w:rFonts w:eastAsia="Calibri"/>
          <w:bCs/>
          <w:color w:val="000000" w:themeColor="text1"/>
          <w:lang w:val="lv-LV"/>
        </w:rPr>
        <w:t xml:space="preserve"> (apstiprināts ar MK 2005.gada 28.decembra rīkojumu Nr.854)</w:t>
      </w:r>
      <w:r w:rsidRPr="00DD6B84">
        <w:rPr>
          <w:rFonts w:eastAsia="Calibri"/>
          <w:bCs/>
          <w:color w:val="000000" w:themeColor="text1"/>
          <w:lang w:val="lv-LV"/>
        </w:rPr>
        <w:t xml:space="preserve">, Latvijas Stratēģiskās attīstības plānu 2010.-2013.gadam (apstiprināts ar </w:t>
      </w:r>
      <w:r w:rsidR="005B2A96">
        <w:rPr>
          <w:rFonts w:eastAsia="Calibri"/>
          <w:bCs/>
          <w:color w:val="000000" w:themeColor="text1"/>
          <w:lang w:val="lv-LV"/>
        </w:rPr>
        <w:t>MK</w:t>
      </w:r>
      <w:r w:rsidRPr="00DD6B84">
        <w:rPr>
          <w:rFonts w:eastAsia="Calibri"/>
          <w:bCs/>
          <w:color w:val="000000" w:themeColor="text1"/>
          <w:lang w:val="lv-LV"/>
        </w:rPr>
        <w:t xml:space="preserve"> </w:t>
      </w:r>
      <w:r w:rsidR="001A6571">
        <w:rPr>
          <w:rFonts w:eastAsia="Calibri"/>
          <w:bCs/>
          <w:color w:val="000000" w:themeColor="text1"/>
          <w:lang w:val="lv-LV"/>
        </w:rPr>
        <w:t xml:space="preserve">2010.gada 9.aprīļa </w:t>
      </w:r>
      <w:r w:rsidRPr="00DD6B84">
        <w:rPr>
          <w:rFonts w:eastAsia="Calibri"/>
          <w:bCs/>
          <w:color w:val="000000" w:themeColor="text1"/>
          <w:lang w:val="lv-LV"/>
        </w:rPr>
        <w:t>rīkojumu Nr.203)</w:t>
      </w:r>
      <w:r w:rsidR="00D06EF9">
        <w:rPr>
          <w:rFonts w:eastAsia="Calibri"/>
          <w:bCs/>
          <w:color w:val="000000" w:themeColor="text1"/>
          <w:lang w:val="lv-LV"/>
        </w:rPr>
        <w:t>,</w:t>
      </w:r>
      <w:r w:rsidR="00D06EF9" w:rsidRPr="00D06EF9">
        <w:rPr>
          <w:rFonts w:eastAsia="Calibri"/>
          <w:bCs/>
          <w:color w:val="000000" w:themeColor="text1"/>
          <w:lang w:val="lv-LV"/>
        </w:rPr>
        <w:t xml:space="preserve"> </w:t>
      </w:r>
      <w:r w:rsidR="001A6571">
        <w:rPr>
          <w:rFonts w:eastAsia="Calibri"/>
          <w:bCs/>
          <w:color w:val="000000" w:themeColor="text1"/>
          <w:lang w:val="lv-LV"/>
        </w:rPr>
        <w:t>Sociālās drošības tī</w:t>
      </w:r>
      <w:r w:rsidR="00D06EF9">
        <w:rPr>
          <w:rFonts w:eastAsia="Calibri"/>
          <w:bCs/>
          <w:color w:val="000000" w:themeColor="text1"/>
          <w:lang w:val="lv-LV"/>
        </w:rPr>
        <w:t>kla stratēģiju</w:t>
      </w:r>
      <w:r w:rsidR="00D06EF9" w:rsidRPr="00DD6B84">
        <w:rPr>
          <w:rFonts w:eastAsia="Calibri"/>
          <w:bCs/>
          <w:color w:val="000000" w:themeColor="text1"/>
          <w:sz w:val="26"/>
          <w:szCs w:val="26"/>
          <w:lang w:val="lv-LV"/>
        </w:rPr>
        <w:t xml:space="preserve"> </w:t>
      </w:r>
      <w:r w:rsidR="001A6571" w:rsidRPr="001A6571">
        <w:rPr>
          <w:rFonts w:eastAsia="Calibri"/>
          <w:bCs/>
          <w:color w:val="000000" w:themeColor="text1"/>
          <w:lang w:val="lv-LV"/>
        </w:rPr>
        <w:t xml:space="preserve">(apstiprināta </w:t>
      </w:r>
      <w:r w:rsidR="005B2A96">
        <w:rPr>
          <w:rFonts w:eastAsia="Calibri"/>
          <w:bCs/>
          <w:color w:val="000000" w:themeColor="text1"/>
          <w:lang w:val="lv-LV"/>
        </w:rPr>
        <w:t>MK</w:t>
      </w:r>
      <w:r w:rsidR="001A6571" w:rsidRPr="001A6571">
        <w:rPr>
          <w:rFonts w:eastAsia="Calibri"/>
          <w:bCs/>
          <w:color w:val="000000" w:themeColor="text1"/>
          <w:lang w:val="lv-LV"/>
        </w:rPr>
        <w:t xml:space="preserve"> 2009.</w:t>
      </w:r>
      <w:r w:rsidR="000C3660">
        <w:rPr>
          <w:rFonts w:eastAsia="Calibri"/>
          <w:bCs/>
          <w:color w:val="000000" w:themeColor="text1"/>
          <w:lang w:val="lv-LV"/>
        </w:rPr>
        <w:t xml:space="preserve"> </w:t>
      </w:r>
      <w:r w:rsidR="001A6571" w:rsidRPr="001A6571">
        <w:rPr>
          <w:rFonts w:eastAsia="Calibri"/>
          <w:bCs/>
          <w:color w:val="000000" w:themeColor="text1"/>
          <w:lang w:val="lv-LV"/>
        </w:rPr>
        <w:t>gada 8.</w:t>
      </w:r>
      <w:r w:rsidR="000C3660">
        <w:rPr>
          <w:rFonts w:eastAsia="Calibri"/>
          <w:bCs/>
          <w:color w:val="000000" w:themeColor="text1"/>
          <w:lang w:val="lv-LV"/>
        </w:rPr>
        <w:t xml:space="preserve"> </w:t>
      </w:r>
      <w:r w:rsidR="001A6571" w:rsidRPr="001A6571">
        <w:rPr>
          <w:rFonts w:eastAsia="Calibri"/>
          <w:bCs/>
          <w:color w:val="000000" w:themeColor="text1"/>
          <w:lang w:val="lv-LV"/>
        </w:rPr>
        <w:t xml:space="preserve">septembra </w:t>
      </w:r>
      <w:r w:rsidR="000C3660">
        <w:rPr>
          <w:rFonts w:eastAsia="Calibri"/>
          <w:bCs/>
          <w:color w:val="000000" w:themeColor="text1"/>
          <w:lang w:val="lv-LV"/>
        </w:rPr>
        <w:t xml:space="preserve">sēdē (prot.Nr.56 78.§)) </w:t>
      </w:r>
      <w:r w:rsidRPr="00DD6B84">
        <w:rPr>
          <w:rFonts w:eastAsia="Calibri"/>
          <w:bCs/>
          <w:color w:val="000000" w:themeColor="text1"/>
          <w:lang w:val="lv-LV"/>
        </w:rPr>
        <w:t xml:space="preserve">un </w:t>
      </w:r>
      <w:r>
        <w:rPr>
          <w:rFonts w:eastAsia="Calibri"/>
          <w:bCs/>
          <w:color w:val="000000" w:themeColor="text1"/>
          <w:lang w:val="lv-LV"/>
        </w:rPr>
        <w:t>ņemot vērā pamatnostādnēs izvirzītos mērķus, rīcības virzienus un sasniedzamos rezultātus</w:t>
      </w:r>
      <w:r w:rsidR="00752E14" w:rsidRPr="00DD6B84">
        <w:rPr>
          <w:rFonts w:eastAsia="Calibri"/>
          <w:bCs/>
          <w:color w:val="000000" w:themeColor="text1"/>
          <w:lang w:val="lv-LV"/>
        </w:rPr>
        <w:t xml:space="preserve">. </w:t>
      </w:r>
    </w:p>
    <w:p w:rsidR="0018368D" w:rsidRPr="00DD6B84" w:rsidRDefault="0018368D" w:rsidP="00A34FEC">
      <w:pPr>
        <w:ind w:firstLine="720"/>
        <w:jc w:val="both"/>
        <w:rPr>
          <w:rFonts w:eastAsia="Calibri"/>
          <w:bCs/>
          <w:color w:val="000000" w:themeColor="text1"/>
          <w:lang w:val="lv-LV"/>
        </w:rPr>
      </w:pPr>
      <w:r w:rsidRPr="00DD6B84">
        <w:rPr>
          <w:rFonts w:eastAsia="Calibri"/>
          <w:bCs/>
          <w:color w:val="000000" w:themeColor="text1"/>
          <w:lang w:val="lv-LV"/>
        </w:rPr>
        <w:t xml:space="preserve">Informatīvā ziņojuma </w:t>
      </w:r>
      <w:r w:rsidR="000C742C" w:rsidRPr="00DD6B84">
        <w:rPr>
          <w:rFonts w:eastAsia="Calibri"/>
          <w:bCs/>
          <w:color w:val="000000" w:themeColor="text1"/>
          <w:lang w:val="lv-LV"/>
        </w:rPr>
        <w:t>1.</w:t>
      </w:r>
      <w:r w:rsidR="00103342">
        <w:rPr>
          <w:rFonts w:eastAsia="Calibri"/>
          <w:bCs/>
          <w:color w:val="000000" w:themeColor="text1"/>
          <w:lang w:val="lv-LV"/>
        </w:rPr>
        <w:t>daļā</w:t>
      </w:r>
      <w:r w:rsidR="00752E14" w:rsidRPr="00DD6B84">
        <w:rPr>
          <w:rFonts w:eastAsia="Calibri"/>
          <w:bCs/>
          <w:color w:val="000000" w:themeColor="text1"/>
          <w:lang w:val="lv-LV"/>
        </w:rPr>
        <w:t xml:space="preserve"> „</w:t>
      </w:r>
      <w:r w:rsidR="00103342">
        <w:rPr>
          <w:rFonts w:eastAsia="Calibri"/>
          <w:bCs/>
          <w:color w:val="000000" w:themeColor="text1"/>
          <w:lang w:val="lv-LV"/>
        </w:rPr>
        <w:t>Situācijas raksturojums</w:t>
      </w:r>
      <w:r w:rsidR="00752E14" w:rsidRPr="00DD6B84">
        <w:rPr>
          <w:rFonts w:eastAsia="Calibri"/>
          <w:bCs/>
          <w:color w:val="000000" w:themeColor="text1"/>
          <w:lang w:val="lv-LV"/>
        </w:rPr>
        <w:t xml:space="preserve">” </w:t>
      </w:r>
      <w:r w:rsidRPr="00DD6B84">
        <w:rPr>
          <w:rFonts w:eastAsia="Calibri"/>
          <w:bCs/>
          <w:color w:val="000000" w:themeColor="text1"/>
          <w:lang w:val="lv-LV"/>
        </w:rPr>
        <w:t>iekļauta šāda informācija:</w:t>
      </w:r>
    </w:p>
    <w:p w:rsidR="00752E14" w:rsidRPr="00DD6B84" w:rsidRDefault="0018368D" w:rsidP="00773248">
      <w:pPr>
        <w:pStyle w:val="ListParagraph"/>
        <w:numPr>
          <w:ilvl w:val="0"/>
          <w:numId w:val="15"/>
        </w:numPr>
        <w:jc w:val="both"/>
        <w:rPr>
          <w:rFonts w:eastAsia="Calibri"/>
          <w:bCs/>
          <w:color w:val="000000" w:themeColor="text1"/>
          <w:lang w:val="lv-LV"/>
        </w:rPr>
      </w:pPr>
      <w:r w:rsidRPr="00DD6B84">
        <w:rPr>
          <w:rFonts w:eastAsia="Calibri"/>
          <w:bCs/>
          <w:color w:val="000000" w:themeColor="text1"/>
          <w:lang w:val="lv-LV"/>
        </w:rPr>
        <w:t xml:space="preserve">saslimstība ar </w:t>
      </w:r>
      <w:r w:rsidR="00752E14" w:rsidRPr="00DD6B84">
        <w:rPr>
          <w:rFonts w:eastAsia="Calibri"/>
          <w:bCs/>
          <w:color w:val="000000" w:themeColor="text1"/>
          <w:lang w:val="lv-LV"/>
        </w:rPr>
        <w:t>psihiskiem un uzvedības traucējumiem</w:t>
      </w:r>
      <w:r w:rsidRPr="00DD6B84">
        <w:rPr>
          <w:rFonts w:eastAsia="Calibri"/>
          <w:bCs/>
          <w:color w:val="000000" w:themeColor="text1"/>
          <w:lang w:val="lv-LV"/>
        </w:rPr>
        <w:t xml:space="preserve"> (diagnozes pēc SSK-10 </w:t>
      </w:r>
      <w:r w:rsidR="00184A01" w:rsidRPr="00DD6B84">
        <w:rPr>
          <w:color w:val="000000" w:themeColor="text1"/>
          <w:lang w:val="lv-LV"/>
        </w:rPr>
        <w:t>F00-F09 un F20-F99</w:t>
      </w:r>
      <w:r w:rsidR="00184A01" w:rsidRPr="00DD6B84">
        <w:rPr>
          <w:rStyle w:val="FootnoteReference"/>
          <w:color w:val="000000" w:themeColor="text1"/>
          <w:lang w:val="lv-LV"/>
        </w:rPr>
        <w:footnoteReference w:id="1"/>
      </w:r>
      <w:r w:rsidR="00184A01" w:rsidRPr="00DD6B84">
        <w:rPr>
          <w:color w:val="000000" w:themeColor="text1"/>
          <w:lang w:val="lv-LV"/>
        </w:rPr>
        <w:t>)</w:t>
      </w:r>
      <w:r w:rsidR="00752E14" w:rsidRPr="00DD6B84">
        <w:rPr>
          <w:rFonts w:eastAsia="Calibri"/>
          <w:bCs/>
          <w:color w:val="000000" w:themeColor="text1"/>
          <w:lang w:val="lv-LV"/>
        </w:rPr>
        <w:t xml:space="preserve"> </w:t>
      </w:r>
      <w:r w:rsidR="004577A7" w:rsidRPr="00DD6B84">
        <w:rPr>
          <w:rFonts w:eastAsia="Calibri"/>
          <w:bCs/>
          <w:color w:val="000000" w:themeColor="text1"/>
          <w:lang w:val="lv-LV"/>
        </w:rPr>
        <w:t xml:space="preserve">Latvijā </w:t>
      </w:r>
      <w:r w:rsidR="00752E14" w:rsidRPr="00DD6B84">
        <w:rPr>
          <w:rFonts w:eastAsia="Calibri"/>
          <w:bCs/>
          <w:color w:val="000000" w:themeColor="text1"/>
          <w:lang w:val="lv-LV"/>
        </w:rPr>
        <w:t>2009.-2010.gadā</w:t>
      </w:r>
      <w:r w:rsidRPr="00DD6B84">
        <w:rPr>
          <w:rFonts w:eastAsia="Calibri"/>
          <w:bCs/>
          <w:color w:val="000000" w:themeColor="text1"/>
          <w:lang w:val="lv-LV"/>
        </w:rPr>
        <w:t>;</w:t>
      </w:r>
    </w:p>
    <w:p w:rsidR="0018368D" w:rsidRPr="00DD6B84" w:rsidRDefault="0018368D" w:rsidP="00773248">
      <w:pPr>
        <w:pStyle w:val="ListParagraph"/>
        <w:numPr>
          <w:ilvl w:val="0"/>
          <w:numId w:val="15"/>
        </w:numPr>
        <w:jc w:val="both"/>
        <w:rPr>
          <w:rFonts w:eastAsia="Calibri"/>
          <w:bCs/>
          <w:color w:val="000000" w:themeColor="text1"/>
          <w:lang w:val="lv-LV"/>
        </w:rPr>
      </w:pPr>
      <w:r w:rsidRPr="00DD6B84">
        <w:rPr>
          <w:rFonts w:eastAsia="Calibri"/>
          <w:bCs/>
          <w:color w:val="000000" w:themeColor="text1"/>
          <w:lang w:val="lv-LV"/>
        </w:rPr>
        <w:t>no valsts budžeta finansētie veselības aprūpes pakalpojumi paci</w:t>
      </w:r>
      <w:r w:rsidR="004577A7" w:rsidRPr="00DD6B84">
        <w:rPr>
          <w:rFonts w:eastAsia="Calibri"/>
          <w:bCs/>
          <w:color w:val="000000" w:themeColor="text1"/>
          <w:lang w:val="lv-LV"/>
        </w:rPr>
        <w:t xml:space="preserve">entiem ar </w:t>
      </w:r>
      <w:r w:rsidR="00103342">
        <w:rPr>
          <w:rFonts w:eastAsia="Calibri"/>
          <w:bCs/>
          <w:color w:val="000000" w:themeColor="text1"/>
          <w:lang w:val="lv-LV"/>
        </w:rPr>
        <w:t>psihiskiem un uzvedības traucējumiem</w:t>
      </w:r>
      <w:r w:rsidR="004577A7" w:rsidRPr="00DD6B84">
        <w:rPr>
          <w:rFonts w:eastAsia="Calibri"/>
          <w:bCs/>
          <w:color w:val="000000" w:themeColor="text1"/>
          <w:lang w:val="lv-LV"/>
        </w:rPr>
        <w:t xml:space="preserve"> 2009.-2010.gadā;</w:t>
      </w:r>
    </w:p>
    <w:p w:rsidR="004577A7" w:rsidRPr="00DD6B84" w:rsidRDefault="004577A7" w:rsidP="00773248">
      <w:pPr>
        <w:pStyle w:val="ListParagraph"/>
        <w:numPr>
          <w:ilvl w:val="0"/>
          <w:numId w:val="15"/>
        </w:numPr>
        <w:jc w:val="both"/>
        <w:rPr>
          <w:rFonts w:eastAsia="Calibri"/>
          <w:bCs/>
          <w:color w:val="000000" w:themeColor="text1"/>
          <w:lang w:val="lv-LV"/>
        </w:rPr>
      </w:pPr>
      <w:r w:rsidRPr="00DD6B84">
        <w:rPr>
          <w:rFonts w:eastAsia="Calibri"/>
          <w:bCs/>
          <w:color w:val="000000" w:themeColor="text1"/>
          <w:lang w:val="lv-LV"/>
        </w:rPr>
        <w:t>cilvēkresursi garīgās veselības aprūpes iestādēs Latvijā.</w:t>
      </w:r>
    </w:p>
    <w:p w:rsidR="0018368D" w:rsidRPr="00DD6B84" w:rsidRDefault="00184A01" w:rsidP="0018368D">
      <w:pPr>
        <w:pStyle w:val="BodyText"/>
        <w:tabs>
          <w:tab w:val="left" w:pos="0"/>
        </w:tabs>
        <w:spacing w:before="240"/>
        <w:jc w:val="both"/>
        <w:rPr>
          <w:rFonts w:eastAsia="Calibri"/>
          <w:b w:val="0"/>
          <w:bCs w:val="0"/>
          <w:color w:val="000000" w:themeColor="text1"/>
          <w:sz w:val="24"/>
        </w:rPr>
      </w:pPr>
      <w:r w:rsidRPr="00DD6B84">
        <w:rPr>
          <w:rFonts w:eastAsia="Calibri"/>
          <w:b w:val="0"/>
          <w:bCs w:val="0"/>
          <w:color w:val="000000" w:themeColor="text1"/>
          <w:sz w:val="24"/>
        </w:rPr>
        <w:tab/>
      </w:r>
      <w:r w:rsidR="0018368D" w:rsidRPr="00DD6B84">
        <w:rPr>
          <w:rFonts w:eastAsia="Calibri"/>
          <w:b w:val="0"/>
          <w:bCs w:val="0"/>
          <w:color w:val="000000" w:themeColor="text1"/>
          <w:sz w:val="24"/>
        </w:rPr>
        <w:t xml:space="preserve">Informatīvā ziņojuma </w:t>
      </w:r>
      <w:r w:rsidR="000C742C" w:rsidRPr="00DD6B84">
        <w:rPr>
          <w:rFonts w:eastAsia="Calibri"/>
          <w:b w:val="0"/>
          <w:bCs w:val="0"/>
          <w:color w:val="000000" w:themeColor="text1"/>
          <w:sz w:val="24"/>
        </w:rPr>
        <w:t xml:space="preserve">2. </w:t>
      </w:r>
      <w:r w:rsidR="0018368D" w:rsidRPr="00DD6B84">
        <w:rPr>
          <w:rFonts w:eastAsia="Calibri"/>
          <w:b w:val="0"/>
          <w:bCs w:val="0"/>
          <w:color w:val="000000" w:themeColor="text1"/>
          <w:sz w:val="24"/>
        </w:rPr>
        <w:t>daļā „</w:t>
      </w:r>
      <w:r w:rsidR="009B4082" w:rsidRPr="00DD6B84">
        <w:rPr>
          <w:rFonts w:eastAsia="Calibri"/>
          <w:b w:val="0"/>
          <w:bCs w:val="0"/>
          <w:color w:val="000000" w:themeColor="text1"/>
          <w:sz w:val="24"/>
        </w:rPr>
        <w:t>Pamatnostādņu ieviešana 2009. – 2010.gadā</w:t>
      </w:r>
      <w:r w:rsidR="0018368D" w:rsidRPr="00DD6B84">
        <w:rPr>
          <w:rFonts w:eastAsia="Calibri"/>
          <w:b w:val="0"/>
          <w:bCs w:val="0"/>
          <w:color w:val="000000" w:themeColor="text1"/>
          <w:sz w:val="24"/>
        </w:rPr>
        <w:t>”</w:t>
      </w:r>
      <w:r w:rsidR="004577A7" w:rsidRPr="00DD6B84">
        <w:rPr>
          <w:rFonts w:eastAsia="Calibri"/>
          <w:b w:val="0"/>
          <w:bCs w:val="0"/>
          <w:color w:val="000000" w:themeColor="text1"/>
          <w:sz w:val="24"/>
        </w:rPr>
        <w:t xml:space="preserve"> sniegta informācija par realizētajiem pasākumiem </w:t>
      </w:r>
      <w:r w:rsidRPr="00DD6B84">
        <w:rPr>
          <w:rFonts w:eastAsia="Calibri"/>
          <w:b w:val="0"/>
          <w:bCs w:val="0"/>
          <w:color w:val="000000" w:themeColor="text1"/>
          <w:sz w:val="24"/>
        </w:rPr>
        <w:t>2009.-2010.gadā</w:t>
      </w:r>
      <w:r w:rsidR="004577A7" w:rsidRPr="00DD6B84">
        <w:rPr>
          <w:rFonts w:eastAsia="Calibri"/>
          <w:b w:val="0"/>
          <w:bCs w:val="0"/>
          <w:color w:val="000000" w:themeColor="text1"/>
          <w:sz w:val="24"/>
        </w:rPr>
        <w:t xml:space="preserve"> atbilstoši pama</w:t>
      </w:r>
      <w:r w:rsidRPr="00DD6B84">
        <w:rPr>
          <w:rFonts w:eastAsia="Calibri"/>
          <w:b w:val="0"/>
          <w:bCs w:val="0"/>
          <w:color w:val="000000" w:themeColor="text1"/>
          <w:sz w:val="24"/>
        </w:rPr>
        <w:t>tnostādnēs definētajiem rīcības virzieniem.</w:t>
      </w:r>
    </w:p>
    <w:p w:rsidR="0075462B" w:rsidRDefault="00184A01" w:rsidP="0075462B">
      <w:pPr>
        <w:pStyle w:val="BodyText"/>
        <w:tabs>
          <w:tab w:val="left" w:pos="0"/>
        </w:tabs>
        <w:spacing w:before="240"/>
        <w:jc w:val="both"/>
        <w:rPr>
          <w:rFonts w:eastAsia="Calibri"/>
          <w:b w:val="0"/>
          <w:bCs w:val="0"/>
          <w:color w:val="000000" w:themeColor="text1"/>
          <w:sz w:val="24"/>
        </w:rPr>
      </w:pPr>
      <w:r w:rsidRPr="00DD6B84">
        <w:rPr>
          <w:rFonts w:eastAsia="Calibri"/>
          <w:b w:val="0"/>
          <w:bCs w:val="0"/>
          <w:color w:val="000000" w:themeColor="text1"/>
          <w:sz w:val="24"/>
        </w:rPr>
        <w:tab/>
      </w:r>
      <w:r w:rsidR="000C742C" w:rsidRPr="00DD6B84">
        <w:rPr>
          <w:rFonts w:eastAsia="Calibri"/>
          <w:b w:val="0"/>
          <w:bCs w:val="0"/>
          <w:color w:val="000000" w:themeColor="text1"/>
          <w:sz w:val="24"/>
        </w:rPr>
        <w:t>Informatīvā ziņojuma 3.</w:t>
      </w:r>
      <w:r w:rsidR="00103342">
        <w:rPr>
          <w:rFonts w:eastAsia="Calibri"/>
          <w:b w:val="0"/>
          <w:bCs w:val="0"/>
          <w:color w:val="000000" w:themeColor="text1"/>
          <w:sz w:val="24"/>
        </w:rPr>
        <w:t xml:space="preserve"> </w:t>
      </w:r>
      <w:r w:rsidRPr="00DD6B84">
        <w:rPr>
          <w:rFonts w:eastAsia="Calibri"/>
          <w:b w:val="0"/>
          <w:bCs w:val="0"/>
          <w:color w:val="000000" w:themeColor="text1"/>
          <w:sz w:val="24"/>
        </w:rPr>
        <w:t>daļā „Rezultatīvo rādītāju (indikatoru) izpilde” apkopota informācija par pamatnostādņu rezultatīvo rādītāju izpildi 2009.-2010.gadā.</w:t>
      </w:r>
    </w:p>
    <w:p w:rsidR="00D90A1C" w:rsidRDefault="0075462B" w:rsidP="00D90A1C">
      <w:pPr>
        <w:pStyle w:val="BodyText"/>
        <w:tabs>
          <w:tab w:val="left" w:pos="0"/>
        </w:tabs>
        <w:spacing w:before="240"/>
        <w:jc w:val="both"/>
        <w:rPr>
          <w:rFonts w:eastAsia="Calibri"/>
          <w:b w:val="0"/>
          <w:bCs w:val="0"/>
          <w:color w:val="000000" w:themeColor="text1"/>
          <w:sz w:val="24"/>
        </w:rPr>
      </w:pPr>
      <w:r>
        <w:rPr>
          <w:rFonts w:eastAsia="Calibri"/>
          <w:b w:val="0"/>
          <w:bCs w:val="0"/>
          <w:color w:val="000000" w:themeColor="text1"/>
          <w:sz w:val="24"/>
        </w:rPr>
        <w:tab/>
      </w:r>
    </w:p>
    <w:p w:rsidR="00D90A1C" w:rsidRDefault="00D90A1C" w:rsidP="00D90A1C">
      <w:pPr>
        <w:pStyle w:val="BodyText"/>
        <w:tabs>
          <w:tab w:val="left" w:pos="0"/>
        </w:tabs>
        <w:spacing w:before="240"/>
        <w:jc w:val="both"/>
        <w:rPr>
          <w:rFonts w:eastAsia="Calibri"/>
          <w:b w:val="0"/>
          <w:bCs w:val="0"/>
          <w:color w:val="000000" w:themeColor="text1"/>
          <w:sz w:val="24"/>
        </w:rPr>
      </w:pPr>
    </w:p>
    <w:p w:rsidR="00D90A1C" w:rsidRDefault="00D90A1C" w:rsidP="00D90A1C">
      <w:pPr>
        <w:pStyle w:val="BodyText"/>
        <w:tabs>
          <w:tab w:val="left" w:pos="0"/>
        </w:tabs>
        <w:spacing w:before="240"/>
        <w:jc w:val="both"/>
        <w:rPr>
          <w:rFonts w:eastAsia="Calibri"/>
          <w:b w:val="0"/>
          <w:bCs w:val="0"/>
          <w:color w:val="000000" w:themeColor="text1"/>
          <w:sz w:val="24"/>
        </w:rPr>
      </w:pPr>
    </w:p>
    <w:p w:rsidR="00C83940" w:rsidRPr="00C66282" w:rsidRDefault="00B82885" w:rsidP="00D90A1C">
      <w:pPr>
        <w:pStyle w:val="BodyText"/>
        <w:tabs>
          <w:tab w:val="left" w:pos="0"/>
        </w:tabs>
        <w:spacing w:before="240"/>
        <w:jc w:val="both"/>
        <w:rPr>
          <w:color w:val="000000" w:themeColor="text1"/>
        </w:rPr>
      </w:pPr>
      <w:r w:rsidRPr="00C66282">
        <w:rPr>
          <w:color w:val="000000" w:themeColor="text1"/>
        </w:rPr>
        <w:lastRenderedPageBreak/>
        <w:t>Situācijas raksturojums</w:t>
      </w:r>
    </w:p>
    <w:p w:rsidR="00B82885" w:rsidRPr="00C66282" w:rsidRDefault="009B4082" w:rsidP="00D67AAF">
      <w:pPr>
        <w:pStyle w:val="Heading2"/>
        <w:numPr>
          <w:ilvl w:val="1"/>
          <w:numId w:val="19"/>
        </w:numPr>
        <w:rPr>
          <w:rFonts w:ascii="Times New Roman" w:hAnsi="Times New Roman" w:cs="Times New Roman"/>
          <w:color w:val="000000" w:themeColor="text1"/>
          <w:lang w:val="lv-LV"/>
        </w:rPr>
      </w:pPr>
      <w:bookmarkStart w:id="4" w:name="_Toc333413063"/>
      <w:r w:rsidRPr="00C66282">
        <w:rPr>
          <w:rFonts w:ascii="Times New Roman" w:hAnsi="Times New Roman" w:cs="Times New Roman"/>
          <w:color w:val="000000" w:themeColor="text1"/>
          <w:lang w:val="lv-LV"/>
        </w:rPr>
        <w:t>Saslimstība ar psihiskiem un uzvedības traucējumiem</w:t>
      </w:r>
      <w:bookmarkEnd w:id="4"/>
    </w:p>
    <w:p w:rsidR="00B82885" w:rsidRPr="00DD6B84" w:rsidRDefault="00B82885" w:rsidP="00B82885">
      <w:pPr>
        <w:jc w:val="both"/>
        <w:rPr>
          <w:color w:val="000000" w:themeColor="text1"/>
          <w:lang w:val="lv-LV"/>
        </w:rPr>
      </w:pPr>
    </w:p>
    <w:p w:rsidR="00B82885" w:rsidRPr="00DD6B84" w:rsidRDefault="00B82885" w:rsidP="00B82885">
      <w:pPr>
        <w:ind w:firstLine="420"/>
        <w:jc w:val="both"/>
        <w:rPr>
          <w:color w:val="000000" w:themeColor="text1"/>
          <w:lang w:val="lv-LV"/>
        </w:rPr>
      </w:pPr>
      <w:r w:rsidRPr="00DD6B84">
        <w:rPr>
          <w:color w:val="000000" w:themeColor="text1"/>
          <w:lang w:val="lv-LV"/>
        </w:rPr>
        <w:t xml:space="preserve">Saskaņā </w:t>
      </w:r>
      <w:r w:rsidR="00F33A65">
        <w:rPr>
          <w:color w:val="000000" w:themeColor="text1"/>
          <w:lang w:val="lv-LV"/>
        </w:rPr>
        <w:t xml:space="preserve">ar </w:t>
      </w:r>
      <w:r w:rsidR="00317E22" w:rsidRPr="005B2A96">
        <w:rPr>
          <w:color w:val="000000" w:themeColor="text1"/>
          <w:lang w:val="lv-LV"/>
        </w:rPr>
        <w:t xml:space="preserve">Reģistra </w:t>
      </w:r>
      <w:r w:rsidRPr="00DD6B84">
        <w:rPr>
          <w:color w:val="000000" w:themeColor="text1"/>
          <w:lang w:val="lv-LV"/>
        </w:rPr>
        <w:t xml:space="preserve">datiem, 2010.gadā </w:t>
      </w:r>
      <w:r w:rsidR="008536AF">
        <w:rPr>
          <w:color w:val="000000" w:themeColor="text1"/>
          <w:lang w:val="lv-LV"/>
        </w:rPr>
        <w:t>Reģistra uzskaitē esošo</w:t>
      </w:r>
      <w:r w:rsidRPr="00DD6B84">
        <w:rPr>
          <w:color w:val="000000" w:themeColor="text1"/>
          <w:lang w:val="lv-LV"/>
        </w:rPr>
        <w:t xml:space="preserve"> pacientu skaits ar psihiskiem un uzvedības traucējumiem, salīdzinot ar 2009.gadu pieaudzis par 3,5%. Ja 2009.gadā </w:t>
      </w:r>
      <w:r w:rsidRPr="005B2A96">
        <w:rPr>
          <w:color w:val="000000" w:themeColor="text1"/>
          <w:lang w:val="lv-LV"/>
        </w:rPr>
        <w:t xml:space="preserve">Reģistrā </w:t>
      </w:r>
      <w:r w:rsidRPr="00DD6B84">
        <w:rPr>
          <w:color w:val="000000" w:themeColor="text1"/>
          <w:lang w:val="lv-LV"/>
        </w:rPr>
        <w:t>bija reģistrēti 3100,7 pacienti uz 100 000 iedzīvotāju jeb 69 716 pacienti absolūtos skaitļos, tad 2010.gadā 3208,1 uz 100 000 iedzīvotāju, t.i., 72 131 pacienti absolūtos skaitļos.</w:t>
      </w:r>
    </w:p>
    <w:p w:rsidR="00B82885" w:rsidRPr="00DD6B84" w:rsidRDefault="00B82885" w:rsidP="00B82885">
      <w:pPr>
        <w:ind w:firstLine="420"/>
        <w:jc w:val="both"/>
        <w:rPr>
          <w:color w:val="000000" w:themeColor="text1"/>
          <w:lang w:val="lv-LV"/>
        </w:rPr>
      </w:pPr>
    </w:p>
    <w:p w:rsidR="00B82885" w:rsidRPr="00DD6B84" w:rsidRDefault="00317E22" w:rsidP="00B82885">
      <w:pPr>
        <w:ind w:firstLine="420"/>
        <w:jc w:val="both"/>
        <w:rPr>
          <w:color w:val="000000" w:themeColor="text1"/>
          <w:lang w:val="lv-LV"/>
        </w:rPr>
      </w:pPr>
      <w:r w:rsidRPr="00DD6B84">
        <w:rPr>
          <w:color w:val="000000" w:themeColor="text1"/>
          <w:lang w:val="lv-LV"/>
        </w:rPr>
        <w:t>Ik</w:t>
      </w:r>
      <w:r w:rsidR="00B82885" w:rsidRPr="00DD6B84">
        <w:rPr>
          <w:color w:val="000000" w:themeColor="text1"/>
          <w:lang w:val="lv-LV"/>
        </w:rPr>
        <w:t xml:space="preserve"> gadu laika posmā no 2007. līdz 2010. gadam </w:t>
      </w:r>
      <w:r w:rsidR="00B82885" w:rsidRPr="005B2A96">
        <w:rPr>
          <w:color w:val="000000" w:themeColor="text1"/>
          <w:lang w:val="lv-LV"/>
        </w:rPr>
        <w:t>Reģistra</w:t>
      </w:r>
      <w:r w:rsidR="00B82885" w:rsidRPr="00DD6B84">
        <w:rPr>
          <w:color w:val="000000" w:themeColor="text1"/>
          <w:lang w:val="lv-LV"/>
        </w:rPr>
        <w:t xml:space="preserve"> uzskaitē </w:t>
      </w:r>
      <w:r w:rsidR="00B82885" w:rsidRPr="00DD6B84">
        <w:rPr>
          <w:b/>
          <w:color w:val="000000" w:themeColor="text1"/>
          <w:lang w:val="lv-LV"/>
        </w:rPr>
        <w:t>pirmo reizi</w:t>
      </w:r>
      <w:r w:rsidR="00B82885" w:rsidRPr="00DD6B84">
        <w:rPr>
          <w:color w:val="000000" w:themeColor="text1"/>
          <w:lang w:val="lv-LV"/>
        </w:rPr>
        <w:t xml:space="preserve"> uzņemto pacie</w:t>
      </w:r>
      <w:r w:rsidRPr="00DD6B84">
        <w:rPr>
          <w:color w:val="000000" w:themeColor="text1"/>
          <w:lang w:val="lv-LV"/>
        </w:rPr>
        <w:t>ntu skaitam ir tendence pieaugt</w:t>
      </w:r>
      <w:r w:rsidR="00B82885" w:rsidRPr="00DD6B84">
        <w:rPr>
          <w:color w:val="000000" w:themeColor="text1"/>
          <w:lang w:val="lv-LV"/>
        </w:rPr>
        <w:t xml:space="preserve"> (skat. 1.attēlu). Īpaši strauji šis skaits pieaudzis laika posmā no 2009. uz 2010. gadu- par 1</w:t>
      </w:r>
      <w:r w:rsidRPr="00DD6B84">
        <w:rPr>
          <w:color w:val="000000" w:themeColor="text1"/>
          <w:lang w:val="lv-LV"/>
        </w:rPr>
        <w:t>6</w:t>
      </w:r>
      <w:r w:rsidR="00B82885" w:rsidRPr="00DD6B84">
        <w:rPr>
          <w:color w:val="000000" w:themeColor="text1"/>
          <w:lang w:val="lv-LV"/>
        </w:rPr>
        <w:t>% (no 5264 uz 6207 absolūtos skaitļos jeb attiecīgi no 233,5 u</w:t>
      </w:r>
      <w:r w:rsidR="008536AF">
        <w:rPr>
          <w:color w:val="000000" w:themeColor="text1"/>
          <w:lang w:val="lv-LV"/>
        </w:rPr>
        <w:t xml:space="preserve">z 277.2 uz 100 000 iedzīvotāju), kas varētu būt izskaidrojams gan ar saslimstības pieaugumu, gan Reģistra datu kvalitātes uzlabošanu (ārstniecības iestāžu informēšana par informācijas sniegšanu reģistram). </w:t>
      </w:r>
    </w:p>
    <w:p w:rsidR="00B82885" w:rsidRPr="00DD6B84" w:rsidRDefault="00B82885" w:rsidP="00B82885">
      <w:pPr>
        <w:jc w:val="both"/>
        <w:rPr>
          <w:i/>
          <w:color w:val="000000" w:themeColor="text1"/>
          <w:lang w:val="lv-LV"/>
        </w:rPr>
      </w:pPr>
    </w:p>
    <w:p w:rsidR="00B82885" w:rsidRPr="00DD6B84" w:rsidRDefault="00B82885" w:rsidP="00B82885">
      <w:pPr>
        <w:jc w:val="both"/>
        <w:rPr>
          <w:i/>
          <w:color w:val="000000" w:themeColor="text1"/>
          <w:lang w:val="lv-LV"/>
        </w:rPr>
      </w:pPr>
      <w:r w:rsidRPr="001C3ED8">
        <w:rPr>
          <w:color w:val="000000" w:themeColor="text1"/>
          <w:lang w:val="lv-LV"/>
        </w:rPr>
        <w:t>1.attēls.</w:t>
      </w:r>
      <w:r w:rsidRPr="00DD6B84">
        <w:rPr>
          <w:i/>
          <w:color w:val="000000" w:themeColor="text1"/>
          <w:lang w:val="lv-LV"/>
        </w:rPr>
        <w:t xml:space="preserve"> Reģistra </w:t>
      </w:r>
      <w:r w:rsidR="00317E22" w:rsidRPr="00DD6B84">
        <w:rPr>
          <w:i/>
          <w:color w:val="000000" w:themeColor="text1"/>
          <w:lang w:val="lv-LV"/>
        </w:rPr>
        <w:t xml:space="preserve">uzskaitē pirmo reizi </w:t>
      </w:r>
      <w:r w:rsidRPr="00DD6B84">
        <w:rPr>
          <w:i/>
          <w:color w:val="000000" w:themeColor="text1"/>
          <w:lang w:val="lv-LV"/>
        </w:rPr>
        <w:t xml:space="preserve">uzņemtie pacienti ar psihiskiem un uzvedības traucējumiem </w:t>
      </w:r>
      <w:r w:rsidR="00317E22" w:rsidRPr="00DD6B84">
        <w:rPr>
          <w:i/>
          <w:color w:val="000000" w:themeColor="text1"/>
          <w:lang w:val="lv-LV"/>
        </w:rPr>
        <w:t>2003.-2010.gadā</w:t>
      </w:r>
      <w:r w:rsidRPr="00DD6B84">
        <w:rPr>
          <w:i/>
          <w:color w:val="000000" w:themeColor="text1"/>
          <w:lang w:val="lv-LV"/>
        </w:rPr>
        <w:t xml:space="preserve"> </w:t>
      </w:r>
      <w:r w:rsidR="00317E22" w:rsidRPr="00DD6B84">
        <w:rPr>
          <w:i/>
          <w:color w:val="000000" w:themeColor="text1"/>
          <w:lang w:val="lv-LV"/>
        </w:rPr>
        <w:t xml:space="preserve">Latvijā </w:t>
      </w:r>
      <w:r w:rsidRPr="00DD6B84">
        <w:rPr>
          <w:i/>
          <w:color w:val="000000" w:themeColor="text1"/>
          <w:lang w:val="lv-LV"/>
        </w:rPr>
        <w:t>(uz 100 000 iedzīvotāju)</w:t>
      </w:r>
    </w:p>
    <w:p w:rsidR="00B82885" w:rsidRPr="00DD6B84" w:rsidRDefault="00D757D2" w:rsidP="00B82885">
      <w:pPr>
        <w:jc w:val="center"/>
        <w:rPr>
          <w:color w:val="000000" w:themeColor="text1"/>
          <w:lang w:val="lv-LV"/>
        </w:rPr>
      </w:pPr>
      <w:r w:rsidRPr="00DD6B84">
        <w:rPr>
          <w:noProof/>
          <w:color w:val="000000" w:themeColor="text1"/>
        </w:rPr>
        <w:drawing>
          <wp:inline distT="0" distB="0" distL="0" distR="0">
            <wp:extent cx="4943475" cy="22193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943475" cy="2219325"/>
                    </a:xfrm>
                    <a:prstGeom prst="rect">
                      <a:avLst/>
                    </a:prstGeom>
                    <a:noFill/>
                    <a:ln w="9525">
                      <a:noFill/>
                      <a:miter lim="800000"/>
                      <a:headEnd/>
                      <a:tailEnd/>
                    </a:ln>
                  </pic:spPr>
                </pic:pic>
              </a:graphicData>
            </a:graphic>
          </wp:inline>
        </w:drawing>
      </w:r>
    </w:p>
    <w:p w:rsidR="00B82885" w:rsidRPr="00DD6B84" w:rsidRDefault="00103342" w:rsidP="00B82885">
      <w:pPr>
        <w:jc w:val="both"/>
        <w:rPr>
          <w:color w:val="000000" w:themeColor="text1"/>
          <w:lang w:val="lv-LV"/>
        </w:rPr>
      </w:pPr>
      <w:r>
        <w:rPr>
          <w:color w:val="000000" w:themeColor="text1"/>
          <w:lang w:val="lv-LV"/>
        </w:rPr>
        <w:t>Avots:</w:t>
      </w:r>
      <w:r w:rsidR="00B82885" w:rsidRPr="00DD6B84">
        <w:rPr>
          <w:color w:val="000000" w:themeColor="text1"/>
          <w:lang w:val="lv-LV"/>
        </w:rPr>
        <w:t xml:space="preserve"> </w:t>
      </w:r>
      <w:r>
        <w:rPr>
          <w:color w:val="000000" w:themeColor="text1"/>
          <w:lang w:val="lv-LV"/>
        </w:rPr>
        <w:t>NVD</w:t>
      </w:r>
    </w:p>
    <w:p w:rsidR="00B82885" w:rsidRPr="00DD6B84" w:rsidRDefault="00B82885" w:rsidP="00B82885">
      <w:pPr>
        <w:ind w:firstLine="420"/>
        <w:jc w:val="both"/>
        <w:rPr>
          <w:color w:val="000000" w:themeColor="text1"/>
          <w:lang w:val="lv-LV"/>
        </w:rPr>
      </w:pPr>
    </w:p>
    <w:p w:rsidR="00B82885" w:rsidRPr="00DD6B84" w:rsidRDefault="00B82885" w:rsidP="00B82885">
      <w:pPr>
        <w:ind w:firstLine="567"/>
        <w:jc w:val="both"/>
        <w:rPr>
          <w:color w:val="000000" w:themeColor="text1"/>
          <w:lang w:val="lv-LV"/>
        </w:rPr>
      </w:pPr>
      <w:r w:rsidRPr="005B2A96">
        <w:rPr>
          <w:color w:val="000000" w:themeColor="text1"/>
          <w:lang w:val="lv-LV"/>
        </w:rPr>
        <w:t>Reģistra</w:t>
      </w:r>
      <w:r w:rsidRPr="00DD6B84">
        <w:rPr>
          <w:color w:val="000000" w:themeColor="text1"/>
          <w:lang w:val="lv-LV"/>
        </w:rPr>
        <w:t xml:space="preserve"> uzskaitē pirmo reizi uzņemto pacientu procentuālais sadalījums diagnožu grupās liecina, ka lielākais pirmreizējo pacientu īpatsvars gan 2009., gan 2010.gadā nemainīgi novērojams diagnožu grupā </w:t>
      </w:r>
      <w:r w:rsidR="001C2AF2" w:rsidRPr="00DD6B84">
        <w:rPr>
          <w:color w:val="000000" w:themeColor="text1"/>
          <w:lang w:val="lv-LV"/>
        </w:rPr>
        <w:t>F0</w:t>
      </w:r>
      <w:r w:rsidR="00EC2699">
        <w:rPr>
          <w:color w:val="000000" w:themeColor="text1"/>
          <w:lang w:val="lv-LV"/>
        </w:rPr>
        <w:t>0-F09</w:t>
      </w:r>
      <w:r w:rsidR="00D844BB" w:rsidRPr="00D844BB">
        <w:rPr>
          <w:rFonts w:eastAsia="Calibri"/>
          <w:lang w:val="lv-LV"/>
        </w:rPr>
        <w:t xml:space="preserve"> </w:t>
      </w:r>
      <w:r w:rsidR="00D844BB">
        <w:rPr>
          <w:rFonts w:eastAsia="Calibri"/>
          <w:lang w:val="lv-LV"/>
        </w:rPr>
        <w:t>(</w:t>
      </w:r>
      <w:r w:rsidR="00D844BB" w:rsidRPr="00D844BB">
        <w:rPr>
          <w:rFonts w:eastAsia="Calibri"/>
          <w:lang w:val="lv-LV"/>
        </w:rPr>
        <w:t>o</w:t>
      </w:r>
      <w:r w:rsidR="00D844BB" w:rsidRPr="00D844BB">
        <w:rPr>
          <w:color w:val="000000" w:themeColor="text1"/>
          <w:lang w:val="lv-LV"/>
        </w:rPr>
        <w:t>rganiski psihiski traucējumi, ieskaitot simptomātiskos</w:t>
      </w:r>
      <w:r w:rsidR="00D844BB">
        <w:rPr>
          <w:color w:val="000000" w:themeColor="text1"/>
          <w:lang w:val="lv-LV"/>
        </w:rPr>
        <w:t>)</w:t>
      </w:r>
      <w:r w:rsidR="001C2AF2" w:rsidRPr="00DD6B84">
        <w:rPr>
          <w:color w:val="000000" w:themeColor="text1"/>
          <w:lang w:val="lv-LV"/>
        </w:rPr>
        <w:t xml:space="preserve"> </w:t>
      </w:r>
      <w:r w:rsidRPr="00DD6B84">
        <w:rPr>
          <w:color w:val="000000" w:themeColor="text1"/>
          <w:lang w:val="lv-LV"/>
        </w:rPr>
        <w:t>un F4</w:t>
      </w:r>
      <w:r w:rsidR="00EC2699">
        <w:rPr>
          <w:color w:val="000000" w:themeColor="text1"/>
          <w:lang w:val="lv-LV"/>
        </w:rPr>
        <w:t>0-F48</w:t>
      </w:r>
      <w:r w:rsidR="00D844BB">
        <w:rPr>
          <w:color w:val="000000" w:themeColor="text1"/>
          <w:lang w:val="lv-LV"/>
        </w:rPr>
        <w:t xml:space="preserve"> (</w:t>
      </w:r>
      <w:r w:rsidR="00D844BB" w:rsidRPr="00DD6B84">
        <w:rPr>
          <w:color w:val="000000" w:themeColor="text1"/>
          <w:lang w:val="lv-LV"/>
        </w:rPr>
        <w:t xml:space="preserve">neirotiskie, ar stresu saistītie un </w:t>
      </w:r>
      <w:proofErr w:type="spellStart"/>
      <w:r w:rsidR="00D844BB" w:rsidRPr="00DD6B84">
        <w:rPr>
          <w:color w:val="000000" w:themeColor="text1"/>
          <w:lang w:val="lv-LV"/>
        </w:rPr>
        <w:t>somatoformie</w:t>
      </w:r>
      <w:proofErr w:type="spellEnd"/>
      <w:r w:rsidR="00D844BB" w:rsidRPr="00DD6B84">
        <w:rPr>
          <w:color w:val="000000" w:themeColor="text1"/>
          <w:lang w:val="lv-LV"/>
        </w:rPr>
        <w:t xml:space="preserve"> traucējumi</w:t>
      </w:r>
      <w:r w:rsidR="00D844BB">
        <w:rPr>
          <w:color w:val="000000" w:themeColor="text1"/>
          <w:lang w:val="lv-LV"/>
        </w:rPr>
        <w:t>)</w:t>
      </w:r>
      <w:r w:rsidRPr="00DD6B84">
        <w:rPr>
          <w:color w:val="000000" w:themeColor="text1"/>
          <w:lang w:val="lv-LV"/>
        </w:rPr>
        <w:t>. Trešo vietu dala F2</w:t>
      </w:r>
      <w:r w:rsidR="00EC2699">
        <w:rPr>
          <w:color w:val="000000" w:themeColor="text1"/>
          <w:lang w:val="lv-LV"/>
        </w:rPr>
        <w:t>0-F29</w:t>
      </w:r>
      <w:r w:rsidRPr="00DD6B84">
        <w:rPr>
          <w:color w:val="000000" w:themeColor="text1"/>
          <w:lang w:val="lv-LV"/>
        </w:rPr>
        <w:t xml:space="preserve"> </w:t>
      </w:r>
      <w:r w:rsidR="000C3660">
        <w:rPr>
          <w:color w:val="000000" w:themeColor="text1"/>
          <w:lang w:val="lv-LV"/>
        </w:rPr>
        <w:t>(š</w:t>
      </w:r>
      <w:r w:rsidR="00D844BB" w:rsidRPr="00D844BB">
        <w:rPr>
          <w:color w:val="000000" w:themeColor="text1"/>
          <w:lang w:val="lv-LV"/>
        </w:rPr>
        <w:t xml:space="preserve">izofrēnija, </w:t>
      </w:r>
      <w:proofErr w:type="spellStart"/>
      <w:r w:rsidR="00D844BB" w:rsidRPr="00D844BB">
        <w:rPr>
          <w:color w:val="000000" w:themeColor="text1"/>
          <w:lang w:val="lv-LV"/>
        </w:rPr>
        <w:t>šizotipiskie</w:t>
      </w:r>
      <w:proofErr w:type="spellEnd"/>
      <w:r w:rsidR="00D844BB" w:rsidRPr="00D844BB">
        <w:rPr>
          <w:color w:val="000000" w:themeColor="text1"/>
          <w:lang w:val="lv-LV"/>
        </w:rPr>
        <w:t xml:space="preserve"> traucējumi un murgi</w:t>
      </w:r>
      <w:r w:rsidR="00D844BB">
        <w:rPr>
          <w:color w:val="000000" w:themeColor="text1"/>
          <w:lang w:val="lv-LV"/>
        </w:rPr>
        <w:t>)</w:t>
      </w:r>
      <w:r w:rsidR="00D844BB" w:rsidRPr="00D844BB">
        <w:rPr>
          <w:color w:val="000000" w:themeColor="text1"/>
          <w:lang w:val="lv-LV"/>
        </w:rPr>
        <w:t xml:space="preserve"> </w:t>
      </w:r>
      <w:r w:rsidRPr="00DD6B84">
        <w:rPr>
          <w:color w:val="000000" w:themeColor="text1"/>
          <w:lang w:val="lv-LV"/>
        </w:rPr>
        <w:t>un F3</w:t>
      </w:r>
      <w:r w:rsidR="00EC2699">
        <w:rPr>
          <w:color w:val="000000" w:themeColor="text1"/>
          <w:lang w:val="lv-LV"/>
        </w:rPr>
        <w:t>0-F39</w:t>
      </w:r>
      <w:r w:rsidR="001C2AF2" w:rsidRPr="00DD6B84">
        <w:rPr>
          <w:color w:val="000000" w:themeColor="text1"/>
          <w:lang w:val="lv-LV"/>
        </w:rPr>
        <w:t xml:space="preserve"> </w:t>
      </w:r>
      <w:r w:rsidR="00D844BB">
        <w:rPr>
          <w:color w:val="000000" w:themeColor="text1"/>
          <w:lang w:val="lv-LV"/>
        </w:rPr>
        <w:t>(</w:t>
      </w:r>
      <w:r w:rsidR="00D844BB" w:rsidRPr="00DD6B84">
        <w:rPr>
          <w:color w:val="000000" w:themeColor="text1"/>
          <w:lang w:val="lv-LV"/>
        </w:rPr>
        <w:t>garastāvokļa (</w:t>
      </w:r>
      <w:proofErr w:type="spellStart"/>
      <w:r w:rsidR="00D844BB" w:rsidRPr="00DD6B84">
        <w:rPr>
          <w:color w:val="000000" w:themeColor="text1"/>
          <w:lang w:val="lv-LV"/>
        </w:rPr>
        <w:t>afektīvie</w:t>
      </w:r>
      <w:proofErr w:type="spellEnd"/>
      <w:r w:rsidR="00D844BB" w:rsidRPr="00DD6B84">
        <w:rPr>
          <w:color w:val="000000" w:themeColor="text1"/>
          <w:lang w:val="lv-LV"/>
        </w:rPr>
        <w:t>) traucējumi</w:t>
      </w:r>
      <w:r w:rsidR="00D844BB">
        <w:rPr>
          <w:color w:val="000000" w:themeColor="text1"/>
          <w:lang w:val="lv-LV"/>
        </w:rPr>
        <w:t>)</w:t>
      </w:r>
      <w:r w:rsidRPr="00DD6B84">
        <w:rPr>
          <w:color w:val="000000" w:themeColor="text1"/>
          <w:lang w:val="lv-LV"/>
        </w:rPr>
        <w:t xml:space="preserve"> (skat.2.attēlu).</w:t>
      </w:r>
    </w:p>
    <w:p w:rsidR="005C3DA2" w:rsidRPr="00DD6B84" w:rsidRDefault="005C3DA2" w:rsidP="00B82885">
      <w:pPr>
        <w:spacing w:before="120"/>
        <w:jc w:val="both"/>
        <w:rPr>
          <w:i/>
          <w:color w:val="000000" w:themeColor="text1"/>
          <w:lang w:val="lv-LV"/>
        </w:rPr>
      </w:pPr>
    </w:p>
    <w:p w:rsidR="005C3DA2" w:rsidRPr="00DD6B84" w:rsidRDefault="005C3DA2" w:rsidP="00B82885">
      <w:pPr>
        <w:spacing w:before="120"/>
        <w:jc w:val="both"/>
        <w:rPr>
          <w:i/>
          <w:color w:val="000000" w:themeColor="text1"/>
          <w:lang w:val="lv-LV"/>
        </w:rPr>
      </w:pPr>
    </w:p>
    <w:p w:rsidR="005C3DA2" w:rsidRPr="00DD6B84" w:rsidRDefault="005C3DA2" w:rsidP="00B82885">
      <w:pPr>
        <w:spacing w:before="120"/>
        <w:jc w:val="both"/>
        <w:rPr>
          <w:i/>
          <w:color w:val="000000" w:themeColor="text1"/>
          <w:lang w:val="lv-LV"/>
        </w:rPr>
      </w:pPr>
    </w:p>
    <w:p w:rsidR="005C3DA2" w:rsidRPr="00DD6B84" w:rsidRDefault="005C3DA2" w:rsidP="00B82885">
      <w:pPr>
        <w:spacing w:before="120"/>
        <w:jc w:val="both"/>
        <w:rPr>
          <w:i/>
          <w:color w:val="000000" w:themeColor="text1"/>
          <w:lang w:val="lv-LV"/>
        </w:rPr>
      </w:pPr>
    </w:p>
    <w:p w:rsidR="005C3DA2" w:rsidRPr="00DD6B84" w:rsidRDefault="005C3DA2" w:rsidP="00B82885">
      <w:pPr>
        <w:spacing w:before="120"/>
        <w:jc w:val="both"/>
        <w:rPr>
          <w:i/>
          <w:color w:val="000000" w:themeColor="text1"/>
          <w:lang w:val="lv-LV"/>
        </w:rPr>
      </w:pPr>
    </w:p>
    <w:p w:rsidR="005C3DA2" w:rsidRPr="00DD6B84" w:rsidRDefault="005C3DA2" w:rsidP="00B82885">
      <w:pPr>
        <w:spacing w:before="120"/>
        <w:jc w:val="both"/>
        <w:rPr>
          <w:i/>
          <w:color w:val="000000" w:themeColor="text1"/>
          <w:lang w:val="lv-LV"/>
        </w:rPr>
      </w:pPr>
    </w:p>
    <w:p w:rsidR="005C3DA2" w:rsidRPr="00DD6B84" w:rsidRDefault="005C3DA2" w:rsidP="00B82885">
      <w:pPr>
        <w:spacing w:before="120"/>
        <w:jc w:val="both"/>
        <w:rPr>
          <w:i/>
          <w:color w:val="000000" w:themeColor="text1"/>
          <w:lang w:val="lv-LV"/>
        </w:rPr>
      </w:pPr>
    </w:p>
    <w:p w:rsidR="005C3DA2" w:rsidRPr="00DD6B84" w:rsidRDefault="005C3DA2" w:rsidP="00B82885">
      <w:pPr>
        <w:spacing w:before="120"/>
        <w:jc w:val="both"/>
        <w:rPr>
          <w:i/>
          <w:color w:val="000000" w:themeColor="text1"/>
          <w:lang w:val="lv-LV"/>
        </w:rPr>
      </w:pPr>
    </w:p>
    <w:p w:rsidR="00D844BB" w:rsidRDefault="00D844BB" w:rsidP="00B82885">
      <w:pPr>
        <w:spacing w:before="120"/>
        <w:jc w:val="both"/>
        <w:rPr>
          <w:i/>
          <w:color w:val="000000" w:themeColor="text1"/>
          <w:lang w:val="lv-LV"/>
        </w:rPr>
      </w:pPr>
    </w:p>
    <w:p w:rsidR="00B82885" w:rsidRPr="00DD6B84" w:rsidRDefault="00B82885" w:rsidP="00B82885">
      <w:pPr>
        <w:spacing w:before="120"/>
        <w:jc w:val="both"/>
        <w:rPr>
          <w:i/>
          <w:color w:val="000000" w:themeColor="text1"/>
          <w:lang w:val="lv-LV"/>
        </w:rPr>
      </w:pPr>
      <w:r w:rsidRPr="001C3ED8">
        <w:rPr>
          <w:color w:val="000000" w:themeColor="text1"/>
          <w:lang w:val="lv-LV"/>
        </w:rPr>
        <w:t>2.attēls.</w:t>
      </w:r>
      <w:r w:rsidRPr="00DD6B84">
        <w:rPr>
          <w:i/>
          <w:color w:val="000000" w:themeColor="text1"/>
          <w:lang w:val="lv-LV"/>
        </w:rPr>
        <w:t xml:space="preserve"> Pirmo reizi </w:t>
      </w:r>
      <w:r w:rsidR="00317E22" w:rsidRPr="00DD6B84">
        <w:rPr>
          <w:i/>
          <w:color w:val="000000" w:themeColor="text1"/>
          <w:lang w:val="lv-LV"/>
        </w:rPr>
        <w:t xml:space="preserve">Reģistra </w:t>
      </w:r>
      <w:r w:rsidRPr="00DD6B84">
        <w:rPr>
          <w:i/>
          <w:color w:val="000000" w:themeColor="text1"/>
          <w:lang w:val="lv-LV"/>
        </w:rPr>
        <w:t>uzskaitē uzņemto pacientu sadalījums diagnožu grupās 2009.un 2010.gadā</w:t>
      </w:r>
      <w:r w:rsidR="00317E22" w:rsidRPr="00DD6B84">
        <w:rPr>
          <w:rStyle w:val="FootnoteReference"/>
          <w:color w:val="000000" w:themeColor="text1"/>
          <w:lang w:val="lv-LV"/>
        </w:rPr>
        <w:footnoteReference w:id="2"/>
      </w:r>
      <w:r w:rsidRPr="00DD6B84">
        <w:rPr>
          <w:i/>
          <w:color w:val="000000" w:themeColor="text1"/>
          <w:lang w:val="lv-LV"/>
        </w:rPr>
        <w:t xml:space="preserve"> </w:t>
      </w:r>
    </w:p>
    <w:p w:rsidR="00D365E6" w:rsidRPr="00DD6B84" w:rsidRDefault="00D365E6" w:rsidP="00B82885">
      <w:pPr>
        <w:jc w:val="both"/>
        <w:rPr>
          <w:b/>
          <w:color w:val="000000" w:themeColor="text1"/>
          <w:lang w:val="lv-LV"/>
        </w:rPr>
      </w:pPr>
    </w:p>
    <w:p w:rsidR="00D365E6" w:rsidRPr="00DD6B84" w:rsidRDefault="00D365E6" w:rsidP="00B82885">
      <w:pPr>
        <w:jc w:val="both"/>
        <w:rPr>
          <w:b/>
          <w:color w:val="000000" w:themeColor="text1"/>
          <w:lang w:val="lv-LV"/>
        </w:rPr>
      </w:pPr>
      <w:r w:rsidRPr="00DD6B84">
        <w:rPr>
          <w:b/>
          <w:color w:val="000000" w:themeColor="text1"/>
          <w:lang w:val="lv-LV"/>
        </w:rPr>
        <w:t>2009.                                                                 2010.</w:t>
      </w:r>
    </w:p>
    <w:p w:rsidR="00D365E6" w:rsidRPr="00DD6B84" w:rsidRDefault="00D365E6" w:rsidP="00B82885">
      <w:pPr>
        <w:jc w:val="both"/>
        <w:rPr>
          <w:color w:val="000000" w:themeColor="text1"/>
          <w:lang w:val="lv-LV"/>
        </w:rPr>
      </w:pPr>
    </w:p>
    <w:p w:rsidR="00D365E6" w:rsidRPr="00DD6B84" w:rsidRDefault="00D365E6" w:rsidP="00B82885">
      <w:pPr>
        <w:jc w:val="both"/>
        <w:rPr>
          <w:color w:val="000000" w:themeColor="text1"/>
          <w:lang w:val="lv-LV"/>
        </w:rPr>
      </w:pPr>
      <w:r w:rsidRPr="00DD6B84">
        <w:rPr>
          <w:noProof/>
          <w:color w:val="000000" w:themeColor="text1"/>
        </w:rPr>
        <w:drawing>
          <wp:inline distT="0" distB="0" distL="0" distR="0">
            <wp:extent cx="2713686" cy="2198077"/>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714871" cy="2199037"/>
                    </a:xfrm>
                    <a:prstGeom prst="rect">
                      <a:avLst/>
                    </a:prstGeom>
                    <a:noFill/>
                    <a:ln w="9525">
                      <a:noFill/>
                      <a:miter lim="800000"/>
                      <a:headEnd/>
                      <a:tailEnd/>
                    </a:ln>
                  </pic:spPr>
                </pic:pic>
              </a:graphicData>
            </a:graphic>
          </wp:inline>
        </w:drawing>
      </w:r>
      <w:r w:rsidRPr="00DD6B84">
        <w:rPr>
          <w:noProof/>
          <w:color w:val="000000" w:themeColor="text1"/>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56034" cy="2198077"/>
            <wp:effectExtent l="19050" t="0" r="1466" b="0"/>
            <wp:wrapSquare wrapText="bothSides"/>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56034" cy="2198077"/>
                    </a:xfrm>
                    <a:prstGeom prst="rect">
                      <a:avLst/>
                    </a:prstGeom>
                    <a:noFill/>
                    <a:ln w="9525">
                      <a:noFill/>
                      <a:miter lim="800000"/>
                      <a:headEnd/>
                      <a:tailEnd/>
                    </a:ln>
                  </pic:spPr>
                </pic:pic>
              </a:graphicData>
            </a:graphic>
          </wp:anchor>
        </w:drawing>
      </w:r>
      <w:r w:rsidRPr="00DD6B84">
        <w:rPr>
          <w:color w:val="000000" w:themeColor="text1"/>
          <w:lang w:val="lv-LV"/>
        </w:rPr>
        <w:br w:type="textWrapping" w:clear="all"/>
      </w:r>
    </w:p>
    <w:p w:rsidR="00B82885" w:rsidRPr="00DD6B84" w:rsidRDefault="00EC2699" w:rsidP="00B82885">
      <w:pPr>
        <w:jc w:val="both"/>
        <w:rPr>
          <w:color w:val="000000" w:themeColor="text1"/>
          <w:lang w:val="lv-LV"/>
        </w:rPr>
      </w:pPr>
      <w:r>
        <w:rPr>
          <w:color w:val="000000" w:themeColor="text1"/>
          <w:lang w:val="lv-LV"/>
        </w:rPr>
        <w:t xml:space="preserve">Avots: </w:t>
      </w:r>
      <w:r w:rsidR="00C66282">
        <w:rPr>
          <w:color w:val="000000" w:themeColor="text1"/>
          <w:lang w:val="lv-LV"/>
        </w:rPr>
        <w:t>NVD</w:t>
      </w:r>
    </w:p>
    <w:p w:rsidR="00B82885" w:rsidRPr="00DD6B84" w:rsidRDefault="00B82885" w:rsidP="00B82885">
      <w:pPr>
        <w:ind w:firstLine="567"/>
        <w:jc w:val="both"/>
        <w:rPr>
          <w:color w:val="000000" w:themeColor="text1"/>
          <w:lang w:val="lv-LV"/>
        </w:rPr>
      </w:pPr>
    </w:p>
    <w:p w:rsidR="00B82885" w:rsidRPr="00DD6B84" w:rsidRDefault="00B82885" w:rsidP="00B82885">
      <w:pPr>
        <w:ind w:firstLine="567"/>
        <w:jc w:val="both"/>
        <w:rPr>
          <w:color w:val="000000" w:themeColor="text1"/>
          <w:lang w:val="lv-LV"/>
        </w:rPr>
      </w:pPr>
      <w:r w:rsidRPr="00DD6B84">
        <w:rPr>
          <w:color w:val="000000" w:themeColor="text1"/>
          <w:lang w:val="lv-LV"/>
        </w:rPr>
        <w:t xml:space="preserve">2010.gadā būtiski pieaudzis </w:t>
      </w:r>
      <w:r w:rsidRPr="005B2A96">
        <w:rPr>
          <w:color w:val="000000" w:themeColor="text1"/>
          <w:lang w:val="lv-LV"/>
        </w:rPr>
        <w:t>Reģistra</w:t>
      </w:r>
      <w:r w:rsidRPr="00DD6B84">
        <w:rPr>
          <w:i/>
          <w:color w:val="000000" w:themeColor="text1"/>
          <w:lang w:val="lv-LV"/>
        </w:rPr>
        <w:t xml:space="preserve"> </w:t>
      </w:r>
      <w:r w:rsidRPr="00DD6B84">
        <w:rPr>
          <w:color w:val="000000" w:themeColor="text1"/>
          <w:lang w:val="lv-LV"/>
        </w:rPr>
        <w:t>uzskaitē pirmo reizi uzņemto pacientu skaits ar organis</w:t>
      </w:r>
      <w:r w:rsidR="00EC2699">
        <w:rPr>
          <w:color w:val="000000" w:themeColor="text1"/>
          <w:lang w:val="lv-LV"/>
        </w:rPr>
        <w:t>kiem psihiskiem traucējumiem (</w:t>
      </w:r>
      <w:r w:rsidR="00EC2699" w:rsidRPr="00DD6B84">
        <w:rPr>
          <w:color w:val="000000" w:themeColor="text1"/>
          <w:lang w:val="lv-LV"/>
        </w:rPr>
        <w:t>F0</w:t>
      </w:r>
      <w:r w:rsidR="00EC2699">
        <w:rPr>
          <w:color w:val="000000" w:themeColor="text1"/>
          <w:lang w:val="lv-LV"/>
        </w:rPr>
        <w:t>0-F09</w:t>
      </w:r>
      <w:r w:rsidRPr="00DD6B84">
        <w:rPr>
          <w:color w:val="000000" w:themeColor="text1"/>
          <w:lang w:val="lv-LV"/>
        </w:rPr>
        <w:t>) (no 83,1 pacienta uz 100 000 iedzīvotāju 2009. gadā līdz 109,6 pacientiem 2010. gadā), kuri raksturīgāki tieši veciem cilvēkiem. Pacientu skaita pieaugums vērojams arī diagnožu grupā garastāvokļa (</w:t>
      </w:r>
      <w:proofErr w:type="spellStart"/>
      <w:r w:rsidRPr="00DD6B84">
        <w:rPr>
          <w:color w:val="000000" w:themeColor="text1"/>
          <w:lang w:val="lv-LV"/>
        </w:rPr>
        <w:t>afektīvie</w:t>
      </w:r>
      <w:proofErr w:type="spellEnd"/>
      <w:r w:rsidRPr="00DD6B84">
        <w:rPr>
          <w:color w:val="000000" w:themeColor="text1"/>
          <w:lang w:val="lv-LV"/>
        </w:rPr>
        <w:t>) traucējumi (</w:t>
      </w:r>
      <w:r w:rsidR="00EC2699" w:rsidRPr="00DD6B84">
        <w:rPr>
          <w:color w:val="000000" w:themeColor="text1"/>
          <w:lang w:val="lv-LV"/>
        </w:rPr>
        <w:t>F3</w:t>
      </w:r>
      <w:r w:rsidR="00EC2699">
        <w:rPr>
          <w:color w:val="000000" w:themeColor="text1"/>
          <w:lang w:val="lv-LV"/>
        </w:rPr>
        <w:t>0-F39</w:t>
      </w:r>
      <w:r w:rsidR="00EC2699" w:rsidRPr="00DD6B84">
        <w:rPr>
          <w:color w:val="000000" w:themeColor="text1"/>
          <w:lang w:val="lv-LV"/>
        </w:rPr>
        <w:t xml:space="preserve"> </w:t>
      </w:r>
      <w:r w:rsidRPr="00DD6B84">
        <w:rPr>
          <w:color w:val="000000" w:themeColor="text1"/>
          <w:lang w:val="lv-LV"/>
        </w:rPr>
        <w:t xml:space="preserve">) (no 20,1 pacienta uz 100 000 iedzīvotājiem 2009. gadā līdz 27,2 pacientiem 2010. gadā) un neirotiskie, ar stresu saistītie un </w:t>
      </w:r>
      <w:proofErr w:type="spellStart"/>
      <w:r w:rsidRPr="00DD6B84">
        <w:rPr>
          <w:color w:val="000000" w:themeColor="text1"/>
          <w:lang w:val="lv-LV"/>
        </w:rPr>
        <w:t>somatoformie</w:t>
      </w:r>
      <w:proofErr w:type="spellEnd"/>
      <w:r w:rsidRPr="00DD6B84">
        <w:rPr>
          <w:color w:val="000000" w:themeColor="text1"/>
          <w:lang w:val="lv-LV"/>
        </w:rPr>
        <w:t xml:space="preserve"> traucējumi (</w:t>
      </w:r>
      <w:r w:rsidR="00EC2699" w:rsidRPr="00DD6B84">
        <w:rPr>
          <w:color w:val="000000" w:themeColor="text1"/>
          <w:lang w:val="lv-LV"/>
        </w:rPr>
        <w:t>F4</w:t>
      </w:r>
      <w:r w:rsidR="00EC2699">
        <w:rPr>
          <w:color w:val="000000" w:themeColor="text1"/>
          <w:lang w:val="lv-LV"/>
        </w:rPr>
        <w:t>0-F48</w:t>
      </w:r>
      <w:r w:rsidRPr="00DD6B84">
        <w:rPr>
          <w:color w:val="000000" w:themeColor="text1"/>
          <w:lang w:val="lv-LV"/>
        </w:rPr>
        <w:t>) (no 41,8 pacientiem uz 100 000 iedzīvotājiem 2009. gadā līdz 50,2 pacientiem 2010. gadā).</w:t>
      </w:r>
      <w:r w:rsidRPr="00DD6B84">
        <w:rPr>
          <w:rStyle w:val="FootnoteReference"/>
          <w:color w:val="000000" w:themeColor="text1"/>
          <w:lang w:val="lv-LV"/>
        </w:rPr>
        <w:footnoteReference w:id="3"/>
      </w:r>
    </w:p>
    <w:p w:rsidR="00EC2699" w:rsidRDefault="002222C1" w:rsidP="00284747">
      <w:pPr>
        <w:ind w:firstLine="420"/>
        <w:jc w:val="both"/>
        <w:rPr>
          <w:color w:val="000000" w:themeColor="text1"/>
          <w:lang w:val="lv-LV"/>
        </w:rPr>
      </w:pPr>
      <w:r w:rsidRPr="00DD6B84">
        <w:rPr>
          <w:color w:val="000000" w:themeColor="text1"/>
          <w:lang w:val="lv-LV"/>
        </w:rPr>
        <w:t xml:space="preserve">Analizējot </w:t>
      </w:r>
      <w:r w:rsidRPr="005B2A96">
        <w:rPr>
          <w:color w:val="000000" w:themeColor="text1"/>
          <w:lang w:val="lv-LV"/>
        </w:rPr>
        <w:t>Reģistra</w:t>
      </w:r>
      <w:r w:rsidRPr="00DD6B84">
        <w:rPr>
          <w:i/>
          <w:color w:val="000000" w:themeColor="text1"/>
          <w:lang w:val="lv-LV"/>
        </w:rPr>
        <w:t xml:space="preserve"> </w:t>
      </w:r>
      <w:r w:rsidRPr="00DD6B84">
        <w:rPr>
          <w:color w:val="000000" w:themeColor="text1"/>
          <w:lang w:val="lv-LV"/>
        </w:rPr>
        <w:t>uzska</w:t>
      </w:r>
      <w:r w:rsidR="00D365E6" w:rsidRPr="00DD6B84">
        <w:rPr>
          <w:color w:val="000000" w:themeColor="text1"/>
          <w:lang w:val="lv-LV"/>
        </w:rPr>
        <w:t>itē pirmo reizi uzņemto pacientu</w:t>
      </w:r>
      <w:r w:rsidRPr="00DD6B84">
        <w:rPr>
          <w:color w:val="000000" w:themeColor="text1"/>
          <w:lang w:val="lv-LV"/>
        </w:rPr>
        <w:t xml:space="preserve"> skaitu sadalījumā pa vecuma grupām, redzams, ka </w:t>
      </w:r>
      <w:r w:rsidR="00B82885" w:rsidRPr="00DD6B84">
        <w:rPr>
          <w:color w:val="000000" w:themeColor="text1"/>
          <w:lang w:val="lv-LV"/>
        </w:rPr>
        <w:t>aktuālākās vecuma grupas 20</w:t>
      </w:r>
      <w:r w:rsidR="0091072D" w:rsidRPr="00DD6B84">
        <w:rPr>
          <w:color w:val="000000" w:themeColor="text1"/>
          <w:lang w:val="lv-LV"/>
        </w:rPr>
        <w:t>10. gadā nav būtiski mainījušās</w:t>
      </w:r>
      <w:r w:rsidR="003D4200" w:rsidRPr="00DD6B84">
        <w:rPr>
          <w:color w:val="000000" w:themeColor="text1"/>
          <w:lang w:val="lv-LV"/>
        </w:rPr>
        <w:t xml:space="preserve"> (skatīt 3. attēlu)</w:t>
      </w:r>
      <w:r w:rsidRPr="00DD6B84">
        <w:rPr>
          <w:color w:val="000000" w:themeColor="text1"/>
          <w:lang w:val="lv-LV"/>
        </w:rPr>
        <w:t xml:space="preserve">. </w:t>
      </w:r>
    </w:p>
    <w:p w:rsidR="00F95DC3" w:rsidRPr="00DD6B84" w:rsidRDefault="0091072D" w:rsidP="00284747">
      <w:pPr>
        <w:ind w:firstLine="420"/>
        <w:jc w:val="both"/>
        <w:rPr>
          <w:color w:val="000000" w:themeColor="text1"/>
          <w:lang w:val="lv-LV"/>
        </w:rPr>
      </w:pPr>
      <w:r w:rsidRPr="00DD6B84">
        <w:rPr>
          <w:color w:val="000000" w:themeColor="text1"/>
          <w:lang w:val="lv-LV"/>
        </w:rPr>
        <w:t xml:space="preserve">Tā kā tieši bērna vecumā pirmo reizi tiek atklāti tādi psihiskie un uzvedības traucējumi, kā garīgā atpalicība (F70-F79), psihiskās attīstības traucējumi (F80-F89) un uzvedības un emocionālie traucējumi, kas parasti sākušies bērnībā un pusaudža vecumā (F90-F98), tad vecuma grupā 5-14 gadi ir augstākais </w:t>
      </w:r>
      <w:r w:rsidRPr="005B2A96">
        <w:rPr>
          <w:color w:val="000000" w:themeColor="text1"/>
          <w:lang w:val="lv-LV"/>
        </w:rPr>
        <w:t>Reģistra</w:t>
      </w:r>
      <w:r w:rsidR="00EC2699">
        <w:rPr>
          <w:color w:val="000000" w:themeColor="text1"/>
          <w:lang w:val="lv-LV"/>
        </w:rPr>
        <w:t xml:space="preserve"> </w:t>
      </w:r>
      <w:r w:rsidRPr="00DD6B84">
        <w:rPr>
          <w:color w:val="000000" w:themeColor="text1"/>
          <w:lang w:val="lv-LV"/>
        </w:rPr>
        <w:t xml:space="preserve">uzskaitē </w:t>
      </w:r>
      <w:r w:rsidR="00B370EA">
        <w:rPr>
          <w:color w:val="000000" w:themeColor="text1"/>
          <w:lang w:val="lv-LV"/>
        </w:rPr>
        <w:t xml:space="preserve">pirmo reizi </w:t>
      </w:r>
      <w:r w:rsidRPr="00DD6B84">
        <w:rPr>
          <w:color w:val="000000" w:themeColor="text1"/>
          <w:lang w:val="lv-LV"/>
        </w:rPr>
        <w:t>uzņemto pacientu skaits</w:t>
      </w:r>
      <w:r w:rsidR="00072419" w:rsidRPr="00DD6B84">
        <w:rPr>
          <w:color w:val="000000" w:themeColor="text1"/>
          <w:lang w:val="lv-LV"/>
        </w:rPr>
        <w:t xml:space="preserve">. </w:t>
      </w:r>
      <w:r w:rsidR="00DA60B9" w:rsidRPr="00DD6B84">
        <w:rPr>
          <w:color w:val="000000" w:themeColor="text1"/>
          <w:lang w:val="lv-LV"/>
        </w:rPr>
        <w:t xml:space="preserve">Tomēr Reģistra uzskaitē pirmo reizi uzņemto bērnu skaits līdz 10 gadu vecumam (gan vecuma grupā 0-4, gan 5-9) 2010.gadā, salīdzinot ar 2009. gadu, ir samazinājies. Samazinājums </w:t>
      </w:r>
      <w:r w:rsidR="00284747" w:rsidRPr="00DD6B84">
        <w:rPr>
          <w:color w:val="000000" w:themeColor="text1"/>
          <w:lang w:val="lv-LV"/>
        </w:rPr>
        <w:t>ir</w:t>
      </w:r>
      <w:r w:rsidR="00DA60B9" w:rsidRPr="00DD6B84">
        <w:rPr>
          <w:color w:val="000000" w:themeColor="text1"/>
          <w:lang w:val="lv-LV"/>
        </w:rPr>
        <w:t xml:space="preserve"> </w:t>
      </w:r>
      <w:r w:rsidR="00284747" w:rsidRPr="00DD6B84">
        <w:rPr>
          <w:color w:val="000000" w:themeColor="text1"/>
          <w:lang w:val="lv-LV"/>
        </w:rPr>
        <w:t>jāvērtē</w:t>
      </w:r>
      <w:r w:rsidR="00DA60B9" w:rsidRPr="00DD6B84">
        <w:rPr>
          <w:color w:val="000000" w:themeColor="text1"/>
          <w:lang w:val="lv-LV"/>
        </w:rPr>
        <w:t xml:space="preserve"> piesardzīgi, jo tas var</w:t>
      </w:r>
      <w:r w:rsidR="00F95DC3" w:rsidRPr="00DD6B84">
        <w:rPr>
          <w:color w:val="000000" w:themeColor="text1"/>
          <w:lang w:val="lv-LV"/>
        </w:rPr>
        <w:t>ētu būt saistīts ar to, ka daļa</w:t>
      </w:r>
      <w:r w:rsidR="00DA60B9" w:rsidRPr="00DD6B84">
        <w:rPr>
          <w:color w:val="000000" w:themeColor="text1"/>
          <w:lang w:val="lv-LV"/>
        </w:rPr>
        <w:t xml:space="preserve"> bērnu</w:t>
      </w:r>
      <w:r w:rsidR="003D4200" w:rsidRPr="00DD6B84">
        <w:rPr>
          <w:color w:val="000000" w:themeColor="text1"/>
          <w:lang w:val="lv-LV"/>
        </w:rPr>
        <w:t xml:space="preserve"> galvenokārt ar vieglākām psihiskām saslimšanām</w:t>
      </w:r>
      <w:r w:rsidR="00DA60B9" w:rsidRPr="00DD6B84">
        <w:rPr>
          <w:color w:val="000000" w:themeColor="text1"/>
          <w:lang w:val="lv-LV"/>
        </w:rPr>
        <w:t xml:space="preserve"> </w:t>
      </w:r>
      <w:r w:rsidR="00F95DC3" w:rsidRPr="00DD6B84">
        <w:rPr>
          <w:color w:val="000000" w:themeColor="text1"/>
          <w:lang w:val="lv-LV"/>
        </w:rPr>
        <w:t>tiek ārstēti</w:t>
      </w:r>
      <w:r w:rsidR="00DA60B9" w:rsidRPr="00DD6B84">
        <w:rPr>
          <w:color w:val="000000" w:themeColor="text1"/>
          <w:lang w:val="lv-LV"/>
        </w:rPr>
        <w:t xml:space="preserve"> pie privātajā sektorā strādājošajiem psihiatriem</w:t>
      </w:r>
      <w:r w:rsidR="007875C3" w:rsidRPr="00DD6B84">
        <w:rPr>
          <w:color w:val="000000" w:themeColor="text1"/>
          <w:lang w:val="lv-LV"/>
        </w:rPr>
        <w:t xml:space="preserve">, un līdz ar to dati par viņiem nenonāk </w:t>
      </w:r>
      <w:r w:rsidR="007875C3" w:rsidRPr="005B2A96">
        <w:rPr>
          <w:color w:val="000000" w:themeColor="text1"/>
          <w:lang w:val="lv-LV"/>
        </w:rPr>
        <w:t>Reģistrā.</w:t>
      </w:r>
      <w:r w:rsidR="00284747" w:rsidRPr="00DD6B84">
        <w:rPr>
          <w:color w:val="000000" w:themeColor="text1"/>
          <w:lang w:val="lv-LV"/>
        </w:rPr>
        <w:t xml:space="preserve"> Galvenie iemesli, ko min jomas profesionāļi, šādai vecāku izvēlei, ir </w:t>
      </w:r>
      <w:r w:rsidR="00F95DC3" w:rsidRPr="00DD6B84">
        <w:rPr>
          <w:color w:val="000000" w:themeColor="text1"/>
          <w:lang w:val="lv-LV"/>
        </w:rPr>
        <w:t xml:space="preserve">pacientu </w:t>
      </w:r>
      <w:proofErr w:type="spellStart"/>
      <w:r w:rsidR="00F95DC3" w:rsidRPr="00DD6B84">
        <w:rPr>
          <w:color w:val="000000" w:themeColor="text1"/>
          <w:lang w:val="lv-LV"/>
        </w:rPr>
        <w:t>stigmatizācija</w:t>
      </w:r>
      <w:proofErr w:type="spellEnd"/>
      <w:r w:rsidR="00F95DC3" w:rsidRPr="00DD6B84">
        <w:rPr>
          <w:color w:val="000000" w:themeColor="text1"/>
          <w:lang w:val="lv-LV"/>
        </w:rPr>
        <w:t xml:space="preserve"> un </w:t>
      </w:r>
      <w:r w:rsidR="00284747" w:rsidRPr="00DD6B84">
        <w:rPr>
          <w:color w:val="000000" w:themeColor="text1"/>
          <w:lang w:val="lv-LV"/>
        </w:rPr>
        <w:t>šai vecuma grupai n</w:t>
      </w:r>
      <w:r w:rsidR="003D4200" w:rsidRPr="00DD6B84">
        <w:rPr>
          <w:color w:val="000000" w:themeColor="text1"/>
          <w:lang w:val="lv-LV"/>
        </w:rPr>
        <w:t xml:space="preserve">epieciešamu ārstēšanas metožu, </w:t>
      </w:r>
      <w:r w:rsidR="00284747" w:rsidRPr="00DD6B84">
        <w:rPr>
          <w:color w:val="000000" w:themeColor="text1"/>
          <w:lang w:val="lv-LV"/>
        </w:rPr>
        <w:t xml:space="preserve">tai skaitā </w:t>
      </w:r>
      <w:r w:rsidR="00F95DC3" w:rsidRPr="00DD6B84">
        <w:rPr>
          <w:color w:val="000000" w:themeColor="text1"/>
          <w:lang w:val="lv-LV"/>
        </w:rPr>
        <w:t>ne</w:t>
      </w:r>
      <w:r w:rsidR="00284747" w:rsidRPr="00DD6B84">
        <w:rPr>
          <w:color w:val="000000" w:themeColor="text1"/>
          <w:lang w:val="lv-LV"/>
        </w:rPr>
        <w:t>medikamentozo,</w:t>
      </w:r>
      <w:r w:rsidR="00F95DC3" w:rsidRPr="00DD6B84">
        <w:rPr>
          <w:color w:val="000000" w:themeColor="text1"/>
          <w:lang w:val="lv-LV"/>
        </w:rPr>
        <w:t xml:space="preserve"> </w:t>
      </w:r>
      <w:r w:rsidR="00284747" w:rsidRPr="00DD6B84">
        <w:rPr>
          <w:color w:val="000000" w:themeColor="text1"/>
          <w:lang w:val="lv-LV"/>
        </w:rPr>
        <w:t>neesamība valsts apmaksāto pakalpojumu grozā. Kā o</w:t>
      </w:r>
      <w:r w:rsidR="00F95DC3" w:rsidRPr="00DD6B84">
        <w:rPr>
          <w:color w:val="000000" w:themeColor="text1"/>
          <w:lang w:val="lv-LV"/>
        </w:rPr>
        <w:t xml:space="preserve">trs iemesls </w:t>
      </w:r>
      <w:r w:rsidR="00284747" w:rsidRPr="00DD6B84">
        <w:rPr>
          <w:color w:val="000000" w:themeColor="text1"/>
          <w:lang w:val="lv-LV"/>
        </w:rPr>
        <w:t>varētu būt lielais</w:t>
      </w:r>
      <w:r w:rsidR="00F95DC3" w:rsidRPr="00DD6B84">
        <w:rPr>
          <w:color w:val="000000" w:themeColor="text1"/>
          <w:lang w:val="lv-LV"/>
        </w:rPr>
        <w:t xml:space="preserve"> bērnu </w:t>
      </w:r>
      <w:r w:rsidR="00284747" w:rsidRPr="00DD6B84">
        <w:rPr>
          <w:color w:val="000000" w:themeColor="text1"/>
          <w:lang w:val="lv-LV"/>
        </w:rPr>
        <w:t xml:space="preserve">skaits, kas neapmeklē pirmsskolas izglītības iestādes līdz pirmskolas vecumam, </w:t>
      </w:r>
      <w:r w:rsidR="007875C3" w:rsidRPr="00DD6B84">
        <w:rPr>
          <w:color w:val="000000" w:themeColor="text1"/>
          <w:lang w:val="lv-LV"/>
        </w:rPr>
        <w:t>un tāpēc</w:t>
      </w:r>
      <w:r w:rsidR="00284747" w:rsidRPr="00DD6B84">
        <w:rPr>
          <w:color w:val="000000" w:themeColor="text1"/>
          <w:lang w:val="lv-LV"/>
        </w:rPr>
        <w:t xml:space="preserve"> daļa bērnu nenonāk speciālistu redzeslokā.</w:t>
      </w:r>
      <w:r w:rsidR="00F95DC3" w:rsidRPr="00DD6B84">
        <w:rPr>
          <w:color w:val="000000" w:themeColor="text1"/>
          <w:lang w:val="lv-LV"/>
        </w:rPr>
        <w:t xml:space="preserve"> </w:t>
      </w:r>
    </w:p>
    <w:p w:rsidR="00B82885" w:rsidRPr="00DD6B84" w:rsidRDefault="003D4200" w:rsidP="003D4200">
      <w:pPr>
        <w:ind w:firstLine="420"/>
        <w:jc w:val="both"/>
        <w:rPr>
          <w:color w:val="000000" w:themeColor="text1"/>
          <w:lang w:val="lv-LV"/>
        </w:rPr>
      </w:pPr>
      <w:r w:rsidRPr="00DD6B84">
        <w:rPr>
          <w:color w:val="000000" w:themeColor="text1"/>
          <w:lang w:val="lv-LV"/>
        </w:rPr>
        <w:lastRenderedPageBreak/>
        <w:t xml:space="preserve">Pārējās vecuma grupās, 2010.gadā salīdzinot ar 2009.gadu, vērojams pacientu skaita pieaugums. </w:t>
      </w:r>
      <w:proofErr w:type="spellStart"/>
      <w:r w:rsidR="00B82885" w:rsidRPr="00DD6B84">
        <w:rPr>
          <w:color w:val="000000" w:themeColor="text1"/>
          <w:lang w:val="lv-LV"/>
        </w:rPr>
        <w:t>Izteiktāk</w:t>
      </w:r>
      <w:proofErr w:type="spellEnd"/>
      <w:r w:rsidR="00B82885" w:rsidRPr="00DD6B84">
        <w:rPr>
          <w:color w:val="000000" w:themeColor="text1"/>
          <w:lang w:val="lv-LV"/>
        </w:rPr>
        <w:t xml:space="preserve"> rādītāji pieauguši vecuma grupā &gt;=70– pieaugums 2009.-2010.gadā </w:t>
      </w:r>
      <w:r w:rsidR="003D6689" w:rsidRPr="00DD6B84">
        <w:rPr>
          <w:color w:val="000000" w:themeColor="text1"/>
          <w:lang w:val="lv-LV"/>
        </w:rPr>
        <w:t xml:space="preserve">par 38%. </w:t>
      </w:r>
    </w:p>
    <w:p w:rsidR="0091072D" w:rsidRPr="00DD6B84" w:rsidRDefault="00DA60B9" w:rsidP="007875C3">
      <w:pPr>
        <w:rPr>
          <w:color w:val="000000" w:themeColor="text1"/>
          <w:lang w:val="lv-LV"/>
        </w:rPr>
      </w:pPr>
      <w:r w:rsidRPr="00DD6B84">
        <w:rPr>
          <w:color w:val="000000" w:themeColor="text1"/>
          <w:lang w:val="lv-LV"/>
        </w:rPr>
        <w:t xml:space="preserve">   </w:t>
      </w:r>
    </w:p>
    <w:p w:rsidR="00B82885" w:rsidRPr="00DD6B84" w:rsidRDefault="00B82885" w:rsidP="00B82885">
      <w:pPr>
        <w:jc w:val="both"/>
        <w:rPr>
          <w:i/>
          <w:color w:val="000000" w:themeColor="text1"/>
          <w:lang w:val="lv-LV"/>
        </w:rPr>
      </w:pPr>
      <w:r w:rsidRPr="001C3ED8">
        <w:rPr>
          <w:color w:val="000000" w:themeColor="text1"/>
          <w:lang w:val="lv-LV"/>
        </w:rPr>
        <w:t>3.attēls.</w:t>
      </w:r>
      <w:r w:rsidRPr="00DD6B84">
        <w:rPr>
          <w:i/>
          <w:color w:val="000000" w:themeColor="text1"/>
          <w:lang w:val="lv-LV"/>
        </w:rPr>
        <w:t xml:space="preserve"> Reģistra uzskaitē </w:t>
      </w:r>
      <w:r w:rsidR="003D6689" w:rsidRPr="00DD6B84">
        <w:rPr>
          <w:i/>
          <w:color w:val="000000" w:themeColor="text1"/>
          <w:lang w:val="lv-LV"/>
        </w:rPr>
        <w:t xml:space="preserve">pirmo reizi </w:t>
      </w:r>
      <w:r w:rsidRPr="00DD6B84">
        <w:rPr>
          <w:i/>
          <w:color w:val="000000" w:themeColor="text1"/>
          <w:lang w:val="lv-LV"/>
        </w:rPr>
        <w:t xml:space="preserve">uzņemtie pacienti </w:t>
      </w:r>
      <w:r w:rsidR="003D6689" w:rsidRPr="00DD6B84">
        <w:rPr>
          <w:i/>
          <w:color w:val="000000" w:themeColor="text1"/>
          <w:lang w:val="lv-LV"/>
        </w:rPr>
        <w:t>sadalījumā pa vecuma grupām 2009. - 2010. gadā Latvijā (</w:t>
      </w:r>
      <w:r w:rsidRPr="00DD6B84">
        <w:rPr>
          <w:i/>
          <w:color w:val="000000" w:themeColor="text1"/>
          <w:lang w:val="lv-LV"/>
        </w:rPr>
        <w:t>uz 100 000 iedzīvotāju</w:t>
      </w:r>
      <w:r w:rsidR="003D6689" w:rsidRPr="00DD6B84">
        <w:rPr>
          <w:i/>
          <w:color w:val="000000" w:themeColor="text1"/>
          <w:lang w:val="lv-LV"/>
        </w:rPr>
        <w:t>)</w:t>
      </w:r>
      <w:r w:rsidRPr="00DD6B84">
        <w:rPr>
          <w:i/>
          <w:color w:val="000000" w:themeColor="text1"/>
          <w:lang w:val="lv-LV"/>
        </w:rPr>
        <w:t xml:space="preserve"> </w:t>
      </w:r>
    </w:p>
    <w:p w:rsidR="00B82885" w:rsidRPr="00DD6B84" w:rsidRDefault="00D757D2" w:rsidP="00B82885">
      <w:pPr>
        <w:jc w:val="center"/>
        <w:rPr>
          <w:b/>
          <w:color w:val="000000" w:themeColor="text1"/>
          <w:lang w:val="lv-LV"/>
        </w:rPr>
      </w:pPr>
      <w:r w:rsidRPr="00DD6B84">
        <w:rPr>
          <w:noProof/>
          <w:color w:val="000000" w:themeColor="text1"/>
        </w:rPr>
        <w:drawing>
          <wp:inline distT="0" distB="0" distL="0" distR="0">
            <wp:extent cx="5762625" cy="5695950"/>
            <wp:effectExtent l="19050" t="0" r="952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762625" cy="5695950"/>
                    </a:xfrm>
                    <a:prstGeom prst="rect">
                      <a:avLst/>
                    </a:prstGeom>
                    <a:noFill/>
                    <a:ln w="9525">
                      <a:noFill/>
                      <a:miter lim="800000"/>
                      <a:headEnd/>
                      <a:tailEnd/>
                    </a:ln>
                  </pic:spPr>
                </pic:pic>
              </a:graphicData>
            </a:graphic>
          </wp:inline>
        </w:drawing>
      </w:r>
    </w:p>
    <w:p w:rsidR="00B82885" w:rsidRPr="00DD6B84" w:rsidRDefault="00C66282" w:rsidP="00B82885">
      <w:pPr>
        <w:jc w:val="both"/>
        <w:rPr>
          <w:color w:val="000000" w:themeColor="text1"/>
          <w:lang w:val="lv-LV"/>
        </w:rPr>
      </w:pPr>
      <w:r>
        <w:rPr>
          <w:color w:val="000000" w:themeColor="text1"/>
          <w:lang w:val="lv-LV"/>
        </w:rPr>
        <w:t>Avots:</w:t>
      </w:r>
      <w:r w:rsidR="00B82885" w:rsidRPr="00DD6B84">
        <w:rPr>
          <w:color w:val="000000" w:themeColor="text1"/>
          <w:lang w:val="lv-LV"/>
        </w:rPr>
        <w:t xml:space="preserve"> </w:t>
      </w:r>
      <w:r>
        <w:rPr>
          <w:color w:val="000000" w:themeColor="text1"/>
          <w:lang w:val="lv-LV"/>
        </w:rPr>
        <w:t>NVD</w:t>
      </w:r>
    </w:p>
    <w:p w:rsidR="00B82885" w:rsidRPr="00DD6B84" w:rsidRDefault="00B82885" w:rsidP="00B82885">
      <w:pPr>
        <w:tabs>
          <w:tab w:val="left" w:pos="490"/>
        </w:tabs>
        <w:jc w:val="both"/>
        <w:rPr>
          <w:color w:val="000000" w:themeColor="text1"/>
          <w:lang w:val="lv-LV"/>
        </w:rPr>
      </w:pPr>
    </w:p>
    <w:p w:rsidR="00B82885" w:rsidRPr="00DD6B84" w:rsidRDefault="00B82885" w:rsidP="00B82885">
      <w:pPr>
        <w:tabs>
          <w:tab w:val="left" w:pos="490"/>
        </w:tabs>
        <w:ind w:firstLine="420"/>
        <w:jc w:val="both"/>
        <w:rPr>
          <w:color w:val="000000" w:themeColor="text1"/>
          <w:lang w:val="lv-LV"/>
        </w:rPr>
      </w:pPr>
      <w:r w:rsidRPr="00DD6B84">
        <w:rPr>
          <w:color w:val="000000" w:themeColor="text1"/>
          <w:lang w:val="lv-LV"/>
        </w:rPr>
        <w:t xml:space="preserve">Gan 2009., gan 2010.gadā lielākā daļa </w:t>
      </w:r>
      <w:r w:rsidRPr="005B2A96">
        <w:rPr>
          <w:color w:val="000000" w:themeColor="text1"/>
          <w:lang w:val="lv-LV"/>
        </w:rPr>
        <w:t>Reģistrā</w:t>
      </w:r>
      <w:r w:rsidRPr="00DD6B84">
        <w:rPr>
          <w:color w:val="000000" w:themeColor="text1"/>
          <w:lang w:val="lv-LV"/>
        </w:rPr>
        <w:t xml:space="preserve"> pirmreizēji iekļauto pacientu pie ārsta vērsušies pēc savas iniciatīvas, a</w:t>
      </w:r>
      <w:r w:rsidR="00146081" w:rsidRPr="00DD6B84">
        <w:rPr>
          <w:color w:val="000000" w:themeColor="text1"/>
          <w:lang w:val="lv-LV"/>
        </w:rPr>
        <w:t xml:space="preserve">ttiecīgi 22.6% un 17.9%, tomēr </w:t>
      </w:r>
      <w:r w:rsidRPr="00DD6B84">
        <w:rPr>
          <w:color w:val="000000" w:themeColor="text1"/>
          <w:lang w:val="lv-LV"/>
        </w:rPr>
        <w:t>2010.gadā šādu pacientu īpatsvars ir nedaudz samazinājies. Ģimene un draugi traucējumus pamanījuš</w:t>
      </w:r>
      <w:r w:rsidR="002F30BB">
        <w:rPr>
          <w:color w:val="000000" w:themeColor="text1"/>
          <w:lang w:val="lv-LV"/>
        </w:rPr>
        <w:t>i</w:t>
      </w:r>
      <w:r w:rsidRPr="00DD6B84">
        <w:rPr>
          <w:color w:val="000000" w:themeColor="text1"/>
          <w:lang w:val="lv-LV"/>
        </w:rPr>
        <w:t xml:space="preserve"> 16.6% pacientu 2009.gadā un gandrīz tikpat – 16.4% 2010.gadā. Savukārt, ģimenes ārstu loma psihiatrisku saslimšanu pamanīšanā 2010.gadā nedaudz mazinājusies - tikai 13.5% pacientu 2009.gadā un 11.2% pacientu 2010.gadā </w:t>
      </w:r>
      <w:r w:rsidR="00EC2699">
        <w:rPr>
          <w:color w:val="000000" w:themeColor="text1"/>
          <w:lang w:val="lv-LV"/>
        </w:rPr>
        <w:t>garīgās veselības</w:t>
      </w:r>
      <w:r w:rsidRPr="00DD6B84">
        <w:rPr>
          <w:color w:val="000000" w:themeColor="text1"/>
          <w:lang w:val="lv-LV"/>
        </w:rPr>
        <w:t xml:space="preserve"> traucējumus pamanījis tieši ģimenes ārsts. 2010.gadā, salīdzinot ar 2009. gadu, palielinājusies psihoneiroloģisko ārstniecības iestāžu loma psihisko un uzvedības traucējumu atklāšanā – no 7.7%-11.5%.</w:t>
      </w:r>
      <w:r w:rsidRPr="00DD6B84">
        <w:rPr>
          <w:rStyle w:val="FootnoteReference"/>
          <w:color w:val="000000" w:themeColor="text1"/>
          <w:lang w:val="lv-LV"/>
        </w:rPr>
        <w:footnoteReference w:id="4"/>
      </w:r>
    </w:p>
    <w:p w:rsidR="00B82885" w:rsidRPr="00DD6B84" w:rsidRDefault="00B82885" w:rsidP="00B82885">
      <w:pPr>
        <w:tabs>
          <w:tab w:val="left" w:pos="490"/>
        </w:tabs>
        <w:ind w:firstLine="420"/>
        <w:jc w:val="both"/>
        <w:rPr>
          <w:color w:val="000000" w:themeColor="text1"/>
          <w:lang w:val="lv-LV"/>
        </w:rPr>
      </w:pPr>
      <w:r w:rsidRPr="00DD6B84">
        <w:rPr>
          <w:color w:val="000000" w:themeColor="text1"/>
          <w:lang w:val="lv-LV"/>
        </w:rPr>
        <w:lastRenderedPageBreak/>
        <w:t xml:space="preserve">Visos statistiskajos reģionos </w:t>
      </w:r>
      <w:r w:rsidR="000D7A76" w:rsidRPr="005B2A96">
        <w:rPr>
          <w:color w:val="000000" w:themeColor="text1"/>
          <w:lang w:val="lv-LV"/>
        </w:rPr>
        <w:t>Reģistra</w:t>
      </w:r>
      <w:r w:rsidR="000D7A76" w:rsidRPr="00DD6B84">
        <w:rPr>
          <w:color w:val="000000" w:themeColor="text1"/>
          <w:lang w:val="lv-LV"/>
        </w:rPr>
        <w:t xml:space="preserve"> uzskaitē pirmo reizi uzņemto pacientu skaits</w:t>
      </w:r>
      <w:r w:rsidRPr="00DD6B84">
        <w:rPr>
          <w:color w:val="000000" w:themeColor="text1"/>
          <w:lang w:val="lv-LV"/>
        </w:rPr>
        <w:t xml:space="preserve"> 2010.gadā, salīdzinot ar 2009.gadu, ir pieaudzis – Latgalē par 40%, tai seko Vidzeme ar 30% pieaugumu, Zemgalē – par 23%, Rīgā – par 12%, Kurzemē – par 6%</w:t>
      </w:r>
      <w:r w:rsidR="000D7A76" w:rsidRPr="00DD6B84">
        <w:rPr>
          <w:color w:val="000000" w:themeColor="text1"/>
          <w:lang w:val="lv-LV"/>
        </w:rPr>
        <w:t>; augstākā saslimstība ir Latgalē, kas, kā secināts, veicot pad</w:t>
      </w:r>
      <w:r w:rsidR="00EC2699">
        <w:rPr>
          <w:color w:val="000000" w:themeColor="text1"/>
          <w:lang w:val="lv-LV"/>
        </w:rPr>
        <w:t>ziļinātu analīzi, saistāma</w:t>
      </w:r>
      <w:r w:rsidR="000D7A76" w:rsidRPr="00DD6B84">
        <w:rPr>
          <w:color w:val="000000" w:themeColor="text1"/>
          <w:lang w:val="lv-LV"/>
        </w:rPr>
        <w:t xml:space="preserve"> ar saslimstības pieaugumu </w:t>
      </w:r>
      <w:r w:rsidR="003D6689" w:rsidRPr="00DD6B84">
        <w:rPr>
          <w:color w:val="000000" w:themeColor="text1"/>
          <w:lang w:val="lv-LV"/>
        </w:rPr>
        <w:t xml:space="preserve">tieši </w:t>
      </w:r>
      <w:r w:rsidR="000D7A76" w:rsidRPr="00DD6B84">
        <w:rPr>
          <w:color w:val="000000" w:themeColor="text1"/>
          <w:lang w:val="lv-LV"/>
        </w:rPr>
        <w:t>vecu cilvēku vidū (vecuma grupā 70 un vairāk gadi) (skatīt 4. attēlu).</w:t>
      </w:r>
      <w:r w:rsidRPr="00DD6B84">
        <w:rPr>
          <w:rStyle w:val="FootnoteReference"/>
          <w:color w:val="000000" w:themeColor="text1"/>
          <w:lang w:val="lv-LV"/>
        </w:rPr>
        <w:footnoteReference w:id="5"/>
      </w:r>
      <w:r w:rsidRPr="00DD6B84">
        <w:rPr>
          <w:color w:val="000000" w:themeColor="text1"/>
          <w:lang w:val="lv-LV"/>
        </w:rPr>
        <w:t xml:space="preserve"> </w:t>
      </w:r>
    </w:p>
    <w:p w:rsidR="00B82885" w:rsidRPr="00DD6B84" w:rsidRDefault="00B82885" w:rsidP="00B82885">
      <w:pPr>
        <w:spacing w:before="120"/>
        <w:jc w:val="both"/>
        <w:rPr>
          <w:i/>
          <w:color w:val="000000" w:themeColor="text1"/>
          <w:lang w:val="lv-LV"/>
        </w:rPr>
      </w:pPr>
      <w:r w:rsidRPr="001C3ED8">
        <w:rPr>
          <w:color w:val="000000" w:themeColor="text1"/>
          <w:lang w:val="lv-LV"/>
        </w:rPr>
        <w:t>4.attēls.</w:t>
      </w:r>
      <w:r w:rsidRPr="00DD6B84">
        <w:rPr>
          <w:i/>
          <w:color w:val="000000" w:themeColor="text1"/>
          <w:lang w:val="lv-LV"/>
        </w:rPr>
        <w:t xml:space="preserve"> Pirmo reizi Reģistrā uzskaitē uzņemto pacientu ar psihiskiem un uzvedības traucējumiem sadalījums p</w:t>
      </w:r>
      <w:r w:rsidR="00EC2699">
        <w:rPr>
          <w:i/>
          <w:color w:val="000000" w:themeColor="text1"/>
          <w:lang w:val="lv-LV"/>
        </w:rPr>
        <w:t>a</w:t>
      </w:r>
      <w:r w:rsidRPr="00DD6B84">
        <w:rPr>
          <w:i/>
          <w:color w:val="000000" w:themeColor="text1"/>
          <w:lang w:val="lv-LV"/>
        </w:rPr>
        <w:t xml:space="preserve"> statistiskajiem reģioniem 2009.un 2010.gadā </w:t>
      </w:r>
      <w:r w:rsidR="003D6689" w:rsidRPr="00DD6B84">
        <w:rPr>
          <w:i/>
          <w:color w:val="000000" w:themeColor="text1"/>
          <w:lang w:val="lv-LV"/>
        </w:rPr>
        <w:t>(uz 100 000 iedzīvotāju)</w:t>
      </w:r>
    </w:p>
    <w:p w:rsidR="00B82885" w:rsidRPr="00DD6B84" w:rsidRDefault="00D757D2" w:rsidP="00B82885">
      <w:pPr>
        <w:spacing w:before="120"/>
        <w:jc w:val="center"/>
        <w:rPr>
          <w:b/>
          <w:color w:val="000000" w:themeColor="text1"/>
          <w:lang w:val="lv-LV"/>
        </w:rPr>
      </w:pPr>
      <w:r w:rsidRPr="00DD6B84">
        <w:rPr>
          <w:noProof/>
          <w:color w:val="000000" w:themeColor="text1"/>
        </w:rPr>
        <w:drawing>
          <wp:inline distT="0" distB="0" distL="0" distR="0">
            <wp:extent cx="5000625" cy="30575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00625" cy="3057525"/>
                    </a:xfrm>
                    <a:prstGeom prst="rect">
                      <a:avLst/>
                    </a:prstGeom>
                    <a:noFill/>
                    <a:ln w="9525">
                      <a:noFill/>
                      <a:miter lim="800000"/>
                      <a:headEnd/>
                      <a:tailEnd/>
                    </a:ln>
                  </pic:spPr>
                </pic:pic>
              </a:graphicData>
            </a:graphic>
          </wp:inline>
        </w:drawing>
      </w:r>
    </w:p>
    <w:p w:rsidR="00B82885" w:rsidRPr="00DD6B84" w:rsidRDefault="00C66282" w:rsidP="00B82885">
      <w:pPr>
        <w:jc w:val="both"/>
        <w:rPr>
          <w:color w:val="000000" w:themeColor="text1"/>
          <w:lang w:val="lv-LV"/>
        </w:rPr>
      </w:pPr>
      <w:r>
        <w:rPr>
          <w:color w:val="000000" w:themeColor="text1"/>
          <w:lang w:val="lv-LV"/>
        </w:rPr>
        <w:t>Avots: NVD</w:t>
      </w:r>
      <w:r w:rsidR="00B82885" w:rsidRPr="00DD6B84">
        <w:rPr>
          <w:color w:val="000000" w:themeColor="text1"/>
          <w:lang w:val="lv-LV"/>
        </w:rPr>
        <w:t xml:space="preserve"> </w:t>
      </w:r>
    </w:p>
    <w:p w:rsidR="00B82885" w:rsidRPr="00DD6B84" w:rsidRDefault="00B82885" w:rsidP="00B82885">
      <w:pPr>
        <w:spacing w:before="120"/>
        <w:jc w:val="both"/>
        <w:rPr>
          <w:b/>
          <w:color w:val="000000" w:themeColor="text1"/>
          <w:lang w:val="lv-LV"/>
        </w:rPr>
      </w:pPr>
    </w:p>
    <w:p w:rsidR="00DD6B84" w:rsidRPr="00DD6B84" w:rsidRDefault="00F57F14" w:rsidP="00B82885">
      <w:pPr>
        <w:autoSpaceDE w:val="0"/>
        <w:autoSpaceDN w:val="0"/>
        <w:adjustRightInd w:val="0"/>
        <w:ind w:firstLine="720"/>
        <w:jc w:val="both"/>
        <w:rPr>
          <w:color w:val="000000" w:themeColor="text1"/>
          <w:lang w:val="lv-LV"/>
        </w:rPr>
      </w:pPr>
      <w:r w:rsidRPr="00DD6B84">
        <w:rPr>
          <w:color w:val="000000" w:themeColor="text1"/>
          <w:lang w:val="lv-LV"/>
        </w:rPr>
        <w:t xml:space="preserve">Standartizētā </w:t>
      </w:r>
      <w:r w:rsidRPr="00DD6B84">
        <w:rPr>
          <w:b/>
          <w:color w:val="000000" w:themeColor="text1"/>
          <w:lang w:val="lv-LV"/>
        </w:rPr>
        <w:t>mirstība no pašnāvībām</w:t>
      </w:r>
      <w:r w:rsidRPr="00DD6B84">
        <w:rPr>
          <w:color w:val="000000" w:themeColor="text1"/>
          <w:lang w:val="lv-LV"/>
        </w:rPr>
        <w:t xml:space="preserve"> </w:t>
      </w:r>
      <w:r w:rsidR="00DD6B84" w:rsidRPr="00DD6B84">
        <w:rPr>
          <w:color w:val="000000" w:themeColor="text1"/>
          <w:lang w:val="lv-LV"/>
        </w:rPr>
        <w:t xml:space="preserve">2009.gadā </w:t>
      </w:r>
      <w:r w:rsidRPr="00DD6B84">
        <w:rPr>
          <w:color w:val="000000" w:themeColor="text1"/>
          <w:lang w:val="lv-LV"/>
        </w:rPr>
        <w:t xml:space="preserve">Latvijā </w:t>
      </w:r>
      <w:r w:rsidR="00DD6B84" w:rsidRPr="00DD6B84">
        <w:rPr>
          <w:color w:val="000000" w:themeColor="text1"/>
          <w:lang w:val="lv-LV"/>
        </w:rPr>
        <w:t>bija trešā augstākā</w:t>
      </w:r>
      <w:r w:rsidR="00851FE9" w:rsidRPr="00DD6B84">
        <w:rPr>
          <w:color w:val="000000" w:themeColor="text1"/>
          <w:lang w:val="lv-LV"/>
        </w:rPr>
        <w:t xml:space="preserve"> </w:t>
      </w:r>
      <w:r w:rsidRPr="00DD6B84">
        <w:rPr>
          <w:color w:val="000000" w:themeColor="text1"/>
          <w:lang w:val="lv-LV"/>
        </w:rPr>
        <w:t>ES</w:t>
      </w:r>
      <w:r w:rsidR="00DD6B84" w:rsidRPr="00DD6B84">
        <w:rPr>
          <w:color w:val="000000" w:themeColor="text1"/>
          <w:lang w:val="lv-LV"/>
        </w:rPr>
        <w:t xml:space="preserve"> (aiz Lietuvas un Ungārijas)</w:t>
      </w:r>
      <w:r w:rsidRPr="00DD6B84">
        <w:rPr>
          <w:color w:val="000000" w:themeColor="text1"/>
          <w:lang w:val="lv-LV"/>
        </w:rPr>
        <w:t>.</w:t>
      </w:r>
      <w:r w:rsidR="00DD6B84" w:rsidRPr="00DD6B84">
        <w:rPr>
          <w:rStyle w:val="FootnoteReference"/>
          <w:color w:val="000000" w:themeColor="text1"/>
          <w:lang w:val="lv-LV"/>
        </w:rPr>
        <w:footnoteReference w:id="6"/>
      </w:r>
      <w:r w:rsidRPr="00DD6B84">
        <w:rPr>
          <w:color w:val="000000" w:themeColor="text1"/>
          <w:lang w:val="lv-LV"/>
        </w:rPr>
        <w:t xml:space="preserve"> </w:t>
      </w:r>
    </w:p>
    <w:p w:rsidR="00B82885" w:rsidRPr="00DD6B84" w:rsidRDefault="00DD6B84" w:rsidP="00B82885">
      <w:pPr>
        <w:autoSpaceDE w:val="0"/>
        <w:autoSpaceDN w:val="0"/>
        <w:adjustRightInd w:val="0"/>
        <w:ind w:firstLine="720"/>
        <w:jc w:val="both"/>
        <w:rPr>
          <w:color w:val="000000" w:themeColor="text1"/>
          <w:lang w:val="lv-LV"/>
        </w:rPr>
      </w:pPr>
      <w:r w:rsidRPr="00DD6B84">
        <w:rPr>
          <w:color w:val="000000" w:themeColor="text1"/>
          <w:lang w:val="lv-LV"/>
        </w:rPr>
        <w:t xml:space="preserve">Latvijā </w:t>
      </w:r>
      <w:r w:rsidR="00B82885" w:rsidRPr="00DD6B84">
        <w:rPr>
          <w:color w:val="000000" w:themeColor="text1"/>
          <w:lang w:val="lv-LV"/>
        </w:rPr>
        <w:t xml:space="preserve">2009. gadā pašnāvības veica 516 cilvēki </w:t>
      </w:r>
      <w:r w:rsidRPr="00DD6B84">
        <w:rPr>
          <w:color w:val="000000" w:themeColor="text1"/>
          <w:lang w:val="lv-LV"/>
        </w:rPr>
        <w:t>(</w:t>
      </w:r>
      <w:r w:rsidR="00B82885" w:rsidRPr="00DD6B84">
        <w:rPr>
          <w:color w:val="000000" w:themeColor="text1"/>
          <w:lang w:val="lv-LV"/>
        </w:rPr>
        <w:t>22,9 uz 100 000 iedzīvotāju</w:t>
      </w:r>
      <w:r w:rsidRPr="00DD6B84">
        <w:rPr>
          <w:color w:val="000000" w:themeColor="text1"/>
          <w:lang w:val="lv-LV"/>
        </w:rPr>
        <w:t>)</w:t>
      </w:r>
      <w:r w:rsidR="00B82885" w:rsidRPr="00DD6B84">
        <w:rPr>
          <w:color w:val="000000" w:themeColor="text1"/>
          <w:lang w:val="lv-LV"/>
        </w:rPr>
        <w:t xml:space="preserve">, bet </w:t>
      </w:r>
      <w:r w:rsidRPr="00DD6B84">
        <w:rPr>
          <w:color w:val="000000" w:themeColor="text1"/>
          <w:lang w:val="lv-LV"/>
        </w:rPr>
        <w:t>2010.gadā – 435 cilvēki (</w:t>
      </w:r>
      <w:r w:rsidR="00B82885" w:rsidRPr="00DD6B84">
        <w:rPr>
          <w:color w:val="000000" w:themeColor="text1"/>
          <w:lang w:val="lv-LV"/>
        </w:rPr>
        <w:t>19,3 uz 100 000 iedzīvotāju</w:t>
      </w:r>
      <w:r w:rsidRPr="00DD6B84">
        <w:rPr>
          <w:color w:val="000000" w:themeColor="text1"/>
          <w:lang w:val="lv-LV"/>
        </w:rPr>
        <w:t>)</w:t>
      </w:r>
      <w:r w:rsidR="00B82885" w:rsidRPr="00DD6B84">
        <w:rPr>
          <w:color w:val="000000" w:themeColor="text1"/>
          <w:lang w:val="lv-LV"/>
        </w:rPr>
        <w:t xml:space="preserve">. Visbiežāk pašnāvību dēļ mirst vīrieši 45–59 gadu vecumā. </w:t>
      </w:r>
      <w:r w:rsidR="00B82885" w:rsidRPr="00DD6B84">
        <w:rPr>
          <w:rFonts w:eastAsia="Cambria"/>
          <w:color w:val="000000" w:themeColor="text1"/>
          <w:lang w:val="lv-LV"/>
        </w:rPr>
        <w:t>V</w:t>
      </w:r>
      <w:r w:rsidR="00B82885" w:rsidRPr="00DD6B84">
        <w:rPr>
          <w:rFonts w:ascii="TimesNewRoman" w:eastAsia="TimesNewRoman" w:cs="TimesNewRoman"/>
          <w:color w:val="000000" w:themeColor="text1"/>
          <w:lang w:val="lv-LV"/>
        </w:rPr>
        <w:t>ī</w:t>
      </w:r>
      <w:r w:rsidR="00B82885" w:rsidRPr="00DD6B84">
        <w:rPr>
          <w:rFonts w:eastAsia="Cambria"/>
          <w:color w:val="000000" w:themeColor="text1"/>
          <w:lang w:val="lv-LV"/>
        </w:rPr>
        <w:t>riešiem mirst</w:t>
      </w:r>
      <w:r w:rsidR="00B82885" w:rsidRPr="00DD6B84">
        <w:rPr>
          <w:rFonts w:ascii="TimesNewRoman" w:eastAsia="TimesNewRoman" w:cs="TimesNewRoman"/>
          <w:color w:val="000000" w:themeColor="text1"/>
          <w:lang w:val="lv-LV"/>
        </w:rPr>
        <w:t>ī</w:t>
      </w:r>
      <w:r w:rsidR="00B82885" w:rsidRPr="00DD6B84">
        <w:rPr>
          <w:rFonts w:eastAsia="Cambria"/>
          <w:color w:val="000000" w:themeColor="text1"/>
          <w:lang w:val="lv-LV"/>
        </w:rPr>
        <w:t>ba no pašn</w:t>
      </w:r>
      <w:r w:rsidR="00B82885" w:rsidRPr="00DD6B84">
        <w:rPr>
          <w:rFonts w:ascii="TimesNewRoman" w:eastAsia="TimesNewRoman" w:cs="TimesNewRoman"/>
          <w:color w:val="000000" w:themeColor="text1"/>
          <w:lang w:val="lv-LV"/>
        </w:rPr>
        <w:t>ā</w:t>
      </w:r>
      <w:r w:rsidR="00B82885" w:rsidRPr="00DD6B84">
        <w:rPr>
          <w:rFonts w:eastAsia="Cambria"/>
          <w:color w:val="000000" w:themeColor="text1"/>
          <w:lang w:val="lv-LV"/>
        </w:rPr>
        <w:t>v</w:t>
      </w:r>
      <w:r w:rsidR="00B82885" w:rsidRPr="00DD6B84">
        <w:rPr>
          <w:rFonts w:ascii="TimesNewRoman" w:eastAsia="TimesNewRoman" w:cs="TimesNewRoman"/>
          <w:color w:val="000000" w:themeColor="text1"/>
          <w:lang w:val="lv-LV"/>
        </w:rPr>
        <w:t>ī</w:t>
      </w:r>
      <w:r w:rsidR="00B82885" w:rsidRPr="00DD6B84">
        <w:rPr>
          <w:rFonts w:eastAsia="Cambria"/>
          <w:color w:val="000000" w:themeColor="text1"/>
          <w:lang w:val="lv-LV"/>
        </w:rPr>
        <w:t>b</w:t>
      </w:r>
      <w:r w:rsidR="00B82885" w:rsidRPr="00DD6B84">
        <w:rPr>
          <w:rFonts w:ascii="TimesNewRoman" w:eastAsia="TimesNewRoman" w:cs="TimesNewRoman"/>
          <w:color w:val="000000" w:themeColor="text1"/>
          <w:lang w:val="lv-LV"/>
        </w:rPr>
        <w:t>ā</w:t>
      </w:r>
      <w:r w:rsidR="00B82885" w:rsidRPr="00DD6B84">
        <w:rPr>
          <w:rFonts w:eastAsia="Cambria"/>
          <w:color w:val="000000" w:themeColor="text1"/>
          <w:lang w:val="lv-LV"/>
        </w:rPr>
        <w:t xml:space="preserve">m (40,9 uz 100000 iedzīvotāju) ir </w:t>
      </w:r>
      <w:r w:rsidR="00B96C09">
        <w:rPr>
          <w:rFonts w:eastAsia="Cambria"/>
          <w:color w:val="000000" w:themeColor="text1"/>
          <w:lang w:val="lv-LV"/>
        </w:rPr>
        <w:t>gandrīz piecas</w:t>
      </w:r>
      <w:r w:rsidR="00B82885" w:rsidRPr="00DD6B84">
        <w:rPr>
          <w:rFonts w:eastAsia="Cambria"/>
          <w:color w:val="000000" w:themeColor="text1"/>
          <w:lang w:val="lv-LV"/>
        </w:rPr>
        <w:t xml:space="preserve"> reiz</w:t>
      </w:r>
      <w:r w:rsidR="00B96C09">
        <w:rPr>
          <w:rFonts w:ascii="TimesNewRoman" w:eastAsia="TimesNewRoman" w:cs="TimesNewRoman"/>
          <w:color w:val="000000" w:themeColor="text1"/>
          <w:lang w:val="lv-LV"/>
        </w:rPr>
        <w:t>es</w:t>
      </w:r>
      <w:r w:rsidR="00B82885" w:rsidRPr="00DD6B84">
        <w:rPr>
          <w:rFonts w:eastAsia="Cambria"/>
          <w:color w:val="000000" w:themeColor="text1"/>
          <w:lang w:val="lv-LV"/>
        </w:rPr>
        <w:t xml:space="preserve"> augst</w:t>
      </w:r>
      <w:r w:rsidR="00B82885" w:rsidRPr="00DD6B84">
        <w:rPr>
          <w:rFonts w:ascii="TimesNewRoman" w:eastAsia="TimesNewRoman" w:cs="TimesNewRoman"/>
          <w:color w:val="000000" w:themeColor="text1"/>
          <w:lang w:val="lv-LV"/>
        </w:rPr>
        <w:t>ā</w:t>
      </w:r>
      <w:r w:rsidR="00B82885" w:rsidRPr="00DD6B84">
        <w:rPr>
          <w:rFonts w:eastAsia="Cambria"/>
          <w:color w:val="000000" w:themeColor="text1"/>
          <w:lang w:val="lv-LV"/>
        </w:rPr>
        <w:t>ka nek</w:t>
      </w:r>
      <w:r w:rsidR="00B82885" w:rsidRPr="00DD6B84">
        <w:rPr>
          <w:rFonts w:ascii="TimesNewRoman" w:eastAsia="TimesNewRoman" w:cs="TimesNewRoman"/>
          <w:color w:val="000000" w:themeColor="text1"/>
          <w:lang w:val="lv-LV"/>
        </w:rPr>
        <w:t>ā</w:t>
      </w:r>
      <w:r w:rsidR="00B82885" w:rsidRPr="00DD6B84">
        <w:rPr>
          <w:rFonts w:ascii="TimesNewRoman" w:eastAsia="TimesNewRoman" w:cs="TimesNewRoman"/>
          <w:color w:val="000000" w:themeColor="text1"/>
          <w:lang w:val="lv-LV"/>
        </w:rPr>
        <w:t xml:space="preserve"> </w:t>
      </w:r>
      <w:r w:rsidR="00B82885" w:rsidRPr="00DD6B84">
        <w:rPr>
          <w:rFonts w:eastAsia="TimesNewRoman"/>
          <w:color w:val="000000" w:themeColor="text1"/>
          <w:lang w:val="lv-LV"/>
        </w:rPr>
        <w:t>sievietēm (8,2 uz 100000 iedzīvotāju).</w:t>
      </w:r>
      <w:r w:rsidR="00B82885" w:rsidRPr="00DD6B84">
        <w:rPr>
          <w:rStyle w:val="FootnoteReference"/>
          <w:rFonts w:eastAsia="TimesNewRoman"/>
          <w:color w:val="000000" w:themeColor="text1"/>
          <w:lang w:val="lv-LV"/>
        </w:rPr>
        <w:footnoteReference w:id="7"/>
      </w:r>
    </w:p>
    <w:p w:rsidR="00B82885" w:rsidRPr="00DD6B84" w:rsidRDefault="00B82885" w:rsidP="00B82885">
      <w:pPr>
        <w:pStyle w:val="BodyText"/>
        <w:tabs>
          <w:tab w:val="left" w:pos="0"/>
          <w:tab w:val="left" w:pos="567"/>
        </w:tabs>
        <w:jc w:val="both"/>
        <w:rPr>
          <w:rFonts w:eastAsia="Cambria"/>
          <w:bCs w:val="0"/>
          <w:color w:val="000000" w:themeColor="text1"/>
          <w:sz w:val="24"/>
        </w:rPr>
      </w:pPr>
    </w:p>
    <w:p w:rsidR="00DD6B84" w:rsidRPr="00DD6B84" w:rsidRDefault="00DD6B84" w:rsidP="00B82885">
      <w:pPr>
        <w:pStyle w:val="BodyText"/>
        <w:tabs>
          <w:tab w:val="left" w:pos="0"/>
          <w:tab w:val="left" w:pos="567"/>
        </w:tabs>
        <w:jc w:val="both"/>
        <w:rPr>
          <w:rFonts w:eastAsia="Cambria"/>
          <w:b w:val="0"/>
          <w:bCs w:val="0"/>
          <w:i/>
          <w:color w:val="000000" w:themeColor="text1"/>
          <w:sz w:val="24"/>
        </w:rPr>
      </w:pPr>
    </w:p>
    <w:p w:rsidR="00DD6B84" w:rsidRPr="00DD6B84" w:rsidRDefault="00DD6B84" w:rsidP="00B82885">
      <w:pPr>
        <w:pStyle w:val="BodyText"/>
        <w:tabs>
          <w:tab w:val="left" w:pos="0"/>
          <w:tab w:val="left" w:pos="567"/>
        </w:tabs>
        <w:jc w:val="both"/>
        <w:rPr>
          <w:rFonts w:eastAsia="Cambria"/>
          <w:b w:val="0"/>
          <w:bCs w:val="0"/>
          <w:i/>
          <w:color w:val="000000" w:themeColor="text1"/>
          <w:sz w:val="24"/>
        </w:rPr>
      </w:pPr>
    </w:p>
    <w:p w:rsidR="00DD6B84" w:rsidRPr="00DD6B84" w:rsidRDefault="00DD6B84" w:rsidP="00B82885">
      <w:pPr>
        <w:pStyle w:val="BodyText"/>
        <w:tabs>
          <w:tab w:val="left" w:pos="0"/>
          <w:tab w:val="left" w:pos="567"/>
        </w:tabs>
        <w:jc w:val="both"/>
        <w:rPr>
          <w:rFonts w:eastAsia="Cambria"/>
          <w:b w:val="0"/>
          <w:bCs w:val="0"/>
          <w:i/>
          <w:color w:val="000000" w:themeColor="text1"/>
          <w:sz w:val="24"/>
        </w:rPr>
      </w:pPr>
    </w:p>
    <w:p w:rsidR="00DD6B84" w:rsidRPr="00DD6B84" w:rsidRDefault="00DD6B84" w:rsidP="00B82885">
      <w:pPr>
        <w:pStyle w:val="BodyText"/>
        <w:tabs>
          <w:tab w:val="left" w:pos="0"/>
          <w:tab w:val="left" w:pos="567"/>
        </w:tabs>
        <w:jc w:val="both"/>
        <w:rPr>
          <w:rFonts w:eastAsia="Cambria"/>
          <w:b w:val="0"/>
          <w:bCs w:val="0"/>
          <w:i/>
          <w:color w:val="000000" w:themeColor="text1"/>
          <w:sz w:val="24"/>
        </w:rPr>
      </w:pPr>
    </w:p>
    <w:p w:rsidR="00DD6B84" w:rsidRPr="00DD6B84" w:rsidRDefault="00DD6B84" w:rsidP="00B82885">
      <w:pPr>
        <w:pStyle w:val="BodyText"/>
        <w:tabs>
          <w:tab w:val="left" w:pos="0"/>
          <w:tab w:val="left" w:pos="567"/>
        </w:tabs>
        <w:jc w:val="both"/>
        <w:rPr>
          <w:rFonts w:eastAsia="Cambria"/>
          <w:b w:val="0"/>
          <w:bCs w:val="0"/>
          <w:i/>
          <w:color w:val="000000" w:themeColor="text1"/>
          <w:sz w:val="24"/>
        </w:rPr>
      </w:pPr>
    </w:p>
    <w:p w:rsidR="00DD6B84" w:rsidRPr="00DD6B84" w:rsidRDefault="00DD6B84" w:rsidP="00B82885">
      <w:pPr>
        <w:pStyle w:val="BodyText"/>
        <w:tabs>
          <w:tab w:val="left" w:pos="0"/>
          <w:tab w:val="left" w:pos="567"/>
        </w:tabs>
        <w:jc w:val="both"/>
        <w:rPr>
          <w:rFonts w:eastAsia="Cambria"/>
          <w:b w:val="0"/>
          <w:bCs w:val="0"/>
          <w:i/>
          <w:color w:val="000000" w:themeColor="text1"/>
          <w:sz w:val="24"/>
        </w:rPr>
      </w:pPr>
    </w:p>
    <w:p w:rsidR="00DD6B84" w:rsidRPr="00DD6B84" w:rsidRDefault="00DD6B84" w:rsidP="00B82885">
      <w:pPr>
        <w:pStyle w:val="BodyText"/>
        <w:tabs>
          <w:tab w:val="left" w:pos="0"/>
          <w:tab w:val="left" w:pos="567"/>
        </w:tabs>
        <w:jc w:val="both"/>
        <w:rPr>
          <w:rFonts w:eastAsia="Cambria"/>
          <w:b w:val="0"/>
          <w:bCs w:val="0"/>
          <w:i/>
          <w:color w:val="000000" w:themeColor="text1"/>
          <w:sz w:val="24"/>
        </w:rPr>
      </w:pPr>
    </w:p>
    <w:p w:rsidR="00DD6B84" w:rsidRPr="00DD6B84" w:rsidRDefault="00DD6B84" w:rsidP="00B82885">
      <w:pPr>
        <w:pStyle w:val="BodyText"/>
        <w:tabs>
          <w:tab w:val="left" w:pos="0"/>
          <w:tab w:val="left" w:pos="567"/>
        </w:tabs>
        <w:jc w:val="both"/>
        <w:rPr>
          <w:rFonts w:eastAsia="Cambria"/>
          <w:b w:val="0"/>
          <w:bCs w:val="0"/>
          <w:i/>
          <w:color w:val="000000" w:themeColor="text1"/>
          <w:sz w:val="24"/>
        </w:rPr>
      </w:pPr>
    </w:p>
    <w:p w:rsidR="00DD6B84" w:rsidRPr="00DD6B84" w:rsidRDefault="00DD6B84" w:rsidP="00B82885">
      <w:pPr>
        <w:pStyle w:val="BodyText"/>
        <w:tabs>
          <w:tab w:val="left" w:pos="0"/>
          <w:tab w:val="left" w:pos="567"/>
        </w:tabs>
        <w:jc w:val="both"/>
        <w:rPr>
          <w:rFonts w:eastAsia="Cambria"/>
          <w:b w:val="0"/>
          <w:bCs w:val="0"/>
          <w:i/>
          <w:color w:val="000000" w:themeColor="text1"/>
          <w:sz w:val="24"/>
        </w:rPr>
      </w:pPr>
    </w:p>
    <w:p w:rsidR="00DD6B84" w:rsidRPr="00DD6B84" w:rsidRDefault="00DD6B84" w:rsidP="00B82885">
      <w:pPr>
        <w:pStyle w:val="BodyText"/>
        <w:tabs>
          <w:tab w:val="left" w:pos="0"/>
          <w:tab w:val="left" w:pos="567"/>
        </w:tabs>
        <w:jc w:val="both"/>
        <w:rPr>
          <w:rFonts w:eastAsia="Cambria"/>
          <w:b w:val="0"/>
          <w:bCs w:val="0"/>
          <w:i/>
          <w:color w:val="000000" w:themeColor="text1"/>
          <w:sz w:val="24"/>
        </w:rPr>
      </w:pPr>
    </w:p>
    <w:p w:rsidR="00DD6B84" w:rsidRPr="00DD6B84" w:rsidRDefault="00DD6B84" w:rsidP="00B82885">
      <w:pPr>
        <w:pStyle w:val="BodyText"/>
        <w:tabs>
          <w:tab w:val="left" w:pos="0"/>
          <w:tab w:val="left" w:pos="567"/>
        </w:tabs>
        <w:jc w:val="both"/>
        <w:rPr>
          <w:rFonts w:eastAsia="Cambria"/>
          <w:b w:val="0"/>
          <w:bCs w:val="0"/>
          <w:i/>
          <w:color w:val="000000" w:themeColor="text1"/>
          <w:sz w:val="24"/>
        </w:rPr>
      </w:pPr>
    </w:p>
    <w:p w:rsidR="00A0337F" w:rsidRPr="00DD6B84" w:rsidRDefault="00A0337F" w:rsidP="00B82885">
      <w:pPr>
        <w:pStyle w:val="BodyText"/>
        <w:tabs>
          <w:tab w:val="left" w:pos="0"/>
          <w:tab w:val="left" w:pos="567"/>
        </w:tabs>
        <w:jc w:val="both"/>
        <w:rPr>
          <w:rFonts w:eastAsia="Cambria"/>
          <w:b w:val="0"/>
          <w:bCs w:val="0"/>
          <w:i/>
          <w:color w:val="000000" w:themeColor="text1"/>
          <w:sz w:val="24"/>
        </w:rPr>
      </w:pPr>
    </w:p>
    <w:p w:rsidR="00B82885" w:rsidRPr="00DD6B84" w:rsidRDefault="00B82885" w:rsidP="00B82885">
      <w:pPr>
        <w:pStyle w:val="BodyText"/>
        <w:tabs>
          <w:tab w:val="left" w:pos="0"/>
          <w:tab w:val="left" w:pos="567"/>
        </w:tabs>
        <w:jc w:val="both"/>
        <w:rPr>
          <w:rFonts w:eastAsia="Cambria"/>
          <w:b w:val="0"/>
          <w:bCs w:val="0"/>
          <w:i/>
          <w:color w:val="000000" w:themeColor="text1"/>
          <w:sz w:val="24"/>
        </w:rPr>
      </w:pPr>
      <w:r w:rsidRPr="001C3ED8">
        <w:rPr>
          <w:rFonts w:eastAsia="Cambria"/>
          <w:b w:val="0"/>
          <w:bCs w:val="0"/>
          <w:color w:val="000000" w:themeColor="text1"/>
          <w:sz w:val="24"/>
        </w:rPr>
        <w:lastRenderedPageBreak/>
        <w:t>5.attēls</w:t>
      </w:r>
      <w:r w:rsidRPr="00DD6B84">
        <w:rPr>
          <w:rFonts w:eastAsia="Cambria"/>
          <w:b w:val="0"/>
          <w:bCs w:val="0"/>
          <w:i/>
          <w:color w:val="000000" w:themeColor="text1"/>
          <w:sz w:val="24"/>
        </w:rPr>
        <w:t>. Pašnāvību skaita dinamika Latvijā (absolūtos skaitļos)</w:t>
      </w:r>
    </w:p>
    <w:p w:rsidR="00B82885" w:rsidRPr="00DD6B84" w:rsidRDefault="00B82885" w:rsidP="00B82885">
      <w:pPr>
        <w:ind w:firstLine="720"/>
        <w:jc w:val="center"/>
        <w:rPr>
          <w:color w:val="000000" w:themeColor="text1"/>
          <w:lang w:val="lv-LV"/>
        </w:rPr>
      </w:pPr>
    </w:p>
    <w:p w:rsidR="00B82885" w:rsidRPr="00DD6B84" w:rsidRDefault="00D757D2" w:rsidP="00B82885">
      <w:pPr>
        <w:pStyle w:val="BodyText"/>
        <w:tabs>
          <w:tab w:val="left" w:pos="0"/>
        </w:tabs>
        <w:rPr>
          <w:rFonts w:eastAsia="Calibri"/>
          <w:b w:val="0"/>
          <w:color w:val="000000" w:themeColor="text1"/>
          <w:sz w:val="24"/>
        </w:rPr>
      </w:pPr>
      <w:r w:rsidRPr="00DD6B84">
        <w:rPr>
          <w:rFonts w:eastAsia="Calibri"/>
          <w:noProof/>
          <w:color w:val="000000" w:themeColor="text1"/>
          <w:lang w:val="en-US"/>
        </w:rPr>
        <w:drawing>
          <wp:inline distT="0" distB="0" distL="0" distR="0">
            <wp:extent cx="4476750" cy="24479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476750" cy="2447925"/>
                    </a:xfrm>
                    <a:prstGeom prst="rect">
                      <a:avLst/>
                    </a:prstGeom>
                    <a:noFill/>
                    <a:ln w="9525">
                      <a:noFill/>
                      <a:miter lim="800000"/>
                      <a:headEnd/>
                      <a:tailEnd/>
                    </a:ln>
                  </pic:spPr>
                </pic:pic>
              </a:graphicData>
            </a:graphic>
          </wp:inline>
        </w:drawing>
      </w:r>
    </w:p>
    <w:p w:rsidR="00B82885" w:rsidRPr="00DD6B84" w:rsidRDefault="00EC2699" w:rsidP="00B82885">
      <w:pPr>
        <w:jc w:val="both"/>
        <w:rPr>
          <w:color w:val="000000" w:themeColor="text1"/>
          <w:lang w:val="lv-LV"/>
        </w:rPr>
      </w:pPr>
      <w:r>
        <w:rPr>
          <w:color w:val="000000" w:themeColor="text1"/>
          <w:lang w:val="lv-LV"/>
        </w:rPr>
        <w:t>Avots: NVD</w:t>
      </w:r>
    </w:p>
    <w:p w:rsidR="00B82885" w:rsidRPr="00DD6B84" w:rsidRDefault="00B82885" w:rsidP="00B82885">
      <w:pPr>
        <w:pStyle w:val="BodyText"/>
        <w:tabs>
          <w:tab w:val="left" w:pos="0"/>
        </w:tabs>
        <w:jc w:val="both"/>
        <w:rPr>
          <w:rFonts w:eastAsia="Calibri"/>
          <w:b w:val="0"/>
          <w:color w:val="000000" w:themeColor="text1"/>
          <w:sz w:val="24"/>
        </w:rPr>
      </w:pPr>
    </w:p>
    <w:p w:rsidR="00B82885" w:rsidRPr="00DD6B84" w:rsidRDefault="00B82885" w:rsidP="00B82885">
      <w:pPr>
        <w:pStyle w:val="BodyText"/>
        <w:tabs>
          <w:tab w:val="left" w:pos="0"/>
          <w:tab w:val="left" w:pos="567"/>
        </w:tabs>
        <w:jc w:val="both"/>
        <w:rPr>
          <w:rFonts w:eastAsia="Calibri"/>
          <w:b w:val="0"/>
          <w:color w:val="000000" w:themeColor="text1"/>
          <w:sz w:val="24"/>
        </w:rPr>
      </w:pPr>
      <w:r w:rsidRPr="00DD6B84">
        <w:rPr>
          <w:rFonts w:eastAsia="Calibri"/>
          <w:b w:val="0"/>
          <w:color w:val="000000" w:themeColor="text1"/>
          <w:sz w:val="24"/>
        </w:rPr>
        <w:tab/>
        <w:t>Visaugstākais pašnāvību rādītājs 2009.gadā bija Latgalē (28,7 uz 100 000 iedzīvotājiem), bet viszemākais Rīgā (16,1 uz 100 000 iedzīvotājiem). Kā viens no iespējamajiem skaidrojumiem situācijai minams fakts, ka Latgalē vērojams viszemākais nodarbināto iedzīvotāju īpatsvars, salīdzinot ar citiem reģioniem. Turklāt, Latgalē vērojama arī salīdzinoši augstākā saslimstība ar psihiskiem un uzvedības traucējumiem, kas pēc pētījumu datiem ierindojami starp galvenajiem pašnāvību riska faktoriem</w:t>
      </w:r>
      <w:r w:rsidRPr="00DD6B84">
        <w:rPr>
          <w:rStyle w:val="FootnoteReference"/>
          <w:rFonts w:eastAsia="Calibri"/>
          <w:b w:val="0"/>
          <w:color w:val="000000" w:themeColor="text1"/>
          <w:sz w:val="24"/>
        </w:rPr>
        <w:footnoteReference w:id="8"/>
      </w:r>
      <w:r w:rsidRPr="00DD6B84">
        <w:rPr>
          <w:rFonts w:eastAsia="Calibri"/>
          <w:b w:val="0"/>
          <w:color w:val="000000" w:themeColor="text1"/>
          <w:sz w:val="24"/>
        </w:rPr>
        <w:t>.</w:t>
      </w:r>
    </w:p>
    <w:p w:rsidR="00B82885" w:rsidRPr="00DD6B84" w:rsidRDefault="00B82885" w:rsidP="00773248">
      <w:pPr>
        <w:pStyle w:val="BodyText"/>
        <w:tabs>
          <w:tab w:val="left" w:pos="0"/>
          <w:tab w:val="left" w:pos="567"/>
        </w:tabs>
        <w:jc w:val="both"/>
        <w:rPr>
          <w:b w:val="0"/>
          <w:i/>
          <w:color w:val="000000" w:themeColor="text1"/>
          <w:sz w:val="24"/>
        </w:rPr>
      </w:pPr>
      <w:r w:rsidRPr="00DD6B84">
        <w:rPr>
          <w:b w:val="0"/>
          <w:color w:val="000000" w:themeColor="text1"/>
          <w:sz w:val="23"/>
          <w:szCs w:val="23"/>
        </w:rPr>
        <w:tab/>
      </w:r>
      <w:r w:rsidRPr="00DD6B84">
        <w:rPr>
          <w:rFonts w:eastAsia="Calibri"/>
          <w:b w:val="0"/>
          <w:color w:val="000000" w:themeColor="text1"/>
          <w:sz w:val="24"/>
        </w:rPr>
        <w:tab/>
      </w:r>
    </w:p>
    <w:p w:rsidR="00B82885" w:rsidRPr="00C66282" w:rsidRDefault="00B82885" w:rsidP="00D67AAF">
      <w:pPr>
        <w:pStyle w:val="Heading2"/>
        <w:numPr>
          <w:ilvl w:val="1"/>
          <w:numId w:val="19"/>
        </w:numPr>
        <w:rPr>
          <w:rFonts w:ascii="Times New Roman" w:hAnsi="Times New Roman" w:cs="Times New Roman"/>
          <w:color w:val="000000" w:themeColor="text1"/>
          <w:lang w:val="lv-LV"/>
        </w:rPr>
      </w:pPr>
      <w:bookmarkStart w:id="5" w:name="_Toc333413064"/>
      <w:r w:rsidRPr="00C66282">
        <w:rPr>
          <w:rFonts w:ascii="Times New Roman" w:hAnsi="Times New Roman" w:cs="Times New Roman"/>
          <w:color w:val="000000" w:themeColor="text1"/>
          <w:lang w:val="lv-LV"/>
        </w:rPr>
        <w:t xml:space="preserve">Garīgās veselības aprūpes </w:t>
      </w:r>
      <w:r w:rsidR="00DD6B84" w:rsidRPr="00C66282">
        <w:rPr>
          <w:rFonts w:ascii="Times New Roman" w:hAnsi="Times New Roman" w:cs="Times New Roman"/>
          <w:color w:val="000000" w:themeColor="text1"/>
          <w:lang w:val="lv-LV"/>
        </w:rPr>
        <w:t>pakalpojumi</w:t>
      </w:r>
      <w:bookmarkEnd w:id="5"/>
    </w:p>
    <w:p w:rsidR="00577BE2" w:rsidRPr="00C66282" w:rsidRDefault="00DD6B84" w:rsidP="008C48F1">
      <w:pPr>
        <w:pStyle w:val="Heading3"/>
        <w:numPr>
          <w:ilvl w:val="2"/>
          <w:numId w:val="19"/>
        </w:numPr>
        <w:rPr>
          <w:rFonts w:ascii="Times New Roman" w:hAnsi="Times New Roman" w:cs="Times New Roman"/>
          <w:color w:val="000000" w:themeColor="text1"/>
        </w:rPr>
      </w:pPr>
      <w:bookmarkStart w:id="6" w:name="_Toc333413065"/>
      <w:proofErr w:type="spellStart"/>
      <w:r w:rsidRPr="00C66282">
        <w:rPr>
          <w:rFonts w:ascii="Times New Roman" w:hAnsi="Times New Roman" w:cs="Times New Roman"/>
          <w:color w:val="000000" w:themeColor="text1"/>
        </w:rPr>
        <w:t>Ambulatorā</w:t>
      </w:r>
      <w:proofErr w:type="spellEnd"/>
      <w:r w:rsidRPr="00C66282">
        <w:rPr>
          <w:rFonts w:ascii="Times New Roman" w:hAnsi="Times New Roman" w:cs="Times New Roman"/>
          <w:color w:val="000000" w:themeColor="text1"/>
        </w:rPr>
        <w:t xml:space="preserve"> </w:t>
      </w:r>
      <w:proofErr w:type="spellStart"/>
      <w:r w:rsidR="00DC75F5" w:rsidRPr="00C66282">
        <w:rPr>
          <w:rFonts w:ascii="Times New Roman" w:hAnsi="Times New Roman" w:cs="Times New Roman"/>
          <w:color w:val="000000" w:themeColor="text1"/>
        </w:rPr>
        <w:t>veselības</w:t>
      </w:r>
      <w:proofErr w:type="spellEnd"/>
      <w:r w:rsidR="00DC75F5" w:rsidRPr="00C66282">
        <w:rPr>
          <w:rFonts w:ascii="Times New Roman" w:hAnsi="Times New Roman" w:cs="Times New Roman"/>
          <w:color w:val="000000" w:themeColor="text1"/>
        </w:rPr>
        <w:t xml:space="preserve"> </w:t>
      </w:r>
      <w:proofErr w:type="spellStart"/>
      <w:r w:rsidRPr="00C66282">
        <w:rPr>
          <w:rFonts w:ascii="Times New Roman" w:hAnsi="Times New Roman" w:cs="Times New Roman"/>
          <w:color w:val="000000" w:themeColor="text1"/>
        </w:rPr>
        <w:t>aprūpe</w:t>
      </w:r>
      <w:bookmarkEnd w:id="6"/>
      <w:proofErr w:type="spellEnd"/>
      <w:r w:rsidRPr="00C66282">
        <w:rPr>
          <w:rFonts w:ascii="Times New Roman" w:hAnsi="Times New Roman" w:cs="Times New Roman"/>
          <w:color w:val="000000" w:themeColor="text1"/>
        </w:rPr>
        <w:t xml:space="preserve"> </w:t>
      </w:r>
    </w:p>
    <w:p w:rsidR="00DD6B84" w:rsidRDefault="00DD6B84" w:rsidP="00B82885">
      <w:pPr>
        <w:ind w:firstLine="420"/>
        <w:jc w:val="both"/>
        <w:rPr>
          <w:b/>
          <w:color w:val="000000" w:themeColor="text1"/>
          <w:lang w:val="lv-LV"/>
        </w:rPr>
      </w:pPr>
    </w:p>
    <w:p w:rsidR="00B82885" w:rsidRPr="00DD6B84" w:rsidRDefault="00B82885" w:rsidP="00B82885">
      <w:pPr>
        <w:ind w:firstLine="420"/>
        <w:jc w:val="both"/>
        <w:rPr>
          <w:color w:val="000000" w:themeColor="text1"/>
          <w:lang w:val="lv-LV"/>
        </w:rPr>
      </w:pPr>
      <w:r w:rsidRPr="00DC75F5">
        <w:rPr>
          <w:color w:val="000000" w:themeColor="text1"/>
          <w:lang w:val="lv-LV"/>
        </w:rPr>
        <w:t>Ambulatoros garīgās veselības pakalpojumus</w:t>
      </w:r>
      <w:r w:rsidRPr="00DD6B84">
        <w:rPr>
          <w:color w:val="000000" w:themeColor="text1"/>
          <w:lang w:val="lv-LV"/>
        </w:rPr>
        <w:t xml:space="preserve"> valstī nodrošina ambulatorās psihiatriskās palīdzības nodaļas pie psihoneiroloģiskajām slimnīcām un vispārēja tipa slimnīcām, ambulatorās ārstniecības iestādēs strādājoši psihiatri, bērnu psihiatri, psihiatru un bērnu psihiatru prakses, kuras pilda valsts pasūtījumu personu ar psihiskiem un uzvedības trau</w:t>
      </w:r>
      <w:r w:rsidR="00DF2DD9" w:rsidRPr="00DD6B84">
        <w:rPr>
          <w:color w:val="000000" w:themeColor="text1"/>
          <w:lang w:val="lv-LV"/>
        </w:rPr>
        <w:t xml:space="preserve">cējumiem ārstēšanā, </w:t>
      </w:r>
      <w:r w:rsidR="002E452E">
        <w:rPr>
          <w:color w:val="000000" w:themeColor="text1"/>
          <w:lang w:val="lv-LV"/>
        </w:rPr>
        <w:t xml:space="preserve">ģimenes ārsti, </w:t>
      </w:r>
      <w:r w:rsidR="00DF2DD9" w:rsidRPr="00DD6B84">
        <w:rPr>
          <w:color w:val="000000" w:themeColor="text1"/>
          <w:lang w:val="lv-LV"/>
        </w:rPr>
        <w:t>kā arī privāti praktizējoši ārsti.</w:t>
      </w:r>
    </w:p>
    <w:p w:rsidR="002E452E" w:rsidRDefault="00700769" w:rsidP="00FC229F">
      <w:pPr>
        <w:ind w:firstLine="420"/>
        <w:jc w:val="both"/>
        <w:rPr>
          <w:color w:val="000000" w:themeColor="text1"/>
          <w:lang w:val="lv-LV"/>
        </w:rPr>
      </w:pPr>
      <w:r>
        <w:rPr>
          <w:color w:val="000000" w:themeColor="text1"/>
          <w:lang w:val="lv-LV"/>
        </w:rPr>
        <w:t>2009. – 2010.gadā no valsts budžeta līdzekļiem tika apmaksāti šādi a</w:t>
      </w:r>
      <w:r w:rsidR="002E452E">
        <w:rPr>
          <w:color w:val="000000" w:themeColor="text1"/>
          <w:lang w:val="lv-LV"/>
        </w:rPr>
        <w:t>mbulatorā</w:t>
      </w:r>
      <w:r>
        <w:rPr>
          <w:color w:val="000000" w:themeColor="text1"/>
          <w:lang w:val="lv-LV"/>
        </w:rPr>
        <w:t>s</w:t>
      </w:r>
      <w:r w:rsidR="002E452E">
        <w:rPr>
          <w:color w:val="000000" w:themeColor="text1"/>
          <w:lang w:val="lv-LV"/>
        </w:rPr>
        <w:t xml:space="preserve"> garīgās veselības aprūpe</w:t>
      </w:r>
      <w:r>
        <w:rPr>
          <w:color w:val="000000" w:themeColor="text1"/>
          <w:lang w:val="lv-LV"/>
        </w:rPr>
        <w:t>s</w:t>
      </w:r>
      <w:r w:rsidR="002E452E">
        <w:rPr>
          <w:color w:val="000000" w:themeColor="text1"/>
          <w:lang w:val="lv-LV"/>
        </w:rPr>
        <w:t xml:space="preserve"> </w:t>
      </w:r>
      <w:r>
        <w:rPr>
          <w:color w:val="000000" w:themeColor="text1"/>
          <w:lang w:val="lv-LV"/>
        </w:rPr>
        <w:t>pakalpojumi</w:t>
      </w:r>
      <w:r w:rsidR="002E452E">
        <w:rPr>
          <w:color w:val="000000" w:themeColor="text1"/>
          <w:lang w:val="lv-LV"/>
        </w:rPr>
        <w:t>:</w:t>
      </w:r>
    </w:p>
    <w:p w:rsidR="002E452E" w:rsidRPr="002E452E" w:rsidRDefault="002E452E" w:rsidP="002E452E">
      <w:pPr>
        <w:pStyle w:val="ListParagraph"/>
        <w:numPr>
          <w:ilvl w:val="0"/>
          <w:numId w:val="24"/>
        </w:numPr>
        <w:jc w:val="both"/>
        <w:rPr>
          <w:color w:val="000000" w:themeColor="text1"/>
          <w:lang w:val="lv-LV"/>
        </w:rPr>
      </w:pPr>
      <w:r>
        <w:rPr>
          <w:color w:val="000000" w:themeColor="text1"/>
          <w:lang w:val="lv-LV"/>
        </w:rPr>
        <w:t xml:space="preserve">ambulatorie </w:t>
      </w:r>
      <w:r w:rsidRPr="002E452E">
        <w:rPr>
          <w:color w:val="000000" w:themeColor="text1"/>
          <w:lang w:val="lv-LV"/>
        </w:rPr>
        <w:t>pakalpojumi</w:t>
      </w:r>
      <w:r>
        <w:rPr>
          <w:color w:val="000000" w:themeColor="text1"/>
          <w:lang w:val="lv-LV"/>
        </w:rPr>
        <w:t xml:space="preserve">, ko sniedz </w:t>
      </w:r>
      <w:r w:rsidRPr="002E452E">
        <w:rPr>
          <w:color w:val="000000" w:themeColor="text1"/>
          <w:lang w:val="lv-LV"/>
        </w:rPr>
        <w:t>psihiatr</w:t>
      </w:r>
      <w:r>
        <w:rPr>
          <w:color w:val="000000" w:themeColor="text1"/>
          <w:lang w:val="lv-LV"/>
        </w:rPr>
        <w:t>i</w:t>
      </w:r>
      <w:r w:rsidRPr="002E452E">
        <w:rPr>
          <w:color w:val="000000" w:themeColor="text1"/>
          <w:lang w:val="lv-LV"/>
        </w:rPr>
        <w:t xml:space="preserve"> un bērnu psihiatr</w:t>
      </w:r>
      <w:r>
        <w:rPr>
          <w:color w:val="000000" w:themeColor="text1"/>
          <w:lang w:val="lv-LV"/>
        </w:rPr>
        <w:t>i,</w:t>
      </w:r>
    </w:p>
    <w:p w:rsidR="002E452E" w:rsidRDefault="002E452E" w:rsidP="002E452E">
      <w:pPr>
        <w:pStyle w:val="ListParagraph"/>
        <w:numPr>
          <w:ilvl w:val="0"/>
          <w:numId w:val="24"/>
        </w:numPr>
        <w:jc w:val="both"/>
        <w:rPr>
          <w:color w:val="000000" w:themeColor="text1"/>
          <w:lang w:val="lv-LV"/>
        </w:rPr>
      </w:pPr>
      <w:r>
        <w:rPr>
          <w:color w:val="000000" w:themeColor="text1"/>
          <w:lang w:val="lv-LV"/>
        </w:rPr>
        <w:t>pakalpojumi, ko sniedz ģimenes ārsti,</w:t>
      </w:r>
    </w:p>
    <w:p w:rsidR="002E452E" w:rsidRDefault="002E452E" w:rsidP="002E452E">
      <w:pPr>
        <w:pStyle w:val="ListParagraph"/>
        <w:numPr>
          <w:ilvl w:val="0"/>
          <w:numId w:val="24"/>
        </w:numPr>
        <w:jc w:val="both"/>
        <w:rPr>
          <w:color w:val="000000" w:themeColor="text1"/>
          <w:lang w:val="lv-LV"/>
        </w:rPr>
      </w:pPr>
      <w:r>
        <w:rPr>
          <w:color w:val="000000" w:themeColor="text1"/>
          <w:lang w:val="lv-LV"/>
        </w:rPr>
        <w:t>pakalpojumi psihiatrijas profila d</w:t>
      </w:r>
      <w:r w:rsidR="007F19D1">
        <w:rPr>
          <w:color w:val="000000" w:themeColor="text1"/>
          <w:lang w:val="lv-LV"/>
        </w:rPr>
        <w:t>ienas stacionāros.</w:t>
      </w:r>
    </w:p>
    <w:p w:rsidR="00FB1951" w:rsidRDefault="00FB1951" w:rsidP="00FC229F">
      <w:pPr>
        <w:ind w:firstLine="420"/>
        <w:jc w:val="both"/>
        <w:rPr>
          <w:color w:val="000000" w:themeColor="text1"/>
          <w:lang w:val="lv-LV"/>
        </w:rPr>
      </w:pPr>
    </w:p>
    <w:p w:rsidR="00FC229F" w:rsidRDefault="00FC229F" w:rsidP="00FC229F">
      <w:pPr>
        <w:ind w:firstLine="420"/>
        <w:jc w:val="both"/>
        <w:rPr>
          <w:color w:val="000000" w:themeColor="text1"/>
          <w:lang w:val="lv-LV"/>
        </w:rPr>
      </w:pPr>
      <w:r w:rsidRPr="00DD6B84">
        <w:rPr>
          <w:color w:val="000000" w:themeColor="text1"/>
          <w:lang w:val="lv-LV"/>
        </w:rPr>
        <w:t>2009.gada beigās Latvijā psihiatri darbojās 184 veselības aprūpes iestādēs, no kurām 63 bija privātprakses, be</w:t>
      </w:r>
      <w:r>
        <w:rPr>
          <w:color w:val="000000" w:themeColor="text1"/>
          <w:lang w:val="lv-LV"/>
        </w:rPr>
        <w:t>t 2010.gada beigās – 191 iestādē</w:t>
      </w:r>
      <w:r w:rsidRPr="00DD6B84">
        <w:rPr>
          <w:color w:val="000000" w:themeColor="text1"/>
          <w:lang w:val="lv-LV"/>
        </w:rPr>
        <w:t>, no kurām 69 bija privātprakses.</w:t>
      </w:r>
      <w:r w:rsidRPr="00DD6B84">
        <w:rPr>
          <w:rStyle w:val="FootnoteReference"/>
          <w:color w:val="000000" w:themeColor="text1"/>
          <w:lang w:val="lv-LV"/>
        </w:rPr>
        <w:footnoteReference w:id="9"/>
      </w:r>
      <w:r w:rsidRPr="00DD6B84">
        <w:rPr>
          <w:color w:val="000000" w:themeColor="text1"/>
          <w:lang w:val="lv-LV"/>
        </w:rPr>
        <w:t xml:space="preserve"> </w:t>
      </w:r>
    </w:p>
    <w:p w:rsidR="00906613" w:rsidRPr="00DD6B84" w:rsidRDefault="00B82885" w:rsidP="00B82885">
      <w:pPr>
        <w:ind w:firstLine="420"/>
        <w:jc w:val="both"/>
        <w:rPr>
          <w:color w:val="000000" w:themeColor="text1"/>
          <w:lang w:val="lv-LV"/>
        </w:rPr>
      </w:pPr>
      <w:r w:rsidRPr="00DD6B84">
        <w:rPr>
          <w:color w:val="000000" w:themeColor="text1"/>
          <w:lang w:val="lv-LV"/>
        </w:rPr>
        <w:t xml:space="preserve">2009. gadā valsts apmaksātos </w:t>
      </w:r>
      <w:r w:rsidRPr="00DD6B84">
        <w:rPr>
          <w:b/>
          <w:color w:val="000000" w:themeColor="text1"/>
          <w:lang w:val="lv-LV"/>
        </w:rPr>
        <w:t>ambulatoros pakalpojumus</w:t>
      </w:r>
      <w:r w:rsidR="00DC75F5">
        <w:rPr>
          <w:color w:val="000000" w:themeColor="text1"/>
          <w:lang w:val="lv-LV"/>
        </w:rPr>
        <w:t xml:space="preserve"> izmantojuši</w:t>
      </w:r>
      <w:r w:rsidRPr="00DD6B84">
        <w:rPr>
          <w:color w:val="000000" w:themeColor="text1"/>
          <w:lang w:val="lv-LV"/>
        </w:rPr>
        <w:t xml:space="preserve"> </w:t>
      </w:r>
      <w:r w:rsidR="001B4988" w:rsidRPr="00DD6B84">
        <w:rPr>
          <w:color w:val="000000" w:themeColor="text1"/>
          <w:lang w:val="lv-LV"/>
        </w:rPr>
        <w:t>136 743</w:t>
      </w:r>
      <w:r w:rsidR="00DC75F5">
        <w:rPr>
          <w:color w:val="000000" w:themeColor="text1"/>
          <w:lang w:val="lv-LV"/>
        </w:rPr>
        <w:t xml:space="preserve"> „unikālie</w:t>
      </w:r>
      <w:r w:rsidRPr="00DD6B84">
        <w:rPr>
          <w:color w:val="000000" w:themeColor="text1"/>
          <w:lang w:val="lv-LV"/>
        </w:rPr>
        <w:t>” pacient</w:t>
      </w:r>
      <w:r w:rsidR="00DC75F5">
        <w:rPr>
          <w:color w:val="000000" w:themeColor="text1"/>
          <w:lang w:val="lv-LV"/>
        </w:rPr>
        <w:t>i</w:t>
      </w:r>
      <w:r w:rsidR="00AE3CAC" w:rsidRPr="00DD6B84">
        <w:rPr>
          <w:rStyle w:val="FootnoteReference"/>
          <w:color w:val="000000" w:themeColor="text1"/>
          <w:lang w:val="lv-LV"/>
        </w:rPr>
        <w:footnoteReference w:id="10"/>
      </w:r>
      <w:r w:rsidRPr="00DD6B84">
        <w:rPr>
          <w:color w:val="000000" w:themeColor="text1"/>
          <w:lang w:val="lv-LV"/>
        </w:rPr>
        <w:t xml:space="preserve"> ar psihiskiem un uzvedības traucējumiem</w:t>
      </w:r>
      <w:r w:rsidR="00DC75F5" w:rsidRPr="00DC75F5">
        <w:rPr>
          <w:rFonts w:eastAsia="Calibri"/>
          <w:bCs/>
          <w:color w:val="000000" w:themeColor="text1"/>
          <w:lang w:val="lv-LV"/>
        </w:rPr>
        <w:t xml:space="preserve"> </w:t>
      </w:r>
      <w:r w:rsidR="00DC75F5">
        <w:rPr>
          <w:rFonts w:eastAsia="Calibri"/>
          <w:bCs/>
          <w:color w:val="000000" w:themeColor="text1"/>
          <w:lang w:val="lv-LV"/>
        </w:rPr>
        <w:t xml:space="preserve">(diagnozes pēc </w:t>
      </w:r>
      <w:r w:rsidR="00DC75F5" w:rsidRPr="00DD6B84">
        <w:rPr>
          <w:rFonts w:eastAsia="Calibri"/>
          <w:bCs/>
          <w:color w:val="000000" w:themeColor="text1"/>
          <w:lang w:val="lv-LV"/>
        </w:rPr>
        <w:t>SSK-10</w:t>
      </w:r>
      <w:r w:rsidR="00DC75F5">
        <w:rPr>
          <w:rFonts w:eastAsia="Calibri"/>
          <w:bCs/>
          <w:color w:val="000000" w:themeColor="text1"/>
          <w:lang w:val="lv-LV"/>
        </w:rPr>
        <w:t>:</w:t>
      </w:r>
      <w:r w:rsidR="00DC75F5" w:rsidRPr="00DD6B84">
        <w:rPr>
          <w:rFonts w:eastAsia="Calibri"/>
          <w:bCs/>
          <w:color w:val="000000" w:themeColor="text1"/>
          <w:lang w:val="lv-LV"/>
        </w:rPr>
        <w:t xml:space="preserve"> </w:t>
      </w:r>
      <w:r w:rsidR="00DC75F5" w:rsidRPr="00DD6B84">
        <w:rPr>
          <w:color w:val="000000" w:themeColor="text1"/>
          <w:lang w:val="lv-LV"/>
        </w:rPr>
        <w:t>F00-F09 un F20-F99</w:t>
      </w:r>
      <w:r w:rsidR="00DC75F5">
        <w:rPr>
          <w:color w:val="000000" w:themeColor="text1"/>
          <w:lang w:val="lv-LV"/>
        </w:rPr>
        <w:t>)</w:t>
      </w:r>
      <w:r w:rsidRPr="00DD6B84">
        <w:rPr>
          <w:color w:val="000000" w:themeColor="text1"/>
          <w:lang w:val="lv-LV"/>
        </w:rPr>
        <w:t>, kas kopum</w:t>
      </w:r>
      <w:r w:rsidR="001B4988" w:rsidRPr="00DD6B84">
        <w:rPr>
          <w:color w:val="000000" w:themeColor="text1"/>
          <w:lang w:val="lv-LV"/>
        </w:rPr>
        <w:t>ā veido 6</w:t>
      </w:r>
      <w:r w:rsidRPr="00DD6B84">
        <w:rPr>
          <w:color w:val="000000" w:themeColor="text1"/>
          <w:lang w:val="lv-LV"/>
        </w:rPr>
        <w:t xml:space="preserve">% Latvijas iedzīvotāju. No šiem pacientiem </w:t>
      </w:r>
      <w:r w:rsidR="0065167C" w:rsidRPr="00DD6B84">
        <w:rPr>
          <w:color w:val="000000" w:themeColor="text1"/>
          <w:lang w:val="lv-LV"/>
        </w:rPr>
        <w:t xml:space="preserve">40% </w:t>
      </w:r>
      <w:r w:rsidRPr="00DD6B84">
        <w:rPr>
          <w:color w:val="000000" w:themeColor="text1"/>
          <w:lang w:val="lv-LV"/>
        </w:rPr>
        <w:t xml:space="preserve">vērsušies pie ģimenes ārsta, </w:t>
      </w:r>
      <w:r w:rsidR="0065167C" w:rsidRPr="00DD6B84">
        <w:rPr>
          <w:color w:val="000000" w:themeColor="text1"/>
          <w:lang w:val="lv-LV"/>
        </w:rPr>
        <w:t xml:space="preserve">25% </w:t>
      </w:r>
      <w:r w:rsidRPr="00DD6B84">
        <w:rPr>
          <w:color w:val="000000" w:themeColor="text1"/>
          <w:lang w:val="lv-LV"/>
        </w:rPr>
        <w:t>pie psihiatra  (psihiatrs ir tiešās pieejamības speciālists)</w:t>
      </w:r>
      <w:r w:rsidR="0065167C" w:rsidRPr="00DD6B84">
        <w:rPr>
          <w:color w:val="000000" w:themeColor="text1"/>
          <w:lang w:val="lv-LV"/>
        </w:rPr>
        <w:t>,</w:t>
      </w:r>
      <w:r w:rsidRPr="00DD6B84">
        <w:rPr>
          <w:color w:val="000000" w:themeColor="text1"/>
          <w:lang w:val="lv-LV"/>
        </w:rPr>
        <w:t xml:space="preserve"> </w:t>
      </w:r>
      <w:r w:rsidR="0065167C" w:rsidRPr="00DD6B84">
        <w:rPr>
          <w:color w:val="000000" w:themeColor="text1"/>
          <w:lang w:val="lv-LV"/>
        </w:rPr>
        <w:t>bet</w:t>
      </w:r>
      <w:r w:rsidRPr="00DD6B84">
        <w:rPr>
          <w:color w:val="000000" w:themeColor="text1"/>
          <w:lang w:val="lv-LV"/>
        </w:rPr>
        <w:t xml:space="preserve"> </w:t>
      </w:r>
      <w:r w:rsidR="0065167C" w:rsidRPr="00DD6B84">
        <w:rPr>
          <w:color w:val="000000" w:themeColor="text1"/>
          <w:lang w:val="lv-LV"/>
        </w:rPr>
        <w:lastRenderedPageBreak/>
        <w:t xml:space="preserve">35% </w:t>
      </w:r>
      <w:r w:rsidRPr="00DD6B84">
        <w:rPr>
          <w:color w:val="000000" w:themeColor="text1"/>
          <w:lang w:val="lv-LV"/>
        </w:rPr>
        <w:t>pie citu nozaru speciālistiem</w:t>
      </w:r>
      <w:r w:rsidR="00906613" w:rsidRPr="00DD6B84">
        <w:rPr>
          <w:rStyle w:val="FootnoteReference"/>
          <w:color w:val="000000" w:themeColor="text1"/>
          <w:lang w:val="lv-LV"/>
        </w:rPr>
        <w:footnoteReference w:id="11"/>
      </w:r>
      <w:r w:rsidRPr="00DD6B84">
        <w:rPr>
          <w:color w:val="000000" w:themeColor="text1"/>
          <w:lang w:val="lv-LV"/>
        </w:rPr>
        <w:t>. 2010.gadā ambulatoro</w:t>
      </w:r>
      <w:r w:rsidR="00577BE2" w:rsidRPr="00DD6B84">
        <w:rPr>
          <w:color w:val="000000" w:themeColor="text1"/>
          <w:lang w:val="lv-LV"/>
        </w:rPr>
        <w:t>s</w:t>
      </w:r>
      <w:r w:rsidRPr="00DD6B84">
        <w:rPr>
          <w:color w:val="000000" w:themeColor="text1"/>
          <w:lang w:val="lv-LV"/>
        </w:rPr>
        <w:t xml:space="preserve"> pakalpojumu</w:t>
      </w:r>
      <w:r w:rsidR="00577BE2" w:rsidRPr="00DD6B84">
        <w:rPr>
          <w:color w:val="000000" w:themeColor="text1"/>
          <w:lang w:val="lv-LV"/>
        </w:rPr>
        <w:t>s</w:t>
      </w:r>
      <w:r w:rsidRPr="00DD6B84">
        <w:rPr>
          <w:color w:val="000000" w:themeColor="text1"/>
          <w:lang w:val="lv-LV"/>
        </w:rPr>
        <w:t xml:space="preserve"> izmantojušo pacientu skaits palielinājies par </w:t>
      </w:r>
      <w:r w:rsidR="001B4988" w:rsidRPr="00DD6B84">
        <w:rPr>
          <w:color w:val="000000" w:themeColor="text1"/>
          <w:lang w:val="lv-LV"/>
        </w:rPr>
        <w:t>3.6</w:t>
      </w:r>
      <w:r w:rsidRPr="00DD6B84">
        <w:rPr>
          <w:color w:val="000000" w:themeColor="text1"/>
          <w:lang w:val="lv-LV"/>
        </w:rPr>
        <w:t xml:space="preserve">% jeb ambulatorās aprūpes līmenī ārstējušies </w:t>
      </w:r>
      <w:r w:rsidR="001B4988" w:rsidRPr="00DD6B84">
        <w:rPr>
          <w:color w:val="000000" w:themeColor="text1"/>
          <w:lang w:val="lv-LV"/>
        </w:rPr>
        <w:t>141 699</w:t>
      </w:r>
      <w:r w:rsidR="00807BBE" w:rsidRPr="00DD6B84">
        <w:rPr>
          <w:color w:val="000000" w:themeColor="text1"/>
          <w:lang w:val="lv-LV"/>
        </w:rPr>
        <w:t xml:space="preserve"> pacienti</w:t>
      </w:r>
      <w:r w:rsidR="00BD13A6" w:rsidRPr="00DD6B84">
        <w:rPr>
          <w:color w:val="000000" w:themeColor="text1"/>
          <w:lang w:val="lv-LV"/>
        </w:rPr>
        <w:t xml:space="preserve"> ar psihiskiem un uzvedības traucējumiem</w:t>
      </w:r>
      <w:r w:rsidR="00807BBE" w:rsidRPr="00DD6B84">
        <w:rPr>
          <w:color w:val="000000" w:themeColor="text1"/>
          <w:lang w:val="lv-LV"/>
        </w:rPr>
        <w:t xml:space="preserve">, </w:t>
      </w:r>
      <w:r w:rsidR="0065167C" w:rsidRPr="00DD6B84">
        <w:rPr>
          <w:color w:val="000000" w:themeColor="text1"/>
          <w:lang w:val="lv-LV"/>
        </w:rPr>
        <w:t>no tiem 37% pēc palīdzības vērsušies pie ģimenes ārsta,</w:t>
      </w:r>
      <w:r w:rsidR="00807BBE" w:rsidRPr="00DD6B84">
        <w:rPr>
          <w:color w:val="000000" w:themeColor="text1"/>
          <w:lang w:val="lv-LV"/>
        </w:rPr>
        <w:t xml:space="preserve"> </w:t>
      </w:r>
      <w:r w:rsidR="0065167C" w:rsidRPr="00DD6B84">
        <w:rPr>
          <w:color w:val="000000" w:themeColor="text1"/>
          <w:lang w:val="lv-LV"/>
        </w:rPr>
        <w:t xml:space="preserve">26% - pie psihiatra, bet 37% pie citu nozaru speciālistiem. </w:t>
      </w:r>
    </w:p>
    <w:p w:rsidR="00D05ABF" w:rsidRPr="00DD6B84" w:rsidRDefault="00A24329" w:rsidP="00A24329">
      <w:pPr>
        <w:pStyle w:val="Default"/>
        <w:ind w:firstLine="420"/>
        <w:jc w:val="both"/>
        <w:rPr>
          <w:color w:val="000000" w:themeColor="text1"/>
        </w:rPr>
      </w:pPr>
      <w:r w:rsidRPr="00DD6B84">
        <w:rPr>
          <w:b/>
          <w:color w:val="000000" w:themeColor="text1"/>
        </w:rPr>
        <w:t>Ambulatoro apmeklējumu skaits</w:t>
      </w:r>
      <w:r w:rsidRPr="00DD6B84">
        <w:rPr>
          <w:color w:val="000000" w:themeColor="text1"/>
        </w:rPr>
        <w:t xml:space="preserve"> pie jebkuras specialitātes ārsta pacientiem ar </w:t>
      </w:r>
      <w:proofErr w:type="spellStart"/>
      <w:r w:rsidRPr="00DD6B84">
        <w:rPr>
          <w:color w:val="000000" w:themeColor="text1"/>
        </w:rPr>
        <w:t>pamatdiagnozēm</w:t>
      </w:r>
      <w:proofErr w:type="spellEnd"/>
      <w:r w:rsidRPr="00DD6B84">
        <w:rPr>
          <w:color w:val="000000" w:themeColor="text1"/>
        </w:rPr>
        <w:t xml:space="preserve"> F00-F09 un F20-F99 </w:t>
      </w:r>
      <w:r w:rsidR="00D05ABF" w:rsidRPr="00DD6B84">
        <w:rPr>
          <w:color w:val="000000" w:themeColor="text1"/>
        </w:rPr>
        <w:t xml:space="preserve">2010. gadā </w:t>
      </w:r>
      <w:r w:rsidRPr="00DD6B84">
        <w:rPr>
          <w:color w:val="000000" w:themeColor="text1"/>
        </w:rPr>
        <w:t xml:space="preserve">pieauga par </w:t>
      </w:r>
      <w:r w:rsidR="00324858" w:rsidRPr="00DD6B84">
        <w:rPr>
          <w:color w:val="000000" w:themeColor="text1"/>
        </w:rPr>
        <w:t>6.5</w:t>
      </w:r>
      <w:r w:rsidRPr="00DD6B84">
        <w:rPr>
          <w:color w:val="000000" w:themeColor="text1"/>
        </w:rPr>
        <w:t>%, salīdzinot ar 2009.gadu (2010.gadā 444 810 apmeklējumi, 2009. – 415 780).</w:t>
      </w:r>
      <w:r w:rsidR="00D05ABF" w:rsidRPr="00DD6B84">
        <w:rPr>
          <w:color w:val="000000" w:themeColor="text1"/>
        </w:rPr>
        <w:t xml:space="preserve"> Pieaugums vērojams visās diagnožu grupās, izņemot neprecizētus psihiskus traucējumus (F99), kas visticamāk norāda nevis uz apmeklējumu samazināšanos, bet gan uz precīzāku slimību</w:t>
      </w:r>
      <w:r w:rsidR="00577BE2" w:rsidRPr="00DD6B84">
        <w:rPr>
          <w:color w:val="000000" w:themeColor="text1"/>
        </w:rPr>
        <w:t xml:space="preserve"> diagnostiku</w:t>
      </w:r>
      <w:r w:rsidR="00D05ABF" w:rsidRPr="00DD6B84">
        <w:rPr>
          <w:color w:val="000000" w:themeColor="text1"/>
        </w:rPr>
        <w:t xml:space="preserve">. 2010. gadā lielākais ambulatoro apmeklējumu skaits </w:t>
      </w:r>
      <w:r w:rsidRPr="00DD6B84">
        <w:rPr>
          <w:color w:val="000000" w:themeColor="text1"/>
        </w:rPr>
        <w:t xml:space="preserve">bijis saistīts ar neirotiskiem, ar stresu saistītiem un </w:t>
      </w:r>
      <w:proofErr w:type="spellStart"/>
      <w:r w:rsidRPr="00DD6B84">
        <w:rPr>
          <w:color w:val="000000" w:themeColor="text1"/>
        </w:rPr>
        <w:t>somatoformiem</w:t>
      </w:r>
      <w:proofErr w:type="spellEnd"/>
      <w:r w:rsidRPr="00DD6B84">
        <w:rPr>
          <w:color w:val="000000" w:themeColor="text1"/>
        </w:rPr>
        <w:t xml:space="preserve"> traucējumiem (</w:t>
      </w:r>
      <w:r w:rsidR="00F77CF0" w:rsidRPr="00DD6B84">
        <w:rPr>
          <w:color w:val="000000" w:themeColor="text1"/>
        </w:rPr>
        <w:t>F4</w:t>
      </w:r>
      <w:r w:rsidR="00F77CF0">
        <w:rPr>
          <w:color w:val="000000" w:themeColor="text1"/>
        </w:rPr>
        <w:t>0-F48</w:t>
      </w:r>
      <w:r w:rsidRPr="00DD6B84">
        <w:rPr>
          <w:color w:val="000000" w:themeColor="text1"/>
        </w:rPr>
        <w:t xml:space="preserve">), kam seko šizofrēnija, </w:t>
      </w:r>
      <w:proofErr w:type="spellStart"/>
      <w:r w:rsidRPr="00DD6B84">
        <w:rPr>
          <w:color w:val="000000" w:themeColor="text1"/>
        </w:rPr>
        <w:t>šizotipiskie</w:t>
      </w:r>
      <w:proofErr w:type="spellEnd"/>
      <w:r w:rsidRPr="00DD6B84">
        <w:rPr>
          <w:color w:val="000000" w:themeColor="text1"/>
        </w:rPr>
        <w:t xml:space="preserve"> traucējumi un murgi (</w:t>
      </w:r>
      <w:r w:rsidR="00F77CF0" w:rsidRPr="00DD6B84">
        <w:rPr>
          <w:color w:val="000000" w:themeColor="text1"/>
        </w:rPr>
        <w:t>F2</w:t>
      </w:r>
      <w:r w:rsidR="00F77CF0">
        <w:rPr>
          <w:color w:val="000000" w:themeColor="text1"/>
        </w:rPr>
        <w:t>0-F29</w:t>
      </w:r>
      <w:r w:rsidR="00F77CF0" w:rsidRPr="00DD6B84">
        <w:rPr>
          <w:color w:val="000000" w:themeColor="text1"/>
        </w:rPr>
        <w:t>)</w:t>
      </w:r>
      <w:r w:rsidRPr="00DD6B84">
        <w:rPr>
          <w:color w:val="000000" w:themeColor="text1"/>
        </w:rPr>
        <w:t>.</w:t>
      </w:r>
      <w:r w:rsidRPr="00DD6B84">
        <w:rPr>
          <w:rStyle w:val="FootnoteReference"/>
          <w:color w:val="000000" w:themeColor="text1"/>
        </w:rPr>
        <w:footnoteReference w:id="12"/>
      </w:r>
    </w:p>
    <w:p w:rsidR="00A24329" w:rsidRPr="00DD6B84" w:rsidRDefault="00DC75F5" w:rsidP="00A24329">
      <w:pPr>
        <w:pStyle w:val="Default"/>
        <w:ind w:firstLine="420"/>
        <w:jc w:val="both"/>
        <w:rPr>
          <w:color w:val="000000" w:themeColor="text1"/>
        </w:rPr>
      </w:pPr>
      <w:r w:rsidRPr="00DD6B84">
        <w:rPr>
          <w:color w:val="000000" w:themeColor="text1"/>
        </w:rPr>
        <w:t xml:space="preserve">70,6% no visiem ambulatorajiem apmeklējumiem sakarā ar </w:t>
      </w:r>
      <w:proofErr w:type="spellStart"/>
      <w:r w:rsidRPr="00DD6B84">
        <w:rPr>
          <w:color w:val="000000" w:themeColor="text1"/>
        </w:rPr>
        <w:t>pamatdiagnozēm</w:t>
      </w:r>
      <w:proofErr w:type="spellEnd"/>
      <w:r w:rsidRPr="00DD6B84">
        <w:rPr>
          <w:color w:val="000000" w:themeColor="text1"/>
        </w:rPr>
        <w:t xml:space="preserve"> F00-F09 un F20-F99 </w:t>
      </w:r>
      <w:r w:rsidRPr="00DD6B84">
        <w:rPr>
          <w:b/>
          <w:color w:val="000000" w:themeColor="text1"/>
        </w:rPr>
        <w:t>pie ģimenes ārsta</w:t>
      </w:r>
      <w:r w:rsidRPr="00DD6B84">
        <w:rPr>
          <w:color w:val="000000" w:themeColor="text1"/>
        </w:rPr>
        <w:t xml:space="preserve"> </w:t>
      </w:r>
      <w:r w:rsidR="00FC229F">
        <w:rPr>
          <w:color w:val="000000" w:themeColor="text1"/>
        </w:rPr>
        <w:t>ir</w:t>
      </w:r>
      <w:r w:rsidR="00A24329" w:rsidRPr="00DD6B84">
        <w:rPr>
          <w:color w:val="000000" w:themeColor="text1"/>
        </w:rPr>
        <w:t xml:space="preserve"> </w:t>
      </w:r>
      <w:r w:rsidR="00FC229F" w:rsidRPr="00FC229F">
        <w:rPr>
          <w:color w:val="000000" w:themeColor="text1"/>
        </w:rPr>
        <w:t>apmeklējumi</w:t>
      </w:r>
      <w:r w:rsidR="00A24329" w:rsidRPr="00DC75F5">
        <w:rPr>
          <w:b/>
          <w:color w:val="000000" w:themeColor="text1"/>
        </w:rPr>
        <w:t xml:space="preserve"> </w:t>
      </w:r>
      <w:r w:rsidR="00FC229F">
        <w:rPr>
          <w:color w:val="000000" w:themeColor="text1"/>
        </w:rPr>
        <w:t>neirotisku</w:t>
      </w:r>
      <w:r w:rsidR="00F77CF0">
        <w:rPr>
          <w:color w:val="000000" w:themeColor="text1"/>
        </w:rPr>
        <w:t>,</w:t>
      </w:r>
      <w:r w:rsidR="00FC229F">
        <w:rPr>
          <w:color w:val="000000" w:themeColor="text1"/>
        </w:rPr>
        <w:t xml:space="preserve"> ar stresu saistītu un </w:t>
      </w:r>
      <w:proofErr w:type="spellStart"/>
      <w:r w:rsidR="00FC229F">
        <w:rPr>
          <w:color w:val="000000" w:themeColor="text1"/>
        </w:rPr>
        <w:t>somatoformu</w:t>
      </w:r>
      <w:proofErr w:type="spellEnd"/>
      <w:r w:rsidR="00FC229F">
        <w:rPr>
          <w:color w:val="000000" w:themeColor="text1"/>
        </w:rPr>
        <w:t xml:space="preserve"> traucējumu</w:t>
      </w:r>
      <w:r w:rsidR="00A24329" w:rsidRPr="00DD6B84">
        <w:rPr>
          <w:color w:val="000000" w:themeColor="text1"/>
        </w:rPr>
        <w:t xml:space="preserve"> (</w:t>
      </w:r>
      <w:r w:rsidR="00F77CF0" w:rsidRPr="00DD6B84">
        <w:rPr>
          <w:color w:val="000000" w:themeColor="text1"/>
        </w:rPr>
        <w:t>F4</w:t>
      </w:r>
      <w:r w:rsidR="00F77CF0">
        <w:rPr>
          <w:color w:val="000000" w:themeColor="text1"/>
        </w:rPr>
        <w:t>0-F48</w:t>
      </w:r>
      <w:r w:rsidR="00A24329" w:rsidRPr="00DD6B84">
        <w:rPr>
          <w:color w:val="000000" w:themeColor="text1"/>
        </w:rPr>
        <w:t xml:space="preserve">) </w:t>
      </w:r>
      <w:r w:rsidR="00FC229F">
        <w:rPr>
          <w:color w:val="000000" w:themeColor="text1"/>
        </w:rPr>
        <w:t>dēļ</w:t>
      </w:r>
      <w:r w:rsidR="00FC229F">
        <w:rPr>
          <w:b/>
          <w:color w:val="000000" w:themeColor="text1"/>
        </w:rPr>
        <w:t xml:space="preserve">, </w:t>
      </w:r>
      <w:r w:rsidR="00FC229F" w:rsidRPr="00FC229F">
        <w:rPr>
          <w:color w:val="000000" w:themeColor="text1"/>
        </w:rPr>
        <w:t>no tiem</w:t>
      </w:r>
      <w:r w:rsidR="00FC229F">
        <w:rPr>
          <w:b/>
          <w:color w:val="000000" w:themeColor="text1"/>
        </w:rPr>
        <w:t xml:space="preserve"> </w:t>
      </w:r>
      <w:r w:rsidR="00A24329" w:rsidRPr="00DD6B84">
        <w:rPr>
          <w:color w:val="000000" w:themeColor="text1"/>
        </w:rPr>
        <w:t xml:space="preserve">lielākā daļa bijuši saistīti ar </w:t>
      </w:r>
      <w:proofErr w:type="spellStart"/>
      <w:r w:rsidR="00A24329" w:rsidRPr="00DD6B84">
        <w:rPr>
          <w:color w:val="000000" w:themeColor="text1"/>
        </w:rPr>
        <w:t>somatoformo</w:t>
      </w:r>
      <w:proofErr w:type="spellEnd"/>
      <w:r w:rsidR="00A24329" w:rsidRPr="00DD6B84">
        <w:rPr>
          <w:color w:val="000000" w:themeColor="text1"/>
        </w:rPr>
        <w:t xml:space="preserve"> veģetatīvo disfunkciju (F</w:t>
      </w:r>
      <w:r w:rsidR="00FC229F">
        <w:rPr>
          <w:color w:val="000000" w:themeColor="text1"/>
        </w:rPr>
        <w:t>45.3 diagnoze).</w:t>
      </w:r>
      <w:r w:rsidR="00A24329" w:rsidRPr="00DD6B84">
        <w:rPr>
          <w:color w:val="000000" w:themeColor="text1"/>
        </w:rPr>
        <w:t xml:space="preserve"> </w:t>
      </w:r>
    </w:p>
    <w:p w:rsidR="00E95548" w:rsidRPr="00DD6B84" w:rsidRDefault="00E95548" w:rsidP="00B82885">
      <w:pPr>
        <w:ind w:firstLine="420"/>
        <w:jc w:val="both"/>
        <w:rPr>
          <w:color w:val="000000" w:themeColor="text1"/>
          <w:lang w:val="lv-LV"/>
        </w:rPr>
      </w:pPr>
      <w:r w:rsidRPr="00DD6B84">
        <w:rPr>
          <w:color w:val="000000" w:themeColor="text1"/>
          <w:lang w:val="lv-LV"/>
        </w:rPr>
        <w:t xml:space="preserve">Apmeklējumu skaits pacientiem ar psihiskiem un uzvedības traucējumiem </w:t>
      </w:r>
      <w:r w:rsidRPr="00DD6B84">
        <w:rPr>
          <w:b/>
          <w:color w:val="000000" w:themeColor="text1"/>
          <w:lang w:val="lv-LV"/>
        </w:rPr>
        <w:t>pie psihiatra</w:t>
      </w:r>
      <w:r w:rsidRPr="00DD6B84">
        <w:rPr>
          <w:color w:val="000000" w:themeColor="text1"/>
          <w:lang w:val="lv-LV"/>
        </w:rPr>
        <w:t>, salīdzinot ar 2009. gadu, pie</w:t>
      </w:r>
      <w:r w:rsidR="00FC229F">
        <w:rPr>
          <w:color w:val="000000" w:themeColor="text1"/>
          <w:lang w:val="lv-LV"/>
        </w:rPr>
        <w:t>audzis par 8,5%. Pie psihiatra</w:t>
      </w:r>
      <w:r w:rsidRPr="00DD6B84">
        <w:rPr>
          <w:color w:val="000000" w:themeColor="text1"/>
          <w:lang w:val="lv-LV"/>
        </w:rPr>
        <w:t xml:space="preserve"> visbiežāk vērsušies pacienti ar šizofrēniju, </w:t>
      </w:r>
      <w:proofErr w:type="spellStart"/>
      <w:r w:rsidRPr="00DD6B84">
        <w:rPr>
          <w:color w:val="000000" w:themeColor="text1"/>
          <w:lang w:val="lv-LV"/>
        </w:rPr>
        <w:t>šizotipiskajiem</w:t>
      </w:r>
      <w:proofErr w:type="spellEnd"/>
      <w:r w:rsidRPr="00DD6B84">
        <w:rPr>
          <w:color w:val="000000" w:themeColor="text1"/>
          <w:lang w:val="lv-LV"/>
        </w:rPr>
        <w:t xml:space="preserve"> traucējumiem un murgiem (F2</w:t>
      </w:r>
      <w:r w:rsidR="00FC229F">
        <w:rPr>
          <w:color w:val="000000" w:themeColor="text1"/>
          <w:lang w:val="lv-LV"/>
        </w:rPr>
        <w:t>0-F29</w:t>
      </w:r>
      <w:r w:rsidRPr="00DD6B84">
        <w:rPr>
          <w:color w:val="000000" w:themeColor="text1"/>
          <w:lang w:val="lv-LV"/>
        </w:rPr>
        <w:t>), organiskiem psihiskiem traucējumiem (F0</w:t>
      </w:r>
      <w:r w:rsidR="00FC229F">
        <w:rPr>
          <w:color w:val="000000" w:themeColor="text1"/>
          <w:lang w:val="lv-LV"/>
        </w:rPr>
        <w:t>0-F09</w:t>
      </w:r>
      <w:r w:rsidRPr="00DD6B84">
        <w:rPr>
          <w:color w:val="000000" w:themeColor="text1"/>
          <w:lang w:val="lv-LV"/>
        </w:rPr>
        <w:t>), un garastāvokļa (</w:t>
      </w:r>
      <w:proofErr w:type="spellStart"/>
      <w:r w:rsidRPr="00DD6B84">
        <w:rPr>
          <w:color w:val="000000" w:themeColor="text1"/>
          <w:lang w:val="lv-LV"/>
        </w:rPr>
        <w:t>afektīvajiem</w:t>
      </w:r>
      <w:proofErr w:type="spellEnd"/>
      <w:r w:rsidRPr="00DD6B84">
        <w:rPr>
          <w:color w:val="000000" w:themeColor="text1"/>
          <w:lang w:val="lv-LV"/>
        </w:rPr>
        <w:t>) traucējumiem (F3</w:t>
      </w:r>
      <w:r w:rsidR="00FC229F">
        <w:rPr>
          <w:color w:val="000000" w:themeColor="text1"/>
          <w:lang w:val="lv-LV"/>
        </w:rPr>
        <w:t>0-F39)</w:t>
      </w:r>
      <w:r w:rsidRPr="00DD6B84">
        <w:rPr>
          <w:color w:val="000000" w:themeColor="text1"/>
          <w:lang w:val="lv-LV"/>
        </w:rPr>
        <w:t>. Iespējams, apmeklējumu skaita pieaugums pie psihiatra saistīts ne tikai ar saslimstības pieaugumu, bet arī ar grozījumiem Ministru kabineta noteikumos Nr.1046 "Veselības aprūpes organizēšanas un finansēšanas kārtība" (stājās spēkā ar 01.01.2010.), kas nosaka, ka vienai pilnai psihiatra darba slodzei nepieciešami 13 ambulatorie apmeklējumi</w:t>
      </w:r>
      <w:r w:rsidRPr="00DD6B84">
        <w:rPr>
          <w:color w:val="000000" w:themeColor="text1"/>
          <w:sz w:val="23"/>
          <w:szCs w:val="23"/>
          <w:lang w:val="lv-LV"/>
        </w:rPr>
        <w:t xml:space="preserve"> dienā.</w:t>
      </w:r>
    </w:p>
    <w:p w:rsidR="00BD13A6" w:rsidRPr="00DD6B84" w:rsidRDefault="00BD13A6" w:rsidP="00855AB3">
      <w:pPr>
        <w:jc w:val="both"/>
        <w:rPr>
          <w:color w:val="000000" w:themeColor="text1"/>
          <w:lang w:val="lv-LV"/>
        </w:rPr>
      </w:pPr>
    </w:p>
    <w:p w:rsidR="00B060B0" w:rsidRPr="00DD6B84" w:rsidRDefault="00B060B0" w:rsidP="00B82885">
      <w:pPr>
        <w:ind w:firstLine="420"/>
        <w:jc w:val="both"/>
        <w:rPr>
          <w:color w:val="000000" w:themeColor="text1"/>
          <w:lang w:val="lv-LV"/>
        </w:rPr>
      </w:pPr>
      <w:r w:rsidRPr="00DD6B84">
        <w:rPr>
          <w:color w:val="000000" w:themeColor="text1"/>
          <w:lang w:val="lv-LV"/>
        </w:rPr>
        <w:t xml:space="preserve">Gan 2009., gan </w:t>
      </w:r>
      <w:r w:rsidR="00FC229F">
        <w:rPr>
          <w:color w:val="000000" w:themeColor="text1"/>
          <w:lang w:val="lv-LV"/>
        </w:rPr>
        <w:t xml:space="preserve">2010. </w:t>
      </w:r>
      <w:r w:rsidR="00332069" w:rsidRPr="00DD6B84">
        <w:rPr>
          <w:color w:val="000000" w:themeColor="text1"/>
          <w:lang w:val="lv-LV"/>
        </w:rPr>
        <w:t xml:space="preserve">gadā </w:t>
      </w:r>
      <w:r w:rsidR="00115323" w:rsidRPr="00DD6B84">
        <w:rPr>
          <w:color w:val="000000" w:themeColor="text1"/>
          <w:lang w:val="lv-LV"/>
        </w:rPr>
        <w:t xml:space="preserve">pacientiem ar </w:t>
      </w:r>
      <w:proofErr w:type="spellStart"/>
      <w:r w:rsidR="00115323" w:rsidRPr="00DD6B84">
        <w:rPr>
          <w:color w:val="000000" w:themeColor="text1"/>
          <w:lang w:val="lv-LV"/>
        </w:rPr>
        <w:t>pamatdiagnozēm</w:t>
      </w:r>
      <w:proofErr w:type="spellEnd"/>
      <w:r w:rsidR="00115323" w:rsidRPr="00DD6B84">
        <w:rPr>
          <w:color w:val="000000" w:themeColor="text1"/>
          <w:lang w:val="lv-LV"/>
        </w:rPr>
        <w:t xml:space="preserve"> F00-F09 un F20-F99 </w:t>
      </w:r>
      <w:r w:rsidR="00332069" w:rsidRPr="00DD6B84">
        <w:rPr>
          <w:color w:val="000000" w:themeColor="text1"/>
          <w:lang w:val="lv-LV"/>
        </w:rPr>
        <w:t xml:space="preserve">vislielākais vidējais </w:t>
      </w:r>
      <w:r w:rsidR="000A627F">
        <w:rPr>
          <w:color w:val="000000" w:themeColor="text1"/>
          <w:lang w:val="lv-LV"/>
        </w:rPr>
        <w:t xml:space="preserve">ambulatoro </w:t>
      </w:r>
      <w:r w:rsidR="00332069" w:rsidRPr="00DD6B84">
        <w:rPr>
          <w:color w:val="000000" w:themeColor="text1"/>
          <w:lang w:val="lv-LV"/>
        </w:rPr>
        <w:t xml:space="preserve">apmeklējumu skaits uz 1 pacientu </w:t>
      </w:r>
      <w:r w:rsidR="00BD13A6" w:rsidRPr="00DD6B84">
        <w:rPr>
          <w:color w:val="000000" w:themeColor="text1"/>
          <w:lang w:val="lv-LV"/>
        </w:rPr>
        <w:t>bijis pie psihiatra. Ta</w:t>
      </w:r>
      <w:r w:rsidR="00115323" w:rsidRPr="00DD6B84">
        <w:rPr>
          <w:color w:val="000000" w:themeColor="text1"/>
          <w:lang w:val="lv-LV"/>
        </w:rPr>
        <w:t>s</w:t>
      </w:r>
      <w:r w:rsidR="00BD13A6" w:rsidRPr="00DD6B84">
        <w:rPr>
          <w:color w:val="000000" w:themeColor="text1"/>
          <w:lang w:val="lv-LV"/>
        </w:rPr>
        <w:t xml:space="preserve"> </w:t>
      </w:r>
      <w:r w:rsidR="00115323" w:rsidRPr="00DD6B84">
        <w:rPr>
          <w:color w:val="000000" w:themeColor="text1"/>
          <w:lang w:val="lv-LV"/>
        </w:rPr>
        <w:t xml:space="preserve">izskaidrojams ar to, ka pie psihiatra </w:t>
      </w:r>
      <w:r w:rsidR="00332069" w:rsidRPr="00DD6B84">
        <w:rPr>
          <w:color w:val="000000" w:themeColor="text1"/>
          <w:lang w:val="lv-LV"/>
        </w:rPr>
        <w:t xml:space="preserve">vēršas pacienti ar smagākām diagnozēm. </w:t>
      </w:r>
    </w:p>
    <w:p w:rsidR="00906613" w:rsidRPr="00DD6B84" w:rsidRDefault="00906613" w:rsidP="00B82885">
      <w:pPr>
        <w:ind w:firstLine="420"/>
        <w:jc w:val="both"/>
        <w:rPr>
          <w:color w:val="000000" w:themeColor="text1"/>
          <w:lang w:val="lv-LV"/>
        </w:rPr>
      </w:pPr>
    </w:p>
    <w:p w:rsidR="00906613" w:rsidRPr="00DD6B84" w:rsidRDefault="00B060B0" w:rsidP="00B82885">
      <w:pPr>
        <w:ind w:firstLine="420"/>
        <w:jc w:val="both"/>
        <w:rPr>
          <w:i/>
          <w:color w:val="000000" w:themeColor="text1"/>
          <w:lang w:val="lv-LV"/>
        </w:rPr>
      </w:pPr>
      <w:r w:rsidRPr="00DD6B84">
        <w:rPr>
          <w:color w:val="000000" w:themeColor="text1"/>
          <w:lang w:val="lv-LV"/>
        </w:rPr>
        <w:t xml:space="preserve">1.tabula. </w:t>
      </w:r>
      <w:r w:rsidRPr="00DD6B84">
        <w:rPr>
          <w:i/>
          <w:color w:val="000000" w:themeColor="text1"/>
          <w:lang w:val="lv-LV"/>
        </w:rPr>
        <w:t xml:space="preserve">Ambulatoro apmeklējumu skaits pie ārsta uz 1 pacientu </w:t>
      </w:r>
      <w:r w:rsidR="00906613" w:rsidRPr="00DD6B84">
        <w:rPr>
          <w:i/>
          <w:color w:val="000000" w:themeColor="text1"/>
          <w:lang w:val="lv-LV"/>
        </w:rPr>
        <w:t xml:space="preserve">ar </w:t>
      </w:r>
      <w:proofErr w:type="spellStart"/>
      <w:r w:rsidR="00906613" w:rsidRPr="00DD6B84">
        <w:rPr>
          <w:i/>
          <w:color w:val="000000" w:themeColor="text1"/>
          <w:lang w:val="lv-LV"/>
        </w:rPr>
        <w:t>pamatdiagnozēm</w:t>
      </w:r>
      <w:proofErr w:type="spellEnd"/>
      <w:r w:rsidR="00906613" w:rsidRPr="00DD6B84">
        <w:rPr>
          <w:i/>
          <w:color w:val="000000" w:themeColor="text1"/>
          <w:lang w:val="lv-LV"/>
        </w:rPr>
        <w:t xml:space="preserve"> F00-F09 un F20-F99</w:t>
      </w:r>
      <w:r w:rsidRPr="00DD6B84">
        <w:rPr>
          <w:i/>
          <w:color w:val="000000" w:themeColor="text1"/>
          <w:lang w:val="lv-LV"/>
        </w:rPr>
        <w:t xml:space="preserve"> 2009.-2010. gadā</w:t>
      </w:r>
    </w:p>
    <w:tbl>
      <w:tblPr>
        <w:tblpPr w:leftFromText="180" w:rightFromText="180" w:vertAnchor="text" w:horzAnchor="margin" w:tblpY="171"/>
        <w:tblW w:w="5745" w:type="dxa"/>
        <w:tblLook w:val="04A0"/>
      </w:tblPr>
      <w:tblGrid>
        <w:gridCol w:w="2521"/>
        <w:gridCol w:w="1628"/>
        <w:gridCol w:w="1596"/>
      </w:tblGrid>
      <w:tr w:rsidR="00FC229F" w:rsidRPr="00DD6B84" w:rsidTr="00FC229F">
        <w:trPr>
          <w:trHeight w:val="300"/>
        </w:trPr>
        <w:tc>
          <w:tcPr>
            <w:tcW w:w="2521" w:type="dxa"/>
            <w:vMerge w:val="restart"/>
            <w:tcBorders>
              <w:top w:val="single" w:sz="4" w:space="0" w:color="auto"/>
              <w:left w:val="single" w:sz="4" w:space="0" w:color="auto"/>
              <w:right w:val="single" w:sz="4" w:space="0" w:color="auto"/>
            </w:tcBorders>
            <w:shd w:val="clear" w:color="auto" w:fill="auto"/>
            <w:noWrap/>
            <w:vAlign w:val="bottom"/>
            <w:hideMark/>
          </w:tcPr>
          <w:p w:rsidR="00FC229F" w:rsidRPr="00DD6B84" w:rsidRDefault="00FC229F" w:rsidP="00FC229F">
            <w:pPr>
              <w:rPr>
                <w:color w:val="000000" w:themeColor="text1"/>
                <w:lang w:val="lv-LV" w:eastAsia="lv-LV"/>
              </w:rPr>
            </w:pPr>
            <w:r w:rsidRPr="00DD6B84">
              <w:rPr>
                <w:color w:val="000000" w:themeColor="text1"/>
                <w:lang w:val="lv-LV" w:eastAsia="lv-LV"/>
              </w:rPr>
              <w:t> Ārsta specialitāte</w:t>
            </w:r>
          </w:p>
          <w:p w:rsidR="00FC229F" w:rsidRPr="00DD6B84" w:rsidRDefault="00FC229F" w:rsidP="00FC229F">
            <w:pPr>
              <w:rPr>
                <w:color w:val="000000" w:themeColor="text1"/>
                <w:lang w:val="lv-LV" w:eastAsia="lv-LV"/>
              </w:rPr>
            </w:pPr>
            <w:r w:rsidRPr="00DD6B84">
              <w:rPr>
                <w:color w:val="000000" w:themeColor="text1"/>
                <w:lang w:eastAsia="lv-LV"/>
              </w:rPr>
              <w:t> </w:t>
            </w:r>
          </w:p>
        </w:tc>
        <w:tc>
          <w:tcPr>
            <w:tcW w:w="3224"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29F" w:rsidRPr="00DD6B84" w:rsidRDefault="00FC229F" w:rsidP="00FC229F">
            <w:pPr>
              <w:jc w:val="center"/>
              <w:rPr>
                <w:color w:val="000000" w:themeColor="text1"/>
                <w:lang w:eastAsia="lv-LV"/>
              </w:rPr>
            </w:pPr>
            <w:proofErr w:type="spellStart"/>
            <w:r w:rsidRPr="00DD6B84">
              <w:rPr>
                <w:color w:val="000000" w:themeColor="text1"/>
                <w:lang w:eastAsia="lv-LV"/>
              </w:rPr>
              <w:t>Apmeklējumi</w:t>
            </w:r>
            <w:proofErr w:type="spellEnd"/>
            <w:r w:rsidRPr="00DD6B84">
              <w:rPr>
                <w:color w:val="000000" w:themeColor="text1"/>
                <w:lang w:eastAsia="lv-LV"/>
              </w:rPr>
              <w:t xml:space="preserve"> </w:t>
            </w:r>
            <w:proofErr w:type="spellStart"/>
            <w:r w:rsidRPr="00DD6B84">
              <w:rPr>
                <w:color w:val="000000" w:themeColor="text1"/>
                <w:lang w:eastAsia="lv-LV"/>
              </w:rPr>
              <w:t>uz</w:t>
            </w:r>
            <w:proofErr w:type="spellEnd"/>
            <w:r w:rsidRPr="00DD6B84">
              <w:rPr>
                <w:color w:val="000000" w:themeColor="text1"/>
                <w:lang w:eastAsia="lv-LV"/>
              </w:rPr>
              <w:t xml:space="preserve"> 1 </w:t>
            </w:r>
            <w:proofErr w:type="spellStart"/>
            <w:r w:rsidRPr="00DD6B84">
              <w:rPr>
                <w:color w:val="000000" w:themeColor="text1"/>
                <w:lang w:eastAsia="lv-LV"/>
              </w:rPr>
              <w:t>pacientu</w:t>
            </w:r>
            <w:proofErr w:type="spellEnd"/>
          </w:p>
        </w:tc>
      </w:tr>
      <w:tr w:rsidR="00FC229F" w:rsidRPr="00DD6B84" w:rsidTr="00FC229F">
        <w:trPr>
          <w:trHeight w:val="300"/>
        </w:trPr>
        <w:tc>
          <w:tcPr>
            <w:tcW w:w="2521" w:type="dxa"/>
            <w:vMerge/>
            <w:tcBorders>
              <w:left w:val="single" w:sz="4" w:space="0" w:color="auto"/>
              <w:bottom w:val="single" w:sz="4" w:space="0" w:color="auto"/>
              <w:right w:val="single" w:sz="4" w:space="0" w:color="auto"/>
            </w:tcBorders>
            <w:shd w:val="clear" w:color="auto" w:fill="auto"/>
            <w:noWrap/>
            <w:vAlign w:val="bottom"/>
            <w:hideMark/>
          </w:tcPr>
          <w:p w:rsidR="00FC229F" w:rsidRPr="00DD6B84" w:rsidRDefault="00FC229F" w:rsidP="00FC229F">
            <w:pPr>
              <w:rPr>
                <w:color w:val="000000" w:themeColor="text1"/>
                <w:lang w:eastAsia="lv-LV"/>
              </w:rPr>
            </w:pPr>
          </w:p>
        </w:tc>
        <w:tc>
          <w:tcPr>
            <w:tcW w:w="1628" w:type="dxa"/>
            <w:tcBorders>
              <w:top w:val="nil"/>
              <w:left w:val="nil"/>
              <w:bottom w:val="single" w:sz="4" w:space="0" w:color="auto"/>
              <w:right w:val="single" w:sz="4" w:space="0" w:color="auto"/>
            </w:tcBorders>
            <w:shd w:val="clear" w:color="auto" w:fill="auto"/>
            <w:noWrap/>
            <w:vAlign w:val="bottom"/>
            <w:hideMark/>
          </w:tcPr>
          <w:p w:rsidR="00FC229F" w:rsidRPr="00DD6B84" w:rsidRDefault="00FC229F" w:rsidP="00FC229F">
            <w:pPr>
              <w:jc w:val="center"/>
              <w:rPr>
                <w:color w:val="000000" w:themeColor="text1"/>
                <w:lang w:eastAsia="lv-LV"/>
              </w:rPr>
            </w:pPr>
            <w:r w:rsidRPr="00DD6B84">
              <w:rPr>
                <w:color w:val="000000" w:themeColor="text1"/>
                <w:lang w:eastAsia="lv-LV"/>
              </w:rPr>
              <w:t>2009. gads</w:t>
            </w:r>
          </w:p>
        </w:tc>
        <w:tc>
          <w:tcPr>
            <w:tcW w:w="1596" w:type="dxa"/>
            <w:tcBorders>
              <w:top w:val="nil"/>
              <w:left w:val="nil"/>
              <w:bottom w:val="single" w:sz="4" w:space="0" w:color="auto"/>
              <w:right w:val="single" w:sz="4" w:space="0" w:color="auto"/>
            </w:tcBorders>
            <w:shd w:val="clear" w:color="auto" w:fill="auto"/>
            <w:noWrap/>
            <w:vAlign w:val="bottom"/>
            <w:hideMark/>
          </w:tcPr>
          <w:p w:rsidR="00FC229F" w:rsidRPr="00DD6B84" w:rsidRDefault="00FC229F" w:rsidP="00FC229F">
            <w:pPr>
              <w:jc w:val="center"/>
              <w:rPr>
                <w:color w:val="000000" w:themeColor="text1"/>
                <w:lang w:eastAsia="lv-LV"/>
              </w:rPr>
            </w:pPr>
            <w:r w:rsidRPr="00DD6B84">
              <w:rPr>
                <w:color w:val="000000" w:themeColor="text1"/>
                <w:lang w:eastAsia="lv-LV"/>
              </w:rPr>
              <w:t>2010. gads</w:t>
            </w:r>
          </w:p>
        </w:tc>
      </w:tr>
      <w:tr w:rsidR="00FC229F" w:rsidRPr="00DD6B84" w:rsidTr="00FC229F">
        <w:trPr>
          <w:trHeight w:val="300"/>
        </w:trPr>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FC229F" w:rsidRPr="00DD6B84" w:rsidRDefault="00FC229F" w:rsidP="00FC229F">
            <w:pPr>
              <w:rPr>
                <w:color w:val="000000" w:themeColor="text1"/>
                <w:lang w:eastAsia="lv-LV"/>
              </w:rPr>
            </w:pPr>
            <w:proofErr w:type="spellStart"/>
            <w:r w:rsidRPr="00DD6B84">
              <w:rPr>
                <w:color w:val="000000" w:themeColor="text1"/>
                <w:lang w:eastAsia="lv-LV"/>
              </w:rPr>
              <w:t>Ģimenes</w:t>
            </w:r>
            <w:proofErr w:type="spellEnd"/>
            <w:r w:rsidRPr="00DD6B84">
              <w:rPr>
                <w:color w:val="000000" w:themeColor="text1"/>
                <w:lang w:eastAsia="lv-LV"/>
              </w:rPr>
              <w:t xml:space="preserve"> </w:t>
            </w:r>
            <w:proofErr w:type="spellStart"/>
            <w:r w:rsidRPr="00DD6B84">
              <w:rPr>
                <w:color w:val="000000" w:themeColor="text1"/>
                <w:lang w:eastAsia="lv-LV"/>
              </w:rPr>
              <w:t>ārsts</w:t>
            </w:r>
            <w:proofErr w:type="spellEnd"/>
          </w:p>
        </w:tc>
        <w:tc>
          <w:tcPr>
            <w:tcW w:w="1628" w:type="dxa"/>
            <w:tcBorders>
              <w:top w:val="nil"/>
              <w:left w:val="nil"/>
              <w:bottom w:val="single" w:sz="4" w:space="0" w:color="auto"/>
              <w:right w:val="single" w:sz="4" w:space="0" w:color="auto"/>
            </w:tcBorders>
            <w:shd w:val="clear" w:color="auto" w:fill="auto"/>
            <w:noWrap/>
            <w:vAlign w:val="bottom"/>
            <w:hideMark/>
          </w:tcPr>
          <w:p w:rsidR="00FC229F" w:rsidRPr="00DD6B84" w:rsidRDefault="00FC229F" w:rsidP="00FC229F">
            <w:pPr>
              <w:jc w:val="center"/>
              <w:rPr>
                <w:color w:val="000000" w:themeColor="text1"/>
                <w:lang w:eastAsia="lv-LV"/>
              </w:rPr>
            </w:pPr>
            <w:r w:rsidRPr="00DD6B84">
              <w:rPr>
                <w:color w:val="000000" w:themeColor="text1"/>
                <w:lang w:eastAsia="lv-LV"/>
              </w:rPr>
              <w:t>1,73</w:t>
            </w:r>
          </w:p>
        </w:tc>
        <w:tc>
          <w:tcPr>
            <w:tcW w:w="1596" w:type="dxa"/>
            <w:tcBorders>
              <w:top w:val="nil"/>
              <w:left w:val="nil"/>
              <w:bottom w:val="single" w:sz="4" w:space="0" w:color="auto"/>
              <w:right w:val="single" w:sz="4" w:space="0" w:color="auto"/>
            </w:tcBorders>
            <w:shd w:val="clear" w:color="auto" w:fill="auto"/>
            <w:noWrap/>
            <w:vAlign w:val="bottom"/>
            <w:hideMark/>
          </w:tcPr>
          <w:p w:rsidR="00FC229F" w:rsidRPr="00DD6B84" w:rsidRDefault="00FC229F" w:rsidP="00FC229F">
            <w:pPr>
              <w:jc w:val="center"/>
              <w:rPr>
                <w:color w:val="000000" w:themeColor="text1"/>
                <w:lang w:eastAsia="lv-LV"/>
              </w:rPr>
            </w:pPr>
            <w:r w:rsidRPr="00DD6B84">
              <w:rPr>
                <w:color w:val="000000" w:themeColor="text1"/>
                <w:lang w:eastAsia="lv-LV"/>
              </w:rPr>
              <w:t>1,77</w:t>
            </w:r>
          </w:p>
        </w:tc>
      </w:tr>
      <w:tr w:rsidR="00FC229F" w:rsidRPr="00DD6B84" w:rsidTr="00FC229F">
        <w:trPr>
          <w:trHeight w:val="300"/>
        </w:trPr>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FC229F" w:rsidRPr="00DD6B84" w:rsidRDefault="00FC229F" w:rsidP="00FC229F">
            <w:pPr>
              <w:rPr>
                <w:color w:val="000000" w:themeColor="text1"/>
                <w:lang w:eastAsia="lv-LV"/>
              </w:rPr>
            </w:pPr>
            <w:proofErr w:type="spellStart"/>
            <w:r w:rsidRPr="00DD6B84">
              <w:rPr>
                <w:color w:val="000000" w:themeColor="text1"/>
                <w:lang w:eastAsia="lv-LV"/>
              </w:rPr>
              <w:t>Psihiatrs</w:t>
            </w:r>
            <w:proofErr w:type="spellEnd"/>
          </w:p>
        </w:tc>
        <w:tc>
          <w:tcPr>
            <w:tcW w:w="1628" w:type="dxa"/>
            <w:tcBorders>
              <w:top w:val="nil"/>
              <w:left w:val="nil"/>
              <w:bottom w:val="single" w:sz="4" w:space="0" w:color="auto"/>
              <w:right w:val="single" w:sz="4" w:space="0" w:color="auto"/>
            </w:tcBorders>
            <w:shd w:val="clear" w:color="auto" w:fill="auto"/>
            <w:noWrap/>
            <w:vAlign w:val="bottom"/>
            <w:hideMark/>
          </w:tcPr>
          <w:p w:rsidR="00FC229F" w:rsidRPr="00DD6B84" w:rsidRDefault="00FC229F" w:rsidP="00FC229F">
            <w:pPr>
              <w:jc w:val="center"/>
              <w:rPr>
                <w:color w:val="000000" w:themeColor="text1"/>
                <w:lang w:eastAsia="lv-LV"/>
              </w:rPr>
            </w:pPr>
            <w:r w:rsidRPr="00DD6B84">
              <w:rPr>
                <w:color w:val="000000" w:themeColor="text1"/>
                <w:lang w:eastAsia="lv-LV"/>
              </w:rPr>
              <w:t>4,90</w:t>
            </w:r>
          </w:p>
        </w:tc>
        <w:tc>
          <w:tcPr>
            <w:tcW w:w="1596" w:type="dxa"/>
            <w:tcBorders>
              <w:top w:val="nil"/>
              <w:left w:val="nil"/>
              <w:bottom w:val="single" w:sz="4" w:space="0" w:color="auto"/>
              <w:right w:val="single" w:sz="4" w:space="0" w:color="auto"/>
            </w:tcBorders>
            <w:shd w:val="clear" w:color="auto" w:fill="auto"/>
            <w:noWrap/>
            <w:vAlign w:val="bottom"/>
            <w:hideMark/>
          </w:tcPr>
          <w:p w:rsidR="00FC229F" w:rsidRPr="00DD6B84" w:rsidRDefault="00FC229F" w:rsidP="00FC229F">
            <w:pPr>
              <w:jc w:val="center"/>
              <w:rPr>
                <w:color w:val="000000" w:themeColor="text1"/>
                <w:lang w:eastAsia="lv-LV"/>
              </w:rPr>
            </w:pPr>
            <w:r w:rsidRPr="00DD6B84">
              <w:rPr>
                <w:color w:val="000000" w:themeColor="text1"/>
                <w:lang w:eastAsia="lv-LV"/>
              </w:rPr>
              <w:t>4,90</w:t>
            </w:r>
          </w:p>
        </w:tc>
      </w:tr>
      <w:tr w:rsidR="00FC229F" w:rsidRPr="00DD6B84" w:rsidTr="00FC229F">
        <w:trPr>
          <w:trHeight w:val="300"/>
        </w:trPr>
        <w:tc>
          <w:tcPr>
            <w:tcW w:w="2521" w:type="dxa"/>
            <w:tcBorders>
              <w:top w:val="nil"/>
              <w:left w:val="single" w:sz="4" w:space="0" w:color="auto"/>
              <w:bottom w:val="single" w:sz="4" w:space="0" w:color="auto"/>
              <w:right w:val="single" w:sz="4" w:space="0" w:color="auto"/>
            </w:tcBorders>
            <w:shd w:val="clear" w:color="auto" w:fill="auto"/>
            <w:noWrap/>
            <w:vAlign w:val="bottom"/>
            <w:hideMark/>
          </w:tcPr>
          <w:p w:rsidR="00FC229F" w:rsidRPr="00DD6B84" w:rsidRDefault="00FC229F" w:rsidP="00FC229F">
            <w:pPr>
              <w:rPr>
                <w:color w:val="000000" w:themeColor="text1"/>
                <w:lang w:eastAsia="lv-LV"/>
              </w:rPr>
            </w:pPr>
            <w:proofErr w:type="spellStart"/>
            <w:r w:rsidRPr="00DD6B84">
              <w:rPr>
                <w:color w:val="000000" w:themeColor="text1"/>
                <w:lang w:eastAsia="lv-LV"/>
              </w:rPr>
              <w:t>Cits</w:t>
            </w:r>
            <w:proofErr w:type="spellEnd"/>
            <w:r w:rsidRPr="00DD6B84">
              <w:rPr>
                <w:color w:val="000000" w:themeColor="text1"/>
                <w:lang w:eastAsia="lv-LV"/>
              </w:rPr>
              <w:t xml:space="preserve"> </w:t>
            </w:r>
            <w:proofErr w:type="spellStart"/>
            <w:r w:rsidRPr="00DD6B84">
              <w:rPr>
                <w:color w:val="000000" w:themeColor="text1"/>
                <w:lang w:eastAsia="lv-LV"/>
              </w:rPr>
              <w:t>speciālists</w:t>
            </w:r>
            <w:proofErr w:type="spellEnd"/>
          </w:p>
        </w:tc>
        <w:tc>
          <w:tcPr>
            <w:tcW w:w="1628" w:type="dxa"/>
            <w:tcBorders>
              <w:top w:val="nil"/>
              <w:left w:val="nil"/>
              <w:bottom w:val="single" w:sz="4" w:space="0" w:color="auto"/>
              <w:right w:val="single" w:sz="4" w:space="0" w:color="auto"/>
            </w:tcBorders>
            <w:shd w:val="clear" w:color="auto" w:fill="auto"/>
            <w:noWrap/>
            <w:vAlign w:val="bottom"/>
            <w:hideMark/>
          </w:tcPr>
          <w:p w:rsidR="00FC229F" w:rsidRPr="00DD6B84" w:rsidRDefault="00FC229F" w:rsidP="00FC229F">
            <w:pPr>
              <w:jc w:val="center"/>
              <w:rPr>
                <w:color w:val="000000" w:themeColor="text1"/>
                <w:lang w:eastAsia="lv-LV"/>
              </w:rPr>
            </w:pPr>
            <w:r w:rsidRPr="00DD6B84">
              <w:rPr>
                <w:color w:val="000000" w:themeColor="text1"/>
                <w:lang w:eastAsia="lv-LV"/>
              </w:rPr>
              <w:t>1,62</w:t>
            </w:r>
          </w:p>
        </w:tc>
        <w:tc>
          <w:tcPr>
            <w:tcW w:w="1596" w:type="dxa"/>
            <w:tcBorders>
              <w:top w:val="nil"/>
              <w:left w:val="nil"/>
              <w:bottom w:val="single" w:sz="4" w:space="0" w:color="auto"/>
              <w:right w:val="single" w:sz="4" w:space="0" w:color="auto"/>
            </w:tcBorders>
            <w:shd w:val="clear" w:color="auto" w:fill="auto"/>
            <w:noWrap/>
            <w:vAlign w:val="bottom"/>
            <w:hideMark/>
          </w:tcPr>
          <w:p w:rsidR="00FC229F" w:rsidRPr="00DD6B84" w:rsidRDefault="00FC229F" w:rsidP="00FC229F">
            <w:pPr>
              <w:jc w:val="center"/>
              <w:rPr>
                <w:color w:val="000000" w:themeColor="text1"/>
                <w:lang w:eastAsia="lv-LV"/>
              </w:rPr>
            </w:pPr>
            <w:r w:rsidRPr="00DD6B84">
              <w:rPr>
                <w:color w:val="000000" w:themeColor="text1"/>
                <w:lang w:eastAsia="lv-LV"/>
              </w:rPr>
              <w:t>1,66</w:t>
            </w:r>
          </w:p>
        </w:tc>
      </w:tr>
    </w:tbl>
    <w:p w:rsidR="00906613" w:rsidRPr="00DD6B84" w:rsidRDefault="00906613" w:rsidP="00B82885">
      <w:pPr>
        <w:ind w:firstLine="420"/>
        <w:jc w:val="both"/>
        <w:rPr>
          <w:i/>
          <w:color w:val="000000" w:themeColor="text1"/>
          <w:lang w:val="lv-LV"/>
        </w:rPr>
      </w:pPr>
    </w:p>
    <w:p w:rsidR="00906613" w:rsidRPr="00DD6B84" w:rsidRDefault="00906613" w:rsidP="00B82885">
      <w:pPr>
        <w:ind w:firstLine="420"/>
        <w:jc w:val="both"/>
        <w:rPr>
          <w:i/>
          <w:color w:val="000000" w:themeColor="text1"/>
          <w:lang w:val="lv-LV"/>
        </w:rPr>
      </w:pPr>
    </w:p>
    <w:p w:rsidR="00FC229F" w:rsidRDefault="00FC229F" w:rsidP="00B82885">
      <w:pPr>
        <w:ind w:firstLine="420"/>
        <w:jc w:val="both"/>
        <w:rPr>
          <w:color w:val="000000" w:themeColor="text1"/>
          <w:lang w:val="lv-LV"/>
        </w:rPr>
      </w:pPr>
    </w:p>
    <w:p w:rsidR="00FC229F" w:rsidRDefault="00FC229F" w:rsidP="00B82885">
      <w:pPr>
        <w:ind w:firstLine="420"/>
        <w:jc w:val="both"/>
        <w:rPr>
          <w:color w:val="000000" w:themeColor="text1"/>
          <w:lang w:val="lv-LV"/>
        </w:rPr>
      </w:pPr>
    </w:p>
    <w:p w:rsidR="00FC229F" w:rsidRDefault="00FC229F" w:rsidP="00B82885">
      <w:pPr>
        <w:ind w:firstLine="420"/>
        <w:jc w:val="both"/>
        <w:rPr>
          <w:color w:val="000000" w:themeColor="text1"/>
          <w:lang w:val="lv-LV"/>
        </w:rPr>
      </w:pPr>
    </w:p>
    <w:p w:rsidR="00FC229F" w:rsidRDefault="00FC229F" w:rsidP="00B82885">
      <w:pPr>
        <w:ind w:firstLine="420"/>
        <w:jc w:val="both"/>
        <w:rPr>
          <w:color w:val="000000" w:themeColor="text1"/>
          <w:lang w:val="lv-LV"/>
        </w:rPr>
      </w:pPr>
    </w:p>
    <w:p w:rsidR="00FC229F" w:rsidRDefault="00FC229F" w:rsidP="00B82885">
      <w:pPr>
        <w:ind w:firstLine="420"/>
        <w:jc w:val="both"/>
        <w:rPr>
          <w:color w:val="000000" w:themeColor="text1"/>
          <w:lang w:val="lv-LV"/>
        </w:rPr>
      </w:pPr>
    </w:p>
    <w:p w:rsidR="00EB7706" w:rsidRPr="00DD6B84" w:rsidRDefault="00EB7706" w:rsidP="00B82885">
      <w:pPr>
        <w:ind w:firstLine="420"/>
        <w:jc w:val="both"/>
        <w:rPr>
          <w:color w:val="000000" w:themeColor="text1"/>
          <w:lang w:val="lv-LV"/>
        </w:rPr>
      </w:pPr>
    </w:p>
    <w:p w:rsidR="00B82885" w:rsidRPr="00DD6B84" w:rsidRDefault="002E452E" w:rsidP="00B82885">
      <w:pPr>
        <w:ind w:firstLine="420"/>
        <w:jc w:val="both"/>
        <w:rPr>
          <w:color w:val="000000" w:themeColor="text1"/>
          <w:lang w:val="lv-LV"/>
        </w:rPr>
      </w:pPr>
      <w:r>
        <w:rPr>
          <w:color w:val="000000" w:themeColor="text1"/>
          <w:lang w:val="lv-LV"/>
        </w:rPr>
        <w:t>2009. – 2010. gadā</w:t>
      </w:r>
      <w:r w:rsidRPr="00DD6B84">
        <w:rPr>
          <w:color w:val="000000" w:themeColor="text1"/>
          <w:lang w:val="lv-LV"/>
        </w:rPr>
        <w:t xml:space="preserve"> </w:t>
      </w:r>
      <w:r>
        <w:rPr>
          <w:color w:val="000000" w:themeColor="text1"/>
          <w:lang w:val="lv-LV"/>
        </w:rPr>
        <w:t xml:space="preserve">psihiatrijas profila </w:t>
      </w:r>
      <w:r w:rsidRPr="002E452E">
        <w:rPr>
          <w:b/>
          <w:color w:val="000000" w:themeColor="text1"/>
          <w:lang w:val="lv-LV"/>
        </w:rPr>
        <w:t>dienas stacionār</w:t>
      </w:r>
      <w:r>
        <w:rPr>
          <w:b/>
          <w:color w:val="000000" w:themeColor="text1"/>
          <w:lang w:val="lv-LV"/>
        </w:rPr>
        <w:t>i</w:t>
      </w:r>
      <w:r>
        <w:rPr>
          <w:color w:val="000000" w:themeColor="text1"/>
          <w:lang w:val="lv-LV"/>
        </w:rPr>
        <w:t xml:space="preserve"> </w:t>
      </w:r>
      <w:r w:rsidR="00700769">
        <w:rPr>
          <w:color w:val="000000" w:themeColor="text1"/>
          <w:lang w:val="lv-LV"/>
        </w:rPr>
        <w:t>bija</w:t>
      </w:r>
      <w:r>
        <w:rPr>
          <w:color w:val="000000" w:themeColor="text1"/>
          <w:lang w:val="lv-LV"/>
        </w:rPr>
        <w:t xml:space="preserve"> šādās iestādēs </w:t>
      </w:r>
      <w:r w:rsidRPr="00DD6B84">
        <w:rPr>
          <w:color w:val="000000" w:themeColor="text1"/>
          <w:lang w:val="lv-LV"/>
        </w:rPr>
        <w:t>(160 vietas gan 2009.gadā, gan 2010.gadā)</w:t>
      </w:r>
      <w:r>
        <w:rPr>
          <w:color w:val="000000" w:themeColor="text1"/>
          <w:lang w:val="lv-LV"/>
        </w:rPr>
        <w:t xml:space="preserve">: </w:t>
      </w:r>
    </w:p>
    <w:p w:rsidR="00FC229F" w:rsidRDefault="00B82885" w:rsidP="00773248">
      <w:pPr>
        <w:pStyle w:val="ListParagraph"/>
        <w:numPr>
          <w:ilvl w:val="0"/>
          <w:numId w:val="9"/>
        </w:numPr>
        <w:jc w:val="both"/>
        <w:rPr>
          <w:color w:val="000000" w:themeColor="text1"/>
          <w:lang w:val="lv-LV"/>
        </w:rPr>
      </w:pPr>
      <w:r w:rsidRPr="00FC229F">
        <w:rPr>
          <w:color w:val="000000" w:themeColor="text1"/>
          <w:lang w:val="lv-LV"/>
        </w:rPr>
        <w:t xml:space="preserve">VSIA „Rīgas Psihiatrijas un narkoloģijas </w:t>
      </w:r>
      <w:r w:rsidR="00FC229F">
        <w:rPr>
          <w:color w:val="000000" w:themeColor="text1"/>
          <w:lang w:val="lv-LV"/>
        </w:rPr>
        <w:t>centrs” (Veldres ielā 1a, Rīgā),</w:t>
      </w:r>
    </w:p>
    <w:p w:rsidR="00FC229F" w:rsidRDefault="00B82885" w:rsidP="00773248">
      <w:pPr>
        <w:pStyle w:val="ListParagraph"/>
        <w:numPr>
          <w:ilvl w:val="0"/>
          <w:numId w:val="9"/>
        </w:numPr>
        <w:jc w:val="both"/>
        <w:rPr>
          <w:color w:val="000000" w:themeColor="text1"/>
          <w:lang w:val="lv-LV"/>
        </w:rPr>
      </w:pPr>
      <w:r w:rsidRPr="00FC229F">
        <w:rPr>
          <w:color w:val="000000" w:themeColor="text1"/>
          <w:lang w:val="lv-LV"/>
        </w:rPr>
        <w:t>VSIA “Daugavpils psihoneiroloģiskā slimnīca”</w:t>
      </w:r>
      <w:r w:rsidR="00FC229F">
        <w:rPr>
          <w:color w:val="000000" w:themeColor="text1"/>
          <w:lang w:val="lv-LV"/>
        </w:rPr>
        <w:t>,</w:t>
      </w:r>
      <w:r w:rsidRPr="00FC229F">
        <w:rPr>
          <w:color w:val="000000" w:themeColor="text1"/>
          <w:lang w:val="lv-LV"/>
        </w:rPr>
        <w:t xml:space="preserve"> </w:t>
      </w:r>
    </w:p>
    <w:p w:rsidR="00B82885" w:rsidRPr="00FC229F" w:rsidRDefault="00B82885" w:rsidP="00773248">
      <w:pPr>
        <w:pStyle w:val="ListParagraph"/>
        <w:numPr>
          <w:ilvl w:val="0"/>
          <w:numId w:val="9"/>
        </w:numPr>
        <w:jc w:val="both"/>
        <w:rPr>
          <w:color w:val="000000" w:themeColor="text1"/>
          <w:lang w:val="lv-LV"/>
        </w:rPr>
      </w:pPr>
      <w:r w:rsidRPr="00FC229F">
        <w:rPr>
          <w:color w:val="000000" w:themeColor="text1"/>
          <w:lang w:val="lv-LV"/>
        </w:rPr>
        <w:t>VSIA “Slimnīca “</w:t>
      </w:r>
      <w:proofErr w:type="spellStart"/>
      <w:r w:rsidRPr="00FC229F">
        <w:rPr>
          <w:color w:val="000000" w:themeColor="text1"/>
          <w:lang w:val="lv-LV"/>
        </w:rPr>
        <w:t>Ģintermuiža</w:t>
      </w:r>
      <w:proofErr w:type="spellEnd"/>
      <w:r w:rsidRPr="00FC229F">
        <w:rPr>
          <w:color w:val="000000" w:themeColor="text1"/>
          <w:lang w:val="lv-LV"/>
        </w:rPr>
        <w:t>”,</w:t>
      </w:r>
      <w:r w:rsidRPr="00FC229F">
        <w:rPr>
          <w:i/>
          <w:color w:val="000000" w:themeColor="text1"/>
          <w:lang w:val="lv-LV"/>
        </w:rPr>
        <w:t xml:space="preserve"> </w:t>
      </w:r>
      <w:r w:rsidRPr="00FC229F">
        <w:rPr>
          <w:color w:val="000000" w:themeColor="text1"/>
          <w:lang w:val="lv-LV"/>
        </w:rPr>
        <w:t xml:space="preserve"> </w:t>
      </w:r>
    </w:p>
    <w:p w:rsidR="00B82885" w:rsidRPr="00DD6B84" w:rsidRDefault="00B82885" w:rsidP="00773248">
      <w:pPr>
        <w:pStyle w:val="ListParagraph"/>
        <w:numPr>
          <w:ilvl w:val="0"/>
          <w:numId w:val="9"/>
        </w:numPr>
        <w:jc w:val="both"/>
        <w:rPr>
          <w:color w:val="000000" w:themeColor="text1"/>
          <w:lang w:val="lv-LV"/>
        </w:rPr>
      </w:pPr>
      <w:r w:rsidRPr="00DD6B84">
        <w:rPr>
          <w:color w:val="000000" w:themeColor="text1"/>
          <w:lang w:val="lv-LV"/>
        </w:rPr>
        <w:t>VSIA</w:t>
      </w:r>
      <w:r w:rsidR="00FC229F">
        <w:rPr>
          <w:color w:val="000000" w:themeColor="text1"/>
          <w:lang w:val="lv-LV"/>
        </w:rPr>
        <w:t xml:space="preserve"> „Piejūras slimnīca”</w:t>
      </w:r>
      <w:r w:rsidRPr="00DD6B84">
        <w:rPr>
          <w:color w:val="000000" w:themeColor="text1"/>
          <w:lang w:val="lv-LV"/>
        </w:rPr>
        <w:t>,</w:t>
      </w:r>
    </w:p>
    <w:p w:rsidR="00B82885" w:rsidRPr="00FC229F" w:rsidRDefault="00FC229F" w:rsidP="00773248">
      <w:pPr>
        <w:pStyle w:val="ListParagraph"/>
        <w:numPr>
          <w:ilvl w:val="0"/>
          <w:numId w:val="9"/>
        </w:numPr>
        <w:jc w:val="both"/>
        <w:rPr>
          <w:color w:val="000000" w:themeColor="text1"/>
          <w:lang w:val="lv-LV"/>
        </w:rPr>
      </w:pPr>
      <w:r w:rsidRPr="00FC229F">
        <w:rPr>
          <w:color w:val="000000" w:themeColor="text1"/>
          <w:lang w:val="lv-LV"/>
        </w:rPr>
        <w:t>SIA „Neirožu klīnika”.</w:t>
      </w:r>
    </w:p>
    <w:p w:rsidR="004F07A9" w:rsidRPr="00DD6B84" w:rsidRDefault="00B82885" w:rsidP="006F67EE">
      <w:pPr>
        <w:ind w:firstLine="420"/>
        <w:jc w:val="both"/>
        <w:rPr>
          <w:color w:val="000000" w:themeColor="text1"/>
          <w:lang w:val="lv-LV"/>
        </w:rPr>
      </w:pPr>
      <w:r w:rsidRPr="00DD6B84">
        <w:rPr>
          <w:color w:val="000000" w:themeColor="text1"/>
          <w:lang w:val="lv-LV"/>
        </w:rPr>
        <w:lastRenderedPageBreak/>
        <w:t xml:space="preserve">Psihiatrijas profila dienas stacionāros tiek sniegti </w:t>
      </w:r>
      <w:r w:rsidRPr="00DD6B84">
        <w:rPr>
          <w:color w:val="000000" w:themeColor="text1"/>
          <w:u w:val="single"/>
          <w:lang w:val="lv-LV"/>
        </w:rPr>
        <w:t>ārstniecības</w:t>
      </w:r>
      <w:r w:rsidRPr="00DD6B84">
        <w:rPr>
          <w:color w:val="000000" w:themeColor="text1"/>
          <w:lang w:val="lv-LV"/>
        </w:rPr>
        <w:t xml:space="preserve"> un</w:t>
      </w:r>
      <w:r w:rsidR="00C8028D" w:rsidRPr="00DD6B84">
        <w:rPr>
          <w:color w:val="000000" w:themeColor="text1"/>
          <w:lang w:val="lv-LV"/>
        </w:rPr>
        <w:t xml:space="preserve">  </w:t>
      </w:r>
      <w:r w:rsidR="006D7F0C" w:rsidRPr="00DD6B84">
        <w:rPr>
          <w:color w:val="000000" w:themeColor="text1"/>
          <w:lang w:val="lv-LV"/>
        </w:rPr>
        <w:t>kopš 2011.gada 1.janvāra</w:t>
      </w:r>
      <w:r w:rsidR="0030365A" w:rsidRPr="00DD6B84">
        <w:rPr>
          <w:rStyle w:val="FootnoteReference"/>
          <w:color w:val="000000" w:themeColor="text1"/>
          <w:lang w:val="lv-LV"/>
        </w:rPr>
        <w:footnoteReference w:id="13"/>
      </w:r>
      <w:r w:rsidR="006D7F0C" w:rsidRPr="00DD6B84">
        <w:rPr>
          <w:color w:val="000000" w:themeColor="text1"/>
          <w:lang w:val="lv-LV"/>
        </w:rPr>
        <w:t xml:space="preserve"> </w:t>
      </w:r>
      <w:proofErr w:type="spellStart"/>
      <w:r w:rsidRPr="00DD6B84">
        <w:rPr>
          <w:color w:val="000000" w:themeColor="text1"/>
          <w:u w:val="single"/>
          <w:lang w:val="lv-LV"/>
        </w:rPr>
        <w:t>multidisciplinārās</w:t>
      </w:r>
      <w:proofErr w:type="spellEnd"/>
      <w:r w:rsidRPr="00DD6B84">
        <w:rPr>
          <w:color w:val="000000" w:themeColor="text1"/>
          <w:u w:val="single"/>
          <w:lang w:val="lv-LV"/>
        </w:rPr>
        <w:t xml:space="preserve"> rehabilitācijas pakalpojumi</w:t>
      </w:r>
      <w:r w:rsidR="0030365A" w:rsidRPr="00DD6B84">
        <w:rPr>
          <w:color w:val="000000" w:themeColor="text1"/>
          <w:u w:val="single"/>
          <w:lang w:val="lv-LV"/>
        </w:rPr>
        <w:t>.</w:t>
      </w:r>
      <w:r w:rsidR="00C8028D" w:rsidRPr="00DD6B84">
        <w:rPr>
          <w:color w:val="000000" w:themeColor="text1"/>
          <w:lang w:val="lv-LV"/>
        </w:rPr>
        <w:t xml:space="preserve"> </w:t>
      </w:r>
    </w:p>
    <w:p w:rsidR="006F67EE" w:rsidRPr="00DD6B84" w:rsidRDefault="006F67EE" w:rsidP="00CC5F45">
      <w:pPr>
        <w:ind w:firstLine="420"/>
        <w:jc w:val="both"/>
        <w:rPr>
          <w:color w:val="000000" w:themeColor="text1"/>
          <w:lang w:val="lv-LV"/>
        </w:rPr>
      </w:pPr>
    </w:p>
    <w:p w:rsidR="00F0302D" w:rsidRDefault="00CC5F45" w:rsidP="00CC5F45">
      <w:pPr>
        <w:ind w:firstLine="420"/>
        <w:jc w:val="both"/>
        <w:rPr>
          <w:color w:val="000000" w:themeColor="text1"/>
          <w:lang w:val="lv-LV"/>
        </w:rPr>
      </w:pPr>
      <w:r w:rsidRPr="00DD6B84">
        <w:rPr>
          <w:color w:val="000000" w:themeColor="text1"/>
          <w:lang w:val="lv-LV"/>
        </w:rPr>
        <w:t>2009.gadā dienas stacionāra pakalpojumu</w:t>
      </w:r>
      <w:r w:rsidR="00855AB3" w:rsidRPr="00DD6B84">
        <w:rPr>
          <w:color w:val="000000" w:themeColor="text1"/>
          <w:lang w:val="lv-LV"/>
        </w:rPr>
        <w:t>s</w:t>
      </w:r>
      <w:r w:rsidRPr="00DD6B84">
        <w:rPr>
          <w:color w:val="000000" w:themeColor="text1"/>
          <w:lang w:val="lv-LV"/>
        </w:rPr>
        <w:t xml:space="preserve"> saņēma 1764 pacienti</w:t>
      </w:r>
      <w:r w:rsidR="00324858" w:rsidRPr="00DD6B84">
        <w:rPr>
          <w:color w:val="000000" w:themeColor="text1"/>
          <w:lang w:val="lv-LV"/>
        </w:rPr>
        <w:t xml:space="preserve"> (no tiem bērni 73)</w:t>
      </w:r>
      <w:r w:rsidRPr="00DD6B84">
        <w:rPr>
          <w:color w:val="000000" w:themeColor="text1"/>
          <w:lang w:val="lv-LV"/>
        </w:rPr>
        <w:t>, bet 2010.gadā par 6,</w:t>
      </w:r>
      <w:r w:rsidR="00324858" w:rsidRPr="00DD6B84">
        <w:rPr>
          <w:color w:val="000000" w:themeColor="text1"/>
          <w:lang w:val="lv-LV"/>
        </w:rPr>
        <w:t>2</w:t>
      </w:r>
      <w:r w:rsidRPr="00DD6B84">
        <w:rPr>
          <w:color w:val="000000" w:themeColor="text1"/>
          <w:lang w:val="lv-LV"/>
        </w:rPr>
        <w:t>% vairāk – 1880 pacienti</w:t>
      </w:r>
      <w:r w:rsidR="00324858" w:rsidRPr="00DD6B84">
        <w:rPr>
          <w:color w:val="000000" w:themeColor="text1"/>
          <w:lang w:val="lv-LV"/>
        </w:rPr>
        <w:t xml:space="preserve"> (no tiem bērni 66)</w:t>
      </w:r>
      <w:r w:rsidRPr="00DD6B84">
        <w:rPr>
          <w:color w:val="000000" w:themeColor="text1"/>
          <w:lang w:val="lv-LV"/>
        </w:rPr>
        <w:t xml:space="preserve">. </w:t>
      </w:r>
    </w:p>
    <w:p w:rsidR="00B82885" w:rsidRPr="00DD6B84" w:rsidRDefault="00DB3433" w:rsidP="001E2108">
      <w:pPr>
        <w:ind w:firstLine="420"/>
        <w:jc w:val="both"/>
        <w:rPr>
          <w:color w:val="000000" w:themeColor="text1"/>
          <w:lang w:val="lv-LV"/>
        </w:rPr>
      </w:pPr>
      <w:r w:rsidRPr="00DD6B84">
        <w:rPr>
          <w:color w:val="000000" w:themeColor="text1"/>
          <w:lang w:val="lv-LV"/>
        </w:rPr>
        <w:t xml:space="preserve">Psihiatrijas profila dienas stacionāru pakalpojumi pacientiem ar psihiskiem un uzvedības traucējumiem </w:t>
      </w:r>
      <w:r w:rsidR="00514C01" w:rsidRPr="00DD6B84">
        <w:rPr>
          <w:color w:val="000000" w:themeColor="text1"/>
          <w:lang w:val="lv-LV"/>
        </w:rPr>
        <w:t xml:space="preserve">pilnībā </w:t>
      </w:r>
      <w:r w:rsidRPr="00DD6B84">
        <w:rPr>
          <w:color w:val="000000" w:themeColor="text1"/>
          <w:lang w:val="lv-LV"/>
        </w:rPr>
        <w:t xml:space="preserve">tiek apmaksāti no veselības aprūpes valsts budžeta līdzekļiem. </w:t>
      </w:r>
      <w:r w:rsidR="00855AB3" w:rsidRPr="00DD6B84">
        <w:rPr>
          <w:color w:val="000000" w:themeColor="text1"/>
          <w:lang w:val="lv-LV"/>
        </w:rPr>
        <w:t>N</w:t>
      </w:r>
      <w:r w:rsidR="00952A96" w:rsidRPr="00DD6B84">
        <w:rPr>
          <w:color w:val="000000" w:themeColor="text1"/>
          <w:lang w:val="lv-LV"/>
        </w:rPr>
        <w:t xml:space="preserve">o 2009. gada 1. oktobra </w:t>
      </w:r>
      <w:r w:rsidR="006804EC" w:rsidRPr="00DD6B84">
        <w:rPr>
          <w:color w:val="000000" w:themeColor="text1"/>
          <w:lang w:val="lv-LV"/>
        </w:rPr>
        <w:t>psihiatrijas profila dienas stacionāru pakalpojumi pacientiem ar psihiskiem un uzvedības traucējumiem</w:t>
      </w:r>
      <w:r w:rsidR="00855AB3" w:rsidRPr="00DD6B84">
        <w:rPr>
          <w:color w:val="000000" w:themeColor="text1"/>
          <w:lang w:val="lv-LV"/>
        </w:rPr>
        <w:t>, kurie</w:t>
      </w:r>
      <w:r w:rsidR="0031686D" w:rsidRPr="00DD6B84">
        <w:rPr>
          <w:color w:val="000000" w:themeColor="text1"/>
          <w:lang w:val="lv-LV"/>
        </w:rPr>
        <w:t>m ir trūcīgas personas statuss,</w:t>
      </w:r>
      <w:r w:rsidR="006804EC" w:rsidRPr="00DD6B84">
        <w:rPr>
          <w:color w:val="000000" w:themeColor="text1"/>
          <w:lang w:val="lv-LV"/>
        </w:rPr>
        <w:t xml:space="preserve"> tika apmaksāti </w:t>
      </w:r>
      <w:r w:rsidR="00514C01" w:rsidRPr="00DD6B84">
        <w:rPr>
          <w:color w:val="000000" w:themeColor="text1"/>
          <w:lang w:val="lv-LV"/>
        </w:rPr>
        <w:t xml:space="preserve">no </w:t>
      </w:r>
      <w:r w:rsidR="00952A96" w:rsidRPr="00DD6B84">
        <w:rPr>
          <w:color w:val="000000" w:themeColor="text1"/>
          <w:lang w:val="lv-LV"/>
        </w:rPr>
        <w:t>Sociālās drošības</w:t>
      </w:r>
      <w:r w:rsidR="006804EC" w:rsidRPr="00DD6B84">
        <w:rPr>
          <w:color w:val="000000" w:themeColor="text1"/>
          <w:lang w:val="lv-LV"/>
        </w:rPr>
        <w:t xml:space="preserve"> tīkla stratēģijai paredzētajiem līdzekļiem.</w:t>
      </w:r>
      <w:r w:rsidR="00952A96" w:rsidRPr="00DD6B84">
        <w:rPr>
          <w:color w:val="000000" w:themeColor="text1"/>
          <w:lang w:val="lv-LV"/>
        </w:rPr>
        <w:t xml:space="preserve"> </w:t>
      </w:r>
      <w:r w:rsidR="006804EC" w:rsidRPr="00DD6B84">
        <w:rPr>
          <w:color w:val="000000" w:themeColor="text1"/>
          <w:lang w:val="lv-LV"/>
        </w:rPr>
        <w:t>No 2010.gada 2.pusgada šo pakalpojumu no Sociālās drošības tīkla stratēģijai paredzētajiem līdzekļiem apmaksāja</w:t>
      </w:r>
      <w:r w:rsidRPr="00DD6B84">
        <w:rPr>
          <w:color w:val="000000" w:themeColor="text1"/>
          <w:lang w:val="lv-LV"/>
        </w:rPr>
        <w:t xml:space="preserve"> ne tika trūcīgiem pacientiem, bet visiem pacientiem ar psihiskiem un uzvedības traucējumiem, kurus ārsts bija nosūtījis šī pakalpojuma saņemšanai.</w:t>
      </w:r>
      <w:r w:rsidRPr="00DD6B84">
        <w:rPr>
          <w:b/>
          <w:color w:val="000000" w:themeColor="text1"/>
          <w:sz w:val="28"/>
          <w:szCs w:val="28"/>
          <w:lang w:val="lv-LV"/>
        </w:rPr>
        <w:t xml:space="preserve"> </w:t>
      </w:r>
      <w:r w:rsidRPr="00DD6B84">
        <w:rPr>
          <w:color w:val="000000" w:themeColor="text1"/>
          <w:lang w:val="lv-LV"/>
        </w:rPr>
        <w:t>No Sociālās drošības tīkla stratēģijai paredzētajiem līdzekļiem psihiatrijas profila dienas stacionāru pakalpojumi tika nodrošināti 21 personai 2009.gadā</w:t>
      </w:r>
      <w:r w:rsidR="00F0302D">
        <w:rPr>
          <w:color w:val="000000" w:themeColor="text1"/>
          <w:lang w:val="lv-LV"/>
        </w:rPr>
        <w:t xml:space="preserve"> un</w:t>
      </w:r>
      <w:r w:rsidRPr="00DD6B84">
        <w:rPr>
          <w:color w:val="000000" w:themeColor="text1"/>
          <w:lang w:val="lv-LV"/>
        </w:rPr>
        <w:t xml:space="preserve">  823 personām 2010.gadā. </w:t>
      </w:r>
    </w:p>
    <w:p w:rsidR="00D73D88" w:rsidRPr="00DD6B84" w:rsidRDefault="004744ED" w:rsidP="00D73D88">
      <w:pPr>
        <w:ind w:firstLine="420"/>
        <w:jc w:val="both"/>
        <w:rPr>
          <w:color w:val="000000" w:themeColor="text1"/>
          <w:lang w:val="lv-LV"/>
        </w:rPr>
      </w:pPr>
      <w:r w:rsidRPr="004744ED">
        <w:rPr>
          <w:lang w:val="lv-LV"/>
        </w:rPr>
        <w:t>Psihiatrijas profila dienas stacionāru pakalpojumi ļauj saīsināt ārstēšanās ilgumu diennakts stacionāros, novēr</w:t>
      </w:r>
      <w:r w:rsidR="002F30BB">
        <w:rPr>
          <w:lang w:val="lv-LV"/>
        </w:rPr>
        <w:t>š</w:t>
      </w:r>
      <w:r w:rsidRPr="004744ED">
        <w:rPr>
          <w:lang w:val="lv-LV"/>
        </w:rPr>
        <w:t xml:space="preserve"> nevajadzīgas hospitalizācijas, veicina pacientu ātrāku atlabšanu pēc izrakstīšanas no diennakts stacionāra, nodrošina rehabilitāciju un remisijas perioda nostabilizēšanu, sekmē pacienta integrēšanos sabiedrībā.</w:t>
      </w:r>
      <w:r w:rsidRPr="004744ED">
        <w:rPr>
          <w:i/>
          <w:sz w:val="28"/>
          <w:szCs w:val="28"/>
          <w:lang w:val="lv-LV"/>
        </w:rPr>
        <w:t xml:space="preserve"> </w:t>
      </w:r>
      <w:r w:rsidR="00B82885" w:rsidRPr="00DD6B84">
        <w:rPr>
          <w:rFonts w:eastAsia="Calibri"/>
          <w:color w:val="000000" w:themeColor="text1"/>
          <w:u w:val="single"/>
          <w:lang w:val="lv-LV"/>
        </w:rPr>
        <w:t xml:space="preserve">Pacienti, kuri apmeklējuši dienas stacionāru, tikuši retāk </w:t>
      </w:r>
      <w:proofErr w:type="spellStart"/>
      <w:r w:rsidR="00B82885" w:rsidRPr="00DD6B84">
        <w:rPr>
          <w:rFonts w:eastAsia="Calibri"/>
          <w:color w:val="000000" w:themeColor="text1"/>
          <w:u w:val="single"/>
          <w:lang w:val="lv-LV"/>
        </w:rPr>
        <w:t>rehospitalizēti</w:t>
      </w:r>
      <w:proofErr w:type="spellEnd"/>
      <w:r w:rsidR="00B82885" w:rsidRPr="00DD6B84">
        <w:rPr>
          <w:rFonts w:eastAsia="Calibri"/>
          <w:color w:val="000000" w:themeColor="text1"/>
          <w:u w:val="single"/>
          <w:lang w:val="lv-LV"/>
        </w:rPr>
        <w:t xml:space="preserve">, salīdzinot ar pārējiem </w:t>
      </w:r>
      <w:proofErr w:type="spellStart"/>
      <w:r w:rsidR="00B82885" w:rsidRPr="00DD6B84">
        <w:rPr>
          <w:rFonts w:eastAsia="Calibri"/>
          <w:color w:val="000000" w:themeColor="text1"/>
          <w:u w:val="single"/>
        </w:rPr>
        <w:t>pacientiem</w:t>
      </w:r>
      <w:proofErr w:type="spellEnd"/>
      <w:r w:rsidR="00B82885" w:rsidRPr="00DD6B84">
        <w:rPr>
          <w:rStyle w:val="FootnoteReference"/>
          <w:rFonts w:eastAsia="Calibri"/>
          <w:color w:val="000000" w:themeColor="text1"/>
          <w:u w:val="single"/>
          <w:lang w:val="lv-LV"/>
        </w:rPr>
        <w:footnoteReference w:id="14"/>
      </w:r>
      <w:r>
        <w:rPr>
          <w:color w:val="000000" w:themeColor="text1"/>
          <w:lang w:val="lv-LV"/>
        </w:rPr>
        <w:t>.</w:t>
      </w:r>
    </w:p>
    <w:p w:rsidR="00F0302D" w:rsidRDefault="00F0302D" w:rsidP="00FB1951">
      <w:pPr>
        <w:jc w:val="both"/>
        <w:rPr>
          <w:color w:val="000000" w:themeColor="text1"/>
          <w:lang w:val="lv-LV"/>
        </w:rPr>
      </w:pPr>
    </w:p>
    <w:p w:rsidR="00966FE1" w:rsidRDefault="00CB3732" w:rsidP="00B82885">
      <w:pPr>
        <w:ind w:firstLine="420"/>
        <w:jc w:val="both"/>
        <w:rPr>
          <w:color w:val="000000" w:themeColor="text1"/>
          <w:lang w:val="lv-LV"/>
        </w:rPr>
      </w:pPr>
      <w:r>
        <w:rPr>
          <w:color w:val="000000" w:themeColor="text1"/>
          <w:lang w:val="lv-LV"/>
        </w:rPr>
        <w:t xml:space="preserve">Pacientiem ar psihiskiem un uzvedības traucējumiem atbilstoši </w:t>
      </w:r>
      <w:r w:rsidR="00E64B80">
        <w:rPr>
          <w:color w:val="000000" w:themeColor="text1"/>
          <w:lang w:val="lv-LV"/>
        </w:rPr>
        <w:t>MK</w:t>
      </w:r>
      <w:r>
        <w:rPr>
          <w:color w:val="000000" w:themeColor="text1"/>
          <w:lang w:val="lv-LV"/>
        </w:rPr>
        <w:t xml:space="preserve"> 2006.gada 31.oktobra noteikumiem Nr.899 „Ambulatorajai ārstēšanai paredzēto zāļu un medicīnisko ierīču iegādes izdevumu kompensācijas kārtība” pieejami v</w:t>
      </w:r>
      <w:r w:rsidR="00E64B80">
        <w:rPr>
          <w:color w:val="000000" w:themeColor="text1"/>
          <w:lang w:val="lv-LV"/>
        </w:rPr>
        <w:t xml:space="preserve">alsts kompensētie medikamenti. </w:t>
      </w:r>
      <w:r>
        <w:rPr>
          <w:color w:val="000000" w:themeColor="text1"/>
          <w:lang w:val="lv-LV"/>
        </w:rPr>
        <w:t>Valsts kompensācijas apmērs lielākajai daļai šajos noteikumos uzskaitīto F grupas diagnožu ir 50%, iz</w:t>
      </w:r>
      <w:r w:rsidR="00966FE1">
        <w:rPr>
          <w:color w:val="000000" w:themeColor="text1"/>
          <w:lang w:val="lv-LV"/>
        </w:rPr>
        <w:t>ņemot</w:t>
      </w:r>
      <w:r>
        <w:rPr>
          <w:color w:val="000000" w:themeColor="text1"/>
          <w:lang w:val="lv-LV"/>
        </w:rPr>
        <w:t xml:space="preserve"> F20 </w:t>
      </w:r>
      <w:r w:rsidR="00966FE1">
        <w:rPr>
          <w:color w:val="000000" w:themeColor="text1"/>
          <w:lang w:val="lv-LV"/>
        </w:rPr>
        <w:t xml:space="preserve">(šizofrēnija) diagnozes, kur kompensācijas apmērs ir 100%. </w:t>
      </w:r>
    </w:p>
    <w:p w:rsidR="00966FE1" w:rsidRDefault="00966FE1" w:rsidP="00B82885">
      <w:pPr>
        <w:ind w:firstLine="420"/>
        <w:jc w:val="both"/>
        <w:rPr>
          <w:color w:val="000000" w:themeColor="text1"/>
          <w:lang w:val="lv-LV"/>
        </w:rPr>
      </w:pPr>
      <w:r>
        <w:rPr>
          <w:color w:val="000000" w:themeColor="text1"/>
          <w:lang w:val="lv-LV"/>
        </w:rPr>
        <w:t xml:space="preserve">Bērnu psihiatru novērojumi liecina, ka kompensējamo medikamentu trūkums bērniem un pusaudžiem, kuri dzīvo maznodrošinātās ģimenēs, liedz turpināt </w:t>
      </w:r>
      <w:proofErr w:type="spellStart"/>
      <w:r>
        <w:rPr>
          <w:color w:val="000000" w:themeColor="text1"/>
          <w:lang w:val="lv-LV"/>
        </w:rPr>
        <w:t>farmakoterapiju</w:t>
      </w:r>
      <w:proofErr w:type="spellEnd"/>
      <w:r>
        <w:rPr>
          <w:color w:val="000000" w:themeColor="text1"/>
          <w:lang w:val="lv-LV"/>
        </w:rPr>
        <w:t xml:space="preserve"> pēc stacionāra ārstēšanas, līdz ar to padarot neefektīvu ārstēšanos un veicinot atkārtotas </w:t>
      </w:r>
      <w:r w:rsidR="009D42A1">
        <w:rPr>
          <w:color w:val="000000" w:themeColor="text1"/>
          <w:lang w:val="lv-LV"/>
        </w:rPr>
        <w:t>hospitalizācijas</w:t>
      </w:r>
      <w:r>
        <w:rPr>
          <w:color w:val="000000" w:themeColor="text1"/>
          <w:lang w:val="lv-LV"/>
        </w:rPr>
        <w:t>.</w:t>
      </w:r>
      <w:r w:rsidR="009D42A1">
        <w:rPr>
          <w:color w:val="000000" w:themeColor="text1"/>
          <w:lang w:val="lv-LV"/>
        </w:rPr>
        <w:t xml:space="preserve"> Arī nesakārtota sociālā vide (piemēram, pārapdzīvotība un citi kairinātāji, kas rada slimības paasinājumu) un apgrūtināta ambulatoro pakalpojumu pieejamība (piemēram, gaidīšanas laiks</w:t>
      </w:r>
      <w:r w:rsidR="00A0337F">
        <w:rPr>
          <w:color w:val="000000" w:themeColor="text1"/>
          <w:lang w:val="lv-LV"/>
        </w:rPr>
        <w:t xml:space="preserve"> pie psihiatra) </w:t>
      </w:r>
      <w:r w:rsidR="009D42A1">
        <w:rPr>
          <w:color w:val="000000" w:themeColor="text1"/>
          <w:lang w:val="lv-LV"/>
        </w:rPr>
        <w:t xml:space="preserve">palielina </w:t>
      </w:r>
      <w:proofErr w:type="spellStart"/>
      <w:r w:rsidR="009D42A1">
        <w:rPr>
          <w:color w:val="000000" w:themeColor="text1"/>
          <w:lang w:val="lv-LV"/>
        </w:rPr>
        <w:t>rehospitalizācijas</w:t>
      </w:r>
      <w:proofErr w:type="spellEnd"/>
      <w:r w:rsidR="009D42A1">
        <w:rPr>
          <w:color w:val="000000" w:themeColor="text1"/>
          <w:lang w:val="lv-LV"/>
        </w:rPr>
        <w:t xml:space="preserve"> risku. </w:t>
      </w:r>
    </w:p>
    <w:p w:rsidR="001C7C68" w:rsidRDefault="001C7C68" w:rsidP="00B82885">
      <w:pPr>
        <w:ind w:firstLine="420"/>
        <w:jc w:val="both"/>
        <w:rPr>
          <w:color w:val="000000" w:themeColor="text1"/>
          <w:lang w:val="lv-LV"/>
        </w:rPr>
      </w:pPr>
    </w:p>
    <w:p w:rsidR="003457D4" w:rsidRPr="004744ED" w:rsidRDefault="00F0302D" w:rsidP="008C48F1">
      <w:pPr>
        <w:pStyle w:val="Heading3"/>
        <w:numPr>
          <w:ilvl w:val="2"/>
          <w:numId w:val="19"/>
        </w:numPr>
        <w:rPr>
          <w:rFonts w:ascii="Times New Roman" w:hAnsi="Times New Roman" w:cs="Times New Roman"/>
          <w:color w:val="000000" w:themeColor="text1"/>
          <w:lang w:val="lv-LV"/>
        </w:rPr>
      </w:pPr>
      <w:bookmarkStart w:id="7" w:name="_Toc333413066"/>
      <w:r w:rsidRPr="004744ED">
        <w:rPr>
          <w:rFonts w:ascii="Times New Roman" w:hAnsi="Times New Roman" w:cs="Times New Roman"/>
          <w:color w:val="000000" w:themeColor="text1"/>
          <w:lang w:val="lv-LV"/>
        </w:rPr>
        <w:t>Stacionārā veselības aprūpe</w:t>
      </w:r>
      <w:bookmarkEnd w:id="7"/>
    </w:p>
    <w:p w:rsidR="00B82885" w:rsidRPr="00DD6B84" w:rsidRDefault="00B82885" w:rsidP="0051751A">
      <w:pPr>
        <w:jc w:val="both"/>
        <w:rPr>
          <w:b/>
          <w:color w:val="000000" w:themeColor="text1"/>
          <w:lang w:val="lv-LV"/>
        </w:rPr>
      </w:pPr>
    </w:p>
    <w:p w:rsidR="00FB1951" w:rsidRDefault="00B82885" w:rsidP="00FB1951">
      <w:pPr>
        <w:ind w:firstLine="567"/>
        <w:jc w:val="both"/>
        <w:rPr>
          <w:color w:val="000000" w:themeColor="text1"/>
          <w:lang w:val="lv-LV"/>
        </w:rPr>
      </w:pPr>
      <w:r w:rsidRPr="00DD6B84">
        <w:rPr>
          <w:b/>
          <w:color w:val="000000" w:themeColor="text1"/>
          <w:lang w:val="lv-LV"/>
        </w:rPr>
        <w:t xml:space="preserve">Stacionāro </w:t>
      </w:r>
      <w:r w:rsidR="00D95D80" w:rsidRPr="00DD6B84">
        <w:rPr>
          <w:color w:val="000000" w:themeColor="text1"/>
          <w:lang w:val="lv-LV"/>
        </w:rPr>
        <w:t>psihiatrisko ārstēšanu</w:t>
      </w:r>
      <w:r w:rsidR="00A0337F">
        <w:rPr>
          <w:color w:val="000000" w:themeColor="text1"/>
          <w:lang w:val="lv-LV"/>
        </w:rPr>
        <w:t xml:space="preserve"> pārskata periodā </w:t>
      </w:r>
      <w:r w:rsidRPr="00DD6B84">
        <w:rPr>
          <w:color w:val="000000" w:themeColor="text1"/>
          <w:lang w:val="lv-LV"/>
        </w:rPr>
        <w:t xml:space="preserve">nodrošināja </w:t>
      </w:r>
      <w:r w:rsidRPr="00DD6B84">
        <w:rPr>
          <w:b/>
          <w:color w:val="000000" w:themeColor="text1"/>
          <w:lang w:val="lv-LV"/>
        </w:rPr>
        <w:t>6 psihoneiroloģiskās slimnīcas</w:t>
      </w:r>
      <w:r w:rsidRPr="00DD6B84">
        <w:rPr>
          <w:rStyle w:val="FootnoteReference"/>
          <w:color w:val="000000" w:themeColor="text1"/>
          <w:lang w:val="lv-LV"/>
        </w:rPr>
        <w:footnoteReference w:id="15"/>
      </w:r>
      <w:r w:rsidRPr="00DD6B84">
        <w:rPr>
          <w:color w:val="000000" w:themeColor="text1"/>
          <w:lang w:val="lv-LV"/>
        </w:rPr>
        <w:t xml:space="preserve"> </w:t>
      </w:r>
      <w:r w:rsidR="00F45840" w:rsidRPr="00DD6B84">
        <w:rPr>
          <w:color w:val="000000" w:themeColor="text1"/>
          <w:lang w:val="lv-LV"/>
        </w:rPr>
        <w:t xml:space="preserve">un </w:t>
      </w:r>
      <w:r w:rsidR="00F45840" w:rsidRPr="00DD6B84">
        <w:rPr>
          <w:b/>
          <w:color w:val="000000" w:themeColor="text1"/>
          <w:lang w:val="lv-LV"/>
        </w:rPr>
        <w:t>3</w:t>
      </w:r>
      <w:r w:rsidR="00F45840" w:rsidRPr="00DD6B84">
        <w:rPr>
          <w:color w:val="000000" w:themeColor="text1"/>
          <w:lang w:val="lv-LV"/>
        </w:rPr>
        <w:t xml:space="preserve"> </w:t>
      </w:r>
      <w:r w:rsidR="00F45840" w:rsidRPr="00DD6B84">
        <w:rPr>
          <w:b/>
          <w:color w:val="000000" w:themeColor="text1"/>
          <w:lang w:val="lv-LV"/>
        </w:rPr>
        <w:t>psihiatriska profila nodaļas citās slimnīcās</w:t>
      </w:r>
      <w:r w:rsidR="00F45840" w:rsidRPr="00DD6B84">
        <w:rPr>
          <w:rStyle w:val="FootnoteReference"/>
          <w:color w:val="000000" w:themeColor="text1"/>
          <w:lang w:val="lv-LV"/>
        </w:rPr>
        <w:footnoteReference w:id="16"/>
      </w:r>
      <w:r w:rsidR="00D95D80" w:rsidRPr="00DD6B84">
        <w:rPr>
          <w:b/>
          <w:color w:val="000000" w:themeColor="text1"/>
          <w:lang w:val="lv-LV"/>
        </w:rPr>
        <w:t xml:space="preserve"> </w:t>
      </w:r>
      <w:r w:rsidR="00D95D80" w:rsidRPr="00DD6B84">
        <w:rPr>
          <w:color w:val="000000" w:themeColor="text1"/>
          <w:lang w:val="lv-LV"/>
        </w:rPr>
        <w:t>ar</w:t>
      </w:r>
      <w:r w:rsidR="00D95D80" w:rsidRPr="00DD6B84">
        <w:rPr>
          <w:b/>
          <w:color w:val="000000" w:themeColor="text1"/>
          <w:lang w:val="lv-LV"/>
        </w:rPr>
        <w:t xml:space="preserve"> </w:t>
      </w:r>
      <w:r w:rsidR="00F45840" w:rsidRPr="00DD6B84">
        <w:rPr>
          <w:b/>
          <w:color w:val="000000" w:themeColor="text1"/>
          <w:lang w:val="lv-LV"/>
        </w:rPr>
        <w:t xml:space="preserve"> </w:t>
      </w:r>
      <w:r w:rsidR="00D95D80" w:rsidRPr="00DD6B84">
        <w:rPr>
          <w:color w:val="000000" w:themeColor="text1"/>
          <w:lang w:val="lv-LV"/>
        </w:rPr>
        <w:t>2434 pieaugušo un 244 bērnu gultām 2009.gadā un 2202 pieaugušo un 196 bērnu gultām 2010.gadā.</w:t>
      </w:r>
      <w:r w:rsidR="00B5649B">
        <w:rPr>
          <w:color w:val="000000" w:themeColor="text1"/>
          <w:lang w:val="lv-LV"/>
        </w:rPr>
        <w:t xml:space="preserve"> </w:t>
      </w:r>
      <w:r w:rsidR="00C51E34">
        <w:rPr>
          <w:color w:val="000000" w:themeColor="text1"/>
          <w:lang w:val="lv-LV"/>
        </w:rPr>
        <w:t>P</w:t>
      </w:r>
      <w:r w:rsidR="00FB1951" w:rsidRPr="00017C22">
        <w:rPr>
          <w:color w:val="000000" w:themeColor="text1"/>
          <w:lang w:val="lv-LV"/>
        </w:rPr>
        <w:t>ieaugušo psihiatrijas profila gultu skaits 2009. - 2010. gadā samazināts par 9,5%, bet bērnu – par 20%.</w:t>
      </w:r>
      <w:r w:rsidR="00FB1951">
        <w:rPr>
          <w:color w:val="000000" w:themeColor="text1"/>
          <w:lang w:val="lv-LV"/>
        </w:rPr>
        <w:t xml:space="preserve"> </w:t>
      </w:r>
    </w:p>
    <w:p w:rsidR="00F45840" w:rsidRPr="00017C22" w:rsidRDefault="00FB1951" w:rsidP="00FB1951">
      <w:pPr>
        <w:ind w:firstLine="567"/>
        <w:jc w:val="both"/>
        <w:rPr>
          <w:color w:val="000000" w:themeColor="text1"/>
          <w:lang w:val="lv-LV"/>
        </w:rPr>
      </w:pPr>
      <w:r>
        <w:rPr>
          <w:color w:val="000000" w:themeColor="text1"/>
          <w:lang w:val="lv-LV"/>
        </w:rPr>
        <w:t xml:space="preserve">Psihiatrijas </w:t>
      </w:r>
      <w:r w:rsidR="00C51E34">
        <w:rPr>
          <w:color w:val="000000" w:themeColor="text1"/>
          <w:lang w:val="lv-LV"/>
        </w:rPr>
        <w:t>p</w:t>
      </w:r>
      <w:r>
        <w:rPr>
          <w:color w:val="000000" w:themeColor="text1"/>
          <w:lang w:val="lv-LV"/>
        </w:rPr>
        <w:t>rofila gultu skaita samazināšana notikusi a</w:t>
      </w:r>
      <w:r w:rsidR="00017C22" w:rsidRPr="00017C22">
        <w:rPr>
          <w:color w:val="000000" w:themeColor="text1"/>
          <w:lang w:val="lv-LV"/>
        </w:rPr>
        <w:t xml:space="preserve">tbilstoši </w:t>
      </w:r>
      <w:r w:rsidR="00017C22" w:rsidRPr="00017C22">
        <w:rPr>
          <w:color w:val="000000"/>
          <w:lang w:val="lv-LV"/>
        </w:rPr>
        <w:t>Ambulatorās un stacionārās veselības aprūpes pakalpojumu sniedzēju attīstības programmai un tās ieviešanas plānam 2005.–2010.gadam</w:t>
      </w:r>
      <w:r w:rsidR="000252A4">
        <w:rPr>
          <w:rStyle w:val="FootnoteReference"/>
          <w:color w:val="000000"/>
          <w:lang w:val="lv-LV"/>
        </w:rPr>
        <w:footnoteReference w:id="17"/>
      </w:r>
      <w:r w:rsidR="00017C22" w:rsidRPr="00017C22">
        <w:rPr>
          <w:color w:val="000000"/>
          <w:lang w:val="lv-LV"/>
        </w:rPr>
        <w:t xml:space="preserve"> </w:t>
      </w:r>
    </w:p>
    <w:p w:rsidR="008436E2" w:rsidRPr="00DD6B84" w:rsidRDefault="008436E2" w:rsidP="00990075">
      <w:pPr>
        <w:ind w:firstLine="567"/>
        <w:jc w:val="both"/>
        <w:rPr>
          <w:color w:val="000000" w:themeColor="text1"/>
          <w:lang w:val="lv-LV"/>
        </w:rPr>
      </w:pPr>
      <w:r w:rsidRPr="00DD6B84">
        <w:rPr>
          <w:color w:val="000000" w:themeColor="text1"/>
          <w:lang w:val="lv-LV"/>
        </w:rPr>
        <w:lastRenderedPageBreak/>
        <w:t xml:space="preserve">Salīdzinot ar citām Eiropas valstīm, psihiatrijas profila gultu skaits Latvijā ir </w:t>
      </w:r>
      <w:r w:rsidR="00CB2B9C" w:rsidRPr="00DD6B84">
        <w:rPr>
          <w:color w:val="000000" w:themeColor="text1"/>
          <w:lang w:val="lv-LV"/>
        </w:rPr>
        <w:t>viens no augstākajiem</w:t>
      </w:r>
      <w:r w:rsidR="00A0337F">
        <w:rPr>
          <w:color w:val="000000" w:themeColor="text1"/>
          <w:lang w:val="lv-LV"/>
        </w:rPr>
        <w:t xml:space="preserve"> - </w:t>
      </w:r>
      <w:r w:rsidR="00492644" w:rsidRPr="00DD6B84">
        <w:rPr>
          <w:color w:val="000000" w:themeColor="text1"/>
          <w:lang w:val="lv-LV"/>
        </w:rPr>
        <w:t xml:space="preserve">2009.gadā psihiatrijas profila gultu skaits </w:t>
      </w:r>
      <w:r w:rsidRPr="00DD6B84">
        <w:rPr>
          <w:color w:val="000000" w:themeColor="text1"/>
          <w:lang w:val="lv-LV"/>
        </w:rPr>
        <w:t xml:space="preserve">uz 100 000 iedzīvotāju Latvijā bija 134.29, salīdzināšanai </w:t>
      </w:r>
      <w:r w:rsidR="00CB2B9C" w:rsidRPr="00DD6B84">
        <w:rPr>
          <w:color w:val="000000" w:themeColor="text1"/>
          <w:lang w:val="lv-LV"/>
        </w:rPr>
        <w:t xml:space="preserve">Lietuvā – 102.08, </w:t>
      </w:r>
      <w:r w:rsidRPr="00DD6B84">
        <w:rPr>
          <w:color w:val="000000" w:themeColor="text1"/>
          <w:lang w:val="lv-LV"/>
        </w:rPr>
        <w:t>Dānijā – 57.81, Igaunijā – 55.14, Zviedrijā – 47.85, Somijā – 79.92, Vācijā – 49.06, Norvēģijā – 86.3, Nīderlandē – 139.98</w:t>
      </w:r>
      <w:r w:rsidR="00A0337F">
        <w:rPr>
          <w:color w:val="000000" w:themeColor="text1"/>
          <w:lang w:val="lv-LV"/>
        </w:rPr>
        <w:t xml:space="preserve">, Beļģijā </w:t>
      </w:r>
      <w:r w:rsidR="00CB2B9C" w:rsidRPr="00DD6B84">
        <w:rPr>
          <w:color w:val="000000" w:themeColor="text1"/>
          <w:lang w:val="lv-LV"/>
        </w:rPr>
        <w:t>- 180.07</w:t>
      </w:r>
      <w:r w:rsidRPr="00DD6B84">
        <w:rPr>
          <w:rStyle w:val="FootnoteReference"/>
          <w:color w:val="000000" w:themeColor="text1"/>
          <w:lang w:val="lv-LV"/>
        </w:rPr>
        <w:footnoteReference w:id="18"/>
      </w:r>
      <w:r w:rsidR="00990075">
        <w:rPr>
          <w:color w:val="000000" w:themeColor="text1"/>
          <w:lang w:val="lv-LV"/>
        </w:rPr>
        <w:t>.</w:t>
      </w:r>
      <w:r w:rsidRPr="00DD6B84">
        <w:rPr>
          <w:color w:val="000000" w:themeColor="text1"/>
          <w:lang w:val="lv-LV"/>
        </w:rPr>
        <w:t xml:space="preserve"> </w:t>
      </w:r>
    </w:p>
    <w:p w:rsidR="00D95519" w:rsidRPr="00D95519" w:rsidRDefault="00D95519" w:rsidP="00D95519">
      <w:pPr>
        <w:spacing w:before="120" w:after="120"/>
        <w:ind w:firstLine="720"/>
        <w:jc w:val="both"/>
        <w:rPr>
          <w:lang w:val="lv-LV"/>
        </w:rPr>
      </w:pPr>
      <w:r w:rsidRPr="00D95519">
        <w:rPr>
          <w:lang w:val="lv-LV"/>
        </w:rPr>
        <w:t xml:space="preserve">Saskaņā ar </w:t>
      </w:r>
      <w:r w:rsidR="00BF6D12">
        <w:rPr>
          <w:lang w:val="lv-LV"/>
        </w:rPr>
        <w:t>PVO</w:t>
      </w:r>
      <w:r w:rsidRPr="00D95519">
        <w:rPr>
          <w:lang w:val="lv-LV"/>
        </w:rPr>
        <w:t xml:space="preserve"> datiem, pastāv uzskats, ka 5</w:t>
      </w:r>
      <w:r>
        <w:rPr>
          <w:lang w:val="lv-LV"/>
        </w:rPr>
        <w:t>0</w:t>
      </w:r>
      <w:r w:rsidRPr="00D95519">
        <w:rPr>
          <w:lang w:val="lv-LV"/>
        </w:rPr>
        <w:t xml:space="preserve"> gultas uz 10</w:t>
      </w:r>
      <w:r>
        <w:rPr>
          <w:lang w:val="lv-LV"/>
        </w:rPr>
        <w:t>0 000 iedzīvotāju</w:t>
      </w:r>
      <w:r w:rsidRPr="00D95519">
        <w:rPr>
          <w:lang w:val="lv-LV"/>
        </w:rPr>
        <w:t xml:space="preserve"> ir kritisks skaitlis sabiedrības drošībai un gultu skaits, kas ir mazāks par 5</w:t>
      </w:r>
      <w:r>
        <w:rPr>
          <w:lang w:val="lv-LV"/>
        </w:rPr>
        <w:t>0</w:t>
      </w:r>
      <w:r w:rsidRPr="00D95519">
        <w:rPr>
          <w:lang w:val="lv-LV"/>
        </w:rPr>
        <w:t xml:space="preserve"> uz 10</w:t>
      </w:r>
      <w:r>
        <w:rPr>
          <w:lang w:val="lv-LV"/>
        </w:rPr>
        <w:t>0</w:t>
      </w:r>
      <w:r w:rsidRPr="00D95519">
        <w:rPr>
          <w:lang w:val="lv-LV"/>
        </w:rPr>
        <w:t> 000 iedzīvotā</w:t>
      </w:r>
      <w:r>
        <w:rPr>
          <w:lang w:val="lv-LV"/>
        </w:rPr>
        <w:t>ju</w:t>
      </w:r>
      <w:r w:rsidRPr="00D95519">
        <w:rPr>
          <w:lang w:val="lv-LV"/>
        </w:rPr>
        <w:t>, ir bīstams.</w:t>
      </w:r>
    </w:p>
    <w:p w:rsidR="00D95519" w:rsidRDefault="00EB10EC" w:rsidP="00D95519">
      <w:pPr>
        <w:spacing w:after="100"/>
        <w:ind w:firstLine="720"/>
        <w:jc w:val="both"/>
        <w:rPr>
          <w:lang w:val="lv-LV"/>
        </w:rPr>
      </w:pPr>
      <w:r>
        <w:rPr>
          <w:lang w:val="lv-LV"/>
        </w:rPr>
        <w:t xml:space="preserve">Pieaugušo </w:t>
      </w:r>
      <w:r w:rsidR="00B96C09">
        <w:rPr>
          <w:lang w:val="lv-LV"/>
        </w:rPr>
        <w:t>psihiatrijas</w:t>
      </w:r>
      <w:r w:rsidRPr="00D95519">
        <w:rPr>
          <w:lang w:val="lv-LV"/>
        </w:rPr>
        <w:t xml:space="preserve"> </w:t>
      </w:r>
      <w:r>
        <w:rPr>
          <w:lang w:val="lv-LV"/>
        </w:rPr>
        <w:t>profila g</w:t>
      </w:r>
      <w:r w:rsidR="00D95519" w:rsidRPr="00D95519">
        <w:rPr>
          <w:lang w:val="lv-LV"/>
        </w:rPr>
        <w:t>ultu skaits Latvijas stacionāros uz 10</w:t>
      </w:r>
      <w:r w:rsidR="00D95519">
        <w:rPr>
          <w:lang w:val="lv-LV"/>
        </w:rPr>
        <w:t>0 000 iedzīvotāju</w:t>
      </w:r>
      <w:r w:rsidR="00D95519" w:rsidRPr="00D95519">
        <w:rPr>
          <w:lang w:val="lv-LV"/>
        </w:rPr>
        <w:t xml:space="preserve"> </w:t>
      </w:r>
      <w:r w:rsidR="002A08C3">
        <w:rPr>
          <w:lang w:val="lv-LV"/>
        </w:rPr>
        <w:t xml:space="preserve">slimnīcu apkalpes teritorijās </w:t>
      </w:r>
      <w:r w:rsidR="00D95519" w:rsidRPr="00D95519">
        <w:rPr>
          <w:lang w:val="lv-LV"/>
        </w:rPr>
        <w:t xml:space="preserve">ir </w:t>
      </w:r>
      <w:r>
        <w:rPr>
          <w:lang w:val="lv-LV"/>
        </w:rPr>
        <w:t>krasi atšķirīgs</w:t>
      </w:r>
      <w:r w:rsidR="00D95519" w:rsidRPr="00D95519">
        <w:rPr>
          <w:lang w:val="lv-LV"/>
        </w:rPr>
        <w:t xml:space="preserve">. </w:t>
      </w:r>
      <w:r>
        <w:rPr>
          <w:lang w:val="lv-LV"/>
        </w:rPr>
        <w:t>Rīgā, Pierīgā un Jūrmalā tā</w:t>
      </w:r>
      <w:r w:rsidR="004A0ACF">
        <w:rPr>
          <w:lang w:val="lv-LV"/>
        </w:rPr>
        <w:t>s ir 38-4</w:t>
      </w:r>
      <w:r w:rsidR="00D95519" w:rsidRPr="00D95519">
        <w:rPr>
          <w:lang w:val="lv-LV"/>
        </w:rPr>
        <w:t>0 gultas uz 10</w:t>
      </w:r>
      <w:r>
        <w:rPr>
          <w:lang w:val="lv-LV"/>
        </w:rPr>
        <w:t>0 000 iedzīvotāju, bet</w:t>
      </w:r>
      <w:r w:rsidR="004A0ACF">
        <w:rPr>
          <w:lang w:val="lv-LV"/>
        </w:rPr>
        <w:t xml:space="preserve"> Latgalē </w:t>
      </w:r>
      <w:r>
        <w:rPr>
          <w:lang w:val="lv-LV"/>
        </w:rPr>
        <w:t xml:space="preserve">un Vidzemē attiecīgi </w:t>
      </w:r>
      <w:r w:rsidR="004A0ACF">
        <w:rPr>
          <w:lang w:val="lv-LV"/>
        </w:rPr>
        <w:t xml:space="preserve">163 </w:t>
      </w:r>
      <w:r>
        <w:rPr>
          <w:lang w:val="lv-LV"/>
        </w:rPr>
        <w:t>un 151</w:t>
      </w:r>
      <w:r w:rsidR="001C3ED8">
        <w:rPr>
          <w:lang w:val="lv-LV"/>
        </w:rPr>
        <w:t xml:space="preserve"> (skatīt 2.tabulu)</w:t>
      </w:r>
      <w:r w:rsidR="00D95519" w:rsidRPr="00D95519">
        <w:rPr>
          <w:lang w:val="lv-LV"/>
        </w:rPr>
        <w:t xml:space="preserve">. </w:t>
      </w:r>
      <w:r w:rsidR="00C51E34">
        <w:rPr>
          <w:color w:val="000000" w:themeColor="text1"/>
          <w:lang w:val="lv-LV"/>
        </w:rPr>
        <w:t>Aptuveni 60% no kopējā pieaugušo psihiatrijas profila gultu skaita ir akūtās gultas, pārējās – ilgstošās psihiatriskās ārstēšanas gultas un piespiedu ārstēšanas gultas.</w:t>
      </w:r>
    </w:p>
    <w:p w:rsidR="006133FD" w:rsidRPr="006133FD" w:rsidRDefault="001C3ED8" w:rsidP="006133FD">
      <w:pPr>
        <w:spacing w:after="100"/>
        <w:jc w:val="both"/>
        <w:rPr>
          <w:i/>
          <w:lang w:val="lv-LV"/>
        </w:rPr>
      </w:pPr>
      <w:r>
        <w:rPr>
          <w:lang w:val="lv-LV"/>
        </w:rPr>
        <w:t>2</w:t>
      </w:r>
      <w:r w:rsidR="006133FD">
        <w:rPr>
          <w:lang w:val="lv-LV"/>
        </w:rPr>
        <w:t xml:space="preserve">.tabula. </w:t>
      </w:r>
      <w:r w:rsidR="004A0ACF" w:rsidRPr="004A0ACF">
        <w:rPr>
          <w:i/>
          <w:lang w:val="lv-LV"/>
        </w:rPr>
        <w:t>Pieaugušo</w:t>
      </w:r>
      <w:r w:rsidR="004A0ACF">
        <w:rPr>
          <w:lang w:val="lv-LV"/>
        </w:rPr>
        <w:t xml:space="preserve"> </w:t>
      </w:r>
      <w:r w:rsidR="004A0ACF">
        <w:rPr>
          <w:i/>
          <w:lang w:val="lv-LV"/>
        </w:rPr>
        <w:t>s</w:t>
      </w:r>
      <w:r w:rsidR="006133FD" w:rsidRPr="006133FD">
        <w:rPr>
          <w:i/>
          <w:lang w:val="lv-LV"/>
        </w:rPr>
        <w:t>tacionāro psihiatrijas profila gultu skaits uz 100 000 iedzīvotāju psihoneiroloģisko slimnīcu apkalpes teritorijās</w:t>
      </w:r>
      <w:r w:rsidR="00705847">
        <w:rPr>
          <w:i/>
          <w:lang w:val="lv-LV"/>
        </w:rPr>
        <w:t xml:space="preserve"> 2010. 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694"/>
        <w:gridCol w:w="1984"/>
      </w:tblGrid>
      <w:tr w:rsidR="006133FD" w:rsidRPr="001E2108" w:rsidTr="006133FD">
        <w:tc>
          <w:tcPr>
            <w:tcW w:w="3794" w:type="dxa"/>
            <w:tcBorders>
              <w:bottom w:val="double" w:sz="4" w:space="0" w:color="auto"/>
            </w:tcBorders>
          </w:tcPr>
          <w:p w:rsidR="006133FD" w:rsidRPr="001E2108" w:rsidRDefault="006133FD" w:rsidP="004A0ACF">
            <w:pPr>
              <w:rPr>
                <w:sz w:val="20"/>
                <w:szCs w:val="20"/>
                <w:lang w:val="lv-LV"/>
              </w:rPr>
            </w:pPr>
          </w:p>
          <w:p w:rsidR="006133FD" w:rsidRPr="001E2108" w:rsidRDefault="00D60120" w:rsidP="004A0ACF">
            <w:pPr>
              <w:rPr>
                <w:sz w:val="20"/>
                <w:szCs w:val="20"/>
              </w:rPr>
            </w:pPr>
            <w:proofErr w:type="spellStart"/>
            <w:r w:rsidRPr="001E2108">
              <w:rPr>
                <w:sz w:val="20"/>
                <w:szCs w:val="20"/>
              </w:rPr>
              <w:t>Slimnīca</w:t>
            </w:r>
            <w:proofErr w:type="spellEnd"/>
            <w:r w:rsidR="006133FD" w:rsidRPr="001E2108">
              <w:rPr>
                <w:sz w:val="20"/>
                <w:szCs w:val="20"/>
              </w:rPr>
              <w:t>/</w:t>
            </w:r>
            <w:proofErr w:type="spellStart"/>
            <w:r w:rsidR="006133FD" w:rsidRPr="001E2108">
              <w:rPr>
                <w:sz w:val="20"/>
                <w:szCs w:val="20"/>
              </w:rPr>
              <w:t>apkalpes</w:t>
            </w:r>
            <w:proofErr w:type="spellEnd"/>
            <w:r w:rsidR="006133FD" w:rsidRPr="001E2108">
              <w:rPr>
                <w:sz w:val="20"/>
                <w:szCs w:val="20"/>
              </w:rPr>
              <w:t xml:space="preserve"> </w:t>
            </w:r>
            <w:proofErr w:type="spellStart"/>
            <w:r w:rsidR="006133FD" w:rsidRPr="001E2108">
              <w:rPr>
                <w:sz w:val="20"/>
                <w:szCs w:val="20"/>
              </w:rPr>
              <w:t>zona</w:t>
            </w:r>
            <w:proofErr w:type="spellEnd"/>
          </w:p>
        </w:tc>
        <w:tc>
          <w:tcPr>
            <w:tcW w:w="2694" w:type="dxa"/>
            <w:tcBorders>
              <w:bottom w:val="double" w:sz="4" w:space="0" w:color="auto"/>
            </w:tcBorders>
          </w:tcPr>
          <w:p w:rsidR="006133FD" w:rsidRPr="001E2108" w:rsidRDefault="006133FD" w:rsidP="004A0ACF">
            <w:pPr>
              <w:rPr>
                <w:sz w:val="20"/>
                <w:szCs w:val="20"/>
              </w:rPr>
            </w:pPr>
            <w:proofErr w:type="spellStart"/>
            <w:r w:rsidRPr="001E2108">
              <w:rPr>
                <w:sz w:val="20"/>
                <w:szCs w:val="20"/>
              </w:rPr>
              <w:t>Iedzīvotāju</w:t>
            </w:r>
            <w:proofErr w:type="spellEnd"/>
            <w:r w:rsidRPr="001E2108">
              <w:rPr>
                <w:sz w:val="20"/>
                <w:szCs w:val="20"/>
              </w:rPr>
              <w:t xml:space="preserve"> </w:t>
            </w:r>
            <w:proofErr w:type="spellStart"/>
            <w:r w:rsidRPr="001E2108">
              <w:rPr>
                <w:sz w:val="20"/>
                <w:szCs w:val="20"/>
              </w:rPr>
              <w:t>skaits</w:t>
            </w:r>
            <w:proofErr w:type="spellEnd"/>
            <w:r w:rsidRPr="001E2108">
              <w:rPr>
                <w:sz w:val="20"/>
                <w:szCs w:val="20"/>
              </w:rPr>
              <w:t xml:space="preserve"> </w:t>
            </w:r>
            <w:proofErr w:type="spellStart"/>
            <w:r w:rsidRPr="001E2108">
              <w:rPr>
                <w:sz w:val="20"/>
                <w:szCs w:val="20"/>
              </w:rPr>
              <w:t>slimnīcas</w:t>
            </w:r>
            <w:proofErr w:type="spellEnd"/>
            <w:r w:rsidRPr="001E2108">
              <w:rPr>
                <w:sz w:val="20"/>
                <w:szCs w:val="20"/>
              </w:rPr>
              <w:t xml:space="preserve"> </w:t>
            </w:r>
            <w:proofErr w:type="spellStart"/>
            <w:r w:rsidRPr="001E2108">
              <w:rPr>
                <w:sz w:val="20"/>
                <w:szCs w:val="20"/>
              </w:rPr>
              <w:t>apkalpes</w:t>
            </w:r>
            <w:proofErr w:type="spellEnd"/>
            <w:r w:rsidRPr="001E2108">
              <w:rPr>
                <w:sz w:val="20"/>
                <w:szCs w:val="20"/>
              </w:rPr>
              <w:t xml:space="preserve"> zonā</w:t>
            </w:r>
            <w:r w:rsidR="00D60120" w:rsidRPr="001E2108">
              <w:rPr>
                <w:sz w:val="20"/>
                <w:szCs w:val="20"/>
                <w:vertAlign w:val="superscript"/>
              </w:rPr>
              <w:t>5</w:t>
            </w:r>
          </w:p>
        </w:tc>
        <w:tc>
          <w:tcPr>
            <w:tcW w:w="1984" w:type="dxa"/>
            <w:tcBorders>
              <w:bottom w:val="double" w:sz="4" w:space="0" w:color="auto"/>
            </w:tcBorders>
          </w:tcPr>
          <w:p w:rsidR="006133FD" w:rsidRPr="001E2108" w:rsidRDefault="006133FD" w:rsidP="004A0ACF">
            <w:pPr>
              <w:rPr>
                <w:sz w:val="20"/>
                <w:szCs w:val="20"/>
              </w:rPr>
            </w:pPr>
            <w:proofErr w:type="spellStart"/>
            <w:r w:rsidRPr="001E2108">
              <w:rPr>
                <w:sz w:val="20"/>
                <w:szCs w:val="20"/>
              </w:rPr>
              <w:t>Gultu</w:t>
            </w:r>
            <w:proofErr w:type="spellEnd"/>
            <w:r w:rsidRPr="001E2108">
              <w:rPr>
                <w:sz w:val="20"/>
                <w:szCs w:val="20"/>
              </w:rPr>
              <w:t xml:space="preserve"> </w:t>
            </w:r>
            <w:proofErr w:type="spellStart"/>
            <w:r w:rsidRPr="001E2108">
              <w:rPr>
                <w:sz w:val="20"/>
                <w:szCs w:val="20"/>
              </w:rPr>
              <w:t>skaits</w:t>
            </w:r>
            <w:proofErr w:type="spellEnd"/>
            <w:r w:rsidRPr="001E2108">
              <w:rPr>
                <w:sz w:val="20"/>
                <w:szCs w:val="20"/>
              </w:rPr>
              <w:t xml:space="preserve"> </w:t>
            </w:r>
            <w:proofErr w:type="spellStart"/>
            <w:r w:rsidRPr="001E2108">
              <w:rPr>
                <w:sz w:val="20"/>
                <w:szCs w:val="20"/>
              </w:rPr>
              <w:t>uz</w:t>
            </w:r>
            <w:proofErr w:type="spellEnd"/>
            <w:r w:rsidRPr="001E2108">
              <w:rPr>
                <w:sz w:val="20"/>
                <w:szCs w:val="20"/>
              </w:rPr>
              <w:t xml:space="preserve"> 10 000 </w:t>
            </w:r>
            <w:proofErr w:type="spellStart"/>
            <w:r w:rsidRPr="001E2108">
              <w:rPr>
                <w:sz w:val="20"/>
                <w:szCs w:val="20"/>
              </w:rPr>
              <w:t>iedzīvotāju</w:t>
            </w:r>
            <w:proofErr w:type="spellEnd"/>
          </w:p>
        </w:tc>
      </w:tr>
      <w:tr w:rsidR="006133FD" w:rsidRPr="001E2108" w:rsidTr="006133FD">
        <w:tc>
          <w:tcPr>
            <w:tcW w:w="3794" w:type="dxa"/>
            <w:tcBorders>
              <w:top w:val="double" w:sz="4" w:space="0" w:color="auto"/>
            </w:tcBorders>
          </w:tcPr>
          <w:p w:rsidR="006133FD" w:rsidRPr="001E2108" w:rsidRDefault="006133FD" w:rsidP="004A0ACF">
            <w:pPr>
              <w:rPr>
                <w:sz w:val="20"/>
                <w:szCs w:val="20"/>
                <w:vertAlign w:val="superscript"/>
              </w:rPr>
            </w:pPr>
            <w:r w:rsidRPr="001E2108">
              <w:rPr>
                <w:sz w:val="20"/>
                <w:szCs w:val="20"/>
              </w:rPr>
              <w:t>VSIA “</w:t>
            </w:r>
            <w:proofErr w:type="spellStart"/>
            <w:r w:rsidRPr="001E2108">
              <w:rPr>
                <w:sz w:val="20"/>
                <w:szCs w:val="20"/>
              </w:rPr>
              <w:t>Rīgas</w:t>
            </w:r>
            <w:proofErr w:type="spellEnd"/>
            <w:r w:rsidRPr="001E2108">
              <w:rPr>
                <w:sz w:val="20"/>
                <w:szCs w:val="20"/>
              </w:rPr>
              <w:t xml:space="preserve"> </w:t>
            </w:r>
            <w:proofErr w:type="spellStart"/>
            <w:r w:rsidRPr="001E2108">
              <w:rPr>
                <w:sz w:val="20"/>
                <w:szCs w:val="20"/>
              </w:rPr>
              <w:t>Psihiatrijas</w:t>
            </w:r>
            <w:proofErr w:type="spellEnd"/>
            <w:r w:rsidRPr="001E2108">
              <w:rPr>
                <w:sz w:val="20"/>
                <w:szCs w:val="20"/>
              </w:rPr>
              <w:t xml:space="preserve"> un </w:t>
            </w:r>
            <w:proofErr w:type="spellStart"/>
            <w:r w:rsidRPr="001E2108">
              <w:rPr>
                <w:sz w:val="20"/>
                <w:szCs w:val="20"/>
              </w:rPr>
              <w:t>narkoloģijas</w:t>
            </w:r>
            <w:proofErr w:type="spellEnd"/>
            <w:r w:rsidRPr="001E2108">
              <w:rPr>
                <w:sz w:val="20"/>
                <w:szCs w:val="20"/>
              </w:rPr>
              <w:t xml:space="preserve"> </w:t>
            </w:r>
            <w:proofErr w:type="spellStart"/>
            <w:r w:rsidRPr="001E2108">
              <w:rPr>
                <w:sz w:val="20"/>
                <w:szCs w:val="20"/>
              </w:rPr>
              <w:t>centrs</w:t>
            </w:r>
            <w:proofErr w:type="spellEnd"/>
            <w:r w:rsidRPr="001E2108">
              <w:rPr>
                <w:sz w:val="20"/>
                <w:szCs w:val="20"/>
              </w:rPr>
              <w:t xml:space="preserve">” </w:t>
            </w:r>
            <w:r w:rsidRPr="001E2108">
              <w:rPr>
                <w:sz w:val="20"/>
                <w:szCs w:val="20"/>
                <w:vertAlign w:val="superscript"/>
              </w:rPr>
              <w:t>1</w:t>
            </w:r>
          </w:p>
          <w:p w:rsidR="006133FD" w:rsidRPr="001E2108" w:rsidRDefault="006133FD" w:rsidP="004A0ACF">
            <w:pPr>
              <w:rPr>
                <w:sz w:val="20"/>
                <w:szCs w:val="20"/>
              </w:rPr>
            </w:pPr>
            <w:r w:rsidRPr="001E2108">
              <w:rPr>
                <w:sz w:val="20"/>
                <w:szCs w:val="20"/>
              </w:rPr>
              <w:t>(</w:t>
            </w:r>
            <w:proofErr w:type="spellStart"/>
            <w:r w:rsidRPr="001E2108">
              <w:rPr>
                <w:sz w:val="20"/>
                <w:szCs w:val="20"/>
              </w:rPr>
              <w:t>Rīga</w:t>
            </w:r>
            <w:proofErr w:type="spellEnd"/>
            <w:r w:rsidRPr="001E2108">
              <w:rPr>
                <w:sz w:val="20"/>
                <w:szCs w:val="20"/>
              </w:rPr>
              <w:t xml:space="preserve">, </w:t>
            </w:r>
            <w:proofErr w:type="spellStart"/>
            <w:r w:rsidRPr="001E2108">
              <w:rPr>
                <w:sz w:val="20"/>
                <w:szCs w:val="20"/>
              </w:rPr>
              <w:t>Pierīga</w:t>
            </w:r>
            <w:proofErr w:type="spellEnd"/>
            <w:r w:rsidRPr="001E2108">
              <w:rPr>
                <w:sz w:val="20"/>
                <w:szCs w:val="20"/>
              </w:rPr>
              <w:t xml:space="preserve">, </w:t>
            </w:r>
            <w:proofErr w:type="spellStart"/>
            <w:r w:rsidRPr="001E2108">
              <w:rPr>
                <w:sz w:val="20"/>
                <w:szCs w:val="20"/>
              </w:rPr>
              <w:t>Jūrmala</w:t>
            </w:r>
            <w:proofErr w:type="spellEnd"/>
            <w:r w:rsidRPr="001E2108">
              <w:rPr>
                <w:sz w:val="20"/>
                <w:szCs w:val="20"/>
              </w:rPr>
              <w:t>)</w:t>
            </w:r>
          </w:p>
        </w:tc>
        <w:tc>
          <w:tcPr>
            <w:tcW w:w="2694" w:type="dxa"/>
            <w:tcBorders>
              <w:top w:val="double" w:sz="4" w:space="0" w:color="auto"/>
            </w:tcBorders>
          </w:tcPr>
          <w:p w:rsidR="006133FD" w:rsidRPr="001E2108" w:rsidRDefault="006133FD" w:rsidP="004A0ACF">
            <w:pPr>
              <w:jc w:val="center"/>
              <w:rPr>
                <w:sz w:val="20"/>
                <w:szCs w:val="20"/>
              </w:rPr>
            </w:pPr>
            <w:r w:rsidRPr="001E2108">
              <w:rPr>
                <w:sz w:val="20"/>
                <w:szCs w:val="20"/>
              </w:rPr>
              <w:t>1 151 744</w:t>
            </w:r>
          </w:p>
        </w:tc>
        <w:tc>
          <w:tcPr>
            <w:tcW w:w="1984" w:type="dxa"/>
            <w:tcBorders>
              <w:top w:val="double" w:sz="4" w:space="0" w:color="auto"/>
            </w:tcBorders>
          </w:tcPr>
          <w:p w:rsidR="006133FD" w:rsidRPr="001E2108" w:rsidRDefault="006133FD" w:rsidP="004A0ACF">
            <w:pPr>
              <w:jc w:val="center"/>
              <w:rPr>
                <w:sz w:val="20"/>
                <w:szCs w:val="20"/>
              </w:rPr>
            </w:pPr>
            <w:r w:rsidRPr="001E2108">
              <w:rPr>
                <w:sz w:val="20"/>
                <w:szCs w:val="20"/>
              </w:rPr>
              <w:t>4</w:t>
            </w:r>
            <w:r w:rsidR="004A0ACF" w:rsidRPr="001E2108">
              <w:rPr>
                <w:sz w:val="20"/>
                <w:szCs w:val="20"/>
              </w:rPr>
              <w:t>0</w:t>
            </w:r>
            <w:r w:rsidR="00EB10EC" w:rsidRPr="001E2108">
              <w:rPr>
                <w:sz w:val="20"/>
                <w:szCs w:val="20"/>
              </w:rPr>
              <w:t>,</w:t>
            </w:r>
            <w:r w:rsidRPr="001E2108">
              <w:rPr>
                <w:sz w:val="20"/>
                <w:szCs w:val="20"/>
              </w:rPr>
              <w:t>0</w:t>
            </w:r>
            <w:r w:rsidRPr="001E2108">
              <w:rPr>
                <w:sz w:val="20"/>
                <w:szCs w:val="20"/>
                <w:vertAlign w:val="superscript"/>
              </w:rPr>
              <w:t>2</w:t>
            </w:r>
          </w:p>
        </w:tc>
      </w:tr>
      <w:tr w:rsidR="006133FD" w:rsidRPr="001E2108" w:rsidTr="006133FD">
        <w:tc>
          <w:tcPr>
            <w:tcW w:w="3794" w:type="dxa"/>
          </w:tcPr>
          <w:p w:rsidR="006133FD" w:rsidRPr="001E2108" w:rsidRDefault="006133FD" w:rsidP="004A0ACF">
            <w:pPr>
              <w:rPr>
                <w:sz w:val="20"/>
                <w:szCs w:val="20"/>
              </w:rPr>
            </w:pPr>
            <w:r w:rsidRPr="001E2108">
              <w:rPr>
                <w:sz w:val="20"/>
                <w:szCs w:val="20"/>
              </w:rPr>
              <w:t xml:space="preserve">VSIA “Daugavpils </w:t>
            </w:r>
            <w:proofErr w:type="spellStart"/>
            <w:r w:rsidRPr="001E2108">
              <w:rPr>
                <w:sz w:val="20"/>
                <w:szCs w:val="20"/>
              </w:rPr>
              <w:t>psihoneiroloģiskā</w:t>
            </w:r>
            <w:proofErr w:type="spellEnd"/>
            <w:r w:rsidRPr="001E2108">
              <w:rPr>
                <w:sz w:val="20"/>
                <w:szCs w:val="20"/>
              </w:rPr>
              <w:t xml:space="preserve"> </w:t>
            </w:r>
            <w:proofErr w:type="spellStart"/>
            <w:r w:rsidRPr="001E2108">
              <w:rPr>
                <w:sz w:val="20"/>
                <w:szCs w:val="20"/>
              </w:rPr>
              <w:t>slimnīca</w:t>
            </w:r>
            <w:proofErr w:type="spellEnd"/>
            <w:r w:rsidRPr="001E2108">
              <w:rPr>
                <w:sz w:val="20"/>
                <w:szCs w:val="20"/>
              </w:rPr>
              <w:t>”</w:t>
            </w:r>
          </w:p>
          <w:p w:rsidR="006133FD" w:rsidRPr="001E2108" w:rsidRDefault="006133FD" w:rsidP="004A0ACF">
            <w:pPr>
              <w:rPr>
                <w:sz w:val="20"/>
                <w:szCs w:val="20"/>
              </w:rPr>
            </w:pPr>
            <w:r w:rsidRPr="001E2108">
              <w:rPr>
                <w:sz w:val="20"/>
                <w:szCs w:val="20"/>
              </w:rPr>
              <w:t>(</w:t>
            </w:r>
            <w:proofErr w:type="spellStart"/>
            <w:r w:rsidRPr="001E2108">
              <w:rPr>
                <w:sz w:val="20"/>
                <w:szCs w:val="20"/>
              </w:rPr>
              <w:t>Latgale</w:t>
            </w:r>
            <w:proofErr w:type="spellEnd"/>
            <w:r w:rsidRPr="001E2108">
              <w:rPr>
                <w:sz w:val="20"/>
                <w:szCs w:val="20"/>
              </w:rPr>
              <w:t>)</w:t>
            </w:r>
          </w:p>
        </w:tc>
        <w:tc>
          <w:tcPr>
            <w:tcW w:w="2694" w:type="dxa"/>
          </w:tcPr>
          <w:p w:rsidR="006133FD" w:rsidRPr="001E2108" w:rsidRDefault="006133FD" w:rsidP="004A0ACF">
            <w:pPr>
              <w:jc w:val="center"/>
              <w:rPr>
                <w:sz w:val="20"/>
                <w:szCs w:val="20"/>
              </w:rPr>
            </w:pPr>
            <w:r w:rsidRPr="001E2108">
              <w:rPr>
                <w:sz w:val="20"/>
                <w:szCs w:val="20"/>
              </w:rPr>
              <w:t>339 783</w:t>
            </w:r>
          </w:p>
        </w:tc>
        <w:tc>
          <w:tcPr>
            <w:tcW w:w="1984" w:type="dxa"/>
          </w:tcPr>
          <w:p w:rsidR="006133FD" w:rsidRPr="001E2108" w:rsidRDefault="006133FD" w:rsidP="004A0ACF">
            <w:pPr>
              <w:jc w:val="center"/>
              <w:rPr>
                <w:sz w:val="20"/>
                <w:szCs w:val="20"/>
              </w:rPr>
            </w:pPr>
            <w:r w:rsidRPr="001E2108">
              <w:rPr>
                <w:sz w:val="20"/>
                <w:szCs w:val="20"/>
              </w:rPr>
              <w:t>163</w:t>
            </w:r>
            <w:r w:rsidR="00EB10EC" w:rsidRPr="001E2108">
              <w:rPr>
                <w:sz w:val="20"/>
                <w:szCs w:val="20"/>
              </w:rPr>
              <w:t>,0</w:t>
            </w:r>
          </w:p>
        </w:tc>
      </w:tr>
      <w:tr w:rsidR="006133FD" w:rsidRPr="001E2108" w:rsidTr="006133FD">
        <w:tc>
          <w:tcPr>
            <w:tcW w:w="3794" w:type="dxa"/>
          </w:tcPr>
          <w:p w:rsidR="006133FD" w:rsidRPr="001E2108" w:rsidRDefault="006133FD" w:rsidP="004A0ACF">
            <w:pPr>
              <w:rPr>
                <w:sz w:val="20"/>
                <w:szCs w:val="20"/>
              </w:rPr>
            </w:pPr>
            <w:r w:rsidRPr="001E2108">
              <w:rPr>
                <w:sz w:val="20"/>
                <w:szCs w:val="20"/>
              </w:rPr>
              <w:t xml:space="preserve"> VSIA “</w:t>
            </w:r>
            <w:proofErr w:type="spellStart"/>
            <w:r w:rsidRPr="001E2108">
              <w:rPr>
                <w:sz w:val="20"/>
                <w:szCs w:val="20"/>
              </w:rPr>
              <w:t>Slimnīca</w:t>
            </w:r>
            <w:proofErr w:type="spellEnd"/>
            <w:r w:rsidRPr="001E2108">
              <w:rPr>
                <w:sz w:val="20"/>
                <w:szCs w:val="20"/>
              </w:rPr>
              <w:t xml:space="preserve"> „</w:t>
            </w:r>
            <w:proofErr w:type="spellStart"/>
            <w:r w:rsidRPr="001E2108">
              <w:rPr>
                <w:sz w:val="20"/>
                <w:szCs w:val="20"/>
              </w:rPr>
              <w:t>Ģintermuiža</w:t>
            </w:r>
            <w:proofErr w:type="spellEnd"/>
            <w:r w:rsidRPr="001E2108">
              <w:rPr>
                <w:sz w:val="20"/>
                <w:szCs w:val="20"/>
              </w:rPr>
              <w:t>””</w:t>
            </w:r>
          </w:p>
          <w:p w:rsidR="006133FD" w:rsidRPr="001E2108" w:rsidRDefault="006133FD" w:rsidP="004A0ACF">
            <w:pPr>
              <w:rPr>
                <w:sz w:val="20"/>
                <w:szCs w:val="20"/>
              </w:rPr>
            </w:pPr>
            <w:r w:rsidRPr="001E2108">
              <w:rPr>
                <w:sz w:val="20"/>
                <w:szCs w:val="20"/>
              </w:rPr>
              <w:t>(</w:t>
            </w:r>
            <w:proofErr w:type="spellStart"/>
            <w:r w:rsidRPr="001E2108">
              <w:rPr>
                <w:sz w:val="20"/>
                <w:szCs w:val="20"/>
              </w:rPr>
              <w:t>Zemgale</w:t>
            </w:r>
            <w:proofErr w:type="spellEnd"/>
            <w:r w:rsidRPr="001E2108">
              <w:rPr>
                <w:sz w:val="20"/>
                <w:szCs w:val="20"/>
              </w:rPr>
              <w:t>)</w:t>
            </w:r>
          </w:p>
        </w:tc>
        <w:tc>
          <w:tcPr>
            <w:tcW w:w="2694" w:type="dxa"/>
          </w:tcPr>
          <w:p w:rsidR="006133FD" w:rsidRPr="001E2108" w:rsidRDefault="006133FD" w:rsidP="004A0ACF">
            <w:pPr>
              <w:jc w:val="center"/>
              <w:rPr>
                <w:sz w:val="20"/>
                <w:szCs w:val="20"/>
              </w:rPr>
            </w:pPr>
            <w:r w:rsidRPr="001E2108">
              <w:rPr>
                <w:sz w:val="20"/>
                <w:szCs w:val="20"/>
              </w:rPr>
              <w:t>279 809</w:t>
            </w:r>
          </w:p>
        </w:tc>
        <w:tc>
          <w:tcPr>
            <w:tcW w:w="1984" w:type="dxa"/>
          </w:tcPr>
          <w:p w:rsidR="006133FD" w:rsidRPr="001E2108" w:rsidRDefault="006133FD" w:rsidP="004A0ACF">
            <w:pPr>
              <w:jc w:val="center"/>
              <w:rPr>
                <w:sz w:val="20"/>
                <w:szCs w:val="20"/>
              </w:rPr>
            </w:pPr>
            <w:r w:rsidRPr="001E2108">
              <w:rPr>
                <w:sz w:val="20"/>
                <w:szCs w:val="20"/>
              </w:rPr>
              <w:t>116</w:t>
            </w:r>
            <w:r w:rsidR="00EB10EC" w:rsidRPr="001E2108">
              <w:rPr>
                <w:sz w:val="20"/>
                <w:szCs w:val="20"/>
              </w:rPr>
              <w:t>,0</w:t>
            </w:r>
          </w:p>
        </w:tc>
      </w:tr>
      <w:tr w:rsidR="006133FD" w:rsidRPr="001E2108" w:rsidTr="006133FD">
        <w:tc>
          <w:tcPr>
            <w:tcW w:w="3794" w:type="dxa"/>
          </w:tcPr>
          <w:p w:rsidR="006133FD" w:rsidRPr="001E2108" w:rsidRDefault="006133FD" w:rsidP="004A0ACF">
            <w:pPr>
              <w:rPr>
                <w:sz w:val="20"/>
                <w:szCs w:val="20"/>
              </w:rPr>
            </w:pPr>
            <w:r w:rsidRPr="001E2108">
              <w:rPr>
                <w:sz w:val="20"/>
                <w:szCs w:val="20"/>
              </w:rPr>
              <w:t>VSIA “</w:t>
            </w:r>
            <w:proofErr w:type="spellStart"/>
            <w:r w:rsidRPr="001E2108">
              <w:rPr>
                <w:sz w:val="20"/>
                <w:szCs w:val="20"/>
              </w:rPr>
              <w:t>Strenču</w:t>
            </w:r>
            <w:proofErr w:type="spellEnd"/>
            <w:r w:rsidRPr="001E2108">
              <w:rPr>
                <w:sz w:val="20"/>
                <w:szCs w:val="20"/>
              </w:rPr>
              <w:t xml:space="preserve"> </w:t>
            </w:r>
            <w:proofErr w:type="spellStart"/>
            <w:r w:rsidRPr="001E2108">
              <w:rPr>
                <w:sz w:val="20"/>
                <w:szCs w:val="20"/>
              </w:rPr>
              <w:t>psihoneiroloģiskā</w:t>
            </w:r>
            <w:proofErr w:type="spellEnd"/>
            <w:r w:rsidRPr="001E2108">
              <w:rPr>
                <w:sz w:val="20"/>
                <w:szCs w:val="20"/>
              </w:rPr>
              <w:t xml:space="preserve"> </w:t>
            </w:r>
            <w:proofErr w:type="spellStart"/>
            <w:r w:rsidRPr="001E2108">
              <w:rPr>
                <w:sz w:val="20"/>
                <w:szCs w:val="20"/>
              </w:rPr>
              <w:t>slimnīca</w:t>
            </w:r>
            <w:proofErr w:type="spellEnd"/>
            <w:r w:rsidRPr="001E2108">
              <w:rPr>
                <w:sz w:val="20"/>
                <w:szCs w:val="20"/>
              </w:rPr>
              <w:t>”</w:t>
            </w:r>
          </w:p>
          <w:p w:rsidR="006133FD" w:rsidRPr="001E2108" w:rsidRDefault="006133FD" w:rsidP="004A0ACF">
            <w:pPr>
              <w:rPr>
                <w:sz w:val="20"/>
                <w:szCs w:val="20"/>
              </w:rPr>
            </w:pPr>
            <w:r w:rsidRPr="001E2108">
              <w:rPr>
                <w:sz w:val="20"/>
                <w:szCs w:val="20"/>
              </w:rPr>
              <w:t>(</w:t>
            </w:r>
            <w:proofErr w:type="spellStart"/>
            <w:r w:rsidRPr="001E2108">
              <w:rPr>
                <w:sz w:val="20"/>
                <w:szCs w:val="20"/>
              </w:rPr>
              <w:t>Vidzeme</w:t>
            </w:r>
            <w:proofErr w:type="spellEnd"/>
            <w:r w:rsidRPr="001E2108">
              <w:rPr>
                <w:sz w:val="20"/>
                <w:szCs w:val="20"/>
              </w:rPr>
              <w:t>)</w:t>
            </w:r>
          </w:p>
        </w:tc>
        <w:tc>
          <w:tcPr>
            <w:tcW w:w="2694" w:type="dxa"/>
          </w:tcPr>
          <w:p w:rsidR="006133FD" w:rsidRPr="001E2108" w:rsidRDefault="006133FD" w:rsidP="004A0ACF">
            <w:pPr>
              <w:jc w:val="center"/>
              <w:rPr>
                <w:sz w:val="20"/>
                <w:szCs w:val="20"/>
              </w:rPr>
            </w:pPr>
            <w:r w:rsidRPr="001E2108">
              <w:rPr>
                <w:sz w:val="20"/>
                <w:szCs w:val="20"/>
              </w:rPr>
              <w:t>233 570</w:t>
            </w:r>
          </w:p>
        </w:tc>
        <w:tc>
          <w:tcPr>
            <w:tcW w:w="1984" w:type="dxa"/>
          </w:tcPr>
          <w:p w:rsidR="006133FD" w:rsidRPr="001E2108" w:rsidRDefault="006133FD" w:rsidP="004A0ACF">
            <w:pPr>
              <w:jc w:val="center"/>
              <w:rPr>
                <w:sz w:val="20"/>
                <w:szCs w:val="20"/>
              </w:rPr>
            </w:pPr>
            <w:r w:rsidRPr="001E2108">
              <w:rPr>
                <w:sz w:val="20"/>
                <w:szCs w:val="20"/>
              </w:rPr>
              <w:t>151</w:t>
            </w:r>
            <w:r w:rsidR="00EB10EC" w:rsidRPr="001E2108">
              <w:rPr>
                <w:sz w:val="20"/>
                <w:szCs w:val="20"/>
              </w:rPr>
              <w:t>,0</w:t>
            </w:r>
            <w:r w:rsidRPr="001E2108">
              <w:rPr>
                <w:sz w:val="20"/>
                <w:szCs w:val="20"/>
                <w:vertAlign w:val="superscript"/>
              </w:rPr>
              <w:t>3</w:t>
            </w:r>
          </w:p>
        </w:tc>
      </w:tr>
      <w:tr w:rsidR="006133FD" w:rsidRPr="001E2108" w:rsidTr="006133FD">
        <w:tc>
          <w:tcPr>
            <w:tcW w:w="3794" w:type="dxa"/>
          </w:tcPr>
          <w:p w:rsidR="006133FD" w:rsidRPr="001E2108" w:rsidRDefault="006133FD" w:rsidP="004A0ACF">
            <w:pPr>
              <w:rPr>
                <w:sz w:val="20"/>
                <w:szCs w:val="20"/>
              </w:rPr>
            </w:pPr>
            <w:r w:rsidRPr="001E2108">
              <w:rPr>
                <w:sz w:val="20"/>
                <w:szCs w:val="20"/>
              </w:rPr>
              <w:t xml:space="preserve"> VSIA “</w:t>
            </w:r>
            <w:proofErr w:type="spellStart"/>
            <w:r w:rsidRPr="001E2108">
              <w:rPr>
                <w:sz w:val="20"/>
                <w:szCs w:val="20"/>
              </w:rPr>
              <w:t>Piejūras</w:t>
            </w:r>
            <w:proofErr w:type="spellEnd"/>
            <w:r w:rsidRPr="001E2108">
              <w:rPr>
                <w:sz w:val="20"/>
                <w:szCs w:val="20"/>
              </w:rPr>
              <w:t xml:space="preserve"> </w:t>
            </w:r>
            <w:proofErr w:type="spellStart"/>
            <w:r w:rsidRPr="001E2108">
              <w:rPr>
                <w:sz w:val="20"/>
                <w:szCs w:val="20"/>
              </w:rPr>
              <w:t>slimnīca</w:t>
            </w:r>
            <w:proofErr w:type="spellEnd"/>
            <w:r w:rsidRPr="001E2108">
              <w:rPr>
                <w:sz w:val="20"/>
                <w:szCs w:val="20"/>
              </w:rPr>
              <w:t>”</w:t>
            </w:r>
          </w:p>
          <w:p w:rsidR="006133FD" w:rsidRPr="001E2108" w:rsidRDefault="006133FD" w:rsidP="004A0ACF">
            <w:pPr>
              <w:rPr>
                <w:sz w:val="20"/>
                <w:szCs w:val="20"/>
              </w:rPr>
            </w:pPr>
            <w:r w:rsidRPr="001E2108">
              <w:rPr>
                <w:sz w:val="20"/>
                <w:szCs w:val="20"/>
              </w:rPr>
              <w:t>(</w:t>
            </w:r>
            <w:proofErr w:type="spellStart"/>
            <w:r w:rsidRPr="001E2108">
              <w:rPr>
                <w:sz w:val="20"/>
                <w:szCs w:val="20"/>
              </w:rPr>
              <w:t>Kurzeme</w:t>
            </w:r>
            <w:proofErr w:type="spellEnd"/>
            <w:r w:rsidRPr="001E2108">
              <w:rPr>
                <w:sz w:val="20"/>
                <w:szCs w:val="20"/>
              </w:rPr>
              <w:t>)</w:t>
            </w:r>
          </w:p>
        </w:tc>
        <w:tc>
          <w:tcPr>
            <w:tcW w:w="2694" w:type="dxa"/>
          </w:tcPr>
          <w:p w:rsidR="006133FD" w:rsidRPr="001E2108" w:rsidRDefault="006133FD" w:rsidP="004A0ACF">
            <w:pPr>
              <w:jc w:val="center"/>
              <w:rPr>
                <w:sz w:val="20"/>
                <w:szCs w:val="20"/>
              </w:rPr>
            </w:pPr>
            <w:r w:rsidRPr="001E2108">
              <w:rPr>
                <w:sz w:val="20"/>
                <w:szCs w:val="20"/>
              </w:rPr>
              <w:t>299 506</w:t>
            </w:r>
          </w:p>
        </w:tc>
        <w:tc>
          <w:tcPr>
            <w:tcW w:w="1984" w:type="dxa"/>
          </w:tcPr>
          <w:p w:rsidR="006133FD" w:rsidRPr="001E2108" w:rsidRDefault="006133FD" w:rsidP="004A0ACF">
            <w:pPr>
              <w:jc w:val="center"/>
              <w:rPr>
                <w:sz w:val="20"/>
                <w:szCs w:val="20"/>
              </w:rPr>
            </w:pPr>
            <w:r w:rsidRPr="001E2108">
              <w:rPr>
                <w:sz w:val="20"/>
                <w:szCs w:val="20"/>
              </w:rPr>
              <w:t>67</w:t>
            </w:r>
            <w:r w:rsidR="00EB10EC" w:rsidRPr="001E2108">
              <w:rPr>
                <w:sz w:val="20"/>
                <w:szCs w:val="20"/>
              </w:rPr>
              <w:t>,0</w:t>
            </w:r>
          </w:p>
        </w:tc>
      </w:tr>
      <w:tr w:rsidR="006133FD" w:rsidRPr="001E2108" w:rsidTr="006133FD">
        <w:tc>
          <w:tcPr>
            <w:tcW w:w="3794" w:type="dxa"/>
          </w:tcPr>
          <w:p w:rsidR="006133FD" w:rsidRPr="001E2108" w:rsidRDefault="006133FD" w:rsidP="004A0ACF">
            <w:pPr>
              <w:rPr>
                <w:sz w:val="20"/>
                <w:szCs w:val="20"/>
              </w:rPr>
            </w:pPr>
            <w:r w:rsidRPr="001E2108">
              <w:rPr>
                <w:sz w:val="20"/>
                <w:szCs w:val="20"/>
              </w:rPr>
              <w:t>VSIA “</w:t>
            </w:r>
            <w:proofErr w:type="spellStart"/>
            <w:r w:rsidRPr="001E2108">
              <w:rPr>
                <w:sz w:val="20"/>
                <w:szCs w:val="20"/>
              </w:rPr>
              <w:t>Aknīstes</w:t>
            </w:r>
            <w:proofErr w:type="spellEnd"/>
            <w:r w:rsidRPr="001E2108">
              <w:rPr>
                <w:sz w:val="20"/>
                <w:szCs w:val="20"/>
              </w:rPr>
              <w:t xml:space="preserve"> </w:t>
            </w:r>
            <w:proofErr w:type="spellStart"/>
            <w:r w:rsidRPr="001E2108">
              <w:rPr>
                <w:sz w:val="20"/>
                <w:szCs w:val="20"/>
              </w:rPr>
              <w:t>psihoneiroloģiskā</w:t>
            </w:r>
            <w:proofErr w:type="spellEnd"/>
            <w:r w:rsidRPr="001E2108">
              <w:rPr>
                <w:sz w:val="20"/>
                <w:szCs w:val="20"/>
              </w:rPr>
              <w:t xml:space="preserve"> </w:t>
            </w:r>
            <w:proofErr w:type="spellStart"/>
            <w:r w:rsidRPr="001E2108">
              <w:rPr>
                <w:sz w:val="20"/>
                <w:szCs w:val="20"/>
              </w:rPr>
              <w:t>slimnīca</w:t>
            </w:r>
            <w:proofErr w:type="spellEnd"/>
            <w:r w:rsidRPr="001E2108">
              <w:rPr>
                <w:sz w:val="20"/>
                <w:szCs w:val="20"/>
              </w:rPr>
              <w:t>”</w:t>
            </w:r>
          </w:p>
          <w:p w:rsidR="006133FD" w:rsidRPr="001E2108" w:rsidRDefault="00E33AE8" w:rsidP="004A0ACF">
            <w:pPr>
              <w:rPr>
                <w:sz w:val="20"/>
                <w:szCs w:val="20"/>
              </w:rPr>
            </w:pPr>
            <w:r w:rsidRPr="001E2108">
              <w:rPr>
                <w:sz w:val="20"/>
                <w:szCs w:val="20"/>
              </w:rPr>
              <w:t>(</w:t>
            </w:r>
            <w:proofErr w:type="spellStart"/>
            <w:r w:rsidRPr="001E2108">
              <w:rPr>
                <w:sz w:val="20"/>
                <w:szCs w:val="20"/>
              </w:rPr>
              <w:t>i</w:t>
            </w:r>
            <w:r w:rsidR="006133FD" w:rsidRPr="001E2108">
              <w:rPr>
                <w:sz w:val="20"/>
                <w:szCs w:val="20"/>
              </w:rPr>
              <w:t>lgstoši</w:t>
            </w:r>
            <w:proofErr w:type="spellEnd"/>
            <w:r w:rsidR="006133FD" w:rsidRPr="001E2108">
              <w:rPr>
                <w:sz w:val="20"/>
                <w:szCs w:val="20"/>
              </w:rPr>
              <w:t xml:space="preserve"> </w:t>
            </w:r>
            <w:proofErr w:type="spellStart"/>
            <w:r w:rsidR="006133FD" w:rsidRPr="001E2108">
              <w:rPr>
                <w:sz w:val="20"/>
                <w:szCs w:val="20"/>
              </w:rPr>
              <w:t>slimojošie</w:t>
            </w:r>
            <w:proofErr w:type="spellEnd"/>
            <w:r w:rsidR="006133FD" w:rsidRPr="001E2108">
              <w:rPr>
                <w:sz w:val="20"/>
                <w:szCs w:val="20"/>
              </w:rPr>
              <w:t xml:space="preserve"> no visas </w:t>
            </w:r>
            <w:proofErr w:type="spellStart"/>
            <w:r w:rsidR="006133FD" w:rsidRPr="001E2108">
              <w:rPr>
                <w:sz w:val="20"/>
                <w:szCs w:val="20"/>
              </w:rPr>
              <w:t>valsts</w:t>
            </w:r>
            <w:proofErr w:type="spellEnd"/>
            <w:r w:rsidR="006133FD" w:rsidRPr="001E2108">
              <w:rPr>
                <w:sz w:val="20"/>
                <w:szCs w:val="20"/>
              </w:rPr>
              <w:t>)</w:t>
            </w:r>
            <w:r w:rsidR="006133FD" w:rsidRPr="001E2108">
              <w:rPr>
                <w:sz w:val="20"/>
                <w:szCs w:val="20"/>
                <w:vertAlign w:val="superscript"/>
              </w:rPr>
              <w:t>4</w:t>
            </w:r>
          </w:p>
        </w:tc>
        <w:tc>
          <w:tcPr>
            <w:tcW w:w="2694" w:type="dxa"/>
          </w:tcPr>
          <w:p w:rsidR="006133FD" w:rsidRPr="001E2108" w:rsidRDefault="006133FD" w:rsidP="004A0ACF">
            <w:pPr>
              <w:jc w:val="center"/>
              <w:rPr>
                <w:sz w:val="20"/>
                <w:szCs w:val="20"/>
              </w:rPr>
            </w:pPr>
            <w:r w:rsidRPr="001E2108">
              <w:rPr>
                <w:sz w:val="20"/>
                <w:szCs w:val="20"/>
              </w:rPr>
              <w:t>****</w:t>
            </w:r>
          </w:p>
        </w:tc>
        <w:tc>
          <w:tcPr>
            <w:tcW w:w="1984" w:type="dxa"/>
          </w:tcPr>
          <w:p w:rsidR="006133FD" w:rsidRPr="001E2108" w:rsidRDefault="006133FD" w:rsidP="004A0ACF">
            <w:pPr>
              <w:jc w:val="center"/>
              <w:rPr>
                <w:sz w:val="20"/>
                <w:szCs w:val="20"/>
              </w:rPr>
            </w:pPr>
            <w:r w:rsidRPr="001E2108">
              <w:rPr>
                <w:sz w:val="20"/>
                <w:szCs w:val="20"/>
              </w:rPr>
              <w:t>****</w:t>
            </w:r>
          </w:p>
        </w:tc>
      </w:tr>
    </w:tbl>
    <w:p w:rsidR="006133FD" w:rsidRPr="006C3AA7" w:rsidRDefault="006133FD" w:rsidP="006133FD">
      <w:pPr>
        <w:rPr>
          <w:sz w:val="18"/>
          <w:szCs w:val="18"/>
        </w:rPr>
      </w:pPr>
      <w:r w:rsidRPr="006133FD">
        <w:rPr>
          <w:sz w:val="20"/>
          <w:szCs w:val="20"/>
          <w:vertAlign w:val="superscript"/>
        </w:rPr>
        <w:t>1</w:t>
      </w:r>
      <w:r>
        <w:rPr>
          <w:sz w:val="20"/>
          <w:szCs w:val="20"/>
        </w:rPr>
        <w:t xml:space="preserve">- </w:t>
      </w:r>
      <w:proofErr w:type="spellStart"/>
      <w:proofErr w:type="gramStart"/>
      <w:r w:rsidRPr="006C3AA7">
        <w:rPr>
          <w:sz w:val="18"/>
          <w:szCs w:val="18"/>
        </w:rPr>
        <w:t>apkalpes</w:t>
      </w:r>
      <w:proofErr w:type="spellEnd"/>
      <w:proofErr w:type="gramEnd"/>
      <w:r w:rsidRPr="006C3AA7">
        <w:rPr>
          <w:sz w:val="18"/>
          <w:szCs w:val="18"/>
        </w:rPr>
        <w:t xml:space="preserve"> </w:t>
      </w:r>
      <w:proofErr w:type="spellStart"/>
      <w:r w:rsidRPr="006C3AA7">
        <w:rPr>
          <w:sz w:val="18"/>
          <w:szCs w:val="18"/>
        </w:rPr>
        <w:t>zonā</w:t>
      </w:r>
      <w:proofErr w:type="spellEnd"/>
      <w:r w:rsidRPr="006C3AA7">
        <w:rPr>
          <w:sz w:val="18"/>
          <w:szCs w:val="18"/>
        </w:rPr>
        <w:t xml:space="preserve"> </w:t>
      </w:r>
      <w:proofErr w:type="spellStart"/>
      <w:r w:rsidRPr="006C3AA7">
        <w:rPr>
          <w:sz w:val="18"/>
          <w:szCs w:val="18"/>
        </w:rPr>
        <w:t>ir</w:t>
      </w:r>
      <w:proofErr w:type="spellEnd"/>
      <w:r w:rsidRPr="006C3AA7">
        <w:rPr>
          <w:sz w:val="18"/>
          <w:szCs w:val="18"/>
        </w:rPr>
        <w:t xml:space="preserve"> </w:t>
      </w:r>
      <w:proofErr w:type="spellStart"/>
      <w:r w:rsidRPr="006C3AA7">
        <w:rPr>
          <w:sz w:val="18"/>
          <w:szCs w:val="18"/>
        </w:rPr>
        <w:t>iekļauti</w:t>
      </w:r>
      <w:proofErr w:type="spellEnd"/>
      <w:r w:rsidRPr="006C3AA7">
        <w:rPr>
          <w:sz w:val="18"/>
          <w:szCs w:val="18"/>
        </w:rPr>
        <w:t xml:space="preserve"> Ogres </w:t>
      </w:r>
      <w:proofErr w:type="spellStart"/>
      <w:r w:rsidRPr="006C3AA7">
        <w:rPr>
          <w:sz w:val="18"/>
          <w:szCs w:val="18"/>
        </w:rPr>
        <w:t>novada</w:t>
      </w:r>
      <w:proofErr w:type="spellEnd"/>
      <w:r w:rsidRPr="006C3AA7">
        <w:rPr>
          <w:sz w:val="18"/>
          <w:szCs w:val="18"/>
        </w:rPr>
        <w:t xml:space="preserve"> </w:t>
      </w:r>
      <w:proofErr w:type="spellStart"/>
      <w:r w:rsidRPr="006C3AA7">
        <w:rPr>
          <w:sz w:val="18"/>
          <w:szCs w:val="18"/>
        </w:rPr>
        <w:t>iedzīvotāji</w:t>
      </w:r>
      <w:proofErr w:type="spellEnd"/>
      <w:r w:rsidRPr="006C3AA7">
        <w:rPr>
          <w:sz w:val="18"/>
          <w:szCs w:val="18"/>
        </w:rPr>
        <w:t xml:space="preserve">, </w:t>
      </w:r>
      <w:proofErr w:type="spellStart"/>
      <w:r w:rsidRPr="006C3AA7">
        <w:rPr>
          <w:sz w:val="18"/>
          <w:szCs w:val="18"/>
        </w:rPr>
        <w:t>Jūrmala</w:t>
      </w:r>
      <w:proofErr w:type="spellEnd"/>
      <w:r w:rsidRPr="006C3AA7">
        <w:rPr>
          <w:sz w:val="18"/>
          <w:szCs w:val="18"/>
        </w:rPr>
        <w:t xml:space="preserve">, </w:t>
      </w:r>
      <w:proofErr w:type="spellStart"/>
      <w:r w:rsidRPr="006C3AA7">
        <w:rPr>
          <w:sz w:val="18"/>
          <w:szCs w:val="18"/>
        </w:rPr>
        <w:t>Rīga</w:t>
      </w:r>
      <w:proofErr w:type="spellEnd"/>
      <w:r w:rsidRPr="006C3AA7">
        <w:rPr>
          <w:sz w:val="18"/>
          <w:szCs w:val="18"/>
        </w:rPr>
        <w:t xml:space="preserve">, </w:t>
      </w:r>
      <w:proofErr w:type="spellStart"/>
      <w:r w:rsidRPr="006C3AA7">
        <w:rPr>
          <w:sz w:val="18"/>
          <w:szCs w:val="18"/>
        </w:rPr>
        <w:t>Pierīga</w:t>
      </w:r>
      <w:proofErr w:type="spellEnd"/>
    </w:p>
    <w:p w:rsidR="006133FD" w:rsidRPr="006C3AA7" w:rsidRDefault="006133FD" w:rsidP="006133FD">
      <w:pPr>
        <w:rPr>
          <w:sz w:val="18"/>
          <w:szCs w:val="18"/>
        </w:rPr>
      </w:pPr>
      <w:r w:rsidRPr="006C3AA7">
        <w:rPr>
          <w:sz w:val="18"/>
          <w:szCs w:val="18"/>
          <w:vertAlign w:val="superscript"/>
        </w:rPr>
        <w:t>2</w:t>
      </w:r>
      <w:r w:rsidRPr="006C3AA7">
        <w:rPr>
          <w:sz w:val="18"/>
          <w:szCs w:val="18"/>
        </w:rPr>
        <w:t xml:space="preserve"> -</w:t>
      </w:r>
      <w:proofErr w:type="spellStart"/>
      <w:proofErr w:type="gramStart"/>
      <w:r w:rsidRPr="006C3AA7">
        <w:rPr>
          <w:sz w:val="18"/>
          <w:szCs w:val="18"/>
        </w:rPr>
        <w:t>T.sk</w:t>
      </w:r>
      <w:proofErr w:type="spellEnd"/>
      <w:r w:rsidRPr="006C3AA7">
        <w:rPr>
          <w:sz w:val="18"/>
          <w:szCs w:val="18"/>
        </w:rPr>
        <w:t>.,</w:t>
      </w:r>
      <w:proofErr w:type="gramEnd"/>
      <w:r w:rsidRPr="006C3AA7">
        <w:rPr>
          <w:sz w:val="18"/>
          <w:szCs w:val="18"/>
        </w:rPr>
        <w:t xml:space="preserve"> </w:t>
      </w:r>
      <w:proofErr w:type="spellStart"/>
      <w:r w:rsidRPr="006C3AA7">
        <w:rPr>
          <w:sz w:val="18"/>
          <w:szCs w:val="18"/>
        </w:rPr>
        <w:t>piespiedu</w:t>
      </w:r>
      <w:proofErr w:type="spellEnd"/>
      <w:r w:rsidRPr="006C3AA7">
        <w:rPr>
          <w:sz w:val="18"/>
          <w:szCs w:val="18"/>
        </w:rPr>
        <w:t xml:space="preserve"> </w:t>
      </w:r>
      <w:proofErr w:type="spellStart"/>
      <w:r w:rsidRPr="006C3AA7">
        <w:rPr>
          <w:sz w:val="18"/>
          <w:szCs w:val="18"/>
        </w:rPr>
        <w:t>ārstēšana</w:t>
      </w:r>
      <w:proofErr w:type="spellEnd"/>
      <w:r w:rsidRPr="006C3AA7">
        <w:rPr>
          <w:sz w:val="18"/>
          <w:szCs w:val="18"/>
        </w:rPr>
        <w:t xml:space="preserve"> </w:t>
      </w:r>
      <w:proofErr w:type="spellStart"/>
      <w:r w:rsidRPr="006C3AA7">
        <w:rPr>
          <w:sz w:val="18"/>
          <w:szCs w:val="18"/>
        </w:rPr>
        <w:t>ar</w:t>
      </w:r>
      <w:proofErr w:type="spellEnd"/>
      <w:r w:rsidRPr="006C3AA7">
        <w:rPr>
          <w:sz w:val="18"/>
          <w:szCs w:val="18"/>
        </w:rPr>
        <w:t xml:space="preserve"> </w:t>
      </w:r>
      <w:proofErr w:type="spellStart"/>
      <w:r w:rsidRPr="006C3AA7">
        <w:rPr>
          <w:sz w:val="18"/>
          <w:szCs w:val="18"/>
        </w:rPr>
        <w:t>tiesas</w:t>
      </w:r>
      <w:proofErr w:type="spellEnd"/>
      <w:r w:rsidRPr="006C3AA7">
        <w:rPr>
          <w:sz w:val="18"/>
          <w:szCs w:val="18"/>
        </w:rPr>
        <w:t xml:space="preserve"> </w:t>
      </w:r>
      <w:proofErr w:type="spellStart"/>
      <w:r w:rsidRPr="006C3AA7">
        <w:rPr>
          <w:sz w:val="18"/>
          <w:szCs w:val="18"/>
        </w:rPr>
        <w:t>lēmumu</w:t>
      </w:r>
      <w:proofErr w:type="spellEnd"/>
      <w:r w:rsidRPr="006C3AA7">
        <w:rPr>
          <w:sz w:val="18"/>
          <w:szCs w:val="18"/>
        </w:rPr>
        <w:t xml:space="preserve"> </w:t>
      </w:r>
      <w:proofErr w:type="spellStart"/>
      <w:r w:rsidRPr="006C3AA7">
        <w:rPr>
          <w:sz w:val="18"/>
          <w:szCs w:val="18"/>
        </w:rPr>
        <w:t>nodaļā</w:t>
      </w:r>
      <w:proofErr w:type="spellEnd"/>
      <w:r w:rsidRPr="006C3AA7">
        <w:rPr>
          <w:sz w:val="18"/>
          <w:szCs w:val="18"/>
        </w:rPr>
        <w:t xml:space="preserve"> </w:t>
      </w:r>
      <w:proofErr w:type="spellStart"/>
      <w:r w:rsidRPr="006C3AA7">
        <w:rPr>
          <w:sz w:val="18"/>
          <w:szCs w:val="18"/>
        </w:rPr>
        <w:t>ar</w:t>
      </w:r>
      <w:proofErr w:type="spellEnd"/>
      <w:r w:rsidRPr="006C3AA7">
        <w:rPr>
          <w:sz w:val="18"/>
          <w:szCs w:val="18"/>
        </w:rPr>
        <w:t xml:space="preserve"> </w:t>
      </w:r>
      <w:proofErr w:type="spellStart"/>
      <w:r w:rsidRPr="006C3AA7">
        <w:rPr>
          <w:sz w:val="18"/>
          <w:szCs w:val="18"/>
        </w:rPr>
        <w:t>apsardzi</w:t>
      </w:r>
      <w:proofErr w:type="spellEnd"/>
    </w:p>
    <w:p w:rsidR="006133FD" w:rsidRPr="006C3AA7" w:rsidRDefault="006133FD" w:rsidP="006133FD">
      <w:pPr>
        <w:rPr>
          <w:sz w:val="18"/>
          <w:szCs w:val="18"/>
        </w:rPr>
      </w:pPr>
      <w:r w:rsidRPr="006C3AA7">
        <w:rPr>
          <w:sz w:val="18"/>
          <w:szCs w:val="18"/>
          <w:vertAlign w:val="superscript"/>
        </w:rPr>
        <w:t>3</w:t>
      </w:r>
      <w:r w:rsidRPr="006C3AA7">
        <w:rPr>
          <w:sz w:val="18"/>
          <w:szCs w:val="18"/>
        </w:rPr>
        <w:t xml:space="preserve">- T.sk., </w:t>
      </w:r>
      <w:proofErr w:type="spellStart"/>
      <w:r w:rsidRPr="006C3AA7">
        <w:rPr>
          <w:sz w:val="18"/>
          <w:szCs w:val="18"/>
        </w:rPr>
        <w:t>ar</w:t>
      </w:r>
      <w:proofErr w:type="spellEnd"/>
      <w:r w:rsidRPr="006C3AA7">
        <w:rPr>
          <w:sz w:val="18"/>
          <w:szCs w:val="18"/>
        </w:rPr>
        <w:t xml:space="preserve"> </w:t>
      </w:r>
      <w:proofErr w:type="spellStart"/>
      <w:r w:rsidRPr="006C3AA7">
        <w:rPr>
          <w:sz w:val="18"/>
          <w:szCs w:val="18"/>
        </w:rPr>
        <w:t>tbc</w:t>
      </w:r>
      <w:proofErr w:type="spellEnd"/>
      <w:r w:rsidRPr="006C3AA7">
        <w:rPr>
          <w:sz w:val="18"/>
          <w:szCs w:val="18"/>
        </w:rPr>
        <w:t xml:space="preserve"> </w:t>
      </w:r>
      <w:proofErr w:type="spellStart"/>
      <w:r w:rsidRPr="006C3AA7">
        <w:rPr>
          <w:sz w:val="18"/>
          <w:szCs w:val="18"/>
        </w:rPr>
        <w:t>inficētie</w:t>
      </w:r>
      <w:proofErr w:type="spellEnd"/>
      <w:r w:rsidRPr="006C3AA7">
        <w:rPr>
          <w:sz w:val="18"/>
          <w:szCs w:val="18"/>
        </w:rPr>
        <w:t xml:space="preserve"> </w:t>
      </w:r>
      <w:proofErr w:type="spellStart"/>
      <w:r w:rsidRPr="006C3AA7">
        <w:rPr>
          <w:sz w:val="18"/>
          <w:szCs w:val="18"/>
        </w:rPr>
        <w:t>psihiatriskie</w:t>
      </w:r>
      <w:proofErr w:type="spellEnd"/>
      <w:r w:rsidRPr="006C3AA7">
        <w:rPr>
          <w:sz w:val="18"/>
          <w:szCs w:val="18"/>
        </w:rPr>
        <w:t xml:space="preserve"> </w:t>
      </w:r>
      <w:proofErr w:type="spellStart"/>
      <w:r w:rsidRPr="006C3AA7">
        <w:rPr>
          <w:sz w:val="18"/>
          <w:szCs w:val="18"/>
        </w:rPr>
        <w:t>pacienti</w:t>
      </w:r>
      <w:proofErr w:type="spellEnd"/>
    </w:p>
    <w:p w:rsidR="006133FD" w:rsidRPr="006C3AA7" w:rsidRDefault="006133FD" w:rsidP="006133FD">
      <w:pPr>
        <w:rPr>
          <w:sz w:val="18"/>
          <w:szCs w:val="18"/>
        </w:rPr>
      </w:pPr>
      <w:r w:rsidRPr="006C3AA7">
        <w:rPr>
          <w:sz w:val="18"/>
          <w:szCs w:val="18"/>
          <w:vertAlign w:val="superscript"/>
        </w:rPr>
        <w:t>4</w:t>
      </w:r>
      <w:r w:rsidRPr="006C3AA7">
        <w:rPr>
          <w:sz w:val="18"/>
          <w:szCs w:val="18"/>
        </w:rPr>
        <w:t xml:space="preserve"> -</w:t>
      </w:r>
      <w:proofErr w:type="spellStart"/>
      <w:r w:rsidRPr="006C3AA7">
        <w:rPr>
          <w:sz w:val="18"/>
          <w:szCs w:val="18"/>
        </w:rPr>
        <w:t>nav</w:t>
      </w:r>
      <w:proofErr w:type="spellEnd"/>
      <w:r w:rsidRPr="006C3AA7">
        <w:rPr>
          <w:sz w:val="18"/>
          <w:szCs w:val="18"/>
        </w:rPr>
        <w:t xml:space="preserve"> </w:t>
      </w:r>
      <w:proofErr w:type="spellStart"/>
      <w:r w:rsidRPr="006C3AA7">
        <w:rPr>
          <w:sz w:val="18"/>
          <w:szCs w:val="18"/>
        </w:rPr>
        <w:t>noteiktas</w:t>
      </w:r>
      <w:proofErr w:type="spellEnd"/>
      <w:r w:rsidRPr="006C3AA7">
        <w:rPr>
          <w:sz w:val="18"/>
          <w:szCs w:val="18"/>
        </w:rPr>
        <w:t xml:space="preserve"> </w:t>
      </w:r>
      <w:proofErr w:type="spellStart"/>
      <w:r w:rsidRPr="006C3AA7">
        <w:rPr>
          <w:sz w:val="18"/>
          <w:szCs w:val="18"/>
        </w:rPr>
        <w:t>apkalpes</w:t>
      </w:r>
      <w:proofErr w:type="spellEnd"/>
      <w:r w:rsidRPr="006C3AA7">
        <w:rPr>
          <w:sz w:val="18"/>
          <w:szCs w:val="18"/>
        </w:rPr>
        <w:t xml:space="preserve"> </w:t>
      </w:r>
      <w:proofErr w:type="spellStart"/>
      <w:r w:rsidRPr="006C3AA7">
        <w:rPr>
          <w:sz w:val="18"/>
          <w:szCs w:val="18"/>
        </w:rPr>
        <w:t>zonas</w:t>
      </w:r>
      <w:proofErr w:type="spellEnd"/>
      <w:r w:rsidRPr="006C3AA7">
        <w:rPr>
          <w:sz w:val="18"/>
          <w:szCs w:val="18"/>
        </w:rPr>
        <w:t xml:space="preserve">, </w:t>
      </w:r>
      <w:proofErr w:type="spellStart"/>
      <w:r w:rsidRPr="006C3AA7">
        <w:rPr>
          <w:sz w:val="18"/>
          <w:szCs w:val="18"/>
        </w:rPr>
        <w:t>ārstējas</w:t>
      </w:r>
      <w:proofErr w:type="spellEnd"/>
      <w:r w:rsidRPr="006C3AA7">
        <w:rPr>
          <w:sz w:val="18"/>
          <w:szCs w:val="18"/>
        </w:rPr>
        <w:t xml:space="preserve"> no visas </w:t>
      </w:r>
      <w:proofErr w:type="spellStart"/>
      <w:r w:rsidRPr="006C3AA7">
        <w:rPr>
          <w:sz w:val="18"/>
          <w:szCs w:val="18"/>
        </w:rPr>
        <w:t>valsts</w:t>
      </w:r>
      <w:proofErr w:type="spellEnd"/>
    </w:p>
    <w:p w:rsidR="00D60120" w:rsidRPr="006C3AA7" w:rsidRDefault="00D60120" w:rsidP="006133FD">
      <w:pPr>
        <w:rPr>
          <w:sz w:val="18"/>
          <w:szCs w:val="18"/>
        </w:rPr>
      </w:pPr>
      <w:r w:rsidRPr="00D60120">
        <w:rPr>
          <w:sz w:val="20"/>
          <w:szCs w:val="20"/>
          <w:vertAlign w:val="superscript"/>
        </w:rPr>
        <w:t>5</w:t>
      </w:r>
      <w:r>
        <w:rPr>
          <w:sz w:val="20"/>
          <w:szCs w:val="20"/>
          <w:vertAlign w:val="superscript"/>
        </w:rPr>
        <w:t xml:space="preserve">- </w:t>
      </w:r>
      <w:r w:rsidR="00690695">
        <w:rPr>
          <w:sz w:val="18"/>
          <w:szCs w:val="18"/>
        </w:rPr>
        <w:t>CSP</w:t>
      </w:r>
      <w:r w:rsidRPr="006C3AA7">
        <w:rPr>
          <w:sz w:val="18"/>
          <w:szCs w:val="18"/>
        </w:rPr>
        <w:t xml:space="preserve"> </w:t>
      </w:r>
      <w:proofErr w:type="spellStart"/>
      <w:r w:rsidR="009D42A1" w:rsidRPr="006C3AA7">
        <w:rPr>
          <w:sz w:val="18"/>
          <w:szCs w:val="18"/>
        </w:rPr>
        <w:t>dati</w:t>
      </w:r>
      <w:proofErr w:type="spellEnd"/>
      <w:r w:rsidRPr="006C3AA7">
        <w:rPr>
          <w:sz w:val="18"/>
          <w:szCs w:val="18"/>
        </w:rPr>
        <w:t xml:space="preserve"> par </w:t>
      </w:r>
      <w:proofErr w:type="spellStart"/>
      <w:r w:rsidRPr="006C3AA7">
        <w:rPr>
          <w:sz w:val="18"/>
          <w:szCs w:val="18"/>
        </w:rPr>
        <w:t>iedzīvotāju</w:t>
      </w:r>
      <w:proofErr w:type="spellEnd"/>
      <w:r w:rsidRPr="006C3AA7">
        <w:rPr>
          <w:sz w:val="18"/>
          <w:szCs w:val="18"/>
        </w:rPr>
        <w:t xml:space="preserve"> </w:t>
      </w:r>
      <w:proofErr w:type="spellStart"/>
      <w:r w:rsidRPr="006C3AA7">
        <w:rPr>
          <w:sz w:val="18"/>
          <w:szCs w:val="18"/>
        </w:rPr>
        <w:t>skaitu</w:t>
      </w:r>
      <w:proofErr w:type="spellEnd"/>
      <w:r w:rsidRPr="006C3AA7">
        <w:rPr>
          <w:sz w:val="18"/>
          <w:szCs w:val="18"/>
        </w:rPr>
        <w:t xml:space="preserve"> 2010.gada </w:t>
      </w:r>
      <w:proofErr w:type="spellStart"/>
      <w:r w:rsidRPr="006C3AA7">
        <w:rPr>
          <w:sz w:val="18"/>
          <w:szCs w:val="18"/>
        </w:rPr>
        <w:t>sākumā</w:t>
      </w:r>
      <w:proofErr w:type="spellEnd"/>
      <w:r w:rsidRPr="006C3AA7">
        <w:rPr>
          <w:sz w:val="18"/>
          <w:szCs w:val="18"/>
        </w:rPr>
        <w:t xml:space="preserve"> </w:t>
      </w:r>
      <w:proofErr w:type="spellStart"/>
      <w:r w:rsidRPr="006C3AA7">
        <w:rPr>
          <w:sz w:val="18"/>
          <w:szCs w:val="18"/>
        </w:rPr>
        <w:t>Latvijā</w:t>
      </w:r>
      <w:proofErr w:type="spellEnd"/>
      <w:r w:rsidRPr="006C3AA7">
        <w:rPr>
          <w:sz w:val="18"/>
          <w:szCs w:val="18"/>
        </w:rPr>
        <w:t xml:space="preserve"> </w:t>
      </w:r>
      <w:proofErr w:type="spellStart"/>
      <w:r w:rsidRPr="006C3AA7">
        <w:rPr>
          <w:sz w:val="18"/>
          <w:szCs w:val="18"/>
        </w:rPr>
        <w:t>sadalījumā</w:t>
      </w:r>
      <w:proofErr w:type="spellEnd"/>
      <w:r w:rsidRPr="006C3AA7">
        <w:rPr>
          <w:sz w:val="18"/>
          <w:szCs w:val="18"/>
        </w:rPr>
        <w:t xml:space="preserve"> pa </w:t>
      </w:r>
      <w:proofErr w:type="spellStart"/>
      <w:r w:rsidRPr="006C3AA7">
        <w:rPr>
          <w:sz w:val="18"/>
          <w:szCs w:val="18"/>
        </w:rPr>
        <w:t>statistiskajiem</w:t>
      </w:r>
      <w:proofErr w:type="spellEnd"/>
      <w:r w:rsidRPr="006C3AA7">
        <w:rPr>
          <w:sz w:val="18"/>
          <w:szCs w:val="18"/>
        </w:rPr>
        <w:t xml:space="preserve"> </w:t>
      </w:r>
      <w:proofErr w:type="spellStart"/>
      <w:r w:rsidRPr="006C3AA7">
        <w:rPr>
          <w:sz w:val="18"/>
          <w:szCs w:val="18"/>
        </w:rPr>
        <w:t>reģioniem</w:t>
      </w:r>
      <w:proofErr w:type="spellEnd"/>
    </w:p>
    <w:p w:rsidR="00D95519" w:rsidRPr="00D95519" w:rsidRDefault="00D95519" w:rsidP="00705847">
      <w:pPr>
        <w:spacing w:after="100"/>
        <w:jc w:val="both"/>
        <w:rPr>
          <w:lang w:val="lv-LV"/>
        </w:rPr>
      </w:pPr>
    </w:p>
    <w:p w:rsidR="00F83947" w:rsidRPr="00DD6B84" w:rsidRDefault="00F83947" w:rsidP="00F83947">
      <w:pPr>
        <w:pStyle w:val="Default"/>
        <w:ind w:firstLine="567"/>
        <w:jc w:val="both"/>
        <w:rPr>
          <w:color w:val="000000" w:themeColor="text1"/>
        </w:rPr>
      </w:pPr>
      <w:r w:rsidRPr="00DD6B84">
        <w:rPr>
          <w:color w:val="000000" w:themeColor="text1"/>
          <w:sz w:val="23"/>
          <w:szCs w:val="23"/>
        </w:rPr>
        <w:t xml:space="preserve">2010. gadā </w:t>
      </w:r>
      <w:r w:rsidRPr="00DD6B84">
        <w:rPr>
          <w:b/>
          <w:color w:val="000000" w:themeColor="text1"/>
          <w:sz w:val="23"/>
          <w:szCs w:val="23"/>
        </w:rPr>
        <w:t>visos</w:t>
      </w:r>
      <w:r w:rsidRPr="00DD6B84">
        <w:rPr>
          <w:color w:val="000000" w:themeColor="text1"/>
          <w:sz w:val="23"/>
          <w:szCs w:val="23"/>
        </w:rPr>
        <w:t xml:space="preserve"> Latvijas stacionāros pacientiem ar </w:t>
      </w:r>
      <w:proofErr w:type="spellStart"/>
      <w:r w:rsidRPr="00DD6B84">
        <w:rPr>
          <w:color w:val="000000" w:themeColor="text1"/>
        </w:rPr>
        <w:t>pamatdiagnozi</w:t>
      </w:r>
      <w:proofErr w:type="spellEnd"/>
      <w:r w:rsidRPr="00DD6B84">
        <w:rPr>
          <w:color w:val="000000" w:themeColor="text1"/>
        </w:rPr>
        <w:t xml:space="preserve"> psihiskie un uzvedības traucējumi (</w:t>
      </w:r>
      <w:r w:rsidR="00363A86" w:rsidRPr="00DD6B84">
        <w:rPr>
          <w:color w:val="000000" w:themeColor="text1"/>
        </w:rPr>
        <w:t>F00-F09 un F20-F99</w:t>
      </w:r>
      <w:r w:rsidRPr="00DD6B84">
        <w:rPr>
          <w:color w:val="000000" w:themeColor="text1"/>
        </w:rPr>
        <w:t xml:space="preserve">) tika veikts par 11.5% vairāk hospitalizāciju nekā 2009.gadā, attiecīgi </w:t>
      </w:r>
      <w:r w:rsidRPr="00DD6B84">
        <w:rPr>
          <w:color w:val="000000" w:themeColor="text1"/>
          <w:sz w:val="23"/>
          <w:szCs w:val="23"/>
        </w:rPr>
        <w:t xml:space="preserve">25 815 </w:t>
      </w:r>
      <w:r w:rsidRPr="00DD6B84">
        <w:rPr>
          <w:color w:val="000000" w:themeColor="text1"/>
        </w:rPr>
        <w:t>un</w:t>
      </w:r>
      <w:r w:rsidRPr="00DD6B84">
        <w:rPr>
          <w:color w:val="000000" w:themeColor="text1"/>
          <w:sz w:val="23"/>
          <w:szCs w:val="23"/>
        </w:rPr>
        <w:t xml:space="preserve"> 22 849.</w:t>
      </w:r>
      <w:r w:rsidRPr="00DD6B84">
        <w:rPr>
          <w:rStyle w:val="FootnoteReference"/>
          <w:color w:val="000000" w:themeColor="text1"/>
          <w:sz w:val="23"/>
          <w:szCs w:val="23"/>
        </w:rPr>
        <w:footnoteReference w:id="19"/>
      </w:r>
      <w:r w:rsidRPr="00DD6B84">
        <w:rPr>
          <w:color w:val="000000" w:themeColor="text1"/>
        </w:rPr>
        <w:t xml:space="preserve"> </w:t>
      </w:r>
    </w:p>
    <w:p w:rsidR="00363A86" w:rsidRDefault="00B82885" w:rsidP="00B82885">
      <w:pPr>
        <w:ind w:firstLine="567"/>
        <w:jc w:val="both"/>
        <w:rPr>
          <w:color w:val="000000" w:themeColor="text1"/>
          <w:lang w:val="lv-LV"/>
        </w:rPr>
      </w:pPr>
      <w:r w:rsidRPr="00DD6B84">
        <w:rPr>
          <w:color w:val="000000" w:themeColor="text1"/>
          <w:lang w:val="lv-LV"/>
        </w:rPr>
        <w:t>Vidējais stacionāro psihiatrijas profila gultu noslogojums 2009.</w:t>
      </w:r>
      <w:r w:rsidR="00DA0C08" w:rsidRPr="00DD6B84">
        <w:rPr>
          <w:color w:val="000000" w:themeColor="text1"/>
          <w:lang w:val="lv-LV"/>
        </w:rPr>
        <w:t xml:space="preserve"> </w:t>
      </w:r>
      <w:r w:rsidRPr="00DD6B84">
        <w:rPr>
          <w:color w:val="000000" w:themeColor="text1"/>
          <w:lang w:val="lv-LV"/>
        </w:rPr>
        <w:t>gadā bija 86,49% (87,14% pieaugušajiem un 80,03% bērniem)</w:t>
      </w:r>
      <w:r w:rsidR="00DE0AED" w:rsidRPr="00DD6B84">
        <w:rPr>
          <w:rStyle w:val="FootnoteReference"/>
          <w:color w:val="000000" w:themeColor="text1"/>
          <w:lang w:val="lv-LV"/>
        </w:rPr>
        <w:footnoteReference w:id="20"/>
      </w:r>
      <w:r w:rsidRPr="00DD6B84">
        <w:rPr>
          <w:color w:val="000000" w:themeColor="text1"/>
          <w:lang w:val="lv-LV"/>
        </w:rPr>
        <w:t>, 2010.gadā rādītājs ir pieaudzis līdz 88,34% (89,31% pieaugušajiem un 77,48% bērniem)</w:t>
      </w:r>
      <w:r w:rsidR="00DE0AED" w:rsidRPr="00DD6B84">
        <w:rPr>
          <w:rStyle w:val="FootnoteReference"/>
          <w:color w:val="000000" w:themeColor="text1"/>
          <w:lang w:val="lv-LV"/>
        </w:rPr>
        <w:footnoteReference w:id="21"/>
      </w:r>
      <w:r w:rsidR="00363A86">
        <w:rPr>
          <w:color w:val="000000" w:themeColor="text1"/>
          <w:lang w:val="lv-LV"/>
        </w:rPr>
        <w:t xml:space="preserve">. </w:t>
      </w:r>
    </w:p>
    <w:p w:rsidR="008A3539" w:rsidRDefault="00067AA1" w:rsidP="00B82885">
      <w:pPr>
        <w:ind w:firstLine="567"/>
        <w:jc w:val="both"/>
        <w:rPr>
          <w:color w:val="000000" w:themeColor="text1"/>
          <w:lang w:val="lv-LV"/>
        </w:rPr>
      </w:pPr>
      <w:r w:rsidRPr="00DD6B84">
        <w:rPr>
          <w:color w:val="000000" w:themeColor="text1"/>
          <w:lang w:val="lv-LV"/>
        </w:rPr>
        <w:lastRenderedPageBreak/>
        <w:t xml:space="preserve">2009.gadā psihiatrijas profila gultās vidējais </w:t>
      </w:r>
      <w:proofErr w:type="spellStart"/>
      <w:r w:rsidRPr="00DD6B84">
        <w:rPr>
          <w:color w:val="000000" w:themeColor="text1"/>
          <w:lang w:val="lv-LV"/>
        </w:rPr>
        <w:t>gultdienu</w:t>
      </w:r>
      <w:proofErr w:type="spellEnd"/>
      <w:r w:rsidRPr="00DD6B84">
        <w:rPr>
          <w:color w:val="000000" w:themeColor="text1"/>
          <w:lang w:val="lv-LV"/>
        </w:rPr>
        <w:t xml:space="preserve"> skaits uz vienu pacientu bija 53.6 pieaugušajiem un 39.6 bērniem. 2010.gadā šie rādītāji bija attiecīgi 49.2 pieaugušajiem un 30.0 bērniem.</w:t>
      </w:r>
      <w:r w:rsidRPr="00DD6B84">
        <w:rPr>
          <w:rStyle w:val="FootnoteReference"/>
          <w:color w:val="000000" w:themeColor="text1"/>
          <w:lang w:val="lv-LV"/>
        </w:rPr>
        <w:footnoteReference w:id="22"/>
      </w:r>
    </w:p>
    <w:p w:rsidR="00BD13A6" w:rsidRPr="00DD6B84" w:rsidRDefault="004336E6" w:rsidP="00B82885">
      <w:pPr>
        <w:ind w:firstLine="567"/>
        <w:jc w:val="both"/>
        <w:rPr>
          <w:color w:val="000000" w:themeColor="text1"/>
          <w:lang w:val="lv-LV"/>
        </w:rPr>
      </w:pPr>
      <w:r>
        <w:rPr>
          <w:color w:val="000000" w:themeColor="text1"/>
          <w:lang w:val="lv-LV"/>
        </w:rPr>
        <w:t>Attiecībā tieši uz bērnu hospitalizāciju, b</w:t>
      </w:r>
      <w:r w:rsidR="008A3539">
        <w:rPr>
          <w:color w:val="000000" w:themeColor="text1"/>
          <w:lang w:val="lv-LV"/>
        </w:rPr>
        <w:t>ērnu psihiatru novērojumi liecina, ka daļa pacientu ar psihiskiem un uzvedības traucējumiem tiek hospitalizēti sociālu indikāciju dēļ, galvenokārt pacienti ar uzvedības traucējumiem, piemēram, 2010.gadā VSIA „Bērnu klīniskā universitātes slimnīca” tika hospitalizēti 234 pacienti ar dažādiem uzvedības traucējumiem, kuriem b</w:t>
      </w:r>
      <w:r w:rsidR="009D42A1">
        <w:rPr>
          <w:color w:val="000000" w:themeColor="text1"/>
          <w:lang w:val="lv-LV"/>
        </w:rPr>
        <w:t xml:space="preserve">ūtiska ir pedagoģiska korekcija, </w:t>
      </w:r>
      <w:r w:rsidR="00727454">
        <w:rPr>
          <w:color w:val="000000" w:themeColor="text1"/>
          <w:lang w:val="lv-LV"/>
        </w:rPr>
        <w:t>tomēr</w:t>
      </w:r>
      <w:r w:rsidR="009D42A1">
        <w:rPr>
          <w:color w:val="000000" w:themeColor="text1"/>
          <w:lang w:val="lv-LV"/>
        </w:rPr>
        <w:t xml:space="preserve"> valstī nav </w:t>
      </w:r>
      <w:r w:rsidR="009D42A1" w:rsidRPr="00B2536C">
        <w:rPr>
          <w:lang w:val="lv-LV"/>
        </w:rPr>
        <w:t xml:space="preserve">atsevišķas </w:t>
      </w:r>
      <w:proofErr w:type="spellStart"/>
      <w:r w:rsidR="009D42A1" w:rsidRPr="00B2536C">
        <w:rPr>
          <w:lang w:val="lv-LV"/>
        </w:rPr>
        <w:t>ārpusstacionārās</w:t>
      </w:r>
      <w:proofErr w:type="spellEnd"/>
      <w:r w:rsidR="009D42A1" w:rsidRPr="00B2536C">
        <w:rPr>
          <w:lang w:val="lv-LV"/>
        </w:rPr>
        <w:t xml:space="preserve"> aprūpes un ārstēšanas programmas bērniem ar nesocializētiem un socializētiem uzvedības traucējumiem</w:t>
      </w:r>
      <w:r w:rsidR="00E538A7">
        <w:rPr>
          <w:lang w:val="lv-LV"/>
        </w:rPr>
        <w:t>.</w:t>
      </w:r>
      <w:r w:rsidR="009D42A1" w:rsidRPr="00B2536C">
        <w:rPr>
          <w:lang w:val="lv-LV"/>
        </w:rPr>
        <w:t xml:space="preserve"> </w:t>
      </w:r>
    </w:p>
    <w:p w:rsidR="00727454" w:rsidRPr="00E538A7" w:rsidRDefault="00DE0AED" w:rsidP="00FA368C">
      <w:pPr>
        <w:pStyle w:val="NormalWeb"/>
        <w:ind w:firstLine="567"/>
        <w:jc w:val="both"/>
        <w:rPr>
          <w:rStyle w:val="Heading3Char"/>
          <w:rFonts w:ascii="Times New Roman" w:eastAsia="Times New Roman" w:hAnsi="Times New Roman" w:cs="Times New Roman"/>
          <w:b w:val="0"/>
          <w:bCs w:val="0"/>
          <w:color w:val="000000" w:themeColor="text1"/>
          <w:lang w:val="lv-LV" w:bidi="en-US"/>
        </w:rPr>
      </w:pPr>
      <w:r w:rsidRPr="00DD6B84">
        <w:rPr>
          <w:color w:val="000000" w:themeColor="text1"/>
          <w:lang w:val="lv-LV"/>
        </w:rPr>
        <w:t xml:space="preserve">Sakarā ar pieprasījumam nepietiekošu vietu skaitu ilgstošas sociālās aprūpes un sociālās rehabilitācijas institūcijās, 2009.gada jūnijā, atbilstoši Sociālo pakalpojumu pārvaldes un psihiatriskā profila stacionāro ārstniecības iestāžu sniegtajai informācijai, 273 pacienti </w:t>
      </w:r>
      <w:r w:rsidRPr="00DD6B84">
        <w:rPr>
          <w:b/>
          <w:color w:val="000000" w:themeColor="text1"/>
          <w:lang w:val="lv-LV"/>
        </w:rPr>
        <w:t>psihiatriskā profila stacionāros</w:t>
      </w:r>
      <w:r w:rsidRPr="00DD6B84">
        <w:rPr>
          <w:color w:val="000000" w:themeColor="text1"/>
          <w:lang w:val="lv-LV"/>
        </w:rPr>
        <w:t xml:space="preserve"> </w:t>
      </w:r>
      <w:r w:rsidR="00BE1D6F" w:rsidRPr="00DD6B84">
        <w:rPr>
          <w:color w:val="000000" w:themeColor="text1"/>
          <w:lang w:val="lv-LV"/>
        </w:rPr>
        <w:t xml:space="preserve">bija reģistrēti rindā valsts finansētu ilgstošas sociālās aprūpes un sociālās rehabilitācijas pakalpojumu saņemšanai. </w:t>
      </w:r>
      <w:r w:rsidR="006605DD" w:rsidRPr="00DD6B84">
        <w:rPr>
          <w:color w:val="000000" w:themeColor="text1"/>
          <w:lang w:val="lv-LV"/>
        </w:rPr>
        <w:t>Tā kā i</w:t>
      </w:r>
      <w:r w:rsidRPr="00DD6B84">
        <w:rPr>
          <w:color w:val="000000" w:themeColor="text1"/>
          <w:lang w:val="lv-LV"/>
        </w:rPr>
        <w:t>zmaksas minēto pacientu uzturēšanai psihiatriskā profila stacionārajās ārstniecības iestādēs ir augstākas nekā izmaksas ilgstošas sociālās aprūpes un sociālās rehabilitācijas institūcijās</w:t>
      </w:r>
      <w:r w:rsidR="006605DD" w:rsidRPr="00DD6B84">
        <w:rPr>
          <w:color w:val="000000" w:themeColor="text1"/>
          <w:lang w:val="lv-LV"/>
        </w:rPr>
        <w:t>,</w:t>
      </w:r>
      <w:r w:rsidRPr="00DD6B84">
        <w:rPr>
          <w:color w:val="000000" w:themeColor="text1"/>
          <w:lang w:val="lv-LV"/>
        </w:rPr>
        <w:t xml:space="preserve"> minēto pacientu atrašanās psihiatriskā profila stacionārajās nodaļās bija ekonomiski nepamatota un faktiski neveicināja efektīvu valsts budžeta līdzekļu izmantošanu, no 2009.gada jūlija no veselības aprūpei atvēlētajiem valsts budžeta līdzekļiem tika pārtraukts apmaksāt psihiatriskā profila stacionārajās nodaļās sniegto palīdzību personām ar smagiem garīga rakstura traucējumiem, bet bez kontrindikācijām uzņemšanai ilgstošas sociālās aprūpes un sociālās</w:t>
      </w:r>
      <w:r w:rsidR="00F23802" w:rsidRPr="00DD6B84">
        <w:rPr>
          <w:color w:val="000000" w:themeColor="text1"/>
          <w:lang w:val="lv-LV"/>
        </w:rPr>
        <w:t xml:space="preserve"> rehabilitācijas institūcijās. </w:t>
      </w:r>
      <w:r w:rsidR="006605DD" w:rsidRPr="00DD6B84">
        <w:rPr>
          <w:color w:val="000000" w:themeColor="text1"/>
          <w:lang w:val="lv-LV"/>
        </w:rPr>
        <w:t>Tā n</w:t>
      </w:r>
      <w:r w:rsidRPr="00DD6B84">
        <w:rPr>
          <w:color w:val="000000" w:themeColor="text1"/>
          <w:lang w:val="lv-LV"/>
        </w:rPr>
        <w:t xml:space="preserve">o 2009.gada 1.jūlija </w:t>
      </w:r>
      <w:r w:rsidR="00BE1D6F" w:rsidRPr="00DD6B84">
        <w:rPr>
          <w:color w:val="000000" w:themeColor="text1"/>
          <w:lang w:val="lv-LV"/>
        </w:rPr>
        <w:t>līdz 2014.gada 31.decembrim</w:t>
      </w:r>
      <w:r w:rsidR="00BE1D6F" w:rsidRPr="00DD6B84">
        <w:rPr>
          <w:rStyle w:val="FootnoteReference"/>
          <w:color w:val="000000" w:themeColor="text1"/>
          <w:lang w:val="lv-LV"/>
        </w:rPr>
        <w:footnoteReference w:id="23"/>
      </w:r>
      <w:r w:rsidR="00BE1D6F" w:rsidRPr="00DD6B84">
        <w:rPr>
          <w:color w:val="000000" w:themeColor="text1"/>
          <w:lang w:val="lv-LV"/>
        </w:rPr>
        <w:t xml:space="preserve"> 273 pacientu ar smagiem garīga rakstura traucējumiem (1. un 2.grupas invalīdi), kuriem nav kontrindikāciju uzņemšanai ilgstošas sociālās aprūpes un sociālās rehabilitācijas institūcijās un kuras atrodas </w:t>
      </w:r>
      <w:r w:rsidR="006605DD" w:rsidRPr="00DD6B84">
        <w:rPr>
          <w:color w:val="000000" w:themeColor="text1"/>
          <w:lang w:val="lv-LV"/>
        </w:rPr>
        <w:t>psihiatriska profila ārstniecības iestādēs</w:t>
      </w:r>
      <w:r w:rsidR="00BE1D6F" w:rsidRPr="00DD6B84">
        <w:rPr>
          <w:color w:val="000000" w:themeColor="text1"/>
          <w:lang w:val="lv-LV"/>
        </w:rPr>
        <w:t>, un ir reģistrētas rindā valsts finansētu ilgstošas sociālās aprūpes un sociālās rehabilitācijas pakalpojumu saņemšanai</w:t>
      </w:r>
      <w:r w:rsidRPr="00DD6B84">
        <w:rPr>
          <w:color w:val="000000" w:themeColor="text1"/>
          <w:lang w:val="lv-LV"/>
        </w:rPr>
        <w:t>, uzturēšanās psihiatriskā profila stacionāros tiek apmaksāta no sociālajai aprūpei novirzītajiem valsts budžeta līdzekļiem.</w:t>
      </w:r>
    </w:p>
    <w:p w:rsidR="00F85557" w:rsidRPr="00557783" w:rsidRDefault="00F85557" w:rsidP="00557783">
      <w:pPr>
        <w:pStyle w:val="Heading3"/>
        <w:numPr>
          <w:ilvl w:val="2"/>
          <w:numId w:val="19"/>
        </w:numPr>
        <w:rPr>
          <w:rFonts w:ascii="Times New Roman" w:hAnsi="Times New Roman" w:cs="Times New Roman"/>
          <w:color w:val="000000" w:themeColor="text1"/>
          <w:lang w:val="lv-LV"/>
        </w:rPr>
      </w:pPr>
      <w:bookmarkStart w:id="8" w:name="_Toc333413067"/>
      <w:r w:rsidRPr="00557783">
        <w:rPr>
          <w:rFonts w:ascii="Times New Roman" w:hAnsi="Times New Roman" w:cs="Times New Roman"/>
          <w:color w:val="000000" w:themeColor="text1"/>
          <w:lang w:val="lv-LV"/>
        </w:rPr>
        <w:t>Cilvēkresursi psihiatrijā</w:t>
      </w:r>
      <w:bookmarkEnd w:id="8"/>
    </w:p>
    <w:p w:rsidR="00E538A7" w:rsidRDefault="005B3F34" w:rsidP="00B82885">
      <w:pPr>
        <w:tabs>
          <w:tab w:val="left" w:pos="0"/>
        </w:tabs>
        <w:jc w:val="both"/>
        <w:rPr>
          <w:color w:val="000000" w:themeColor="text1"/>
          <w:lang w:val="lv-LV"/>
        </w:rPr>
      </w:pPr>
      <w:r w:rsidRPr="00DD6B84">
        <w:rPr>
          <w:color w:val="000000" w:themeColor="text1"/>
          <w:lang w:val="lv-LV"/>
        </w:rPr>
        <w:tab/>
      </w:r>
    </w:p>
    <w:p w:rsidR="0009696C" w:rsidRPr="00DD6B84" w:rsidRDefault="00E538A7" w:rsidP="00B82885">
      <w:pPr>
        <w:tabs>
          <w:tab w:val="left" w:pos="0"/>
        </w:tabs>
        <w:jc w:val="both"/>
        <w:rPr>
          <w:color w:val="000000" w:themeColor="text1"/>
          <w:lang w:val="lv-LV"/>
        </w:rPr>
      </w:pPr>
      <w:r>
        <w:rPr>
          <w:color w:val="000000" w:themeColor="text1"/>
          <w:lang w:val="lv-LV"/>
        </w:rPr>
        <w:tab/>
      </w:r>
      <w:r w:rsidR="005B3F34" w:rsidRPr="00DD6B84">
        <w:rPr>
          <w:color w:val="000000" w:themeColor="text1"/>
          <w:lang w:val="lv-LV"/>
        </w:rPr>
        <w:t xml:space="preserve">2009. gada sākumā, saskaņā ar </w:t>
      </w:r>
      <w:r>
        <w:rPr>
          <w:color w:val="000000" w:themeColor="text1"/>
          <w:lang w:val="lv-LV"/>
        </w:rPr>
        <w:t>VI</w:t>
      </w:r>
      <w:r w:rsidR="005B3F34" w:rsidRPr="00DD6B84">
        <w:rPr>
          <w:color w:val="000000" w:themeColor="text1"/>
          <w:lang w:val="lv-LV"/>
        </w:rPr>
        <w:t xml:space="preserve">  datiem, Latvijas ārstniecības iestādēs pamatdarbā strādāja 258 psihiatri, 2010.gada beigās – 255</w:t>
      </w:r>
      <w:r w:rsidR="002F018B" w:rsidRPr="00DD6B84">
        <w:rPr>
          <w:color w:val="000000" w:themeColor="text1"/>
          <w:lang w:val="lv-LV"/>
        </w:rPr>
        <w:t xml:space="preserve"> (ārsta psihiatra sertifikāts izsniegts 322 ārstiem)</w:t>
      </w:r>
      <w:r w:rsidR="005B3F34" w:rsidRPr="00DD6B84">
        <w:rPr>
          <w:color w:val="000000" w:themeColor="text1"/>
          <w:lang w:val="lv-LV"/>
        </w:rPr>
        <w:t xml:space="preserve">, bet psihiatri blakusdarbā 161 </w:t>
      </w:r>
      <w:r w:rsidR="0009696C" w:rsidRPr="00DD6B84">
        <w:rPr>
          <w:color w:val="000000" w:themeColor="text1"/>
          <w:lang w:val="lv-LV"/>
        </w:rPr>
        <w:t>2009.gadā, 187 – 2010.gadā</w:t>
      </w:r>
      <w:r w:rsidR="005B3F34" w:rsidRPr="00DD6B84">
        <w:rPr>
          <w:color w:val="000000" w:themeColor="text1"/>
          <w:lang w:val="lv-LV"/>
        </w:rPr>
        <w:t xml:space="preserve"> (skatīt </w:t>
      </w:r>
      <w:r w:rsidR="001C3ED8">
        <w:rPr>
          <w:color w:val="000000" w:themeColor="text1"/>
          <w:lang w:val="lv-LV"/>
        </w:rPr>
        <w:t>3</w:t>
      </w:r>
      <w:r w:rsidR="005B3F34" w:rsidRPr="00DD6B84">
        <w:rPr>
          <w:color w:val="000000" w:themeColor="text1"/>
          <w:lang w:val="lv-LV"/>
        </w:rPr>
        <w:t>.tabulu)</w:t>
      </w:r>
      <w:r w:rsidR="0009696C" w:rsidRPr="00DD6B84">
        <w:rPr>
          <w:color w:val="000000" w:themeColor="text1"/>
          <w:lang w:val="lv-LV"/>
        </w:rPr>
        <w:t>.</w:t>
      </w:r>
      <w:r w:rsidR="005B3F34" w:rsidRPr="00DD6B84">
        <w:rPr>
          <w:color w:val="000000" w:themeColor="text1"/>
          <w:lang w:val="lv-LV"/>
        </w:rPr>
        <w:t xml:space="preserve">  </w:t>
      </w:r>
    </w:p>
    <w:p w:rsidR="00690695" w:rsidRDefault="0009696C" w:rsidP="00B82885">
      <w:pPr>
        <w:tabs>
          <w:tab w:val="left" w:pos="0"/>
        </w:tabs>
        <w:jc w:val="both"/>
        <w:rPr>
          <w:color w:val="000000" w:themeColor="text1"/>
          <w:lang w:val="lv-LV"/>
        </w:rPr>
      </w:pPr>
      <w:r w:rsidRPr="00DD6B84">
        <w:rPr>
          <w:color w:val="000000" w:themeColor="text1"/>
          <w:lang w:val="lv-LV"/>
        </w:rPr>
        <w:tab/>
        <w:t xml:space="preserve">Atbilstoši Pamatnostādnēm, optimālais psihiatru skaits uz 10 000 iedzīvotāju ir 1; 2010.gadā pamatdarbā nodarbināto psihiatru skaits uz 10 000 iedzīvotāju bija 1.2 (iedzīvotāju skaits 2011.gadā pēc </w:t>
      </w:r>
      <w:r w:rsidR="00690695">
        <w:rPr>
          <w:color w:val="000000" w:themeColor="text1"/>
          <w:lang w:val="lv-LV"/>
        </w:rPr>
        <w:t>CSP</w:t>
      </w:r>
      <w:r w:rsidRPr="00DD6B84">
        <w:rPr>
          <w:color w:val="000000" w:themeColor="text1"/>
          <w:lang w:val="lv-LV"/>
        </w:rPr>
        <w:t xml:space="preserve"> Tautas skaitīšanas datiem bija 2 070 371).</w:t>
      </w:r>
    </w:p>
    <w:p w:rsidR="00690695" w:rsidRDefault="00690695" w:rsidP="00B82885">
      <w:pPr>
        <w:tabs>
          <w:tab w:val="left" w:pos="0"/>
        </w:tabs>
        <w:jc w:val="both"/>
        <w:rPr>
          <w:color w:val="000000" w:themeColor="text1"/>
          <w:lang w:val="lv-LV"/>
        </w:rPr>
      </w:pPr>
    </w:p>
    <w:p w:rsidR="00690695" w:rsidRDefault="00690695" w:rsidP="00B82885">
      <w:pPr>
        <w:tabs>
          <w:tab w:val="left" w:pos="0"/>
        </w:tabs>
        <w:jc w:val="both"/>
        <w:rPr>
          <w:color w:val="000000" w:themeColor="text1"/>
          <w:lang w:val="lv-LV"/>
        </w:rPr>
      </w:pPr>
    </w:p>
    <w:p w:rsidR="005B3F34" w:rsidRPr="00DD6B84" w:rsidRDefault="00B82885" w:rsidP="00B82885">
      <w:pPr>
        <w:tabs>
          <w:tab w:val="left" w:pos="0"/>
        </w:tabs>
        <w:jc w:val="both"/>
        <w:rPr>
          <w:b/>
          <w:color w:val="000000" w:themeColor="text1"/>
          <w:lang w:val="lv-LV"/>
        </w:rPr>
      </w:pPr>
      <w:r w:rsidRPr="00DD6B84">
        <w:rPr>
          <w:b/>
          <w:color w:val="000000" w:themeColor="text1"/>
          <w:lang w:val="lv-LV"/>
        </w:rPr>
        <w:tab/>
      </w:r>
    </w:p>
    <w:p w:rsidR="00690695" w:rsidRDefault="00690695" w:rsidP="005B3F34">
      <w:pPr>
        <w:tabs>
          <w:tab w:val="left" w:pos="0"/>
        </w:tabs>
        <w:jc w:val="both"/>
        <w:rPr>
          <w:color w:val="000000" w:themeColor="text1"/>
          <w:lang w:val="lv-LV"/>
        </w:rPr>
      </w:pPr>
    </w:p>
    <w:p w:rsidR="005B3F34" w:rsidRPr="00DD6B84" w:rsidRDefault="001C3ED8" w:rsidP="005B3F34">
      <w:pPr>
        <w:tabs>
          <w:tab w:val="left" w:pos="0"/>
        </w:tabs>
        <w:jc w:val="both"/>
        <w:rPr>
          <w:i/>
          <w:color w:val="000000" w:themeColor="text1"/>
          <w:lang w:val="lv-LV"/>
        </w:rPr>
      </w:pPr>
      <w:r w:rsidRPr="001C3ED8">
        <w:rPr>
          <w:color w:val="000000" w:themeColor="text1"/>
          <w:lang w:val="lv-LV"/>
        </w:rPr>
        <w:lastRenderedPageBreak/>
        <w:t>3</w:t>
      </w:r>
      <w:r w:rsidR="005B3F34" w:rsidRPr="001C3ED8">
        <w:rPr>
          <w:color w:val="000000" w:themeColor="text1"/>
          <w:lang w:val="lv-LV"/>
        </w:rPr>
        <w:t>.tabula.</w:t>
      </w:r>
      <w:r>
        <w:rPr>
          <w:i/>
          <w:color w:val="000000" w:themeColor="text1"/>
          <w:lang w:val="lv-LV"/>
        </w:rPr>
        <w:t xml:space="preserve"> </w:t>
      </w:r>
      <w:r w:rsidR="005B3F34" w:rsidRPr="00DD6B84">
        <w:rPr>
          <w:i/>
          <w:color w:val="000000" w:themeColor="text1"/>
          <w:lang w:val="lv-LV"/>
        </w:rPr>
        <w:t>Ārstniecības un ārstniecības atbalsta personu skaits sadalījumā pēc darbavietas veida 2009.-2010.gadā.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843"/>
        <w:gridCol w:w="1701"/>
        <w:gridCol w:w="1701"/>
        <w:gridCol w:w="1666"/>
      </w:tblGrid>
      <w:tr w:rsidR="005B3F34" w:rsidRPr="00DD6B84" w:rsidTr="004B2FD6">
        <w:tc>
          <w:tcPr>
            <w:tcW w:w="2376" w:type="dxa"/>
            <w:vMerge w:val="restart"/>
          </w:tcPr>
          <w:p w:rsidR="005B3F34" w:rsidRPr="00DD6B84" w:rsidRDefault="005B3F34" w:rsidP="005B3F34">
            <w:pPr>
              <w:tabs>
                <w:tab w:val="left" w:pos="0"/>
              </w:tabs>
              <w:rPr>
                <w:color w:val="000000" w:themeColor="text1"/>
                <w:lang w:val="lv-LV"/>
              </w:rPr>
            </w:pPr>
          </w:p>
        </w:tc>
        <w:tc>
          <w:tcPr>
            <w:tcW w:w="3544" w:type="dxa"/>
            <w:gridSpan w:val="2"/>
          </w:tcPr>
          <w:p w:rsidR="005B3F34" w:rsidRPr="00DD6B84" w:rsidRDefault="005B3F34" w:rsidP="005B3F34">
            <w:pPr>
              <w:tabs>
                <w:tab w:val="left" w:pos="0"/>
              </w:tabs>
              <w:jc w:val="center"/>
              <w:rPr>
                <w:color w:val="000000" w:themeColor="text1"/>
                <w:lang w:val="lv-LV"/>
              </w:rPr>
            </w:pPr>
            <w:r w:rsidRPr="00DD6B84">
              <w:rPr>
                <w:color w:val="000000" w:themeColor="text1"/>
                <w:lang w:val="lv-LV"/>
              </w:rPr>
              <w:t>01.01.2009</w:t>
            </w:r>
          </w:p>
        </w:tc>
        <w:tc>
          <w:tcPr>
            <w:tcW w:w="3367" w:type="dxa"/>
            <w:gridSpan w:val="2"/>
          </w:tcPr>
          <w:p w:rsidR="005B3F34" w:rsidRPr="00DD6B84" w:rsidRDefault="005B3F34" w:rsidP="005B3F34">
            <w:pPr>
              <w:tabs>
                <w:tab w:val="left" w:pos="0"/>
              </w:tabs>
              <w:jc w:val="center"/>
              <w:rPr>
                <w:color w:val="000000" w:themeColor="text1"/>
                <w:lang w:val="lv-LV"/>
              </w:rPr>
            </w:pPr>
            <w:r w:rsidRPr="00DD6B84">
              <w:rPr>
                <w:color w:val="000000" w:themeColor="text1"/>
                <w:lang w:val="lv-LV"/>
              </w:rPr>
              <w:t>31.12.2010</w:t>
            </w:r>
          </w:p>
        </w:tc>
      </w:tr>
      <w:tr w:rsidR="005B3F34" w:rsidRPr="00DD6B84" w:rsidTr="004B2FD6">
        <w:tc>
          <w:tcPr>
            <w:tcW w:w="2376" w:type="dxa"/>
            <w:vMerge/>
          </w:tcPr>
          <w:p w:rsidR="005B3F34" w:rsidRPr="00DD6B84" w:rsidRDefault="005B3F34" w:rsidP="005B3F34">
            <w:pPr>
              <w:tabs>
                <w:tab w:val="left" w:pos="0"/>
              </w:tabs>
              <w:rPr>
                <w:color w:val="000000" w:themeColor="text1"/>
                <w:lang w:val="lv-LV"/>
              </w:rPr>
            </w:pPr>
          </w:p>
        </w:tc>
        <w:tc>
          <w:tcPr>
            <w:tcW w:w="1843"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Pamatdarbā</w:t>
            </w:r>
          </w:p>
        </w:tc>
        <w:tc>
          <w:tcPr>
            <w:tcW w:w="1701"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Blakusdarbā</w:t>
            </w:r>
          </w:p>
        </w:tc>
        <w:tc>
          <w:tcPr>
            <w:tcW w:w="1701"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Pamatdarbā</w:t>
            </w:r>
          </w:p>
        </w:tc>
        <w:tc>
          <w:tcPr>
            <w:tcW w:w="1666"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Blakusdarbā</w:t>
            </w:r>
          </w:p>
        </w:tc>
      </w:tr>
      <w:tr w:rsidR="005B3F34" w:rsidRPr="00DD6B84" w:rsidTr="004B2FD6">
        <w:tc>
          <w:tcPr>
            <w:tcW w:w="2376" w:type="dxa"/>
          </w:tcPr>
          <w:p w:rsidR="005B3F34" w:rsidRPr="00DD6B84" w:rsidRDefault="005B3F34" w:rsidP="005B3F34">
            <w:pPr>
              <w:tabs>
                <w:tab w:val="left" w:pos="0"/>
              </w:tabs>
              <w:rPr>
                <w:color w:val="000000" w:themeColor="text1"/>
                <w:lang w:val="lv-LV"/>
              </w:rPr>
            </w:pPr>
            <w:r w:rsidRPr="00DD6B84">
              <w:rPr>
                <w:color w:val="000000" w:themeColor="text1"/>
                <w:lang w:val="lv-LV"/>
              </w:rPr>
              <w:t>Psihiatri</w:t>
            </w:r>
            <w:r w:rsidR="004336E6">
              <w:rPr>
                <w:color w:val="000000" w:themeColor="text1"/>
                <w:lang w:val="lv-LV"/>
              </w:rPr>
              <w:t>*</w:t>
            </w:r>
          </w:p>
        </w:tc>
        <w:tc>
          <w:tcPr>
            <w:tcW w:w="1843"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258</w:t>
            </w:r>
          </w:p>
        </w:tc>
        <w:tc>
          <w:tcPr>
            <w:tcW w:w="1701"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161</w:t>
            </w:r>
          </w:p>
        </w:tc>
        <w:tc>
          <w:tcPr>
            <w:tcW w:w="1701"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255</w:t>
            </w:r>
          </w:p>
        </w:tc>
        <w:tc>
          <w:tcPr>
            <w:tcW w:w="1666"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187</w:t>
            </w:r>
          </w:p>
        </w:tc>
      </w:tr>
      <w:tr w:rsidR="005B3F34" w:rsidRPr="00DD6B84" w:rsidTr="004B2FD6">
        <w:tc>
          <w:tcPr>
            <w:tcW w:w="2376" w:type="dxa"/>
          </w:tcPr>
          <w:p w:rsidR="005B3F34" w:rsidRPr="00DD6B84" w:rsidRDefault="005B3F34" w:rsidP="005B3F34">
            <w:pPr>
              <w:tabs>
                <w:tab w:val="left" w:pos="0"/>
              </w:tabs>
              <w:rPr>
                <w:color w:val="000000" w:themeColor="text1"/>
                <w:lang w:val="lv-LV"/>
              </w:rPr>
            </w:pPr>
            <w:r w:rsidRPr="00DD6B84">
              <w:rPr>
                <w:color w:val="000000" w:themeColor="text1"/>
                <w:lang w:val="lv-LV"/>
              </w:rPr>
              <w:t>Bērnu psihiatri</w:t>
            </w:r>
            <w:r w:rsidR="004336E6">
              <w:rPr>
                <w:color w:val="000000" w:themeColor="text1"/>
                <w:lang w:val="lv-LV"/>
              </w:rPr>
              <w:t>*</w:t>
            </w:r>
          </w:p>
        </w:tc>
        <w:tc>
          <w:tcPr>
            <w:tcW w:w="1843"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14</w:t>
            </w:r>
          </w:p>
        </w:tc>
        <w:tc>
          <w:tcPr>
            <w:tcW w:w="1701"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19</w:t>
            </w:r>
          </w:p>
        </w:tc>
        <w:tc>
          <w:tcPr>
            <w:tcW w:w="1701"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14</w:t>
            </w:r>
          </w:p>
        </w:tc>
        <w:tc>
          <w:tcPr>
            <w:tcW w:w="1666"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25</w:t>
            </w:r>
          </w:p>
        </w:tc>
      </w:tr>
      <w:tr w:rsidR="005B3F34" w:rsidRPr="00DD6B84" w:rsidTr="004B2FD6">
        <w:tc>
          <w:tcPr>
            <w:tcW w:w="2376" w:type="dxa"/>
          </w:tcPr>
          <w:p w:rsidR="005B3F34" w:rsidRPr="00DD6B84" w:rsidRDefault="005B3F34" w:rsidP="005B3F34">
            <w:pPr>
              <w:tabs>
                <w:tab w:val="left" w:pos="0"/>
              </w:tabs>
              <w:rPr>
                <w:color w:val="000000" w:themeColor="text1"/>
                <w:lang w:val="lv-LV"/>
              </w:rPr>
            </w:pPr>
            <w:r w:rsidRPr="00DD6B84">
              <w:rPr>
                <w:color w:val="000000" w:themeColor="text1"/>
                <w:lang w:val="lv-LV"/>
              </w:rPr>
              <w:t>Garīgās veselības aprūpes māsas</w:t>
            </w:r>
            <w:r w:rsidR="004336E6">
              <w:rPr>
                <w:color w:val="000000" w:themeColor="text1"/>
                <w:lang w:val="lv-LV"/>
              </w:rPr>
              <w:t>*</w:t>
            </w:r>
          </w:p>
        </w:tc>
        <w:tc>
          <w:tcPr>
            <w:tcW w:w="1843"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736</w:t>
            </w:r>
          </w:p>
        </w:tc>
        <w:tc>
          <w:tcPr>
            <w:tcW w:w="1701"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163</w:t>
            </w:r>
          </w:p>
        </w:tc>
        <w:tc>
          <w:tcPr>
            <w:tcW w:w="1701"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659</w:t>
            </w:r>
          </w:p>
        </w:tc>
        <w:tc>
          <w:tcPr>
            <w:tcW w:w="1666" w:type="dxa"/>
          </w:tcPr>
          <w:p w:rsidR="005B3F34" w:rsidRPr="00DD6B84" w:rsidRDefault="005B3F34" w:rsidP="005B3F34">
            <w:pPr>
              <w:tabs>
                <w:tab w:val="left" w:pos="0"/>
              </w:tabs>
              <w:jc w:val="center"/>
              <w:rPr>
                <w:color w:val="000000" w:themeColor="text1"/>
                <w:lang w:val="lv-LV"/>
              </w:rPr>
            </w:pPr>
            <w:r w:rsidRPr="00DD6B84">
              <w:rPr>
                <w:color w:val="000000" w:themeColor="text1"/>
                <w:lang w:val="lv-LV"/>
              </w:rPr>
              <w:t>108</w:t>
            </w:r>
          </w:p>
        </w:tc>
      </w:tr>
      <w:tr w:rsidR="004B2FD6" w:rsidRPr="00DD6B84" w:rsidTr="004B2FD6">
        <w:tc>
          <w:tcPr>
            <w:tcW w:w="2376" w:type="dxa"/>
          </w:tcPr>
          <w:p w:rsidR="004B2FD6" w:rsidRPr="00DD6B84" w:rsidRDefault="004B2FD6" w:rsidP="004B2FD6">
            <w:pPr>
              <w:tabs>
                <w:tab w:val="left" w:pos="0"/>
              </w:tabs>
              <w:rPr>
                <w:color w:val="000000" w:themeColor="text1"/>
                <w:lang w:val="lv-LV"/>
              </w:rPr>
            </w:pPr>
            <w:r w:rsidRPr="00DD6B84">
              <w:rPr>
                <w:color w:val="000000" w:themeColor="text1"/>
                <w:lang w:val="lv-LV"/>
              </w:rPr>
              <w:t>Sociālie darbinieki*</w:t>
            </w:r>
            <w:r>
              <w:rPr>
                <w:color w:val="000000" w:themeColor="text1"/>
                <w:lang w:val="lv-LV"/>
              </w:rPr>
              <w:t>*</w:t>
            </w:r>
          </w:p>
        </w:tc>
        <w:tc>
          <w:tcPr>
            <w:tcW w:w="3544" w:type="dxa"/>
            <w:gridSpan w:val="2"/>
          </w:tcPr>
          <w:p w:rsidR="004B2FD6" w:rsidRPr="00DD6B84" w:rsidRDefault="004B2FD6" w:rsidP="005B3F34">
            <w:pPr>
              <w:tabs>
                <w:tab w:val="left" w:pos="0"/>
              </w:tabs>
              <w:jc w:val="center"/>
              <w:rPr>
                <w:color w:val="000000" w:themeColor="text1"/>
                <w:lang w:val="lv-LV"/>
              </w:rPr>
            </w:pPr>
            <w:r>
              <w:rPr>
                <w:color w:val="000000" w:themeColor="text1"/>
                <w:lang w:val="lv-LV"/>
              </w:rPr>
              <w:t>24</w:t>
            </w:r>
          </w:p>
        </w:tc>
        <w:tc>
          <w:tcPr>
            <w:tcW w:w="3367" w:type="dxa"/>
            <w:gridSpan w:val="2"/>
          </w:tcPr>
          <w:p w:rsidR="004B2FD6" w:rsidRPr="00DD6B84" w:rsidRDefault="004B2FD6" w:rsidP="005B3F34">
            <w:pPr>
              <w:tabs>
                <w:tab w:val="left" w:pos="0"/>
              </w:tabs>
              <w:jc w:val="center"/>
              <w:rPr>
                <w:color w:val="000000" w:themeColor="text1"/>
                <w:lang w:val="lv-LV"/>
              </w:rPr>
            </w:pPr>
            <w:r>
              <w:rPr>
                <w:color w:val="000000" w:themeColor="text1"/>
                <w:lang w:val="lv-LV"/>
              </w:rPr>
              <w:t>24</w:t>
            </w:r>
          </w:p>
        </w:tc>
      </w:tr>
      <w:tr w:rsidR="004B2FD6" w:rsidRPr="00DD6B84" w:rsidTr="004B2FD6">
        <w:tc>
          <w:tcPr>
            <w:tcW w:w="2376" w:type="dxa"/>
          </w:tcPr>
          <w:p w:rsidR="004B2FD6" w:rsidRPr="00DD6B84" w:rsidRDefault="004B2FD6" w:rsidP="005B3F34">
            <w:pPr>
              <w:tabs>
                <w:tab w:val="left" w:pos="0"/>
              </w:tabs>
              <w:rPr>
                <w:color w:val="000000" w:themeColor="text1"/>
                <w:lang w:val="lv-LV"/>
              </w:rPr>
            </w:pPr>
            <w:proofErr w:type="spellStart"/>
            <w:r w:rsidRPr="00DD6B84">
              <w:rPr>
                <w:color w:val="000000" w:themeColor="text1"/>
                <w:lang w:val="lv-LV"/>
              </w:rPr>
              <w:t>Ergoterapeiti</w:t>
            </w:r>
            <w:proofErr w:type="spellEnd"/>
            <w:r w:rsidRPr="00DD6B84">
              <w:rPr>
                <w:color w:val="000000" w:themeColor="text1"/>
                <w:lang w:val="lv-LV"/>
              </w:rPr>
              <w:t>*</w:t>
            </w:r>
            <w:r>
              <w:rPr>
                <w:color w:val="000000" w:themeColor="text1"/>
                <w:lang w:val="lv-LV"/>
              </w:rPr>
              <w:t>*</w:t>
            </w:r>
          </w:p>
        </w:tc>
        <w:tc>
          <w:tcPr>
            <w:tcW w:w="3544" w:type="dxa"/>
            <w:gridSpan w:val="2"/>
          </w:tcPr>
          <w:p w:rsidR="004B2FD6" w:rsidRPr="00DD6B84" w:rsidRDefault="004B2FD6" w:rsidP="005B3F34">
            <w:pPr>
              <w:tabs>
                <w:tab w:val="left" w:pos="0"/>
              </w:tabs>
              <w:jc w:val="center"/>
              <w:rPr>
                <w:color w:val="000000" w:themeColor="text1"/>
                <w:lang w:val="lv-LV"/>
              </w:rPr>
            </w:pPr>
            <w:r>
              <w:rPr>
                <w:color w:val="000000" w:themeColor="text1"/>
                <w:lang w:val="lv-LV"/>
              </w:rPr>
              <w:t>11</w:t>
            </w:r>
          </w:p>
        </w:tc>
        <w:tc>
          <w:tcPr>
            <w:tcW w:w="3367" w:type="dxa"/>
            <w:gridSpan w:val="2"/>
          </w:tcPr>
          <w:p w:rsidR="004B2FD6" w:rsidRPr="00DD6B84" w:rsidRDefault="004B2FD6" w:rsidP="005B3F34">
            <w:pPr>
              <w:tabs>
                <w:tab w:val="left" w:pos="0"/>
              </w:tabs>
              <w:jc w:val="center"/>
              <w:rPr>
                <w:color w:val="000000" w:themeColor="text1"/>
                <w:lang w:val="lv-LV"/>
              </w:rPr>
            </w:pPr>
            <w:r>
              <w:rPr>
                <w:color w:val="000000" w:themeColor="text1"/>
                <w:lang w:val="lv-LV"/>
              </w:rPr>
              <w:t>13</w:t>
            </w:r>
          </w:p>
        </w:tc>
      </w:tr>
      <w:tr w:rsidR="004B2FD6" w:rsidRPr="00DD6B84" w:rsidTr="004B2FD6">
        <w:tc>
          <w:tcPr>
            <w:tcW w:w="2376" w:type="dxa"/>
          </w:tcPr>
          <w:p w:rsidR="004B2FD6" w:rsidRPr="00DD6B84" w:rsidRDefault="004B2FD6" w:rsidP="005B3F34">
            <w:pPr>
              <w:tabs>
                <w:tab w:val="left" w:pos="0"/>
              </w:tabs>
              <w:rPr>
                <w:color w:val="000000" w:themeColor="text1"/>
                <w:lang w:val="lv-LV"/>
              </w:rPr>
            </w:pPr>
            <w:r w:rsidRPr="00DD6B84">
              <w:rPr>
                <w:color w:val="000000" w:themeColor="text1"/>
                <w:lang w:val="lv-LV"/>
              </w:rPr>
              <w:t>Psihoterapeiti*</w:t>
            </w:r>
            <w:r>
              <w:rPr>
                <w:color w:val="000000" w:themeColor="text1"/>
                <w:lang w:val="lv-LV"/>
              </w:rPr>
              <w:t>*</w:t>
            </w:r>
          </w:p>
        </w:tc>
        <w:tc>
          <w:tcPr>
            <w:tcW w:w="3544" w:type="dxa"/>
            <w:gridSpan w:val="2"/>
          </w:tcPr>
          <w:p w:rsidR="004B2FD6" w:rsidRPr="00DD6B84" w:rsidRDefault="004B2FD6" w:rsidP="005B3F34">
            <w:pPr>
              <w:tabs>
                <w:tab w:val="left" w:pos="0"/>
              </w:tabs>
              <w:jc w:val="center"/>
              <w:rPr>
                <w:color w:val="000000" w:themeColor="text1"/>
                <w:lang w:val="lv-LV"/>
              </w:rPr>
            </w:pPr>
            <w:r>
              <w:rPr>
                <w:color w:val="000000" w:themeColor="text1"/>
                <w:lang w:val="lv-LV"/>
              </w:rPr>
              <w:t>5</w:t>
            </w:r>
          </w:p>
        </w:tc>
        <w:tc>
          <w:tcPr>
            <w:tcW w:w="3367" w:type="dxa"/>
            <w:gridSpan w:val="2"/>
          </w:tcPr>
          <w:p w:rsidR="004B2FD6" w:rsidRPr="00DD6B84" w:rsidRDefault="004B2FD6" w:rsidP="005B3F34">
            <w:pPr>
              <w:tabs>
                <w:tab w:val="left" w:pos="0"/>
              </w:tabs>
              <w:jc w:val="center"/>
              <w:rPr>
                <w:color w:val="000000" w:themeColor="text1"/>
                <w:lang w:val="lv-LV"/>
              </w:rPr>
            </w:pPr>
            <w:r>
              <w:rPr>
                <w:color w:val="000000" w:themeColor="text1"/>
                <w:lang w:val="lv-LV"/>
              </w:rPr>
              <w:t>5</w:t>
            </w:r>
          </w:p>
        </w:tc>
      </w:tr>
      <w:tr w:rsidR="004B2FD6" w:rsidRPr="00DD6B84" w:rsidTr="004B2FD6">
        <w:tc>
          <w:tcPr>
            <w:tcW w:w="2376" w:type="dxa"/>
          </w:tcPr>
          <w:p w:rsidR="004B2FD6" w:rsidRPr="00DD6B84" w:rsidRDefault="004B2FD6" w:rsidP="005B3F34">
            <w:pPr>
              <w:tabs>
                <w:tab w:val="left" w:pos="0"/>
              </w:tabs>
              <w:rPr>
                <w:color w:val="000000" w:themeColor="text1"/>
                <w:lang w:val="lv-LV"/>
              </w:rPr>
            </w:pPr>
            <w:r w:rsidRPr="00DD6B84">
              <w:rPr>
                <w:color w:val="000000" w:themeColor="text1"/>
                <w:lang w:val="lv-LV"/>
              </w:rPr>
              <w:t>Psihologi*</w:t>
            </w:r>
            <w:r>
              <w:rPr>
                <w:color w:val="000000" w:themeColor="text1"/>
                <w:lang w:val="lv-LV"/>
              </w:rPr>
              <w:t>*</w:t>
            </w:r>
          </w:p>
        </w:tc>
        <w:tc>
          <w:tcPr>
            <w:tcW w:w="3544" w:type="dxa"/>
            <w:gridSpan w:val="2"/>
          </w:tcPr>
          <w:p w:rsidR="004B2FD6" w:rsidRPr="00DD6B84" w:rsidRDefault="004B2FD6" w:rsidP="005B3F34">
            <w:pPr>
              <w:tabs>
                <w:tab w:val="left" w:pos="0"/>
              </w:tabs>
              <w:jc w:val="center"/>
              <w:rPr>
                <w:color w:val="000000" w:themeColor="text1"/>
                <w:lang w:val="lv-LV"/>
              </w:rPr>
            </w:pPr>
            <w:r>
              <w:rPr>
                <w:color w:val="000000" w:themeColor="text1"/>
                <w:lang w:val="lv-LV"/>
              </w:rPr>
              <w:t>46</w:t>
            </w:r>
          </w:p>
        </w:tc>
        <w:tc>
          <w:tcPr>
            <w:tcW w:w="3367" w:type="dxa"/>
            <w:gridSpan w:val="2"/>
          </w:tcPr>
          <w:p w:rsidR="004B2FD6" w:rsidRPr="00DD6B84" w:rsidRDefault="004B2FD6" w:rsidP="005B3F34">
            <w:pPr>
              <w:tabs>
                <w:tab w:val="left" w:pos="0"/>
              </w:tabs>
              <w:jc w:val="center"/>
              <w:rPr>
                <w:color w:val="000000" w:themeColor="text1"/>
                <w:lang w:val="lv-LV"/>
              </w:rPr>
            </w:pPr>
            <w:r>
              <w:rPr>
                <w:color w:val="000000" w:themeColor="text1"/>
                <w:lang w:val="lv-LV"/>
              </w:rPr>
              <w:t>34</w:t>
            </w:r>
          </w:p>
        </w:tc>
      </w:tr>
    </w:tbl>
    <w:p w:rsidR="004336E6" w:rsidRPr="004B2FD6" w:rsidRDefault="004336E6" w:rsidP="004336E6">
      <w:pPr>
        <w:pStyle w:val="Default"/>
        <w:jc w:val="both"/>
        <w:rPr>
          <w:color w:val="000000" w:themeColor="text1"/>
          <w:sz w:val="20"/>
          <w:szCs w:val="20"/>
        </w:rPr>
      </w:pPr>
      <w:r w:rsidRPr="004B2FD6">
        <w:rPr>
          <w:color w:val="000000" w:themeColor="text1"/>
          <w:sz w:val="20"/>
          <w:szCs w:val="20"/>
        </w:rPr>
        <w:t xml:space="preserve">*Avots: </w:t>
      </w:r>
      <w:r w:rsidR="00730D44" w:rsidRPr="004B2FD6">
        <w:rPr>
          <w:color w:val="000000" w:themeColor="text1"/>
          <w:sz w:val="20"/>
          <w:szCs w:val="20"/>
        </w:rPr>
        <w:t>VI</w:t>
      </w:r>
      <w:r w:rsidRPr="004B2FD6">
        <w:rPr>
          <w:color w:val="000000" w:themeColor="text1"/>
          <w:sz w:val="20"/>
          <w:szCs w:val="20"/>
        </w:rPr>
        <w:t>, Ārstniecības personu un ārstniecības atbalsta personu reģistrs</w:t>
      </w:r>
    </w:p>
    <w:p w:rsidR="005B3F34" w:rsidRPr="004B2FD6" w:rsidRDefault="004336E6" w:rsidP="00730D44">
      <w:pPr>
        <w:pStyle w:val="FootnoteText"/>
        <w:jc w:val="both"/>
        <w:rPr>
          <w:lang w:val="lv-LV"/>
        </w:rPr>
      </w:pPr>
      <w:r w:rsidRPr="004B2FD6">
        <w:rPr>
          <w:color w:val="000000" w:themeColor="text1"/>
          <w:lang w:val="lv-LV"/>
        </w:rPr>
        <w:t xml:space="preserve">**Avots: </w:t>
      </w:r>
      <w:r w:rsidR="00730D44" w:rsidRPr="004B2FD6">
        <w:rPr>
          <w:lang w:val="lv-LV"/>
        </w:rPr>
        <w:t>VSIA „Rīgas Psihiatrijas un narkoloģijas centrs”, VSIA ”Daugavpils Psihoneiroloģiskā slimnīca”, VSIA „Slimnīca „</w:t>
      </w:r>
      <w:proofErr w:type="spellStart"/>
      <w:r w:rsidR="00730D44" w:rsidRPr="004B2FD6">
        <w:rPr>
          <w:lang w:val="lv-LV"/>
        </w:rPr>
        <w:t>Ģintermuiža</w:t>
      </w:r>
      <w:proofErr w:type="spellEnd"/>
      <w:r w:rsidR="00730D44" w:rsidRPr="004B2FD6">
        <w:rPr>
          <w:lang w:val="lv-LV"/>
        </w:rPr>
        <w:t>””, VSIA „Aknīstes psihoneiroloģiskā slimnīca”, VSAI „Bērnu psihoneiroloģiskā slimnīca „Ainaži””, VSIA</w:t>
      </w:r>
      <w:r w:rsidR="00730D44" w:rsidRPr="00730D44">
        <w:rPr>
          <w:sz w:val="24"/>
          <w:szCs w:val="24"/>
          <w:lang w:val="lv-LV"/>
        </w:rPr>
        <w:t xml:space="preserve"> </w:t>
      </w:r>
      <w:r w:rsidR="00730D44" w:rsidRPr="004B2FD6">
        <w:rPr>
          <w:lang w:val="lv-LV"/>
        </w:rPr>
        <w:t xml:space="preserve">„Strenču psihoneiroloģiskā slimnīca”, VSIA „Bērnu klīniskā universitātes slimnīca”, VSIA „Piejūras slimnīca” </w:t>
      </w:r>
      <w:r w:rsidR="00730D44" w:rsidRPr="004B2FD6">
        <w:rPr>
          <w:color w:val="000000" w:themeColor="text1"/>
          <w:lang w:val="lv-LV"/>
        </w:rPr>
        <w:t>sniegtā informācija</w:t>
      </w:r>
    </w:p>
    <w:p w:rsidR="005B3F34" w:rsidRPr="00DD6B84" w:rsidRDefault="005B3F34" w:rsidP="00B82885">
      <w:pPr>
        <w:tabs>
          <w:tab w:val="left" w:pos="0"/>
        </w:tabs>
        <w:jc w:val="both"/>
        <w:rPr>
          <w:b/>
          <w:color w:val="000000" w:themeColor="text1"/>
          <w:lang w:val="lv-LV"/>
        </w:rPr>
      </w:pPr>
    </w:p>
    <w:p w:rsidR="0041012C" w:rsidRDefault="005B3F34" w:rsidP="0041012C">
      <w:pPr>
        <w:ind w:firstLine="360"/>
        <w:jc w:val="both"/>
        <w:rPr>
          <w:rFonts w:eastAsia="Calibri"/>
          <w:color w:val="000000" w:themeColor="text1"/>
          <w:lang w:val="lv-LV"/>
        </w:rPr>
      </w:pPr>
      <w:r w:rsidRPr="0041012C">
        <w:rPr>
          <w:color w:val="000000" w:themeColor="text1"/>
          <w:lang w:val="lv-LV"/>
        </w:rPr>
        <w:t xml:space="preserve">Psihiatru vecuma struktūras dinamika divu gadu laikā liecina, ka strādājošo psihiatru īpatsvars vecuma grupā </w:t>
      </w:r>
      <w:r w:rsidR="00CD193E" w:rsidRPr="0041012C">
        <w:rPr>
          <w:color w:val="000000" w:themeColor="text1"/>
          <w:lang w:val="lv-LV"/>
        </w:rPr>
        <w:t>līdz 39 samazinājies par 4%, bet vecuma grupā &gt;=</w:t>
      </w:r>
      <w:r w:rsidR="00657F32" w:rsidRPr="0041012C">
        <w:rPr>
          <w:color w:val="000000" w:themeColor="text1"/>
          <w:lang w:val="lv-LV"/>
        </w:rPr>
        <w:t>6</w:t>
      </w:r>
      <w:r w:rsidR="00CD193E" w:rsidRPr="0041012C">
        <w:rPr>
          <w:color w:val="000000" w:themeColor="text1"/>
          <w:lang w:val="lv-LV"/>
        </w:rPr>
        <w:t xml:space="preserve">0 palielinājies par </w:t>
      </w:r>
      <w:r w:rsidR="00CC4878" w:rsidRPr="0041012C">
        <w:rPr>
          <w:color w:val="000000" w:themeColor="text1"/>
          <w:lang w:val="lv-LV"/>
        </w:rPr>
        <w:t>1</w:t>
      </w:r>
      <w:r w:rsidR="00CD193E" w:rsidRPr="0041012C">
        <w:rPr>
          <w:color w:val="000000" w:themeColor="text1"/>
          <w:lang w:val="lv-LV"/>
        </w:rPr>
        <w:t>.</w:t>
      </w:r>
      <w:r w:rsidR="00CC4878" w:rsidRPr="0041012C">
        <w:rPr>
          <w:color w:val="000000" w:themeColor="text1"/>
          <w:lang w:val="lv-LV"/>
        </w:rPr>
        <w:t>9</w:t>
      </w:r>
      <w:r w:rsidR="00730D44">
        <w:rPr>
          <w:color w:val="000000" w:themeColor="text1"/>
          <w:lang w:val="lv-LV"/>
        </w:rPr>
        <w:t xml:space="preserve">% (skatīt </w:t>
      </w:r>
      <w:r w:rsidR="001C3ED8">
        <w:rPr>
          <w:color w:val="000000" w:themeColor="text1"/>
          <w:lang w:val="lv-LV"/>
        </w:rPr>
        <w:t>4</w:t>
      </w:r>
      <w:r w:rsidR="00CD2EA0" w:rsidRPr="0041012C">
        <w:rPr>
          <w:color w:val="000000" w:themeColor="text1"/>
          <w:lang w:val="lv-LV"/>
        </w:rPr>
        <w:t>.tabulu).</w:t>
      </w:r>
      <w:r w:rsidR="0041012C" w:rsidRPr="0041012C">
        <w:rPr>
          <w:color w:val="000000" w:themeColor="text1"/>
          <w:lang w:val="lv-LV"/>
        </w:rPr>
        <w:t xml:space="preserve"> Atsevišķās garīgās veselības aprūpes iestādēs</w:t>
      </w:r>
      <w:r w:rsidR="003F1223" w:rsidRPr="0041012C">
        <w:rPr>
          <w:color w:val="000000" w:themeColor="text1"/>
          <w:lang w:val="lv-LV"/>
        </w:rPr>
        <w:t xml:space="preserve"> </w:t>
      </w:r>
      <w:r w:rsidR="0041012C" w:rsidRPr="0041012C">
        <w:rPr>
          <w:color w:val="000000" w:themeColor="text1"/>
          <w:lang w:val="lv-LV"/>
        </w:rPr>
        <w:t>situācija ar personāla novecošanos ir ievērojami sliktāka nekā vidēji valstī, pi</w:t>
      </w:r>
      <w:r w:rsidR="0041012C">
        <w:rPr>
          <w:color w:val="000000" w:themeColor="text1"/>
          <w:lang w:val="lv-LV"/>
        </w:rPr>
        <w:t xml:space="preserve">emēram, </w:t>
      </w:r>
      <w:r w:rsidR="0041012C" w:rsidRPr="0041012C">
        <w:rPr>
          <w:rFonts w:eastAsia="Calibri"/>
          <w:color w:val="000000" w:themeColor="text1"/>
          <w:lang w:val="lv-LV"/>
        </w:rPr>
        <w:t>VSIA „Stren</w:t>
      </w:r>
      <w:r w:rsidR="0041012C">
        <w:rPr>
          <w:rFonts w:eastAsia="Calibri"/>
          <w:color w:val="000000" w:themeColor="text1"/>
          <w:lang w:val="lv-LV"/>
        </w:rPr>
        <w:t xml:space="preserve">ču psihoneiroloģiskā slimnīca” </w:t>
      </w:r>
      <w:r w:rsidR="0041012C" w:rsidRPr="0041012C">
        <w:rPr>
          <w:rFonts w:eastAsia="Calibri"/>
          <w:color w:val="000000" w:themeColor="text1"/>
          <w:lang w:val="lv-LV"/>
        </w:rPr>
        <w:t>42% ārstu ir vecāki par 60 gadiem, savukārt 30-40 gadu vecumā ir tikai 6% ārstu</w:t>
      </w:r>
      <w:r w:rsidR="0041012C" w:rsidRPr="00DD6B84">
        <w:rPr>
          <w:rStyle w:val="FootnoteReference"/>
          <w:rFonts w:eastAsia="Calibri"/>
          <w:color w:val="000000" w:themeColor="text1"/>
          <w:lang w:val="lv-LV"/>
        </w:rPr>
        <w:footnoteReference w:id="24"/>
      </w:r>
      <w:r w:rsidR="0041012C">
        <w:rPr>
          <w:rFonts w:eastAsia="Calibri"/>
          <w:color w:val="000000" w:themeColor="text1"/>
          <w:lang w:val="lv-LV"/>
        </w:rPr>
        <w:t xml:space="preserve">, bet </w:t>
      </w:r>
      <w:r w:rsidR="00730D44" w:rsidRPr="00730D44">
        <w:rPr>
          <w:lang w:val="lv-LV"/>
        </w:rPr>
        <w:t>VSIA „Aknīstes psihoneiroloģiskā slimnīca”</w:t>
      </w:r>
      <w:r w:rsidR="0041012C" w:rsidRPr="0041012C">
        <w:rPr>
          <w:rFonts w:eastAsia="Calibri"/>
          <w:color w:val="000000" w:themeColor="text1"/>
          <w:lang w:val="lv-LV"/>
        </w:rPr>
        <w:t xml:space="preserve"> ārstu vidējais vecums ir 59.5 gadi, turklāt jaunu speciālistu piesaiste līdz šim nav bijusi sekmīga vairāku iemeslu dēļ: slimnīca atrodas tālu no apdzīvotiem centriem, speciālistiem nav iespējams piedāvāt dzīvesvietas, slimnīcā ārstējas pacienti ar ilgstošām garīgām saslimšanām, ar mazām cerībām iekļauties sabiedrībā, kas papildus uzliek </w:t>
      </w:r>
      <w:proofErr w:type="spellStart"/>
      <w:r w:rsidR="0041012C" w:rsidRPr="0041012C">
        <w:rPr>
          <w:rFonts w:eastAsia="Calibri"/>
          <w:color w:val="000000" w:themeColor="text1"/>
          <w:lang w:val="lv-LV"/>
        </w:rPr>
        <w:t>psihoemocionālo</w:t>
      </w:r>
      <w:proofErr w:type="spellEnd"/>
      <w:r w:rsidR="0041012C" w:rsidRPr="0041012C">
        <w:rPr>
          <w:rFonts w:eastAsia="Calibri"/>
          <w:color w:val="000000" w:themeColor="text1"/>
          <w:lang w:val="lv-LV"/>
        </w:rPr>
        <w:t xml:space="preserve"> sl</w:t>
      </w:r>
      <w:r w:rsidR="0041012C">
        <w:rPr>
          <w:rFonts w:eastAsia="Calibri"/>
          <w:color w:val="000000" w:themeColor="text1"/>
          <w:lang w:val="lv-LV"/>
        </w:rPr>
        <w:t>odzi un pazemina darba prestižu.</w:t>
      </w:r>
    </w:p>
    <w:p w:rsidR="005B3F34" w:rsidRPr="00DD6B84" w:rsidRDefault="005B3F34" w:rsidP="005B3F34">
      <w:pPr>
        <w:pStyle w:val="Default"/>
        <w:ind w:firstLine="567"/>
        <w:jc w:val="both"/>
        <w:rPr>
          <w:color w:val="000000" w:themeColor="text1"/>
        </w:rPr>
      </w:pPr>
    </w:p>
    <w:p w:rsidR="005B3F34" w:rsidRPr="00DD6B84" w:rsidRDefault="001C3ED8" w:rsidP="005B3F34">
      <w:pPr>
        <w:pStyle w:val="Default"/>
        <w:jc w:val="both"/>
        <w:rPr>
          <w:i/>
          <w:color w:val="000000" w:themeColor="text1"/>
        </w:rPr>
      </w:pPr>
      <w:r w:rsidRPr="001C3ED8">
        <w:rPr>
          <w:color w:val="000000" w:themeColor="text1"/>
        </w:rPr>
        <w:t>4</w:t>
      </w:r>
      <w:r w:rsidR="005B3F34" w:rsidRPr="001C3ED8">
        <w:rPr>
          <w:color w:val="000000" w:themeColor="text1"/>
        </w:rPr>
        <w:t>.tabula.</w:t>
      </w:r>
      <w:r w:rsidR="005B3F34" w:rsidRPr="00DD6B84">
        <w:rPr>
          <w:i/>
          <w:color w:val="000000" w:themeColor="text1"/>
        </w:rPr>
        <w:t xml:space="preserve"> Pamatdarbā nodarbināto </w:t>
      </w:r>
      <w:r w:rsidR="005B3F34" w:rsidRPr="00DD6B84">
        <w:rPr>
          <w:b/>
          <w:i/>
          <w:color w:val="000000" w:themeColor="text1"/>
        </w:rPr>
        <w:t>psihiatru</w:t>
      </w:r>
      <w:r w:rsidR="005B3F34" w:rsidRPr="00DD6B84">
        <w:rPr>
          <w:i/>
          <w:color w:val="000000" w:themeColor="text1"/>
        </w:rPr>
        <w:t xml:space="preserve"> skaits sadalījumā pa vecuma grupām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1001"/>
        <w:gridCol w:w="850"/>
        <w:gridCol w:w="992"/>
        <w:gridCol w:w="851"/>
      </w:tblGrid>
      <w:tr w:rsidR="005B3F34" w:rsidRPr="001E2108" w:rsidTr="005B3F34">
        <w:tc>
          <w:tcPr>
            <w:tcW w:w="2368" w:type="dxa"/>
            <w:vMerge w:val="restart"/>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Vecuma grupa</w:t>
            </w:r>
          </w:p>
        </w:tc>
        <w:tc>
          <w:tcPr>
            <w:tcW w:w="1851" w:type="dxa"/>
            <w:gridSpan w:val="2"/>
          </w:tcPr>
          <w:p w:rsidR="005B3F34" w:rsidRPr="001E2108" w:rsidRDefault="005B3F34" w:rsidP="005B3F34">
            <w:pPr>
              <w:pStyle w:val="Default"/>
              <w:jc w:val="center"/>
              <w:rPr>
                <w:color w:val="000000" w:themeColor="text1"/>
                <w:sz w:val="20"/>
                <w:szCs w:val="20"/>
              </w:rPr>
            </w:pPr>
            <w:r w:rsidRPr="001E2108">
              <w:rPr>
                <w:color w:val="000000" w:themeColor="text1"/>
                <w:sz w:val="20"/>
                <w:szCs w:val="20"/>
              </w:rPr>
              <w:t>01.01.2009</w:t>
            </w:r>
          </w:p>
        </w:tc>
        <w:tc>
          <w:tcPr>
            <w:tcW w:w="1843" w:type="dxa"/>
            <w:gridSpan w:val="2"/>
          </w:tcPr>
          <w:p w:rsidR="005B3F34" w:rsidRPr="001E2108" w:rsidRDefault="005B3F34" w:rsidP="005B3F34">
            <w:pPr>
              <w:pStyle w:val="Default"/>
              <w:jc w:val="center"/>
              <w:rPr>
                <w:color w:val="000000" w:themeColor="text1"/>
                <w:sz w:val="20"/>
                <w:szCs w:val="20"/>
              </w:rPr>
            </w:pPr>
            <w:r w:rsidRPr="001E2108">
              <w:rPr>
                <w:color w:val="000000" w:themeColor="text1"/>
                <w:sz w:val="20"/>
                <w:szCs w:val="20"/>
              </w:rPr>
              <w:t>31.12.2010</w:t>
            </w:r>
          </w:p>
        </w:tc>
      </w:tr>
      <w:tr w:rsidR="005B3F34" w:rsidRPr="001E2108" w:rsidTr="005B3F34">
        <w:tc>
          <w:tcPr>
            <w:tcW w:w="2368" w:type="dxa"/>
            <w:vMerge/>
          </w:tcPr>
          <w:p w:rsidR="005B3F34" w:rsidRPr="001E2108" w:rsidRDefault="005B3F34" w:rsidP="005B3F34">
            <w:pPr>
              <w:pStyle w:val="Default"/>
              <w:jc w:val="both"/>
              <w:rPr>
                <w:color w:val="000000" w:themeColor="text1"/>
                <w:sz w:val="20"/>
                <w:szCs w:val="20"/>
              </w:rPr>
            </w:pPr>
          </w:p>
        </w:tc>
        <w:tc>
          <w:tcPr>
            <w:tcW w:w="1001"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skaits</w:t>
            </w:r>
          </w:p>
        </w:tc>
        <w:tc>
          <w:tcPr>
            <w:tcW w:w="850"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w:t>
            </w:r>
          </w:p>
        </w:tc>
        <w:tc>
          <w:tcPr>
            <w:tcW w:w="992"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skaits</w:t>
            </w:r>
          </w:p>
        </w:tc>
        <w:tc>
          <w:tcPr>
            <w:tcW w:w="851"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w:t>
            </w:r>
          </w:p>
        </w:tc>
      </w:tr>
      <w:tr w:rsidR="005B3F34" w:rsidRPr="001E2108" w:rsidTr="005B3F34">
        <w:tc>
          <w:tcPr>
            <w:tcW w:w="2368"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Mazāk kā 29</w:t>
            </w:r>
          </w:p>
        </w:tc>
        <w:tc>
          <w:tcPr>
            <w:tcW w:w="1001"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16</w:t>
            </w:r>
          </w:p>
        </w:tc>
        <w:tc>
          <w:tcPr>
            <w:tcW w:w="850"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6.2</w:t>
            </w:r>
          </w:p>
        </w:tc>
        <w:tc>
          <w:tcPr>
            <w:tcW w:w="992"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18</w:t>
            </w:r>
          </w:p>
        </w:tc>
        <w:tc>
          <w:tcPr>
            <w:tcW w:w="851"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7.1</w:t>
            </w:r>
          </w:p>
        </w:tc>
      </w:tr>
      <w:tr w:rsidR="005B3F34" w:rsidRPr="001E2108" w:rsidTr="005B3F34">
        <w:tc>
          <w:tcPr>
            <w:tcW w:w="2368"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30-39</w:t>
            </w:r>
          </w:p>
        </w:tc>
        <w:tc>
          <w:tcPr>
            <w:tcW w:w="1001"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44</w:t>
            </w:r>
          </w:p>
        </w:tc>
        <w:tc>
          <w:tcPr>
            <w:tcW w:w="850"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17.1</w:t>
            </w:r>
          </w:p>
        </w:tc>
        <w:tc>
          <w:tcPr>
            <w:tcW w:w="992"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31</w:t>
            </w:r>
          </w:p>
        </w:tc>
        <w:tc>
          <w:tcPr>
            <w:tcW w:w="851"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12.2</w:t>
            </w:r>
          </w:p>
        </w:tc>
      </w:tr>
      <w:tr w:rsidR="005B3F34" w:rsidRPr="001E2108" w:rsidTr="005B3F34">
        <w:tc>
          <w:tcPr>
            <w:tcW w:w="2368"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40-49</w:t>
            </w:r>
          </w:p>
        </w:tc>
        <w:tc>
          <w:tcPr>
            <w:tcW w:w="1001"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62</w:t>
            </w:r>
          </w:p>
        </w:tc>
        <w:tc>
          <w:tcPr>
            <w:tcW w:w="850"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24</w:t>
            </w:r>
          </w:p>
        </w:tc>
        <w:tc>
          <w:tcPr>
            <w:tcW w:w="992"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70</w:t>
            </w:r>
          </w:p>
        </w:tc>
        <w:tc>
          <w:tcPr>
            <w:tcW w:w="851"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27.5</w:t>
            </w:r>
          </w:p>
        </w:tc>
      </w:tr>
      <w:tr w:rsidR="005B3F34" w:rsidRPr="001E2108" w:rsidTr="005B3F34">
        <w:tc>
          <w:tcPr>
            <w:tcW w:w="2368"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50-59</w:t>
            </w:r>
          </w:p>
        </w:tc>
        <w:tc>
          <w:tcPr>
            <w:tcW w:w="1001"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65</w:t>
            </w:r>
          </w:p>
        </w:tc>
        <w:tc>
          <w:tcPr>
            <w:tcW w:w="850"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25.2</w:t>
            </w:r>
          </w:p>
        </w:tc>
        <w:tc>
          <w:tcPr>
            <w:tcW w:w="992"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61</w:t>
            </w:r>
          </w:p>
        </w:tc>
        <w:tc>
          <w:tcPr>
            <w:tcW w:w="851"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23.9</w:t>
            </w:r>
          </w:p>
        </w:tc>
      </w:tr>
      <w:tr w:rsidR="005B3F34" w:rsidRPr="001E2108" w:rsidTr="005B3F34">
        <w:tc>
          <w:tcPr>
            <w:tcW w:w="2368"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60-69</w:t>
            </w:r>
          </w:p>
        </w:tc>
        <w:tc>
          <w:tcPr>
            <w:tcW w:w="1001"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57</w:t>
            </w:r>
          </w:p>
        </w:tc>
        <w:tc>
          <w:tcPr>
            <w:tcW w:w="850"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22.1</w:t>
            </w:r>
          </w:p>
        </w:tc>
        <w:tc>
          <w:tcPr>
            <w:tcW w:w="992"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48</w:t>
            </w:r>
          </w:p>
        </w:tc>
        <w:tc>
          <w:tcPr>
            <w:tcW w:w="851"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18.8</w:t>
            </w:r>
          </w:p>
        </w:tc>
      </w:tr>
      <w:tr w:rsidR="005B3F34" w:rsidRPr="001E2108" w:rsidTr="005B3F34">
        <w:tc>
          <w:tcPr>
            <w:tcW w:w="2368"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70 un vairāk</w:t>
            </w:r>
          </w:p>
        </w:tc>
        <w:tc>
          <w:tcPr>
            <w:tcW w:w="1001"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14</w:t>
            </w:r>
          </w:p>
        </w:tc>
        <w:tc>
          <w:tcPr>
            <w:tcW w:w="850"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5.4</w:t>
            </w:r>
          </w:p>
        </w:tc>
        <w:tc>
          <w:tcPr>
            <w:tcW w:w="992" w:type="dxa"/>
          </w:tcPr>
          <w:p w:rsidR="005B3F34" w:rsidRPr="001E2108" w:rsidRDefault="005B3F34" w:rsidP="005B3F34">
            <w:pPr>
              <w:pStyle w:val="Default"/>
              <w:jc w:val="both"/>
              <w:rPr>
                <w:color w:val="000000" w:themeColor="text1"/>
                <w:sz w:val="20"/>
                <w:szCs w:val="20"/>
              </w:rPr>
            </w:pPr>
            <w:r w:rsidRPr="001E2108">
              <w:rPr>
                <w:color w:val="000000" w:themeColor="text1"/>
                <w:sz w:val="20"/>
                <w:szCs w:val="20"/>
              </w:rPr>
              <w:t>27</w:t>
            </w:r>
          </w:p>
        </w:tc>
        <w:tc>
          <w:tcPr>
            <w:tcW w:w="851" w:type="dxa"/>
          </w:tcPr>
          <w:p w:rsidR="005B3F34" w:rsidRPr="001E2108" w:rsidRDefault="005B3F34" w:rsidP="005B3F34">
            <w:pPr>
              <w:pStyle w:val="Default"/>
              <w:jc w:val="both"/>
              <w:rPr>
                <w:i/>
                <w:color w:val="000000" w:themeColor="text1"/>
                <w:sz w:val="20"/>
                <w:szCs w:val="20"/>
              </w:rPr>
            </w:pPr>
            <w:r w:rsidRPr="001E2108">
              <w:rPr>
                <w:i/>
                <w:color w:val="000000" w:themeColor="text1"/>
                <w:sz w:val="20"/>
                <w:szCs w:val="20"/>
              </w:rPr>
              <w:t>10.6</w:t>
            </w:r>
          </w:p>
        </w:tc>
      </w:tr>
      <w:tr w:rsidR="005B3F34" w:rsidRPr="001E2108" w:rsidTr="005B3F34">
        <w:tc>
          <w:tcPr>
            <w:tcW w:w="2368" w:type="dxa"/>
          </w:tcPr>
          <w:p w:rsidR="005B3F34" w:rsidRPr="001E2108" w:rsidRDefault="005B3F34" w:rsidP="005B3F34">
            <w:pPr>
              <w:pStyle w:val="Default"/>
              <w:jc w:val="both"/>
              <w:rPr>
                <w:b/>
                <w:color w:val="000000" w:themeColor="text1"/>
                <w:sz w:val="20"/>
                <w:szCs w:val="20"/>
              </w:rPr>
            </w:pPr>
            <w:r w:rsidRPr="001E2108">
              <w:rPr>
                <w:b/>
                <w:color w:val="000000" w:themeColor="text1"/>
                <w:sz w:val="20"/>
                <w:szCs w:val="20"/>
              </w:rPr>
              <w:t>Kopā</w:t>
            </w:r>
          </w:p>
        </w:tc>
        <w:tc>
          <w:tcPr>
            <w:tcW w:w="1001" w:type="dxa"/>
          </w:tcPr>
          <w:p w:rsidR="005B3F34" w:rsidRPr="001E2108" w:rsidRDefault="005B3F34" w:rsidP="005B3F34">
            <w:pPr>
              <w:pStyle w:val="Default"/>
              <w:jc w:val="both"/>
              <w:rPr>
                <w:b/>
                <w:color w:val="000000" w:themeColor="text1"/>
                <w:sz w:val="20"/>
                <w:szCs w:val="20"/>
              </w:rPr>
            </w:pPr>
            <w:r w:rsidRPr="001E2108">
              <w:rPr>
                <w:b/>
                <w:color w:val="000000" w:themeColor="text1"/>
                <w:sz w:val="20"/>
                <w:szCs w:val="20"/>
              </w:rPr>
              <w:t>258</w:t>
            </w:r>
          </w:p>
        </w:tc>
        <w:tc>
          <w:tcPr>
            <w:tcW w:w="850" w:type="dxa"/>
          </w:tcPr>
          <w:p w:rsidR="005B3F34" w:rsidRPr="001E2108" w:rsidRDefault="005B3F34" w:rsidP="005B3F34">
            <w:pPr>
              <w:pStyle w:val="Default"/>
              <w:jc w:val="both"/>
              <w:rPr>
                <w:b/>
                <w:i/>
                <w:color w:val="000000" w:themeColor="text1"/>
                <w:sz w:val="20"/>
                <w:szCs w:val="20"/>
              </w:rPr>
            </w:pPr>
            <w:r w:rsidRPr="001E2108">
              <w:rPr>
                <w:b/>
                <w:i/>
                <w:color w:val="000000" w:themeColor="text1"/>
                <w:sz w:val="20"/>
                <w:szCs w:val="20"/>
              </w:rPr>
              <w:t>100</w:t>
            </w:r>
          </w:p>
        </w:tc>
        <w:tc>
          <w:tcPr>
            <w:tcW w:w="992" w:type="dxa"/>
          </w:tcPr>
          <w:p w:rsidR="005B3F34" w:rsidRPr="001E2108" w:rsidRDefault="005B3F34" w:rsidP="005B3F34">
            <w:pPr>
              <w:pStyle w:val="Default"/>
              <w:jc w:val="both"/>
              <w:rPr>
                <w:b/>
                <w:color w:val="000000" w:themeColor="text1"/>
                <w:sz w:val="20"/>
                <w:szCs w:val="20"/>
              </w:rPr>
            </w:pPr>
            <w:r w:rsidRPr="001E2108">
              <w:rPr>
                <w:b/>
                <w:color w:val="000000" w:themeColor="text1"/>
                <w:sz w:val="20"/>
                <w:szCs w:val="20"/>
              </w:rPr>
              <w:t>255</w:t>
            </w:r>
          </w:p>
        </w:tc>
        <w:tc>
          <w:tcPr>
            <w:tcW w:w="851" w:type="dxa"/>
          </w:tcPr>
          <w:p w:rsidR="005B3F34" w:rsidRPr="001E2108" w:rsidRDefault="005B3F34" w:rsidP="005B3F34">
            <w:pPr>
              <w:pStyle w:val="Default"/>
              <w:jc w:val="both"/>
              <w:rPr>
                <w:b/>
                <w:i/>
                <w:color w:val="000000" w:themeColor="text1"/>
                <w:sz w:val="20"/>
                <w:szCs w:val="20"/>
              </w:rPr>
            </w:pPr>
            <w:r w:rsidRPr="001E2108">
              <w:rPr>
                <w:b/>
                <w:i/>
                <w:color w:val="000000" w:themeColor="text1"/>
                <w:sz w:val="20"/>
                <w:szCs w:val="20"/>
              </w:rPr>
              <w:t>100</w:t>
            </w:r>
          </w:p>
        </w:tc>
      </w:tr>
    </w:tbl>
    <w:p w:rsidR="005B3F34" w:rsidRPr="00DD6B84" w:rsidRDefault="005B3F34" w:rsidP="005B3F34">
      <w:pPr>
        <w:pStyle w:val="Default"/>
        <w:jc w:val="both"/>
        <w:rPr>
          <w:color w:val="000000" w:themeColor="text1"/>
        </w:rPr>
      </w:pPr>
      <w:r w:rsidRPr="00DD6B84">
        <w:rPr>
          <w:color w:val="000000" w:themeColor="text1"/>
        </w:rPr>
        <w:t xml:space="preserve">Avots – </w:t>
      </w:r>
      <w:r w:rsidR="00730D44">
        <w:rPr>
          <w:color w:val="000000" w:themeColor="text1"/>
        </w:rPr>
        <w:t>VI</w:t>
      </w:r>
      <w:r w:rsidRPr="00DD6B84">
        <w:rPr>
          <w:color w:val="000000" w:themeColor="text1"/>
        </w:rPr>
        <w:t>, Ārstniecības personu un ārstniecības atbalsta personu reģistrs</w:t>
      </w:r>
    </w:p>
    <w:p w:rsidR="005B3F34" w:rsidRPr="00DD6B84" w:rsidRDefault="005B3F34" w:rsidP="005B3F34">
      <w:pPr>
        <w:pStyle w:val="Default"/>
        <w:jc w:val="both"/>
        <w:rPr>
          <w:color w:val="000000" w:themeColor="text1"/>
        </w:rPr>
      </w:pPr>
    </w:p>
    <w:p w:rsidR="00CD193E" w:rsidRPr="00DD6B84" w:rsidRDefault="00CD193E" w:rsidP="00CD193E">
      <w:pPr>
        <w:tabs>
          <w:tab w:val="left" w:pos="0"/>
        </w:tabs>
        <w:jc w:val="both"/>
        <w:rPr>
          <w:color w:val="000000" w:themeColor="text1"/>
          <w:lang w:val="lv-LV"/>
        </w:rPr>
      </w:pPr>
      <w:r w:rsidRPr="00DD6B84">
        <w:rPr>
          <w:color w:val="000000" w:themeColor="text1"/>
          <w:lang w:val="lv-LV"/>
        </w:rPr>
        <w:tab/>
        <w:t>2009.</w:t>
      </w:r>
      <w:r w:rsidR="00184389" w:rsidRPr="00DD6B84">
        <w:rPr>
          <w:color w:val="000000" w:themeColor="text1"/>
          <w:lang w:val="lv-LV"/>
        </w:rPr>
        <w:t xml:space="preserve"> </w:t>
      </w:r>
      <w:r w:rsidRPr="00DD6B84">
        <w:rPr>
          <w:color w:val="000000" w:themeColor="text1"/>
          <w:lang w:val="lv-LV"/>
        </w:rPr>
        <w:t>un 2010.gada beigās</w:t>
      </w:r>
      <w:r w:rsidR="00184389" w:rsidRPr="00DD6B84">
        <w:rPr>
          <w:color w:val="000000" w:themeColor="text1"/>
          <w:lang w:val="lv-LV"/>
        </w:rPr>
        <w:t xml:space="preserve">, saskaņā ar </w:t>
      </w:r>
      <w:r w:rsidR="00E538A7">
        <w:rPr>
          <w:color w:val="000000" w:themeColor="text1"/>
          <w:lang w:val="lv-LV"/>
        </w:rPr>
        <w:t>VI</w:t>
      </w:r>
      <w:r w:rsidR="00184389" w:rsidRPr="00DD6B84">
        <w:rPr>
          <w:color w:val="000000" w:themeColor="text1"/>
          <w:lang w:val="lv-LV"/>
        </w:rPr>
        <w:t xml:space="preserve"> datiem,</w:t>
      </w:r>
      <w:r w:rsidRPr="00DD6B84">
        <w:rPr>
          <w:color w:val="000000" w:themeColor="text1"/>
          <w:lang w:val="lv-LV"/>
        </w:rPr>
        <w:t xml:space="preserve"> </w:t>
      </w:r>
      <w:r w:rsidR="00184389" w:rsidRPr="00DD6B84">
        <w:rPr>
          <w:color w:val="000000" w:themeColor="text1"/>
          <w:lang w:val="lv-LV"/>
        </w:rPr>
        <w:t xml:space="preserve">bērnu psihiatra sertifikāts izsniegts 46 speciālistiem, bet </w:t>
      </w:r>
      <w:r w:rsidRPr="00DD6B84">
        <w:rPr>
          <w:color w:val="000000" w:themeColor="text1"/>
          <w:lang w:val="lv-LV"/>
        </w:rPr>
        <w:t>pamatdarbā bija nodarbin</w:t>
      </w:r>
      <w:r w:rsidR="00E538A7">
        <w:rPr>
          <w:color w:val="000000" w:themeColor="text1"/>
          <w:lang w:val="lv-LV"/>
        </w:rPr>
        <w:t xml:space="preserve">āti 14 bērnu psihiatri (skatīt </w:t>
      </w:r>
      <w:r w:rsidR="001C3ED8">
        <w:rPr>
          <w:color w:val="000000" w:themeColor="text1"/>
          <w:lang w:val="lv-LV"/>
        </w:rPr>
        <w:t>3</w:t>
      </w:r>
      <w:r w:rsidRPr="00DD6B84">
        <w:rPr>
          <w:color w:val="000000" w:themeColor="text1"/>
          <w:lang w:val="lv-LV"/>
        </w:rPr>
        <w:t xml:space="preserve">.tabulu), </w:t>
      </w:r>
      <w:r w:rsidRPr="00730D44">
        <w:rPr>
          <w:color w:val="000000" w:themeColor="text1"/>
          <w:lang w:val="lv-LV"/>
        </w:rPr>
        <w:t>no tiem 11 stacionāros</w:t>
      </w:r>
      <w:r w:rsidRPr="00DD6B84">
        <w:rPr>
          <w:color w:val="000000" w:themeColor="text1"/>
          <w:lang w:val="lv-LV"/>
        </w:rPr>
        <w:t xml:space="preserve">. Būtiski, ka lielu daļu bērnu psihiatru darba vietu aizņem bērnu psihiatri blakusdarbā – 2009.gadā </w:t>
      </w:r>
      <w:r w:rsidRPr="00730D44">
        <w:rPr>
          <w:color w:val="000000" w:themeColor="text1"/>
          <w:lang w:val="lv-LV"/>
        </w:rPr>
        <w:t>19 personas, 2011. – 25</w:t>
      </w:r>
      <w:r w:rsidRPr="00DD6B84">
        <w:rPr>
          <w:color w:val="000000" w:themeColor="text1"/>
          <w:lang w:val="lv-LV"/>
        </w:rPr>
        <w:t xml:space="preserve">. </w:t>
      </w:r>
    </w:p>
    <w:p w:rsidR="00594937" w:rsidRPr="00DD6B84" w:rsidRDefault="00594937" w:rsidP="00594937">
      <w:pPr>
        <w:tabs>
          <w:tab w:val="left" w:pos="0"/>
        </w:tabs>
        <w:jc w:val="both"/>
        <w:rPr>
          <w:color w:val="000000" w:themeColor="text1"/>
          <w:lang w:val="lv-LV"/>
        </w:rPr>
      </w:pPr>
      <w:r w:rsidRPr="00DD6B84">
        <w:rPr>
          <w:color w:val="000000" w:themeColor="text1"/>
          <w:lang w:val="lv-LV"/>
        </w:rPr>
        <w:tab/>
        <w:t>Atbilstoši Pamatnostādnēm, optimālais bērnu psihiatru skaits uz 10 000 iedzīvotāju ir 0.2; gan 2009., gan 2010.gadā pamatdarbā nodarbināto bērnu psihiatru skaits uz 10 000 iedzīvotāju bija tikai 0.</w:t>
      </w:r>
      <w:r w:rsidR="0009696C" w:rsidRPr="00DD6B84">
        <w:rPr>
          <w:color w:val="000000" w:themeColor="text1"/>
          <w:lang w:val="lv-LV"/>
        </w:rPr>
        <w:t>07</w:t>
      </w:r>
      <w:r w:rsidR="002F018B" w:rsidRPr="00DD6B84">
        <w:rPr>
          <w:color w:val="000000" w:themeColor="text1"/>
          <w:lang w:val="lv-LV"/>
        </w:rPr>
        <w:t xml:space="preserve"> (</w:t>
      </w:r>
      <w:r w:rsidR="0009696C" w:rsidRPr="00DD6B84">
        <w:rPr>
          <w:color w:val="000000" w:themeColor="text1"/>
          <w:lang w:val="lv-LV"/>
        </w:rPr>
        <w:t>iedzīvotāju skaits 2011</w:t>
      </w:r>
      <w:r w:rsidR="002F018B" w:rsidRPr="00DD6B84">
        <w:rPr>
          <w:color w:val="000000" w:themeColor="text1"/>
          <w:lang w:val="lv-LV"/>
        </w:rPr>
        <w:t xml:space="preserve">.gadā pēc </w:t>
      </w:r>
      <w:r w:rsidR="00690695">
        <w:rPr>
          <w:color w:val="000000" w:themeColor="text1"/>
          <w:lang w:val="lv-LV"/>
        </w:rPr>
        <w:t>CSP</w:t>
      </w:r>
      <w:r w:rsidR="002F018B" w:rsidRPr="00DD6B84">
        <w:rPr>
          <w:color w:val="000000" w:themeColor="text1"/>
          <w:lang w:val="lv-LV"/>
        </w:rPr>
        <w:t xml:space="preserve"> </w:t>
      </w:r>
      <w:r w:rsidR="0009696C" w:rsidRPr="00DD6B84">
        <w:rPr>
          <w:color w:val="000000" w:themeColor="text1"/>
          <w:lang w:val="lv-LV"/>
        </w:rPr>
        <w:t xml:space="preserve">Tautas skaitīšanas datiem bija 2 070 371). </w:t>
      </w:r>
      <w:r w:rsidRPr="00DD6B84">
        <w:rPr>
          <w:color w:val="000000" w:themeColor="text1"/>
          <w:lang w:val="lv-LV"/>
        </w:rPr>
        <w:t>Turklāt bērnu psihiatru vecuma struktūras analīze liecina, ka bērnu psihiatru skaits līdz 39 gadu vecumam 2 gadu laikā samazinājies par 15%, savukārt, bērnu psihiatru skaits, kas ir 70 un vairāk gadus veci, palielinājies par 29%</w:t>
      </w:r>
      <w:r w:rsidR="00730D44">
        <w:rPr>
          <w:color w:val="000000" w:themeColor="text1"/>
          <w:lang w:val="lv-LV"/>
        </w:rPr>
        <w:t xml:space="preserve"> (skatīt </w:t>
      </w:r>
      <w:r w:rsidR="001C3ED8">
        <w:rPr>
          <w:color w:val="000000" w:themeColor="text1"/>
          <w:lang w:val="lv-LV"/>
        </w:rPr>
        <w:t>5</w:t>
      </w:r>
      <w:r w:rsidR="00730D44">
        <w:rPr>
          <w:color w:val="000000" w:themeColor="text1"/>
          <w:lang w:val="lv-LV"/>
        </w:rPr>
        <w:t>.tabulu)</w:t>
      </w:r>
      <w:r w:rsidRPr="00DD6B84">
        <w:rPr>
          <w:color w:val="000000" w:themeColor="text1"/>
          <w:lang w:val="lv-LV"/>
        </w:rPr>
        <w:t xml:space="preserve">. Pensionējoties </w:t>
      </w:r>
      <w:r w:rsidRPr="00DD6B84">
        <w:rPr>
          <w:color w:val="000000" w:themeColor="text1"/>
          <w:lang w:val="lv-LV"/>
        </w:rPr>
        <w:lastRenderedPageBreak/>
        <w:t xml:space="preserve">gados vecākajiem bērnu psihiatriem, tuvāko gadu laikā pamatdarbā nodarbināto bērnu psihiatru skaits varētu </w:t>
      </w:r>
      <w:r w:rsidR="00573B07">
        <w:rPr>
          <w:color w:val="000000" w:themeColor="text1"/>
          <w:lang w:val="lv-LV"/>
        </w:rPr>
        <w:t xml:space="preserve">vēl vairāk </w:t>
      </w:r>
      <w:r w:rsidRPr="00DD6B84">
        <w:rPr>
          <w:color w:val="000000" w:themeColor="text1"/>
          <w:lang w:val="lv-LV"/>
        </w:rPr>
        <w:t xml:space="preserve">samazināties un attiecīgi pasliktināties bērnu psihiatru pakalpojumu pieejamība, piemēram, gaidīšanas rindas, pieņemšanas vietu skaita samazināšanās – lielāki attālumi līdz speciālistam, īpaši reģionos ārpus Rīgas un Pierīgas. </w:t>
      </w:r>
    </w:p>
    <w:p w:rsidR="004B2FD6" w:rsidRDefault="004B2FD6" w:rsidP="00CD193E">
      <w:pPr>
        <w:rPr>
          <w:bCs/>
          <w:i/>
          <w:iCs/>
          <w:color w:val="000000" w:themeColor="text1"/>
          <w:lang w:val="lv-LV"/>
        </w:rPr>
      </w:pPr>
    </w:p>
    <w:p w:rsidR="00CD193E" w:rsidRPr="00DD6B84" w:rsidRDefault="001C3ED8" w:rsidP="00CD193E">
      <w:pPr>
        <w:rPr>
          <w:i/>
          <w:color w:val="000000" w:themeColor="text1"/>
          <w:lang w:val="lv-LV"/>
        </w:rPr>
      </w:pPr>
      <w:r w:rsidRPr="001C3ED8">
        <w:rPr>
          <w:bCs/>
          <w:iCs/>
          <w:color w:val="000000" w:themeColor="text1"/>
          <w:lang w:val="lv-LV"/>
        </w:rPr>
        <w:t>5</w:t>
      </w:r>
      <w:r w:rsidR="00CD193E" w:rsidRPr="001C3ED8">
        <w:rPr>
          <w:bCs/>
          <w:iCs/>
          <w:color w:val="000000" w:themeColor="text1"/>
          <w:lang w:val="lv-LV"/>
        </w:rPr>
        <w:t>.tabula.</w:t>
      </w:r>
      <w:r w:rsidR="00CD193E" w:rsidRPr="00DD6B84">
        <w:rPr>
          <w:bCs/>
          <w:i/>
          <w:iCs/>
          <w:color w:val="000000" w:themeColor="text1"/>
          <w:lang w:val="lv-LV"/>
        </w:rPr>
        <w:t xml:space="preserve">Pamatdarbā nodarbināto </w:t>
      </w:r>
      <w:r w:rsidR="00CD193E" w:rsidRPr="00DD6B84">
        <w:rPr>
          <w:b/>
          <w:bCs/>
          <w:i/>
          <w:iCs/>
          <w:color w:val="000000" w:themeColor="text1"/>
          <w:lang w:val="lv-LV"/>
        </w:rPr>
        <w:t>bērnu psihiatru</w:t>
      </w:r>
      <w:r w:rsidR="00CD193E" w:rsidRPr="00DD6B84">
        <w:rPr>
          <w:bCs/>
          <w:i/>
          <w:iCs/>
          <w:color w:val="000000" w:themeColor="text1"/>
          <w:lang w:val="lv-LV"/>
        </w:rPr>
        <w:t xml:space="preserve"> (A191) skaits sadalījumā pa vecuma grupām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3"/>
        <w:gridCol w:w="850"/>
        <w:gridCol w:w="992"/>
        <w:gridCol w:w="851"/>
      </w:tblGrid>
      <w:tr w:rsidR="00CD193E" w:rsidRPr="00DD6B84" w:rsidTr="00CD193E">
        <w:tc>
          <w:tcPr>
            <w:tcW w:w="2376" w:type="dxa"/>
            <w:vMerge w:val="restart"/>
          </w:tcPr>
          <w:p w:rsidR="00CD193E" w:rsidRPr="00DD6B84" w:rsidRDefault="00CD193E" w:rsidP="00CD193E">
            <w:pPr>
              <w:rPr>
                <w:color w:val="000000" w:themeColor="text1"/>
              </w:rPr>
            </w:pPr>
            <w:proofErr w:type="spellStart"/>
            <w:r w:rsidRPr="00DD6B84">
              <w:rPr>
                <w:color w:val="000000" w:themeColor="text1"/>
              </w:rPr>
              <w:t>Vecuma</w:t>
            </w:r>
            <w:proofErr w:type="spellEnd"/>
            <w:r w:rsidRPr="00DD6B84">
              <w:rPr>
                <w:color w:val="000000" w:themeColor="text1"/>
              </w:rPr>
              <w:t xml:space="preserve"> </w:t>
            </w:r>
            <w:proofErr w:type="spellStart"/>
            <w:r w:rsidRPr="00DD6B84">
              <w:rPr>
                <w:color w:val="000000" w:themeColor="text1"/>
              </w:rPr>
              <w:t>grupa</w:t>
            </w:r>
            <w:proofErr w:type="spellEnd"/>
          </w:p>
        </w:tc>
        <w:tc>
          <w:tcPr>
            <w:tcW w:w="1843" w:type="dxa"/>
            <w:gridSpan w:val="2"/>
          </w:tcPr>
          <w:p w:rsidR="00CD193E" w:rsidRPr="00DD6B84" w:rsidRDefault="00CD193E" w:rsidP="00CD193E">
            <w:pPr>
              <w:rPr>
                <w:color w:val="000000" w:themeColor="text1"/>
              </w:rPr>
            </w:pPr>
            <w:r w:rsidRPr="00DD6B84">
              <w:rPr>
                <w:color w:val="000000" w:themeColor="text1"/>
              </w:rPr>
              <w:t>31.12.2008</w:t>
            </w:r>
          </w:p>
        </w:tc>
        <w:tc>
          <w:tcPr>
            <w:tcW w:w="1843" w:type="dxa"/>
            <w:gridSpan w:val="2"/>
          </w:tcPr>
          <w:p w:rsidR="00CD193E" w:rsidRPr="00DD6B84" w:rsidRDefault="00CD193E" w:rsidP="00CD193E">
            <w:pPr>
              <w:rPr>
                <w:color w:val="000000" w:themeColor="text1"/>
              </w:rPr>
            </w:pPr>
            <w:r w:rsidRPr="00DD6B84">
              <w:rPr>
                <w:color w:val="000000" w:themeColor="text1"/>
              </w:rPr>
              <w:t>31.12.2010</w:t>
            </w:r>
          </w:p>
        </w:tc>
      </w:tr>
      <w:tr w:rsidR="00CD193E" w:rsidRPr="00DD6B84" w:rsidTr="00CD193E">
        <w:tc>
          <w:tcPr>
            <w:tcW w:w="2376" w:type="dxa"/>
            <w:vMerge/>
          </w:tcPr>
          <w:p w:rsidR="00CD193E" w:rsidRPr="00DD6B84" w:rsidRDefault="00CD193E" w:rsidP="00CD193E">
            <w:pPr>
              <w:rPr>
                <w:color w:val="000000" w:themeColor="text1"/>
                <w:lang w:val="lv-LV"/>
              </w:rPr>
            </w:pPr>
          </w:p>
        </w:tc>
        <w:tc>
          <w:tcPr>
            <w:tcW w:w="993" w:type="dxa"/>
          </w:tcPr>
          <w:p w:rsidR="00CD193E" w:rsidRPr="00DD6B84" w:rsidRDefault="00CD193E" w:rsidP="00CD193E">
            <w:pPr>
              <w:pStyle w:val="Default"/>
              <w:jc w:val="both"/>
              <w:rPr>
                <w:color w:val="000000" w:themeColor="text1"/>
              </w:rPr>
            </w:pPr>
            <w:r w:rsidRPr="00DD6B84">
              <w:rPr>
                <w:color w:val="000000" w:themeColor="text1"/>
              </w:rPr>
              <w:t>skaits</w:t>
            </w:r>
          </w:p>
        </w:tc>
        <w:tc>
          <w:tcPr>
            <w:tcW w:w="850" w:type="dxa"/>
          </w:tcPr>
          <w:p w:rsidR="00CD193E" w:rsidRPr="00DD6B84" w:rsidRDefault="00CD193E" w:rsidP="00CD193E">
            <w:pPr>
              <w:pStyle w:val="Default"/>
              <w:jc w:val="both"/>
              <w:rPr>
                <w:i/>
                <w:color w:val="000000" w:themeColor="text1"/>
              </w:rPr>
            </w:pPr>
            <w:r w:rsidRPr="00DD6B84">
              <w:rPr>
                <w:i/>
                <w:color w:val="000000" w:themeColor="text1"/>
              </w:rPr>
              <w:t>%</w:t>
            </w:r>
          </w:p>
        </w:tc>
        <w:tc>
          <w:tcPr>
            <w:tcW w:w="992" w:type="dxa"/>
          </w:tcPr>
          <w:p w:rsidR="00CD193E" w:rsidRPr="00DD6B84" w:rsidRDefault="00CD193E" w:rsidP="00CD193E">
            <w:pPr>
              <w:pStyle w:val="Default"/>
              <w:jc w:val="both"/>
              <w:rPr>
                <w:color w:val="000000" w:themeColor="text1"/>
              </w:rPr>
            </w:pPr>
            <w:r w:rsidRPr="00DD6B84">
              <w:rPr>
                <w:color w:val="000000" w:themeColor="text1"/>
              </w:rPr>
              <w:t>skaits</w:t>
            </w:r>
          </w:p>
        </w:tc>
        <w:tc>
          <w:tcPr>
            <w:tcW w:w="851" w:type="dxa"/>
          </w:tcPr>
          <w:p w:rsidR="00CD193E" w:rsidRPr="00DD6B84" w:rsidRDefault="00CD193E" w:rsidP="00CD193E">
            <w:pPr>
              <w:pStyle w:val="Default"/>
              <w:jc w:val="both"/>
              <w:rPr>
                <w:i/>
                <w:color w:val="000000" w:themeColor="text1"/>
              </w:rPr>
            </w:pPr>
            <w:r w:rsidRPr="00DD6B84">
              <w:rPr>
                <w:i/>
                <w:color w:val="000000" w:themeColor="text1"/>
              </w:rPr>
              <w:t>%</w:t>
            </w:r>
          </w:p>
        </w:tc>
      </w:tr>
      <w:tr w:rsidR="00CD193E" w:rsidRPr="00DD6B84" w:rsidTr="00CD193E">
        <w:tc>
          <w:tcPr>
            <w:tcW w:w="2376" w:type="dxa"/>
          </w:tcPr>
          <w:p w:rsidR="00CD193E" w:rsidRPr="00DD6B84" w:rsidRDefault="00CD193E" w:rsidP="00CD193E">
            <w:pPr>
              <w:rPr>
                <w:color w:val="000000" w:themeColor="text1"/>
              </w:rPr>
            </w:pPr>
            <w:r w:rsidRPr="00DD6B84">
              <w:rPr>
                <w:color w:val="000000" w:themeColor="text1"/>
                <w:lang w:val="lv-LV"/>
              </w:rPr>
              <w:t>&lt;=29</w:t>
            </w:r>
          </w:p>
        </w:tc>
        <w:tc>
          <w:tcPr>
            <w:tcW w:w="993" w:type="dxa"/>
          </w:tcPr>
          <w:p w:rsidR="00CD193E" w:rsidRPr="00DD6B84" w:rsidRDefault="00CD193E" w:rsidP="00CD193E">
            <w:pPr>
              <w:jc w:val="center"/>
              <w:rPr>
                <w:color w:val="000000" w:themeColor="text1"/>
              </w:rPr>
            </w:pPr>
            <w:r w:rsidRPr="00DD6B84">
              <w:rPr>
                <w:color w:val="000000" w:themeColor="text1"/>
              </w:rPr>
              <w:t>0</w:t>
            </w:r>
          </w:p>
        </w:tc>
        <w:tc>
          <w:tcPr>
            <w:tcW w:w="850" w:type="dxa"/>
          </w:tcPr>
          <w:p w:rsidR="00CD193E" w:rsidRPr="00DD6B84" w:rsidRDefault="00CD193E" w:rsidP="00CD193E">
            <w:pPr>
              <w:jc w:val="center"/>
              <w:rPr>
                <w:i/>
                <w:color w:val="000000" w:themeColor="text1"/>
              </w:rPr>
            </w:pPr>
            <w:r w:rsidRPr="00DD6B84">
              <w:rPr>
                <w:i/>
                <w:color w:val="000000" w:themeColor="text1"/>
              </w:rPr>
              <w:t>0</w:t>
            </w:r>
          </w:p>
        </w:tc>
        <w:tc>
          <w:tcPr>
            <w:tcW w:w="992" w:type="dxa"/>
          </w:tcPr>
          <w:p w:rsidR="00CD193E" w:rsidRPr="00DD6B84" w:rsidRDefault="00CD193E" w:rsidP="00CD193E">
            <w:pPr>
              <w:jc w:val="center"/>
              <w:rPr>
                <w:color w:val="000000" w:themeColor="text1"/>
              </w:rPr>
            </w:pPr>
            <w:r w:rsidRPr="00DD6B84">
              <w:rPr>
                <w:color w:val="000000" w:themeColor="text1"/>
              </w:rPr>
              <w:t>0</w:t>
            </w:r>
          </w:p>
        </w:tc>
        <w:tc>
          <w:tcPr>
            <w:tcW w:w="851" w:type="dxa"/>
          </w:tcPr>
          <w:p w:rsidR="00CD193E" w:rsidRPr="00DD6B84" w:rsidRDefault="00CD193E" w:rsidP="00CD193E">
            <w:pPr>
              <w:jc w:val="center"/>
              <w:rPr>
                <w:i/>
                <w:color w:val="000000" w:themeColor="text1"/>
              </w:rPr>
            </w:pPr>
            <w:r w:rsidRPr="00DD6B84">
              <w:rPr>
                <w:i/>
                <w:color w:val="000000" w:themeColor="text1"/>
              </w:rPr>
              <w:t>0</w:t>
            </w:r>
          </w:p>
        </w:tc>
      </w:tr>
      <w:tr w:rsidR="00CD193E" w:rsidRPr="00DD6B84" w:rsidTr="00CD193E">
        <w:tc>
          <w:tcPr>
            <w:tcW w:w="2376" w:type="dxa"/>
          </w:tcPr>
          <w:p w:rsidR="00CD193E" w:rsidRPr="00DD6B84" w:rsidRDefault="00CD193E" w:rsidP="00CD193E">
            <w:pPr>
              <w:pStyle w:val="ListParagraph"/>
              <w:ind w:left="0"/>
              <w:rPr>
                <w:i/>
                <w:color w:val="000000" w:themeColor="text1"/>
              </w:rPr>
            </w:pPr>
            <w:r w:rsidRPr="00DD6B84">
              <w:rPr>
                <w:color w:val="000000" w:themeColor="text1"/>
                <w:lang w:val="lv-LV"/>
              </w:rPr>
              <w:t>30-39</w:t>
            </w:r>
          </w:p>
        </w:tc>
        <w:tc>
          <w:tcPr>
            <w:tcW w:w="993" w:type="dxa"/>
          </w:tcPr>
          <w:p w:rsidR="00CD193E" w:rsidRPr="00DD6B84" w:rsidRDefault="00CD193E" w:rsidP="00CD193E">
            <w:pPr>
              <w:jc w:val="center"/>
              <w:rPr>
                <w:color w:val="000000" w:themeColor="text1"/>
              </w:rPr>
            </w:pPr>
            <w:r w:rsidRPr="00DD6B84">
              <w:rPr>
                <w:color w:val="000000" w:themeColor="text1"/>
              </w:rPr>
              <w:t>4</w:t>
            </w:r>
          </w:p>
        </w:tc>
        <w:tc>
          <w:tcPr>
            <w:tcW w:w="850" w:type="dxa"/>
          </w:tcPr>
          <w:p w:rsidR="00CD193E" w:rsidRPr="00DD6B84" w:rsidRDefault="00CD193E" w:rsidP="00CD193E">
            <w:pPr>
              <w:jc w:val="center"/>
              <w:rPr>
                <w:i/>
                <w:color w:val="000000" w:themeColor="text1"/>
              </w:rPr>
            </w:pPr>
            <w:r w:rsidRPr="00DD6B84">
              <w:rPr>
                <w:i/>
                <w:color w:val="000000" w:themeColor="text1"/>
              </w:rPr>
              <w:t>29</w:t>
            </w:r>
          </w:p>
        </w:tc>
        <w:tc>
          <w:tcPr>
            <w:tcW w:w="992" w:type="dxa"/>
          </w:tcPr>
          <w:p w:rsidR="00CD193E" w:rsidRPr="00DD6B84" w:rsidRDefault="00CD193E" w:rsidP="00CD193E">
            <w:pPr>
              <w:jc w:val="center"/>
              <w:rPr>
                <w:color w:val="000000" w:themeColor="text1"/>
              </w:rPr>
            </w:pPr>
            <w:r w:rsidRPr="00DD6B84">
              <w:rPr>
                <w:color w:val="000000" w:themeColor="text1"/>
              </w:rPr>
              <w:t>2</w:t>
            </w:r>
          </w:p>
        </w:tc>
        <w:tc>
          <w:tcPr>
            <w:tcW w:w="851" w:type="dxa"/>
          </w:tcPr>
          <w:p w:rsidR="00CD193E" w:rsidRPr="00DD6B84" w:rsidRDefault="00CD193E" w:rsidP="00CD193E">
            <w:pPr>
              <w:jc w:val="center"/>
              <w:rPr>
                <w:i/>
                <w:color w:val="000000" w:themeColor="text1"/>
              </w:rPr>
            </w:pPr>
            <w:r w:rsidRPr="00DD6B84">
              <w:rPr>
                <w:i/>
                <w:color w:val="000000" w:themeColor="text1"/>
              </w:rPr>
              <w:t>14</w:t>
            </w:r>
          </w:p>
        </w:tc>
      </w:tr>
      <w:tr w:rsidR="00CD193E" w:rsidRPr="00DD6B84" w:rsidTr="00CD193E">
        <w:tc>
          <w:tcPr>
            <w:tcW w:w="2376" w:type="dxa"/>
          </w:tcPr>
          <w:p w:rsidR="00CD193E" w:rsidRPr="00DD6B84" w:rsidRDefault="00CD193E" w:rsidP="00CD193E">
            <w:pPr>
              <w:pStyle w:val="ListParagraph"/>
              <w:ind w:left="0"/>
              <w:rPr>
                <w:color w:val="000000" w:themeColor="text1"/>
              </w:rPr>
            </w:pPr>
            <w:r w:rsidRPr="00DD6B84">
              <w:rPr>
                <w:color w:val="000000" w:themeColor="text1"/>
                <w:lang w:val="lv-LV"/>
              </w:rPr>
              <w:t>40-49</w:t>
            </w:r>
          </w:p>
        </w:tc>
        <w:tc>
          <w:tcPr>
            <w:tcW w:w="993" w:type="dxa"/>
          </w:tcPr>
          <w:p w:rsidR="00CD193E" w:rsidRPr="00DD6B84" w:rsidRDefault="00CD193E" w:rsidP="00CD193E">
            <w:pPr>
              <w:jc w:val="center"/>
              <w:rPr>
                <w:color w:val="000000" w:themeColor="text1"/>
              </w:rPr>
            </w:pPr>
            <w:r w:rsidRPr="00DD6B84">
              <w:rPr>
                <w:color w:val="000000" w:themeColor="text1"/>
              </w:rPr>
              <w:t>3</w:t>
            </w:r>
          </w:p>
        </w:tc>
        <w:tc>
          <w:tcPr>
            <w:tcW w:w="850" w:type="dxa"/>
          </w:tcPr>
          <w:p w:rsidR="00CD193E" w:rsidRPr="00DD6B84" w:rsidRDefault="00CD193E" w:rsidP="00CD193E">
            <w:pPr>
              <w:jc w:val="center"/>
              <w:rPr>
                <w:i/>
                <w:color w:val="000000" w:themeColor="text1"/>
              </w:rPr>
            </w:pPr>
            <w:r w:rsidRPr="00DD6B84">
              <w:rPr>
                <w:i/>
                <w:color w:val="000000" w:themeColor="text1"/>
              </w:rPr>
              <w:t>21</w:t>
            </w:r>
          </w:p>
        </w:tc>
        <w:tc>
          <w:tcPr>
            <w:tcW w:w="992" w:type="dxa"/>
          </w:tcPr>
          <w:p w:rsidR="00CD193E" w:rsidRPr="00DD6B84" w:rsidRDefault="00CD193E" w:rsidP="00CD193E">
            <w:pPr>
              <w:jc w:val="center"/>
              <w:rPr>
                <w:color w:val="000000" w:themeColor="text1"/>
              </w:rPr>
            </w:pPr>
            <w:r w:rsidRPr="00DD6B84">
              <w:rPr>
                <w:color w:val="000000" w:themeColor="text1"/>
              </w:rPr>
              <w:t>5</w:t>
            </w:r>
          </w:p>
        </w:tc>
        <w:tc>
          <w:tcPr>
            <w:tcW w:w="851" w:type="dxa"/>
          </w:tcPr>
          <w:p w:rsidR="00CD193E" w:rsidRPr="00DD6B84" w:rsidRDefault="00CD193E" w:rsidP="00CD193E">
            <w:pPr>
              <w:jc w:val="center"/>
              <w:rPr>
                <w:i/>
                <w:color w:val="000000" w:themeColor="text1"/>
              </w:rPr>
            </w:pPr>
            <w:r w:rsidRPr="00DD6B84">
              <w:rPr>
                <w:i/>
                <w:color w:val="000000" w:themeColor="text1"/>
              </w:rPr>
              <w:t>36</w:t>
            </w:r>
          </w:p>
        </w:tc>
      </w:tr>
      <w:tr w:rsidR="00CD193E" w:rsidRPr="00DD6B84" w:rsidTr="00CD193E">
        <w:tc>
          <w:tcPr>
            <w:tcW w:w="2376" w:type="dxa"/>
          </w:tcPr>
          <w:p w:rsidR="00CD193E" w:rsidRPr="00DD6B84" w:rsidRDefault="00CD193E" w:rsidP="00CD193E">
            <w:pPr>
              <w:pStyle w:val="ListParagraph"/>
              <w:ind w:left="0"/>
              <w:rPr>
                <w:color w:val="000000" w:themeColor="text1"/>
              </w:rPr>
            </w:pPr>
            <w:r w:rsidRPr="00DD6B84">
              <w:rPr>
                <w:color w:val="000000" w:themeColor="text1"/>
                <w:lang w:val="lv-LV"/>
              </w:rPr>
              <w:t>50-59</w:t>
            </w:r>
          </w:p>
        </w:tc>
        <w:tc>
          <w:tcPr>
            <w:tcW w:w="993" w:type="dxa"/>
          </w:tcPr>
          <w:p w:rsidR="00CD193E" w:rsidRPr="00DD6B84" w:rsidRDefault="00CD193E" w:rsidP="00CD193E">
            <w:pPr>
              <w:jc w:val="center"/>
              <w:rPr>
                <w:color w:val="000000" w:themeColor="text1"/>
              </w:rPr>
            </w:pPr>
            <w:r w:rsidRPr="00DD6B84">
              <w:rPr>
                <w:color w:val="000000" w:themeColor="text1"/>
              </w:rPr>
              <w:t>2</w:t>
            </w:r>
          </w:p>
        </w:tc>
        <w:tc>
          <w:tcPr>
            <w:tcW w:w="850" w:type="dxa"/>
          </w:tcPr>
          <w:p w:rsidR="00CD193E" w:rsidRPr="00DD6B84" w:rsidRDefault="00CD193E" w:rsidP="00CD193E">
            <w:pPr>
              <w:jc w:val="center"/>
              <w:rPr>
                <w:i/>
                <w:color w:val="000000" w:themeColor="text1"/>
              </w:rPr>
            </w:pPr>
            <w:r w:rsidRPr="00DD6B84">
              <w:rPr>
                <w:i/>
                <w:color w:val="000000" w:themeColor="text1"/>
              </w:rPr>
              <w:t>14</w:t>
            </w:r>
          </w:p>
        </w:tc>
        <w:tc>
          <w:tcPr>
            <w:tcW w:w="992" w:type="dxa"/>
          </w:tcPr>
          <w:p w:rsidR="00CD193E" w:rsidRPr="00DD6B84" w:rsidRDefault="00CD193E" w:rsidP="00CD193E">
            <w:pPr>
              <w:jc w:val="center"/>
              <w:rPr>
                <w:color w:val="000000" w:themeColor="text1"/>
              </w:rPr>
            </w:pPr>
            <w:r w:rsidRPr="00DD6B84">
              <w:rPr>
                <w:color w:val="000000" w:themeColor="text1"/>
              </w:rPr>
              <w:t>1</w:t>
            </w:r>
          </w:p>
        </w:tc>
        <w:tc>
          <w:tcPr>
            <w:tcW w:w="851" w:type="dxa"/>
          </w:tcPr>
          <w:p w:rsidR="00CD193E" w:rsidRPr="00DD6B84" w:rsidRDefault="00CD193E" w:rsidP="00CD193E">
            <w:pPr>
              <w:jc w:val="center"/>
              <w:rPr>
                <w:i/>
                <w:color w:val="000000" w:themeColor="text1"/>
              </w:rPr>
            </w:pPr>
            <w:r w:rsidRPr="00DD6B84">
              <w:rPr>
                <w:i/>
                <w:color w:val="000000" w:themeColor="text1"/>
              </w:rPr>
              <w:t>7</w:t>
            </w:r>
          </w:p>
        </w:tc>
      </w:tr>
      <w:tr w:rsidR="00CD193E" w:rsidRPr="00DD6B84" w:rsidTr="00CD193E">
        <w:tc>
          <w:tcPr>
            <w:tcW w:w="2376" w:type="dxa"/>
          </w:tcPr>
          <w:p w:rsidR="00CD193E" w:rsidRPr="00DD6B84" w:rsidRDefault="00CD193E" w:rsidP="00CD193E">
            <w:pPr>
              <w:rPr>
                <w:color w:val="000000" w:themeColor="text1"/>
              </w:rPr>
            </w:pPr>
            <w:r w:rsidRPr="00DD6B84">
              <w:rPr>
                <w:color w:val="000000" w:themeColor="text1"/>
                <w:lang w:val="lv-LV"/>
              </w:rPr>
              <w:t>60-69</w:t>
            </w:r>
          </w:p>
        </w:tc>
        <w:tc>
          <w:tcPr>
            <w:tcW w:w="993" w:type="dxa"/>
          </w:tcPr>
          <w:p w:rsidR="00CD193E" w:rsidRPr="00DD6B84" w:rsidRDefault="00CD193E" w:rsidP="00CD193E">
            <w:pPr>
              <w:jc w:val="center"/>
              <w:rPr>
                <w:color w:val="000000" w:themeColor="text1"/>
              </w:rPr>
            </w:pPr>
            <w:r w:rsidRPr="00DD6B84">
              <w:rPr>
                <w:color w:val="000000" w:themeColor="text1"/>
              </w:rPr>
              <w:t>4</w:t>
            </w:r>
          </w:p>
        </w:tc>
        <w:tc>
          <w:tcPr>
            <w:tcW w:w="850" w:type="dxa"/>
          </w:tcPr>
          <w:p w:rsidR="00CD193E" w:rsidRPr="00DD6B84" w:rsidRDefault="00CD193E" w:rsidP="00CD193E">
            <w:pPr>
              <w:jc w:val="center"/>
              <w:rPr>
                <w:i/>
                <w:color w:val="000000" w:themeColor="text1"/>
              </w:rPr>
            </w:pPr>
            <w:r w:rsidRPr="00DD6B84">
              <w:rPr>
                <w:i/>
                <w:color w:val="000000" w:themeColor="text1"/>
              </w:rPr>
              <w:t>29</w:t>
            </w:r>
          </w:p>
        </w:tc>
        <w:tc>
          <w:tcPr>
            <w:tcW w:w="992" w:type="dxa"/>
          </w:tcPr>
          <w:p w:rsidR="00CD193E" w:rsidRPr="00DD6B84" w:rsidRDefault="00CD193E" w:rsidP="00CD193E">
            <w:pPr>
              <w:jc w:val="center"/>
              <w:rPr>
                <w:color w:val="000000" w:themeColor="text1"/>
              </w:rPr>
            </w:pPr>
            <w:r w:rsidRPr="00DD6B84">
              <w:rPr>
                <w:color w:val="000000" w:themeColor="text1"/>
              </w:rPr>
              <w:t>1</w:t>
            </w:r>
          </w:p>
        </w:tc>
        <w:tc>
          <w:tcPr>
            <w:tcW w:w="851" w:type="dxa"/>
          </w:tcPr>
          <w:p w:rsidR="00CD193E" w:rsidRPr="00DD6B84" w:rsidRDefault="00CD193E" w:rsidP="00CD193E">
            <w:pPr>
              <w:jc w:val="center"/>
              <w:rPr>
                <w:i/>
                <w:color w:val="000000" w:themeColor="text1"/>
              </w:rPr>
            </w:pPr>
            <w:r w:rsidRPr="00DD6B84">
              <w:rPr>
                <w:i/>
                <w:color w:val="000000" w:themeColor="text1"/>
              </w:rPr>
              <w:t>7</w:t>
            </w:r>
          </w:p>
        </w:tc>
      </w:tr>
      <w:tr w:rsidR="00CD193E" w:rsidRPr="00DD6B84" w:rsidTr="00CD193E">
        <w:tc>
          <w:tcPr>
            <w:tcW w:w="2376" w:type="dxa"/>
          </w:tcPr>
          <w:p w:rsidR="00CD193E" w:rsidRPr="00DD6B84" w:rsidRDefault="00CD193E" w:rsidP="00CD193E">
            <w:pPr>
              <w:rPr>
                <w:color w:val="000000" w:themeColor="text1"/>
                <w:lang w:val="lv-LV"/>
              </w:rPr>
            </w:pPr>
            <w:r w:rsidRPr="00DD6B84">
              <w:rPr>
                <w:color w:val="000000" w:themeColor="text1"/>
                <w:lang w:val="lv-LV"/>
              </w:rPr>
              <w:t>&gt;=70</w:t>
            </w:r>
          </w:p>
        </w:tc>
        <w:tc>
          <w:tcPr>
            <w:tcW w:w="993" w:type="dxa"/>
          </w:tcPr>
          <w:p w:rsidR="00CD193E" w:rsidRPr="00DD6B84" w:rsidRDefault="00CD193E" w:rsidP="00CD193E">
            <w:pPr>
              <w:jc w:val="center"/>
              <w:rPr>
                <w:color w:val="000000" w:themeColor="text1"/>
              </w:rPr>
            </w:pPr>
            <w:r w:rsidRPr="00DD6B84">
              <w:rPr>
                <w:color w:val="000000" w:themeColor="text1"/>
              </w:rPr>
              <w:t>1</w:t>
            </w:r>
          </w:p>
        </w:tc>
        <w:tc>
          <w:tcPr>
            <w:tcW w:w="850" w:type="dxa"/>
          </w:tcPr>
          <w:p w:rsidR="00CD193E" w:rsidRPr="00DD6B84" w:rsidRDefault="00CD193E" w:rsidP="00CD193E">
            <w:pPr>
              <w:jc w:val="center"/>
              <w:rPr>
                <w:i/>
                <w:color w:val="000000" w:themeColor="text1"/>
              </w:rPr>
            </w:pPr>
            <w:r w:rsidRPr="00DD6B84">
              <w:rPr>
                <w:i/>
                <w:color w:val="000000" w:themeColor="text1"/>
              </w:rPr>
              <w:t>7</w:t>
            </w:r>
          </w:p>
        </w:tc>
        <w:tc>
          <w:tcPr>
            <w:tcW w:w="992" w:type="dxa"/>
          </w:tcPr>
          <w:p w:rsidR="00CD193E" w:rsidRPr="00DD6B84" w:rsidRDefault="00CD193E" w:rsidP="00CD193E">
            <w:pPr>
              <w:jc w:val="center"/>
              <w:rPr>
                <w:color w:val="000000" w:themeColor="text1"/>
              </w:rPr>
            </w:pPr>
            <w:r w:rsidRPr="00DD6B84">
              <w:rPr>
                <w:color w:val="000000" w:themeColor="text1"/>
              </w:rPr>
              <w:t>5</w:t>
            </w:r>
          </w:p>
        </w:tc>
        <w:tc>
          <w:tcPr>
            <w:tcW w:w="851" w:type="dxa"/>
          </w:tcPr>
          <w:p w:rsidR="00CD193E" w:rsidRPr="00DD6B84" w:rsidRDefault="00CD193E" w:rsidP="00CD193E">
            <w:pPr>
              <w:jc w:val="center"/>
              <w:rPr>
                <w:i/>
                <w:color w:val="000000" w:themeColor="text1"/>
              </w:rPr>
            </w:pPr>
            <w:r w:rsidRPr="00DD6B84">
              <w:rPr>
                <w:i/>
                <w:color w:val="000000" w:themeColor="text1"/>
              </w:rPr>
              <w:t>36</w:t>
            </w:r>
          </w:p>
        </w:tc>
      </w:tr>
      <w:tr w:rsidR="00CD193E" w:rsidRPr="00DD6B84" w:rsidTr="00CD193E">
        <w:tc>
          <w:tcPr>
            <w:tcW w:w="2376" w:type="dxa"/>
          </w:tcPr>
          <w:p w:rsidR="00CD193E" w:rsidRPr="00DD6B84" w:rsidRDefault="00CD193E" w:rsidP="00CD193E">
            <w:pPr>
              <w:rPr>
                <w:b/>
                <w:color w:val="000000" w:themeColor="text1"/>
                <w:lang w:val="lv-LV"/>
              </w:rPr>
            </w:pPr>
            <w:r w:rsidRPr="00DD6B84">
              <w:rPr>
                <w:b/>
                <w:color w:val="000000" w:themeColor="text1"/>
                <w:lang w:val="lv-LV"/>
              </w:rPr>
              <w:t>Kopā</w:t>
            </w:r>
          </w:p>
        </w:tc>
        <w:tc>
          <w:tcPr>
            <w:tcW w:w="993" w:type="dxa"/>
          </w:tcPr>
          <w:p w:rsidR="00CD193E" w:rsidRPr="00DD6B84" w:rsidRDefault="00CD193E" w:rsidP="00CD193E">
            <w:pPr>
              <w:jc w:val="center"/>
              <w:rPr>
                <w:b/>
                <w:color w:val="000000" w:themeColor="text1"/>
              </w:rPr>
            </w:pPr>
            <w:r w:rsidRPr="00DD6B84">
              <w:rPr>
                <w:b/>
                <w:color w:val="000000" w:themeColor="text1"/>
              </w:rPr>
              <w:t>14</w:t>
            </w:r>
          </w:p>
        </w:tc>
        <w:tc>
          <w:tcPr>
            <w:tcW w:w="850" w:type="dxa"/>
          </w:tcPr>
          <w:p w:rsidR="00CD193E" w:rsidRPr="00DD6B84" w:rsidRDefault="00CD193E" w:rsidP="00CD193E">
            <w:pPr>
              <w:jc w:val="center"/>
              <w:rPr>
                <w:b/>
                <w:i/>
                <w:color w:val="000000" w:themeColor="text1"/>
              </w:rPr>
            </w:pPr>
            <w:r w:rsidRPr="00DD6B84">
              <w:rPr>
                <w:b/>
                <w:i/>
                <w:color w:val="000000" w:themeColor="text1"/>
              </w:rPr>
              <w:t>100</w:t>
            </w:r>
          </w:p>
        </w:tc>
        <w:tc>
          <w:tcPr>
            <w:tcW w:w="992" w:type="dxa"/>
          </w:tcPr>
          <w:p w:rsidR="00CD193E" w:rsidRPr="00DD6B84" w:rsidRDefault="00CD193E" w:rsidP="00CD193E">
            <w:pPr>
              <w:jc w:val="center"/>
              <w:rPr>
                <w:b/>
                <w:color w:val="000000" w:themeColor="text1"/>
              </w:rPr>
            </w:pPr>
            <w:r w:rsidRPr="00DD6B84">
              <w:rPr>
                <w:b/>
                <w:color w:val="000000" w:themeColor="text1"/>
              </w:rPr>
              <w:t>14</w:t>
            </w:r>
          </w:p>
        </w:tc>
        <w:tc>
          <w:tcPr>
            <w:tcW w:w="851" w:type="dxa"/>
          </w:tcPr>
          <w:p w:rsidR="00CD193E" w:rsidRPr="00DD6B84" w:rsidRDefault="00CD193E" w:rsidP="00CD193E">
            <w:pPr>
              <w:jc w:val="center"/>
              <w:rPr>
                <w:b/>
                <w:i/>
                <w:color w:val="000000" w:themeColor="text1"/>
              </w:rPr>
            </w:pPr>
            <w:r w:rsidRPr="00DD6B84">
              <w:rPr>
                <w:b/>
                <w:i/>
                <w:color w:val="000000" w:themeColor="text1"/>
              </w:rPr>
              <w:t>100</w:t>
            </w:r>
          </w:p>
        </w:tc>
      </w:tr>
    </w:tbl>
    <w:p w:rsidR="00327905" w:rsidRPr="00DD6B84" w:rsidRDefault="006E422E" w:rsidP="00B82885">
      <w:pPr>
        <w:tabs>
          <w:tab w:val="left" w:pos="0"/>
        </w:tabs>
        <w:jc w:val="both"/>
        <w:rPr>
          <w:color w:val="000000" w:themeColor="text1"/>
          <w:lang w:val="lv-LV"/>
        </w:rPr>
      </w:pPr>
      <w:r w:rsidRPr="00DD6B84">
        <w:rPr>
          <w:color w:val="000000" w:themeColor="text1"/>
          <w:lang w:val="lv-LV"/>
        </w:rPr>
        <w:tab/>
      </w:r>
      <w:r w:rsidR="00AC47BD" w:rsidRPr="00DD6B84">
        <w:rPr>
          <w:color w:val="000000" w:themeColor="text1"/>
          <w:lang w:val="lv-LV"/>
        </w:rPr>
        <w:t xml:space="preserve"> </w:t>
      </w:r>
    </w:p>
    <w:p w:rsidR="0086063C" w:rsidRDefault="00AC47BD" w:rsidP="0086063C">
      <w:pPr>
        <w:tabs>
          <w:tab w:val="left" w:pos="0"/>
        </w:tabs>
        <w:jc w:val="both"/>
        <w:rPr>
          <w:color w:val="000000" w:themeColor="text1"/>
          <w:lang w:val="lv-LV"/>
        </w:rPr>
      </w:pPr>
      <w:r w:rsidRPr="00DD6B84">
        <w:rPr>
          <w:color w:val="000000" w:themeColor="text1"/>
          <w:lang w:val="lv-LV"/>
        </w:rPr>
        <w:tab/>
      </w:r>
      <w:r w:rsidR="00B82885" w:rsidRPr="003F1223">
        <w:rPr>
          <w:color w:val="000000" w:themeColor="text1"/>
          <w:lang w:val="lv-LV"/>
        </w:rPr>
        <w:t xml:space="preserve">2009. - 2010.gadā ievērojami samazinājies pamatdarbā nodarbināto garīgās veselības aprūpes māsu skaits ārstniecības iestādēs Latvijā (skatīt </w:t>
      </w:r>
      <w:r w:rsidR="001C3ED8">
        <w:rPr>
          <w:color w:val="000000" w:themeColor="text1"/>
          <w:lang w:val="lv-LV"/>
        </w:rPr>
        <w:t>3</w:t>
      </w:r>
      <w:r w:rsidR="00A0337F">
        <w:rPr>
          <w:color w:val="000000" w:themeColor="text1"/>
          <w:lang w:val="lv-LV"/>
        </w:rPr>
        <w:t xml:space="preserve">.tabulu), kas </w:t>
      </w:r>
      <w:r w:rsidR="00B82885" w:rsidRPr="003F1223">
        <w:rPr>
          <w:color w:val="000000" w:themeColor="text1"/>
          <w:lang w:val="lv-LV"/>
        </w:rPr>
        <w:t xml:space="preserve">izskaidrojams ar darbinieku skaita samazināšanu iestādēs, sakarā ar samazināto valsts finansējumu. </w:t>
      </w:r>
      <w:r w:rsidR="00B82885" w:rsidRPr="00696542">
        <w:rPr>
          <w:color w:val="000000" w:themeColor="text1"/>
          <w:lang w:val="lv-LV"/>
        </w:rPr>
        <w:t xml:space="preserve">Optimālais garīgās veselības aprūpes māsu skaits uz 10 000 iedzīvotāju, atbilstoši pamatnostādnēm, ir 3.5, kā liecina </w:t>
      </w:r>
      <w:r w:rsidR="00730D44">
        <w:rPr>
          <w:color w:val="000000" w:themeColor="text1"/>
          <w:lang w:val="lv-LV"/>
        </w:rPr>
        <w:t>VI</w:t>
      </w:r>
      <w:r w:rsidR="00B82885" w:rsidRPr="00696542">
        <w:rPr>
          <w:color w:val="000000" w:themeColor="text1"/>
          <w:lang w:val="lv-LV"/>
        </w:rPr>
        <w:t xml:space="preserve"> dati, garīgās veselības aprūpes māsu skaits uz 10 000 iedzīvotāju </w:t>
      </w:r>
      <w:r w:rsidR="00730D44">
        <w:rPr>
          <w:color w:val="000000" w:themeColor="text1"/>
          <w:lang w:val="lv-LV"/>
        </w:rPr>
        <w:t>2010</w:t>
      </w:r>
      <w:r w:rsidR="00C5765C" w:rsidRPr="00696542">
        <w:rPr>
          <w:color w:val="000000" w:themeColor="text1"/>
          <w:lang w:val="lv-LV"/>
        </w:rPr>
        <w:t xml:space="preserve">.gada </w:t>
      </w:r>
      <w:r w:rsidR="00730D44">
        <w:rPr>
          <w:color w:val="000000" w:themeColor="text1"/>
          <w:lang w:val="lv-LV"/>
        </w:rPr>
        <w:t>beigās</w:t>
      </w:r>
      <w:r w:rsidR="00B82885" w:rsidRPr="00696542">
        <w:rPr>
          <w:color w:val="000000" w:themeColor="text1"/>
          <w:lang w:val="lv-LV"/>
        </w:rPr>
        <w:t xml:space="preserve"> </w:t>
      </w:r>
      <w:r w:rsidR="00C5765C" w:rsidRPr="00696542">
        <w:rPr>
          <w:color w:val="000000" w:themeColor="text1"/>
          <w:lang w:val="lv-LV"/>
        </w:rPr>
        <w:t>bija</w:t>
      </w:r>
      <w:r w:rsidR="00B82885" w:rsidRPr="00696542">
        <w:rPr>
          <w:color w:val="000000" w:themeColor="text1"/>
          <w:lang w:val="lv-LV"/>
        </w:rPr>
        <w:t xml:space="preserve"> </w:t>
      </w:r>
      <w:r w:rsidR="00C5765C" w:rsidRPr="00696542">
        <w:rPr>
          <w:color w:val="000000" w:themeColor="text1"/>
          <w:lang w:val="lv-LV"/>
        </w:rPr>
        <w:t xml:space="preserve">3.2 (iedzīvotāju skaits 2011.gadā pēc </w:t>
      </w:r>
      <w:r w:rsidR="00690695">
        <w:rPr>
          <w:color w:val="000000" w:themeColor="text1"/>
          <w:lang w:val="lv-LV"/>
        </w:rPr>
        <w:t>CSP</w:t>
      </w:r>
      <w:r w:rsidR="00C5765C" w:rsidRPr="00696542">
        <w:rPr>
          <w:color w:val="000000" w:themeColor="text1"/>
          <w:lang w:val="lv-LV"/>
        </w:rPr>
        <w:t xml:space="preserve"> Tautas skaitīšanas datiem bija 2 070 371).</w:t>
      </w:r>
      <w:r w:rsidR="00B82885" w:rsidRPr="00696542">
        <w:rPr>
          <w:color w:val="000000" w:themeColor="text1"/>
          <w:lang w:val="lv-LV"/>
        </w:rPr>
        <w:t xml:space="preserve"> </w:t>
      </w:r>
    </w:p>
    <w:p w:rsidR="0086063C" w:rsidRPr="0086063C" w:rsidRDefault="0086063C" w:rsidP="0086063C">
      <w:pPr>
        <w:tabs>
          <w:tab w:val="left" w:pos="0"/>
        </w:tabs>
        <w:jc w:val="both"/>
        <w:rPr>
          <w:color w:val="000000" w:themeColor="text1"/>
          <w:lang w:val="lv-LV"/>
        </w:rPr>
      </w:pPr>
      <w:r>
        <w:rPr>
          <w:color w:val="000000" w:themeColor="text1"/>
          <w:lang w:val="lv-LV"/>
        </w:rPr>
        <w:tab/>
      </w:r>
      <w:r w:rsidR="000E4F7C" w:rsidRPr="00DD6B84">
        <w:rPr>
          <w:rFonts w:eastAsia="Calibri"/>
          <w:color w:val="000000" w:themeColor="text1"/>
          <w:lang w:val="lv-LV"/>
        </w:rPr>
        <w:t>Svarīga loma pacientu ar psihiska rakstura traucējumiem aprūpē ir psihologiem, psihoterapeitiem, sociālajie</w:t>
      </w:r>
      <w:r w:rsidR="003F1223">
        <w:rPr>
          <w:rFonts w:eastAsia="Calibri"/>
          <w:color w:val="000000" w:themeColor="text1"/>
          <w:lang w:val="lv-LV"/>
        </w:rPr>
        <w:t xml:space="preserve">m darbiniekiem, </w:t>
      </w:r>
      <w:proofErr w:type="spellStart"/>
      <w:r w:rsidR="003F1223">
        <w:rPr>
          <w:rFonts w:eastAsia="Calibri"/>
          <w:color w:val="000000" w:themeColor="text1"/>
          <w:lang w:val="lv-LV"/>
        </w:rPr>
        <w:t>ergoterapeitiem</w:t>
      </w:r>
      <w:proofErr w:type="spellEnd"/>
      <w:r w:rsidR="000E4F7C" w:rsidRPr="00DD6B84">
        <w:rPr>
          <w:rFonts w:eastAsia="Calibri"/>
          <w:color w:val="000000" w:themeColor="text1"/>
          <w:lang w:val="lv-LV"/>
        </w:rPr>
        <w:t>. Šo speciālist</w:t>
      </w:r>
      <w:r w:rsidR="0023501B" w:rsidRPr="00DD6B84">
        <w:rPr>
          <w:rFonts w:eastAsia="Calibri"/>
          <w:color w:val="000000" w:themeColor="text1"/>
          <w:lang w:val="lv-LV"/>
        </w:rPr>
        <w:t>u</w:t>
      </w:r>
      <w:r w:rsidR="000E4F7C" w:rsidRPr="00DD6B84">
        <w:rPr>
          <w:rFonts w:eastAsia="Calibri"/>
          <w:color w:val="000000" w:themeColor="text1"/>
          <w:lang w:val="lv-LV"/>
        </w:rPr>
        <w:t xml:space="preserve"> </w:t>
      </w:r>
      <w:r w:rsidR="00A0337F">
        <w:rPr>
          <w:rFonts w:eastAsia="Calibri"/>
          <w:color w:val="000000" w:themeColor="text1"/>
          <w:lang w:val="lv-LV"/>
        </w:rPr>
        <w:t xml:space="preserve">piesaiste ārstniecības procesā </w:t>
      </w:r>
      <w:r w:rsidR="000E4F7C" w:rsidRPr="00DD6B84">
        <w:rPr>
          <w:rFonts w:eastAsia="Calibri"/>
          <w:color w:val="000000" w:themeColor="text1"/>
          <w:lang w:val="lv-LV"/>
        </w:rPr>
        <w:t xml:space="preserve">veicina pacientu integrāciju sabiedrībā, uzlabo ārstēšanas </w:t>
      </w:r>
      <w:r w:rsidR="003F1223">
        <w:rPr>
          <w:rFonts w:eastAsia="Calibri"/>
          <w:color w:val="000000" w:themeColor="text1"/>
          <w:lang w:val="lv-LV"/>
        </w:rPr>
        <w:t>rezultātus</w:t>
      </w:r>
      <w:r w:rsidR="000E4F7C" w:rsidRPr="00DD6B84">
        <w:rPr>
          <w:rFonts w:eastAsia="Calibri"/>
          <w:color w:val="000000" w:themeColor="text1"/>
          <w:lang w:val="lv-LV"/>
        </w:rPr>
        <w:t xml:space="preserve"> un noturību, samazina </w:t>
      </w:r>
      <w:r w:rsidR="002F30BB">
        <w:rPr>
          <w:rFonts w:eastAsia="Calibri"/>
          <w:color w:val="000000" w:themeColor="text1"/>
          <w:lang w:val="lv-LV"/>
        </w:rPr>
        <w:t xml:space="preserve">atkārtotu hospitalizāciju risku, tomēr finansējuma trūkuma dēļ </w:t>
      </w:r>
      <w:proofErr w:type="spellStart"/>
      <w:r w:rsidR="002F30BB">
        <w:rPr>
          <w:lang w:val="lv-LV"/>
        </w:rPr>
        <w:t>p</w:t>
      </w:r>
      <w:r w:rsidR="00330E32" w:rsidRPr="0015338C">
        <w:rPr>
          <w:lang w:val="lv-LV"/>
        </w:rPr>
        <w:t>sihoterapeitiskā</w:t>
      </w:r>
      <w:r w:rsidR="00330E32">
        <w:rPr>
          <w:lang w:val="lv-LV"/>
        </w:rPr>
        <w:t>s</w:t>
      </w:r>
      <w:proofErr w:type="spellEnd"/>
      <w:r w:rsidR="00330E32" w:rsidRPr="0015338C">
        <w:rPr>
          <w:lang w:val="lv-LV"/>
        </w:rPr>
        <w:t xml:space="preserve"> un psiholoģiskā</w:t>
      </w:r>
      <w:r w:rsidR="00330E32">
        <w:rPr>
          <w:lang w:val="lv-LV"/>
        </w:rPr>
        <w:t>s</w:t>
      </w:r>
      <w:r w:rsidR="00330E32" w:rsidRPr="0015338C">
        <w:rPr>
          <w:lang w:val="lv-LV"/>
        </w:rPr>
        <w:t xml:space="preserve"> palīdzība</w:t>
      </w:r>
      <w:r w:rsidR="00330E32">
        <w:rPr>
          <w:lang w:val="lv-LV"/>
        </w:rPr>
        <w:t>s</w:t>
      </w:r>
      <w:r w:rsidR="00330E32" w:rsidRPr="0015338C">
        <w:rPr>
          <w:lang w:val="lv-LV"/>
        </w:rPr>
        <w:t xml:space="preserve"> </w:t>
      </w:r>
      <w:r w:rsidR="00330E32">
        <w:rPr>
          <w:rFonts w:eastAsia="Calibri"/>
          <w:color w:val="000000" w:themeColor="text1"/>
          <w:lang w:val="lv-LV"/>
        </w:rPr>
        <w:t>pieejamīb</w:t>
      </w:r>
      <w:r w:rsidR="002F30BB">
        <w:rPr>
          <w:rFonts w:eastAsia="Calibri"/>
          <w:color w:val="000000" w:themeColor="text1"/>
          <w:lang w:val="lv-LV"/>
        </w:rPr>
        <w:t>a ir ierobežota.</w:t>
      </w:r>
      <w:r w:rsidR="00330E32">
        <w:rPr>
          <w:rFonts w:eastAsia="Calibri"/>
          <w:color w:val="000000" w:themeColor="text1"/>
          <w:lang w:val="lv-LV"/>
        </w:rPr>
        <w:t xml:space="preserve"> </w:t>
      </w:r>
      <w:r w:rsidR="002F30BB">
        <w:rPr>
          <w:lang w:val="lv-LV"/>
        </w:rPr>
        <w:t>A</w:t>
      </w:r>
      <w:r w:rsidRPr="0015338C">
        <w:rPr>
          <w:lang w:val="lv-LV"/>
        </w:rPr>
        <w:t xml:space="preserve">tbilstoši </w:t>
      </w:r>
      <w:r w:rsidR="00690695">
        <w:rPr>
          <w:lang w:val="lv-LV"/>
        </w:rPr>
        <w:t>MK</w:t>
      </w:r>
      <w:r w:rsidRPr="0015338C">
        <w:rPr>
          <w:lang w:val="lv-LV"/>
        </w:rPr>
        <w:t xml:space="preserve"> 2006.gada 19.decembra noteikumu Nr.1046 „Veselības aprūpes organizēšanas un finansēšanas kārtība” 14.14. apakšpunktam</w:t>
      </w:r>
      <w:r w:rsidR="00330E32">
        <w:rPr>
          <w:lang w:val="lv-LV"/>
        </w:rPr>
        <w:t>,</w:t>
      </w:r>
      <w:r w:rsidR="00A0337F">
        <w:rPr>
          <w:lang w:val="lv-LV"/>
        </w:rPr>
        <w:t xml:space="preserve"> </w:t>
      </w:r>
      <w:proofErr w:type="spellStart"/>
      <w:r w:rsidR="002F30BB">
        <w:rPr>
          <w:lang w:val="lv-LV"/>
        </w:rPr>
        <w:t>p</w:t>
      </w:r>
      <w:r w:rsidR="002F30BB" w:rsidRPr="0015338C">
        <w:rPr>
          <w:lang w:val="lv-LV"/>
        </w:rPr>
        <w:t>sihoterapeitiskā</w:t>
      </w:r>
      <w:proofErr w:type="spellEnd"/>
      <w:r w:rsidR="002F30BB" w:rsidRPr="0015338C">
        <w:rPr>
          <w:lang w:val="lv-LV"/>
        </w:rPr>
        <w:t xml:space="preserve"> un psiholoģiskā palīdzība </w:t>
      </w:r>
      <w:r w:rsidRPr="0015338C">
        <w:rPr>
          <w:lang w:val="lv-LV"/>
        </w:rPr>
        <w:t>no valsts budžeta netiek apmaksāta, izņemot šādus gadījumos:</w:t>
      </w:r>
    </w:p>
    <w:p w:rsidR="0086063C" w:rsidRPr="0015338C" w:rsidRDefault="0086063C" w:rsidP="0086063C">
      <w:pPr>
        <w:numPr>
          <w:ilvl w:val="0"/>
          <w:numId w:val="26"/>
        </w:numPr>
        <w:rPr>
          <w:lang w:val="lv-LV"/>
        </w:rPr>
      </w:pPr>
      <w:r w:rsidRPr="0015338C">
        <w:rPr>
          <w:lang w:val="lv-LV"/>
        </w:rPr>
        <w:t>ja palīdzību sniedz psihiatriskā profila slimnīcās vai nodaļās;</w:t>
      </w:r>
    </w:p>
    <w:p w:rsidR="0086063C" w:rsidRPr="0015338C" w:rsidRDefault="0086063C" w:rsidP="0086063C">
      <w:pPr>
        <w:numPr>
          <w:ilvl w:val="0"/>
          <w:numId w:val="26"/>
        </w:numPr>
        <w:rPr>
          <w:lang w:val="lv-LV"/>
        </w:rPr>
      </w:pPr>
      <w:r w:rsidRPr="0015338C">
        <w:rPr>
          <w:lang w:val="lv-LV"/>
        </w:rPr>
        <w:t>ja tā papildus nepieciešama, nodrošinot ambulatoro psihiatrisko palīdzību bērniem;</w:t>
      </w:r>
    </w:p>
    <w:p w:rsidR="0086063C" w:rsidRPr="0015338C" w:rsidRDefault="0086063C" w:rsidP="0086063C">
      <w:pPr>
        <w:numPr>
          <w:ilvl w:val="0"/>
          <w:numId w:val="26"/>
        </w:numPr>
        <w:rPr>
          <w:lang w:val="lv-LV"/>
        </w:rPr>
      </w:pPr>
      <w:r w:rsidRPr="0015338C">
        <w:rPr>
          <w:lang w:val="lv-LV"/>
        </w:rPr>
        <w:t xml:space="preserve">nodrošinot ambulatoro paliatīvo aprūpi bērniem; </w:t>
      </w:r>
    </w:p>
    <w:p w:rsidR="0086063C" w:rsidRDefault="0086063C" w:rsidP="0086063C">
      <w:pPr>
        <w:numPr>
          <w:ilvl w:val="0"/>
          <w:numId w:val="26"/>
        </w:numPr>
        <w:rPr>
          <w:lang w:val="lv-LV"/>
        </w:rPr>
      </w:pPr>
      <w:r w:rsidRPr="0015338C">
        <w:rPr>
          <w:lang w:val="lv-LV"/>
        </w:rPr>
        <w:t xml:space="preserve">ja palīdzību sniedz </w:t>
      </w:r>
      <w:proofErr w:type="spellStart"/>
      <w:r w:rsidRPr="0015338C">
        <w:rPr>
          <w:lang w:val="lv-LV"/>
        </w:rPr>
        <w:t>multiprofesionāla</w:t>
      </w:r>
      <w:proofErr w:type="spellEnd"/>
      <w:r w:rsidRPr="0015338C">
        <w:rPr>
          <w:lang w:val="lv-LV"/>
        </w:rPr>
        <w:t xml:space="preserve"> komanda rehabilitācijas programmas ietvaros vai alkohola un narkotisko vielu atkarības medicīniskās rehabilitācijas programmas ietvaros;</w:t>
      </w:r>
    </w:p>
    <w:p w:rsidR="0086063C" w:rsidRPr="00330E32" w:rsidRDefault="0086063C" w:rsidP="00330E32">
      <w:pPr>
        <w:numPr>
          <w:ilvl w:val="0"/>
          <w:numId w:val="26"/>
        </w:numPr>
        <w:rPr>
          <w:lang w:val="lv-LV"/>
        </w:rPr>
      </w:pPr>
      <w:r w:rsidRPr="00963F10">
        <w:rPr>
          <w:lang w:val="lv-LV"/>
        </w:rPr>
        <w:t>veicot tiesu psiholoģiskās ekspertīzes</w:t>
      </w:r>
      <w:r>
        <w:rPr>
          <w:lang w:val="lv-LV"/>
        </w:rPr>
        <w:t>.</w:t>
      </w:r>
    </w:p>
    <w:p w:rsidR="001C3ED8" w:rsidRPr="00730D44" w:rsidRDefault="001C7C68" w:rsidP="0086063C">
      <w:pPr>
        <w:spacing w:after="120"/>
        <w:ind w:firstLine="567"/>
        <w:jc w:val="both"/>
        <w:rPr>
          <w:color w:val="000000" w:themeColor="text1"/>
          <w:lang w:val="lv-LV"/>
        </w:rPr>
      </w:pPr>
      <w:r>
        <w:rPr>
          <w:rFonts w:eastAsia="Calibri"/>
          <w:color w:val="000000" w:themeColor="text1"/>
          <w:lang w:val="lv-LV"/>
        </w:rPr>
        <w:t xml:space="preserve">Apkopotā informācija par </w:t>
      </w:r>
      <w:r w:rsidR="0086063C" w:rsidRPr="00DD6B84">
        <w:rPr>
          <w:rFonts w:eastAsia="Calibri"/>
          <w:color w:val="000000" w:themeColor="text1"/>
          <w:lang w:val="lv-LV"/>
        </w:rPr>
        <w:t>psiholog</w:t>
      </w:r>
      <w:r w:rsidR="0086063C">
        <w:rPr>
          <w:rFonts w:eastAsia="Calibri"/>
          <w:color w:val="000000" w:themeColor="text1"/>
          <w:lang w:val="lv-LV"/>
        </w:rPr>
        <w:t>u</w:t>
      </w:r>
      <w:r w:rsidR="0086063C" w:rsidRPr="00DD6B84">
        <w:rPr>
          <w:rFonts w:eastAsia="Calibri"/>
          <w:color w:val="000000" w:themeColor="text1"/>
          <w:lang w:val="lv-LV"/>
        </w:rPr>
        <w:t>, psihoterapeit</w:t>
      </w:r>
      <w:r w:rsidR="0086063C">
        <w:rPr>
          <w:rFonts w:eastAsia="Calibri"/>
          <w:color w:val="000000" w:themeColor="text1"/>
          <w:lang w:val="lv-LV"/>
        </w:rPr>
        <w:t>u</w:t>
      </w:r>
      <w:r w:rsidR="0086063C" w:rsidRPr="00DD6B84">
        <w:rPr>
          <w:rFonts w:eastAsia="Calibri"/>
          <w:color w:val="000000" w:themeColor="text1"/>
          <w:lang w:val="lv-LV"/>
        </w:rPr>
        <w:t>, sociāl</w:t>
      </w:r>
      <w:r w:rsidR="0086063C">
        <w:rPr>
          <w:rFonts w:eastAsia="Calibri"/>
          <w:color w:val="000000" w:themeColor="text1"/>
          <w:lang w:val="lv-LV"/>
        </w:rPr>
        <w:t xml:space="preserve">o darbinieku, </w:t>
      </w:r>
      <w:proofErr w:type="spellStart"/>
      <w:r w:rsidR="0086063C">
        <w:rPr>
          <w:rFonts w:eastAsia="Calibri"/>
          <w:color w:val="000000" w:themeColor="text1"/>
          <w:lang w:val="lv-LV"/>
        </w:rPr>
        <w:t>ergoterapeitu</w:t>
      </w:r>
      <w:proofErr w:type="spellEnd"/>
      <w:r w:rsidR="0086063C">
        <w:rPr>
          <w:rFonts w:eastAsia="Calibri"/>
          <w:color w:val="000000" w:themeColor="text1"/>
          <w:lang w:val="lv-LV"/>
        </w:rPr>
        <w:t xml:space="preserve"> </w:t>
      </w:r>
      <w:r>
        <w:rPr>
          <w:rFonts w:eastAsia="Calibri"/>
          <w:color w:val="000000" w:themeColor="text1"/>
          <w:lang w:val="lv-LV"/>
        </w:rPr>
        <w:t xml:space="preserve">skaitu garīgās veselības aprūpes iestādēs liecina, ka </w:t>
      </w:r>
      <w:r w:rsidRPr="001C7C68">
        <w:rPr>
          <w:color w:val="000000" w:themeColor="text1"/>
          <w:lang w:val="lv-LV"/>
        </w:rPr>
        <w:t xml:space="preserve">tikai </w:t>
      </w:r>
      <w:proofErr w:type="spellStart"/>
      <w:r w:rsidRPr="001C7C68">
        <w:rPr>
          <w:color w:val="000000" w:themeColor="text1"/>
          <w:lang w:val="lv-LV"/>
        </w:rPr>
        <w:t>ergoterapeitu</w:t>
      </w:r>
      <w:proofErr w:type="spellEnd"/>
      <w:r w:rsidRPr="001C7C68">
        <w:rPr>
          <w:color w:val="000000" w:themeColor="text1"/>
          <w:lang w:val="lv-LV"/>
        </w:rPr>
        <w:t xml:space="preserve"> skaits pārskata pe</w:t>
      </w:r>
      <w:r w:rsidR="00A0337F">
        <w:rPr>
          <w:color w:val="000000" w:themeColor="text1"/>
          <w:lang w:val="lv-LV"/>
        </w:rPr>
        <w:t xml:space="preserve">riodā ir palielinājies, pārējo </w:t>
      </w:r>
      <w:r w:rsidRPr="001C7C68">
        <w:rPr>
          <w:color w:val="000000" w:themeColor="text1"/>
          <w:lang w:val="lv-LV"/>
        </w:rPr>
        <w:t xml:space="preserve">- samazinājies vai palicis nemainīgs </w:t>
      </w:r>
      <w:r w:rsidR="00730D44" w:rsidRPr="001C7C68">
        <w:rPr>
          <w:color w:val="000000" w:themeColor="text1"/>
          <w:lang w:val="lv-LV"/>
        </w:rPr>
        <w:t>(</w:t>
      </w:r>
      <w:r w:rsidRPr="001C7C68">
        <w:rPr>
          <w:color w:val="000000" w:themeColor="text1"/>
          <w:lang w:val="lv-LV"/>
        </w:rPr>
        <w:t>skatīt 3.daļu „Rezultatīvo rādītāju (indikatoru) izpilde”</w:t>
      </w:r>
      <w:r w:rsidR="00B82885" w:rsidRPr="001C7C68">
        <w:rPr>
          <w:color w:val="000000" w:themeColor="text1"/>
          <w:lang w:val="lv-LV"/>
        </w:rPr>
        <w:t>).</w:t>
      </w:r>
      <w:r w:rsidR="00B82885" w:rsidRPr="00DD6B84">
        <w:rPr>
          <w:color w:val="000000" w:themeColor="text1"/>
          <w:lang w:val="lv-LV"/>
        </w:rPr>
        <w:t xml:space="preserve"> </w:t>
      </w:r>
    </w:p>
    <w:p w:rsidR="00B82885" w:rsidRPr="00C66282" w:rsidRDefault="006B301C" w:rsidP="00D67AAF">
      <w:pPr>
        <w:pStyle w:val="Heading1"/>
        <w:numPr>
          <w:ilvl w:val="0"/>
          <w:numId w:val="19"/>
        </w:numPr>
        <w:rPr>
          <w:rFonts w:ascii="Times New Roman" w:hAnsi="Times New Roman" w:cs="Times New Roman"/>
          <w:color w:val="000000" w:themeColor="text1"/>
          <w:lang w:val="lv-LV"/>
        </w:rPr>
      </w:pPr>
      <w:bookmarkStart w:id="9" w:name="_Toc333413068"/>
      <w:r w:rsidRPr="00C66282">
        <w:rPr>
          <w:rFonts w:ascii="Times New Roman" w:hAnsi="Times New Roman" w:cs="Times New Roman"/>
          <w:color w:val="000000" w:themeColor="text1"/>
          <w:lang w:val="lv-LV"/>
        </w:rPr>
        <w:t xml:space="preserve">Pamatnostādņu ieviešana 2009. </w:t>
      </w:r>
      <w:r w:rsidR="009B4082" w:rsidRPr="00C66282">
        <w:rPr>
          <w:rFonts w:ascii="Times New Roman" w:hAnsi="Times New Roman" w:cs="Times New Roman"/>
          <w:color w:val="000000" w:themeColor="text1"/>
          <w:lang w:val="lv-LV"/>
        </w:rPr>
        <w:t>-2010.</w:t>
      </w:r>
      <w:r w:rsidRPr="00C66282">
        <w:rPr>
          <w:rFonts w:ascii="Times New Roman" w:hAnsi="Times New Roman" w:cs="Times New Roman"/>
          <w:color w:val="000000" w:themeColor="text1"/>
          <w:lang w:val="lv-LV"/>
        </w:rPr>
        <w:t xml:space="preserve"> </w:t>
      </w:r>
      <w:r w:rsidR="009B4082" w:rsidRPr="00C66282">
        <w:rPr>
          <w:rFonts w:ascii="Times New Roman" w:hAnsi="Times New Roman" w:cs="Times New Roman"/>
          <w:color w:val="000000" w:themeColor="text1"/>
          <w:lang w:val="lv-LV"/>
        </w:rPr>
        <w:t>gadā</w:t>
      </w:r>
      <w:bookmarkEnd w:id="9"/>
    </w:p>
    <w:p w:rsidR="00CD02A4" w:rsidRPr="00DD6B84" w:rsidRDefault="00E006CD" w:rsidP="009B4082">
      <w:pPr>
        <w:spacing w:before="240"/>
        <w:jc w:val="both"/>
        <w:rPr>
          <w:i/>
          <w:color w:val="000000" w:themeColor="text1"/>
          <w:lang w:val="lv-LV"/>
        </w:rPr>
      </w:pPr>
      <w:r w:rsidRPr="00DD6B84">
        <w:rPr>
          <w:b/>
          <w:color w:val="000000" w:themeColor="text1"/>
          <w:lang w:val="lv-LV"/>
        </w:rPr>
        <w:t>Pamatnostādņu m</w:t>
      </w:r>
      <w:r w:rsidR="000216BA" w:rsidRPr="00DD6B84">
        <w:rPr>
          <w:b/>
          <w:color w:val="000000" w:themeColor="text1"/>
          <w:lang w:val="lv-LV"/>
        </w:rPr>
        <w:t>ērķis</w:t>
      </w:r>
      <w:r w:rsidR="000216BA" w:rsidRPr="00DD6B84">
        <w:rPr>
          <w:i/>
          <w:color w:val="000000" w:themeColor="text1"/>
          <w:lang w:val="lv-LV"/>
        </w:rPr>
        <w:t>: nodrošināt iedzīvotājiem kvalitatīvu un viņu vajadzībām atbilstošu garīgās veselības aprūpi</w:t>
      </w:r>
    </w:p>
    <w:p w:rsidR="00E006CD" w:rsidRPr="00DD6B84" w:rsidRDefault="00E006CD" w:rsidP="00E006CD">
      <w:pPr>
        <w:spacing w:before="120"/>
        <w:jc w:val="both"/>
        <w:rPr>
          <w:rFonts w:eastAsia="Calibri"/>
          <w:b/>
          <w:color w:val="000000" w:themeColor="text1"/>
          <w:lang w:val="lv-LV"/>
        </w:rPr>
      </w:pPr>
      <w:r w:rsidRPr="00DD6B84">
        <w:rPr>
          <w:rFonts w:eastAsia="Calibri"/>
          <w:b/>
          <w:color w:val="000000" w:themeColor="text1"/>
          <w:lang w:val="lv-LV"/>
        </w:rPr>
        <w:t xml:space="preserve">Pamatnostādņu </w:t>
      </w:r>
      <w:proofErr w:type="spellStart"/>
      <w:r w:rsidRPr="00DD6B84">
        <w:rPr>
          <w:rFonts w:eastAsia="Calibri"/>
          <w:b/>
          <w:color w:val="000000" w:themeColor="text1"/>
          <w:lang w:val="lv-LV"/>
        </w:rPr>
        <w:t>apakšmērķi</w:t>
      </w:r>
      <w:proofErr w:type="spellEnd"/>
      <w:r w:rsidRPr="00DD6B84">
        <w:rPr>
          <w:rFonts w:eastAsia="Calibri"/>
          <w:b/>
          <w:color w:val="000000" w:themeColor="text1"/>
          <w:lang w:val="lv-LV"/>
        </w:rPr>
        <w:t xml:space="preserve">: </w:t>
      </w:r>
    </w:p>
    <w:p w:rsidR="00E006CD" w:rsidRPr="00DD6B84" w:rsidRDefault="00E006CD" w:rsidP="00773248">
      <w:pPr>
        <w:pStyle w:val="ListParagraph"/>
        <w:numPr>
          <w:ilvl w:val="0"/>
          <w:numId w:val="18"/>
        </w:numPr>
        <w:spacing w:before="120"/>
        <w:jc w:val="both"/>
        <w:rPr>
          <w:rFonts w:eastAsia="Calibri"/>
          <w:i/>
          <w:color w:val="000000" w:themeColor="text1"/>
          <w:lang w:val="lv-LV"/>
        </w:rPr>
      </w:pPr>
      <w:r w:rsidRPr="00DD6B84">
        <w:rPr>
          <w:rFonts w:eastAsia="Calibri"/>
          <w:i/>
          <w:color w:val="000000" w:themeColor="text1"/>
          <w:lang w:val="lv-LV"/>
        </w:rPr>
        <w:lastRenderedPageBreak/>
        <w:t>attīstīt sabiedrībā balstītu garīgās veselības aprūpes dienestu;</w:t>
      </w:r>
    </w:p>
    <w:p w:rsidR="00E006CD" w:rsidRPr="00DD6B84" w:rsidRDefault="00E006CD" w:rsidP="00773248">
      <w:pPr>
        <w:pStyle w:val="ListParagraph"/>
        <w:numPr>
          <w:ilvl w:val="0"/>
          <w:numId w:val="18"/>
        </w:numPr>
        <w:spacing w:before="120"/>
        <w:jc w:val="both"/>
        <w:rPr>
          <w:rFonts w:eastAsia="Calibri"/>
          <w:i/>
          <w:color w:val="000000" w:themeColor="text1"/>
          <w:lang w:val="lv-LV"/>
        </w:rPr>
      </w:pPr>
      <w:r w:rsidRPr="00DD6B84">
        <w:rPr>
          <w:rFonts w:eastAsia="Calibri"/>
          <w:i/>
          <w:color w:val="000000" w:themeColor="text1"/>
          <w:lang w:val="lv-LV"/>
        </w:rPr>
        <w:t>veicināt risināmajās problēmās iesaistīto valsts pārvaldes institūciju sadarbību;</w:t>
      </w:r>
    </w:p>
    <w:p w:rsidR="00E006CD" w:rsidRPr="00DD6B84" w:rsidRDefault="00E006CD" w:rsidP="00773248">
      <w:pPr>
        <w:pStyle w:val="ListParagraph"/>
        <w:numPr>
          <w:ilvl w:val="0"/>
          <w:numId w:val="18"/>
        </w:numPr>
        <w:spacing w:before="120"/>
        <w:jc w:val="both"/>
        <w:rPr>
          <w:rFonts w:eastAsia="Calibri"/>
          <w:i/>
          <w:color w:val="000000" w:themeColor="text1"/>
          <w:lang w:val="lv-LV"/>
        </w:rPr>
      </w:pPr>
      <w:r w:rsidRPr="00DD6B84">
        <w:rPr>
          <w:rFonts w:eastAsia="Calibri"/>
          <w:i/>
          <w:color w:val="000000" w:themeColor="text1"/>
          <w:lang w:val="lv-LV"/>
        </w:rPr>
        <w:t>sekmēt informētas un atvērtas sabiedrības attīstību garīgās veselības jautājumos un paaugstināt profesionāļu izglītības līmeni garīgās veselības jautājumos.</w:t>
      </w:r>
    </w:p>
    <w:p w:rsidR="00E006CD" w:rsidRPr="00DD6B84" w:rsidRDefault="00E006CD" w:rsidP="00B82885">
      <w:pPr>
        <w:pStyle w:val="ListParagraph"/>
        <w:spacing w:before="120"/>
        <w:ind w:left="0"/>
        <w:jc w:val="both"/>
        <w:rPr>
          <w:b/>
          <w:i/>
          <w:color w:val="000000" w:themeColor="text1"/>
          <w:lang w:val="lv-LV"/>
        </w:rPr>
      </w:pPr>
    </w:p>
    <w:p w:rsidR="00E006CD" w:rsidRPr="00C66282" w:rsidRDefault="00CD02A4" w:rsidP="00727454">
      <w:pPr>
        <w:pStyle w:val="Heading2"/>
        <w:jc w:val="both"/>
        <w:rPr>
          <w:rFonts w:ascii="Times New Roman" w:hAnsi="Times New Roman" w:cs="Times New Roman"/>
          <w:color w:val="000000" w:themeColor="text1"/>
          <w:lang w:val="lv-LV"/>
        </w:rPr>
      </w:pPr>
      <w:bookmarkStart w:id="10" w:name="_Toc333413069"/>
      <w:r w:rsidRPr="00C66282">
        <w:rPr>
          <w:rFonts w:ascii="Times New Roman" w:hAnsi="Times New Roman" w:cs="Times New Roman"/>
          <w:color w:val="000000" w:themeColor="text1"/>
          <w:lang w:val="lv-LV"/>
        </w:rPr>
        <w:t>2.1</w:t>
      </w:r>
      <w:r w:rsidR="009B4082" w:rsidRPr="00C66282">
        <w:rPr>
          <w:rFonts w:ascii="Times New Roman" w:hAnsi="Times New Roman" w:cs="Times New Roman"/>
          <w:color w:val="000000" w:themeColor="text1"/>
          <w:lang w:val="lv-LV"/>
        </w:rPr>
        <w:t>. R</w:t>
      </w:r>
      <w:r w:rsidR="00B82885" w:rsidRPr="00C66282">
        <w:rPr>
          <w:rFonts w:ascii="Times New Roman" w:hAnsi="Times New Roman" w:cs="Times New Roman"/>
          <w:color w:val="000000" w:themeColor="text1"/>
          <w:lang w:val="lv-LV"/>
        </w:rPr>
        <w:t>īcības virziens</w:t>
      </w:r>
      <w:r w:rsidR="009B4082" w:rsidRPr="00C66282">
        <w:rPr>
          <w:rFonts w:ascii="Times New Roman" w:hAnsi="Times New Roman" w:cs="Times New Roman"/>
          <w:color w:val="000000" w:themeColor="text1"/>
          <w:lang w:val="lv-LV"/>
        </w:rPr>
        <w:t xml:space="preserve"> - </w:t>
      </w:r>
      <w:r w:rsidR="00B82885" w:rsidRPr="00C66282">
        <w:rPr>
          <w:rFonts w:ascii="Times New Roman" w:hAnsi="Times New Roman" w:cs="Times New Roman"/>
          <w:color w:val="000000" w:themeColor="text1"/>
          <w:lang w:val="lv-LV"/>
        </w:rPr>
        <w:t>izveidot valstī 24 sabiedrībā balstītas garīgās veselības aprūpes dienesta iestādes, kuru juridiskais statuss būs valsts vai pašvaldību kapitālsabiedrības</w:t>
      </w:r>
      <w:bookmarkEnd w:id="10"/>
      <w:r w:rsidR="00E006CD" w:rsidRPr="00C66282">
        <w:rPr>
          <w:rFonts w:ascii="Times New Roman" w:hAnsi="Times New Roman" w:cs="Times New Roman"/>
          <w:color w:val="000000" w:themeColor="text1"/>
          <w:lang w:val="lv-LV"/>
        </w:rPr>
        <w:t xml:space="preserve"> </w:t>
      </w:r>
    </w:p>
    <w:p w:rsidR="00E006CD" w:rsidRPr="00DD6B84" w:rsidRDefault="00E006CD" w:rsidP="00E006CD">
      <w:pPr>
        <w:pStyle w:val="ListParagraph"/>
        <w:spacing w:before="120"/>
        <w:ind w:left="426"/>
        <w:jc w:val="both"/>
        <w:rPr>
          <w:color w:val="000000" w:themeColor="text1"/>
        </w:rPr>
      </w:pPr>
      <w:proofErr w:type="spellStart"/>
      <w:r w:rsidRPr="00DD6B84">
        <w:rPr>
          <w:color w:val="000000" w:themeColor="text1"/>
        </w:rPr>
        <w:t>Pamatnostādnes</w:t>
      </w:r>
      <w:proofErr w:type="spellEnd"/>
      <w:r w:rsidRPr="00DD6B84">
        <w:rPr>
          <w:color w:val="000000" w:themeColor="text1"/>
        </w:rPr>
        <w:t xml:space="preserve"> </w:t>
      </w:r>
      <w:proofErr w:type="spellStart"/>
      <w:r w:rsidRPr="00DD6B84">
        <w:rPr>
          <w:color w:val="000000" w:themeColor="text1"/>
        </w:rPr>
        <w:t>paredz</w:t>
      </w:r>
      <w:proofErr w:type="spellEnd"/>
      <w:r w:rsidRPr="00DD6B84">
        <w:rPr>
          <w:color w:val="000000" w:themeColor="text1"/>
        </w:rPr>
        <w:t xml:space="preserve"> </w:t>
      </w:r>
      <w:proofErr w:type="spellStart"/>
      <w:r w:rsidRPr="00DD6B84">
        <w:rPr>
          <w:color w:val="000000" w:themeColor="text1"/>
        </w:rPr>
        <w:t>izveidot</w:t>
      </w:r>
      <w:proofErr w:type="spellEnd"/>
      <w:r w:rsidRPr="00DD6B84">
        <w:rPr>
          <w:color w:val="000000" w:themeColor="text1"/>
        </w:rPr>
        <w:t>:</w:t>
      </w:r>
    </w:p>
    <w:p w:rsidR="00E006CD" w:rsidRPr="00DD6B84" w:rsidRDefault="00E006CD" w:rsidP="00773248">
      <w:pPr>
        <w:pStyle w:val="ListParagraph"/>
        <w:numPr>
          <w:ilvl w:val="0"/>
          <w:numId w:val="1"/>
        </w:numPr>
        <w:spacing w:before="120"/>
        <w:ind w:firstLine="0"/>
        <w:jc w:val="both"/>
        <w:rPr>
          <w:color w:val="000000" w:themeColor="text1"/>
        </w:rPr>
      </w:pPr>
      <w:proofErr w:type="spellStart"/>
      <w:r w:rsidRPr="00DD6B84">
        <w:rPr>
          <w:color w:val="000000" w:themeColor="text1"/>
        </w:rPr>
        <w:t>sešus</w:t>
      </w:r>
      <w:proofErr w:type="spellEnd"/>
      <w:r w:rsidRPr="00DD6B84">
        <w:rPr>
          <w:color w:val="000000" w:themeColor="text1"/>
        </w:rPr>
        <w:t xml:space="preserve"> </w:t>
      </w:r>
      <w:proofErr w:type="spellStart"/>
      <w:r w:rsidRPr="00DD6B84">
        <w:rPr>
          <w:color w:val="000000" w:themeColor="text1"/>
        </w:rPr>
        <w:t>garīgās</w:t>
      </w:r>
      <w:proofErr w:type="spellEnd"/>
      <w:r w:rsidRPr="00DD6B84">
        <w:rPr>
          <w:color w:val="000000" w:themeColor="text1"/>
        </w:rPr>
        <w:t xml:space="preserve"> </w:t>
      </w:r>
      <w:proofErr w:type="spellStart"/>
      <w:r w:rsidRPr="00DD6B84">
        <w:rPr>
          <w:color w:val="000000" w:themeColor="text1"/>
        </w:rPr>
        <w:t>veselības</w:t>
      </w:r>
      <w:proofErr w:type="spellEnd"/>
      <w:r w:rsidRPr="00DD6B84">
        <w:rPr>
          <w:color w:val="000000" w:themeColor="text1"/>
        </w:rPr>
        <w:t xml:space="preserve"> </w:t>
      </w:r>
      <w:proofErr w:type="spellStart"/>
      <w:r w:rsidRPr="00DD6B84">
        <w:rPr>
          <w:color w:val="000000" w:themeColor="text1"/>
        </w:rPr>
        <w:t>centrus</w:t>
      </w:r>
      <w:proofErr w:type="spellEnd"/>
    </w:p>
    <w:p w:rsidR="00B82885" w:rsidRPr="00DD6B84" w:rsidRDefault="00B82885" w:rsidP="00773248">
      <w:pPr>
        <w:pStyle w:val="ListParagraph"/>
        <w:numPr>
          <w:ilvl w:val="0"/>
          <w:numId w:val="1"/>
        </w:numPr>
        <w:spacing w:before="120"/>
        <w:ind w:firstLine="0"/>
        <w:jc w:val="both"/>
        <w:rPr>
          <w:color w:val="000000" w:themeColor="text1"/>
        </w:rPr>
      </w:pPr>
      <w:proofErr w:type="spellStart"/>
      <w:r w:rsidRPr="00DD6B84">
        <w:rPr>
          <w:color w:val="000000" w:themeColor="text1"/>
        </w:rPr>
        <w:t>sešas</w:t>
      </w:r>
      <w:proofErr w:type="spellEnd"/>
      <w:r w:rsidRPr="00DD6B84">
        <w:rPr>
          <w:color w:val="000000" w:themeColor="text1"/>
        </w:rPr>
        <w:t xml:space="preserve"> </w:t>
      </w:r>
      <w:proofErr w:type="spellStart"/>
      <w:r w:rsidRPr="00DD6B84">
        <w:rPr>
          <w:color w:val="000000" w:themeColor="text1"/>
        </w:rPr>
        <w:t>pusceļa</w:t>
      </w:r>
      <w:proofErr w:type="spellEnd"/>
      <w:r w:rsidRPr="00DD6B84">
        <w:rPr>
          <w:color w:val="000000" w:themeColor="text1"/>
        </w:rPr>
        <w:t xml:space="preserve"> </w:t>
      </w:r>
      <w:proofErr w:type="spellStart"/>
      <w:r w:rsidRPr="00DD6B84">
        <w:rPr>
          <w:color w:val="000000" w:themeColor="text1"/>
        </w:rPr>
        <w:t>mājas</w:t>
      </w:r>
      <w:proofErr w:type="spellEnd"/>
    </w:p>
    <w:p w:rsidR="00B82885" w:rsidRPr="00DD6B84" w:rsidRDefault="00727454" w:rsidP="00773248">
      <w:pPr>
        <w:pStyle w:val="ListParagraph"/>
        <w:numPr>
          <w:ilvl w:val="0"/>
          <w:numId w:val="1"/>
        </w:numPr>
        <w:spacing w:before="120"/>
        <w:ind w:firstLine="0"/>
        <w:jc w:val="both"/>
        <w:rPr>
          <w:color w:val="000000" w:themeColor="text1"/>
        </w:rPr>
      </w:pPr>
      <w:proofErr w:type="spellStart"/>
      <w:r>
        <w:rPr>
          <w:color w:val="000000" w:themeColor="text1"/>
        </w:rPr>
        <w:t>divpadsmit</w:t>
      </w:r>
      <w:proofErr w:type="spellEnd"/>
      <w:r w:rsidR="00B82885" w:rsidRPr="00DD6B84">
        <w:rPr>
          <w:color w:val="000000" w:themeColor="text1"/>
        </w:rPr>
        <w:t xml:space="preserve"> </w:t>
      </w:r>
      <w:proofErr w:type="spellStart"/>
      <w:r w:rsidR="00B82885" w:rsidRPr="00DD6B84">
        <w:rPr>
          <w:color w:val="000000" w:themeColor="text1"/>
        </w:rPr>
        <w:t>grupu</w:t>
      </w:r>
      <w:proofErr w:type="spellEnd"/>
      <w:r w:rsidR="00B82885" w:rsidRPr="00DD6B84">
        <w:rPr>
          <w:color w:val="000000" w:themeColor="text1"/>
        </w:rPr>
        <w:t xml:space="preserve"> </w:t>
      </w:r>
      <w:proofErr w:type="spellStart"/>
      <w:r w:rsidR="00B82885" w:rsidRPr="00DD6B84">
        <w:rPr>
          <w:color w:val="000000" w:themeColor="text1"/>
        </w:rPr>
        <w:t>mājas</w:t>
      </w:r>
      <w:proofErr w:type="spellEnd"/>
    </w:p>
    <w:p w:rsidR="00B82885" w:rsidRPr="00C66282" w:rsidRDefault="00B82885" w:rsidP="00557783">
      <w:pPr>
        <w:pStyle w:val="Heading3"/>
        <w:numPr>
          <w:ilvl w:val="2"/>
          <w:numId w:val="19"/>
        </w:numPr>
        <w:rPr>
          <w:rFonts w:ascii="Times New Roman" w:hAnsi="Times New Roman" w:cs="Times New Roman"/>
          <w:color w:val="000000" w:themeColor="text1"/>
        </w:rPr>
      </w:pPr>
      <w:bookmarkStart w:id="11" w:name="_Toc333413070"/>
      <w:proofErr w:type="spellStart"/>
      <w:r w:rsidRPr="00C66282">
        <w:rPr>
          <w:rFonts w:ascii="Times New Roman" w:hAnsi="Times New Roman" w:cs="Times New Roman"/>
          <w:color w:val="000000" w:themeColor="text1"/>
        </w:rPr>
        <w:t>Garīgās</w:t>
      </w:r>
      <w:proofErr w:type="spellEnd"/>
      <w:r w:rsidRPr="00C66282">
        <w:rPr>
          <w:rFonts w:ascii="Times New Roman" w:hAnsi="Times New Roman" w:cs="Times New Roman"/>
          <w:color w:val="000000" w:themeColor="text1"/>
        </w:rPr>
        <w:t xml:space="preserve"> </w:t>
      </w:r>
      <w:proofErr w:type="spellStart"/>
      <w:r w:rsidRPr="00C66282">
        <w:rPr>
          <w:rFonts w:ascii="Times New Roman" w:hAnsi="Times New Roman" w:cs="Times New Roman"/>
          <w:color w:val="000000" w:themeColor="text1"/>
        </w:rPr>
        <w:t>veselības</w:t>
      </w:r>
      <w:proofErr w:type="spellEnd"/>
      <w:r w:rsidRPr="00C66282">
        <w:rPr>
          <w:rFonts w:ascii="Times New Roman" w:hAnsi="Times New Roman" w:cs="Times New Roman"/>
          <w:color w:val="000000" w:themeColor="text1"/>
        </w:rPr>
        <w:t xml:space="preserve"> </w:t>
      </w:r>
      <w:proofErr w:type="spellStart"/>
      <w:r w:rsidRPr="00C66282">
        <w:rPr>
          <w:rFonts w:ascii="Times New Roman" w:hAnsi="Times New Roman" w:cs="Times New Roman"/>
          <w:color w:val="000000" w:themeColor="text1"/>
        </w:rPr>
        <w:t>centru</w:t>
      </w:r>
      <w:proofErr w:type="spellEnd"/>
      <w:r w:rsidRPr="00C66282">
        <w:rPr>
          <w:rFonts w:ascii="Times New Roman" w:hAnsi="Times New Roman" w:cs="Times New Roman"/>
          <w:color w:val="000000" w:themeColor="text1"/>
        </w:rPr>
        <w:t xml:space="preserve"> </w:t>
      </w:r>
      <w:proofErr w:type="spellStart"/>
      <w:r w:rsidRPr="00C66282">
        <w:rPr>
          <w:rFonts w:ascii="Times New Roman" w:hAnsi="Times New Roman" w:cs="Times New Roman"/>
          <w:color w:val="000000" w:themeColor="text1"/>
        </w:rPr>
        <w:t>izveide</w:t>
      </w:r>
      <w:bookmarkEnd w:id="11"/>
      <w:proofErr w:type="spellEnd"/>
      <w:r w:rsidRPr="00C66282">
        <w:rPr>
          <w:rFonts w:ascii="Times New Roman" w:hAnsi="Times New Roman" w:cs="Times New Roman"/>
          <w:color w:val="000000" w:themeColor="text1"/>
        </w:rPr>
        <w:t xml:space="preserve"> </w:t>
      </w:r>
    </w:p>
    <w:p w:rsidR="00CD02A4" w:rsidRPr="00DD6B84" w:rsidRDefault="00CD02A4" w:rsidP="00B82885">
      <w:pPr>
        <w:spacing w:after="120"/>
        <w:ind w:firstLine="426"/>
        <w:jc w:val="both"/>
        <w:rPr>
          <w:i/>
          <w:color w:val="000000" w:themeColor="text1"/>
          <w:lang w:val="lv-LV"/>
        </w:rPr>
      </w:pPr>
    </w:p>
    <w:p w:rsidR="00B82885" w:rsidRPr="00DD6B84" w:rsidRDefault="00690695" w:rsidP="00B82885">
      <w:pPr>
        <w:spacing w:after="120"/>
        <w:ind w:firstLine="426"/>
        <w:jc w:val="both"/>
        <w:rPr>
          <w:i/>
          <w:color w:val="000000" w:themeColor="text1"/>
          <w:lang w:val="lv-LV"/>
        </w:rPr>
      </w:pPr>
      <w:r>
        <w:rPr>
          <w:color w:val="000000" w:themeColor="text1"/>
          <w:lang w:val="lv-LV"/>
        </w:rPr>
        <w:t>Atbilstoši P</w:t>
      </w:r>
      <w:r w:rsidR="00B82885" w:rsidRPr="00DD6B84">
        <w:rPr>
          <w:color w:val="000000" w:themeColor="text1"/>
          <w:lang w:val="lv-LV"/>
        </w:rPr>
        <w:t xml:space="preserve">amatnostādnēm, </w:t>
      </w:r>
      <w:r w:rsidR="00B82885" w:rsidRPr="00DD6B84">
        <w:rPr>
          <w:b/>
          <w:color w:val="000000" w:themeColor="text1"/>
          <w:lang w:val="lv-LV"/>
        </w:rPr>
        <w:t>garīgās veselības centrs</w:t>
      </w:r>
      <w:r w:rsidR="00B82885" w:rsidRPr="00DD6B84">
        <w:rPr>
          <w:color w:val="000000" w:themeColor="text1"/>
          <w:lang w:val="lv-LV"/>
        </w:rPr>
        <w:t xml:space="preserve"> ir sabiedrībā balstīta </w:t>
      </w:r>
      <w:proofErr w:type="spellStart"/>
      <w:r w:rsidR="00B82885" w:rsidRPr="00DD6B84">
        <w:rPr>
          <w:color w:val="000000" w:themeColor="text1"/>
          <w:lang w:val="lv-LV"/>
        </w:rPr>
        <w:t>ārpusstacionārās</w:t>
      </w:r>
      <w:proofErr w:type="spellEnd"/>
      <w:r w:rsidR="00B82885" w:rsidRPr="00DD6B84">
        <w:rPr>
          <w:color w:val="000000" w:themeColor="text1"/>
          <w:lang w:val="lv-LV"/>
        </w:rPr>
        <w:t xml:space="preserve"> aprūpes iestāde, kurā tiek nodrošināti garīgās veselības aprūpes un sociālā darba speciālistu pakalpojumi. Centrs ir atvērts un pieejams klientiem visu dienu, ne tikai uz vizītes laiku pie ārsta, tiek respektēta pacienta atrašanās centrā, šeit notiek kombinēta aprūpe – gan ārstēšana, gan slimību izraisītu problēmu risināšana, gan strukturētas aktivitātes, gan pacientu sociālo kontaktu sekmēšana un atbalsts</w:t>
      </w:r>
      <w:r w:rsidR="00B82885" w:rsidRPr="00DD6B84">
        <w:rPr>
          <w:i/>
          <w:color w:val="000000" w:themeColor="text1"/>
          <w:lang w:val="lv-LV"/>
        </w:rPr>
        <w:t>.</w:t>
      </w:r>
    </w:p>
    <w:p w:rsidR="00B82885" w:rsidRPr="000157F8" w:rsidRDefault="00B82885" w:rsidP="00B82885">
      <w:pPr>
        <w:ind w:firstLine="567"/>
        <w:jc w:val="both"/>
        <w:rPr>
          <w:bCs/>
          <w:color w:val="000000" w:themeColor="text1"/>
          <w:lang w:val="lv-LV"/>
        </w:rPr>
      </w:pPr>
      <w:r w:rsidRPr="000157F8">
        <w:rPr>
          <w:bCs/>
          <w:color w:val="000000" w:themeColor="text1"/>
          <w:lang w:val="lv-LV"/>
        </w:rPr>
        <w:t>Pārskata periodā izveidoti 2 garīgās veselības centri:</w:t>
      </w:r>
    </w:p>
    <w:p w:rsidR="000F13FA" w:rsidRPr="000157F8" w:rsidRDefault="000F13FA" w:rsidP="000F13FA">
      <w:pPr>
        <w:pStyle w:val="ListParagraph"/>
        <w:numPr>
          <w:ilvl w:val="0"/>
          <w:numId w:val="14"/>
        </w:numPr>
        <w:jc w:val="both"/>
        <w:rPr>
          <w:bCs/>
          <w:color w:val="000000" w:themeColor="text1"/>
          <w:lang w:val="lv-LV"/>
        </w:rPr>
      </w:pPr>
      <w:r w:rsidRPr="000157F8">
        <w:rPr>
          <w:bCs/>
          <w:color w:val="000000" w:themeColor="text1"/>
          <w:lang w:val="lv-LV"/>
        </w:rPr>
        <w:t>2009. un 2010.gadā tika realizēts Eiropas Ekonomikas zonas finanšu instrumenta projekts, kura ietvaros VSIA „Daugavpils psihoneiroloģiskā slimnīca” tika uzbūvēta mūsdienīga ambulatorā dienesta ēka, kurā darbojas ambulatorais garīgās veselības centrs, dienas stacionārs, kā arī tiesu psihiatrisko ekspertīžu nodaļa;</w:t>
      </w:r>
    </w:p>
    <w:p w:rsidR="00B82885" w:rsidRPr="000157F8" w:rsidRDefault="00B82885" w:rsidP="00773248">
      <w:pPr>
        <w:pStyle w:val="ListParagraph"/>
        <w:numPr>
          <w:ilvl w:val="0"/>
          <w:numId w:val="14"/>
        </w:numPr>
        <w:jc w:val="both"/>
        <w:rPr>
          <w:bCs/>
          <w:color w:val="000000" w:themeColor="text1"/>
          <w:lang w:val="lv-LV"/>
        </w:rPr>
      </w:pPr>
      <w:r w:rsidRPr="000157F8">
        <w:rPr>
          <w:bCs/>
          <w:color w:val="000000" w:themeColor="text1"/>
          <w:lang w:val="lv-LV"/>
        </w:rPr>
        <w:t xml:space="preserve">2009.gada 16.novembrī darbību uzsāka </w:t>
      </w:r>
      <w:r w:rsidRPr="000157F8">
        <w:rPr>
          <w:color w:val="000000" w:themeColor="text1"/>
          <w:lang w:val="lv-LV"/>
        </w:rPr>
        <w:t>VSIA “Rīgas psihiatrijas un narkoloģijas cent</w:t>
      </w:r>
      <w:r w:rsidR="00B96C09">
        <w:rPr>
          <w:color w:val="000000" w:themeColor="text1"/>
          <w:lang w:val="lv-LV"/>
        </w:rPr>
        <w:t>r</w:t>
      </w:r>
      <w:r w:rsidRPr="000157F8">
        <w:rPr>
          <w:color w:val="000000" w:themeColor="text1"/>
          <w:lang w:val="lv-LV"/>
        </w:rPr>
        <w:t xml:space="preserve">s” </w:t>
      </w:r>
      <w:r w:rsidRPr="000157F8">
        <w:rPr>
          <w:rFonts w:eastAsia="Calibri"/>
          <w:color w:val="000000" w:themeColor="text1"/>
          <w:lang w:val="lv-LV"/>
        </w:rPr>
        <w:t xml:space="preserve">psihiatriskās palīdzības dienesta garīgās veselības aprūpes nodaļa “Pārdaugava” </w:t>
      </w:r>
      <w:proofErr w:type="spellStart"/>
      <w:r w:rsidRPr="000157F8">
        <w:rPr>
          <w:rFonts w:eastAsia="Calibri"/>
          <w:color w:val="000000" w:themeColor="text1"/>
          <w:lang w:val="lv-LV"/>
        </w:rPr>
        <w:t>Ļermontova</w:t>
      </w:r>
      <w:proofErr w:type="spellEnd"/>
      <w:r w:rsidRPr="000157F8">
        <w:rPr>
          <w:rFonts w:eastAsia="Calibri"/>
          <w:color w:val="000000" w:themeColor="text1"/>
          <w:lang w:val="lv-LV"/>
        </w:rPr>
        <w:t xml:space="preserve"> 1, Rīgā</w:t>
      </w:r>
      <w:r w:rsidR="00BE657D" w:rsidRPr="000157F8">
        <w:rPr>
          <w:rFonts w:eastAsia="Calibri"/>
          <w:color w:val="000000" w:themeColor="text1"/>
          <w:lang w:val="lv-LV"/>
        </w:rPr>
        <w:t>.</w:t>
      </w:r>
    </w:p>
    <w:p w:rsidR="00B82885" w:rsidRPr="00DD6B84" w:rsidRDefault="00B82885" w:rsidP="00B82885">
      <w:pPr>
        <w:spacing w:after="120"/>
        <w:ind w:firstLine="426"/>
        <w:jc w:val="both"/>
        <w:rPr>
          <w:color w:val="000000" w:themeColor="text1"/>
          <w:lang w:val="lv-LV"/>
        </w:rPr>
      </w:pPr>
      <w:r w:rsidRPr="00DD6B84">
        <w:rPr>
          <w:color w:val="000000" w:themeColor="text1"/>
          <w:lang w:val="lv-LV"/>
        </w:rPr>
        <w:t xml:space="preserve">Kopā pārskata periodā garīgās veselības aprūpes pakalpojumus nodrošināja </w:t>
      </w:r>
      <w:r w:rsidRPr="006B301C">
        <w:rPr>
          <w:color w:val="000000" w:themeColor="text1"/>
          <w:lang w:val="lv-LV"/>
        </w:rPr>
        <w:t>5</w:t>
      </w:r>
      <w:r w:rsidRPr="00DD6B84">
        <w:rPr>
          <w:color w:val="000000" w:themeColor="text1"/>
          <w:lang w:val="lv-LV"/>
        </w:rPr>
        <w:t xml:space="preserve"> garīgās veselības ambulatorie centri, kas galvenokārt ir izvietoti pie specializētajām psihiatrijas slimnīcām. </w:t>
      </w:r>
    </w:p>
    <w:p w:rsidR="00B82885" w:rsidRPr="00DD6B84" w:rsidRDefault="001C3ED8" w:rsidP="00B82885">
      <w:pPr>
        <w:tabs>
          <w:tab w:val="left" w:pos="7395"/>
        </w:tabs>
        <w:spacing w:before="120"/>
        <w:rPr>
          <w:i/>
          <w:color w:val="000000" w:themeColor="text1"/>
        </w:rPr>
      </w:pPr>
      <w:r w:rsidRPr="001C3ED8">
        <w:rPr>
          <w:color w:val="000000" w:themeColor="text1"/>
        </w:rPr>
        <w:t>6</w:t>
      </w:r>
      <w:r w:rsidR="00B82885" w:rsidRPr="001C3ED8">
        <w:rPr>
          <w:color w:val="000000" w:themeColor="text1"/>
        </w:rPr>
        <w:t>. </w:t>
      </w:r>
      <w:proofErr w:type="gramStart"/>
      <w:r w:rsidR="00B82885" w:rsidRPr="001C3ED8">
        <w:rPr>
          <w:color w:val="000000" w:themeColor="text1"/>
        </w:rPr>
        <w:t>tabula</w:t>
      </w:r>
      <w:proofErr w:type="gramEnd"/>
      <w:r w:rsidR="00B82885" w:rsidRPr="001C3ED8">
        <w:rPr>
          <w:color w:val="000000" w:themeColor="text1"/>
        </w:rPr>
        <w:t>.</w:t>
      </w:r>
      <w:r w:rsidR="00B82885" w:rsidRPr="00DD6B84">
        <w:rPr>
          <w:i/>
          <w:color w:val="000000" w:themeColor="text1"/>
        </w:rPr>
        <w:t xml:space="preserve"> </w:t>
      </w:r>
      <w:proofErr w:type="spellStart"/>
      <w:r w:rsidR="00B82885" w:rsidRPr="00DD6B84">
        <w:rPr>
          <w:i/>
          <w:color w:val="000000" w:themeColor="text1"/>
        </w:rPr>
        <w:t>Garīgās</w:t>
      </w:r>
      <w:proofErr w:type="spellEnd"/>
      <w:r w:rsidR="00B82885" w:rsidRPr="00DD6B84">
        <w:rPr>
          <w:i/>
          <w:color w:val="000000" w:themeColor="text1"/>
        </w:rPr>
        <w:t xml:space="preserve"> </w:t>
      </w:r>
      <w:proofErr w:type="spellStart"/>
      <w:r w:rsidR="00B82885" w:rsidRPr="00DD6B84">
        <w:rPr>
          <w:i/>
          <w:color w:val="000000" w:themeColor="text1"/>
        </w:rPr>
        <w:t>veselības</w:t>
      </w:r>
      <w:proofErr w:type="spellEnd"/>
      <w:r w:rsidR="00B82885" w:rsidRPr="00DD6B84">
        <w:rPr>
          <w:i/>
          <w:color w:val="000000" w:themeColor="text1"/>
        </w:rPr>
        <w:t xml:space="preserve"> </w:t>
      </w:r>
      <w:proofErr w:type="spellStart"/>
      <w:r w:rsidR="00B82885" w:rsidRPr="00DD6B84">
        <w:rPr>
          <w:i/>
          <w:color w:val="000000" w:themeColor="text1"/>
        </w:rPr>
        <w:t>ambulatoro</w:t>
      </w:r>
      <w:proofErr w:type="spellEnd"/>
      <w:r w:rsidR="00B82885" w:rsidRPr="00DD6B84">
        <w:rPr>
          <w:i/>
          <w:color w:val="000000" w:themeColor="text1"/>
        </w:rPr>
        <w:t xml:space="preserve"> </w:t>
      </w:r>
      <w:proofErr w:type="spellStart"/>
      <w:r w:rsidR="00B82885" w:rsidRPr="00DD6B84">
        <w:rPr>
          <w:i/>
          <w:color w:val="000000" w:themeColor="text1"/>
        </w:rPr>
        <w:t>centru</w:t>
      </w:r>
      <w:proofErr w:type="spellEnd"/>
      <w:r w:rsidR="00B82885" w:rsidRPr="00DD6B84">
        <w:rPr>
          <w:i/>
          <w:color w:val="000000" w:themeColor="text1"/>
        </w:rPr>
        <w:t xml:space="preserve"> </w:t>
      </w:r>
      <w:proofErr w:type="spellStart"/>
      <w:r w:rsidR="00B82885" w:rsidRPr="00DD6B84">
        <w:rPr>
          <w:i/>
          <w:color w:val="000000" w:themeColor="text1"/>
        </w:rPr>
        <w:t>skaits</w:t>
      </w:r>
      <w:proofErr w:type="spellEnd"/>
      <w:r w:rsidR="00B82885" w:rsidRPr="00DD6B84">
        <w:rPr>
          <w:i/>
          <w:color w:val="000000" w:themeColor="text1"/>
        </w:rPr>
        <w:t xml:space="preserve"> </w:t>
      </w:r>
      <w:proofErr w:type="gramStart"/>
      <w:r w:rsidR="00B82885" w:rsidRPr="00DD6B84">
        <w:rPr>
          <w:i/>
          <w:color w:val="000000" w:themeColor="text1"/>
        </w:rPr>
        <w:t>un</w:t>
      </w:r>
      <w:proofErr w:type="gramEnd"/>
      <w:r w:rsidR="00B82885" w:rsidRPr="00DD6B84">
        <w:rPr>
          <w:i/>
          <w:color w:val="000000" w:themeColor="text1"/>
        </w:rPr>
        <w:t xml:space="preserve"> </w:t>
      </w:r>
      <w:proofErr w:type="spellStart"/>
      <w:r w:rsidR="00B82885" w:rsidRPr="00DD6B84">
        <w:rPr>
          <w:i/>
          <w:color w:val="000000" w:themeColor="text1"/>
        </w:rPr>
        <w:t>izvietojums</w:t>
      </w:r>
      <w:proofErr w:type="spellEnd"/>
      <w:r w:rsidR="00B82885" w:rsidRPr="00DD6B84">
        <w:rPr>
          <w:i/>
          <w:color w:val="000000" w:themeColor="text1"/>
        </w:rPr>
        <w:t xml:space="preserve"> </w:t>
      </w:r>
      <w:proofErr w:type="spellStart"/>
      <w:r w:rsidR="00B82885" w:rsidRPr="00DD6B84">
        <w:rPr>
          <w:i/>
          <w:color w:val="000000" w:themeColor="text1"/>
        </w:rPr>
        <w:t>Latvijā</w:t>
      </w:r>
      <w:proofErr w:type="spellEnd"/>
      <w:r w:rsidR="00B82885" w:rsidRPr="00DD6B84">
        <w:rPr>
          <w:i/>
          <w:color w:val="000000" w:themeColor="text1"/>
        </w:rPr>
        <w:t xml:space="preserve"> 2009.-2010.gadā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694"/>
        <w:gridCol w:w="4677"/>
      </w:tblGrid>
      <w:tr w:rsidR="00B82885" w:rsidRPr="00DD6B84" w:rsidTr="003F07B2">
        <w:tc>
          <w:tcPr>
            <w:tcW w:w="1809" w:type="dxa"/>
            <w:tcBorders>
              <w:bottom w:val="double" w:sz="4" w:space="0" w:color="auto"/>
            </w:tcBorders>
          </w:tcPr>
          <w:p w:rsidR="00B82885" w:rsidRPr="00DD6B84" w:rsidRDefault="00B82885" w:rsidP="003F07B2">
            <w:pPr>
              <w:tabs>
                <w:tab w:val="left" w:pos="7395"/>
              </w:tabs>
              <w:spacing w:after="100"/>
              <w:jc w:val="center"/>
              <w:rPr>
                <w:color w:val="000000" w:themeColor="text1"/>
                <w:lang w:val="lv-LV"/>
              </w:rPr>
            </w:pPr>
            <w:r w:rsidRPr="00DD6B84">
              <w:rPr>
                <w:color w:val="000000" w:themeColor="text1"/>
                <w:lang w:val="lv-LV"/>
              </w:rPr>
              <w:t>Reģions</w:t>
            </w:r>
          </w:p>
        </w:tc>
        <w:tc>
          <w:tcPr>
            <w:tcW w:w="2694" w:type="dxa"/>
            <w:tcBorders>
              <w:bottom w:val="double" w:sz="4" w:space="0" w:color="auto"/>
            </w:tcBorders>
          </w:tcPr>
          <w:p w:rsidR="00B82885" w:rsidRPr="00DD6B84" w:rsidRDefault="00B82885" w:rsidP="003F07B2">
            <w:pPr>
              <w:tabs>
                <w:tab w:val="left" w:pos="7395"/>
              </w:tabs>
              <w:spacing w:after="100"/>
              <w:jc w:val="center"/>
              <w:rPr>
                <w:color w:val="000000" w:themeColor="text1"/>
                <w:lang w:val="lv-LV"/>
              </w:rPr>
            </w:pPr>
            <w:r w:rsidRPr="00DD6B84">
              <w:rPr>
                <w:color w:val="000000" w:themeColor="text1"/>
                <w:lang w:val="lv-LV"/>
              </w:rPr>
              <w:t>Esošo ambulatoro centru skaits</w:t>
            </w:r>
          </w:p>
        </w:tc>
        <w:tc>
          <w:tcPr>
            <w:tcW w:w="4677" w:type="dxa"/>
            <w:tcBorders>
              <w:bottom w:val="double" w:sz="4" w:space="0" w:color="auto"/>
            </w:tcBorders>
          </w:tcPr>
          <w:p w:rsidR="00B82885" w:rsidRPr="00DD6B84" w:rsidRDefault="00B82885" w:rsidP="003F07B2">
            <w:pPr>
              <w:tabs>
                <w:tab w:val="left" w:pos="7395"/>
              </w:tabs>
              <w:spacing w:after="100"/>
              <w:jc w:val="center"/>
              <w:rPr>
                <w:color w:val="000000" w:themeColor="text1"/>
                <w:lang w:val="lv-LV"/>
              </w:rPr>
            </w:pPr>
            <w:r w:rsidRPr="00DD6B84">
              <w:rPr>
                <w:color w:val="000000" w:themeColor="text1"/>
                <w:lang w:val="lv-LV"/>
              </w:rPr>
              <w:t>Atrašanās vieta</w:t>
            </w:r>
            <w:r w:rsidR="00E96FEE" w:rsidRPr="00DD6B84">
              <w:rPr>
                <w:color w:val="000000" w:themeColor="text1"/>
                <w:lang w:val="lv-LV"/>
              </w:rPr>
              <w:t>, īss apraksts</w:t>
            </w:r>
          </w:p>
        </w:tc>
      </w:tr>
      <w:tr w:rsidR="00B82885" w:rsidRPr="004E1C1B" w:rsidTr="003F07B2">
        <w:tc>
          <w:tcPr>
            <w:tcW w:w="1809" w:type="dxa"/>
            <w:tcBorders>
              <w:top w:val="double" w:sz="4" w:space="0" w:color="auto"/>
            </w:tcBorders>
          </w:tcPr>
          <w:p w:rsidR="00B82885" w:rsidRPr="00DD6B84" w:rsidRDefault="00B82885" w:rsidP="003F07B2">
            <w:pPr>
              <w:tabs>
                <w:tab w:val="left" w:pos="7395"/>
              </w:tabs>
              <w:spacing w:after="100"/>
              <w:rPr>
                <w:color w:val="000000" w:themeColor="text1"/>
                <w:lang w:val="lv-LV"/>
              </w:rPr>
            </w:pPr>
            <w:r w:rsidRPr="00DD6B84">
              <w:rPr>
                <w:color w:val="000000" w:themeColor="text1"/>
                <w:lang w:val="lv-LV"/>
              </w:rPr>
              <w:t>Latgale</w:t>
            </w:r>
          </w:p>
        </w:tc>
        <w:tc>
          <w:tcPr>
            <w:tcW w:w="2694" w:type="dxa"/>
            <w:tcBorders>
              <w:top w:val="double" w:sz="4" w:space="0" w:color="auto"/>
            </w:tcBorders>
          </w:tcPr>
          <w:p w:rsidR="00B82885" w:rsidRPr="00DD6B84" w:rsidRDefault="00B82885" w:rsidP="003F07B2">
            <w:pPr>
              <w:tabs>
                <w:tab w:val="left" w:pos="7395"/>
              </w:tabs>
              <w:spacing w:after="100"/>
              <w:jc w:val="center"/>
              <w:rPr>
                <w:color w:val="000000" w:themeColor="text1"/>
                <w:lang w:val="lv-LV"/>
              </w:rPr>
            </w:pPr>
            <w:r w:rsidRPr="00DD6B84">
              <w:rPr>
                <w:color w:val="000000" w:themeColor="text1"/>
                <w:lang w:val="lv-LV"/>
              </w:rPr>
              <w:t>1</w:t>
            </w:r>
          </w:p>
          <w:p w:rsidR="00362CF6" w:rsidRPr="00DD6B84" w:rsidRDefault="00362CF6" w:rsidP="003F07B2">
            <w:pPr>
              <w:tabs>
                <w:tab w:val="left" w:pos="7395"/>
              </w:tabs>
              <w:spacing w:after="100"/>
              <w:jc w:val="center"/>
              <w:rPr>
                <w:color w:val="000000" w:themeColor="text1"/>
                <w:lang w:val="lv-LV"/>
              </w:rPr>
            </w:pPr>
          </w:p>
        </w:tc>
        <w:tc>
          <w:tcPr>
            <w:tcW w:w="4677" w:type="dxa"/>
            <w:tcBorders>
              <w:top w:val="double" w:sz="4" w:space="0" w:color="auto"/>
            </w:tcBorders>
          </w:tcPr>
          <w:p w:rsidR="00B82885" w:rsidRPr="00DD6B84" w:rsidRDefault="00B82885" w:rsidP="003F07B2">
            <w:pPr>
              <w:tabs>
                <w:tab w:val="left" w:pos="7395"/>
              </w:tabs>
              <w:spacing w:after="100"/>
              <w:rPr>
                <w:color w:val="000000" w:themeColor="text1"/>
                <w:lang w:val="lv-LV"/>
              </w:rPr>
            </w:pPr>
            <w:r w:rsidRPr="00DD6B84">
              <w:rPr>
                <w:color w:val="000000" w:themeColor="text1"/>
                <w:lang w:val="lv-LV"/>
              </w:rPr>
              <w:t>Daugavpils (VSIA</w:t>
            </w:r>
            <w:r w:rsidR="004D22F7">
              <w:rPr>
                <w:color w:val="000000" w:themeColor="text1"/>
                <w:lang w:val="lv-LV"/>
              </w:rPr>
              <w:t xml:space="preserve"> </w:t>
            </w:r>
            <w:r w:rsidRPr="00DD6B84">
              <w:rPr>
                <w:color w:val="000000" w:themeColor="text1"/>
                <w:lang w:val="lv-LV"/>
              </w:rPr>
              <w:t>”Daugavpils psihoneiroloģiskā slimnīca”)</w:t>
            </w:r>
          </w:p>
          <w:p w:rsidR="00362CF6" w:rsidRPr="00DD6B84" w:rsidRDefault="00362CF6" w:rsidP="003F07B2">
            <w:pPr>
              <w:tabs>
                <w:tab w:val="left" w:pos="7395"/>
              </w:tabs>
              <w:spacing w:after="100"/>
              <w:rPr>
                <w:color w:val="000000" w:themeColor="text1"/>
                <w:lang w:val="lv-LV"/>
              </w:rPr>
            </w:pPr>
            <w:r w:rsidRPr="00DD6B84">
              <w:rPr>
                <w:color w:val="000000" w:themeColor="text1"/>
                <w:lang w:val="lv-LV"/>
              </w:rPr>
              <w:t>Garīgās veselības centrs darbību uzsāka 2010.gada oktobrī.</w:t>
            </w:r>
          </w:p>
        </w:tc>
      </w:tr>
      <w:tr w:rsidR="00B82885" w:rsidRPr="00DD6B84" w:rsidTr="003F07B2">
        <w:tc>
          <w:tcPr>
            <w:tcW w:w="1809" w:type="dxa"/>
          </w:tcPr>
          <w:p w:rsidR="00B82885" w:rsidRPr="00DD6B84" w:rsidRDefault="00B82885" w:rsidP="003F07B2">
            <w:pPr>
              <w:tabs>
                <w:tab w:val="left" w:pos="7395"/>
              </w:tabs>
              <w:spacing w:after="100"/>
              <w:rPr>
                <w:color w:val="000000" w:themeColor="text1"/>
                <w:lang w:val="lv-LV"/>
              </w:rPr>
            </w:pPr>
            <w:r w:rsidRPr="00DD6B84">
              <w:rPr>
                <w:color w:val="000000" w:themeColor="text1"/>
                <w:lang w:val="lv-LV"/>
              </w:rPr>
              <w:t>Zemgale</w:t>
            </w:r>
          </w:p>
        </w:tc>
        <w:tc>
          <w:tcPr>
            <w:tcW w:w="2694" w:type="dxa"/>
          </w:tcPr>
          <w:p w:rsidR="00B82885" w:rsidRPr="00DD6B84" w:rsidRDefault="00B82885" w:rsidP="003F07B2">
            <w:pPr>
              <w:tabs>
                <w:tab w:val="left" w:pos="7395"/>
              </w:tabs>
              <w:spacing w:after="100"/>
              <w:jc w:val="center"/>
              <w:rPr>
                <w:color w:val="000000" w:themeColor="text1"/>
                <w:lang w:val="lv-LV"/>
              </w:rPr>
            </w:pPr>
            <w:r w:rsidRPr="00DD6B84">
              <w:rPr>
                <w:color w:val="000000" w:themeColor="text1"/>
                <w:lang w:val="lv-LV"/>
              </w:rPr>
              <w:t>1</w:t>
            </w:r>
          </w:p>
        </w:tc>
        <w:tc>
          <w:tcPr>
            <w:tcW w:w="4677" w:type="dxa"/>
          </w:tcPr>
          <w:p w:rsidR="00B82885" w:rsidRPr="00DD6B84" w:rsidRDefault="00B82885" w:rsidP="003F07B2">
            <w:pPr>
              <w:tabs>
                <w:tab w:val="left" w:pos="7395"/>
              </w:tabs>
              <w:spacing w:after="100"/>
              <w:rPr>
                <w:color w:val="000000" w:themeColor="text1"/>
                <w:lang w:val="lv-LV"/>
              </w:rPr>
            </w:pPr>
            <w:r w:rsidRPr="00DD6B84">
              <w:rPr>
                <w:color w:val="000000" w:themeColor="text1"/>
                <w:lang w:val="lv-LV"/>
              </w:rPr>
              <w:t>Jelgava (VSIA</w:t>
            </w:r>
            <w:r w:rsidR="004D22F7">
              <w:rPr>
                <w:color w:val="000000" w:themeColor="text1"/>
                <w:lang w:val="lv-LV"/>
              </w:rPr>
              <w:t xml:space="preserve"> </w:t>
            </w:r>
            <w:r w:rsidRPr="00DD6B84">
              <w:rPr>
                <w:color w:val="000000" w:themeColor="text1"/>
                <w:lang w:val="lv-LV"/>
              </w:rPr>
              <w:t>“Slimnīca “</w:t>
            </w:r>
            <w:proofErr w:type="spellStart"/>
            <w:r w:rsidRPr="00DD6B84">
              <w:rPr>
                <w:color w:val="000000" w:themeColor="text1"/>
                <w:lang w:val="lv-LV"/>
              </w:rPr>
              <w:t>Ģintermuiža</w:t>
            </w:r>
            <w:proofErr w:type="spellEnd"/>
            <w:r w:rsidRPr="00DD6B84">
              <w:rPr>
                <w:color w:val="000000" w:themeColor="text1"/>
                <w:lang w:val="lv-LV"/>
              </w:rPr>
              <w:t>””)</w:t>
            </w:r>
          </w:p>
        </w:tc>
      </w:tr>
      <w:tr w:rsidR="00B82885" w:rsidRPr="00DD6B84" w:rsidTr="003F07B2">
        <w:tc>
          <w:tcPr>
            <w:tcW w:w="1809" w:type="dxa"/>
          </w:tcPr>
          <w:p w:rsidR="00B82885" w:rsidRPr="00DD6B84" w:rsidRDefault="00B82885" w:rsidP="003F07B2">
            <w:pPr>
              <w:tabs>
                <w:tab w:val="left" w:pos="7395"/>
              </w:tabs>
              <w:spacing w:after="100"/>
              <w:rPr>
                <w:color w:val="000000" w:themeColor="text1"/>
                <w:lang w:val="lv-LV"/>
              </w:rPr>
            </w:pPr>
            <w:r w:rsidRPr="00DD6B84">
              <w:rPr>
                <w:color w:val="000000" w:themeColor="text1"/>
                <w:lang w:val="lv-LV"/>
              </w:rPr>
              <w:t>Kurzeme</w:t>
            </w:r>
          </w:p>
        </w:tc>
        <w:tc>
          <w:tcPr>
            <w:tcW w:w="2694" w:type="dxa"/>
          </w:tcPr>
          <w:p w:rsidR="00B82885" w:rsidRPr="00DD6B84" w:rsidRDefault="00B82885" w:rsidP="003F07B2">
            <w:pPr>
              <w:tabs>
                <w:tab w:val="left" w:pos="7395"/>
              </w:tabs>
              <w:spacing w:after="100"/>
              <w:jc w:val="center"/>
              <w:rPr>
                <w:color w:val="000000" w:themeColor="text1"/>
                <w:lang w:val="lv-LV"/>
              </w:rPr>
            </w:pPr>
            <w:r w:rsidRPr="00DD6B84">
              <w:rPr>
                <w:color w:val="000000" w:themeColor="text1"/>
                <w:lang w:val="lv-LV"/>
              </w:rPr>
              <w:t>1</w:t>
            </w:r>
          </w:p>
        </w:tc>
        <w:tc>
          <w:tcPr>
            <w:tcW w:w="4677" w:type="dxa"/>
          </w:tcPr>
          <w:p w:rsidR="00B82885" w:rsidRPr="00DD6B84" w:rsidRDefault="00B82885" w:rsidP="00BE657D">
            <w:pPr>
              <w:tabs>
                <w:tab w:val="left" w:pos="7395"/>
              </w:tabs>
              <w:spacing w:after="100"/>
              <w:rPr>
                <w:color w:val="000000" w:themeColor="text1"/>
                <w:lang w:val="lv-LV"/>
              </w:rPr>
            </w:pPr>
            <w:r w:rsidRPr="00DD6B84">
              <w:rPr>
                <w:color w:val="000000" w:themeColor="text1"/>
                <w:lang w:val="lv-LV"/>
              </w:rPr>
              <w:t>Liepāja (VSIA “Piejūras slimnīca”)</w:t>
            </w:r>
            <w:r w:rsidR="00E96FEE" w:rsidRPr="00DD6B84">
              <w:rPr>
                <w:color w:val="000000" w:themeColor="text1"/>
                <w:lang w:val="lv-LV"/>
              </w:rPr>
              <w:t xml:space="preserve">. </w:t>
            </w:r>
          </w:p>
        </w:tc>
      </w:tr>
      <w:tr w:rsidR="00B82885" w:rsidRPr="004E1C1B" w:rsidTr="003F07B2">
        <w:tc>
          <w:tcPr>
            <w:tcW w:w="1809" w:type="dxa"/>
          </w:tcPr>
          <w:p w:rsidR="00B82885" w:rsidRPr="00DD6B84" w:rsidRDefault="00B82885" w:rsidP="003F07B2">
            <w:pPr>
              <w:tabs>
                <w:tab w:val="left" w:pos="7395"/>
              </w:tabs>
              <w:spacing w:after="100"/>
              <w:rPr>
                <w:color w:val="000000" w:themeColor="text1"/>
                <w:lang w:val="lv-LV"/>
              </w:rPr>
            </w:pPr>
            <w:r w:rsidRPr="00DD6B84">
              <w:rPr>
                <w:color w:val="000000" w:themeColor="text1"/>
                <w:lang w:val="lv-LV"/>
              </w:rPr>
              <w:t>Rīga</w:t>
            </w:r>
          </w:p>
        </w:tc>
        <w:tc>
          <w:tcPr>
            <w:tcW w:w="2694" w:type="dxa"/>
          </w:tcPr>
          <w:p w:rsidR="00B82885" w:rsidRPr="00DD6B84" w:rsidRDefault="00B82885" w:rsidP="003F07B2">
            <w:pPr>
              <w:tabs>
                <w:tab w:val="left" w:pos="7395"/>
              </w:tabs>
              <w:spacing w:after="100"/>
              <w:jc w:val="center"/>
              <w:rPr>
                <w:color w:val="000000" w:themeColor="text1"/>
                <w:lang w:val="lv-LV"/>
              </w:rPr>
            </w:pPr>
            <w:r w:rsidRPr="00DD6B84">
              <w:rPr>
                <w:color w:val="000000" w:themeColor="text1"/>
                <w:lang w:val="lv-LV"/>
              </w:rPr>
              <w:t>2</w:t>
            </w:r>
          </w:p>
        </w:tc>
        <w:tc>
          <w:tcPr>
            <w:tcW w:w="4677" w:type="dxa"/>
          </w:tcPr>
          <w:p w:rsidR="00B82885" w:rsidRPr="00DD6B84" w:rsidRDefault="00B82885" w:rsidP="003F07B2">
            <w:pPr>
              <w:autoSpaceDE w:val="0"/>
              <w:autoSpaceDN w:val="0"/>
              <w:adjustRightInd w:val="0"/>
              <w:rPr>
                <w:color w:val="000000" w:themeColor="text1"/>
                <w:lang w:val="lv-LV"/>
              </w:rPr>
            </w:pPr>
            <w:r w:rsidRPr="00DD6B84">
              <w:rPr>
                <w:color w:val="000000" w:themeColor="text1"/>
                <w:lang w:val="lv-LV"/>
              </w:rPr>
              <w:t xml:space="preserve">Rīgā: </w:t>
            </w:r>
          </w:p>
          <w:p w:rsidR="00B82885" w:rsidRPr="00DD6B84" w:rsidRDefault="00B82885" w:rsidP="00773248">
            <w:pPr>
              <w:pStyle w:val="ListParagraph"/>
              <w:numPr>
                <w:ilvl w:val="0"/>
                <w:numId w:val="10"/>
              </w:numPr>
              <w:autoSpaceDE w:val="0"/>
              <w:autoSpaceDN w:val="0"/>
              <w:adjustRightInd w:val="0"/>
              <w:rPr>
                <w:rFonts w:eastAsia="Calibri"/>
                <w:color w:val="000000" w:themeColor="text1"/>
                <w:lang w:val="lv-LV"/>
              </w:rPr>
            </w:pPr>
            <w:r w:rsidRPr="00DD6B84">
              <w:rPr>
                <w:color w:val="000000" w:themeColor="text1"/>
                <w:lang w:val="lv-LV"/>
              </w:rPr>
              <w:t>VSIA “Rīgas psihiatrijas un narkoloģijas cent</w:t>
            </w:r>
            <w:r w:rsidR="005B70F0">
              <w:rPr>
                <w:color w:val="000000" w:themeColor="text1"/>
                <w:lang w:val="lv-LV"/>
              </w:rPr>
              <w:t>r</w:t>
            </w:r>
            <w:r w:rsidRPr="00DD6B84">
              <w:rPr>
                <w:color w:val="000000" w:themeColor="text1"/>
                <w:lang w:val="lv-LV"/>
              </w:rPr>
              <w:t xml:space="preserve">s” psihiatriskās palīdzības dienesta Garīgās veselības aprūpes centrs “Veldre” </w:t>
            </w:r>
            <w:r w:rsidRPr="00DD6B84">
              <w:rPr>
                <w:rFonts w:eastAsia="Calibri"/>
                <w:color w:val="000000" w:themeColor="text1"/>
                <w:lang w:val="lv-LV"/>
              </w:rPr>
              <w:t xml:space="preserve">Veldres iela </w:t>
            </w:r>
            <w:r w:rsidRPr="00DD6B84">
              <w:rPr>
                <w:rFonts w:eastAsia="Calibri"/>
                <w:color w:val="000000" w:themeColor="text1"/>
                <w:lang w:val="lv-LV"/>
              </w:rPr>
              <w:lastRenderedPageBreak/>
              <w:t>1a,</w:t>
            </w:r>
          </w:p>
          <w:p w:rsidR="00B82885" w:rsidRPr="00DD6B84" w:rsidRDefault="00B82885" w:rsidP="00773248">
            <w:pPr>
              <w:pStyle w:val="ListParagraph"/>
              <w:numPr>
                <w:ilvl w:val="0"/>
                <w:numId w:val="10"/>
              </w:numPr>
              <w:autoSpaceDE w:val="0"/>
              <w:autoSpaceDN w:val="0"/>
              <w:adjustRightInd w:val="0"/>
              <w:rPr>
                <w:rFonts w:ascii="Helvetica-Narrow" w:eastAsia="Calibri" w:hAnsi="Helvetica-Narrow" w:cs="Helvetica-Narrow"/>
                <w:color w:val="000000" w:themeColor="text1"/>
                <w:lang w:val="lv-LV"/>
              </w:rPr>
            </w:pPr>
            <w:r w:rsidRPr="00DD6B84">
              <w:rPr>
                <w:rFonts w:eastAsia="Calibri"/>
                <w:color w:val="000000" w:themeColor="text1"/>
                <w:lang w:val="lv-LV"/>
              </w:rPr>
              <w:t xml:space="preserve"> </w:t>
            </w:r>
            <w:r w:rsidRPr="00DD6B84">
              <w:rPr>
                <w:color w:val="000000" w:themeColor="text1"/>
                <w:lang w:val="lv-LV"/>
              </w:rPr>
              <w:t>VSIA “Rīgas psihiatrijas un narkoloģijas cent</w:t>
            </w:r>
            <w:r w:rsidR="00B96C09">
              <w:rPr>
                <w:color w:val="000000" w:themeColor="text1"/>
                <w:lang w:val="lv-LV"/>
              </w:rPr>
              <w:t>r</w:t>
            </w:r>
            <w:r w:rsidRPr="00DD6B84">
              <w:rPr>
                <w:color w:val="000000" w:themeColor="text1"/>
                <w:lang w:val="lv-LV"/>
              </w:rPr>
              <w:t xml:space="preserve">s” </w:t>
            </w:r>
            <w:r w:rsidRPr="00DD6B84">
              <w:rPr>
                <w:rFonts w:eastAsia="Calibri"/>
                <w:color w:val="000000" w:themeColor="text1"/>
                <w:lang w:val="lv-LV"/>
              </w:rPr>
              <w:t xml:space="preserve">psihiatriskās palīdzības dienesta garīgās veselības aprūpes nodaļa “Pārdaugava” </w:t>
            </w:r>
            <w:proofErr w:type="spellStart"/>
            <w:r w:rsidRPr="00DD6B84">
              <w:rPr>
                <w:rFonts w:eastAsia="Calibri"/>
                <w:color w:val="000000" w:themeColor="text1"/>
                <w:lang w:val="lv-LV"/>
              </w:rPr>
              <w:t>Ļermontova</w:t>
            </w:r>
            <w:proofErr w:type="spellEnd"/>
            <w:r w:rsidRPr="00DD6B84">
              <w:rPr>
                <w:rFonts w:eastAsia="Calibri"/>
                <w:color w:val="000000" w:themeColor="text1"/>
                <w:lang w:val="lv-LV"/>
              </w:rPr>
              <w:t xml:space="preserve"> 1, Rīgā (darbība uzsākta 16.11.2009.)</w:t>
            </w:r>
            <w:r w:rsidRPr="00DD6B84">
              <w:rPr>
                <w:rFonts w:ascii="Helvetica-Narrow" w:eastAsia="Calibri" w:hAnsi="Helvetica-Narrow" w:cs="Helvetica-Narrow"/>
                <w:color w:val="000000" w:themeColor="text1"/>
                <w:lang w:val="lv-LV"/>
              </w:rPr>
              <w:t xml:space="preserve"> </w:t>
            </w:r>
          </w:p>
        </w:tc>
      </w:tr>
    </w:tbl>
    <w:p w:rsidR="00B82885" w:rsidRPr="00DD6B84" w:rsidRDefault="00B82885" w:rsidP="00B82885">
      <w:pPr>
        <w:pStyle w:val="BodyText"/>
        <w:tabs>
          <w:tab w:val="left" w:pos="0"/>
        </w:tabs>
        <w:jc w:val="both"/>
        <w:rPr>
          <w:rFonts w:eastAsia="Calibri"/>
          <w:b w:val="0"/>
          <w:i/>
          <w:color w:val="000000" w:themeColor="text1"/>
          <w:sz w:val="24"/>
        </w:rPr>
      </w:pPr>
    </w:p>
    <w:p w:rsidR="00B82885" w:rsidRPr="00DD6B84" w:rsidRDefault="00B82885" w:rsidP="00B82885">
      <w:pPr>
        <w:autoSpaceDE w:val="0"/>
        <w:autoSpaceDN w:val="0"/>
        <w:adjustRightInd w:val="0"/>
        <w:ind w:firstLine="567"/>
        <w:jc w:val="both"/>
        <w:rPr>
          <w:rFonts w:eastAsia="Calibri"/>
          <w:color w:val="000000" w:themeColor="text1"/>
          <w:u w:val="single"/>
          <w:lang w:val="lv-LV"/>
        </w:rPr>
      </w:pPr>
      <w:r w:rsidRPr="00DD6B84">
        <w:rPr>
          <w:color w:val="000000" w:themeColor="text1"/>
          <w:lang w:val="lv-LV"/>
        </w:rPr>
        <w:t xml:space="preserve">Kā norāda </w:t>
      </w:r>
      <w:r w:rsidRPr="00DD6B84">
        <w:rPr>
          <w:rFonts w:eastAsia="Calibri"/>
          <w:color w:val="000000" w:themeColor="text1"/>
          <w:lang w:val="lv-LV"/>
        </w:rPr>
        <w:t xml:space="preserve">VSIA „Rīgas psihiatrijas un narkoloģijas centrs”, </w:t>
      </w:r>
      <w:r w:rsidR="00780A7B" w:rsidRPr="00DD6B84">
        <w:rPr>
          <w:rFonts w:eastAsia="Calibri"/>
          <w:color w:val="000000" w:themeColor="text1"/>
          <w:lang w:val="lv-LV"/>
        </w:rPr>
        <w:t>pacientu, kuri vēlētos un kuriem vajadzētu</w:t>
      </w:r>
      <w:r w:rsidRPr="00DD6B84">
        <w:rPr>
          <w:rFonts w:eastAsia="Calibri"/>
          <w:color w:val="000000" w:themeColor="text1"/>
          <w:lang w:val="lv-LV"/>
        </w:rPr>
        <w:t xml:space="preserve"> ambulatori apmeklēt dažādus </w:t>
      </w:r>
      <w:r w:rsidRPr="00DD6B84">
        <w:rPr>
          <w:color w:val="000000" w:themeColor="text1"/>
          <w:lang w:val="lv-LV"/>
        </w:rPr>
        <w:t>garīgās veselības aprūpes centra</w:t>
      </w:r>
      <w:r w:rsidRPr="00DD6B84">
        <w:rPr>
          <w:rFonts w:eastAsia="Calibri"/>
          <w:color w:val="000000" w:themeColor="text1"/>
          <w:lang w:val="lv-LV"/>
        </w:rPr>
        <w:t xml:space="preserve"> speciālistus un to vadītās nodarbības un terapijas kursus</w:t>
      </w:r>
      <w:r w:rsidR="00780A7B" w:rsidRPr="00DD6B84">
        <w:rPr>
          <w:rFonts w:eastAsia="Calibri"/>
          <w:color w:val="000000" w:themeColor="text1"/>
          <w:lang w:val="lv-LV"/>
        </w:rPr>
        <w:t>,</w:t>
      </w:r>
      <w:r w:rsidRPr="00DD6B84">
        <w:rPr>
          <w:rFonts w:eastAsia="Calibri"/>
          <w:color w:val="000000" w:themeColor="text1"/>
          <w:lang w:val="lv-LV"/>
        </w:rPr>
        <w:t xml:space="preserve"> </w:t>
      </w:r>
      <w:r w:rsidRPr="00DD6B84">
        <w:rPr>
          <w:rFonts w:eastAsia="Calibri"/>
          <w:color w:val="000000" w:themeColor="text1"/>
          <w:u w:val="single"/>
          <w:lang w:val="lv-LV"/>
        </w:rPr>
        <w:t>ir vairāk nekā piedāvāto iespēju.</w:t>
      </w:r>
      <w:r w:rsidRPr="00DD6B84">
        <w:rPr>
          <w:rStyle w:val="FootnoteReference"/>
          <w:rFonts w:eastAsia="Calibri"/>
          <w:color w:val="000000" w:themeColor="text1"/>
          <w:u w:val="single"/>
          <w:lang w:val="lv-LV"/>
        </w:rPr>
        <w:footnoteReference w:id="25"/>
      </w:r>
    </w:p>
    <w:p w:rsidR="00B82885" w:rsidRPr="00DD6B84" w:rsidRDefault="00B82885" w:rsidP="00B82885">
      <w:pPr>
        <w:jc w:val="both"/>
        <w:rPr>
          <w:color w:val="000000" w:themeColor="text1"/>
          <w:lang w:val="lv-LV"/>
        </w:rPr>
      </w:pPr>
    </w:p>
    <w:p w:rsidR="00B82885" w:rsidRPr="00DD6B84" w:rsidRDefault="009D7ED3" w:rsidP="00B82885">
      <w:pPr>
        <w:ind w:firstLine="567"/>
        <w:jc w:val="both"/>
        <w:rPr>
          <w:color w:val="000000" w:themeColor="text1"/>
          <w:lang w:val="lv-LV"/>
        </w:rPr>
      </w:pPr>
      <w:r w:rsidRPr="00DD6B84">
        <w:rPr>
          <w:color w:val="000000" w:themeColor="text1"/>
          <w:lang w:val="lv-LV"/>
        </w:rPr>
        <w:t>S</w:t>
      </w:r>
      <w:r w:rsidR="00B82885" w:rsidRPr="00DD6B84">
        <w:rPr>
          <w:color w:val="000000" w:themeColor="text1"/>
          <w:lang w:val="lv-LV"/>
        </w:rPr>
        <w:t xml:space="preserve">abiedrībā balstītu ambulatoro aprūpes iestāžu izveide ir nepieciešama, lai nodrošinātu kvalitatīvāku, pacientiem pieņemamāku aprūpi, </w:t>
      </w:r>
      <w:r w:rsidR="00432951" w:rsidRPr="00DD6B84">
        <w:rPr>
          <w:color w:val="000000" w:themeColor="text1"/>
          <w:lang w:val="lv-LV"/>
        </w:rPr>
        <w:t>tomēr</w:t>
      </w:r>
      <w:r w:rsidR="00B82885" w:rsidRPr="00DD6B84">
        <w:rPr>
          <w:color w:val="000000" w:themeColor="text1"/>
          <w:lang w:val="lv-LV"/>
        </w:rPr>
        <w:t xml:space="preserve"> izmaksu ziņā </w:t>
      </w:r>
      <w:r w:rsidR="00432951" w:rsidRPr="00DD6B84">
        <w:rPr>
          <w:color w:val="000000" w:themeColor="text1"/>
          <w:lang w:val="lv-LV"/>
        </w:rPr>
        <w:t xml:space="preserve">tā </w:t>
      </w:r>
      <w:r w:rsidR="00B82885" w:rsidRPr="00DD6B84">
        <w:rPr>
          <w:color w:val="000000" w:themeColor="text1"/>
          <w:lang w:val="lv-LV"/>
        </w:rPr>
        <w:t xml:space="preserve">nav lētāka kā stacionārais pakalpojums. Apstāklis, ka papildus finansējums sabiedrībā balstītu aprūpes iestāžu izveidošanai, piesaistot papildus finansējumu no ES fondu līdzekļiem, iespējams, būs pieejams nākamajā finansēšanas periodā no 2014. gada, pamatnostādnēs noteikto rīcības virzienu ieviešana to darbības periodā ir </w:t>
      </w:r>
      <w:r w:rsidR="00780A7B" w:rsidRPr="00DD6B84">
        <w:rPr>
          <w:color w:val="000000" w:themeColor="text1"/>
          <w:lang w:val="lv-LV"/>
        </w:rPr>
        <w:t>apgrūtināta</w:t>
      </w:r>
      <w:r w:rsidR="00B82885" w:rsidRPr="00DD6B84">
        <w:rPr>
          <w:color w:val="000000" w:themeColor="text1"/>
          <w:lang w:val="lv-LV"/>
        </w:rPr>
        <w:t>.</w:t>
      </w:r>
    </w:p>
    <w:p w:rsidR="00135757" w:rsidRPr="00135757" w:rsidRDefault="00135757" w:rsidP="00135757">
      <w:pPr>
        <w:ind w:firstLine="567"/>
        <w:jc w:val="both"/>
        <w:rPr>
          <w:color w:val="000000" w:themeColor="text1"/>
          <w:lang w:val="lv-LV"/>
        </w:rPr>
      </w:pPr>
    </w:p>
    <w:p w:rsidR="00B82885" w:rsidRPr="00C66282" w:rsidRDefault="00B82885" w:rsidP="00557783">
      <w:pPr>
        <w:pStyle w:val="Heading3"/>
        <w:numPr>
          <w:ilvl w:val="2"/>
          <w:numId w:val="19"/>
        </w:numPr>
        <w:rPr>
          <w:rFonts w:ascii="Times New Roman" w:hAnsi="Times New Roman" w:cs="Times New Roman"/>
          <w:color w:val="000000" w:themeColor="text1"/>
          <w:lang w:val="lv-LV"/>
        </w:rPr>
      </w:pPr>
      <w:bookmarkStart w:id="12" w:name="_Toc333413071"/>
      <w:r w:rsidRPr="00C66282">
        <w:rPr>
          <w:rFonts w:ascii="Times New Roman" w:hAnsi="Times New Roman" w:cs="Times New Roman"/>
          <w:color w:val="000000" w:themeColor="text1"/>
          <w:lang w:val="lv-LV"/>
        </w:rPr>
        <w:t>Pusceļa māju izveide</w:t>
      </w:r>
      <w:bookmarkEnd w:id="12"/>
    </w:p>
    <w:p w:rsidR="00B82885" w:rsidRPr="00C66282" w:rsidRDefault="00B82885" w:rsidP="00B82885">
      <w:pPr>
        <w:pStyle w:val="literatura"/>
        <w:numPr>
          <w:ilvl w:val="0"/>
          <w:numId w:val="0"/>
        </w:numPr>
        <w:spacing w:after="120"/>
        <w:jc w:val="both"/>
        <w:rPr>
          <w:rFonts w:ascii="Times New Roman" w:hAnsi="Times New Roman"/>
          <w:color w:val="000000" w:themeColor="text1"/>
          <w:lang w:val="lv-LV"/>
        </w:rPr>
      </w:pPr>
    </w:p>
    <w:p w:rsidR="00342281" w:rsidRPr="00342281" w:rsidRDefault="00342281" w:rsidP="00342281">
      <w:pPr>
        <w:pStyle w:val="literatura"/>
        <w:numPr>
          <w:ilvl w:val="0"/>
          <w:numId w:val="0"/>
        </w:numPr>
        <w:spacing w:after="120"/>
        <w:ind w:firstLine="426"/>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Atbilstoši Pamatnostādnēm</w:t>
      </w:r>
      <w:r w:rsidR="00727454">
        <w:rPr>
          <w:rFonts w:ascii="Times New Roman" w:hAnsi="Times New Roman"/>
          <w:color w:val="000000" w:themeColor="text1"/>
          <w:sz w:val="24"/>
          <w:szCs w:val="24"/>
          <w:lang w:val="lv-LV"/>
        </w:rPr>
        <w:t>,</w:t>
      </w:r>
      <w:r>
        <w:rPr>
          <w:rFonts w:ascii="Times New Roman" w:hAnsi="Times New Roman"/>
          <w:color w:val="000000" w:themeColor="text1"/>
          <w:sz w:val="24"/>
          <w:szCs w:val="24"/>
          <w:lang w:val="lv-LV"/>
        </w:rPr>
        <w:t xml:space="preserve"> veselības aprūpes sistēmas ietvaros paredzēts izveidot pusceļa mājas </w:t>
      </w:r>
      <w:r w:rsidRPr="00DD6B84">
        <w:rPr>
          <w:rFonts w:ascii="Times New Roman" w:hAnsi="Times New Roman"/>
          <w:color w:val="000000" w:themeColor="text1"/>
          <w:sz w:val="24"/>
          <w:szCs w:val="24"/>
          <w:lang w:val="lv-LV"/>
        </w:rPr>
        <w:t>jeb pārraudzības māja</w:t>
      </w:r>
      <w:r>
        <w:rPr>
          <w:rFonts w:ascii="Times New Roman" w:hAnsi="Times New Roman"/>
          <w:color w:val="000000" w:themeColor="text1"/>
          <w:sz w:val="24"/>
          <w:szCs w:val="24"/>
          <w:lang w:val="lv-LV"/>
        </w:rPr>
        <w:t>s</w:t>
      </w:r>
      <w:r w:rsidRPr="00DD6B84">
        <w:rPr>
          <w:rFonts w:ascii="Times New Roman" w:hAnsi="Times New Roman"/>
          <w:color w:val="000000" w:themeColor="text1"/>
          <w:sz w:val="24"/>
          <w:szCs w:val="24"/>
          <w:lang w:val="lv-LV"/>
        </w:rPr>
        <w:t xml:space="preserve"> (dzīvok</w:t>
      </w:r>
      <w:r>
        <w:rPr>
          <w:rFonts w:ascii="Times New Roman" w:hAnsi="Times New Roman"/>
          <w:color w:val="000000" w:themeColor="text1"/>
          <w:sz w:val="24"/>
          <w:szCs w:val="24"/>
          <w:lang w:val="lv-LV"/>
        </w:rPr>
        <w:t>ļus</w:t>
      </w:r>
      <w:r w:rsidRPr="00DD6B84">
        <w:rPr>
          <w:rFonts w:ascii="Times New Roman" w:hAnsi="Times New Roman"/>
          <w:color w:val="000000" w:themeColor="text1"/>
          <w:sz w:val="24"/>
          <w:szCs w:val="24"/>
          <w:lang w:val="lv-LV"/>
        </w:rPr>
        <w:t>)</w:t>
      </w:r>
      <w:r>
        <w:rPr>
          <w:rFonts w:ascii="Times New Roman" w:hAnsi="Times New Roman"/>
          <w:color w:val="000000" w:themeColor="text1"/>
          <w:sz w:val="24"/>
          <w:szCs w:val="24"/>
          <w:lang w:val="lv-LV"/>
        </w:rPr>
        <w:t xml:space="preserve">, kas ir </w:t>
      </w:r>
      <w:r w:rsidRPr="00DD6B84">
        <w:rPr>
          <w:rFonts w:ascii="Times New Roman" w:hAnsi="Times New Roman"/>
          <w:color w:val="000000" w:themeColor="text1"/>
          <w:sz w:val="24"/>
          <w:szCs w:val="24"/>
          <w:lang w:val="lv-LV"/>
        </w:rPr>
        <w:t xml:space="preserve">atsevišķa māja vai dzīvoklis, </w:t>
      </w:r>
      <w:r w:rsidRPr="00342281">
        <w:rPr>
          <w:rFonts w:ascii="Times New Roman" w:hAnsi="Times New Roman"/>
          <w:color w:val="000000" w:themeColor="text1"/>
          <w:sz w:val="24"/>
          <w:szCs w:val="24"/>
          <w:u w:val="single"/>
          <w:lang w:val="lv-LV"/>
        </w:rPr>
        <w:t>kurā noteiktu laiku pēc ārstēšanās psihiatriskā slimnīcā vai nodaļā līdz atgriešanās laikam pastāvīgā dzīvesvietā dzīvo personas ar psihiskiem un uzvedības traucējumiem</w:t>
      </w:r>
      <w:r w:rsidRPr="00DD6B84">
        <w:rPr>
          <w:rFonts w:ascii="Times New Roman" w:hAnsi="Times New Roman"/>
          <w:color w:val="000000" w:themeColor="text1"/>
          <w:sz w:val="24"/>
          <w:szCs w:val="24"/>
          <w:lang w:val="lv-LV"/>
        </w:rPr>
        <w:t>, kurā tiek nodrošināti garīgās veselības aprūpes un sociālā darba speciālistu pakalpojumi, kā arī pastāvīgi atrodas personāls.</w:t>
      </w:r>
    </w:p>
    <w:p w:rsidR="00B82885" w:rsidRPr="000157F8" w:rsidRDefault="00B82885" w:rsidP="00B82885">
      <w:pPr>
        <w:autoSpaceDE w:val="0"/>
        <w:autoSpaceDN w:val="0"/>
        <w:adjustRightInd w:val="0"/>
        <w:spacing w:before="120"/>
        <w:ind w:firstLine="567"/>
        <w:jc w:val="both"/>
        <w:rPr>
          <w:color w:val="000000" w:themeColor="text1"/>
          <w:lang w:val="lv-LV"/>
        </w:rPr>
      </w:pPr>
      <w:r w:rsidRPr="000157F8">
        <w:rPr>
          <w:color w:val="000000" w:themeColor="text1"/>
          <w:lang w:val="lv-LV"/>
        </w:rPr>
        <w:t xml:space="preserve">2010.gadā, lai uzlabotu personu ar garīgās veselības traucējumiem kvalitatīvu pakalpojumu pieejamību un veicinātu viņu atgriešanos sabiedrībā, VSIA „Strenču psihoneiroloģiskā slimnīca” </w:t>
      </w:r>
      <w:r w:rsidR="00342281">
        <w:rPr>
          <w:color w:val="000000" w:themeColor="text1"/>
          <w:lang w:val="lv-LV"/>
        </w:rPr>
        <w:t xml:space="preserve">par nopelnītajiem un saziedotajiem finanšu līdzekļiem </w:t>
      </w:r>
      <w:r w:rsidRPr="000157F8">
        <w:rPr>
          <w:color w:val="000000" w:themeColor="text1"/>
          <w:u w:val="single"/>
          <w:lang w:val="lv-LV"/>
        </w:rPr>
        <w:t>izveidoja pusceļa māju</w:t>
      </w:r>
      <w:r w:rsidRPr="000157F8">
        <w:rPr>
          <w:color w:val="000000" w:themeColor="text1"/>
          <w:lang w:val="lv-LV"/>
        </w:rPr>
        <w:t xml:space="preserve">, kurā: </w:t>
      </w:r>
    </w:p>
    <w:p w:rsidR="00B82885" w:rsidRPr="000157F8" w:rsidRDefault="00B82885" w:rsidP="00773248">
      <w:pPr>
        <w:numPr>
          <w:ilvl w:val="0"/>
          <w:numId w:val="4"/>
        </w:numPr>
        <w:autoSpaceDE w:val="0"/>
        <w:autoSpaceDN w:val="0"/>
        <w:adjustRightInd w:val="0"/>
        <w:jc w:val="both"/>
        <w:rPr>
          <w:color w:val="000000" w:themeColor="text1"/>
          <w:lang w:val="lv-LV"/>
        </w:rPr>
      </w:pPr>
      <w:r w:rsidRPr="000157F8">
        <w:rPr>
          <w:color w:val="000000" w:themeColor="text1"/>
          <w:lang w:val="lv-LV"/>
        </w:rPr>
        <w:t>ESF projekta ietvaros izstrādāta un ieviesta psihiatriskās rehabilitācijas programma „Patstāvīgā dzīve psihiatrijas pakalpojumu lietotājiem”, pēc kuras strādā arī daudzas sociālās aprūpes institūcijas darbam ar garīgi slimiem klientiem;</w:t>
      </w:r>
    </w:p>
    <w:p w:rsidR="00B82885" w:rsidRPr="000157F8" w:rsidRDefault="00B82885" w:rsidP="00773248">
      <w:pPr>
        <w:numPr>
          <w:ilvl w:val="0"/>
          <w:numId w:val="4"/>
        </w:numPr>
        <w:autoSpaceDE w:val="0"/>
        <w:autoSpaceDN w:val="0"/>
        <w:adjustRightInd w:val="0"/>
        <w:jc w:val="both"/>
        <w:rPr>
          <w:color w:val="000000" w:themeColor="text1"/>
          <w:lang w:val="lv-LV"/>
        </w:rPr>
      </w:pPr>
      <w:r w:rsidRPr="000157F8">
        <w:rPr>
          <w:color w:val="000000" w:themeColor="text1"/>
          <w:lang w:val="lv-LV"/>
        </w:rPr>
        <w:t>ERAF projekta ietvaros ar aprīkojumu apgādāta un darbojas šūšanas darbnīca, veļas māja, galdniecība, keramikas darbnīca, psihiatriskās rehabilitācijas nodaļa.</w:t>
      </w:r>
    </w:p>
    <w:p w:rsidR="00342281" w:rsidRDefault="00967641" w:rsidP="00342281">
      <w:pPr>
        <w:pStyle w:val="CommentText"/>
        <w:ind w:firstLine="567"/>
        <w:jc w:val="both"/>
        <w:rPr>
          <w:color w:val="000000" w:themeColor="text1"/>
          <w:sz w:val="24"/>
          <w:szCs w:val="24"/>
          <w:lang w:val="lv-LV"/>
        </w:rPr>
      </w:pPr>
      <w:r w:rsidRPr="000157F8">
        <w:rPr>
          <w:color w:val="000000" w:themeColor="text1"/>
          <w:sz w:val="24"/>
          <w:szCs w:val="24"/>
          <w:lang w:val="lv-LV"/>
        </w:rPr>
        <w:t>Fina</w:t>
      </w:r>
      <w:r w:rsidR="00135757" w:rsidRPr="000157F8">
        <w:rPr>
          <w:color w:val="000000" w:themeColor="text1"/>
          <w:sz w:val="24"/>
          <w:szCs w:val="24"/>
          <w:lang w:val="lv-LV"/>
        </w:rPr>
        <w:t xml:space="preserve">nsējuma trūkuma dēļ, 2010.gadā </w:t>
      </w:r>
      <w:r w:rsidR="0005597E" w:rsidRPr="0005597E">
        <w:rPr>
          <w:color w:val="000000" w:themeColor="text1"/>
          <w:sz w:val="24"/>
          <w:szCs w:val="24"/>
          <w:lang w:val="lv-LV"/>
        </w:rPr>
        <w:t>VSIA „Strenču psihoneiroloģiskā slimnīca” izveidotajā</w:t>
      </w:r>
      <w:r w:rsidR="0005597E">
        <w:rPr>
          <w:color w:val="000000" w:themeColor="text1"/>
          <w:lang w:val="lv-LV"/>
        </w:rPr>
        <w:t xml:space="preserve"> </w:t>
      </w:r>
      <w:r w:rsidR="00135757" w:rsidRPr="000157F8">
        <w:rPr>
          <w:color w:val="000000" w:themeColor="text1"/>
          <w:sz w:val="24"/>
          <w:szCs w:val="24"/>
          <w:lang w:val="lv-LV"/>
        </w:rPr>
        <w:t>p</w:t>
      </w:r>
      <w:r w:rsidR="0005597E">
        <w:rPr>
          <w:color w:val="000000" w:themeColor="text1"/>
          <w:sz w:val="24"/>
          <w:szCs w:val="24"/>
          <w:lang w:val="lv-LV"/>
        </w:rPr>
        <w:t xml:space="preserve">usceļa </w:t>
      </w:r>
      <w:r w:rsidRPr="000157F8">
        <w:rPr>
          <w:color w:val="000000" w:themeColor="text1"/>
          <w:sz w:val="24"/>
          <w:szCs w:val="24"/>
          <w:lang w:val="lv-LV"/>
        </w:rPr>
        <w:t>mājā neviens pacients</w:t>
      </w:r>
      <w:r w:rsidR="002505F6" w:rsidRPr="00557783">
        <w:rPr>
          <w:color w:val="000000" w:themeColor="text1"/>
          <w:sz w:val="24"/>
          <w:szCs w:val="24"/>
          <w:lang w:val="lv-LV"/>
        </w:rPr>
        <w:t xml:space="preserve"> </w:t>
      </w:r>
      <w:r w:rsidRPr="00557783">
        <w:rPr>
          <w:color w:val="000000" w:themeColor="text1"/>
          <w:sz w:val="24"/>
          <w:szCs w:val="24"/>
          <w:lang w:val="lv-LV"/>
        </w:rPr>
        <w:t>neizmantoja iespēju iziet psihiatriskās rehabilitācijas programmu “Patstāvīgā dzīve psihiatrijas pakalpojumu lietotājiem”</w:t>
      </w:r>
      <w:r w:rsidR="00CD02A4" w:rsidRPr="00557783">
        <w:rPr>
          <w:color w:val="000000" w:themeColor="text1"/>
          <w:sz w:val="24"/>
          <w:szCs w:val="24"/>
          <w:lang w:val="lv-LV"/>
        </w:rPr>
        <w:t>.</w:t>
      </w:r>
    </w:p>
    <w:p w:rsidR="00967641" w:rsidRDefault="00967641" w:rsidP="00B82885">
      <w:pPr>
        <w:autoSpaceDE w:val="0"/>
        <w:autoSpaceDN w:val="0"/>
        <w:adjustRightInd w:val="0"/>
        <w:ind w:firstLine="567"/>
        <w:jc w:val="both"/>
        <w:rPr>
          <w:color w:val="000000" w:themeColor="text1"/>
          <w:lang w:val="lv-LV"/>
        </w:rPr>
      </w:pPr>
    </w:p>
    <w:p w:rsidR="00DD73E0" w:rsidRDefault="002310BF" w:rsidP="00B812F6">
      <w:pPr>
        <w:autoSpaceDE w:val="0"/>
        <w:autoSpaceDN w:val="0"/>
        <w:adjustRightInd w:val="0"/>
        <w:ind w:firstLine="567"/>
        <w:jc w:val="both"/>
        <w:rPr>
          <w:color w:val="000000" w:themeColor="text1"/>
          <w:lang w:val="lv-LV"/>
        </w:rPr>
      </w:pPr>
      <w:r>
        <w:rPr>
          <w:color w:val="000000" w:themeColor="text1"/>
          <w:lang w:val="lv-LV"/>
        </w:rPr>
        <w:t>P</w:t>
      </w:r>
      <w:r w:rsidR="004A5895">
        <w:rPr>
          <w:color w:val="000000" w:themeColor="text1"/>
          <w:lang w:val="lv-LV"/>
        </w:rPr>
        <w:t>usceļa māj</w:t>
      </w:r>
      <w:r>
        <w:rPr>
          <w:color w:val="000000" w:themeColor="text1"/>
          <w:lang w:val="lv-LV"/>
        </w:rPr>
        <w:t>as</w:t>
      </w:r>
      <w:r w:rsidR="004A5895">
        <w:rPr>
          <w:color w:val="000000" w:themeColor="text1"/>
          <w:lang w:val="lv-LV"/>
        </w:rPr>
        <w:t xml:space="preserve"> </w:t>
      </w:r>
      <w:r w:rsidR="00BD4E36">
        <w:rPr>
          <w:color w:val="000000" w:themeColor="text1"/>
          <w:lang w:val="lv-LV"/>
        </w:rPr>
        <w:t xml:space="preserve">pakalpojums Latvijā </w:t>
      </w:r>
      <w:r w:rsidR="004A5895">
        <w:rPr>
          <w:color w:val="000000" w:themeColor="text1"/>
          <w:lang w:val="lv-LV"/>
        </w:rPr>
        <w:t xml:space="preserve">nav </w:t>
      </w:r>
      <w:r>
        <w:rPr>
          <w:color w:val="000000" w:themeColor="text1"/>
          <w:lang w:val="lv-LV"/>
        </w:rPr>
        <w:t>svešs</w:t>
      </w:r>
      <w:r w:rsidR="00EB67C9">
        <w:rPr>
          <w:color w:val="000000" w:themeColor="text1"/>
          <w:lang w:val="lv-LV"/>
        </w:rPr>
        <w:t>.</w:t>
      </w:r>
      <w:r w:rsidR="004A5895">
        <w:rPr>
          <w:color w:val="000000" w:themeColor="text1"/>
          <w:lang w:val="lv-LV"/>
        </w:rPr>
        <w:t xml:space="preserve"> </w:t>
      </w:r>
      <w:r w:rsidR="005C0094" w:rsidRPr="00231DEE">
        <w:rPr>
          <w:color w:val="000000" w:themeColor="text1"/>
          <w:lang w:val="lv-LV"/>
        </w:rPr>
        <w:t>Sociālās aprūpes sistēmas ietvaros, kas ir LM kompetencē,</w:t>
      </w:r>
      <w:r w:rsidR="005C0094">
        <w:rPr>
          <w:color w:val="000000" w:themeColor="text1"/>
          <w:lang w:val="lv-LV"/>
        </w:rPr>
        <w:t xml:space="preserve"> t</w:t>
      </w:r>
      <w:r w:rsidR="00DD73E0">
        <w:rPr>
          <w:color w:val="000000" w:themeColor="text1"/>
          <w:lang w:val="lv-LV"/>
        </w:rPr>
        <w:t xml:space="preserve">ādas ir izveidotas un darbojas atbilstoši </w:t>
      </w:r>
      <w:r w:rsidR="00690695" w:rsidRPr="00DD6B84">
        <w:rPr>
          <w:color w:val="000000" w:themeColor="text1"/>
          <w:lang w:val="lv-LV"/>
        </w:rPr>
        <w:t>Sociālo pakalpojumu un sociālās palīdzības likum</w:t>
      </w:r>
      <w:r w:rsidR="00DD73E0">
        <w:rPr>
          <w:color w:val="000000" w:themeColor="text1"/>
          <w:lang w:val="lv-LV"/>
        </w:rPr>
        <w:t>am</w:t>
      </w:r>
      <w:r w:rsidR="004A5895">
        <w:rPr>
          <w:color w:val="000000" w:themeColor="text1"/>
          <w:lang w:val="lv-LV"/>
        </w:rPr>
        <w:t xml:space="preserve"> </w:t>
      </w:r>
      <w:r w:rsidR="00DD73E0">
        <w:rPr>
          <w:color w:val="000000" w:themeColor="text1"/>
          <w:lang w:val="lv-LV"/>
        </w:rPr>
        <w:t>un MK</w:t>
      </w:r>
      <w:r w:rsidR="00DD73E0" w:rsidRPr="00DD6B84">
        <w:rPr>
          <w:color w:val="000000" w:themeColor="text1"/>
          <w:lang w:val="lv-LV"/>
        </w:rPr>
        <w:t xml:space="preserve"> 2007.gada 4.decembra noteikum</w:t>
      </w:r>
      <w:r w:rsidR="00DD73E0">
        <w:rPr>
          <w:color w:val="000000" w:themeColor="text1"/>
          <w:lang w:val="lv-LV"/>
        </w:rPr>
        <w:t>iem</w:t>
      </w:r>
      <w:r w:rsidR="00DD73E0" w:rsidRPr="00DD6B84">
        <w:rPr>
          <w:color w:val="000000" w:themeColor="text1"/>
          <w:lang w:val="lv-LV"/>
        </w:rPr>
        <w:t xml:space="preserve"> Nr.829 „Noteikumi par dienas centru, grupu māju (dzīvokļu) un pusceļa māju izveidošanas un uzturēšanas izdevumu līdzfinansēšanu”</w:t>
      </w:r>
      <w:r w:rsidR="00FC237B">
        <w:rPr>
          <w:color w:val="000000" w:themeColor="text1"/>
          <w:lang w:val="lv-LV"/>
        </w:rPr>
        <w:t>, bet nav saistītas ar P</w:t>
      </w:r>
      <w:r w:rsidR="00DD73E0">
        <w:rPr>
          <w:color w:val="000000" w:themeColor="text1"/>
          <w:lang w:val="lv-LV"/>
        </w:rPr>
        <w:t>amatnostādņu ieviešanu.</w:t>
      </w:r>
      <w:r w:rsidR="00DD73E0" w:rsidRPr="00DD6B84">
        <w:rPr>
          <w:color w:val="000000" w:themeColor="text1"/>
          <w:lang w:val="lv-LV"/>
        </w:rPr>
        <w:t xml:space="preserve"> </w:t>
      </w:r>
      <w:r w:rsidR="00B82885" w:rsidRPr="00DD6B84">
        <w:rPr>
          <w:color w:val="000000" w:themeColor="text1"/>
          <w:lang w:val="lv-LV"/>
        </w:rPr>
        <w:t xml:space="preserve">Sociālo pakalpojumu un </w:t>
      </w:r>
      <w:r w:rsidR="00B82885" w:rsidRPr="00DD6B84">
        <w:rPr>
          <w:color w:val="000000" w:themeColor="text1"/>
          <w:lang w:val="lv-LV"/>
        </w:rPr>
        <w:lastRenderedPageBreak/>
        <w:t>sociālās palīdzības likum</w:t>
      </w:r>
      <w:r w:rsidR="00DD73E0">
        <w:rPr>
          <w:color w:val="000000" w:themeColor="text1"/>
          <w:lang w:val="lv-LV"/>
        </w:rPr>
        <w:t>ā noteikts, ka</w:t>
      </w:r>
      <w:r w:rsidR="00B82885" w:rsidRPr="00DD6B84">
        <w:rPr>
          <w:color w:val="000000" w:themeColor="text1"/>
          <w:lang w:val="lv-LV"/>
        </w:rPr>
        <w:t xml:space="preserve"> pusceļa māja</w:t>
      </w:r>
      <w:r w:rsidR="00BD4E36">
        <w:rPr>
          <w:color w:val="000000" w:themeColor="text1"/>
          <w:lang w:val="lv-LV"/>
        </w:rPr>
        <w:t>s</w:t>
      </w:r>
      <w:r w:rsidR="00B82885" w:rsidRPr="00DD6B84">
        <w:rPr>
          <w:color w:val="000000" w:themeColor="text1"/>
          <w:lang w:val="lv-LV"/>
        </w:rPr>
        <w:t xml:space="preserve"> ir sociālās rehabilitācijas institūcija</w:t>
      </w:r>
      <w:r w:rsidR="00623187">
        <w:rPr>
          <w:color w:val="000000" w:themeColor="text1"/>
          <w:lang w:val="lv-LV"/>
        </w:rPr>
        <w:t>s</w:t>
      </w:r>
      <w:r w:rsidR="00B82885" w:rsidRPr="00DD6B84">
        <w:rPr>
          <w:color w:val="000000" w:themeColor="text1"/>
          <w:lang w:val="lv-LV"/>
        </w:rPr>
        <w:t xml:space="preserve"> vai ilgstošas sociālās aprūpes un rehabilitācijas institūcijas struktūrvienība</w:t>
      </w:r>
      <w:r w:rsidR="00623187">
        <w:rPr>
          <w:color w:val="000000" w:themeColor="text1"/>
          <w:lang w:val="lv-LV"/>
        </w:rPr>
        <w:t>s</w:t>
      </w:r>
      <w:r w:rsidR="00B82885" w:rsidRPr="00DD6B84">
        <w:rPr>
          <w:color w:val="000000" w:themeColor="text1"/>
          <w:lang w:val="lv-LV"/>
        </w:rPr>
        <w:t>, kurā</w:t>
      </w:r>
      <w:r w:rsidR="00623187">
        <w:rPr>
          <w:color w:val="000000" w:themeColor="text1"/>
          <w:lang w:val="lv-LV"/>
        </w:rPr>
        <w:t>s</w:t>
      </w:r>
      <w:r w:rsidR="00B82885" w:rsidRPr="00DD6B84">
        <w:rPr>
          <w:color w:val="000000" w:themeColor="text1"/>
          <w:lang w:val="lv-LV"/>
        </w:rPr>
        <w:t xml:space="preserve"> personām ar garīga rakstura traucējumiem nodrošina </w:t>
      </w:r>
      <w:r w:rsidR="00B82885" w:rsidRPr="00AB5A94">
        <w:rPr>
          <w:color w:val="000000" w:themeColor="text1"/>
          <w:u w:val="single"/>
          <w:lang w:val="lv-LV"/>
        </w:rPr>
        <w:t>sociālās rehabilitācijas pakalpojumus</w:t>
      </w:r>
      <w:r w:rsidR="00B82885" w:rsidRPr="00DD6B84">
        <w:rPr>
          <w:color w:val="000000" w:themeColor="text1"/>
          <w:lang w:val="lv-LV"/>
        </w:rPr>
        <w:t>,</w:t>
      </w:r>
      <w:r w:rsidR="00B82885" w:rsidRPr="00DD6B84">
        <w:rPr>
          <w:rFonts w:ascii="Verdana" w:hAnsi="Verdana"/>
          <w:color w:val="000000" w:themeColor="text1"/>
          <w:sz w:val="20"/>
          <w:szCs w:val="20"/>
          <w:lang w:val="lv-LV"/>
        </w:rPr>
        <w:t xml:space="preserve"> </w:t>
      </w:r>
      <w:r w:rsidR="00B82885" w:rsidRPr="00DD6B84">
        <w:rPr>
          <w:color w:val="000000" w:themeColor="text1"/>
          <w:lang w:val="lv-LV"/>
        </w:rPr>
        <w:t xml:space="preserve">lai apgūtu iemaņas patstāvīgai dzīvei vai dzīvei grupu mājā (dzīvoklī). </w:t>
      </w:r>
      <w:r w:rsidR="005C0094" w:rsidRPr="00231DEE">
        <w:rPr>
          <w:color w:val="000000" w:themeColor="text1"/>
          <w:lang w:val="lv-LV"/>
        </w:rPr>
        <w:t>2007.gada 4.decembra Ministru kabineta noteikumos Nr.829 „Noteikumi par dienas centru, grupu māju (dzīvokļu) un pusceļa māju izveidošanas un uzturēšanas izdevumu līdzfinansēšanu” ir noteikta kārtība, kādā valsts un pašvaldība līdzfinansē pusceļa mājas.</w:t>
      </w:r>
    </w:p>
    <w:p w:rsidR="003C211A" w:rsidRPr="008A278A" w:rsidRDefault="003C211A" w:rsidP="003C211A">
      <w:pPr>
        <w:ind w:firstLine="567"/>
        <w:jc w:val="both"/>
        <w:rPr>
          <w:color w:val="000000" w:themeColor="text1"/>
          <w:lang w:val="lv-LV"/>
        </w:rPr>
      </w:pPr>
      <w:r w:rsidRPr="008A278A">
        <w:rPr>
          <w:color w:val="000000" w:themeColor="text1"/>
          <w:lang w:val="lv-LV"/>
        </w:rPr>
        <w:t xml:space="preserve">Pamatnostādnēs, tas ir, veselības aprūpes sistēmas ietvaros, paredzēto pusceļa māju un esošo (darbību reglamentē Sociālo pakalpojumu un sociālās palīdzības likums) mērķi ir ļoti līdzīgi, tie ir personu ar garīgās veselības traucējumiem sagatavošana pastāvīgai dzīvei un </w:t>
      </w:r>
      <w:proofErr w:type="spellStart"/>
      <w:r w:rsidRPr="008A278A">
        <w:rPr>
          <w:color w:val="000000" w:themeColor="text1"/>
          <w:lang w:val="lv-LV"/>
        </w:rPr>
        <w:t>reintegrācija</w:t>
      </w:r>
      <w:proofErr w:type="spellEnd"/>
      <w:r w:rsidRPr="008A278A">
        <w:rPr>
          <w:color w:val="000000" w:themeColor="text1"/>
          <w:lang w:val="lv-LV"/>
        </w:rPr>
        <w:t xml:space="preserve"> sabiedrībā. Tomēr ir viena atšķirība</w:t>
      </w:r>
      <w:r>
        <w:rPr>
          <w:color w:val="000000" w:themeColor="text1"/>
          <w:lang w:val="lv-LV"/>
        </w:rPr>
        <w:t xml:space="preserve"> </w:t>
      </w:r>
      <w:r w:rsidRPr="008A278A">
        <w:rPr>
          <w:color w:val="000000" w:themeColor="text1"/>
          <w:lang w:val="lv-LV"/>
        </w:rPr>
        <w:t xml:space="preserve">- Pamatnostādnēs plānotās pusceļa mājas paredzētas  personām pēc </w:t>
      </w:r>
      <w:r w:rsidRPr="008A278A">
        <w:rPr>
          <w:color w:val="000000" w:themeColor="text1"/>
          <w:u w:val="single"/>
          <w:lang w:val="lv-LV"/>
        </w:rPr>
        <w:t xml:space="preserve">ārstēšanās psihiatriskā slimnīcā vai nodaļā un tajās paredzēts nodrošināt gan sociālos, gan veselības aprūpes pakalpojumus, </w:t>
      </w:r>
      <w:r w:rsidRPr="008A278A">
        <w:rPr>
          <w:color w:val="000000" w:themeColor="text1"/>
          <w:lang w:val="lv-LV"/>
        </w:rPr>
        <w:t xml:space="preserve">savukārt, </w:t>
      </w:r>
      <w:r w:rsidRPr="008A278A">
        <w:rPr>
          <w:color w:val="000000" w:themeColor="text1"/>
          <w:u w:val="single"/>
          <w:lang w:val="lv-LV"/>
        </w:rPr>
        <w:t xml:space="preserve">atbilstoši Sociālo pakalpojumu un sociālās palīdzības likumam, pusceļa mājās tiek sniegti tikai sociālās rehabilitācijas </w:t>
      </w:r>
      <w:r>
        <w:rPr>
          <w:color w:val="000000" w:themeColor="text1"/>
          <w:u w:val="single"/>
          <w:lang w:val="lv-LV"/>
        </w:rPr>
        <w:t>pa</w:t>
      </w:r>
      <w:r w:rsidRPr="008A278A">
        <w:rPr>
          <w:color w:val="000000" w:themeColor="text1"/>
          <w:u w:val="single"/>
          <w:lang w:val="lv-LV"/>
        </w:rPr>
        <w:t xml:space="preserve">kalpojumi </w:t>
      </w:r>
      <w:r w:rsidRPr="008A278A">
        <w:rPr>
          <w:color w:val="000000" w:themeColor="text1"/>
          <w:lang w:val="lv-LV"/>
        </w:rPr>
        <w:t xml:space="preserve">un </w:t>
      </w:r>
      <w:r w:rsidRPr="008A278A">
        <w:rPr>
          <w:lang w:val="lv-LV"/>
        </w:rPr>
        <w:t>izdevumus par pakalpojumu sedz no valsts budžeta, ja pusceļa māja ir valsts sociālās aprūpes centra struktūrvienība un pakalpojumu personām ar garīga rakstura traucējumiem tajā īsteno ar pāreju uz alternatīvajiem pakalpojumiem saistītas sociālās rehabilitācijas programmas ietvaros.</w:t>
      </w:r>
      <w:r w:rsidRPr="008A278A">
        <w:rPr>
          <w:color w:val="000000" w:themeColor="text1"/>
          <w:lang w:val="lv-LV"/>
        </w:rPr>
        <w:t xml:space="preserve"> </w:t>
      </w:r>
      <w:r>
        <w:rPr>
          <w:color w:val="000000" w:themeColor="text1"/>
          <w:lang w:val="lv-LV"/>
        </w:rPr>
        <w:t>N</w:t>
      </w:r>
      <w:r w:rsidRPr="008A278A">
        <w:rPr>
          <w:color w:val="000000" w:themeColor="text1"/>
          <w:lang w:val="lv-LV"/>
        </w:rPr>
        <w:t xml:space="preserve">o racionālas saimniekošanas viedokļa ir jāpārskata nepieciešamība veidot </w:t>
      </w:r>
      <w:r w:rsidR="005C0094" w:rsidRPr="00231DEE">
        <w:rPr>
          <w:color w:val="000000" w:themeColor="text1"/>
          <w:lang w:val="lv-LV"/>
        </w:rPr>
        <w:t>2 paralēlas</w:t>
      </w:r>
      <w:r w:rsidRPr="00231DEE">
        <w:rPr>
          <w:color w:val="000000" w:themeColor="text1"/>
          <w:lang w:val="lv-LV"/>
        </w:rPr>
        <w:t xml:space="preserve"> pusceļa māju pakalpojumu plānošanas un nodrošināšanas sistēm</w:t>
      </w:r>
      <w:r w:rsidR="005C0094" w:rsidRPr="00231DEE">
        <w:rPr>
          <w:color w:val="000000" w:themeColor="text1"/>
          <w:lang w:val="lv-LV"/>
        </w:rPr>
        <w:t>as</w:t>
      </w:r>
      <w:r w:rsidRPr="00231DEE">
        <w:rPr>
          <w:color w:val="000000" w:themeColor="text1"/>
          <w:lang w:val="lv-LV"/>
        </w:rPr>
        <w:t xml:space="preserve"> (veselības aprūpes sistēmas ietvaros, kā to paredz Pamatnostādnes</w:t>
      </w:r>
      <w:r w:rsidR="005C0094" w:rsidRPr="00231DEE">
        <w:rPr>
          <w:color w:val="000000" w:themeColor="text1"/>
          <w:lang w:val="lv-LV"/>
        </w:rPr>
        <w:t>, un sociālās aprūpes, ko reglamentē Sociālo pakalpojumu un sociālās palīdzības likums</w:t>
      </w:r>
      <w:r w:rsidRPr="00231DEE">
        <w:rPr>
          <w:color w:val="000000" w:themeColor="text1"/>
          <w:lang w:val="lv-LV"/>
        </w:rPr>
        <w:t>),</w:t>
      </w:r>
      <w:r w:rsidRPr="008A278A">
        <w:rPr>
          <w:color w:val="000000" w:themeColor="text1"/>
          <w:lang w:val="lv-LV"/>
        </w:rPr>
        <w:t xml:space="preserve"> </w:t>
      </w:r>
      <w:r>
        <w:rPr>
          <w:color w:val="000000" w:themeColor="text1"/>
          <w:lang w:val="lv-LV"/>
        </w:rPr>
        <w:t>bet</w:t>
      </w:r>
      <w:r w:rsidRPr="008A278A">
        <w:rPr>
          <w:color w:val="000000" w:themeColor="text1"/>
          <w:lang w:val="lv-LV"/>
        </w:rPr>
        <w:t xml:space="preserve"> jāmeklē </w:t>
      </w:r>
      <w:r w:rsidR="00231DEE">
        <w:rPr>
          <w:color w:val="000000" w:themeColor="text1"/>
          <w:lang w:val="lv-LV"/>
        </w:rPr>
        <w:t xml:space="preserve">citi </w:t>
      </w:r>
      <w:r w:rsidRPr="008A278A">
        <w:rPr>
          <w:color w:val="000000" w:themeColor="text1"/>
          <w:lang w:val="lv-LV"/>
        </w:rPr>
        <w:t>risinājumi, lai sasniegtu</w:t>
      </w:r>
      <w:r w:rsidR="00231DEE">
        <w:rPr>
          <w:color w:val="000000" w:themeColor="text1"/>
          <w:lang w:val="lv-LV"/>
        </w:rPr>
        <w:t xml:space="preserve"> Pamatnostādnēs izvirzīto mērķi</w:t>
      </w:r>
      <w:r w:rsidRPr="008A278A">
        <w:rPr>
          <w:color w:val="000000" w:themeColor="text1"/>
          <w:lang w:val="lv-LV"/>
        </w:rPr>
        <w:t xml:space="preserve">. </w:t>
      </w:r>
    </w:p>
    <w:p w:rsidR="005C0094" w:rsidRPr="00DD6B84" w:rsidRDefault="005C0094" w:rsidP="001B0E6D">
      <w:pPr>
        <w:autoSpaceDE w:val="0"/>
        <w:autoSpaceDN w:val="0"/>
        <w:adjustRightInd w:val="0"/>
        <w:jc w:val="both"/>
        <w:rPr>
          <w:color w:val="000000" w:themeColor="text1"/>
          <w:lang w:val="lv-LV"/>
        </w:rPr>
      </w:pPr>
    </w:p>
    <w:p w:rsidR="00B82885" w:rsidRPr="00B812F6" w:rsidRDefault="00B82885" w:rsidP="00557783">
      <w:pPr>
        <w:pStyle w:val="Heading3"/>
        <w:numPr>
          <w:ilvl w:val="2"/>
          <w:numId w:val="19"/>
        </w:numPr>
        <w:rPr>
          <w:rFonts w:ascii="Times New Roman" w:hAnsi="Times New Roman" w:cs="Times New Roman"/>
          <w:color w:val="000000" w:themeColor="text1"/>
          <w:lang w:val="lv-LV"/>
        </w:rPr>
      </w:pPr>
      <w:bookmarkStart w:id="13" w:name="_Toc333413072"/>
      <w:r w:rsidRPr="00B812F6">
        <w:rPr>
          <w:rFonts w:ascii="Times New Roman" w:hAnsi="Times New Roman" w:cs="Times New Roman"/>
          <w:color w:val="000000" w:themeColor="text1"/>
          <w:lang w:val="lv-LV"/>
        </w:rPr>
        <w:t>Grupu māju izveide</w:t>
      </w:r>
      <w:bookmarkEnd w:id="13"/>
      <w:r w:rsidRPr="00B812F6">
        <w:rPr>
          <w:rFonts w:ascii="Times New Roman" w:hAnsi="Times New Roman" w:cs="Times New Roman"/>
          <w:color w:val="000000" w:themeColor="text1"/>
          <w:lang w:val="lv-LV"/>
        </w:rPr>
        <w:t xml:space="preserve"> </w:t>
      </w:r>
    </w:p>
    <w:p w:rsidR="00B82885" w:rsidRPr="00B812F6" w:rsidRDefault="00B82885" w:rsidP="00B82885">
      <w:pPr>
        <w:pStyle w:val="literatura"/>
        <w:numPr>
          <w:ilvl w:val="0"/>
          <w:numId w:val="0"/>
        </w:numPr>
        <w:spacing w:after="120"/>
        <w:jc w:val="both"/>
        <w:rPr>
          <w:rFonts w:ascii="Times New Roman" w:hAnsi="Times New Roman"/>
          <w:b/>
          <w:color w:val="000000" w:themeColor="text1"/>
          <w:lang w:val="lv-LV"/>
        </w:rPr>
      </w:pPr>
    </w:p>
    <w:p w:rsidR="00623187" w:rsidRPr="00B812F6" w:rsidRDefault="00FC237B" w:rsidP="00623187">
      <w:pPr>
        <w:pStyle w:val="literatura"/>
        <w:numPr>
          <w:ilvl w:val="0"/>
          <w:numId w:val="0"/>
        </w:numPr>
        <w:spacing w:after="120"/>
        <w:ind w:firstLine="720"/>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Atbilstoši P</w:t>
      </w:r>
      <w:r w:rsidR="00623187" w:rsidRPr="00B812F6">
        <w:rPr>
          <w:rFonts w:ascii="Times New Roman" w:hAnsi="Times New Roman"/>
          <w:color w:val="000000" w:themeColor="text1"/>
          <w:sz w:val="24"/>
          <w:szCs w:val="24"/>
          <w:lang w:val="lv-LV"/>
        </w:rPr>
        <w:t>amatnostādnēm, veselības aprūpes sistē</w:t>
      </w:r>
      <w:r w:rsidR="003C211A">
        <w:rPr>
          <w:rFonts w:ascii="Times New Roman" w:hAnsi="Times New Roman"/>
          <w:color w:val="000000" w:themeColor="text1"/>
          <w:sz w:val="24"/>
          <w:szCs w:val="24"/>
          <w:lang w:val="lv-LV"/>
        </w:rPr>
        <w:t>mas ietvaros paredzēts izveidot</w:t>
      </w:r>
      <w:r w:rsidR="00623187" w:rsidRPr="00B812F6">
        <w:rPr>
          <w:rFonts w:ascii="Times New Roman" w:hAnsi="Times New Roman"/>
          <w:color w:val="000000" w:themeColor="text1"/>
          <w:sz w:val="24"/>
          <w:szCs w:val="24"/>
          <w:lang w:val="lv-LV"/>
        </w:rPr>
        <w:t xml:space="preserve"> grupu mājas (dzīvokļus), kas ir atsevišķas mājas vai dzīvokļi, kurās dzīvo personas ar psihiskiem un uzvedības traucējumiem un kurās tiek nodrošināti </w:t>
      </w:r>
      <w:r w:rsidR="00623187" w:rsidRPr="00B812F6">
        <w:rPr>
          <w:rFonts w:ascii="Times New Roman" w:hAnsi="Times New Roman"/>
          <w:color w:val="000000" w:themeColor="text1"/>
          <w:sz w:val="24"/>
          <w:szCs w:val="24"/>
          <w:u w:val="single"/>
          <w:lang w:val="lv-LV"/>
        </w:rPr>
        <w:t>garīgās veselības aprūpes un sociālā darba speciālistu pakalpojumi</w:t>
      </w:r>
      <w:r w:rsidR="00623187" w:rsidRPr="00B812F6">
        <w:rPr>
          <w:rFonts w:ascii="Times New Roman" w:hAnsi="Times New Roman"/>
          <w:color w:val="000000" w:themeColor="text1"/>
          <w:sz w:val="24"/>
          <w:szCs w:val="24"/>
          <w:lang w:val="lv-LV"/>
        </w:rPr>
        <w:t>.</w:t>
      </w:r>
    </w:p>
    <w:p w:rsidR="002A5170" w:rsidRPr="00B812F6" w:rsidRDefault="002A5170" w:rsidP="002A5170">
      <w:pPr>
        <w:ind w:firstLine="720"/>
        <w:jc w:val="both"/>
        <w:rPr>
          <w:color w:val="000000" w:themeColor="text1"/>
          <w:lang w:val="lv-LV"/>
        </w:rPr>
      </w:pPr>
      <w:r w:rsidRPr="00B812F6">
        <w:rPr>
          <w:color w:val="000000" w:themeColor="text1"/>
          <w:lang w:val="lv-LV"/>
        </w:rPr>
        <w:t>Veselības aprūpes sistēmas ietvaros pārskatā periodā neviena grupu māja netika izveidota.</w:t>
      </w:r>
    </w:p>
    <w:p w:rsidR="00B82885" w:rsidRPr="00B812F6" w:rsidRDefault="00B82885" w:rsidP="00623187">
      <w:pPr>
        <w:jc w:val="both"/>
        <w:rPr>
          <w:color w:val="000000" w:themeColor="text1"/>
          <w:lang w:val="lv-LV"/>
        </w:rPr>
      </w:pPr>
    </w:p>
    <w:p w:rsidR="003C211A" w:rsidRDefault="0005597E" w:rsidP="00FC237B">
      <w:pPr>
        <w:autoSpaceDE w:val="0"/>
        <w:autoSpaceDN w:val="0"/>
        <w:adjustRightInd w:val="0"/>
        <w:ind w:firstLine="720"/>
        <w:jc w:val="both"/>
        <w:rPr>
          <w:color w:val="000000" w:themeColor="text1"/>
          <w:lang w:val="lv-LV"/>
        </w:rPr>
      </w:pPr>
      <w:r w:rsidRPr="00B812F6">
        <w:rPr>
          <w:color w:val="000000" w:themeColor="text1"/>
          <w:lang w:val="lv-LV"/>
        </w:rPr>
        <w:t>Tāpat kā pusceļa māju</w:t>
      </w:r>
      <w:r w:rsidR="00623187" w:rsidRPr="00B812F6">
        <w:rPr>
          <w:color w:val="000000" w:themeColor="text1"/>
          <w:lang w:val="lv-LV"/>
        </w:rPr>
        <w:t>,</w:t>
      </w:r>
      <w:r w:rsidRPr="00B812F6">
        <w:rPr>
          <w:color w:val="000000" w:themeColor="text1"/>
          <w:lang w:val="lv-LV"/>
        </w:rPr>
        <w:t xml:space="preserve"> arī grupu māju (dzīvokļu</w:t>
      </w:r>
      <w:r w:rsidR="00FC237B">
        <w:rPr>
          <w:color w:val="000000" w:themeColor="text1"/>
          <w:lang w:val="lv-LV"/>
        </w:rPr>
        <w:t>) pakalpojums Latvijā nav svešs.</w:t>
      </w:r>
      <w:r w:rsidR="00FC237B" w:rsidRPr="00FC237B">
        <w:rPr>
          <w:color w:val="000000" w:themeColor="text1"/>
          <w:lang w:val="lv-LV"/>
        </w:rPr>
        <w:t xml:space="preserve"> </w:t>
      </w:r>
      <w:r w:rsidR="00FC237B">
        <w:rPr>
          <w:color w:val="000000" w:themeColor="text1"/>
          <w:lang w:val="lv-LV"/>
        </w:rPr>
        <w:t xml:space="preserve">Tādas ir izveidotas un darbojas atbilstoši </w:t>
      </w:r>
      <w:r w:rsidR="00FC237B" w:rsidRPr="00DD6B84">
        <w:rPr>
          <w:color w:val="000000" w:themeColor="text1"/>
          <w:lang w:val="lv-LV"/>
        </w:rPr>
        <w:t>Sociālo pakalpojumu un sociālās palīdzības likum</w:t>
      </w:r>
      <w:r w:rsidR="00FC237B">
        <w:rPr>
          <w:color w:val="000000" w:themeColor="text1"/>
          <w:lang w:val="lv-LV"/>
        </w:rPr>
        <w:t>am un MK</w:t>
      </w:r>
      <w:r w:rsidR="00FC237B" w:rsidRPr="00DD6B84">
        <w:rPr>
          <w:color w:val="000000" w:themeColor="text1"/>
          <w:lang w:val="lv-LV"/>
        </w:rPr>
        <w:t xml:space="preserve"> 2007.gada 4.decembra noteikum</w:t>
      </w:r>
      <w:r w:rsidR="00FC237B">
        <w:rPr>
          <w:color w:val="000000" w:themeColor="text1"/>
          <w:lang w:val="lv-LV"/>
        </w:rPr>
        <w:t>iem</w:t>
      </w:r>
      <w:r w:rsidR="00FC237B" w:rsidRPr="00DD6B84">
        <w:rPr>
          <w:color w:val="000000" w:themeColor="text1"/>
          <w:lang w:val="lv-LV"/>
        </w:rPr>
        <w:t xml:space="preserve"> Nr.829 „Noteikumi par dienas centru, grupu māju (dzīvokļu) un pusceļa māju izveidošanas un uzturēšanas izdevumu līdzfinansēšanu”</w:t>
      </w:r>
      <w:r w:rsidR="00FC237B">
        <w:rPr>
          <w:color w:val="000000" w:themeColor="text1"/>
          <w:lang w:val="lv-LV"/>
        </w:rPr>
        <w:t>, bet nav saistītas ar Pamatnostādņu ieviešanu.</w:t>
      </w:r>
      <w:r w:rsidR="00FC237B" w:rsidRPr="00DD6B84">
        <w:rPr>
          <w:color w:val="000000" w:themeColor="text1"/>
          <w:lang w:val="lv-LV"/>
        </w:rPr>
        <w:t xml:space="preserve"> </w:t>
      </w:r>
    </w:p>
    <w:p w:rsidR="00A37648" w:rsidRPr="009C150D" w:rsidRDefault="00043CA0" w:rsidP="00FC237B">
      <w:pPr>
        <w:autoSpaceDE w:val="0"/>
        <w:autoSpaceDN w:val="0"/>
        <w:adjustRightInd w:val="0"/>
        <w:ind w:firstLine="720"/>
        <w:jc w:val="both"/>
        <w:rPr>
          <w:color w:val="000000" w:themeColor="text1"/>
          <w:lang w:val="lv-LV"/>
        </w:rPr>
      </w:pPr>
      <w:r w:rsidRPr="003C211A">
        <w:rPr>
          <w:color w:val="000000" w:themeColor="text1"/>
          <w:lang w:val="lv-LV"/>
        </w:rPr>
        <w:t xml:space="preserve">Atbilstoši Sociālo pakalpojumu un sociālās palīdzības likumam, grupu mājā (dzīvoklī) nodrošina mājokli un atbalstu </w:t>
      </w:r>
      <w:r w:rsidRPr="009C150D">
        <w:rPr>
          <w:color w:val="000000" w:themeColor="text1"/>
          <w:u w:val="single"/>
          <w:lang w:val="lv-LV"/>
        </w:rPr>
        <w:t>sociālo problēmu risināšanā personām ar garīga rakstura traucējumiem, kurām ir objektīvas grūtības dzīvot patstāvīgi, bet nav nepieciešama atrašanās ilgstošas sociālās aprūpes un sociālās rehabilitācijas institūcijā</w:t>
      </w:r>
      <w:r w:rsidR="00816CD5">
        <w:rPr>
          <w:color w:val="000000" w:themeColor="text1"/>
          <w:lang w:val="lv-LV"/>
        </w:rPr>
        <w:t>.</w:t>
      </w:r>
      <w:r w:rsidR="009C150D">
        <w:rPr>
          <w:color w:val="000000" w:themeColor="text1"/>
          <w:lang w:val="lv-LV"/>
        </w:rPr>
        <w:t xml:space="preserve"> </w:t>
      </w:r>
      <w:r w:rsidR="00816CD5">
        <w:rPr>
          <w:color w:val="000000" w:themeColor="text1"/>
          <w:lang w:val="lv-LV"/>
        </w:rPr>
        <w:t xml:space="preserve">Atbilstoši </w:t>
      </w:r>
      <w:r w:rsidR="00816CD5" w:rsidRPr="003C211A">
        <w:rPr>
          <w:color w:val="000000" w:themeColor="text1"/>
          <w:lang w:val="lv-LV"/>
        </w:rPr>
        <w:t>Sociālo pakalpojumu un sociālās palīdzības likumam</w:t>
      </w:r>
      <w:r w:rsidR="00816CD5">
        <w:rPr>
          <w:color w:val="000000" w:themeColor="text1"/>
          <w:lang w:val="lv-LV"/>
        </w:rPr>
        <w:t xml:space="preserve"> un MK</w:t>
      </w:r>
      <w:r w:rsidR="00816CD5" w:rsidRPr="00DD6B84">
        <w:rPr>
          <w:color w:val="000000" w:themeColor="text1"/>
          <w:lang w:val="lv-LV"/>
        </w:rPr>
        <w:t xml:space="preserve"> 2007.gada 4.decembra noteikum</w:t>
      </w:r>
      <w:r w:rsidR="00816CD5">
        <w:rPr>
          <w:color w:val="000000" w:themeColor="text1"/>
          <w:lang w:val="lv-LV"/>
        </w:rPr>
        <w:t>iem</w:t>
      </w:r>
      <w:r w:rsidR="00816CD5" w:rsidRPr="00DD6B84">
        <w:rPr>
          <w:color w:val="000000" w:themeColor="text1"/>
          <w:lang w:val="lv-LV"/>
        </w:rPr>
        <w:t xml:space="preserve"> Nr.829 „Noteikumi par dienas centru, grupu māju (dzīvokļu) un pusceļa māju izveidošanas un uzturēšanas izdevumu līdzfinansēšanu”</w:t>
      </w:r>
      <w:r w:rsidR="00816CD5">
        <w:rPr>
          <w:color w:val="000000" w:themeColor="text1"/>
          <w:lang w:val="lv-LV"/>
        </w:rPr>
        <w:t xml:space="preserve"> </w:t>
      </w:r>
      <w:r w:rsidR="00816CD5" w:rsidRPr="00816CD5">
        <w:rPr>
          <w:lang w:val="lv-LV"/>
        </w:rPr>
        <w:t xml:space="preserve">izdevumus par grupu dzīvokļa pakalpojumu sedz no pašvaldības budžeta, bet </w:t>
      </w:r>
      <w:r w:rsidR="009C150D" w:rsidRPr="00816CD5">
        <w:rPr>
          <w:lang w:val="lv-LV"/>
        </w:rPr>
        <w:t>valsts</w:t>
      </w:r>
      <w:r w:rsidR="009C150D" w:rsidRPr="009C150D">
        <w:rPr>
          <w:lang w:val="lv-LV"/>
        </w:rPr>
        <w:t xml:space="preserve"> piedalās ar uzturēšanos grupu mājā (dzīvoklī) saistīto izdevumu finansēšanā 50 procentu apmērā no vienai personai paredzētajām ilgstošas sociālās aprūpes un sociālās rehabilitācijas institūcijas uzturēšanas izmaksām tām personām ar garīga rakstura traucējumiem, kuras atgriežas no ilgstošas sociālās aprūpes un sociālās rehabilitācijas institūcijām.</w:t>
      </w:r>
    </w:p>
    <w:p w:rsidR="00231DEE" w:rsidRDefault="00231DEE" w:rsidP="00231DEE">
      <w:pPr>
        <w:ind w:firstLine="567"/>
        <w:jc w:val="both"/>
        <w:rPr>
          <w:color w:val="000000" w:themeColor="text1"/>
          <w:lang w:val="lv-LV"/>
        </w:rPr>
      </w:pPr>
      <w:r w:rsidRPr="00231DEE">
        <w:rPr>
          <w:color w:val="000000" w:themeColor="text1"/>
          <w:lang w:val="lv-LV"/>
        </w:rPr>
        <w:lastRenderedPageBreak/>
        <w:t>Tātad, līdzīgi kā attiecībā uz pusceļa mājām arī grupu mājas pakalpojums, kas jau šobrīd tiek nodrošināts sociālās aprūpe sistēmas ietvaros, un tas, ko paredz attīstīt Pamatnostādnes veselības aprūpes sistēmas ietvaros, ir paredzēts personām ar garīgās veselības traucējumiem, kurām viņu veselības stāvokļa dēļ ir objektīvas grūtības dzīvot patstāvīgi, bet nav nepieciešams atrasties vai nu stacionārajā ārstniecības iestādē vai ilgstošas sociālās aprūpes un sociālās rehabilitācijas institūcijā. Līdz ar to identiski kā attiecībā uz pusceļa mājām arī attiecībā uz grupu mājām ir jāpārskata nepieciešamība veidot 2 paralēlas grupu māju pakalpojumu plānošanas un nodrošināšanas sistēmas (veselības aprūpes sistēmas ietvaros, kā to paredz Pamatnostādnes, un sociālās aprūpes, ko reglamentē Sociālo pakalpojumu un sociālās palīdzības likums) un jāmeklē citi risinājumi, lai sasniegtu</w:t>
      </w:r>
      <w:r>
        <w:rPr>
          <w:color w:val="000000" w:themeColor="text1"/>
          <w:lang w:val="lv-LV"/>
        </w:rPr>
        <w:t xml:space="preserve"> Pamatnostādnēs izvirzīto mērķi</w:t>
      </w:r>
      <w:r w:rsidRPr="00231DEE">
        <w:rPr>
          <w:color w:val="000000" w:themeColor="text1"/>
          <w:lang w:val="lv-LV"/>
        </w:rPr>
        <w:t>.</w:t>
      </w:r>
      <w:r w:rsidRPr="00623187">
        <w:rPr>
          <w:color w:val="000000" w:themeColor="text1"/>
          <w:lang w:val="lv-LV"/>
        </w:rPr>
        <w:t xml:space="preserve"> </w:t>
      </w:r>
    </w:p>
    <w:p w:rsidR="0005597E" w:rsidRDefault="0005597E" w:rsidP="00231DEE">
      <w:pPr>
        <w:jc w:val="both"/>
        <w:rPr>
          <w:color w:val="000000" w:themeColor="text1"/>
          <w:lang w:val="lv-LV"/>
        </w:rPr>
      </w:pPr>
    </w:p>
    <w:p w:rsidR="00B82885" w:rsidRPr="00C66282" w:rsidRDefault="00D67AAF" w:rsidP="00C83940">
      <w:pPr>
        <w:pStyle w:val="Heading2"/>
        <w:rPr>
          <w:rFonts w:ascii="Times New Roman" w:hAnsi="Times New Roman" w:cs="Times New Roman"/>
          <w:color w:val="000000" w:themeColor="text1"/>
          <w:lang w:val="lv-LV"/>
        </w:rPr>
      </w:pPr>
      <w:bookmarkStart w:id="14" w:name="_Toc333413073"/>
      <w:r w:rsidRPr="00C66282">
        <w:rPr>
          <w:rFonts w:ascii="Times New Roman" w:hAnsi="Times New Roman" w:cs="Times New Roman"/>
          <w:color w:val="000000" w:themeColor="text1"/>
          <w:lang w:val="lv-LV"/>
        </w:rPr>
        <w:t xml:space="preserve">2.2. </w:t>
      </w:r>
      <w:r w:rsidR="00CD02A4" w:rsidRPr="00C66282">
        <w:rPr>
          <w:rFonts w:ascii="Times New Roman" w:hAnsi="Times New Roman" w:cs="Times New Roman"/>
          <w:color w:val="000000" w:themeColor="text1"/>
          <w:lang w:val="lv-LV"/>
        </w:rPr>
        <w:t xml:space="preserve">Rīcības virziens - </w:t>
      </w:r>
      <w:r w:rsidR="00B82885" w:rsidRPr="00C66282">
        <w:rPr>
          <w:rFonts w:ascii="Times New Roman" w:hAnsi="Times New Roman" w:cs="Times New Roman"/>
          <w:color w:val="000000" w:themeColor="text1"/>
          <w:lang w:val="lv-LV"/>
        </w:rPr>
        <w:t>Izstrādāt metodiskos norādījumus, kas sekmētu ģimenes ārstu darbu ar personām ar garīga rakstura problēmām</w:t>
      </w:r>
      <w:bookmarkEnd w:id="14"/>
    </w:p>
    <w:p w:rsidR="00CD02A4" w:rsidRPr="00DD6B84" w:rsidRDefault="00CD02A4" w:rsidP="00B82885">
      <w:pPr>
        <w:ind w:firstLine="567"/>
        <w:jc w:val="both"/>
        <w:rPr>
          <w:color w:val="000000" w:themeColor="text1"/>
          <w:lang w:val="lv-LV"/>
        </w:rPr>
      </w:pPr>
    </w:p>
    <w:p w:rsidR="00B82885" w:rsidRPr="00DD6B84" w:rsidRDefault="00B82885" w:rsidP="00B82885">
      <w:pPr>
        <w:ind w:firstLine="567"/>
        <w:jc w:val="both"/>
        <w:rPr>
          <w:color w:val="000000" w:themeColor="text1"/>
          <w:lang w:val="lv-LV"/>
        </w:rPr>
      </w:pPr>
      <w:r w:rsidRPr="00DD6B84">
        <w:rPr>
          <w:color w:val="000000" w:themeColor="text1"/>
          <w:lang w:val="lv-LV"/>
        </w:rPr>
        <w:t xml:space="preserve">Pārskata periodā metodiskie norādījumi netika izstrādāti, ņemot vērā </w:t>
      </w:r>
      <w:r w:rsidR="00B2536C">
        <w:rPr>
          <w:color w:val="000000" w:themeColor="text1"/>
          <w:lang w:val="lv-LV"/>
        </w:rPr>
        <w:t>VM</w:t>
      </w:r>
      <w:r w:rsidRPr="00DD6B84">
        <w:rPr>
          <w:color w:val="000000" w:themeColor="text1"/>
          <w:lang w:val="lv-LV"/>
        </w:rPr>
        <w:t xml:space="preserve"> un tās padotības iestāžu administratīvo reformu un kompetenču maiņu, kā arī nepietiekamos cilvēkresursus aktivitātes īstenošanai.</w:t>
      </w:r>
    </w:p>
    <w:p w:rsidR="00B82885" w:rsidRPr="00DD6B84" w:rsidRDefault="00B82885" w:rsidP="00B82885">
      <w:pPr>
        <w:ind w:firstLine="567"/>
        <w:jc w:val="both"/>
        <w:rPr>
          <w:color w:val="000000" w:themeColor="text1"/>
          <w:lang w:val="lv-LV"/>
        </w:rPr>
      </w:pPr>
      <w:r w:rsidRPr="00DD6B84">
        <w:rPr>
          <w:color w:val="000000" w:themeColor="text1"/>
          <w:lang w:val="lv-LV"/>
        </w:rPr>
        <w:t>2009.gadā v/a „Sabiedrības veselības aģentūra” izstrādāja materiālu vispārējās prakses ārstiem „Pašnāvību novēršana”.</w:t>
      </w:r>
    </w:p>
    <w:p w:rsidR="00B82885" w:rsidRPr="00C66282" w:rsidRDefault="00D67AAF" w:rsidP="00C83940">
      <w:pPr>
        <w:pStyle w:val="Heading2"/>
        <w:rPr>
          <w:rFonts w:ascii="Times New Roman" w:hAnsi="Times New Roman" w:cs="Times New Roman"/>
          <w:color w:val="000000" w:themeColor="text1"/>
          <w:lang w:val="lv-LV"/>
        </w:rPr>
      </w:pPr>
      <w:bookmarkStart w:id="15" w:name="_Toc333413074"/>
      <w:r w:rsidRPr="00C66282">
        <w:rPr>
          <w:rFonts w:ascii="Times New Roman" w:hAnsi="Times New Roman" w:cs="Times New Roman"/>
          <w:color w:val="000000" w:themeColor="text1"/>
          <w:lang w:val="lv-LV"/>
        </w:rPr>
        <w:t>2.3</w:t>
      </w:r>
      <w:r w:rsidR="00C83940" w:rsidRPr="00C66282">
        <w:rPr>
          <w:rFonts w:ascii="Times New Roman" w:hAnsi="Times New Roman" w:cs="Times New Roman"/>
          <w:color w:val="000000" w:themeColor="text1"/>
          <w:lang w:val="lv-LV"/>
        </w:rPr>
        <w:t xml:space="preserve">. </w:t>
      </w:r>
      <w:r w:rsidR="00CD02A4" w:rsidRPr="00C66282">
        <w:rPr>
          <w:rFonts w:ascii="Times New Roman" w:hAnsi="Times New Roman" w:cs="Times New Roman"/>
          <w:color w:val="000000" w:themeColor="text1"/>
          <w:lang w:val="lv-LV"/>
        </w:rPr>
        <w:t>Rīcības virziens - i</w:t>
      </w:r>
      <w:r w:rsidR="00B82885" w:rsidRPr="00C66282">
        <w:rPr>
          <w:rFonts w:ascii="Times New Roman" w:hAnsi="Times New Roman" w:cs="Times New Roman"/>
          <w:color w:val="000000" w:themeColor="text1"/>
          <w:lang w:val="lv-LV"/>
        </w:rPr>
        <w:t>zstrādāt metodiskos norādījumus pašvaldībām un izglītības iestāžu psihologiem un sociālajiem pedagogiem darbam ar personām ar garīga rakstura traucējumiem</w:t>
      </w:r>
      <w:bookmarkEnd w:id="15"/>
    </w:p>
    <w:p w:rsidR="00B82885" w:rsidRPr="00DD6B84" w:rsidRDefault="00682AFB" w:rsidP="00B82885">
      <w:pPr>
        <w:spacing w:before="120"/>
        <w:ind w:firstLine="567"/>
        <w:jc w:val="both"/>
        <w:rPr>
          <w:color w:val="000000" w:themeColor="text1"/>
          <w:lang w:val="lv-LV"/>
        </w:rPr>
      </w:pPr>
      <w:r w:rsidRPr="00DD6B84">
        <w:rPr>
          <w:color w:val="000000" w:themeColor="text1"/>
          <w:lang w:val="lv-LV"/>
        </w:rPr>
        <w:t xml:space="preserve">Pārskata periodā metodiskie norādījumi netika izstrādāti. </w:t>
      </w:r>
    </w:p>
    <w:p w:rsidR="00B82885" w:rsidRPr="00C66282" w:rsidRDefault="00D67AAF" w:rsidP="00C83940">
      <w:pPr>
        <w:pStyle w:val="Heading2"/>
        <w:rPr>
          <w:rFonts w:ascii="Times New Roman" w:hAnsi="Times New Roman" w:cs="Times New Roman"/>
          <w:color w:val="000000" w:themeColor="text1"/>
          <w:lang w:val="lv-LV"/>
        </w:rPr>
      </w:pPr>
      <w:bookmarkStart w:id="16" w:name="_Toc333413075"/>
      <w:r w:rsidRPr="00C66282">
        <w:rPr>
          <w:rFonts w:ascii="Times New Roman" w:hAnsi="Times New Roman" w:cs="Times New Roman"/>
          <w:color w:val="000000" w:themeColor="text1"/>
          <w:lang w:val="lv-LV"/>
        </w:rPr>
        <w:t>2.4.</w:t>
      </w:r>
      <w:r w:rsidRPr="00C66282">
        <w:rPr>
          <w:rFonts w:ascii="Times New Roman" w:hAnsi="Times New Roman" w:cs="Times New Roman"/>
          <w:i/>
          <w:color w:val="000000" w:themeColor="text1"/>
          <w:lang w:val="lv-LV"/>
        </w:rPr>
        <w:t xml:space="preserve"> </w:t>
      </w:r>
      <w:r w:rsidR="00CD02A4" w:rsidRPr="00C66282">
        <w:rPr>
          <w:rFonts w:ascii="Times New Roman" w:hAnsi="Times New Roman" w:cs="Times New Roman"/>
          <w:color w:val="000000" w:themeColor="text1"/>
          <w:lang w:val="lv-LV"/>
        </w:rPr>
        <w:t>Rīcības virziens - g</w:t>
      </w:r>
      <w:r w:rsidR="00B82885" w:rsidRPr="00C66282">
        <w:rPr>
          <w:rFonts w:ascii="Times New Roman" w:hAnsi="Times New Roman" w:cs="Times New Roman"/>
          <w:color w:val="000000" w:themeColor="text1"/>
          <w:lang w:val="lv-LV"/>
        </w:rPr>
        <w:t>arīgās veselības politikas izstrādes un politikas īstenošanas jautājumu risināšanā iesaistīt pakalpojuma lietotāju un viņu radinieku izveidotās nevalstiskās organizācijas</w:t>
      </w:r>
      <w:bookmarkEnd w:id="16"/>
    </w:p>
    <w:p w:rsidR="00B82885" w:rsidRPr="00DD6B84" w:rsidRDefault="00B82885" w:rsidP="00B82885">
      <w:pPr>
        <w:ind w:firstLine="720"/>
        <w:jc w:val="both"/>
        <w:rPr>
          <w:color w:val="000000" w:themeColor="text1"/>
          <w:lang w:val="lv-LV"/>
        </w:rPr>
      </w:pPr>
    </w:p>
    <w:p w:rsidR="00696542" w:rsidRDefault="00696542" w:rsidP="00B82885">
      <w:pPr>
        <w:ind w:firstLine="567"/>
        <w:jc w:val="both"/>
        <w:rPr>
          <w:color w:val="000000" w:themeColor="text1"/>
          <w:lang w:val="lv-LV"/>
        </w:rPr>
      </w:pPr>
      <w:r>
        <w:rPr>
          <w:color w:val="000000" w:themeColor="text1"/>
          <w:lang w:val="lv-LV"/>
        </w:rPr>
        <w:t xml:space="preserve">Pamatnostādņu ieviešanas plāna 2012.-2014.gadam izstrādē tiks iesaistītas gan pakalpojumu lietotāju un viņu radinieku izveidotās nevalstiskās organizācijas, gan profesionālās </w:t>
      </w:r>
      <w:r w:rsidR="00C83AB6">
        <w:rPr>
          <w:color w:val="000000" w:themeColor="text1"/>
          <w:lang w:val="lv-LV"/>
        </w:rPr>
        <w:t>asociācijas.</w:t>
      </w:r>
    </w:p>
    <w:p w:rsidR="00D67AAF" w:rsidRPr="00C66282" w:rsidRDefault="00D67AAF" w:rsidP="0062106D">
      <w:pPr>
        <w:pStyle w:val="Heading2"/>
        <w:rPr>
          <w:rFonts w:ascii="Times New Roman" w:hAnsi="Times New Roman" w:cs="Times New Roman"/>
          <w:color w:val="000000" w:themeColor="text1"/>
          <w:lang w:val="lv-LV"/>
        </w:rPr>
      </w:pPr>
      <w:bookmarkStart w:id="17" w:name="_Toc333413076"/>
      <w:r w:rsidRPr="00C66282">
        <w:rPr>
          <w:rStyle w:val="Heading1Char"/>
          <w:rFonts w:ascii="Times New Roman" w:hAnsi="Times New Roman" w:cs="Times New Roman"/>
          <w:b/>
          <w:bCs/>
          <w:color w:val="000000" w:themeColor="text1"/>
          <w:sz w:val="26"/>
          <w:lang w:val="lv-LV"/>
        </w:rPr>
        <w:t xml:space="preserve">2.5. </w:t>
      </w:r>
      <w:r w:rsidR="00CD02A4" w:rsidRPr="00C66282">
        <w:rPr>
          <w:rStyle w:val="Heading1Char"/>
          <w:rFonts w:ascii="Times New Roman" w:hAnsi="Times New Roman" w:cs="Times New Roman"/>
          <w:b/>
          <w:bCs/>
          <w:color w:val="000000" w:themeColor="text1"/>
          <w:sz w:val="26"/>
          <w:lang w:val="lv-LV"/>
        </w:rPr>
        <w:t>Rīcības virziens - p</w:t>
      </w:r>
      <w:r w:rsidR="00B82885" w:rsidRPr="00C66282">
        <w:rPr>
          <w:rStyle w:val="Heading1Char"/>
          <w:rFonts w:ascii="Times New Roman" w:hAnsi="Times New Roman" w:cs="Times New Roman"/>
          <w:b/>
          <w:bCs/>
          <w:color w:val="000000" w:themeColor="text1"/>
          <w:sz w:val="26"/>
          <w:lang w:val="lv-LV"/>
        </w:rPr>
        <w:t>ilnveidot valsts līmeņa minimāli nepieciešamo datu vākšanas sistēmu par garīgās veselības problēmām sabiedrībā</w:t>
      </w:r>
      <w:bookmarkEnd w:id="17"/>
      <w:r w:rsidR="00B82885" w:rsidRPr="00C66282">
        <w:rPr>
          <w:rFonts w:ascii="Times New Roman" w:hAnsi="Times New Roman" w:cs="Times New Roman"/>
          <w:color w:val="000000" w:themeColor="text1"/>
          <w:lang w:val="lv-LV"/>
        </w:rPr>
        <w:t xml:space="preserve"> </w:t>
      </w:r>
    </w:p>
    <w:p w:rsidR="00B82885" w:rsidRPr="00DD6B84" w:rsidRDefault="00B82885" w:rsidP="00D67AAF">
      <w:pPr>
        <w:jc w:val="both"/>
        <w:rPr>
          <w:color w:val="000000" w:themeColor="text1"/>
          <w:lang w:val="lv-LV"/>
        </w:rPr>
      </w:pPr>
    </w:p>
    <w:p w:rsidR="0047483A" w:rsidRDefault="00A53394" w:rsidP="00B82885">
      <w:pPr>
        <w:ind w:firstLine="360"/>
        <w:jc w:val="both"/>
        <w:rPr>
          <w:color w:val="000000" w:themeColor="text1"/>
          <w:lang w:val="lv-LV"/>
        </w:rPr>
      </w:pPr>
      <w:r>
        <w:rPr>
          <w:color w:val="000000" w:themeColor="text1"/>
          <w:lang w:val="lv-LV"/>
        </w:rPr>
        <w:t xml:space="preserve">Informācija par personām ar psihiskiem un uzvedības traucējumiem (4.pielikums </w:t>
      </w:r>
      <w:r w:rsidRPr="00D201BA">
        <w:rPr>
          <w:color w:val="000000"/>
          <w:lang w:val="lv-LV"/>
        </w:rPr>
        <w:t>Ministru kabineta 2008.gada 15.septembra noteikumi</w:t>
      </w:r>
      <w:r>
        <w:rPr>
          <w:color w:val="000000"/>
          <w:lang w:val="lv-LV"/>
        </w:rPr>
        <w:t>em</w:t>
      </w:r>
      <w:r w:rsidRPr="00D201BA">
        <w:rPr>
          <w:color w:val="000000"/>
          <w:lang w:val="lv-LV"/>
        </w:rPr>
        <w:t xml:space="preserve"> Nr.746 „Ar noteiktām slimībām slimojošu pacientu reģistra izveides, papildināšanas un uzturēšanas kārtība”</w:t>
      </w:r>
      <w:r>
        <w:rPr>
          <w:color w:val="000000"/>
          <w:lang w:val="lv-LV"/>
        </w:rPr>
        <w:t>)</w:t>
      </w:r>
      <w:r>
        <w:rPr>
          <w:color w:val="000000" w:themeColor="text1"/>
          <w:lang w:val="lv-LV"/>
        </w:rPr>
        <w:t xml:space="preserve"> </w:t>
      </w:r>
      <w:r w:rsidR="00C83AB6">
        <w:rPr>
          <w:color w:val="000000" w:themeColor="text1"/>
          <w:lang w:val="lv-LV"/>
        </w:rPr>
        <w:t xml:space="preserve">Latvijā </w:t>
      </w:r>
      <w:r>
        <w:rPr>
          <w:color w:val="000000" w:themeColor="text1"/>
          <w:lang w:val="lv-LV"/>
        </w:rPr>
        <w:t>tiek iegūta</w:t>
      </w:r>
      <w:r w:rsidR="00C83AB6">
        <w:rPr>
          <w:color w:val="000000" w:themeColor="text1"/>
          <w:lang w:val="lv-LV"/>
        </w:rPr>
        <w:t xml:space="preserve"> </w:t>
      </w:r>
      <w:r>
        <w:rPr>
          <w:color w:val="000000" w:themeColor="text1"/>
          <w:lang w:val="lv-LV"/>
        </w:rPr>
        <w:t>galvenokārt</w:t>
      </w:r>
      <w:r w:rsidR="00C83AB6">
        <w:rPr>
          <w:color w:val="000000" w:themeColor="text1"/>
          <w:lang w:val="lv-LV"/>
        </w:rPr>
        <w:t xml:space="preserve"> </w:t>
      </w:r>
      <w:r>
        <w:rPr>
          <w:color w:val="000000" w:themeColor="text1"/>
          <w:lang w:val="lv-LV"/>
        </w:rPr>
        <w:t xml:space="preserve">balstoties uz </w:t>
      </w:r>
      <w:r w:rsidR="00D201BA">
        <w:rPr>
          <w:color w:val="000000" w:themeColor="text1"/>
          <w:lang w:val="lv-LV"/>
        </w:rPr>
        <w:t xml:space="preserve">rutīnas statistikas ietvaros vāktajiem datiem </w:t>
      </w:r>
      <w:r w:rsidR="00816CD5">
        <w:rPr>
          <w:color w:val="000000" w:themeColor="text1"/>
          <w:lang w:val="lv-LV"/>
        </w:rPr>
        <w:t>Reģistrā</w:t>
      </w:r>
      <w:r w:rsidR="00C83AB6">
        <w:rPr>
          <w:color w:val="000000" w:themeColor="text1"/>
          <w:lang w:val="lv-LV"/>
        </w:rPr>
        <w:t xml:space="preserve">. </w:t>
      </w:r>
      <w:r w:rsidR="00D201BA" w:rsidRPr="00D201BA">
        <w:rPr>
          <w:color w:val="000000"/>
          <w:lang w:val="lv-LV"/>
        </w:rPr>
        <w:t xml:space="preserve">Ar noteiktām slimībām slimojošu pacientu reģistra izveides, papildināšanas un uzturēšanas kārtību nosaka </w:t>
      </w:r>
      <w:r w:rsidR="00816CD5">
        <w:rPr>
          <w:color w:val="000000"/>
          <w:lang w:val="lv-LV"/>
        </w:rPr>
        <w:t>MK</w:t>
      </w:r>
      <w:r w:rsidR="00D201BA" w:rsidRPr="00D201BA">
        <w:rPr>
          <w:color w:val="000000"/>
          <w:lang w:val="lv-LV"/>
        </w:rPr>
        <w:t xml:space="preserve"> </w:t>
      </w:r>
      <w:r w:rsidRPr="00D201BA">
        <w:rPr>
          <w:color w:val="000000"/>
          <w:lang w:val="lv-LV"/>
        </w:rPr>
        <w:t xml:space="preserve">2008.gada 15.septembra </w:t>
      </w:r>
      <w:r w:rsidR="00D201BA" w:rsidRPr="00D201BA">
        <w:rPr>
          <w:color w:val="000000"/>
          <w:lang w:val="lv-LV"/>
        </w:rPr>
        <w:t>noteikumi Nr.746 „Ar noteiktām slimībām slimojošu pacientu reģistra izveides, papildināšanas un uzturēšanas kārtība”</w:t>
      </w:r>
      <w:r w:rsidR="00D201BA">
        <w:rPr>
          <w:color w:val="000000"/>
          <w:lang w:val="lv-LV"/>
        </w:rPr>
        <w:t xml:space="preserve">. </w:t>
      </w:r>
      <w:r w:rsidR="0047483A">
        <w:rPr>
          <w:color w:val="000000"/>
          <w:lang w:val="lv-LV"/>
        </w:rPr>
        <w:t xml:space="preserve">Līdz 2009.gada 2.decembrim </w:t>
      </w:r>
      <w:r w:rsidR="0047483A" w:rsidRPr="00D201BA">
        <w:rPr>
          <w:color w:val="000000"/>
          <w:lang w:val="lv-LV"/>
        </w:rPr>
        <w:t xml:space="preserve">Ar noteiktām slimībām slimojošu pacientu reģistra </w:t>
      </w:r>
      <w:r w:rsidR="0047483A">
        <w:rPr>
          <w:color w:val="000000" w:themeColor="text1"/>
          <w:lang w:val="lv-LV"/>
        </w:rPr>
        <w:t xml:space="preserve">pārzinis un turētājs bija Veselības statistikas un medicīnas tehnoloģiju </w:t>
      </w:r>
      <w:r w:rsidR="00557783">
        <w:rPr>
          <w:color w:val="000000" w:themeColor="text1"/>
          <w:lang w:val="lv-LV"/>
        </w:rPr>
        <w:t xml:space="preserve">valsts aģentūra, pēc </w:t>
      </w:r>
      <w:r w:rsidR="0047483A">
        <w:rPr>
          <w:color w:val="000000" w:themeColor="text1"/>
          <w:lang w:val="lv-LV"/>
        </w:rPr>
        <w:t xml:space="preserve">tās likvidēšanas no 2009.gada 3.decembra minētā funkcija tika nodota </w:t>
      </w:r>
      <w:r w:rsidR="00896095">
        <w:rPr>
          <w:color w:val="000000" w:themeColor="text1"/>
          <w:lang w:val="lv-LV"/>
        </w:rPr>
        <w:t>Veselības ekonomikas centram</w:t>
      </w:r>
      <w:r w:rsidR="0047483A">
        <w:rPr>
          <w:color w:val="000000" w:themeColor="text1"/>
          <w:lang w:val="lv-LV"/>
        </w:rPr>
        <w:t xml:space="preserve">. Reģistra </w:t>
      </w:r>
      <w:r w:rsidR="00360304">
        <w:rPr>
          <w:color w:val="000000" w:themeColor="text1"/>
          <w:lang w:val="lv-LV"/>
        </w:rPr>
        <w:t>datu kvalitātes nodrošināšanai tie</w:t>
      </w:r>
      <w:r w:rsidR="00896095">
        <w:rPr>
          <w:color w:val="000000" w:themeColor="text1"/>
          <w:lang w:val="lv-LV"/>
        </w:rPr>
        <w:t>k</w:t>
      </w:r>
      <w:r w:rsidR="00360304">
        <w:rPr>
          <w:color w:val="000000" w:themeColor="text1"/>
          <w:lang w:val="lv-LV"/>
        </w:rPr>
        <w:t xml:space="preserve"> veiktas regulāras datu apjoma un kvalitātes kontroles.</w:t>
      </w:r>
    </w:p>
    <w:p w:rsidR="00B82885" w:rsidRPr="001B15A5" w:rsidRDefault="00B82885" w:rsidP="001B15A5">
      <w:pPr>
        <w:ind w:firstLine="360"/>
        <w:jc w:val="both"/>
        <w:rPr>
          <w:color w:val="000000" w:themeColor="text1"/>
          <w:lang w:val="lv-LV"/>
        </w:rPr>
      </w:pPr>
      <w:r w:rsidRPr="00DD6B84">
        <w:rPr>
          <w:color w:val="000000" w:themeColor="text1"/>
          <w:lang w:val="lv-LV"/>
        </w:rPr>
        <w:lastRenderedPageBreak/>
        <w:t xml:space="preserve">2009. un 2010.gadā, izmantojot </w:t>
      </w:r>
      <w:r w:rsidR="00816CD5">
        <w:rPr>
          <w:color w:val="000000" w:themeColor="text1"/>
          <w:lang w:val="lv-LV"/>
        </w:rPr>
        <w:t>Reģistru</w:t>
      </w:r>
      <w:r w:rsidRPr="00DD6B84">
        <w:rPr>
          <w:color w:val="000000" w:themeColor="text1"/>
          <w:lang w:val="lv-LV"/>
        </w:rPr>
        <w:t>, kā arī Veselības norēķina centra</w:t>
      </w:r>
      <w:r w:rsidR="00D73185" w:rsidRPr="00DD6B84">
        <w:rPr>
          <w:rStyle w:val="FootnoteReference"/>
          <w:color w:val="000000" w:themeColor="text1"/>
          <w:lang w:val="lv-LV"/>
        </w:rPr>
        <w:footnoteReference w:id="26"/>
      </w:r>
      <w:r w:rsidRPr="00DD6B84">
        <w:rPr>
          <w:color w:val="000000" w:themeColor="text1"/>
          <w:lang w:val="lv-LV"/>
        </w:rPr>
        <w:t xml:space="preserve"> Vadības informācijas sistēmas, pētījumu u.c. pieeja</w:t>
      </w:r>
      <w:r w:rsidR="00132259">
        <w:rPr>
          <w:color w:val="000000" w:themeColor="text1"/>
          <w:lang w:val="lv-LV"/>
        </w:rPr>
        <w:t>mos datu avotus, tika sagatavoti šādi materiāli</w:t>
      </w:r>
      <w:r w:rsidRPr="00DD6B84">
        <w:rPr>
          <w:color w:val="000000" w:themeColor="text1"/>
          <w:lang w:val="lv-LV"/>
        </w:rPr>
        <w:t>:</w:t>
      </w:r>
    </w:p>
    <w:p w:rsidR="001B15A5" w:rsidRPr="001B15A5" w:rsidRDefault="001B15A5" w:rsidP="001B15A5">
      <w:pPr>
        <w:jc w:val="both"/>
        <w:rPr>
          <w:color w:val="000000" w:themeColor="text1"/>
          <w:lang w:val="lv-LV"/>
        </w:rPr>
      </w:pPr>
    </w:p>
    <w:p w:rsidR="00B37AAD" w:rsidRDefault="00B82885" w:rsidP="00B37AAD">
      <w:pPr>
        <w:pStyle w:val="ListParagraph"/>
        <w:numPr>
          <w:ilvl w:val="0"/>
          <w:numId w:val="2"/>
        </w:numPr>
        <w:jc w:val="both"/>
        <w:rPr>
          <w:color w:val="000000" w:themeColor="text1"/>
          <w:lang w:val="lv-LV"/>
        </w:rPr>
      </w:pPr>
      <w:r w:rsidRPr="00DD6B84">
        <w:rPr>
          <w:color w:val="000000" w:themeColor="text1"/>
          <w:lang w:val="lv-LV"/>
        </w:rPr>
        <w:t>Tematiskais ziņojums „Garīgā veselība Latvijā 2009. g</w:t>
      </w:r>
      <w:r w:rsidR="00B37AAD">
        <w:rPr>
          <w:color w:val="000000" w:themeColor="text1"/>
          <w:lang w:val="lv-LV"/>
        </w:rPr>
        <w:t xml:space="preserve">adā" latviešu un angļu valodā. Pieejams </w:t>
      </w:r>
      <w:hyperlink r:id="rId14" w:history="1">
        <w:r w:rsidR="00B37AAD" w:rsidRPr="002E60B3">
          <w:rPr>
            <w:rStyle w:val="Hyperlink"/>
            <w:lang w:val="lv-LV"/>
          </w:rPr>
          <w:t>http://www.vmnvd.gov.lv/lv/petijumi-un-zinojumi/sabiedribas-veselibas-datu-analize</w:t>
        </w:r>
      </w:hyperlink>
      <w:r w:rsidR="00B37AAD">
        <w:rPr>
          <w:color w:val="000000" w:themeColor="text1"/>
          <w:lang w:val="lv-LV"/>
        </w:rPr>
        <w:t xml:space="preserve"> </w:t>
      </w:r>
    </w:p>
    <w:p w:rsidR="00B82885" w:rsidRPr="00B37AAD" w:rsidRDefault="00B37AAD" w:rsidP="00B82885">
      <w:pPr>
        <w:pStyle w:val="ListParagraph"/>
        <w:numPr>
          <w:ilvl w:val="0"/>
          <w:numId w:val="2"/>
        </w:numPr>
        <w:jc w:val="both"/>
        <w:rPr>
          <w:color w:val="000000" w:themeColor="text1"/>
          <w:lang w:val="lv-LV"/>
        </w:rPr>
      </w:pPr>
      <w:r w:rsidRPr="00B37AAD">
        <w:rPr>
          <w:color w:val="000000" w:themeColor="text1"/>
          <w:lang w:val="lv-LV"/>
        </w:rPr>
        <w:t>Pašnāvības Latvijā – situācija, perspektīvas, risinājumi. Ziņojums par situāciju. Rīga, 200</w:t>
      </w:r>
      <w:r w:rsidR="00E82318">
        <w:rPr>
          <w:color w:val="000000" w:themeColor="text1"/>
          <w:lang w:val="lv-LV"/>
        </w:rPr>
        <w:t>9</w:t>
      </w:r>
      <w:r w:rsidRPr="00B37AAD">
        <w:rPr>
          <w:color w:val="000000" w:themeColor="text1"/>
          <w:lang w:val="lv-LV"/>
        </w:rPr>
        <w:t xml:space="preserve">. Pieejams </w:t>
      </w:r>
      <w:hyperlink r:id="rId15" w:history="1">
        <w:r w:rsidRPr="00B37AAD">
          <w:rPr>
            <w:rStyle w:val="Hyperlink"/>
            <w:lang w:val="lv-LV"/>
          </w:rPr>
          <w:t>http://www.vmnvd.gov.lv/uploads/files/4d93024ec9b71.pdf</w:t>
        </w:r>
      </w:hyperlink>
      <w:r w:rsidRPr="00B37AAD">
        <w:rPr>
          <w:color w:val="000000" w:themeColor="text1"/>
          <w:lang w:val="lv-LV"/>
        </w:rPr>
        <w:t xml:space="preserve"> </w:t>
      </w:r>
    </w:p>
    <w:p w:rsidR="00B37AAD" w:rsidRPr="00B37AAD" w:rsidRDefault="00B82885" w:rsidP="00773248">
      <w:pPr>
        <w:pStyle w:val="ListParagraph"/>
        <w:numPr>
          <w:ilvl w:val="0"/>
          <w:numId w:val="3"/>
        </w:numPr>
        <w:jc w:val="both"/>
        <w:rPr>
          <w:color w:val="000000" w:themeColor="text1"/>
          <w:u w:val="single"/>
          <w:lang w:val="lv-LV"/>
        </w:rPr>
      </w:pPr>
      <w:r w:rsidRPr="00DD6B84">
        <w:rPr>
          <w:color w:val="000000" w:themeColor="text1"/>
          <w:lang w:val="lv-LV"/>
        </w:rPr>
        <w:t>Materiāls vispārējās prakses</w:t>
      </w:r>
      <w:r w:rsidR="00B37AAD">
        <w:rPr>
          <w:color w:val="000000" w:themeColor="text1"/>
          <w:lang w:val="lv-LV"/>
        </w:rPr>
        <w:t xml:space="preserve"> ārstiem „Pašnāvību novēršana”. P</w:t>
      </w:r>
      <w:r w:rsidRPr="00DD6B84">
        <w:rPr>
          <w:color w:val="000000" w:themeColor="text1"/>
          <w:lang w:val="lv-LV"/>
        </w:rPr>
        <w:t xml:space="preserve">ieejams </w:t>
      </w:r>
      <w:hyperlink r:id="rId16" w:history="1">
        <w:r w:rsidR="00B37AAD" w:rsidRPr="002E60B3">
          <w:rPr>
            <w:rStyle w:val="Hyperlink"/>
            <w:lang w:val="lv-LV"/>
          </w:rPr>
          <w:t>http://www.vmnvd.gov.lv/uploads/files/4d00e3144f3d2.pdf</w:t>
        </w:r>
      </w:hyperlink>
    </w:p>
    <w:p w:rsidR="00B82885" w:rsidRPr="00DD6B84" w:rsidRDefault="00B82885" w:rsidP="00773248">
      <w:pPr>
        <w:pStyle w:val="ListParagraph"/>
        <w:numPr>
          <w:ilvl w:val="0"/>
          <w:numId w:val="3"/>
        </w:numPr>
        <w:jc w:val="both"/>
        <w:rPr>
          <w:color w:val="000000" w:themeColor="text1"/>
          <w:u w:val="single"/>
          <w:lang w:val="lv-LV"/>
        </w:rPr>
      </w:pPr>
      <w:r w:rsidRPr="00DD6B84">
        <w:rPr>
          <w:color w:val="000000" w:themeColor="text1"/>
          <w:lang w:val="lv-LV"/>
        </w:rPr>
        <w:t>Aizpildīt</w:t>
      </w:r>
      <w:r w:rsidR="002F30BB">
        <w:rPr>
          <w:color w:val="000000" w:themeColor="text1"/>
          <w:lang w:val="lv-LV"/>
        </w:rPr>
        <w:t>a</w:t>
      </w:r>
      <w:r w:rsidRPr="00DD6B84">
        <w:rPr>
          <w:color w:val="000000" w:themeColor="text1"/>
          <w:lang w:val="lv-LV"/>
        </w:rPr>
        <w:t xml:space="preserve"> PVO anketa par garīgās veselības jautājumiem “</w:t>
      </w:r>
      <w:proofErr w:type="spellStart"/>
      <w:r w:rsidRPr="00DD6B84">
        <w:rPr>
          <w:color w:val="000000" w:themeColor="text1"/>
          <w:lang w:val="lv-LV"/>
        </w:rPr>
        <w:t>Mental</w:t>
      </w:r>
      <w:proofErr w:type="spellEnd"/>
      <w:r w:rsidRPr="00DD6B84">
        <w:rPr>
          <w:color w:val="000000" w:themeColor="text1"/>
          <w:lang w:val="lv-LV"/>
        </w:rPr>
        <w:t xml:space="preserve"> </w:t>
      </w:r>
      <w:proofErr w:type="spellStart"/>
      <w:r w:rsidRPr="00DD6B84">
        <w:rPr>
          <w:color w:val="000000" w:themeColor="text1"/>
          <w:lang w:val="lv-LV"/>
        </w:rPr>
        <w:t>health</w:t>
      </w:r>
      <w:proofErr w:type="spellEnd"/>
      <w:r w:rsidRPr="00DD6B84">
        <w:rPr>
          <w:color w:val="000000" w:themeColor="text1"/>
          <w:lang w:val="lv-LV"/>
        </w:rPr>
        <w:t xml:space="preserve"> </w:t>
      </w:r>
      <w:proofErr w:type="spellStart"/>
      <w:r w:rsidRPr="00DD6B84">
        <w:rPr>
          <w:color w:val="000000" w:themeColor="text1"/>
          <w:lang w:val="lv-LV"/>
        </w:rPr>
        <w:t>Atlas</w:t>
      </w:r>
      <w:proofErr w:type="spellEnd"/>
      <w:r w:rsidRPr="00DD6B84">
        <w:rPr>
          <w:color w:val="000000" w:themeColor="text1"/>
          <w:lang w:val="lv-LV"/>
        </w:rPr>
        <w:t xml:space="preserve"> 2010 </w:t>
      </w:r>
      <w:proofErr w:type="spellStart"/>
      <w:r w:rsidRPr="00DD6B84">
        <w:rPr>
          <w:color w:val="000000" w:themeColor="text1"/>
          <w:lang w:val="lv-LV"/>
        </w:rPr>
        <w:t>Questionnare</w:t>
      </w:r>
      <w:proofErr w:type="spellEnd"/>
      <w:r w:rsidRPr="00DD6B84">
        <w:rPr>
          <w:color w:val="000000" w:themeColor="text1"/>
          <w:lang w:val="lv-LV"/>
        </w:rPr>
        <w:t>”,</w:t>
      </w:r>
    </w:p>
    <w:p w:rsidR="00B82885" w:rsidRDefault="00B82885" w:rsidP="00773248">
      <w:pPr>
        <w:pStyle w:val="ListParagraph"/>
        <w:numPr>
          <w:ilvl w:val="0"/>
          <w:numId w:val="3"/>
        </w:numPr>
        <w:jc w:val="both"/>
        <w:rPr>
          <w:color w:val="000000" w:themeColor="text1"/>
          <w:lang w:val="lv-LV" w:eastAsia="lv-LV"/>
        </w:rPr>
      </w:pPr>
      <w:r w:rsidRPr="00DD6B84">
        <w:rPr>
          <w:color w:val="000000" w:themeColor="text1"/>
          <w:lang w:val="lv-LV"/>
        </w:rPr>
        <w:t xml:space="preserve">Sagatavots e - žurnāls Nr.1 </w:t>
      </w:r>
      <w:r w:rsidRPr="00DD6B84">
        <w:rPr>
          <w:color w:val="000000" w:themeColor="text1"/>
          <w:lang w:val="lv-LV" w:eastAsia="lv-LV"/>
        </w:rPr>
        <w:t xml:space="preserve">„Aktuāla Informācija Par Atkarības Problēmām", publicēts mājas lapā: </w:t>
      </w:r>
      <w:hyperlink r:id="rId17" w:history="1">
        <w:r w:rsidR="00132259" w:rsidRPr="002E60B3">
          <w:rPr>
            <w:rStyle w:val="Hyperlink"/>
            <w:lang w:val="lv-LV" w:eastAsia="lv-LV"/>
          </w:rPr>
          <w:t>http://www.vmnvd.gov.lv/lv/publikacijas</w:t>
        </w:r>
      </w:hyperlink>
      <w:r w:rsidR="00132259">
        <w:rPr>
          <w:color w:val="000000" w:themeColor="text1"/>
          <w:lang w:val="lv-LV" w:eastAsia="lv-LV"/>
        </w:rPr>
        <w:t xml:space="preserve"> </w:t>
      </w:r>
      <w:r w:rsidRPr="00DD6B84">
        <w:rPr>
          <w:color w:val="000000" w:themeColor="text1"/>
          <w:lang w:val="lv-LV" w:eastAsia="lv-LV"/>
        </w:rPr>
        <w:t xml:space="preserve">kā arī Nr.2. </w:t>
      </w:r>
      <w:r w:rsidR="00F13617">
        <w:fldChar w:fldCharType="begin"/>
      </w:r>
      <w:r w:rsidR="00DE71D3" w:rsidRPr="0054562A">
        <w:rPr>
          <w:lang w:val="lv-LV"/>
        </w:rPr>
        <w:instrText>HYPERLINK "http://www.vmnvd.gov.lv/lv/publikacijas"</w:instrText>
      </w:r>
      <w:r w:rsidR="00F13617">
        <w:fldChar w:fldCharType="separate"/>
      </w:r>
      <w:r w:rsidR="00132259" w:rsidRPr="002E60B3">
        <w:rPr>
          <w:rStyle w:val="Hyperlink"/>
        </w:rPr>
        <w:t>http://www.vmnvd.gov.lv/lv/publikacijas</w:t>
      </w:r>
      <w:r w:rsidR="00F13617">
        <w:fldChar w:fldCharType="end"/>
      </w:r>
      <w:proofErr w:type="gramStart"/>
      <w:r w:rsidR="00132259">
        <w:t xml:space="preserve">, </w:t>
      </w:r>
      <w:r w:rsidRPr="00DD6B84">
        <w:rPr>
          <w:color w:val="000000" w:themeColor="text1"/>
          <w:lang w:val="lv-LV" w:eastAsia="lv-LV"/>
        </w:rPr>
        <w:t xml:space="preserve"> kuros</w:t>
      </w:r>
      <w:proofErr w:type="gramEnd"/>
      <w:r w:rsidRPr="00DD6B84">
        <w:rPr>
          <w:color w:val="000000" w:themeColor="text1"/>
          <w:lang w:val="lv-LV" w:eastAsia="lv-LV"/>
        </w:rPr>
        <w:t xml:space="preserve"> apskatīti arī garīgās veselības jautājumi.</w:t>
      </w:r>
    </w:p>
    <w:p w:rsidR="00BF6D12" w:rsidRPr="00816CD5" w:rsidRDefault="00BF6D12" w:rsidP="00816CD5">
      <w:pPr>
        <w:jc w:val="both"/>
        <w:rPr>
          <w:color w:val="000000" w:themeColor="text1"/>
          <w:lang w:val="lv-LV" w:eastAsia="lv-LV"/>
        </w:rPr>
      </w:pPr>
    </w:p>
    <w:p w:rsidR="00B82885" w:rsidRPr="00C66282" w:rsidRDefault="00CD02A4" w:rsidP="00D67AAF">
      <w:pPr>
        <w:pStyle w:val="Heading2"/>
        <w:rPr>
          <w:rFonts w:ascii="Times New Roman" w:hAnsi="Times New Roman" w:cs="Times New Roman"/>
          <w:color w:val="000000" w:themeColor="text1"/>
          <w:lang w:val="lv-LV"/>
        </w:rPr>
      </w:pPr>
      <w:bookmarkStart w:id="18" w:name="_Toc333413077"/>
      <w:r w:rsidRPr="00C66282">
        <w:rPr>
          <w:rFonts w:ascii="Times New Roman" w:hAnsi="Times New Roman" w:cs="Times New Roman"/>
          <w:color w:val="000000" w:themeColor="text1"/>
          <w:lang w:val="lv-LV"/>
        </w:rPr>
        <w:t>2.6. Rīcības virziens - ī</w:t>
      </w:r>
      <w:r w:rsidR="00B82885" w:rsidRPr="00C66282">
        <w:rPr>
          <w:rFonts w:ascii="Times New Roman" w:hAnsi="Times New Roman" w:cs="Times New Roman"/>
          <w:color w:val="000000" w:themeColor="text1"/>
          <w:lang w:val="lv-LV"/>
        </w:rPr>
        <w:t>stenot sabiedrības izglītošanu un informēšanu par garīgās veselības veicināšanas un profilakses jautājumiem</w:t>
      </w:r>
      <w:bookmarkEnd w:id="18"/>
    </w:p>
    <w:p w:rsidR="00D67AAF" w:rsidRPr="00DD6B84" w:rsidRDefault="00D67AAF" w:rsidP="00B82885">
      <w:pPr>
        <w:ind w:firstLine="567"/>
        <w:jc w:val="both"/>
        <w:rPr>
          <w:color w:val="000000" w:themeColor="text1"/>
          <w:lang w:val="lv-LV"/>
        </w:rPr>
      </w:pPr>
    </w:p>
    <w:p w:rsidR="00811726" w:rsidRDefault="00811726" w:rsidP="00B82885">
      <w:pPr>
        <w:ind w:firstLine="567"/>
        <w:jc w:val="both"/>
        <w:rPr>
          <w:color w:val="000000" w:themeColor="text1"/>
          <w:lang w:val="lv-LV"/>
        </w:rPr>
      </w:pPr>
      <w:r>
        <w:rPr>
          <w:color w:val="000000" w:themeColor="text1"/>
          <w:lang w:val="lv-LV"/>
        </w:rPr>
        <w:t xml:space="preserve">Pārskata periodā ir realizēta atsevišķas aktivitātes, bet </w:t>
      </w:r>
      <w:r w:rsidR="00E45311">
        <w:rPr>
          <w:color w:val="000000" w:themeColor="text1"/>
          <w:lang w:val="lv-LV"/>
        </w:rPr>
        <w:t xml:space="preserve">nebija </w:t>
      </w:r>
      <w:r>
        <w:rPr>
          <w:color w:val="000000" w:themeColor="text1"/>
          <w:lang w:val="lv-LV"/>
        </w:rPr>
        <w:t xml:space="preserve"> resursu mērķtiecīgu un efektīvu kampaņu realizēšanai. </w:t>
      </w:r>
    </w:p>
    <w:p w:rsidR="00B82885" w:rsidRPr="00DD6B84" w:rsidRDefault="00B82885" w:rsidP="00B82885">
      <w:pPr>
        <w:ind w:firstLine="567"/>
        <w:jc w:val="both"/>
        <w:rPr>
          <w:color w:val="000000" w:themeColor="text1"/>
          <w:lang w:val="lv-LV"/>
        </w:rPr>
      </w:pPr>
      <w:r w:rsidRPr="00DD6B84">
        <w:rPr>
          <w:color w:val="000000" w:themeColor="text1"/>
          <w:lang w:val="lv-LV"/>
        </w:rPr>
        <w:t>2009.gadā v/a “S</w:t>
      </w:r>
      <w:r w:rsidR="00A0337F">
        <w:rPr>
          <w:color w:val="000000" w:themeColor="text1"/>
          <w:lang w:val="lv-LV"/>
        </w:rPr>
        <w:t xml:space="preserve">abiedrības veselības aģentūra” </w:t>
      </w:r>
      <w:r w:rsidRPr="00DD6B84">
        <w:rPr>
          <w:color w:val="000000" w:themeColor="text1"/>
          <w:lang w:val="lv-LV"/>
        </w:rPr>
        <w:t xml:space="preserve">izveidoja video klipus sabiedrības informētības līmeņa paaugstināšanai garīgās veselības jomā. </w:t>
      </w:r>
    </w:p>
    <w:p w:rsidR="00B82885" w:rsidRPr="00DD6B84" w:rsidRDefault="00B82885" w:rsidP="00B82885">
      <w:pPr>
        <w:ind w:firstLine="567"/>
        <w:jc w:val="both"/>
        <w:rPr>
          <w:color w:val="000000" w:themeColor="text1"/>
          <w:lang w:val="lv-LV"/>
        </w:rPr>
      </w:pPr>
      <w:r w:rsidRPr="00DD6B84">
        <w:rPr>
          <w:bCs/>
          <w:color w:val="000000" w:themeColor="text1"/>
          <w:lang w:val="lv-LV"/>
        </w:rPr>
        <w:t>2009.gadā v/a „Sabiedrības veselības aģentūra”</w:t>
      </w:r>
      <w:r w:rsidR="00E45311">
        <w:rPr>
          <w:color w:val="000000" w:themeColor="text1"/>
          <w:lang w:val="lv-LV"/>
        </w:rPr>
        <w:t xml:space="preserve"> izdeva</w:t>
      </w:r>
      <w:r w:rsidRPr="00DD6B84">
        <w:rPr>
          <w:color w:val="000000" w:themeColor="text1"/>
          <w:lang w:val="lv-LV"/>
        </w:rPr>
        <w:t xml:space="preserve"> ziņojumu „Pašnāvības Latvijā – situācija, perspe</w:t>
      </w:r>
      <w:r w:rsidR="00E45311">
        <w:rPr>
          <w:color w:val="000000" w:themeColor="text1"/>
          <w:lang w:val="lv-LV"/>
        </w:rPr>
        <w:t>ktīvas, risinājumi”, realizēja</w:t>
      </w:r>
      <w:r w:rsidRPr="00DD6B84">
        <w:rPr>
          <w:color w:val="000000" w:themeColor="text1"/>
          <w:lang w:val="lv-LV"/>
        </w:rPr>
        <w:t xml:space="preserve"> kampaņu „Domā pozitīvi!” krīzes pārvarēšanai dažādām vecuma grupām, u.c. </w:t>
      </w:r>
    </w:p>
    <w:p w:rsidR="007672F3" w:rsidRPr="00816CD5" w:rsidRDefault="00B82885" w:rsidP="00816CD5">
      <w:pPr>
        <w:ind w:firstLine="567"/>
        <w:jc w:val="both"/>
        <w:rPr>
          <w:strike/>
          <w:color w:val="000000" w:themeColor="text1"/>
          <w:lang w:val="lv-LV"/>
        </w:rPr>
      </w:pPr>
      <w:r w:rsidRPr="00DD6B84">
        <w:rPr>
          <w:color w:val="000000" w:themeColor="text1"/>
          <w:lang w:val="lv-LV"/>
        </w:rPr>
        <w:t xml:space="preserve">2010.gadā </w:t>
      </w:r>
      <w:r w:rsidR="00B2536C">
        <w:rPr>
          <w:color w:val="000000" w:themeColor="text1"/>
          <w:lang w:val="lv-LV"/>
        </w:rPr>
        <w:t>VM</w:t>
      </w:r>
      <w:r w:rsidRPr="00DD6B84">
        <w:rPr>
          <w:color w:val="000000" w:themeColor="text1"/>
          <w:lang w:val="lv-LV"/>
        </w:rPr>
        <w:t xml:space="preserve"> reģionālie veselības veicināšanas</w:t>
      </w:r>
      <w:r w:rsidR="00E45311">
        <w:rPr>
          <w:color w:val="000000" w:themeColor="text1"/>
          <w:lang w:val="lv-LV"/>
        </w:rPr>
        <w:t xml:space="preserve"> koordinētāji organizēja lekcijas</w:t>
      </w:r>
      <w:r w:rsidRPr="00DD6B84">
        <w:rPr>
          <w:color w:val="000000" w:themeColor="text1"/>
          <w:lang w:val="lv-LV"/>
        </w:rPr>
        <w:t>, semināru</w:t>
      </w:r>
      <w:r w:rsidR="00E45311">
        <w:rPr>
          <w:color w:val="000000" w:themeColor="text1"/>
          <w:lang w:val="lv-LV"/>
        </w:rPr>
        <w:t>s</w:t>
      </w:r>
      <w:r w:rsidRPr="00DD6B84">
        <w:rPr>
          <w:color w:val="000000" w:themeColor="text1"/>
          <w:lang w:val="lv-LV"/>
        </w:rPr>
        <w:t xml:space="preserve">, diskusiju grupas par garīgās veselības tēmām (piemēram, </w:t>
      </w:r>
      <w:r w:rsidR="00E45311">
        <w:rPr>
          <w:color w:val="000000" w:themeColor="text1"/>
          <w:lang w:val="lv-LV"/>
        </w:rPr>
        <w:t xml:space="preserve">lekciju cikls </w:t>
      </w:r>
      <w:r w:rsidRPr="00DD6B84">
        <w:rPr>
          <w:color w:val="000000" w:themeColor="text1"/>
          <w:lang w:val="lv-LV"/>
        </w:rPr>
        <w:t>„Garīgā veselība</w:t>
      </w:r>
      <w:r w:rsidR="00E45311">
        <w:rPr>
          <w:color w:val="000000" w:themeColor="text1"/>
          <w:lang w:val="lv-LV"/>
        </w:rPr>
        <w:t>”</w:t>
      </w:r>
      <w:r w:rsidRPr="00DD6B84">
        <w:rPr>
          <w:color w:val="000000" w:themeColor="text1"/>
          <w:lang w:val="lv-LV"/>
        </w:rPr>
        <w:t>, interaktīvo nodarbību cikls „Dzīvosim draudzīgi!” Liepājas pilsētas vispārizglītojošo sk</w:t>
      </w:r>
      <w:r w:rsidR="00E45311">
        <w:rPr>
          <w:color w:val="000000" w:themeColor="text1"/>
          <w:lang w:val="lv-LV"/>
        </w:rPr>
        <w:t xml:space="preserve">olu 6.klašu skolēniem, </w:t>
      </w:r>
      <w:r w:rsidRPr="00DD6B84">
        <w:rPr>
          <w:color w:val="000000" w:themeColor="text1"/>
          <w:lang w:val="lv-LV"/>
        </w:rPr>
        <w:t xml:space="preserve">ģimenes psihoterapeites Ainas </w:t>
      </w:r>
      <w:proofErr w:type="spellStart"/>
      <w:r w:rsidRPr="00DD6B84">
        <w:rPr>
          <w:color w:val="000000" w:themeColor="text1"/>
          <w:lang w:val="lv-LV"/>
        </w:rPr>
        <w:t>Poišas</w:t>
      </w:r>
      <w:proofErr w:type="spellEnd"/>
      <w:r w:rsidRPr="00DD6B84">
        <w:rPr>
          <w:color w:val="000000" w:themeColor="text1"/>
          <w:lang w:val="lv-LV"/>
        </w:rPr>
        <w:t xml:space="preserve"> lekcija „Dzīvesveids un sabiedrības veselība</w:t>
      </w:r>
      <w:r w:rsidR="007672F3">
        <w:rPr>
          <w:color w:val="000000" w:themeColor="text1"/>
          <w:lang w:val="lv-LV"/>
        </w:rPr>
        <w:t>”</w:t>
      </w:r>
      <w:r w:rsidR="00E45311" w:rsidRPr="00E45311">
        <w:rPr>
          <w:color w:val="000000" w:themeColor="text1"/>
          <w:lang w:val="lv-LV"/>
        </w:rPr>
        <w:t xml:space="preserve"> </w:t>
      </w:r>
      <w:r w:rsidR="00E45311" w:rsidRPr="00DD6B84">
        <w:rPr>
          <w:color w:val="000000" w:themeColor="text1"/>
          <w:lang w:val="lv-LV"/>
        </w:rPr>
        <w:t>Alūksnē</w:t>
      </w:r>
      <w:r w:rsidR="00E45311">
        <w:rPr>
          <w:color w:val="000000" w:themeColor="text1"/>
          <w:lang w:val="lv-LV"/>
        </w:rPr>
        <w:t>).</w:t>
      </w:r>
    </w:p>
    <w:p w:rsidR="00B82885" w:rsidRPr="00C66282" w:rsidRDefault="00D67AAF" w:rsidP="00C83940">
      <w:pPr>
        <w:pStyle w:val="Heading2"/>
        <w:rPr>
          <w:rFonts w:ascii="Times New Roman" w:hAnsi="Times New Roman" w:cs="Times New Roman"/>
          <w:color w:val="000000" w:themeColor="text1"/>
          <w:lang w:val="lv-LV"/>
        </w:rPr>
      </w:pPr>
      <w:bookmarkStart w:id="19" w:name="_Toc333413078"/>
      <w:r w:rsidRPr="00C66282">
        <w:rPr>
          <w:rFonts w:ascii="Times New Roman" w:hAnsi="Times New Roman" w:cs="Times New Roman"/>
          <w:color w:val="000000" w:themeColor="text1"/>
          <w:lang w:val="lv-LV"/>
        </w:rPr>
        <w:t xml:space="preserve">2.7. </w:t>
      </w:r>
      <w:r w:rsidR="00CD02A4" w:rsidRPr="00C66282">
        <w:rPr>
          <w:rFonts w:ascii="Times New Roman" w:hAnsi="Times New Roman" w:cs="Times New Roman"/>
          <w:color w:val="000000" w:themeColor="text1"/>
          <w:lang w:val="lv-LV"/>
        </w:rPr>
        <w:t xml:space="preserve">Rīcības virziens - </w:t>
      </w:r>
      <w:r w:rsidR="00B82885" w:rsidRPr="00C66282">
        <w:rPr>
          <w:rFonts w:ascii="Times New Roman" w:hAnsi="Times New Roman" w:cs="Times New Roman"/>
          <w:color w:val="000000" w:themeColor="text1"/>
          <w:lang w:val="lv-LV"/>
        </w:rPr>
        <w:t>veikti divi monitoringi iedzīvotāju garīgās veselības jomā (2010.gadā un 2013.gadā).</w:t>
      </w:r>
      <w:bookmarkEnd w:id="19"/>
      <w:r w:rsidR="00B82885" w:rsidRPr="00C66282">
        <w:rPr>
          <w:rFonts w:ascii="Times New Roman" w:hAnsi="Times New Roman" w:cs="Times New Roman"/>
          <w:color w:val="000000" w:themeColor="text1"/>
          <w:lang w:val="lv-LV"/>
        </w:rPr>
        <w:t xml:space="preserve"> </w:t>
      </w:r>
    </w:p>
    <w:p w:rsidR="00CD02A4" w:rsidRPr="00DD6B84" w:rsidRDefault="00CD02A4" w:rsidP="00CD02A4">
      <w:pPr>
        <w:ind w:firstLine="360"/>
        <w:jc w:val="both"/>
        <w:rPr>
          <w:color w:val="000000" w:themeColor="text1"/>
          <w:lang w:val="lv-LV"/>
        </w:rPr>
      </w:pPr>
    </w:p>
    <w:p w:rsidR="00B82885" w:rsidRPr="00DD6B84" w:rsidRDefault="00B82885" w:rsidP="00CD02A4">
      <w:pPr>
        <w:ind w:firstLine="360"/>
        <w:jc w:val="both"/>
        <w:rPr>
          <w:color w:val="000000" w:themeColor="text1"/>
          <w:lang w:val="lv-LV"/>
        </w:rPr>
      </w:pPr>
      <w:r w:rsidRPr="00DD6B84">
        <w:rPr>
          <w:color w:val="000000" w:themeColor="text1"/>
          <w:lang w:val="lv-LV"/>
        </w:rPr>
        <w:t>Iedzīvotāju garīgās veselības monitorings 2010.gadā  netika veikts i</w:t>
      </w:r>
      <w:r w:rsidR="0056719E">
        <w:rPr>
          <w:color w:val="000000" w:themeColor="text1"/>
          <w:lang w:val="lv-LV"/>
        </w:rPr>
        <w:t>erobežoto finanšu līdzekļu dēļ.</w:t>
      </w:r>
    </w:p>
    <w:p w:rsidR="0058009A" w:rsidRDefault="00132259" w:rsidP="00B82885">
      <w:pPr>
        <w:ind w:firstLine="567"/>
        <w:jc w:val="both"/>
        <w:rPr>
          <w:color w:val="000000" w:themeColor="text1"/>
          <w:lang w:val="lv-LV"/>
        </w:rPr>
      </w:pPr>
      <w:r>
        <w:rPr>
          <w:color w:val="000000" w:themeColor="text1"/>
          <w:lang w:val="lv-LV"/>
        </w:rPr>
        <w:t>Kopš 1998.gada Latvijā k</w:t>
      </w:r>
      <w:r w:rsidR="00B82885" w:rsidRPr="00DD6B84">
        <w:rPr>
          <w:color w:val="000000" w:themeColor="text1"/>
          <w:lang w:val="lv-LV"/>
        </w:rPr>
        <w:t xml:space="preserve">atru otro gadu tiek realizēts FINBALT “Latvijas iedzīvotāju veselību ietekmējošo paradumu pētījums”, kurā </w:t>
      </w:r>
      <w:r w:rsidR="0056719E">
        <w:rPr>
          <w:color w:val="000000" w:themeColor="text1"/>
          <w:lang w:val="lv-LV"/>
        </w:rPr>
        <w:t xml:space="preserve">no </w:t>
      </w:r>
      <w:r w:rsidR="00B82885" w:rsidRPr="00DD6B84">
        <w:rPr>
          <w:color w:val="000000" w:themeColor="text1"/>
          <w:lang w:val="lv-LV"/>
        </w:rPr>
        <w:t xml:space="preserve">2010. gada iekļauti papildus jautājumi garīgās veselības jomā – par aizspriedumiem pret personām ar garīgās veselības problēmām un pašnāvības mēģinājumiem. </w:t>
      </w:r>
      <w:r w:rsidR="0058009A">
        <w:rPr>
          <w:color w:val="000000" w:themeColor="text1"/>
          <w:lang w:val="lv-LV"/>
        </w:rPr>
        <w:t>2010.gada p</w:t>
      </w:r>
      <w:r>
        <w:rPr>
          <w:color w:val="000000" w:themeColor="text1"/>
          <w:lang w:val="lv-LV"/>
        </w:rPr>
        <w:t xml:space="preserve">ētījuma </w:t>
      </w:r>
      <w:r w:rsidR="0058009A">
        <w:rPr>
          <w:color w:val="000000" w:themeColor="text1"/>
          <w:lang w:val="lv-LV"/>
        </w:rPr>
        <w:t>gala</w:t>
      </w:r>
      <w:r>
        <w:rPr>
          <w:color w:val="000000" w:themeColor="text1"/>
          <w:lang w:val="lv-LV"/>
        </w:rPr>
        <w:t xml:space="preserve"> </w:t>
      </w:r>
      <w:r w:rsidR="0058009A">
        <w:rPr>
          <w:color w:val="000000" w:themeColor="text1"/>
          <w:lang w:val="lv-LV"/>
        </w:rPr>
        <w:t xml:space="preserve">ziņojums „Latvijas iedzīvotāju veselību ietekmējošo pētījums, 2010” pieejams </w:t>
      </w:r>
      <w:hyperlink r:id="rId18" w:history="1">
        <w:r w:rsidR="0058009A" w:rsidRPr="002E60B3">
          <w:rPr>
            <w:rStyle w:val="Hyperlink"/>
            <w:lang w:val="lv-LV"/>
          </w:rPr>
          <w:t>http://www.vmnvd.gov.lv/uploads/files/4e672991e40ef.pdf</w:t>
        </w:r>
      </w:hyperlink>
      <w:r w:rsidR="0058009A">
        <w:rPr>
          <w:color w:val="000000" w:themeColor="text1"/>
          <w:lang w:val="lv-LV"/>
        </w:rPr>
        <w:t xml:space="preserve">. </w:t>
      </w:r>
    </w:p>
    <w:p w:rsidR="00B82885" w:rsidRDefault="00B82885" w:rsidP="0058009A">
      <w:pPr>
        <w:ind w:firstLine="567"/>
        <w:jc w:val="both"/>
        <w:rPr>
          <w:bCs/>
          <w:color w:val="000000" w:themeColor="text1"/>
          <w:lang w:val="lv-LV"/>
        </w:rPr>
      </w:pPr>
      <w:r w:rsidRPr="00DD6B84">
        <w:rPr>
          <w:color w:val="000000" w:themeColor="text1"/>
          <w:lang w:val="lv-LV"/>
        </w:rPr>
        <w:t xml:space="preserve">Tā pat 2010.gadā, piesaistot </w:t>
      </w:r>
      <w:r w:rsidR="00BF6D12">
        <w:rPr>
          <w:color w:val="000000" w:themeColor="text1"/>
          <w:lang w:val="lv-LV"/>
        </w:rPr>
        <w:t>PVO</w:t>
      </w:r>
      <w:r w:rsidRPr="00DD6B84">
        <w:rPr>
          <w:color w:val="000000" w:themeColor="text1"/>
          <w:lang w:val="lv-LV"/>
        </w:rPr>
        <w:t xml:space="preserve"> finansējumu veikts „</w:t>
      </w:r>
      <w:r w:rsidRPr="00DD6B84">
        <w:rPr>
          <w:color w:val="000000" w:themeColor="text1"/>
          <w:lang w:val="lv-LV" w:eastAsia="lv-LV"/>
        </w:rPr>
        <w:t>Skolas vecuma bērnu veselības paradumu</w:t>
      </w:r>
      <w:r w:rsidRPr="00DD6B84">
        <w:rPr>
          <w:bCs/>
          <w:color w:val="000000" w:themeColor="text1"/>
          <w:lang w:val="lv-LV"/>
        </w:rPr>
        <w:t xml:space="preserve"> pētījums”. </w:t>
      </w:r>
    </w:p>
    <w:p w:rsidR="00816CD5" w:rsidRPr="00DD6B84" w:rsidRDefault="00816CD5" w:rsidP="00AB5A94">
      <w:pPr>
        <w:jc w:val="both"/>
        <w:rPr>
          <w:color w:val="000000" w:themeColor="text1"/>
          <w:lang w:val="lv-LV"/>
        </w:rPr>
      </w:pPr>
    </w:p>
    <w:p w:rsidR="00B82885" w:rsidRPr="00C66282" w:rsidRDefault="00D67AAF" w:rsidP="00C83940">
      <w:pPr>
        <w:pStyle w:val="Heading2"/>
        <w:rPr>
          <w:rFonts w:ascii="Times New Roman" w:hAnsi="Times New Roman" w:cs="Times New Roman"/>
          <w:color w:val="000000" w:themeColor="text1"/>
          <w:lang w:val="lv-LV"/>
        </w:rPr>
      </w:pPr>
      <w:bookmarkStart w:id="20" w:name="_Toc333413079"/>
      <w:r w:rsidRPr="00C66282">
        <w:rPr>
          <w:rFonts w:ascii="Times New Roman" w:hAnsi="Times New Roman" w:cs="Times New Roman"/>
          <w:color w:val="000000" w:themeColor="text1"/>
          <w:lang w:val="lv-LV"/>
        </w:rPr>
        <w:t xml:space="preserve">2.8. </w:t>
      </w:r>
      <w:r w:rsidR="00CD02A4" w:rsidRPr="00C66282">
        <w:rPr>
          <w:rFonts w:ascii="Times New Roman" w:hAnsi="Times New Roman" w:cs="Times New Roman"/>
          <w:color w:val="000000" w:themeColor="text1"/>
          <w:lang w:val="lv-LV"/>
        </w:rPr>
        <w:t xml:space="preserve">Rīcības virziens - </w:t>
      </w:r>
      <w:r w:rsidR="00B82885" w:rsidRPr="00C66282">
        <w:rPr>
          <w:rFonts w:ascii="Times New Roman" w:hAnsi="Times New Roman" w:cs="Times New Roman"/>
          <w:color w:val="000000" w:themeColor="text1"/>
          <w:lang w:val="lv-LV"/>
        </w:rPr>
        <w:t>izstrādāta un ieviesta apmācību programma veselības, izglītības un sociālā sektorā strādājošiem profesionāļiem</w:t>
      </w:r>
      <w:bookmarkEnd w:id="20"/>
    </w:p>
    <w:p w:rsidR="00B82885" w:rsidRPr="00DD6B84" w:rsidRDefault="00B82885" w:rsidP="00B82885">
      <w:pPr>
        <w:ind w:firstLine="567"/>
        <w:jc w:val="both"/>
        <w:rPr>
          <w:color w:val="000000" w:themeColor="text1"/>
          <w:lang w:val="lv-LV"/>
        </w:rPr>
      </w:pPr>
    </w:p>
    <w:p w:rsidR="00B82885" w:rsidRPr="00DD6B84" w:rsidRDefault="00B82885" w:rsidP="00B82885">
      <w:pPr>
        <w:spacing w:before="120"/>
        <w:ind w:firstLine="567"/>
        <w:jc w:val="both"/>
        <w:rPr>
          <w:color w:val="000000" w:themeColor="text1"/>
          <w:lang w:val="lv-LV"/>
        </w:rPr>
      </w:pPr>
      <w:r w:rsidRPr="00DD6B84">
        <w:rPr>
          <w:color w:val="000000" w:themeColor="text1"/>
          <w:lang w:val="lv-LV"/>
        </w:rPr>
        <w:t xml:space="preserve">Pārskata periodā aktivitāte izglītības un sociālā sektorā netika īstenota, ierobežoto finanšu līdzekļu dēļ. </w:t>
      </w:r>
    </w:p>
    <w:p w:rsidR="00B82885" w:rsidRPr="00DD6B84" w:rsidRDefault="00B82885" w:rsidP="00B82885">
      <w:pPr>
        <w:ind w:firstLine="567"/>
        <w:jc w:val="both"/>
        <w:rPr>
          <w:color w:val="000000" w:themeColor="text1"/>
          <w:lang w:val="lv-LV"/>
        </w:rPr>
      </w:pPr>
    </w:p>
    <w:p w:rsidR="00B82885" w:rsidRPr="00DD6B84" w:rsidRDefault="00C43995" w:rsidP="00B82885">
      <w:pPr>
        <w:ind w:firstLine="567"/>
        <w:jc w:val="both"/>
        <w:rPr>
          <w:color w:val="000000" w:themeColor="text1"/>
          <w:lang w:val="lv-LV"/>
        </w:rPr>
      </w:pPr>
      <w:r>
        <w:rPr>
          <w:color w:val="000000" w:themeColor="text1"/>
          <w:lang w:val="lv-LV"/>
        </w:rPr>
        <w:t>ESF</w:t>
      </w:r>
      <w:r w:rsidR="00B82885" w:rsidRPr="00DD6B84">
        <w:rPr>
          <w:color w:val="000000" w:themeColor="text1"/>
          <w:lang w:val="lv-LV"/>
        </w:rPr>
        <w:t xml:space="preserve"> projekta „Veselības aprūpes un veselības veicināšanas procesā iesaistīto institūciju personāla tālākizglītība nozares ilgtspējīgai attīstībai” ietvaros 2009.un 2010.gadā realizētas apmācības programmas, kuras uzlabo veselības aprūpes darbinieku kompetenci garīgās veselības jautājumos</w:t>
      </w:r>
      <w:r w:rsidR="00B82885" w:rsidRPr="00DD6B84">
        <w:rPr>
          <w:rStyle w:val="FootnoteReference"/>
          <w:color w:val="000000" w:themeColor="text1"/>
          <w:lang w:val="lv-LV"/>
        </w:rPr>
        <w:footnoteReference w:id="27"/>
      </w:r>
      <w:r w:rsidR="00B82885" w:rsidRPr="00DD6B84">
        <w:rPr>
          <w:color w:val="000000" w:themeColor="text1"/>
          <w:lang w:val="lv-LV"/>
        </w:rPr>
        <w:t>:</w:t>
      </w:r>
    </w:p>
    <w:p w:rsidR="00B82885" w:rsidRPr="00DD6B84" w:rsidRDefault="00B82885" w:rsidP="00773248">
      <w:pPr>
        <w:pStyle w:val="ListParagraph"/>
        <w:numPr>
          <w:ilvl w:val="0"/>
          <w:numId w:val="8"/>
        </w:numPr>
        <w:jc w:val="both"/>
        <w:rPr>
          <w:color w:val="000000" w:themeColor="text1"/>
          <w:lang w:val="lv-LV"/>
        </w:rPr>
      </w:pPr>
      <w:r w:rsidRPr="00DD6B84">
        <w:rPr>
          <w:color w:val="000000" w:themeColor="text1"/>
          <w:lang w:val="lv-LV"/>
        </w:rPr>
        <w:t xml:space="preserve">Garīgās veselības aprūpes māsas pamatspecialitāte – 3200 stundas, realizēja  </w:t>
      </w:r>
      <w:r w:rsidR="00C43995">
        <w:rPr>
          <w:color w:val="000000" w:themeColor="text1"/>
          <w:lang w:val="lv-LV"/>
        </w:rPr>
        <w:t>RSU</w:t>
      </w:r>
      <w:r w:rsidRPr="00DD6B84">
        <w:rPr>
          <w:color w:val="000000" w:themeColor="text1"/>
          <w:lang w:val="lv-LV"/>
        </w:rPr>
        <w:t xml:space="preserve">, apguvušas </w:t>
      </w:r>
      <w:r w:rsidRPr="00DD6B84">
        <w:rPr>
          <w:b/>
          <w:color w:val="000000" w:themeColor="text1"/>
          <w:lang w:val="lv-LV"/>
        </w:rPr>
        <w:t>60 personas</w:t>
      </w:r>
      <w:r w:rsidRPr="00DD6B84">
        <w:rPr>
          <w:color w:val="000000" w:themeColor="text1"/>
          <w:lang w:val="lv-LV"/>
        </w:rPr>
        <w:t xml:space="preserve">, māsas ar profesionālo vidējo izglītību;  </w:t>
      </w:r>
    </w:p>
    <w:p w:rsidR="00B82885" w:rsidRPr="00DD6B84" w:rsidRDefault="00B82885" w:rsidP="00773248">
      <w:pPr>
        <w:pStyle w:val="ListParagraph"/>
        <w:numPr>
          <w:ilvl w:val="0"/>
          <w:numId w:val="8"/>
        </w:numPr>
        <w:jc w:val="both"/>
        <w:rPr>
          <w:color w:val="000000" w:themeColor="text1"/>
          <w:lang w:val="lv-LV"/>
        </w:rPr>
      </w:pPr>
      <w:r w:rsidRPr="00DD6B84">
        <w:rPr>
          <w:color w:val="000000" w:themeColor="text1"/>
          <w:lang w:val="lv-LV"/>
        </w:rPr>
        <w:t xml:space="preserve">Garīgās veselības aprūpes māsas pamatspecialitāte – 1600 stundas, realizēja </w:t>
      </w:r>
      <w:hyperlink r:id="rId19" w:history="1">
        <w:r w:rsidRPr="00DD6B84">
          <w:rPr>
            <w:color w:val="000000" w:themeColor="text1"/>
            <w:lang w:val="lv-LV"/>
          </w:rPr>
          <w:t>RSU</w:t>
        </w:r>
      </w:hyperlink>
      <w:r w:rsidRPr="00DD6B84">
        <w:rPr>
          <w:color w:val="000000" w:themeColor="text1"/>
          <w:lang w:val="lv-LV"/>
        </w:rPr>
        <w:t xml:space="preserve">, apguvušas </w:t>
      </w:r>
      <w:r w:rsidRPr="00DD6B84">
        <w:rPr>
          <w:b/>
          <w:color w:val="000000" w:themeColor="text1"/>
          <w:lang w:val="lv-LV"/>
        </w:rPr>
        <w:t>83 personas</w:t>
      </w:r>
      <w:r w:rsidRPr="00DD6B84">
        <w:rPr>
          <w:color w:val="000000" w:themeColor="text1"/>
          <w:lang w:val="lv-LV"/>
        </w:rPr>
        <w:t>, māsas ar augstāko izglītību;</w:t>
      </w:r>
    </w:p>
    <w:p w:rsidR="00B82885" w:rsidRPr="00DD6B84" w:rsidRDefault="00B82885" w:rsidP="00773248">
      <w:pPr>
        <w:pStyle w:val="ListParagraph"/>
        <w:numPr>
          <w:ilvl w:val="0"/>
          <w:numId w:val="8"/>
        </w:numPr>
        <w:jc w:val="both"/>
        <w:rPr>
          <w:color w:val="000000" w:themeColor="text1"/>
          <w:lang w:val="lv-LV"/>
        </w:rPr>
      </w:pPr>
      <w:r w:rsidRPr="00DD6B84">
        <w:rPr>
          <w:color w:val="000000" w:themeColor="text1"/>
          <w:lang w:val="lv-LV"/>
        </w:rPr>
        <w:t xml:space="preserve">Vecāka gadagājuma cilvēku fizisko, sociālo un </w:t>
      </w:r>
      <w:proofErr w:type="spellStart"/>
      <w:r w:rsidRPr="00DD6B84">
        <w:rPr>
          <w:color w:val="000000" w:themeColor="text1"/>
          <w:lang w:val="lv-LV"/>
        </w:rPr>
        <w:t>psihoemocionālo</w:t>
      </w:r>
      <w:proofErr w:type="spellEnd"/>
      <w:r w:rsidRPr="00DD6B84">
        <w:rPr>
          <w:color w:val="000000" w:themeColor="text1"/>
          <w:lang w:val="lv-LV"/>
        </w:rPr>
        <w:t xml:space="preserve"> pamatvajadzību nodrošināšana - 14 stundas, realizēja </w:t>
      </w:r>
      <w:r w:rsidR="00C43995">
        <w:rPr>
          <w:color w:val="000000" w:themeColor="text1"/>
          <w:lang w:val="lv-LV"/>
        </w:rPr>
        <w:t>LĀB</w:t>
      </w:r>
      <w:r w:rsidRPr="00DD6B84">
        <w:rPr>
          <w:color w:val="000000" w:themeColor="text1"/>
          <w:lang w:val="lv-LV"/>
        </w:rPr>
        <w:t xml:space="preserve">, apguvušas </w:t>
      </w:r>
      <w:r w:rsidRPr="00DD6B84">
        <w:rPr>
          <w:b/>
          <w:color w:val="000000" w:themeColor="text1"/>
          <w:lang w:val="lv-LV"/>
        </w:rPr>
        <w:t>437 personas</w:t>
      </w:r>
      <w:r w:rsidR="00C43995" w:rsidRPr="00C43995">
        <w:rPr>
          <w:color w:val="000000" w:themeColor="text1"/>
          <w:lang w:val="lv-LV"/>
        </w:rPr>
        <w:t xml:space="preserve"> </w:t>
      </w:r>
      <w:r w:rsidR="00C43995">
        <w:rPr>
          <w:color w:val="000000" w:themeColor="text1"/>
          <w:lang w:val="lv-LV"/>
        </w:rPr>
        <w:t>(māsu palīgi)</w:t>
      </w:r>
      <w:r w:rsidRPr="00DD6B84">
        <w:rPr>
          <w:b/>
          <w:color w:val="000000" w:themeColor="text1"/>
          <w:lang w:val="lv-LV"/>
        </w:rPr>
        <w:t>;</w:t>
      </w:r>
    </w:p>
    <w:p w:rsidR="00B82885" w:rsidRPr="00DD6B84" w:rsidRDefault="00B82885" w:rsidP="00773248">
      <w:pPr>
        <w:pStyle w:val="ListParagraph"/>
        <w:numPr>
          <w:ilvl w:val="0"/>
          <w:numId w:val="8"/>
        </w:numPr>
        <w:jc w:val="both"/>
        <w:rPr>
          <w:color w:val="000000" w:themeColor="text1"/>
          <w:lang w:val="lv-LV"/>
        </w:rPr>
      </w:pPr>
      <w:r w:rsidRPr="00DD6B84">
        <w:rPr>
          <w:color w:val="000000" w:themeColor="text1"/>
          <w:lang w:val="lv-LV"/>
        </w:rPr>
        <w:t xml:space="preserve">Garīgā veselība un atkarīgo pacientu aprūpe </w:t>
      </w:r>
      <w:proofErr w:type="spellStart"/>
      <w:r w:rsidRPr="00DD6B84">
        <w:rPr>
          <w:color w:val="000000" w:themeColor="text1"/>
          <w:lang w:val="lv-LV"/>
        </w:rPr>
        <w:t>multidisciplinārā</w:t>
      </w:r>
      <w:proofErr w:type="spellEnd"/>
      <w:r w:rsidRPr="00DD6B84">
        <w:rPr>
          <w:color w:val="000000" w:themeColor="text1"/>
          <w:lang w:val="lv-LV"/>
        </w:rPr>
        <w:t xml:space="preserve"> komandā – 28 stundas, realizēja LĀB, apguvušas </w:t>
      </w:r>
      <w:r w:rsidRPr="00DD6B84">
        <w:rPr>
          <w:b/>
          <w:color w:val="000000" w:themeColor="text1"/>
          <w:lang w:val="lv-LV"/>
        </w:rPr>
        <w:t>400 personas</w:t>
      </w:r>
      <w:r w:rsidRPr="00DD6B84">
        <w:rPr>
          <w:color w:val="000000" w:themeColor="text1"/>
          <w:lang w:val="lv-LV"/>
        </w:rPr>
        <w:t>, tai skaitā – 100 ār</w:t>
      </w:r>
      <w:r w:rsidR="00BE2E15" w:rsidRPr="00DD6B84">
        <w:rPr>
          <w:color w:val="000000" w:themeColor="text1"/>
          <w:lang w:val="lv-LV"/>
        </w:rPr>
        <w:t>sti, 249 māsas, 34 ārsta palīgi;</w:t>
      </w:r>
    </w:p>
    <w:p w:rsidR="00B82885" w:rsidRPr="00DD6B84" w:rsidRDefault="00B82885" w:rsidP="00773248">
      <w:pPr>
        <w:pStyle w:val="ListParagraph"/>
        <w:numPr>
          <w:ilvl w:val="0"/>
          <w:numId w:val="8"/>
        </w:numPr>
        <w:jc w:val="both"/>
        <w:rPr>
          <w:color w:val="000000" w:themeColor="text1"/>
          <w:lang w:val="lv-LV"/>
        </w:rPr>
      </w:pPr>
      <w:r w:rsidRPr="00DD6B84">
        <w:rPr>
          <w:color w:val="000000" w:themeColor="text1"/>
          <w:lang w:val="lv-LV"/>
        </w:rPr>
        <w:t xml:space="preserve">Bērnu garīgā veselība – 14 stundas, realizēja LĀB, apguvušas </w:t>
      </w:r>
      <w:r w:rsidRPr="00DD6B84">
        <w:rPr>
          <w:b/>
          <w:color w:val="000000" w:themeColor="text1"/>
          <w:lang w:val="lv-LV"/>
        </w:rPr>
        <w:t>180 personas</w:t>
      </w:r>
      <w:r w:rsidRPr="00DD6B84">
        <w:rPr>
          <w:color w:val="000000" w:themeColor="text1"/>
          <w:lang w:val="lv-LV"/>
        </w:rPr>
        <w:t>, tai skaitā – 169 ārsti, 1 māsa,</w:t>
      </w:r>
    </w:p>
    <w:p w:rsidR="00B82885" w:rsidRPr="00DD6B84" w:rsidRDefault="00B82885" w:rsidP="00773248">
      <w:pPr>
        <w:pStyle w:val="ListParagraph"/>
        <w:numPr>
          <w:ilvl w:val="0"/>
          <w:numId w:val="8"/>
        </w:numPr>
        <w:jc w:val="both"/>
        <w:rPr>
          <w:color w:val="000000" w:themeColor="text1"/>
          <w:lang w:val="lv-LV"/>
        </w:rPr>
      </w:pPr>
      <w:r w:rsidRPr="00DD6B84">
        <w:rPr>
          <w:color w:val="000000" w:themeColor="text1"/>
          <w:lang w:val="lv-LV"/>
        </w:rPr>
        <w:t xml:space="preserve">Psihisko un uzvedības traucējumu agrīna diagnostika primārās veselības aprūpes ārsta praksē – 14 stundas, realizēja LĀB, apguvušas </w:t>
      </w:r>
      <w:r w:rsidRPr="00DD6B84">
        <w:rPr>
          <w:b/>
          <w:color w:val="000000" w:themeColor="text1"/>
          <w:lang w:val="lv-LV"/>
        </w:rPr>
        <w:t>260 personas</w:t>
      </w:r>
      <w:r w:rsidRPr="00DD6B84">
        <w:rPr>
          <w:color w:val="000000" w:themeColor="text1"/>
          <w:lang w:val="lv-LV"/>
        </w:rPr>
        <w:t xml:space="preserve">, tai skaitā 199 ārsti, 7 māsas, 49 ārsta palīgi;  </w:t>
      </w:r>
    </w:p>
    <w:p w:rsidR="00B82885" w:rsidRPr="00DD6B84" w:rsidRDefault="00B82885" w:rsidP="00773248">
      <w:pPr>
        <w:pStyle w:val="ListParagraph"/>
        <w:numPr>
          <w:ilvl w:val="0"/>
          <w:numId w:val="8"/>
        </w:numPr>
        <w:jc w:val="both"/>
        <w:rPr>
          <w:color w:val="000000" w:themeColor="text1"/>
          <w:lang w:val="lv-LV"/>
        </w:rPr>
      </w:pPr>
      <w:proofErr w:type="spellStart"/>
      <w:r w:rsidRPr="00DD6B84">
        <w:rPr>
          <w:color w:val="000000" w:themeColor="text1"/>
          <w:lang w:val="lv-LV"/>
        </w:rPr>
        <w:t>Sociālpsihiatrija</w:t>
      </w:r>
      <w:proofErr w:type="spellEnd"/>
      <w:r w:rsidRPr="00DD6B84">
        <w:rPr>
          <w:color w:val="000000" w:themeColor="text1"/>
          <w:lang w:val="lv-LV"/>
        </w:rPr>
        <w:t xml:space="preserve"> – 24 stundas, realizēja Jelgavas reģionālais pieaugušo izglītības centrs, apguvušas </w:t>
      </w:r>
      <w:r w:rsidRPr="00DD6B84">
        <w:rPr>
          <w:b/>
          <w:color w:val="000000" w:themeColor="text1"/>
          <w:lang w:val="lv-LV"/>
        </w:rPr>
        <w:t>278 personas</w:t>
      </w:r>
      <w:r w:rsidRPr="00DD6B84">
        <w:rPr>
          <w:color w:val="000000" w:themeColor="text1"/>
          <w:lang w:val="lv-LV"/>
        </w:rPr>
        <w:t xml:space="preserve">, 80 ārsti, 137 māsas, 6 ārsta palīgi, 1 vecmāte.  </w:t>
      </w:r>
    </w:p>
    <w:p w:rsidR="00B82885" w:rsidRPr="00C66282" w:rsidRDefault="00D67AAF" w:rsidP="00C83940">
      <w:pPr>
        <w:pStyle w:val="Heading2"/>
        <w:rPr>
          <w:rFonts w:ascii="Times New Roman" w:hAnsi="Times New Roman" w:cs="Times New Roman"/>
          <w:color w:val="000000" w:themeColor="text1"/>
          <w:lang w:val="lv-LV"/>
        </w:rPr>
      </w:pPr>
      <w:bookmarkStart w:id="21" w:name="_Toc333413080"/>
      <w:r w:rsidRPr="00C66282">
        <w:rPr>
          <w:rFonts w:ascii="Times New Roman" w:hAnsi="Times New Roman" w:cs="Times New Roman"/>
          <w:color w:val="000000" w:themeColor="text1"/>
          <w:lang w:val="lv-LV"/>
        </w:rPr>
        <w:t xml:space="preserve">2.9. </w:t>
      </w:r>
      <w:r w:rsidR="00E006CD" w:rsidRPr="00C66282">
        <w:rPr>
          <w:rFonts w:ascii="Times New Roman" w:hAnsi="Times New Roman" w:cs="Times New Roman"/>
          <w:color w:val="000000" w:themeColor="text1"/>
          <w:lang w:val="lv-LV"/>
        </w:rPr>
        <w:t xml:space="preserve">Rīcības virziens - </w:t>
      </w:r>
      <w:r w:rsidR="00B82885" w:rsidRPr="00C66282">
        <w:rPr>
          <w:rFonts w:ascii="Times New Roman" w:hAnsi="Times New Roman" w:cs="Times New Roman"/>
          <w:color w:val="000000" w:themeColor="text1"/>
          <w:lang w:val="lv-LV"/>
        </w:rPr>
        <w:t>izstrādāts un iesniegts noteiktā kārtībā Ministru kabinetā Psihiatriskās palīdzības likumprojekts</w:t>
      </w:r>
      <w:bookmarkEnd w:id="21"/>
    </w:p>
    <w:p w:rsidR="00B82885" w:rsidRPr="00DD6B84" w:rsidRDefault="00B82885" w:rsidP="00B82885">
      <w:pPr>
        <w:pStyle w:val="ListParagraph"/>
        <w:ind w:left="0"/>
        <w:rPr>
          <w:i/>
          <w:color w:val="000000" w:themeColor="text1"/>
          <w:lang w:val="lv-LV"/>
        </w:rPr>
      </w:pPr>
    </w:p>
    <w:p w:rsidR="00933B63" w:rsidRPr="00DD6B84" w:rsidRDefault="00B82885" w:rsidP="00933B63">
      <w:pPr>
        <w:pStyle w:val="ListParagraph"/>
        <w:ind w:left="0" w:firstLine="426"/>
        <w:rPr>
          <w:color w:val="000000" w:themeColor="text1"/>
          <w:lang w:val="lv-LV"/>
        </w:rPr>
      </w:pPr>
      <w:r w:rsidRPr="00DD6B84">
        <w:rPr>
          <w:color w:val="000000" w:themeColor="text1"/>
          <w:lang w:val="lv-LV"/>
        </w:rPr>
        <w:t>Pārskata periodā Psihiatriskās palīdzības likumprojekts netika izstrādāts.</w:t>
      </w:r>
    </w:p>
    <w:p w:rsidR="00205E7C" w:rsidRDefault="00933B63" w:rsidP="00205E7C">
      <w:pPr>
        <w:ind w:firstLine="360"/>
        <w:jc w:val="both"/>
        <w:rPr>
          <w:rFonts w:eastAsia="Calibri"/>
          <w:color w:val="000000" w:themeColor="text1"/>
          <w:lang w:val="lv-LV"/>
        </w:rPr>
      </w:pPr>
      <w:r w:rsidRPr="00DD6B84">
        <w:rPr>
          <w:rFonts w:eastAsia="Calibri"/>
          <w:color w:val="000000" w:themeColor="text1"/>
          <w:lang w:val="lv-LV"/>
        </w:rPr>
        <w:t xml:space="preserve">Ārstniecības likumā ir noteikti vispārīgie principi psihisko slimību ārstēšanā un noteikta kārtība, kādā psihiatriskā palīdzība tiek sniegta bez pacienta piekrišanas, bet 2009.gada 17.decembrī pacientu tiesību jomā pieņemts atsevišķs likums - Pacientu tiesību likums, kurā noteiktas pacienta tiesības un pienākumi saņemot veselības aprūpes pakalpojumus. Savukārt, ar </w:t>
      </w:r>
      <w:r w:rsidRPr="00DD6B84">
        <w:rPr>
          <w:color w:val="000000" w:themeColor="text1"/>
          <w:lang w:val="lv-LV"/>
        </w:rPr>
        <w:t xml:space="preserve">Satversmes tiesas </w:t>
      </w:r>
      <w:r w:rsidRPr="00DD6B84">
        <w:rPr>
          <w:rFonts w:eastAsia="Calibri"/>
          <w:color w:val="000000" w:themeColor="text1"/>
          <w:lang w:val="lv-LV"/>
        </w:rPr>
        <w:t xml:space="preserve">2010.gada 27.decembra </w:t>
      </w:r>
      <w:r w:rsidRPr="00DD6B84">
        <w:rPr>
          <w:color w:val="000000" w:themeColor="text1"/>
          <w:lang w:val="lv-LV"/>
        </w:rPr>
        <w:t xml:space="preserve">spriedumu </w:t>
      </w:r>
      <w:r w:rsidRPr="00DD6B84">
        <w:rPr>
          <w:rFonts w:eastAsia="Calibri"/>
          <w:color w:val="000000" w:themeColor="text1"/>
          <w:lang w:val="lv-LV"/>
        </w:rPr>
        <w:t>lietā Nr.2010-38-01 „Par Civillikuma 358.panta un 364.panta atbilstību Latvijas Re</w:t>
      </w:r>
      <w:r w:rsidR="00605B36">
        <w:rPr>
          <w:rFonts w:eastAsia="Calibri"/>
          <w:color w:val="000000" w:themeColor="text1"/>
          <w:lang w:val="lv-LV"/>
        </w:rPr>
        <w:t xml:space="preserve">publikas Satversmes 96.pantam” </w:t>
      </w:r>
      <w:r w:rsidRPr="00DD6B84">
        <w:rPr>
          <w:rFonts w:eastAsia="Calibri"/>
          <w:color w:val="000000" w:themeColor="text1"/>
          <w:lang w:val="lv-LV"/>
        </w:rPr>
        <w:t>(turpmāk – Satversmes tiesas spriedums) Civillikuma</w:t>
      </w:r>
      <w:r w:rsidRPr="00DD6B84">
        <w:rPr>
          <w:color w:val="000000" w:themeColor="text1"/>
          <w:lang w:val="lv-LV"/>
        </w:rPr>
        <w:t xml:space="preserve"> </w:t>
      </w:r>
      <w:r w:rsidRPr="00DD6B84">
        <w:rPr>
          <w:rFonts w:eastAsia="Calibri"/>
          <w:color w:val="000000" w:themeColor="text1"/>
          <w:lang w:val="lv-LV"/>
        </w:rPr>
        <w:t xml:space="preserve">358. un 364.pants (kas </w:t>
      </w:r>
      <w:r w:rsidRPr="00DD6B84">
        <w:rPr>
          <w:color w:val="000000" w:themeColor="text1"/>
          <w:lang w:val="lv-LV"/>
        </w:rPr>
        <w:t>nosaka rīcībspējas atņemšanas regulējumu)</w:t>
      </w:r>
      <w:r w:rsidRPr="00DD6B84">
        <w:rPr>
          <w:rFonts w:eastAsia="Calibri"/>
          <w:color w:val="000000" w:themeColor="text1"/>
          <w:lang w:val="lv-LV"/>
        </w:rPr>
        <w:t xml:space="preserve"> atzīts par neatbilstošu Latvijas Republikas Satversmes 96.pantam un spēkā neesošu no 2012.gada 1.janvāra. </w:t>
      </w:r>
    </w:p>
    <w:p w:rsidR="00205E7C" w:rsidRDefault="005C5609" w:rsidP="00205E7C">
      <w:pPr>
        <w:ind w:firstLine="360"/>
        <w:jc w:val="both"/>
        <w:rPr>
          <w:rFonts w:eastAsia="Calibri"/>
          <w:color w:val="000000" w:themeColor="text1"/>
          <w:lang w:val="lv-LV"/>
        </w:rPr>
      </w:pPr>
      <w:r>
        <w:rPr>
          <w:rFonts w:eastAsia="Calibri"/>
          <w:color w:val="000000" w:themeColor="text1"/>
          <w:lang w:val="lv-LV"/>
        </w:rPr>
        <w:t>MK</w:t>
      </w:r>
      <w:r w:rsidR="00933B63" w:rsidRPr="00DD6B84">
        <w:rPr>
          <w:rFonts w:eastAsia="Calibri"/>
          <w:color w:val="000000" w:themeColor="text1"/>
          <w:lang w:val="lv-LV"/>
        </w:rPr>
        <w:t xml:space="preserve"> 2011.gada 15.novembrī iesniedza Saeimai likumprojektu „Grozījumi Civillikumā”, „Grozījumi Civilprocesa likumā” un „Grozījumi Bāriņtiesu likumā”, kas ietver normas atbilstoši Apvienoto Nāciju 2006.gada 13.decembra Konvencijai par personu ar invaliditāti tiesībām, kas apstiprināta ar likumu „Par Konvenciju par personu ar invaliditāti tiesībām” un Satversmes tiesas spriedumam. Likumprojekti 2011.gada 8.decembrī p</w:t>
      </w:r>
      <w:r w:rsidR="00795988">
        <w:rPr>
          <w:rFonts w:eastAsia="Calibri"/>
          <w:color w:val="000000" w:themeColor="text1"/>
          <w:lang w:val="lv-LV"/>
        </w:rPr>
        <w:t xml:space="preserve">ieņemti Saeimā pirmajā lasījumā. </w:t>
      </w:r>
    </w:p>
    <w:p w:rsidR="00816CD5" w:rsidRPr="00DD6B84" w:rsidRDefault="00933B63" w:rsidP="00605B36">
      <w:pPr>
        <w:ind w:firstLine="360"/>
        <w:jc w:val="both"/>
        <w:rPr>
          <w:bCs/>
          <w:color w:val="000000" w:themeColor="text1"/>
          <w:lang w:val="lv-LV"/>
        </w:rPr>
      </w:pPr>
      <w:r w:rsidRPr="00DD6B84">
        <w:rPr>
          <w:rFonts w:eastAsia="Calibri"/>
          <w:color w:val="000000" w:themeColor="text1"/>
          <w:lang w:val="lv-LV"/>
        </w:rPr>
        <w:lastRenderedPageBreak/>
        <w:t xml:space="preserve">Pamatojoties uz iepriekš minēto, </w:t>
      </w:r>
      <w:r w:rsidRPr="00DD6B84">
        <w:rPr>
          <w:color w:val="000000" w:themeColor="text1"/>
          <w:lang w:val="lv-LV"/>
        </w:rPr>
        <w:t xml:space="preserve">jautājumu par </w:t>
      </w:r>
      <w:r w:rsidRPr="00DD6B84">
        <w:rPr>
          <w:rFonts w:eastAsia="Calibri"/>
          <w:color w:val="000000" w:themeColor="text1"/>
          <w:lang w:val="lv-LV"/>
        </w:rPr>
        <w:t>Psihiatriskās palīdzības likumprojekta izstrādes nepieciešamību nepieciešams pārskatīt.</w:t>
      </w:r>
      <w:r w:rsidR="00CD1D45" w:rsidRPr="00DD6B84">
        <w:rPr>
          <w:bCs/>
          <w:color w:val="000000" w:themeColor="text1"/>
          <w:lang w:val="lv-LV"/>
        </w:rPr>
        <w:t xml:space="preserve"> Pamatnostādņu ieviešanas plāna 2012.-2014.gadam izstrādes procesā </w:t>
      </w:r>
      <w:r w:rsidR="00B2536C">
        <w:rPr>
          <w:bCs/>
          <w:color w:val="000000" w:themeColor="text1"/>
          <w:lang w:val="lv-LV"/>
        </w:rPr>
        <w:t>VM</w:t>
      </w:r>
      <w:r w:rsidR="00CD1D45" w:rsidRPr="00DD6B84">
        <w:rPr>
          <w:bCs/>
          <w:color w:val="000000" w:themeColor="text1"/>
          <w:lang w:val="lv-LV"/>
        </w:rPr>
        <w:t xml:space="preserve"> plāno tikšanos ar sociālajiem partneriem, tai skaitā ar psihiatrijas pacientu organizācijām, lai pārrunātu jautājumu par Psihiatriskās palīdzības likumprojekta izstrādes aktualitāti, kā arī </w:t>
      </w:r>
      <w:proofErr w:type="spellStart"/>
      <w:r w:rsidR="00CD1D45" w:rsidRPr="00DD6B84">
        <w:rPr>
          <w:bCs/>
          <w:color w:val="000000" w:themeColor="text1"/>
          <w:lang w:val="lv-LV"/>
        </w:rPr>
        <w:t>problēmjautājumus</w:t>
      </w:r>
      <w:proofErr w:type="spellEnd"/>
      <w:r w:rsidR="00CD1D45" w:rsidRPr="00DD6B84">
        <w:rPr>
          <w:bCs/>
          <w:color w:val="000000" w:themeColor="text1"/>
          <w:lang w:val="lv-LV"/>
        </w:rPr>
        <w:t xml:space="preserve"> personas psihiskās veselības aizsardzības un personu ar garīgās veselības traucējumiem tiesību un interešu jomā. </w:t>
      </w:r>
    </w:p>
    <w:p w:rsidR="00B82885" w:rsidRPr="00C66282" w:rsidRDefault="00184A01" w:rsidP="00D67AAF">
      <w:pPr>
        <w:pStyle w:val="Heading1"/>
        <w:numPr>
          <w:ilvl w:val="0"/>
          <w:numId w:val="19"/>
        </w:numPr>
        <w:rPr>
          <w:rFonts w:ascii="Times New Roman" w:eastAsia="Calibri" w:hAnsi="Times New Roman" w:cs="Times New Roman"/>
          <w:color w:val="000000" w:themeColor="text1"/>
          <w:lang w:val="lv-LV"/>
        </w:rPr>
      </w:pPr>
      <w:bookmarkStart w:id="22" w:name="_Toc333413081"/>
      <w:r w:rsidRPr="00C66282">
        <w:rPr>
          <w:rFonts w:ascii="Times New Roman" w:eastAsia="Calibri" w:hAnsi="Times New Roman" w:cs="Times New Roman"/>
          <w:color w:val="000000" w:themeColor="text1"/>
          <w:lang w:val="lv-LV"/>
        </w:rPr>
        <w:t>R</w:t>
      </w:r>
      <w:r w:rsidR="00B82885" w:rsidRPr="00C66282">
        <w:rPr>
          <w:rFonts w:ascii="Times New Roman" w:eastAsia="Calibri" w:hAnsi="Times New Roman" w:cs="Times New Roman"/>
          <w:color w:val="000000" w:themeColor="text1"/>
          <w:lang w:val="lv-LV"/>
        </w:rPr>
        <w:t>ezultatī</w:t>
      </w:r>
      <w:r w:rsidRPr="00C66282">
        <w:rPr>
          <w:rFonts w:ascii="Times New Roman" w:eastAsia="Calibri" w:hAnsi="Times New Roman" w:cs="Times New Roman"/>
          <w:color w:val="000000" w:themeColor="text1"/>
          <w:lang w:val="lv-LV"/>
        </w:rPr>
        <w:t>vo rādītāju (indikatoru) izpilde</w:t>
      </w:r>
      <w:bookmarkEnd w:id="22"/>
    </w:p>
    <w:p w:rsidR="00B82885" w:rsidRPr="00DD6B84" w:rsidRDefault="00B82885" w:rsidP="00C66282">
      <w:pPr>
        <w:pStyle w:val="ListParagraph"/>
        <w:spacing w:before="120" w:after="120"/>
        <w:jc w:val="center"/>
        <w:rPr>
          <w:b/>
          <w:i/>
          <w:color w:val="000000" w:themeColor="text1"/>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3969"/>
      </w:tblGrid>
      <w:tr w:rsidR="00B82885" w:rsidRPr="00DD6B84" w:rsidTr="003F07B2">
        <w:trPr>
          <w:trHeight w:val="682"/>
        </w:trPr>
        <w:tc>
          <w:tcPr>
            <w:tcW w:w="5211" w:type="dxa"/>
          </w:tcPr>
          <w:p w:rsidR="00B82885" w:rsidRPr="00DD6B84" w:rsidRDefault="00B82885" w:rsidP="003F07B2">
            <w:pPr>
              <w:spacing w:after="60"/>
              <w:rPr>
                <w:b/>
                <w:color w:val="000000" w:themeColor="text1"/>
                <w:lang w:val="lv-LV"/>
              </w:rPr>
            </w:pPr>
            <w:r w:rsidRPr="00DD6B84">
              <w:rPr>
                <w:b/>
                <w:color w:val="000000" w:themeColor="text1"/>
                <w:lang w:val="lv-LV"/>
              </w:rPr>
              <w:t>Rezultatīvais rādītājs</w:t>
            </w:r>
          </w:p>
        </w:tc>
        <w:tc>
          <w:tcPr>
            <w:tcW w:w="3969" w:type="dxa"/>
          </w:tcPr>
          <w:p w:rsidR="00B82885" w:rsidRPr="00DD6B84" w:rsidRDefault="00B82885" w:rsidP="003F07B2">
            <w:pPr>
              <w:spacing w:after="60"/>
              <w:jc w:val="center"/>
              <w:rPr>
                <w:b/>
                <w:color w:val="000000" w:themeColor="text1"/>
                <w:lang w:val="lv-LV"/>
              </w:rPr>
            </w:pPr>
            <w:r w:rsidRPr="00DD6B84">
              <w:rPr>
                <w:b/>
                <w:color w:val="000000" w:themeColor="text1"/>
                <w:lang w:val="lv-LV"/>
              </w:rPr>
              <w:t>Izpilde (no 2009.līdz 2010.gadam)</w:t>
            </w:r>
          </w:p>
        </w:tc>
      </w:tr>
      <w:tr w:rsidR="00B82885" w:rsidRPr="00DD6B84" w:rsidTr="003F07B2">
        <w:tc>
          <w:tcPr>
            <w:tcW w:w="5211" w:type="dxa"/>
          </w:tcPr>
          <w:p w:rsidR="00B82885" w:rsidRPr="00DD6B84" w:rsidRDefault="00816CD5" w:rsidP="003F07B2">
            <w:pPr>
              <w:spacing w:after="60"/>
              <w:rPr>
                <w:b/>
                <w:color w:val="000000" w:themeColor="text1"/>
                <w:lang w:val="lv-LV"/>
              </w:rPr>
            </w:pPr>
            <w:r>
              <w:rPr>
                <w:color w:val="000000" w:themeColor="text1"/>
                <w:lang w:val="lv-LV"/>
              </w:rPr>
              <w:t>P</w:t>
            </w:r>
            <w:r w:rsidR="00B82885" w:rsidRPr="00DD6B84">
              <w:rPr>
                <w:color w:val="000000" w:themeColor="text1"/>
                <w:lang w:val="lv-LV"/>
              </w:rPr>
              <w:t>ar 7% gadā palielinās to pacientu skaits, kuriem ir pieejami sabiedrībā balstītu garīgās veselības aprūpes iestāžu pakalpojumi</w:t>
            </w:r>
            <w:r>
              <w:rPr>
                <w:color w:val="000000" w:themeColor="text1"/>
                <w:lang w:val="lv-LV"/>
              </w:rPr>
              <w:t>.</w:t>
            </w:r>
            <w:r w:rsidR="00B82885" w:rsidRPr="00DD6B84">
              <w:rPr>
                <w:color w:val="000000" w:themeColor="text1"/>
                <w:lang w:val="lv-LV"/>
              </w:rPr>
              <w:t xml:space="preserve"> </w:t>
            </w:r>
          </w:p>
        </w:tc>
        <w:tc>
          <w:tcPr>
            <w:tcW w:w="3969" w:type="dxa"/>
          </w:tcPr>
          <w:p w:rsidR="00B82885" w:rsidRPr="00DD6B84" w:rsidRDefault="00466EE7" w:rsidP="00F016AE">
            <w:pPr>
              <w:keepLines/>
              <w:autoSpaceDE w:val="0"/>
              <w:autoSpaceDN w:val="0"/>
              <w:adjustRightInd w:val="0"/>
              <w:jc w:val="both"/>
              <w:rPr>
                <w:color w:val="000000" w:themeColor="text1"/>
                <w:lang w:val="lv-LV"/>
              </w:rPr>
            </w:pPr>
            <w:r w:rsidRPr="00DD6B84">
              <w:rPr>
                <w:color w:val="000000" w:themeColor="text1"/>
                <w:lang w:val="lv-LV"/>
              </w:rPr>
              <w:t>P</w:t>
            </w:r>
            <w:r w:rsidR="00B82885" w:rsidRPr="00DD6B84">
              <w:rPr>
                <w:color w:val="000000" w:themeColor="text1"/>
                <w:lang w:val="lv-LV"/>
              </w:rPr>
              <w:t>acientu skaits</w:t>
            </w:r>
            <w:r w:rsidRPr="00DD6B84">
              <w:rPr>
                <w:color w:val="000000" w:themeColor="text1"/>
                <w:lang w:val="lv-LV"/>
              </w:rPr>
              <w:t xml:space="preserve"> psihiatrijas profila dienas stacionāros </w:t>
            </w:r>
            <w:r w:rsidR="00B82885" w:rsidRPr="00DD6B84">
              <w:rPr>
                <w:color w:val="000000" w:themeColor="text1"/>
                <w:lang w:val="lv-LV"/>
              </w:rPr>
              <w:t xml:space="preserve">no 2009. līdz 2010. gadam ir palielinājies par </w:t>
            </w:r>
            <w:r w:rsidR="000A627F">
              <w:rPr>
                <w:color w:val="000000" w:themeColor="text1"/>
                <w:lang w:val="lv-LV"/>
              </w:rPr>
              <w:t>6</w:t>
            </w:r>
            <w:r w:rsidR="00F016AE" w:rsidRPr="00DD6B84">
              <w:rPr>
                <w:color w:val="000000" w:themeColor="text1"/>
                <w:lang w:val="lv-LV"/>
              </w:rPr>
              <w:t>%</w:t>
            </w:r>
            <w:r w:rsidR="00F6636A">
              <w:rPr>
                <w:color w:val="000000" w:themeColor="text1"/>
                <w:lang w:val="lv-LV"/>
              </w:rPr>
              <w:t>.</w:t>
            </w:r>
            <w:r w:rsidR="00F6636A">
              <w:rPr>
                <w:color w:val="000000" w:themeColor="text1"/>
                <w:vertAlign w:val="superscript"/>
                <w:lang w:val="lv-LV"/>
              </w:rPr>
              <w:t>*</w:t>
            </w:r>
          </w:p>
          <w:p w:rsidR="00CD1D45" w:rsidRPr="00DD6B84" w:rsidRDefault="00CD1D45" w:rsidP="00F016AE">
            <w:pPr>
              <w:keepLines/>
              <w:autoSpaceDE w:val="0"/>
              <w:autoSpaceDN w:val="0"/>
              <w:adjustRightInd w:val="0"/>
              <w:jc w:val="both"/>
              <w:rPr>
                <w:color w:val="000000" w:themeColor="text1"/>
                <w:lang w:val="lv-LV"/>
              </w:rPr>
            </w:pPr>
          </w:p>
        </w:tc>
      </w:tr>
      <w:tr w:rsidR="00B82885" w:rsidRPr="004E1C1B" w:rsidTr="003F07B2">
        <w:tc>
          <w:tcPr>
            <w:tcW w:w="5211" w:type="dxa"/>
          </w:tcPr>
          <w:p w:rsidR="00B82885" w:rsidRPr="00DD6B84" w:rsidRDefault="00816CD5" w:rsidP="003F07B2">
            <w:pPr>
              <w:spacing w:after="60"/>
              <w:rPr>
                <w:color w:val="000000" w:themeColor="text1"/>
                <w:lang w:val="lv-LV"/>
              </w:rPr>
            </w:pPr>
            <w:r>
              <w:rPr>
                <w:color w:val="000000" w:themeColor="text1"/>
                <w:lang w:val="lv-LV"/>
              </w:rPr>
              <w:t>P</w:t>
            </w:r>
            <w:r w:rsidR="00B82885" w:rsidRPr="00DD6B84">
              <w:rPr>
                <w:color w:val="000000" w:themeColor="text1"/>
                <w:lang w:val="lv-LV"/>
              </w:rPr>
              <w:t>sihiatrisko staci</w:t>
            </w:r>
            <w:r w:rsidR="00F83947" w:rsidRPr="00DD6B84">
              <w:rPr>
                <w:color w:val="000000" w:themeColor="text1"/>
                <w:lang w:val="lv-LV"/>
              </w:rPr>
              <w:t>onāru gultu skaita samazināšana</w:t>
            </w:r>
            <w:r w:rsidR="00B82885" w:rsidRPr="00DD6B84">
              <w:rPr>
                <w:color w:val="000000" w:themeColor="text1"/>
                <w:lang w:val="lv-LV"/>
              </w:rPr>
              <w:t xml:space="preserve"> par 3% gadā</w:t>
            </w:r>
            <w:r>
              <w:rPr>
                <w:color w:val="000000" w:themeColor="text1"/>
                <w:lang w:val="lv-LV"/>
              </w:rPr>
              <w:t>.</w:t>
            </w:r>
          </w:p>
        </w:tc>
        <w:tc>
          <w:tcPr>
            <w:tcW w:w="3969" w:type="dxa"/>
          </w:tcPr>
          <w:p w:rsidR="00B82885" w:rsidRPr="00DD6B84" w:rsidRDefault="00816CD5" w:rsidP="00F83947">
            <w:pPr>
              <w:spacing w:after="60"/>
              <w:rPr>
                <w:color w:val="000000" w:themeColor="text1"/>
                <w:lang w:val="lv-LV"/>
              </w:rPr>
            </w:pPr>
            <w:r>
              <w:rPr>
                <w:color w:val="000000" w:themeColor="text1"/>
                <w:lang w:val="lv-LV"/>
              </w:rPr>
              <w:t>L</w:t>
            </w:r>
            <w:r w:rsidR="00B82885" w:rsidRPr="00DD6B84">
              <w:rPr>
                <w:color w:val="000000" w:themeColor="text1"/>
                <w:lang w:val="lv-LV"/>
              </w:rPr>
              <w:t>aika posmā no 2009. līdz 2010. g</w:t>
            </w:r>
            <w:r w:rsidR="00466EE7" w:rsidRPr="00DD6B84">
              <w:rPr>
                <w:color w:val="000000" w:themeColor="text1"/>
                <w:lang w:val="lv-LV"/>
              </w:rPr>
              <w:t>adam vidējais psihiatriskā profila</w:t>
            </w:r>
            <w:r w:rsidR="00F83947" w:rsidRPr="00DD6B84">
              <w:rPr>
                <w:color w:val="000000" w:themeColor="text1"/>
                <w:lang w:val="lv-LV"/>
              </w:rPr>
              <w:t xml:space="preserve"> gultu skaits stacionāros samazināts</w:t>
            </w:r>
            <w:r w:rsidR="00B82885" w:rsidRPr="00DD6B84">
              <w:rPr>
                <w:color w:val="000000" w:themeColor="text1"/>
                <w:lang w:val="lv-LV"/>
              </w:rPr>
              <w:t xml:space="preserve"> par 1</w:t>
            </w:r>
            <w:r w:rsidR="00F83947" w:rsidRPr="00DD6B84">
              <w:rPr>
                <w:color w:val="000000" w:themeColor="text1"/>
                <w:lang w:val="lv-LV"/>
              </w:rPr>
              <w:t>0</w:t>
            </w:r>
            <w:r w:rsidR="00B82885" w:rsidRPr="00DD6B84">
              <w:rPr>
                <w:color w:val="000000" w:themeColor="text1"/>
                <w:lang w:val="lv-LV"/>
              </w:rPr>
              <w:t>,</w:t>
            </w:r>
            <w:r w:rsidR="00F83947" w:rsidRPr="00DD6B84">
              <w:rPr>
                <w:color w:val="000000" w:themeColor="text1"/>
                <w:lang w:val="lv-LV"/>
              </w:rPr>
              <w:t>4% (2009.gadā - 2678</w:t>
            </w:r>
            <w:r w:rsidR="00B82885" w:rsidRPr="00DD6B84">
              <w:rPr>
                <w:color w:val="000000" w:themeColor="text1"/>
                <w:lang w:val="lv-LV"/>
              </w:rPr>
              <w:t>,</w:t>
            </w:r>
            <w:r w:rsidR="00605B36">
              <w:rPr>
                <w:color w:val="000000" w:themeColor="text1"/>
                <w:lang w:val="lv-LV"/>
              </w:rPr>
              <w:t xml:space="preserve"> 2010.gadā - </w:t>
            </w:r>
            <w:r w:rsidR="00F83947" w:rsidRPr="00DD6B84">
              <w:rPr>
                <w:color w:val="000000" w:themeColor="text1"/>
                <w:lang w:val="lv-LV"/>
              </w:rPr>
              <w:t>2398 gultas</w:t>
            </w:r>
            <w:r w:rsidR="00B82885" w:rsidRPr="00DD6B84">
              <w:rPr>
                <w:color w:val="000000" w:themeColor="text1"/>
                <w:lang w:val="lv-LV"/>
              </w:rPr>
              <w:t>)</w:t>
            </w:r>
            <w:r>
              <w:rPr>
                <w:color w:val="000000" w:themeColor="text1"/>
                <w:lang w:val="lv-LV"/>
              </w:rPr>
              <w:t>.</w:t>
            </w:r>
          </w:p>
        </w:tc>
      </w:tr>
      <w:tr w:rsidR="00B82885" w:rsidRPr="00DD6B84" w:rsidTr="003F07B2">
        <w:tc>
          <w:tcPr>
            <w:tcW w:w="5211" w:type="dxa"/>
          </w:tcPr>
          <w:p w:rsidR="00B82885" w:rsidRPr="00DD6B84" w:rsidRDefault="00816CD5" w:rsidP="003F07B2">
            <w:pPr>
              <w:spacing w:after="60"/>
              <w:rPr>
                <w:color w:val="000000" w:themeColor="text1"/>
                <w:lang w:val="lv-LV"/>
              </w:rPr>
            </w:pPr>
            <w:r>
              <w:rPr>
                <w:color w:val="000000" w:themeColor="text1"/>
                <w:lang w:val="lv-LV"/>
              </w:rPr>
              <w:t>S</w:t>
            </w:r>
            <w:r w:rsidR="00B82885" w:rsidRPr="00DD6B84">
              <w:rPr>
                <w:color w:val="000000" w:themeColor="text1"/>
                <w:lang w:val="lv-LV"/>
              </w:rPr>
              <w:t xml:space="preserve">peciālistu (psihiatrs, psihiatrijas māsa, psihoterapeits, sociālais darbinieks, psihologs (kurš ir ieguvis metodes sertifikātu darbam ar cilvēkiem ar garīga rakstura traucējumiem)) skaita palielināšana garīgās veselības aprūpes dienesta iestādēs par 2% gadā un </w:t>
            </w:r>
            <w:proofErr w:type="spellStart"/>
            <w:r w:rsidR="00B82885" w:rsidRPr="00DD6B84">
              <w:rPr>
                <w:color w:val="000000" w:themeColor="text1"/>
                <w:lang w:val="lv-LV"/>
              </w:rPr>
              <w:t>ergoterapeitu</w:t>
            </w:r>
            <w:proofErr w:type="spellEnd"/>
            <w:r w:rsidR="00B82885" w:rsidRPr="00DD6B84">
              <w:rPr>
                <w:color w:val="000000" w:themeColor="text1"/>
                <w:lang w:val="lv-LV"/>
              </w:rPr>
              <w:t xml:space="preserve"> skaita palielināšana garīgās veselības aprūpes dienesta iestādēs par 10% gadā</w:t>
            </w:r>
            <w:r>
              <w:rPr>
                <w:color w:val="000000" w:themeColor="text1"/>
                <w:lang w:val="lv-LV"/>
              </w:rPr>
              <w:t>.</w:t>
            </w:r>
          </w:p>
        </w:tc>
        <w:tc>
          <w:tcPr>
            <w:tcW w:w="3969" w:type="dxa"/>
          </w:tcPr>
          <w:p w:rsidR="00B27598" w:rsidRPr="00DD6B84" w:rsidRDefault="00B27598" w:rsidP="00B27598">
            <w:pPr>
              <w:spacing w:after="60"/>
              <w:rPr>
                <w:color w:val="000000" w:themeColor="text1"/>
                <w:lang w:val="lv-LV"/>
              </w:rPr>
            </w:pPr>
            <w:r w:rsidRPr="00DD6B84">
              <w:rPr>
                <w:color w:val="000000" w:themeColor="text1"/>
                <w:lang w:val="lv-LV"/>
              </w:rPr>
              <w:t>Pamatdarbā nodarbinātie speciālisti</w:t>
            </w:r>
            <w:r w:rsidR="00F6636A">
              <w:rPr>
                <w:color w:val="000000" w:themeColor="text1"/>
                <w:vertAlign w:val="superscript"/>
                <w:lang w:val="lv-LV"/>
              </w:rPr>
              <w:t>**</w:t>
            </w:r>
            <w:r w:rsidRPr="00DD6B84">
              <w:rPr>
                <w:color w:val="000000" w:themeColor="text1"/>
                <w:lang w:val="lv-LV"/>
              </w:rPr>
              <w:t>:</w:t>
            </w:r>
          </w:p>
          <w:p w:rsidR="00B27598" w:rsidRPr="00DD6B84" w:rsidRDefault="00B27598" w:rsidP="00B27598">
            <w:pPr>
              <w:spacing w:after="60"/>
              <w:rPr>
                <w:color w:val="000000" w:themeColor="text1"/>
                <w:lang w:val="lv-LV"/>
              </w:rPr>
            </w:pPr>
            <w:r w:rsidRPr="00DD6B84">
              <w:rPr>
                <w:color w:val="000000" w:themeColor="text1"/>
                <w:lang w:val="lv-LV"/>
              </w:rPr>
              <w:t>-psihiatru skaits 2 gadu laikā samazinājies par 1%,</w:t>
            </w:r>
          </w:p>
          <w:p w:rsidR="004336E6" w:rsidRDefault="00B27598" w:rsidP="00B27598">
            <w:pPr>
              <w:spacing w:after="60"/>
              <w:rPr>
                <w:color w:val="000000" w:themeColor="text1"/>
                <w:lang w:val="lv-LV"/>
              </w:rPr>
            </w:pPr>
            <w:r w:rsidRPr="00DD6B84">
              <w:rPr>
                <w:color w:val="000000" w:themeColor="text1"/>
                <w:lang w:val="lv-LV"/>
              </w:rPr>
              <w:t>- garīgās veselības aprūpes māsu</w:t>
            </w:r>
            <w:r w:rsidR="00B82885" w:rsidRPr="00DD6B84">
              <w:rPr>
                <w:color w:val="000000" w:themeColor="text1"/>
                <w:lang w:val="lv-LV"/>
              </w:rPr>
              <w:t xml:space="preserve"> skaits </w:t>
            </w:r>
            <w:r w:rsidRPr="00DD6B84">
              <w:rPr>
                <w:color w:val="000000" w:themeColor="text1"/>
                <w:lang w:val="lv-LV"/>
              </w:rPr>
              <w:t>2 gadu laikā samazinājies</w:t>
            </w:r>
            <w:r w:rsidR="00B82885" w:rsidRPr="00DD6B84">
              <w:rPr>
                <w:color w:val="000000" w:themeColor="text1"/>
                <w:lang w:val="lv-LV"/>
              </w:rPr>
              <w:t xml:space="preserve"> par </w:t>
            </w:r>
            <w:r w:rsidRPr="00DD6B84">
              <w:rPr>
                <w:color w:val="000000" w:themeColor="text1"/>
                <w:lang w:val="lv-LV"/>
              </w:rPr>
              <w:t>10.5</w:t>
            </w:r>
            <w:r w:rsidR="004336E6">
              <w:rPr>
                <w:color w:val="000000" w:themeColor="text1"/>
                <w:lang w:val="lv-LV"/>
              </w:rPr>
              <w:t>%;</w:t>
            </w:r>
          </w:p>
          <w:p w:rsidR="004336E6" w:rsidRDefault="004336E6" w:rsidP="00B27598">
            <w:pPr>
              <w:spacing w:after="60"/>
              <w:rPr>
                <w:color w:val="000000" w:themeColor="text1"/>
                <w:lang w:val="lv-LV"/>
              </w:rPr>
            </w:pPr>
            <w:r>
              <w:rPr>
                <w:color w:val="000000" w:themeColor="text1"/>
                <w:lang w:val="lv-LV"/>
              </w:rPr>
              <w:t>S</w:t>
            </w:r>
            <w:r w:rsidRPr="00DD6B84">
              <w:rPr>
                <w:color w:val="000000" w:themeColor="text1"/>
                <w:lang w:val="lv-LV"/>
              </w:rPr>
              <w:t>peciālisti</w:t>
            </w:r>
            <w:r>
              <w:rPr>
                <w:color w:val="000000" w:themeColor="text1"/>
                <w:lang w:val="lv-LV"/>
              </w:rPr>
              <w:t xml:space="preserve"> pamatdarbā un blakusdarbā</w:t>
            </w:r>
            <w:r w:rsidR="00F6636A">
              <w:rPr>
                <w:color w:val="000000" w:themeColor="text1"/>
                <w:vertAlign w:val="superscript"/>
                <w:lang w:val="lv-LV"/>
              </w:rPr>
              <w:t>***</w:t>
            </w:r>
            <w:r>
              <w:rPr>
                <w:color w:val="000000" w:themeColor="text1"/>
                <w:lang w:val="lv-LV"/>
              </w:rPr>
              <w:t>:</w:t>
            </w:r>
          </w:p>
          <w:p w:rsidR="00B82885" w:rsidRPr="00DD6B84" w:rsidRDefault="00B82885" w:rsidP="00B27598">
            <w:pPr>
              <w:spacing w:after="60"/>
              <w:rPr>
                <w:color w:val="000000" w:themeColor="text1"/>
                <w:lang w:val="lv-LV"/>
              </w:rPr>
            </w:pPr>
            <w:r w:rsidRPr="00DD6B84">
              <w:rPr>
                <w:color w:val="000000" w:themeColor="text1"/>
                <w:lang w:val="lv-LV"/>
              </w:rPr>
              <w:t xml:space="preserve"> </w:t>
            </w:r>
            <w:r w:rsidR="00B27598" w:rsidRPr="00DD6B84">
              <w:rPr>
                <w:color w:val="000000" w:themeColor="text1"/>
                <w:lang w:val="lv-LV"/>
              </w:rPr>
              <w:t xml:space="preserve"> - </w:t>
            </w:r>
            <w:proofErr w:type="spellStart"/>
            <w:r w:rsidR="00B27598" w:rsidRPr="00DD6B84">
              <w:rPr>
                <w:color w:val="000000" w:themeColor="text1"/>
                <w:lang w:val="lv-LV"/>
              </w:rPr>
              <w:t>e</w:t>
            </w:r>
            <w:r w:rsidRPr="00DD6B84">
              <w:rPr>
                <w:color w:val="000000" w:themeColor="text1"/>
                <w:lang w:val="lv-LV"/>
              </w:rPr>
              <w:t>rgoterapeitu</w:t>
            </w:r>
            <w:proofErr w:type="spellEnd"/>
            <w:r w:rsidRPr="00DD6B84">
              <w:rPr>
                <w:color w:val="000000" w:themeColor="text1"/>
                <w:lang w:val="lv-LV"/>
              </w:rPr>
              <w:t xml:space="preserve"> skaits </w:t>
            </w:r>
            <w:r w:rsidR="00547A09" w:rsidRPr="00DD6B84">
              <w:rPr>
                <w:color w:val="000000" w:themeColor="text1"/>
                <w:lang w:val="lv-LV"/>
              </w:rPr>
              <w:t xml:space="preserve">2 gadu laikā </w:t>
            </w:r>
            <w:r w:rsidR="008C27DE">
              <w:rPr>
                <w:color w:val="000000" w:themeColor="text1"/>
                <w:lang w:val="lv-LV"/>
              </w:rPr>
              <w:t>palielinājies</w:t>
            </w:r>
            <w:r w:rsidRPr="00DD6B84">
              <w:rPr>
                <w:color w:val="000000" w:themeColor="text1"/>
                <w:lang w:val="lv-LV"/>
              </w:rPr>
              <w:t xml:space="preserve"> </w:t>
            </w:r>
            <w:r w:rsidR="008C27DE" w:rsidRPr="00DD6B84">
              <w:rPr>
                <w:color w:val="000000" w:themeColor="text1"/>
                <w:lang w:val="lv-LV"/>
              </w:rPr>
              <w:t xml:space="preserve">par </w:t>
            </w:r>
            <w:r w:rsidR="008C27DE">
              <w:rPr>
                <w:color w:val="000000" w:themeColor="text1"/>
                <w:lang w:val="lv-LV"/>
              </w:rPr>
              <w:t>15% (</w:t>
            </w:r>
            <w:r w:rsidRPr="00DD6B84">
              <w:rPr>
                <w:color w:val="000000" w:themeColor="text1"/>
                <w:lang w:val="lv-LV"/>
              </w:rPr>
              <w:t xml:space="preserve">no </w:t>
            </w:r>
            <w:r w:rsidR="008C27DE">
              <w:rPr>
                <w:color w:val="000000" w:themeColor="text1"/>
                <w:lang w:val="lv-LV"/>
              </w:rPr>
              <w:t>11</w:t>
            </w:r>
            <w:r w:rsidRPr="00DD6B84">
              <w:rPr>
                <w:color w:val="000000" w:themeColor="text1"/>
                <w:lang w:val="lv-LV"/>
              </w:rPr>
              <w:t xml:space="preserve"> uz </w:t>
            </w:r>
            <w:r w:rsidR="008C27DE">
              <w:rPr>
                <w:color w:val="000000" w:themeColor="text1"/>
                <w:lang w:val="lv-LV"/>
              </w:rPr>
              <w:t>13),</w:t>
            </w:r>
            <w:r w:rsidR="00B27598" w:rsidRPr="00DD6B84">
              <w:rPr>
                <w:color w:val="000000" w:themeColor="text1"/>
                <w:lang w:val="lv-LV"/>
              </w:rPr>
              <w:t xml:space="preserve"> </w:t>
            </w:r>
          </w:p>
          <w:p w:rsidR="00B27598" w:rsidRPr="00DD6B84" w:rsidRDefault="00B27598" w:rsidP="00B27598">
            <w:pPr>
              <w:spacing w:after="60"/>
              <w:rPr>
                <w:color w:val="000000" w:themeColor="text1"/>
                <w:lang w:val="lv-LV"/>
              </w:rPr>
            </w:pPr>
            <w:r w:rsidRPr="00DD6B84">
              <w:rPr>
                <w:color w:val="000000" w:themeColor="text1"/>
                <w:lang w:val="lv-LV"/>
              </w:rPr>
              <w:t xml:space="preserve">-psihoterapeitu skaits 2 gadu laikā </w:t>
            </w:r>
            <w:r w:rsidR="008C27DE">
              <w:rPr>
                <w:color w:val="000000" w:themeColor="text1"/>
                <w:lang w:val="lv-LV"/>
              </w:rPr>
              <w:t>nav mainījies (5)</w:t>
            </w:r>
            <w:r w:rsidRPr="00DD6B84">
              <w:rPr>
                <w:color w:val="000000" w:themeColor="text1"/>
                <w:lang w:val="lv-LV"/>
              </w:rPr>
              <w:t>,</w:t>
            </w:r>
          </w:p>
          <w:p w:rsidR="00B27598" w:rsidRPr="00DD6B84" w:rsidRDefault="00B27598" w:rsidP="00B27598">
            <w:pPr>
              <w:spacing w:after="60"/>
              <w:rPr>
                <w:color w:val="000000" w:themeColor="text1"/>
                <w:lang w:val="lv-LV"/>
              </w:rPr>
            </w:pPr>
            <w:r w:rsidRPr="00DD6B84">
              <w:rPr>
                <w:color w:val="000000" w:themeColor="text1"/>
                <w:lang w:val="lv-LV"/>
              </w:rPr>
              <w:t xml:space="preserve">-psihologu skaits 2 gadu laikā samazinājies par </w:t>
            </w:r>
            <w:r w:rsidR="008C27DE">
              <w:rPr>
                <w:color w:val="000000" w:themeColor="text1"/>
                <w:lang w:val="lv-LV"/>
              </w:rPr>
              <w:t>26</w:t>
            </w:r>
            <w:r w:rsidRPr="00DD6B84">
              <w:rPr>
                <w:color w:val="000000" w:themeColor="text1"/>
                <w:lang w:val="lv-LV"/>
              </w:rPr>
              <w:t>%</w:t>
            </w:r>
            <w:r w:rsidR="008C27DE">
              <w:rPr>
                <w:color w:val="000000" w:themeColor="text1"/>
                <w:lang w:val="lv-LV"/>
              </w:rPr>
              <w:t xml:space="preserve"> (no 46 uz 34)</w:t>
            </w:r>
            <w:r w:rsidRPr="00DD6B84">
              <w:rPr>
                <w:color w:val="000000" w:themeColor="text1"/>
                <w:lang w:val="lv-LV"/>
              </w:rPr>
              <w:t>,</w:t>
            </w:r>
          </w:p>
          <w:p w:rsidR="00B27598" w:rsidRPr="001C3ED8" w:rsidRDefault="00B27598" w:rsidP="00B27598">
            <w:pPr>
              <w:spacing w:after="60"/>
              <w:rPr>
                <w:color w:val="000000" w:themeColor="text1"/>
                <w:lang w:val="lv-LV"/>
              </w:rPr>
            </w:pPr>
            <w:r w:rsidRPr="00DD6B84">
              <w:rPr>
                <w:color w:val="000000" w:themeColor="text1"/>
                <w:lang w:val="lv-LV"/>
              </w:rPr>
              <w:t xml:space="preserve">- sociālo darbinieku skaits </w:t>
            </w:r>
            <w:r w:rsidR="008C27DE">
              <w:rPr>
                <w:color w:val="000000" w:themeColor="text1"/>
                <w:lang w:val="lv-LV"/>
              </w:rPr>
              <w:t>2 gadu laikā nav mainījies (24).</w:t>
            </w:r>
          </w:p>
        </w:tc>
      </w:tr>
      <w:tr w:rsidR="00B82885" w:rsidRPr="004E1C1B" w:rsidTr="003F07B2">
        <w:tc>
          <w:tcPr>
            <w:tcW w:w="5211" w:type="dxa"/>
          </w:tcPr>
          <w:p w:rsidR="00B82885" w:rsidRPr="00DD6B84" w:rsidRDefault="00B82885" w:rsidP="003F07B2">
            <w:pPr>
              <w:spacing w:after="60"/>
              <w:rPr>
                <w:color w:val="000000" w:themeColor="text1"/>
                <w:lang w:val="lv-LV"/>
              </w:rPr>
            </w:pPr>
            <w:r w:rsidRPr="00DD6B84">
              <w:rPr>
                <w:color w:val="000000" w:themeColor="text1"/>
                <w:lang w:val="lv-LV"/>
              </w:rPr>
              <w:t>Ģimenes ārstu skaita pieaugums, kuri ir apmācīti darbam ar cilvēkiem ar garīga rakstura traucējumiem</w:t>
            </w:r>
            <w:r w:rsidR="00816CD5">
              <w:rPr>
                <w:color w:val="000000" w:themeColor="text1"/>
                <w:lang w:val="lv-LV"/>
              </w:rPr>
              <w:t>.</w:t>
            </w:r>
          </w:p>
        </w:tc>
        <w:tc>
          <w:tcPr>
            <w:tcW w:w="3969" w:type="dxa"/>
          </w:tcPr>
          <w:p w:rsidR="00B82885" w:rsidRPr="005842C8" w:rsidRDefault="005842C8" w:rsidP="004336E6">
            <w:pPr>
              <w:jc w:val="both"/>
              <w:rPr>
                <w:color w:val="000000" w:themeColor="text1"/>
                <w:lang w:val="lv-LV"/>
              </w:rPr>
            </w:pPr>
            <w:r w:rsidRPr="005842C8">
              <w:rPr>
                <w:color w:val="000000" w:themeColor="text1"/>
                <w:lang w:val="lv-LV"/>
              </w:rPr>
              <w:t xml:space="preserve">ESF projekta „Veselības aprūpes un veselības veicināšanas procesā iesaistīto institūciju personāla tālākizglītība nozares ilgtspējīgai attīstībai” </w:t>
            </w:r>
            <w:r>
              <w:rPr>
                <w:color w:val="000000" w:themeColor="text1"/>
                <w:lang w:val="lv-LV"/>
              </w:rPr>
              <w:t xml:space="preserve">ietvaros </w:t>
            </w:r>
            <w:r w:rsidRPr="005842C8">
              <w:rPr>
                <w:color w:val="000000" w:themeColor="text1"/>
                <w:lang w:val="lv-LV"/>
              </w:rPr>
              <w:t xml:space="preserve">realizēta šāda apmācību programma ģimenes ārstiem: </w:t>
            </w:r>
            <w:r w:rsidRPr="005842C8">
              <w:rPr>
                <w:i/>
                <w:color w:val="000000" w:themeColor="text1"/>
                <w:lang w:val="lv-LV"/>
              </w:rPr>
              <w:t>„Psihisko un uzvedības traucējumu agrīna diagnostika primārās veselības aprūpes ārsta praksē”</w:t>
            </w:r>
            <w:r w:rsidRPr="005842C8">
              <w:rPr>
                <w:color w:val="000000" w:themeColor="text1"/>
                <w:lang w:val="lv-LV"/>
              </w:rPr>
              <w:t>, kuru apguvuši 199 ārsti.</w:t>
            </w:r>
          </w:p>
        </w:tc>
      </w:tr>
      <w:tr w:rsidR="00B82885" w:rsidRPr="004E1C1B" w:rsidTr="003F07B2">
        <w:tc>
          <w:tcPr>
            <w:tcW w:w="5211" w:type="dxa"/>
          </w:tcPr>
          <w:p w:rsidR="00B82885" w:rsidRPr="00DD6B84" w:rsidRDefault="00B82885" w:rsidP="003F07B2">
            <w:pPr>
              <w:spacing w:after="60"/>
              <w:rPr>
                <w:color w:val="000000" w:themeColor="text1"/>
                <w:lang w:val="lv-LV"/>
              </w:rPr>
            </w:pPr>
            <w:r w:rsidRPr="00DD6B84">
              <w:rPr>
                <w:color w:val="000000" w:themeColor="text1"/>
                <w:lang w:val="lv-LV"/>
              </w:rPr>
              <w:t xml:space="preserve">Veiktas regulāras kampaņas un akcijas sabiedrības </w:t>
            </w:r>
            <w:r w:rsidRPr="00DD6B84">
              <w:rPr>
                <w:color w:val="000000" w:themeColor="text1"/>
                <w:lang w:val="lv-LV"/>
              </w:rPr>
              <w:lastRenderedPageBreak/>
              <w:t>izglītošanai garīgās veselības veicināšanā</w:t>
            </w:r>
            <w:r w:rsidR="00816CD5">
              <w:rPr>
                <w:color w:val="000000" w:themeColor="text1"/>
                <w:lang w:val="lv-LV"/>
              </w:rPr>
              <w:t>.</w:t>
            </w:r>
          </w:p>
        </w:tc>
        <w:tc>
          <w:tcPr>
            <w:tcW w:w="3969" w:type="dxa"/>
          </w:tcPr>
          <w:p w:rsidR="00B82885" w:rsidRPr="005842C8" w:rsidRDefault="005842C8" w:rsidP="004336E6">
            <w:pPr>
              <w:jc w:val="both"/>
              <w:rPr>
                <w:color w:val="000000" w:themeColor="text1"/>
                <w:lang w:val="lv-LV"/>
              </w:rPr>
            </w:pPr>
            <w:r w:rsidRPr="005842C8">
              <w:rPr>
                <w:color w:val="000000" w:themeColor="text1"/>
                <w:lang w:val="lv-LV"/>
              </w:rPr>
              <w:lastRenderedPageBreak/>
              <w:t xml:space="preserve">Pārskata periodā ir realizētas </w:t>
            </w:r>
            <w:r w:rsidRPr="005842C8">
              <w:rPr>
                <w:color w:val="000000" w:themeColor="text1"/>
                <w:lang w:val="lv-LV"/>
              </w:rPr>
              <w:lastRenderedPageBreak/>
              <w:t xml:space="preserve">atsevišķas aktivitātes, bet nebija resursu mērķtiecīgu </w:t>
            </w:r>
            <w:r w:rsidR="007C263F">
              <w:rPr>
                <w:color w:val="000000" w:themeColor="text1"/>
                <w:lang w:val="lv-LV"/>
              </w:rPr>
              <w:t xml:space="preserve">un </w:t>
            </w:r>
            <w:r w:rsidRPr="005842C8">
              <w:rPr>
                <w:color w:val="000000" w:themeColor="text1"/>
                <w:lang w:val="lv-LV"/>
              </w:rPr>
              <w:t>efektīvu kampaņu realizēšanai (</w:t>
            </w:r>
            <w:r>
              <w:rPr>
                <w:color w:val="000000" w:themeColor="text1"/>
                <w:lang w:val="lv-LV"/>
              </w:rPr>
              <w:t>s</w:t>
            </w:r>
            <w:r w:rsidRPr="005842C8">
              <w:rPr>
                <w:color w:val="000000" w:themeColor="text1"/>
                <w:lang w:val="lv-LV"/>
              </w:rPr>
              <w:t>kat. i</w:t>
            </w:r>
            <w:r w:rsidR="00B82885" w:rsidRPr="005842C8">
              <w:rPr>
                <w:color w:val="000000" w:themeColor="text1"/>
                <w:lang w:val="lv-LV"/>
              </w:rPr>
              <w:t>nformāciju par 6.rīcības virziena izpildi</w:t>
            </w:r>
            <w:r w:rsidRPr="005842C8">
              <w:rPr>
                <w:color w:val="000000" w:themeColor="text1"/>
                <w:lang w:val="lv-LV"/>
              </w:rPr>
              <w:t>).</w:t>
            </w:r>
          </w:p>
        </w:tc>
      </w:tr>
    </w:tbl>
    <w:p w:rsidR="00F6636A" w:rsidRDefault="00F6636A" w:rsidP="00F6636A">
      <w:pPr>
        <w:pStyle w:val="FootnoteText"/>
        <w:rPr>
          <w:lang w:val="lv-LV"/>
        </w:rPr>
      </w:pPr>
      <w:r>
        <w:rPr>
          <w:rFonts w:eastAsia="Calibri"/>
          <w:vertAlign w:val="superscript"/>
          <w:lang w:val="lv-LV"/>
        </w:rPr>
        <w:lastRenderedPageBreak/>
        <w:t xml:space="preserve">* - </w:t>
      </w:r>
      <w:r>
        <w:rPr>
          <w:color w:val="000000"/>
          <w:lang w:val="lv-LV"/>
        </w:rPr>
        <w:t>Kopējais pacientu skaits psihiatrijas profila dienas stacionāros (</w:t>
      </w:r>
      <w:r>
        <w:rPr>
          <w:lang w:val="lv-LV"/>
        </w:rPr>
        <w:t>VSIA „Piejūras slimnīca”,  VSIA „Daugavpils psihoneiroloģiskā slimnīca”,  VSIA „Rīgas psihiatrijas un narkoloģijas centrs”, VSIA „Slimnīca „</w:t>
      </w:r>
      <w:proofErr w:type="spellStart"/>
      <w:r>
        <w:rPr>
          <w:lang w:val="lv-LV"/>
        </w:rPr>
        <w:t>Ģintermuiža</w:t>
      </w:r>
      <w:proofErr w:type="spellEnd"/>
      <w:r>
        <w:rPr>
          <w:lang w:val="lv-LV"/>
        </w:rPr>
        <w:t>””, SIA „Neirožu klīnika”);</w:t>
      </w:r>
    </w:p>
    <w:p w:rsidR="00F6636A" w:rsidRDefault="00F6636A" w:rsidP="00F6636A">
      <w:pPr>
        <w:pStyle w:val="FootnoteText"/>
        <w:rPr>
          <w:lang w:val="lv-LV"/>
        </w:rPr>
      </w:pPr>
      <w:r>
        <w:rPr>
          <w:vertAlign w:val="superscript"/>
          <w:lang w:val="lv-LV"/>
        </w:rPr>
        <w:t>**</w:t>
      </w:r>
      <w:r>
        <w:rPr>
          <w:lang w:val="lv-LV"/>
        </w:rPr>
        <w:t xml:space="preserve"> – VI Ārstniecības personu un ārstniecības atbalsta personu reģistra dati</w:t>
      </w:r>
      <w:r w:rsidR="008C27DE">
        <w:rPr>
          <w:lang w:val="lv-LV"/>
        </w:rPr>
        <w:t xml:space="preserve"> uz 01.01.2009.</w:t>
      </w:r>
      <w:r w:rsidR="00F25BBC">
        <w:rPr>
          <w:lang w:val="lv-LV"/>
        </w:rPr>
        <w:t xml:space="preserve"> un uz 31.12.2010</w:t>
      </w:r>
      <w:r w:rsidR="008C27DE">
        <w:rPr>
          <w:lang w:val="lv-LV"/>
        </w:rPr>
        <w:t>.</w:t>
      </w:r>
      <w:r>
        <w:rPr>
          <w:lang w:val="lv-LV"/>
        </w:rPr>
        <w:t>;</w:t>
      </w:r>
    </w:p>
    <w:p w:rsidR="00F6636A" w:rsidRPr="00F25BBC" w:rsidRDefault="00F6636A" w:rsidP="00F25BBC">
      <w:pPr>
        <w:pStyle w:val="FootnoteText"/>
        <w:rPr>
          <w:lang w:val="lv-LV"/>
        </w:rPr>
      </w:pPr>
      <w:r>
        <w:rPr>
          <w:vertAlign w:val="superscript"/>
          <w:lang w:val="lv-LV"/>
        </w:rPr>
        <w:t>***</w:t>
      </w:r>
      <w:r>
        <w:rPr>
          <w:lang w:val="lv-LV"/>
        </w:rPr>
        <w:t xml:space="preserve"> – </w:t>
      </w:r>
      <w:r w:rsidRPr="00F6636A">
        <w:rPr>
          <w:lang w:val="lv-LV"/>
        </w:rPr>
        <w:t>VSIA „Rīgas Psihiatrijas un narkoloģijas centrs”, VSIA ”Daugavpils Psihoneiroloģiskā slimnīca”, VSIA „Slimnīca „</w:t>
      </w:r>
      <w:proofErr w:type="spellStart"/>
      <w:r w:rsidRPr="00F6636A">
        <w:rPr>
          <w:lang w:val="lv-LV"/>
        </w:rPr>
        <w:t>Ģintermuiža</w:t>
      </w:r>
      <w:proofErr w:type="spellEnd"/>
      <w:r w:rsidRPr="00F6636A">
        <w:rPr>
          <w:lang w:val="lv-LV"/>
        </w:rPr>
        <w:t xml:space="preserve">””, VSIA „Aknīstes psihoneiroloģiskā slimnīca”, VSAI „Bērnu psihoneiroloģiskā slimnīca „Ainaži””, VSIA „Strenču psihoneiroloģiskā slimnīca”, VSIA „Bērnu klīniskā universitātes slimnīca”, VSIA „Piejūras slimnīca” </w:t>
      </w:r>
      <w:r w:rsidRPr="00F6636A">
        <w:rPr>
          <w:color w:val="000000" w:themeColor="text1"/>
          <w:lang w:val="lv-LV"/>
        </w:rPr>
        <w:t>sniegtā informācija</w:t>
      </w:r>
      <w:r w:rsidR="00F25BBC">
        <w:rPr>
          <w:color w:val="000000" w:themeColor="text1"/>
          <w:lang w:val="lv-LV"/>
        </w:rPr>
        <w:t xml:space="preserve"> </w:t>
      </w:r>
      <w:r w:rsidR="00F25BBC">
        <w:rPr>
          <w:lang w:val="lv-LV"/>
        </w:rPr>
        <w:t>uz 01.01.2009. un uz 31.12.2010.</w:t>
      </w:r>
      <w:r w:rsidRPr="00F6636A">
        <w:rPr>
          <w:color w:val="000000" w:themeColor="text1"/>
          <w:lang w:val="lv-LV"/>
        </w:rPr>
        <w:t xml:space="preserve"> </w:t>
      </w:r>
    </w:p>
    <w:p w:rsidR="00B82885" w:rsidRPr="00B2536C" w:rsidRDefault="00F6636A" w:rsidP="00F6636A">
      <w:pPr>
        <w:pStyle w:val="Heading1"/>
        <w:tabs>
          <w:tab w:val="center" w:pos="4535"/>
        </w:tabs>
        <w:rPr>
          <w:rFonts w:ascii="Times New Roman" w:eastAsia="Calibri" w:hAnsi="Times New Roman" w:cs="Times New Roman"/>
          <w:color w:val="000000" w:themeColor="text1"/>
          <w:lang w:val="lv-LV"/>
        </w:rPr>
      </w:pPr>
      <w:r>
        <w:rPr>
          <w:rFonts w:ascii="Times New Roman" w:eastAsia="Calibri" w:hAnsi="Times New Roman" w:cs="Times New Roman"/>
          <w:color w:val="000000" w:themeColor="text1"/>
          <w:lang w:val="lv-LV"/>
        </w:rPr>
        <w:tab/>
      </w:r>
      <w:bookmarkStart w:id="23" w:name="_Toc333413082"/>
      <w:r w:rsidR="00B82885" w:rsidRPr="00B2536C">
        <w:rPr>
          <w:rFonts w:ascii="Times New Roman" w:eastAsia="Calibri" w:hAnsi="Times New Roman" w:cs="Times New Roman"/>
          <w:color w:val="000000" w:themeColor="text1"/>
          <w:lang w:val="lv-LV"/>
        </w:rPr>
        <w:t>Secinājumi</w:t>
      </w:r>
      <w:bookmarkEnd w:id="23"/>
    </w:p>
    <w:p w:rsidR="00C83940" w:rsidRPr="00DD6B84" w:rsidRDefault="00C83940" w:rsidP="00C83940">
      <w:pPr>
        <w:rPr>
          <w:rFonts w:eastAsia="Calibri"/>
          <w:color w:val="000000" w:themeColor="text1"/>
          <w:lang w:val="lv-LV"/>
        </w:rPr>
      </w:pPr>
    </w:p>
    <w:p w:rsidR="00753B03" w:rsidRDefault="005858EB" w:rsidP="00753B03">
      <w:pPr>
        <w:pStyle w:val="BodyText"/>
        <w:numPr>
          <w:ilvl w:val="0"/>
          <w:numId w:val="25"/>
        </w:numPr>
        <w:tabs>
          <w:tab w:val="left" w:pos="0"/>
        </w:tabs>
        <w:jc w:val="both"/>
        <w:rPr>
          <w:rFonts w:eastAsia="Calibri"/>
          <w:b w:val="0"/>
          <w:color w:val="000000" w:themeColor="text1"/>
          <w:sz w:val="24"/>
        </w:rPr>
      </w:pPr>
      <w:r w:rsidRPr="00B2536C">
        <w:rPr>
          <w:rFonts w:eastAsia="Calibri"/>
          <w:b w:val="0"/>
          <w:color w:val="000000" w:themeColor="text1"/>
          <w:sz w:val="24"/>
        </w:rPr>
        <w:t>P</w:t>
      </w:r>
      <w:r w:rsidR="00773248" w:rsidRPr="00B2536C">
        <w:rPr>
          <w:rFonts w:eastAsia="Calibri"/>
          <w:b w:val="0"/>
          <w:color w:val="000000" w:themeColor="text1"/>
          <w:sz w:val="24"/>
        </w:rPr>
        <w:t xml:space="preserve">sihisko saslimšanu </w:t>
      </w:r>
      <w:proofErr w:type="spellStart"/>
      <w:r w:rsidR="00773248" w:rsidRPr="00B2536C">
        <w:rPr>
          <w:rFonts w:eastAsia="Calibri"/>
          <w:b w:val="0"/>
          <w:color w:val="000000" w:themeColor="text1"/>
          <w:sz w:val="24"/>
        </w:rPr>
        <w:t>incidences</w:t>
      </w:r>
      <w:proofErr w:type="spellEnd"/>
      <w:r w:rsidR="00773248" w:rsidRPr="00B2536C">
        <w:rPr>
          <w:rFonts w:eastAsia="Calibri"/>
          <w:b w:val="0"/>
          <w:color w:val="000000" w:themeColor="text1"/>
          <w:sz w:val="24"/>
        </w:rPr>
        <w:t xml:space="preserve"> rādītājam kopš 2007.gada ir tendence pieaugt, tomēr 2009.-2010.</w:t>
      </w:r>
      <w:r w:rsidR="00753B03">
        <w:rPr>
          <w:rFonts w:eastAsia="Calibri"/>
          <w:b w:val="0"/>
          <w:color w:val="000000" w:themeColor="text1"/>
          <w:sz w:val="24"/>
        </w:rPr>
        <w:t>gadā kāpums bijis īpaši straujš.</w:t>
      </w:r>
    </w:p>
    <w:p w:rsidR="00753B03" w:rsidRDefault="00753B03" w:rsidP="00753B03">
      <w:pPr>
        <w:pStyle w:val="BodyText"/>
        <w:tabs>
          <w:tab w:val="left" w:pos="0"/>
        </w:tabs>
        <w:ind w:left="720"/>
        <w:jc w:val="both"/>
        <w:rPr>
          <w:rFonts w:eastAsia="Calibri"/>
          <w:b w:val="0"/>
          <w:color w:val="000000" w:themeColor="text1"/>
          <w:sz w:val="24"/>
        </w:rPr>
      </w:pPr>
    </w:p>
    <w:p w:rsidR="00753B03" w:rsidRDefault="00F6636A" w:rsidP="00753B03">
      <w:pPr>
        <w:pStyle w:val="BodyText"/>
        <w:numPr>
          <w:ilvl w:val="0"/>
          <w:numId w:val="25"/>
        </w:numPr>
        <w:tabs>
          <w:tab w:val="left" w:pos="0"/>
        </w:tabs>
        <w:jc w:val="both"/>
        <w:rPr>
          <w:rFonts w:eastAsia="Calibri"/>
          <w:b w:val="0"/>
          <w:color w:val="000000" w:themeColor="text1"/>
          <w:sz w:val="24"/>
        </w:rPr>
      </w:pPr>
      <w:r w:rsidRPr="00753B03">
        <w:rPr>
          <w:b w:val="0"/>
          <w:color w:val="000000" w:themeColor="text1"/>
          <w:sz w:val="24"/>
        </w:rPr>
        <w:t>Vislielākais saslimstības pieaugums (par 38%) ar psihiskiem un uzvedības traucējumiem 2009.-2010.gadā bija vecuma grupā &gt;=70; līdz ar sabiedrības novecošanos gados vecu psihiatrijas pacientu veselības aprūpes jautājums kļūs</w:t>
      </w:r>
      <w:r w:rsidR="00753B03">
        <w:rPr>
          <w:b w:val="0"/>
          <w:color w:val="000000" w:themeColor="text1"/>
          <w:sz w:val="24"/>
        </w:rPr>
        <w:t>t</w:t>
      </w:r>
      <w:r w:rsidRPr="00753B03">
        <w:rPr>
          <w:b w:val="0"/>
          <w:color w:val="000000" w:themeColor="text1"/>
          <w:sz w:val="24"/>
        </w:rPr>
        <w:t xml:space="preserve"> arvien aktuālāks. Ņemot vērā, ka gados veciem pacientiem līdzās garīgās vesel</w:t>
      </w:r>
      <w:r w:rsidR="00605B36">
        <w:rPr>
          <w:b w:val="0"/>
          <w:color w:val="000000" w:themeColor="text1"/>
          <w:sz w:val="24"/>
        </w:rPr>
        <w:t xml:space="preserve">ības traucējumiem ir arī citas </w:t>
      </w:r>
      <w:r w:rsidRPr="00753B03">
        <w:rPr>
          <w:b w:val="0"/>
          <w:color w:val="000000" w:themeColor="text1"/>
          <w:sz w:val="24"/>
        </w:rPr>
        <w:t>nopietnas hroniskas saslimšanas, nepieciešami pasākumi, lai nodrošinātu kvalitatīvu šo pacientu aprūpi un efektīvu veselī</w:t>
      </w:r>
      <w:r w:rsidR="00753B03">
        <w:rPr>
          <w:b w:val="0"/>
          <w:color w:val="000000" w:themeColor="text1"/>
          <w:sz w:val="24"/>
        </w:rPr>
        <w:t>bas aprūpes resursu izmantošanu.</w:t>
      </w:r>
      <w:r w:rsidRPr="00753B03">
        <w:rPr>
          <w:b w:val="0"/>
          <w:color w:val="000000" w:themeColor="text1"/>
          <w:sz w:val="24"/>
        </w:rPr>
        <w:t xml:space="preserve"> </w:t>
      </w:r>
    </w:p>
    <w:p w:rsidR="00753B03" w:rsidRPr="000F13FA" w:rsidRDefault="00753B03" w:rsidP="00753B03">
      <w:pPr>
        <w:pStyle w:val="ListParagraph"/>
        <w:rPr>
          <w:rFonts w:eastAsia="Calibri"/>
          <w:b/>
          <w:color w:val="000000" w:themeColor="text1"/>
          <w:lang w:val="lv-LV"/>
        </w:rPr>
      </w:pPr>
    </w:p>
    <w:p w:rsidR="00753B03" w:rsidRDefault="005858EB" w:rsidP="00753B03">
      <w:pPr>
        <w:pStyle w:val="BodyText"/>
        <w:numPr>
          <w:ilvl w:val="0"/>
          <w:numId w:val="25"/>
        </w:numPr>
        <w:tabs>
          <w:tab w:val="left" w:pos="0"/>
        </w:tabs>
        <w:jc w:val="both"/>
        <w:rPr>
          <w:rFonts w:eastAsia="Calibri"/>
          <w:b w:val="0"/>
          <w:color w:val="000000" w:themeColor="text1"/>
          <w:sz w:val="24"/>
        </w:rPr>
      </w:pPr>
      <w:r w:rsidRPr="00753B03">
        <w:rPr>
          <w:rFonts w:eastAsia="Calibri"/>
          <w:b w:val="0"/>
          <w:color w:val="000000" w:themeColor="text1"/>
          <w:sz w:val="24"/>
        </w:rPr>
        <w:t xml:space="preserve">Visaugstākā </w:t>
      </w:r>
      <w:r w:rsidR="00E45311">
        <w:rPr>
          <w:rFonts w:eastAsia="Calibri"/>
          <w:b w:val="0"/>
          <w:color w:val="000000" w:themeColor="text1"/>
          <w:sz w:val="24"/>
        </w:rPr>
        <w:t xml:space="preserve">reģistrētā </w:t>
      </w:r>
      <w:r w:rsidRPr="00753B03">
        <w:rPr>
          <w:rFonts w:eastAsia="Calibri"/>
          <w:b w:val="0"/>
          <w:color w:val="000000" w:themeColor="text1"/>
          <w:sz w:val="24"/>
        </w:rPr>
        <w:t>saslimstība ar psihiskiem un uzvedības traucējumiem i</w:t>
      </w:r>
      <w:r w:rsidR="00753B03">
        <w:rPr>
          <w:rFonts w:eastAsia="Calibri"/>
          <w:b w:val="0"/>
          <w:color w:val="000000" w:themeColor="text1"/>
          <w:sz w:val="24"/>
        </w:rPr>
        <w:t>r Latgalē, viszemākā – Vidzemē.</w:t>
      </w:r>
    </w:p>
    <w:p w:rsidR="00753B03" w:rsidRPr="000F13FA" w:rsidRDefault="00753B03" w:rsidP="00753B03">
      <w:pPr>
        <w:pStyle w:val="ListParagraph"/>
        <w:rPr>
          <w:rFonts w:eastAsia="Calibri"/>
          <w:b/>
          <w:lang w:val="lv-LV"/>
        </w:rPr>
      </w:pPr>
    </w:p>
    <w:p w:rsidR="00561623" w:rsidRPr="00561623" w:rsidRDefault="00E82318" w:rsidP="00561623">
      <w:pPr>
        <w:pStyle w:val="BodyText"/>
        <w:numPr>
          <w:ilvl w:val="0"/>
          <w:numId w:val="25"/>
        </w:numPr>
        <w:tabs>
          <w:tab w:val="left" w:pos="0"/>
        </w:tabs>
        <w:jc w:val="both"/>
        <w:rPr>
          <w:rFonts w:eastAsia="Calibri"/>
          <w:b w:val="0"/>
          <w:color w:val="000000" w:themeColor="text1"/>
          <w:sz w:val="24"/>
        </w:rPr>
      </w:pPr>
      <w:r>
        <w:rPr>
          <w:rFonts w:eastAsia="Calibri"/>
          <w:b w:val="0"/>
          <w:sz w:val="24"/>
        </w:rPr>
        <w:t>Neskatoties uz faktu, ka izdarīto pašnāvību skaits 2010.gadā, salīdzinot ar 2009.gadu samazinājies par 16%, Latvija pēc standartizētās mirstības rādītāja no pašnāvībām atrodas trešajā vietā ES dalībvalstu vidū un šī problēma joprojām vērtējama kā būtiska</w:t>
      </w:r>
      <w:r w:rsidR="00CE6346">
        <w:rPr>
          <w:rFonts w:eastAsia="Calibri"/>
          <w:b w:val="0"/>
          <w:sz w:val="24"/>
        </w:rPr>
        <w:t>.</w:t>
      </w:r>
    </w:p>
    <w:p w:rsidR="00561623" w:rsidRPr="00CE6346" w:rsidRDefault="00561623" w:rsidP="00561623">
      <w:pPr>
        <w:pStyle w:val="ListParagraph"/>
        <w:rPr>
          <w:rFonts w:eastAsia="Calibri"/>
          <w:b/>
          <w:color w:val="000000" w:themeColor="text1"/>
          <w:lang w:val="lv-LV"/>
        </w:rPr>
      </w:pPr>
    </w:p>
    <w:p w:rsidR="00561623" w:rsidRPr="00561623" w:rsidRDefault="00561623" w:rsidP="00561623">
      <w:pPr>
        <w:pStyle w:val="BodyText"/>
        <w:numPr>
          <w:ilvl w:val="0"/>
          <w:numId w:val="25"/>
        </w:numPr>
        <w:tabs>
          <w:tab w:val="left" w:pos="0"/>
        </w:tabs>
        <w:jc w:val="both"/>
        <w:rPr>
          <w:rFonts w:eastAsia="Calibri"/>
          <w:b w:val="0"/>
          <w:color w:val="000000" w:themeColor="text1"/>
          <w:sz w:val="24"/>
        </w:rPr>
      </w:pPr>
      <w:r w:rsidRPr="00561623">
        <w:rPr>
          <w:b w:val="0"/>
          <w:sz w:val="24"/>
        </w:rPr>
        <w:t>Pieaugušo psihiatrijas profila gultu skaits Latvijas stacionāros uz 100 000 iedzīvotāju slimnīcu apkalpes teritorijās ir krasi atšķirīgs. Rīgā, Pierīgā un Jūrmalā tās ir 38-40 gultas uz 100 000 iedzīvotāju, bet Latgalē un Vidzemē attiecīgi 163 un 151</w:t>
      </w:r>
      <w:r w:rsidR="00CE6346">
        <w:rPr>
          <w:b w:val="0"/>
          <w:sz w:val="24"/>
        </w:rPr>
        <w:t>, kas izskaidrojams ar vāji attīstīto ambulatoro dienestu reģionos ārpus Rīgas.</w:t>
      </w:r>
    </w:p>
    <w:p w:rsidR="00753B03" w:rsidRPr="000F13FA" w:rsidRDefault="00753B03" w:rsidP="00753B03">
      <w:pPr>
        <w:pStyle w:val="ListParagraph"/>
        <w:rPr>
          <w:color w:val="000000" w:themeColor="text1"/>
          <w:lang w:val="lv-LV"/>
        </w:rPr>
      </w:pPr>
    </w:p>
    <w:p w:rsidR="00DC10CF" w:rsidRDefault="005858EB" w:rsidP="00DC10CF">
      <w:pPr>
        <w:pStyle w:val="BodyText"/>
        <w:numPr>
          <w:ilvl w:val="0"/>
          <w:numId w:val="25"/>
        </w:numPr>
        <w:tabs>
          <w:tab w:val="left" w:pos="0"/>
        </w:tabs>
        <w:jc w:val="both"/>
        <w:rPr>
          <w:rFonts w:eastAsia="Calibri"/>
          <w:b w:val="0"/>
          <w:color w:val="000000" w:themeColor="text1"/>
          <w:sz w:val="24"/>
        </w:rPr>
      </w:pPr>
      <w:r w:rsidRPr="00753B03">
        <w:rPr>
          <w:b w:val="0"/>
          <w:color w:val="000000" w:themeColor="text1"/>
          <w:sz w:val="24"/>
        </w:rPr>
        <w:t>Neskatoties uz to, ka p</w:t>
      </w:r>
      <w:r w:rsidR="00924AAC">
        <w:rPr>
          <w:b w:val="0"/>
          <w:color w:val="000000" w:themeColor="text1"/>
          <w:sz w:val="24"/>
        </w:rPr>
        <w:t>sihiatrijas profila gultu skaits</w:t>
      </w:r>
      <w:r w:rsidRPr="00753B03">
        <w:rPr>
          <w:b w:val="0"/>
          <w:color w:val="000000" w:themeColor="text1"/>
          <w:sz w:val="24"/>
        </w:rPr>
        <w:t xml:space="preserve"> stacionāros 2009.-2010.gadā samazināts par 10.4%, kas ir ievērojami vairāk nekā pamatnostādnēs plānotais, stacionāro veselības aprūpes pakalpojumu pieejamību tas nav pasliktinājis - hospitalizāciju skaits pacientiem ar </w:t>
      </w:r>
      <w:proofErr w:type="spellStart"/>
      <w:r w:rsidRPr="00753B03">
        <w:rPr>
          <w:b w:val="0"/>
          <w:color w:val="000000" w:themeColor="text1"/>
          <w:sz w:val="24"/>
        </w:rPr>
        <w:t>pamatdiagnozi</w:t>
      </w:r>
      <w:proofErr w:type="spellEnd"/>
      <w:r w:rsidRPr="00753B03">
        <w:rPr>
          <w:b w:val="0"/>
          <w:color w:val="000000" w:themeColor="text1"/>
          <w:sz w:val="24"/>
        </w:rPr>
        <w:t xml:space="preserve"> psihiskie un uzvedības traucējumi (neieskaitot F10 – F19 grupas diagnozes) 2010.gadā, salīdzinot ar 2009.gadu, palielinājies par 11,5%, savukārt, gultu noslodzes rādītājs pieaudzis tikai par 1.8%, jo vidējais </w:t>
      </w:r>
      <w:proofErr w:type="spellStart"/>
      <w:r w:rsidRPr="00753B03">
        <w:rPr>
          <w:b w:val="0"/>
          <w:color w:val="000000" w:themeColor="text1"/>
          <w:sz w:val="24"/>
        </w:rPr>
        <w:t>gultdienu</w:t>
      </w:r>
      <w:proofErr w:type="spellEnd"/>
      <w:r w:rsidRPr="00753B03">
        <w:rPr>
          <w:b w:val="0"/>
          <w:color w:val="000000" w:themeColor="text1"/>
          <w:sz w:val="24"/>
        </w:rPr>
        <w:t xml:space="preserve"> skaits uz vienu pacientu psihiatrijas profila gultās 2010.gadā pieaugušajiem bijis par 4.4 </w:t>
      </w:r>
      <w:proofErr w:type="spellStart"/>
      <w:r w:rsidRPr="00753B03">
        <w:rPr>
          <w:b w:val="0"/>
          <w:color w:val="000000" w:themeColor="text1"/>
          <w:sz w:val="24"/>
        </w:rPr>
        <w:t>gultdienām</w:t>
      </w:r>
      <w:proofErr w:type="spellEnd"/>
      <w:r w:rsidRPr="00753B03">
        <w:rPr>
          <w:b w:val="0"/>
          <w:color w:val="000000" w:themeColor="text1"/>
          <w:sz w:val="24"/>
        </w:rPr>
        <w:t xml:space="preserve"> mazāks nekā 2009.gadā, bērniem – par 9.</w:t>
      </w:r>
      <w:r w:rsidRPr="00753B03">
        <w:rPr>
          <w:b w:val="0"/>
          <w:sz w:val="24"/>
        </w:rPr>
        <w:t xml:space="preserve"> Hospitalizāciju skaita pieaugums varētu būt saistīts gan ar pacientu saslimstības pieaugumu un kopējā pacientu skaita pieaugumu, gan arī nepietiekošu ambulatorās aprūpes nodrošinājumu, piemēram, kompensējamo medikamentu trūkumu</w:t>
      </w:r>
      <w:r w:rsidR="005C5609" w:rsidRPr="00753B03">
        <w:rPr>
          <w:b w:val="0"/>
          <w:sz w:val="24"/>
        </w:rPr>
        <w:t xml:space="preserve"> pacientu </w:t>
      </w:r>
      <w:r w:rsidR="005C5609" w:rsidRPr="00753B03">
        <w:rPr>
          <w:b w:val="0"/>
          <w:sz w:val="24"/>
        </w:rPr>
        <w:lastRenderedPageBreak/>
        <w:t xml:space="preserve">zemās maksātspējas dēļ, kas </w:t>
      </w:r>
      <w:r w:rsidR="00753B03">
        <w:rPr>
          <w:b w:val="0"/>
          <w:sz w:val="24"/>
        </w:rPr>
        <w:t>var radīt</w:t>
      </w:r>
      <w:r w:rsidR="005C5609" w:rsidRPr="00753B03">
        <w:rPr>
          <w:b w:val="0"/>
          <w:sz w:val="24"/>
        </w:rPr>
        <w:t xml:space="preserve"> v</w:t>
      </w:r>
      <w:r w:rsidR="00753B03">
        <w:rPr>
          <w:b w:val="0"/>
          <w:sz w:val="24"/>
        </w:rPr>
        <w:t>eselības stāvokļa pasliktināšano</w:t>
      </w:r>
      <w:r w:rsidR="005C5609" w:rsidRPr="00753B03">
        <w:rPr>
          <w:b w:val="0"/>
          <w:sz w:val="24"/>
        </w:rPr>
        <w:t xml:space="preserve">s un </w:t>
      </w:r>
      <w:r w:rsidR="00753B03">
        <w:rPr>
          <w:b w:val="0"/>
          <w:sz w:val="24"/>
        </w:rPr>
        <w:t xml:space="preserve">nepieciešamību pēc </w:t>
      </w:r>
      <w:r w:rsidR="00705847" w:rsidRPr="00753B03">
        <w:rPr>
          <w:b w:val="0"/>
          <w:sz w:val="24"/>
        </w:rPr>
        <w:t xml:space="preserve">atkārtotas </w:t>
      </w:r>
      <w:r w:rsidR="005C5609" w:rsidRPr="00753B03">
        <w:rPr>
          <w:b w:val="0"/>
          <w:sz w:val="24"/>
        </w:rPr>
        <w:t>hospitalizācijas</w:t>
      </w:r>
      <w:r w:rsidR="00753B03">
        <w:rPr>
          <w:b w:val="0"/>
          <w:sz w:val="24"/>
        </w:rPr>
        <w:t>.</w:t>
      </w:r>
    </w:p>
    <w:p w:rsidR="00DC10CF" w:rsidRPr="004E1C1B" w:rsidRDefault="00DC10CF" w:rsidP="00DC10CF">
      <w:pPr>
        <w:pStyle w:val="ListParagraph"/>
        <w:rPr>
          <w:b/>
          <w:color w:val="000000" w:themeColor="text1"/>
          <w:lang w:val="lv-LV"/>
        </w:rPr>
      </w:pPr>
    </w:p>
    <w:p w:rsidR="0075462B" w:rsidRPr="00DC10CF" w:rsidRDefault="005C5609" w:rsidP="00DC10CF">
      <w:pPr>
        <w:pStyle w:val="BodyText"/>
        <w:numPr>
          <w:ilvl w:val="0"/>
          <w:numId w:val="25"/>
        </w:numPr>
        <w:tabs>
          <w:tab w:val="left" w:pos="0"/>
        </w:tabs>
        <w:jc w:val="both"/>
        <w:rPr>
          <w:rFonts w:eastAsia="Calibri"/>
          <w:b w:val="0"/>
          <w:color w:val="000000" w:themeColor="text1"/>
          <w:sz w:val="24"/>
        </w:rPr>
      </w:pPr>
      <w:r w:rsidRPr="00DC10CF">
        <w:rPr>
          <w:b w:val="0"/>
          <w:color w:val="000000" w:themeColor="text1"/>
          <w:sz w:val="24"/>
        </w:rPr>
        <w:t>Lai risinātu gados vecu</w:t>
      </w:r>
      <w:r w:rsidR="005858EB" w:rsidRPr="00DC10CF">
        <w:rPr>
          <w:b w:val="0"/>
          <w:color w:val="000000" w:themeColor="text1"/>
          <w:sz w:val="24"/>
        </w:rPr>
        <w:t xml:space="preserve"> pacientu ar garīgās veselības traucējumiem stacionārās veselības aprūpes jautājumus, sekmētu veselības aprūpes resursu efektīvu izlietošanu, ma</w:t>
      </w:r>
      <w:r w:rsidR="002F30BB" w:rsidRPr="00DC10CF">
        <w:rPr>
          <w:b w:val="0"/>
          <w:color w:val="000000" w:themeColor="text1"/>
          <w:sz w:val="24"/>
        </w:rPr>
        <w:t xml:space="preserve">zinātu pacientu </w:t>
      </w:r>
      <w:proofErr w:type="spellStart"/>
      <w:r w:rsidR="002F30BB" w:rsidRPr="00DC10CF">
        <w:rPr>
          <w:b w:val="0"/>
          <w:color w:val="000000" w:themeColor="text1"/>
          <w:sz w:val="24"/>
        </w:rPr>
        <w:t>stigmatizāciju</w:t>
      </w:r>
      <w:proofErr w:type="spellEnd"/>
      <w:r w:rsidR="005858EB" w:rsidRPr="00DC10CF">
        <w:rPr>
          <w:b w:val="0"/>
          <w:color w:val="000000" w:themeColor="text1"/>
          <w:sz w:val="24"/>
        </w:rPr>
        <w:t xml:space="preserve">, veicinātu agrīnu garīgo saslimšanu diagnostiku personām ar psihosomatiskiem simptomiem, </w:t>
      </w:r>
      <w:r w:rsidR="00C32C16" w:rsidRPr="00DC10CF">
        <w:rPr>
          <w:b w:val="0"/>
          <w:color w:val="000000" w:themeColor="text1"/>
          <w:sz w:val="24"/>
        </w:rPr>
        <w:t xml:space="preserve">nākotnē </w:t>
      </w:r>
      <w:r w:rsidR="005858EB" w:rsidRPr="00DC10CF">
        <w:rPr>
          <w:b w:val="0"/>
          <w:color w:val="000000" w:themeColor="text1"/>
          <w:sz w:val="24"/>
        </w:rPr>
        <w:t>nepieciešam</w:t>
      </w:r>
      <w:r w:rsidR="000D7A5E" w:rsidRPr="00DC10CF">
        <w:rPr>
          <w:b w:val="0"/>
          <w:color w:val="000000" w:themeColor="text1"/>
          <w:sz w:val="24"/>
        </w:rPr>
        <w:t>s risināt jautājumu par</w:t>
      </w:r>
      <w:r w:rsidR="005858EB" w:rsidRPr="00DC10CF">
        <w:rPr>
          <w:b w:val="0"/>
          <w:color w:val="000000" w:themeColor="text1"/>
          <w:sz w:val="24"/>
        </w:rPr>
        <w:t xml:space="preserve"> psihiatrijas pakalpojumu </w:t>
      </w:r>
      <w:r w:rsidR="00C32C16" w:rsidRPr="00DC10CF">
        <w:rPr>
          <w:b w:val="0"/>
          <w:color w:val="000000" w:themeColor="text1"/>
          <w:sz w:val="24"/>
        </w:rPr>
        <w:t xml:space="preserve">pakāpenisku </w:t>
      </w:r>
      <w:r w:rsidR="005858EB" w:rsidRPr="00DC10CF">
        <w:rPr>
          <w:b w:val="0"/>
          <w:color w:val="000000" w:themeColor="text1"/>
          <w:sz w:val="24"/>
        </w:rPr>
        <w:t>int</w:t>
      </w:r>
      <w:r w:rsidR="00753B03" w:rsidRPr="00DC10CF">
        <w:rPr>
          <w:b w:val="0"/>
          <w:color w:val="000000" w:themeColor="text1"/>
          <w:sz w:val="24"/>
        </w:rPr>
        <w:t>egrēšana daudzprofilu slimnīcās.</w:t>
      </w:r>
      <w:r w:rsidR="005858EB" w:rsidRPr="00DC10CF">
        <w:rPr>
          <w:b w:val="0"/>
          <w:color w:val="000000" w:themeColor="text1"/>
          <w:sz w:val="24"/>
        </w:rPr>
        <w:t xml:space="preserve"> </w:t>
      </w:r>
      <w:r w:rsidR="00C32C16" w:rsidRPr="00DC10CF">
        <w:rPr>
          <w:b w:val="0"/>
          <w:color w:val="000000" w:themeColor="text1"/>
          <w:sz w:val="24"/>
        </w:rPr>
        <w:t>Ņem</w:t>
      </w:r>
      <w:r w:rsidR="0048567C" w:rsidRPr="00DC10CF">
        <w:rPr>
          <w:b w:val="0"/>
          <w:color w:val="000000" w:themeColor="text1"/>
          <w:sz w:val="24"/>
        </w:rPr>
        <w:t xml:space="preserve">ot vērā, ka tas ir sarežģīts, </w:t>
      </w:r>
      <w:r w:rsidR="002A06C8" w:rsidRPr="00DC10CF">
        <w:rPr>
          <w:b w:val="0"/>
          <w:color w:val="000000" w:themeColor="text1"/>
          <w:sz w:val="24"/>
        </w:rPr>
        <w:t>laik</w:t>
      </w:r>
      <w:r w:rsidR="0048567C" w:rsidRPr="00DC10CF">
        <w:rPr>
          <w:b w:val="0"/>
          <w:color w:val="000000" w:themeColor="text1"/>
          <w:sz w:val="24"/>
        </w:rPr>
        <w:t xml:space="preserve">a un resursu </w:t>
      </w:r>
      <w:r w:rsidR="002A06C8" w:rsidRPr="00DC10CF">
        <w:rPr>
          <w:b w:val="0"/>
          <w:color w:val="000000" w:themeColor="text1"/>
          <w:sz w:val="24"/>
        </w:rPr>
        <w:t xml:space="preserve">ietilpīgs process, to nebūs iespējams izdarīt pamatnostādņu darbības termiņā. </w:t>
      </w:r>
    </w:p>
    <w:p w:rsidR="00753B03" w:rsidRPr="0075462B" w:rsidRDefault="00753B03" w:rsidP="0075462B">
      <w:pPr>
        <w:rPr>
          <w:color w:val="000000" w:themeColor="text1"/>
          <w:lang w:val="lv-LV"/>
        </w:rPr>
      </w:pPr>
    </w:p>
    <w:p w:rsidR="00753B03" w:rsidRDefault="005858EB" w:rsidP="00753B03">
      <w:pPr>
        <w:pStyle w:val="BodyText"/>
        <w:numPr>
          <w:ilvl w:val="0"/>
          <w:numId w:val="25"/>
        </w:numPr>
        <w:tabs>
          <w:tab w:val="left" w:pos="0"/>
        </w:tabs>
        <w:jc w:val="both"/>
        <w:rPr>
          <w:rFonts w:eastAsia="Calibri"/>
          <w:b w:val="0"/>
          <w:bCs w:val="0"/>
          <w:color w:val="000000" w:themeColor="text1"/>
          <w:sz w:val="24"/>
        </w:rPr>
      </w:pPr>
      <w:r w:rsidRPr="00753B03">
        <w:rPr>
          <w:b w:val="0"/>
          <w:color w:val="000000" w:themeColor="text1"/>
          <w:sz w:val="24"/>
        </w:rPr>
        <w:t>Pamatdarbā nodarbināto psihiatru skaits uz 10 000 iedzīvotāju 2009.-2010.gadā bija optimāls</w:t>
      </w:r>
      <w:r w:rsidR="00795988">
        <w:rPr>
          <w:rStyle w:val="FootnoteReference"/>
          <w:b w:val="0"/>
          <w:color w:val="000000" w:themeColor="text1"/>
          <w:sz w:val="24"/>
        </w:rPr>
        <w:footnoteReference w:id="28"/>
      </w:r>
      <w:r w:rsidRPr="00753B03">
        <w:rPr>
          <w:b w:val="0"/>
          <w:color w:val="000000" w:themeColor="text1"/>
          <w:sz w:val="24"/>
        </w:rPr>
        <w:t>. Ņemot vērā, ka 2010.gada beigās 29% psihiatru bija pirmspensijas un pensijas vecumā (&gt;=60), bet psihiatru īpatsvars līdz 30 gadu vecumam 7%, prognozējams, ka, pensionējoties gados vecākajiem psihiatriem un sag</w:t>
      </w:r>
      <w:r w:rsidR="0075462B">
        <w:rPr>
          <w:b w:val="0"/>
          <w:color w:val="000000" w:themeColor="text1"/>
          <w:sz w:val="24"/>
        </w:rPr>
        <w:t xml:space="preserve">labājoties esošajai situācijai </w:t>
      </w:r>
      <w:r w:rsidRPr="00753B03">
        <w:rPr>
          <w:b w:val="0"/>
          <w:color w:val="000000" w:themeColor="text1"/>
          <w:sz w:val="24"/>
        </w:rPr>
        <w:t>jauno speciālistu ienākšanā darba tirgū, turpmākajos gados pamatdarbā nodarbināto psihiat</w:t>
      </w:r>
      <w:r w:rsidR="00753B03">
        <w:rPr>
          <w:b w:val="0"/>
          <w:color w:val="000000" w:themeColor="text1"/>
          <w:sz w:val="24"/>
        </w:rPr>
        <w:t>ru skaits turpinās samazināties.</w:t>
      </w:r>
      <w:r w:rsidRPr="00753B03">
        <w:rPr>
          <w:rFonts w:eastAsia="Calibri"/>
          <w:b w:val="0"/>
          <w:bCs w:val="0"/>
          <w:color w:val="000000" w:themeColor="text1"/>
          <w:sz w:val="24"/>
        </w:rPr>
        <w:t xml:space="preserve"> </w:t>
      </w:r>
    </w:p>
    <w:p w:rsidR="00753B03" w:rsidRPr="000F13FA" w:rsidRDefault="00753B03" w:rsidP="00753B03">
      <w:pPr>
        <w:pStyle w:val="ListParagraph"/>
        <w:rPr>
          <w:rFonts w:eastAsia="Calibri"/>
          <w:color w:val="000000" w:themeColor="text1"/>
          <w:lang w:val="lv-LV"/>
        </w:rPr>
      </w:pPr>
    </w:p>
    <w:p w:rsidR="00753B03" w:rsidRPr="007672F3" w:rsidRDefault="005858EB" w:rsidP="00753B03">
      <w:pPr>
        <w:pStyle w:val="BodyText"/>
        <w:numPr>
          <w:ilvl w:val="0"/>
          <w:numId w:val="25"/>
        </w:numPr>
        <w:tabs>
          <w:tab w:val="left" w:pos="0"/>
        </w:tabs>
        <w:jc w:val="both"/>
        <w:rPr>
          <w:b w:val="0"/>
          <w:color w:val="000000" w:themeColor="text1"/>
        </w:rPr>
      </w:pPr>
      <w:r w:rsidRPr="007672F3">
        <w:rPr>
          <w:rFonts w:eastAsia="Calibri"/>
          <w:b w:val="0"/>
          <w:color w:val="000000" w:themeColor="text1"/>
          <w:sz w:val="24"/>
        </w:rPr>
        <w:t>Vairākas garīgās veselības aprūpes iestādes reģionos ārpus Rīgas norāda uz grūtībām jaunu speciālistu piesaistē, turk</w:t>
      </w:r>
      <w:r w:rsidR="00605B36">
        <w:rPr>
          <w:rFonts w:eastAsia="Calibri"/>
          <w:b w:val="0"/>
          <w:color w:val="000000" w:themeColor="text1"/>
          <w:sz w:val="24"/>
        </w:rPr>
        <w:t xml:space="preserve">lāt tieši ārpus Rīgas esošajās </w:t>
      </w:r>
      <w:r w:rsidRPr="007672F3">
        <w:rPr>
          <w:rFonts w:eastAsia="Calibri"/>
          <w:b w:val="0"/>
          <w:color w:val="000000" w:themeColor="text1"/>
          <w:sz w:val="24"/>
        </w:rPr>
        <w:t xml:space="preserve">garīgās veselības aprūpes iestādēs ir augts nodarbināto psihiatru skaits pirmspensijas vecumā. </w:t>
      </w:r>
    </w:p>
    <w:p w:rsidR="007672F3" w:rsidRPr="007672F3" w:rsidRDefault="007672F3" w:rsidP="007672F3">
      <w:pPr>
        <w:pStyle w:val="BodyText"/>
        <w:tabs>
          <w:tab w:val="left" w:pos="0"/>
        </w:tabs>
        <w:jc w:val="both"/>
        <w:rPr>
          <w:color w:val="000000" w:themeColor="text1"/>
        </w:rPr>
      </w:pPr>
    </w:p>
    <w:p w:rsidR="00753B03" w:rsidRPr="007672F3" w:rsidRDefault="005858EB" w:rsidP="00753B03">
      <w:pPr>
        <w:pStyle w:val="BodyText"/>
        <w:numPr>
          <w:ilvl w:val="0"/>
          <w:numId w:val="25"/>
        </w:numPr>
        <w:tabs>
          <w:tab w:val="left" w:pos="0"/>
        </w:tabs>
        <w:jc w:val="both"/>
        <w:rPr>
          <w:b w:val="0"/>
          <w:color w:val="000000" w:themeColor="text1"/>
        </w:rPr>
      </w:pPr>
      <w:r w:rsidRPr="007672F3">
        <w:rPr>
          <w:b w:val="0"/>
          <w:color w:val="000000" w:themeColor="text1"/>
          <w:sz w:val="24"/>
        </w:rPr>
        <w:t>Pamatdarbā nodarbināto bērnu psihiatru skaits uz 10 000 iedzīvotāju ir ievērojami zemāks nekā optimālais</w:t>
      </w:r>
      <w:r w:rsidR="0063429F">
        <w:rPr>
          <w:rStyle w:val="FootnoteReference"/>
          <w:b w:val="0"/>
          <w:color w:val="000000" w:themeColor="text1"/>
          <w:sz w:val="24"/>
        </w:rPr>
        <w:footnoteReference w:id="29"/>
      </w:r>
      <w:r w:rsidRPr="007672F3">
        <w:rPr>
          <w:b w:val="0"/>
          <w:color w:val="000000" w:themeColor="text1"/>
          <w:sz w:val="24"/>
        </w:rPr>
        <w:t>, turklāt ņemot vērā lielo pirmspensijas un pensijas vecuma (&gt;=60) bērnu psihiatru īpatsvaru (2010.gadā - 43%), prognozējams, ka tuvāko gadu laikā situācija kļūs vēl sliktāk</w:t>
      </w:r>
      <w:r w:rsidR="00924AAC">
        <w:rPr>
          <w:b w:val="0"/>
          <w:color w:val="000000" w:themeColor="text1"/>
          <w:sz w:val="24"/>
        </w:rPr>
        <w:t>a</w:t>
      </w:r>
      <w:r w:rsidRPr="007672F3">
        <w:rPr>
          <w:b w:val="0"/>
          <w:color w:val="000000" w:themeColor="text1"/>
          <w:sz w:val="24"/>
        </w:rPr>
        <w:t xml:space="preserve">. </w:t>
      </w:r>
    </w:p>
    <w:p w:rsidR="007672F3" w:rsidRPr="007672F3" w:rsidRDefault="007672F3" w:rsidP="007672F3">
      <w:pPr>
        <w:pStyle w:val="BodyText"/>
        <w:tabs>
          <w:tab w:val="left" w:pos="0"/>
        </w:tabs>
        <w:jc w:val="both"/>
        <w:rPr>
          <w:color w:val="000000" w:themeColor="text1"/>
        </w:rPr>
      </w:pPr>
    </w:p>
    <w:p w:rsidR="00753B03" w:rsidRPr="00753B03" w:rsidRDefault="005858EB" w:rsidP="00753B03">
      <w:pPr>
        <w:pStyle w:val="BodyText"/>
        <w:numPr>
          <w:ilvl w:val="0"/>
          <w:numId w:val="25"/>
        </w:numPr>
        <w:tabs>
          <w:tab w:val="left" w:pos="0"/>
        </w:tabs>
        <w:jc w:val="both"/>
        <w:rPr>
          <w:rFonts w:eastAsia="Calibri"/>
          <w:b w:val="0"/>
          <w:bCs w:val="0"/>
          <w:color w:val="000000" w:themeColor="text1"/>
          <w:sz w:val="24"/>
        </w:rPr>
      </w:pPr>
      <w:r w:rsidRPr="00753B03">
        <w:rPr>
          <w:b w:val="0"/>
          <w:color w:val="000000" w:themeColor="text1"/>
          <w:sz w:val="24"/>
        </w:rPr>
        <w:t>Pamatdarbā nodarbināto garīgās veselības aprūpes māsu skaits uz 10 000 iedzīvotāju garīgās v</w:t>
      </w:r>
      <w:r w:rsidR="000D7A5E">
        <w:rPr>
          <w:b w:val="0"/>
          <w:color w:val="000000" w:themeColor="text1"/>
          <w:sz w:val="24"/>
        </w:rPr>
        <w:t>eselības</w:t>
      </w:r>
      <w:r w:rsidRPr="00753B03">
        <w:rPr>
          <w:b w:val="0"/>
          <w:color w:val="000000" w:themeColor="text1"/>
          <w:sz w:val="24"/>
        </w:rPr>
        <w:t xml:space="preserve"> aprūpes iestādēs </w:t>
      </w:r>
      <w:r w:rsidR="00F25BBC" w:rsidRPr="00753B03">
        <w:rPr>
          <w:b w:val="0"/>
          <w:color w:val="000000" w:themeColor="text1"/>
          <w:sz w:val="24"/>
        </w:rPr>
        <w:t>pārskata perioda beigās bija</w:t>
      </w:r>
      <w:r w:rsidRPr="00753B03">
        <w:rPr>
          <w:b w:val="0"/>
          <w:color w:val="000000" w:themeColor="text1"/>
          <w:sz w:val="24"/>
        </w:rPr>
        <w:t xml:space="preserve"> tuvs optimālajam</w:t>
      </w:r>
      <w:r w:rsidR="0063429F">
        <w:rPr>
          <w:rStyle w:val="FootnoteReference"/>
          <w:b w:val="0"/>
          <w:color w:val="000000" w:themeColor="text1"/>
          <w:sz w:val="24"/>
        </w:rPr>
        <w:footnoteReference w:id="30"/>
      </w:r>
      <w:r w:rsidRPr="00753B03">
        <w:rPr>
          <w:b w:val="0"/>
          <w:color w:val="000000" w:themeColor="text1"/>
          <w:sz w:val="24"/>
        </w:rPr>
        <w:t>; to skaits lielā mērā atkarīgs no iestādēm pieejamā finansējuma</w:t>
      </w:r>
      <w:r w:rsidR="00753B03" w:rsidRPr="00753B03">
        <w:rPr>
          <w:b w:val="0"/>
          <w:color w:val="000000" w:themeColor="text1"/>
          <w:sz w:val="24"/>
        </w:rPr>
        <w:t>.</w:t>
      </w:r>
    </w:p>
    <w:p w:rsidR="00753B03" w:rsidRPr="007672F3" w:rsidRDefault="00753B03" w:rsidP="00753B03">
      <w:pPr>
        <w:pStyle w:val="ListParagraph"/>
        <w:rPr>
          <w:rFonts w:eastAsia="Calibri"/>
          <w:color w:val="000000" w:themeColor="text1"/>
          <w:lang w:val="lv-LV"/>
        </w:rPr>
      </w:pPr>
    </w:p>
    <w:p w:rsidR="00753B03" w:rsidRPr="00753B03" w:rsidRDefault="00A87D7A" w:rsidP="00753B03">
      <w:pPr>
        <w:pStyle w:val="BodyText"/>
        <w:numPr>
          <w:ilvl w:val="0"/>
          <w:numId w:val="25"/>
        </w:numPr>
        <w:tabs>
          <w:tab w:val="left" w:pos="0"/>
        </w:tabs>
        <w:jc w:val="both"/>
        <w:rPr>
          <w:rFonts w:eastAsia="Calibri"/>
          <w:b w:val="0"/>
          <w:bCs w:val="0"/>
          <w:color w:val="000000" w:themeColor="text1"/>
          <w:sz w:val="24"/>
        </w:rPr>
      </w:pPr>
      <w:r w:rsidRPr="00753B03">
        <w:rPr>
          <w:rFonts w:eastAsia="Calibri"/>
          <w:b w:val="0"/>
          <w:color w:val="000000" w:themeColor="text1"/>
          <w:sz w:val="24"/>
        </w:rPr>
        <w:t xml:space="preserve">Rezultatīvais rādītājs attiecībā uz garīgās veselības aprūpes iestādēs nodarbināto </w:t>
      </w:r>
      <w:proofErr w:type="spellStart"/>
      <w:r w:rsidRPr="00753B03">
        <w:rPr>
          <w:rFonts w:eastAsia="Calibri"/>
          <w:b w:val="0"/>
          <w:color w:val="000000" w:themeColor="text1"/>
          <w:sz w:val="24"/>
        </w:rPr>
        <w:t>ergoterapeitu</w:t>
      </w:r>
      <w:proofErr w:type="spellEnd"/>
      <w:r w:rsidRPr="00753B03">
        <w:rPr>
          <w:rFonts w:eastAsia="Calibri"/>
          <w:b w:val="0"/>
          <w:color w:val="000000" w:themeColor="text1"/>
          <w:sz w:val="24"/>
        </w:rPr>
        <w:t xml:space="preserve"> skaitu ir sasniegts daļēji – divu gadu laikā to skaits iestādēs palielinājies par 15%, savukārt rezultatīvie rādītāji attiecībā uz garīgās veselības aprūpes māsu, psihoterapeitu, sociālo darbinieku un psihologu skaitu garīgās veselības aprūpes iestādēs nav sasniegti. Galvenais iemesls šādai situācijai ir samazinātais valsts budžeta finansējums pakalpojumu apmaksai pārskata periodā</w:t>
      </w:r>
      <w:r w:rsidR="00753B03">
        <w:rPr>
          <w:rFonts w:eastAsia="Calibri"/>
          <w:b w:val="0"/>
          <w:color w:val="000000" w:themeColor="text1"/>
          <w:sz w:val="24"/>
        </w:rPr>
        <w:t>.</w:t>
      </w:r>
    </w:p>
    <w:p w:rsidR="00753B03" w:rsidRPr="00A45C8D" w:rsidRDefault="00753B03" w:rsidP="00A45C8D">
      <w:pPr>
        <w:rPr>
          <w:color w:val="000000" w:themeColor="text1"/>
          <w:lang w:val="lv-LV"/>
        </w:rPr>
      </w:pPr>
    </w:p>
    <w:p w:rsidR="0063429F" w:rsidRPr="000D7A5E" w:rsidRDefault="000D7A5E" w:rsidP="00B9572E">
      <w:pPr>
        <w:pStyle w:val="BodyText"/>
        <w:numPr>
          <w:ilvl w:val="0"/>
          <w:numId w:val="25"/>
        </w:numPr>
        <w:tabs>
          <w:tab w:val="left" w:pos="0"/>
        </w:tabs>
        <w:jc w:val="both"/>
        <w:rPr>
          <w:b w:val="0"/>
          <w:color w:val="000000" w:themeColor="text1"/>
        </w:rPr>
      </w:pPr>
      <w:r w:rsidRPr="000D7A5E">
        <w:rPr>
          <w:b w:val="0"/>
          <w:color w:val="000000" w:themeColor="text1"/>
          <w:sz w:val="24"/>
        </w:rPr>
        <w:t>S</w:t>
      </w:r>
      <w:r w:rsidR="0075434A" w:rsidRPr="000D7A5E">
        <w:rPr>
          <w:b w:val="0"/>
          <w:color w:val="000000" w:themeColor="text1"/>
          <w:sz w:val="24"/>
        </w:rPr>
        <w:t>a</w:t>
      </w:r>
      <w:r w:rsidRPr="000D7A5E">
        <w:rPr>
          <w:b w:val="0"/>
          <w:color w:val="000000" w:themeColor="text1"/>
          <w:sz w:val="24"/>
        </w:rPr>
        <w:t>biedrī</w:t>
      </w:r>
      <w:r w:rsidR="0075434A" w:rsidRPr="000D7A5E">
        <w:rPr>
          <w:b w:val="0"/>
          <w:color w:val="000000" w:themeColor="text1"/>
          <w:sz w:val="24"/>
        </w:rPr>
        <w:t>bā</w:t>
      </w:r>
      <w:r w:rsidR="00773248" w:rsidRPr="000D7A5E">
        <w:rPr>
          <w:b w:val="0"/>
          <w:color w:val="000000" w:themeColor="text1"/>
          <w:sz w:val="24"/>
        </w:rPr>
        <w:t xml:space="preserve"> balstīta garīgās vese</w:t>
      </w:r>
      <w:r w:rsidR="0075434A" w:rsidRPr="000D7A5E">
        <w:rPr>
          <w:b w:val="0"/>
          <w:color w:val="000000" w:themeColor="text1"/>
          <w:sz w:val="24"/>
        </w:rPr>
        <w:t>lības aprūpes dienesta attīstība</w:t>
      </w:r>
      <w:r w:rsidR="00773248" w:rsidRPr="000D7A5E">
        <w:rPr>
          <w:b w:val="0"/>
          <w:color w:val="000000" w:themeColor="text1"/>
          <w:sz w:val="24"/>
        </w:rPr>
        <w:t xml:space="preserve"> pārskata periodā nav bijusi </w:t>
      </w:r>
      <w:r w:rsidRPr="000D7A5E">
        <w:rPr>
          <w:b w:val="0"/>
          <w:color w:val="000000" w:themeColor="text1"/>
          <w:sz w:val="24"/>
        </w:rPr>
        <w:t xml:space="preserve">sekmīga </w:t>
      </w:r>
      <w:r w:rsidRPr="000D7A5E">
        <w:rPr>
          <w:b w:val="0"/>
          <w:color w:val="000000"/>
          <w:sz w:val="24"/>
        </w:rPr>
        <w:t xml:space="preserve">– 2009.-2010. gadā izveidoti divi ambulatorās garīgās veselības centri (VSIA „Daugavpils psihoneiroloģiskā slimnīca” un VSIA „Rīgas psihiatrijas un narkoloģijas centrs” Psihiatriskās palīdzības dienesta garīgās veselības aprūpes nodaļa „Pārdaugava”). Tas lielā mērā izskaidrojams ar to, ka vajadzīgs laiks, lai garīgās veselības aprūpes pakalpojumu sniedzēji mainītu attieksmi un pārorientētos no gadu desmitiem valdošās stacionārās aprūpes dominances psihiatrijā uz ambulatoro. </w:t>
      </w:r>
    </w:p>
    <w:p w:rsidR="000D7A5E" w:rsidRPr="000D7A5E" w:rsidRDefault="000D7A5E" w:rsidP="000D7A5E">
      <w:pPr>
        <w:pStyle w:val="BodyText"/>
        <w:tabs>
          <w:tab w:val="left" w:pos="0"/>
        </w:tabs>
        <w:jc w:val="both"/>
        <w:rPr>
          <w:b w:val="0"/>
          <w:color w:val="000000" w:themeColor="text1"/>
        </w:rPr>
      </w:pPr>
    </w:p>
    <w:p w:rsidR="00BB102B" w:rsidRDefault="00DF23AD" w:rsidP="00BB102B">
      <w:pPr>
        <w:pStyle w:val="BodyText"/>
        <w:numPr>
          <w:ilvl w:val="0"/>
          <w:numId w:val="25"/>
        </w:numPr>
        <w:tabs>
          <w:tab w:val="left" w:pos="0"/>
        </w:tabs>
        <w:jc w:val="both"/>
        <w:rPr>
          <w:b w:val="0"/>
          <w:color w:val="000000" w:themeColor="text1"/>
        </w:rPr>
      </w:pPr>
      <w:r w:rsidRPr="00BB102B">
        <w:rPr>
          <w:b w:val="0"/>
          <w:color w:val="000000" w:themeColor="text1"/>
          <w:sz w:val="24"/>
        </w:rPr>
        <w:lastRenderedPageBreak/>
        <w:t xml:space="preserve">Pamatnostādnes paredz, ka veselības aprūpes sistēmas ietvaros tiek veidotas pusceļa un grupu mājas, kurās tiek nodrošināti garīgās veselības un sociālā darba speciālistu pakalpojumi personām ar garīgās veselības traucējumiem pēc ārstēšanās psihiatriskā slimnīcā vai nodaļā. </w:t>
      </w:r>
      <w:r w:rsidR="00997632">
        <w:rPr>
          <w:b w:val="0"/>
          <w:color w:val="000000" w:themeColor="text1"/>
          <w:sz w:val="24"/>
        </w:rPr>
        <w:t>Šādu pusceļa māju un grupu māju veidošanas un finansēšanas kārtība nav noteikta, tāpēc</w:t>
      </w:r>
      <w:r w:rsidR="00A859EC" w:rsidRPr="00BB102B">
        <w:rPr>
          <w:b w:val="0"/>
          <w:color w:val="000000" w:themeColor="text1"/>
          <w:sz w:val="24"/>
        </w:rPr>
        <w:t xml:space="preserve"> ir nepieciešams izvērtē</w:t>
      </w:r>
      <w:r w:rsidR="00BB102B">
        <w:rPr>
          <w:b w:val="0"/>
          <w:color w:val="000000" w:themeColor="text1"/>
          <w:sz w:val="24"/>
        </w:rPr>
        <w:t>t, kāds būtu labākais problēmas risinājuma variants:</w:t>
      </w:r>
    </w:p>
    <w:p w:rsidR="00BB102B" w:rsidRPr="001D15EF" w:rsidRDefault="00BB102B" w:rsidP="00BB102B">
      <w:pPr>
        <w:pStyle w:val="ListParagraph"/>
        <w:rPr>
          <w:b/>
          <w:color w:val="000000" w:themeColor="text1"/>
          <w:lang w:val="lv-LV"/>
        </w:rPr>
      </w:pPr>
    </w:p>
    <w:p w:rsidR="005842C8" w:rsidRDefault="00E62349" w:rsidP="00BB102B">
      <w:pPr>
        <w:pStyle w:val="BodyText"/>
        <w:numPr>
          <w:ilvl w:val="0"/>
          <w:numId w:val="28"/>
        </w:numPr>
        <w:tabs>
          <w:tab w:val="left" w:pos="0"/>
        </w:tabs>
        <w:jc w:val="both"/>
        <w:rPr>
          <w:b w:val="0"/>
          <w:color w:val="000000" w:themeColor="text1"/>
          <w:sz w:val="24"/>
        </w:rPr>
      </w:pPr>
      <w:r>
        <w:rPr>
          <w:b w:val="0"/>
          <w:color w:val="000000" w:themeColor="text1"/>
          <w:sz w:val="24"/>
        </w:rPr>
        <w:t>l</w:t>
      </w:r>
      <w:r w:rsidR="00997632">
        <w:rPr>
          <w:b w:val="0"/>
          <w:color w:val="000000" w:themeColor="text1"/>
          <w:sz w:val="24"/>
        </w:rPr>
        <w:t>īdzās labklājības sistēmā esošajām pusceļa mājām un grupu mājām</w:t>
      </w:r>
      <w:r>
        <w:rPr>
          <w:b w:val="0"/>
          <w:color w:val="000000" w:themeColor="text1"/>
          <w:sz w:val="24"/>
        </w:rPr>
        <w:t>,</w:t>
      </w:r>
      <w:r w:rsidR="00997632">
        <w:rPr>
          <w:b w:val="0"/>
          <w:color w:val="000000" w:themeColor="text1"/>
          <w:sz w:val="24"/>
        </w:rPr>
        <w:t xml:space="preserve"> </w:t>
      </w:r>
      <w:r w:rsidR="001D15EF" w:rsidRPr="001D15EF">
        <w:rPr>
          <w:b w:val="0"/>
          <w:color w:val="000000" w:themeColor="text1"/>
          <w:sz w:val="24"/>
        </w:rPr>
        <w:t>pusceļa māju un grupu māju pakalpojumus ieviest arī v</w:t>
      </w:r>
      <w:r w:rsidR="00BB102B" w:rsidRPr="001D15EF">
        <w:rPr>
          <w:b w:val="0"/>
          <w:color w:val="000000" w:themeColor="text1"/>
          <w:sz w:val="24"/>
        </w:rPr>
        <w:t xml:space="preserve">eselības aprūpes sistēmā pie psihiatrijas slimnīcām </w:t>
      </w:r>
    </w:p>
    <w:p w:rsidR="001D15EF" w:rsidRPr="001D15EF" w:rsidRDefault="001D15EF" w:rsidP="005842C8">
      <w:pPr>
        <w:pStyle w:val="BodyText"/>
        <w:tabs>
          <w:tab w:val="left" w:pos="0"/>
        </w:tabs>
        <w:ind w:left="1440"/>
        <w:jc w:val="both"/>
        <w:rPr>
          <w:b w:val="0"/>
          <w:color w:val="000000" w:themeColor="text1"/>
          <w:sz w:val="24"/>
        </w:rPr>
      </w:pPr>
      <w:r w:rsidRPr="001D15EF">
        <w:rPr>
          <w:b w:val="0"/>
          <w:color w:val="000000" w:themeColor="text1"/>
          <w:sz w:val="24"/>
        </w:rPr>
        <w:t>vai</w:t>
      </w:r>
    </w:p>
    <w:p w:rsidR="00BB102B" w:rsidRPr="001D15EF" w:rsidRDefault="001D15EF" w:rsidP="00BB102B">
      <w:pPr>
        <w:pStyle w:val="BodyText"/>
        <w:numPr>
          <w:ilvl w:val="0"/>
          <w:numId w:val="28"/>
        </w:numPr>
        <w:tabs>
          <w:tab w:val="left" w:pos="0"/>
        </w:tabs>
        <w:jc w:val="both"/>
        <w:rPr>
          <w:b w:val="0"/>
          <w:color w:val="000000" w:themeColor="text1"/>
        </w:rPr>
      </w:pPr>
      <w:r>
        <w:rPr>
          <w:b w:val="0"/>
          <w:color w:val="000000" w:themeColor="text1"/>
          <w:sz w:val="24"/>
        </w:rPr>
        <w:t>v</w:t>
      </w:r>
      <w:r w:rsidR="00BB102B" w:rsidRPr="001D15EF">
        <w:rPr>
          <w:b w:val="0"/>
          <w:color w:val="000000" w:themeColor="text1"/>
          <w:sz w:val="24"/>
        </w:rPr>
        <w:t>eidot pilnīgi jaunu pieeju pusceļa un grupu māju izveidošanas un turpmākās darbības atbalsta sistēmai,</w:t>
      </w:r>
      <w:r>
        <w:rPr>
          <w:b w:val="0"/>
          <w:color w:val="000000" w:themeColor="text1"/>
          <w:sz w:val="24"/>
        </w:rPr>
        <w:t xml:space="preserve"> mainot gan esošo pakalpojumu saturu, gan finansēšanas principus.</w:t>
      </w:r>
    </w:p>
    <w:p w:rsidR="00B9572E" w:rsidRPr="001D15EF" w:rsidRDefault="00B9572E" w:rsidP="001D15EF">
      <w:pPr>
        <w:pStyle w:val="BodyText"/>
        <w:tabs>
          <w:tab w:val="left" w:pos="0"/>
        </w:tabs>
        <w:jc w:val="both"/>
        <w:rPr>
          <w:b w:val="0"/>
          <w:color w:val="000000" w:themeColor="text1"/>
        </w:rPr>
      </w:pPr>
    </w:p>
    <w:p w:rsidR="00D90A1C" w:rsidRDefault="00D90A1C" w:rsidP="00D90A1C">
      <w:pPr>
        <w:pStyle w:val="BodyText"/>
        <w:tabs>
          <w:tab w:val="left" w:pos="0"/>
        </w:tabs>
        <w:spacing w:before="240"/>
        <w:jc w:val="both"/>
        <w:rPr>
          <w:b w:val="0"/>
          <w:sz w:val="24"/>
        </w:rPr>
      </w:pPr>
      <w:r>
        <w:rPr>
          <w:rFonts w:eastAsia="Calibri"/>
          <w:b w:val="0"/>
          <w:bCs w:val="0"/>
          <w:color w:val="000000" w:themeColor="text1"/>
          <w:sz w:val="24"/>
        </w:rPr>
        <w:tab/>
        <w:t>Pasākumi informatīvajā ziņojumā norādīto problēmu risināšanai</w:t>
      </w:r>
      <w:r w:rsidR="004E1C1B">
        <w:rPr>
          <w:rFonts w:eastAsia="Calibri"/>
          <w:b w:val="0"/>
          <w:bCs w:val="0"/>
          <w:color w:val="000000" w:themeColor="text1"/>
          <w:sz w:val="24"/>
        </w:rPr>
        <w:t xml:space="preserve"> </w:t>
      </w:r>
      <w:r>
        <w:rPr>
          <w:rFonts w:eastAsia="Calibri"/>
          <w:b w:val="0"/>
          <w:bCs w:val="0"/>
          <w:color w:val="000000" w:themeColor="text1"/>
          <w:sz w:val="24"/>
        </w:rPr>
        <w:t>tiks iekļauti pamatnostādņu ieviešanas plānā 2013.-2014.gadam</w:t>
      </w:r>
      <w:r w:rsidR="001D15EF">
        <w:rPr>
          <w:rFonts w:eastAsia="Calibri"/>
          <w:b w:val="0"/>
          <w:bCs w:val="0"/>
          <w:color w:val="000000" w:themeColor="text1"/>
          <w:sz w:val="24"/>
        </w:rPr>
        <w:t xml:space="preserve"> </w:t>
      </w:r>
      <w:r>
        <w:rPr>
          <w:b w:val="0"/>
          <w:sz w:val="24"/>
        </w:rPr>
        <w:t xml:space="preserve">un Veselības aprūpes sistēmas cilvēkresursu attīstības plānā 2013.-2015.gadam, kurš ietvers </w:t>
      </w:r>
      <w:r w:rsidR="005842C8">
        <w:rPr>
          <w:b w:val="0"/>
          <w:sz w:val="24"/>
        </w:rPr>
        <w:t>uzdevumus</w:t>
      </w:r>
      <w:r>
        <w:rPr>
          <w:b w:val="0"/>
          <w:sz w:val="24"/>
        </w:rPr>
        <w:t xml:space="preserve"> ilgtspējīgai cilvēkresursu, tai skaitā, garīgās veselības aprūpes jomā, attīstībai veselības nozarē.</w:t>
      </w:r>
    </w:p>
    <w:p w:rsidR="00B2536C" w:rsidRDefault="00B2536C" w:rsidP="00B82885">
      <w:pPr>
        <w:pStyle w:val="BodyText"/>
        <w:tabs>
          <w:tab w:val="left" w:pos="7293"/>
        </w:tabs>
        <w:jc w:val="left"/>
        <w:rPr>
          <w:b w:val="0"/>
          <w:color w:val="000000" w:themeColor="text1"/>
          <w:sz w:val="24"/>
        </w:rPr>
      </w:pPr>
    </w:p>
    <w:p w:rsidR="009466BF" w:rsidRDefault="009466BF" w:rsidP="00B82885">
      <w:pPr>
        <w:pStyle w:val="BodyText"/>
        <w:tabs>
          <w:tab w:val="left" w:pos="7293"/>
        </w:tabs>
        <w:jc w:val="left"/>
        <w:rPr>
          <w:b w:val="0"/>
          <w:color w:val="000000" w:themeColor="text1"/>
          <w:szCs w:val="28"/>
        </w:rPr>
      </w:pPr>
    </w:p>
    <w:p w:rsidR="00D90A1C" w:rsidRDefault="00D90A1C" w:rsidP="00B82885">
      <w:pPr>
        <w:pStyle w:val="BodyText"/>
        <w:tabs>
          <w:tab w:val="left" w:pos="7293"/>
        </w:tabs>
        <w:jc w:val="left"/>
        <w:rPr>
          <w:b w:val="0"/>
          <w:color w:val="000000" w:themeColor="text1"/>
          <w:szCs w:val="28"/>
        </w:rPr>
      </w:pPr>
    </w:p>
    <w:p w:rsidR="00B82885" w:rsidRPr="009466BF" w:rsidRDefault="00B82885" w:rsidP="00B82885">
      <w:pPr>
        <w:pStyle w:val="BodyText"/>
        <w:tabs>
          <w:tab w:val="left" w:pos="7293"/>
        </w:tabs>
        <w:jc w:val="left"/>
        <w:rPr>
          <w:b w:val="0"/>
          <w:color w:val="000000" w:themeColor="text1"/>
          <w:szCs w:val="28"/>
        </w:rPr>
      </w:pPr>
      <w:r w:rsidRPr="009466BF">
        <w:rPr>
          <w:b w:val="0"/>
          <w:color w:val="000000" w:themeColor="text1"/>
          <w:szCs w:val="28"/>
        </w:rPr>
        <w:t>V</w:t>
      </w:r>
      <w:r w:rsidR="009466BF">
        <w:rPr>
          <w:b w:val="0"/>
          <w:color w:val="000000" w:themeColor="text1"/>
          <w:szCs w:val="28"/>
        </w:rPr>
        <w:t>eselības ministre</w:t>
      </w:r>
      <w:r w:rsidR="009466BF">
        <w:rPr>
          <w:b w:val="0"/>
          <w:color w:val="000000" w:themeColor="text1"/>
          <w:szCs w:val="28"/>
        </w:rPr>
        <w:tab/>
        <w:t xml:space="preserve">          </w:t>
      </w:r>
      <w:proofErr w:type="spellStart"/>
      <w:r w:rsidRPr="009466BF">
        <w:rPr>
          <w:b w:val="0"/>
          <w:color w:val="000000" w:themeColor="text1"/>
          <w:szCs w:val="28"/>
        </w:rPr>
        <w:t>I.Circene</w:t>
      </w:r>
      <w:proofErr w:type="spellEnd"/>
    </w:p>
    <w:p w:rsidR="00B82885" w:rsidRPr="00DD6B84" w:rsidRDefault="00B82885" w:rsidP="00B82885">
      <w:pPr>
        <w:tabs>
          <w:tab w:val="left" w:pos="825"/>
        </w:tabs>
        <w:rPr>
          <w:color w:val="000000" w:themeColor="text1"/>
          <w:lang w:val="lv-LV" w:eastAsia="ar-SA"/>
        </w:rPr>
      </w:pPr>
    </w:p>
    <w:p w:rsidR="00B82885" w:rsidRPr="00DD6B84" w:rsidRDefault="00B82885" w:rsidP="00B82885">
      <w:pPr>
        <w:tabs>
          <w:tab w:val="left" w:pos="825"/>
        </w:tabs>
        <w:rPr>
          <w:color w:val="000000" w:themeColor="text1"/>
          <w:sz w:val="20"/>
          <w:szCs w:val="20"/>
          <w:lang w:val="lv-LV" w:eastAsia="ar-SA"/>
        </w:rPr>
      </w:pPr>
    </w:p>
    <w:p w:rsidR="009466BF" w:rsidRDefault="009466BF" w:rsidP="00B82885">
      <w:pPr>
        <w:tabs>
          <w:tab w:val="left" w:pos="825"/>
        </w:tabs>
        <w:rPr>
          <w:color w:val="000000" w:themeColor="text1"/>
          <w:sz w:val="20"/>
          <w:szCs w:val="20"/>
          <w:lang w:val="lv-LV" w:eastAsia="ar-SA"/>
        </w:rPr>
      </w:pPr>
    </w:p>
    <w:p w:rsidR="009466BF" w:rsidRDefault="009466BF" w:rsidP="00B82885">
      <w:pPr>
        <w:tabs>
          <w:tab w:val="left" w:pos="825"/>
        </w:tabs>
        <w:rPr>
          <w:color w:val="000000" w:themeColor="text1"/>
          <w:sz w:val="20"/>
          <w:szCs w:val="20"/>
          <w:lang w:val="lv-LV" w:eastAsia="ar-SA"/>
        </w:rPr>
      </w:pPr>
    </w:p>
    <w:p w:rsidR="009466BF" w:rsidRDefault="009466BF" w:rsidP="00B82885">
      <w:pPr>
        <w:tabs>
          <w:tab w:val="left" w:pos="825"/>
        </w:tabs>
        <w:rPr>
          <w:color w:val="000000" w:themeColor="text1"/>
          <w:sz w:val="20"/>
          <w:szCs w:val="20"/>
          <w:lang w:val="lv-LV" w:eastAsia="ar-SA"/>
        </w:rPr>
      </w:pPr>
    </w:p>
    <w:p w:rsidR="009466BF" w:rsidRDefault="009466BF" w:rsidP="00B82885">
      <w:pPr>
        <w:tabs>
          <w:tab w:val="left" w:pos="825"/>
        </w:tabs>
        <w:rPr>
          <w:color w:val="000000" w:themeColor="text1"/>
          <w:sz w:val="20"/>
          <w:szCs w:val="20"/>
          <w:lang w:val="lv-LV" w:eastAsia="ar-SA"/>
        </w:rPr>
      </w:pPr>
    </w:p>
    <w:p w:rsidR="00B82885" w:rsidRPr="00DD52BB" w:rsidRDefault="001D15EF" w:rsidP="00B82885">
      <w:pPr>
        <w:tabs>
          <w:tab w:val="left" w:pos="825"/>
        </w:tabs>
        <w:rPr>
          <w:color w:val="000000" w:themeColor="text1"/>
          <w:sz w:val="22"/>
          <w:szCs w:val="22"/>
          <w:lang w:val="lv-LV" w:eastAsia="ar-SA"/>
        </w:rPr>
      </w:pPr>
      <w:r>
        <w:rPr>
          <w:color w:val="000000" w:themeColor="text1"/>
          <w:sz w:val="22"/>
          <w:szCs w:val="22"/>
          <w:lang w:val="lv-LV" w:eastAsia="ar-SA"/>
        </w:rPr>
        <w:t>1</w:t>
      </w:r>
      <w:r w:rsidR="004E1C1B">
        <w:rPr>
          <w:color w:val="000000" w:themeColor="text1"/>
          <w:sz w:val="22"/>
          <w:szCs w:val="22"/>
          <w:lang w:val="lv-LV" w:eastAsia="ar-SA"/>
        </w:rPr>
        <w:t>4</w:t>
      </w:r>
      <w:r w:rsidR="00A906DB" w:rsidRPr="00DD52BB">
        <w:rPr>
          <w:color w:val="000000" w:themeColor="text1"/>
          <w:sz w:val="22"/>
          <w:szCs w:val="22"/>
          <w:lang w:val="lv-LV" w:eastAsia="ar-SA"/>
        </w:rPr>
        <w:t>.</w:t>
      </w:r>
      <w:r w:rsidR="00C66282" w:rsidRPr="00DD52BB">
        <w:rPr>
          <w:color w:val="000000" w:themeColor="text1"/>
          <w:sz w:val="22"/>
          <w:szCs w:val="22"/>
          <w:lang w:val="lv-LV" w:eastAsia="ar-SA"/>
        </w:rPr>
        <w:t>0</w:t>
      </w:r>
      <w:r>
        <w:rPr>
          <w:color w:val="000000" w:themeColor="text1"/>
          <w:sz w:val="22"/>
          <w:szCs w:val="22"/>
          <w:lang w:val="lv-LV" w:eastAsia="ar-SA"/>
        </w:rPr>
        <w:t>9</w:t>
      </w:r>
      <w:r w:rsidR="00C66282" w:rsidRPr="00DD52BB">
        <w:rPr>
          <w:color w:val="000000" w:themeColor="text1"/>
          <w:sz w:val="22"/>
          <w:szCs w:val="22"/>
          <w:lang w:val="lv-LV" w:eastAsia="ar-SA"/>
        </w:rPr>
        <w:t>.2012</w:t>
      </w:r>
      <w:r w:rsidR="00B82885" w:rsidRPr="00DD52BB">
        <w:rPr>
          <w:color w:val="000000" w:themeColor="text1"/>
          <w:sz w:val="22"/>
          <w:szCs w:val="22"/>
          <w:lang w:val="lv-LV" w:eastAsia="ar-SA"/>
        </w:rPr>
        <w:t xml:space="preserve"> </w:t>
      </w:r>
      <w:r w:rsidR="005B70F0" w:rsidRPr="00DD52BB">
        <w:rPr>
          <w:color w:val="000000" w:themeColor="text1"/>
          <w:sz w:val="22"/>
          <w:szCs w:val="22"/>
          <w:lang w:val="lv-LV" w:eastAsia="ar-SA"/>
        </w:rPr>
        <w:t>1</w:t>
      </w:r>
      <w:r w:rsidR="004E1C1B">
        <w:rPr>
          <w:color w:val="000000" w:themeColor="text1"/>
          <w:sz w:val="22"/>
          <w:szCs w:val="22"/>
          <w:lang w:val="lv-LV" w:eastAsia="ar-SA"/>
        </w:rPr>
        <w:t>3</w:t>
      </w:r>
      <w:r w:rsidR="00662404" w:rsidRPr="00DD52BB">
        <w:rPr>
          <w:color w:val="000000" w:themeColor="text1"/>
          <w:sz w:val="22"/>
          <w:szCs w:val="22"/>
          <w:lang w:val="lv-LV" w:eastAsia="ar-SA"/>
        </w:rPr>
        <w:t>:</w:t>
      </w:r>
      <w:r w:rsidR="00452EA2">
        <w:rPr>
          <w:color w:val="000000" w:themeColor="text1"/>
          <w:sz w:val="22"/>
          <w:szCs w:val="22"/>
          <w:lang w:val="lv-LV" w:eastAsia="ar-SA"/>
        </w:rPr>
        <w:t>01</w:t>
      </w:r>
    </w:p>
    <w:p w:rsidR="00B82885" w:rsidRPr="00DD52BB" w:rsidRDefault="00A06A53" w:rsidP="00B82885">
      <w:pPr>
        <w:tabs>
          <w:tab w:val="left" w:pos="825"/>
        </w:tabs>
        <w:rPr>
          <w:color w:val="000000" w:themeColor="text1"/>
          <w:sz w:val="22"/>
          <w:szCs w:val="22"/>
          <w:lang w:val="lv-LV"/>
        </w:rPr>
      </w:pPr>
      <w:r>
        <w:rPr>
          <w:color w:val="000000" w:themeColor="text1"/>
          <w:sz w:val="22"/>
          <w:szCs w:val="22"/>
          <w:lang w:val="lv-LV"/>
        </w:rPr>
        <w:t>77</w:t>
      </w:r>
      <w:r w:rsidR="004E1C1B">
        <w:rPr>
          <w:color w:val="000000" w:themeColor="text1"/>
          <w:sz w:val="22"/>
          <w:szCs w:val="22"/>
          <w:lang w:val="lv-LV"/>
        </w:rPr>
        <w:t>47</w:t>
      </w:r>
    </w:p>
    <w:p w:rsidR="00B82885" w:rsidRPr="00DD52BB" w:rsidRDefault="00B82885" w:rsidP="00B82885">
      <w:pPr>
        <w:rPr>
          <w:color w:val="000000" w:themeColor="text1"/>
          <w:sz w:val="22"/>
          <w:szCs w:val="22"/>
          <w:lang w:val="lv-LV"/>
        </w:rPr>
      </w:pPr>
      <w:proofErr w:type="spellStart"/>
      <w:r w:rsidRPr="00DD52BB">
        <w:rPr>
          <w:color w:val="000000" w:themeColor="text1"/>
          <w:sz w:val="22"/>
          <w:szCs w:val="22"/>
          <w:lang w:val="lv-LV"/>
        </w:rPr>
        <w:t>L.Seļakova</w:t>
      </w:r>
      <w:proofErr w:type="spellEnd"/>
      <w:r w:rsidRPr="00DD52BB">
        <w:rPr>
          <w:color w:val="000000" w:themeColor="text1"/>
          <w:sz w:val="22"/>
          <w:szCs w:val="22"/>
          <w:lang w:val="lv-LV"/>
        </w:rPr>
        <w:t>, 67876154</w:t>
      </w:r>
    </w:p>
    <w:p w:rsidR="009352E1" w:rsidRPr="0032530A" w:rsidRDefault="00F13617">
      <w:pPr>
        <w:rPr>
          <w:color w:val="000000" w:themeColor="text1"/>
          <w:sz w:val="20"/>
          <w:szCs w:val="20"/>
          <w:lang w:val="lv-LV"/>
        </w:rPr>
      </w:pPr>
      <w:hyperlink r:id="rId20" w:history="1">
        <w:r w:rsidR="00BD168D" w:rsidRPr="00DD52BB">
          <w:rPr>
            <w:rStyle w:val="Hyperlink"/>
            <w:sz w:val="22"/>
            <w:szCs w:val="22"/>
            <w:lang w:val="lv-LV"/>
          </w:rPr>
          <w:t>laura.selakova@vm.gov.lv</w:t>
        </w:r>
      </w:hyperlink>
      <w:r w:rsidR="00B82885" w:rsidRPr="00DD6B84">
        <w:rPr>
          <w:color w:val="000000" w:themeColor="text1"/>
          <w:sz w:val="20"/>
          <w:szCs w:val="20"/>
          <w:lang w:val="lv-LV"/>
        </w:rPr>
        <w:t xml:space="preserve"> </w:t>
      </w:r>
    </w:p>
    <w:sectPr w:rsidR="009352E1" w:rsidRPr="0032530A" w:rsidSect="006E6BC0">
      <w:headerReference w:type="even" r:id="rId21"/>
      <w:headerReference w:type="default" r:id="rId22"/>
      <w:footerReference w:type="even" r:id="rId23"/>
      <w:footerReference w:type="default" r:id="rId24"/>
      <w:footerReference w:type="first" r:id="rId25"/>
      <w:pgSz w:w="11906" w:h="16838"/>
      <w:pgMar w:top="1418" w:right="1134" w:bottom="1134" w:left="1701" w:header="709" w:footer="57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67C" w:rsidRDefault="0048567C" w:rsidP="00B82885">
      <w:r>
        <w:separator/>
      </w:r>
    </w:p>
  </w:endnote>
  <w:endnote w:type="continuationSeparator" w:id="0">
    <w:p w:rsidR="0048567C" w:rsidRDefault="0048567C" w:rsidP="00B82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DokChamp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7C" w:rsidRPr="001761FE" w:rsidRDefault="0048567C" w:rsidP="0056719E">
    <w:pPr>
      <w:pStyle w:val="BodyText"/>
      <w:tabs>
        <w:tab w:val="left" w:pos="0"/>
      </w:tabs>
      <w:spacing w:before="120" w:after="120"/>
      <w:jc w:val="both"/>
      <w:rPr>
        <w:b w:val="0"/>
        <w:bCs w:val="0"/>
        <w:sz w:val="20"/>
        <w:szCs w:val="20"/>
      </w:rPr>
    </w:pPr>
    <w:r>
      <w:rPr>
        <w:b w:val="0"/>
        <w:sz w:val="20"/>
        <w:szCs w:val="20"/>
      </w:rPr>
      <w:t>VMz</w:t>
    </w:r>
    <w:r w:rsidRPr="001761FE">
      <w:rPr>
        <w:b w:val="0"/>
        <w:sz w:val="20"/>
        <w:szCs w:val="20"/>
      </w:rPr>
      <w:t>ino_</w:t>
    </w:r>
    <w:r>
      <w:rPr>
        <w:b w:val="0"/>
        <w:sz w:val="20"/>
        <w:szCs w:val="20"/>
      </w:rPr>
      <w:t>240412</w:t>
    </w:r>
    <w:r w:rsidRPr="001761FE">
      <w:rPr>
        <w:b w:val="0"/>
        <w:sz w:val="20"/>
        <w:szCs w:val="20"/>
      </w:rPr>
      <w:t>_garves;</w:t>
    </w:r>
    <w:r>
      <w:rPr>
        <w:b w:val="0"/>
        <w:bCs w:val="0"/>
        <w:sz w:val="20"/>
        <w:szCs w:val="20"/>
      </w:rPr>
      <w:t xml:space="preserve"> I</w:t>
    </w:r>
    <w:r w:rsidRPr="001761FE">
      <w:rPr>
        <w:b w:val="0"/>
        <w:bCs w:val="0"/>
        <w:sz w:val="20"/>
        <w:szCs w:val="20"/>
      </w:rPr>
      <w:t>nformatīvais ziņojums</w:t>
    </w:r>
    <w:r>
      <w:rPr>
        <w:b w:val="0"/>
        <w:bCs w:val="0"/>
        <w:sz w:val="20"/>
        <w:szCs w:val="20"/>
      </w:rPr>
      <w:t xml:space="preserve"> par „P</w:t>
    </w:r>
    <w:r w:rsidRPr="001761FE">
      <w:rPr>
        <w:b w:val="0"/>
        <w:bCs w:val="0"/>
        <w:sz w:val="20"/>
        <w:szCs w:val="20"/>
      </w:rPr>
      <w:t>amatnostādņu iedzīvotāju garīgās veselības uzlabošanas 2009.-2014.gadā” īstenošanu 2009.-2010.gadā</w:t>
    </w:r>
  </w:p>
  <w:p w:rsidR="0048567C" w:rsidRDefault="004856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7C" w:rsidRPr="005B70F0" w:rsidRDefault="0048567C" w:rsidP="005B70F0">
    <w:pPr>
      <w:pStyle w:val="BodyText"/>
      <w:tabs>
        <w:tab w:val="left" w:pos="0"/>
      </w:tabs>
      <w:spacing w:before="120" w:after="120"/>
      <w:jc w:val="both"/>
      <w:rPr>
        <w:b w:val="0"/>
        <w:bCs w:val="0"/>
        <w:sz w:val="20"/>
        <w:szCs w:val="20"/>
      </w:rPr>
    </w:pPr>
    <w:r>
      <w:rPr>
        <w:b w:val="0"/>
        <w:sz w:val="20"/>
        <w:szCs w:val="20"/>
      </w:rPr>
      <w:t>VMz</w:t>
    </w:r>
    <w:r w:rsidRPr="001761FE">
      <w:rPr>
        <w:b w:val="0"/>
        <w:sz w:val="20"/>
        <w:szCs w:val="20"/>
      </w:rPr>
      <w:t>ino_</w:t>
    </w:r>
    <w:r>
      <w:rPr>
        <w:b w:val="0"/>
        <w:sz w:val="20"/>
        <w:szCs w:val="20"/>
      </w:rPr>
      <w:t>1</w:t>
    </w:r>
    <w:r w:rsidR="00452EA2">
      <w:rPr>
        <w:b w:val="0"/>
        <w:sz w:val="20"/>
        <w:szCs w:val="20"/>
      </w:rPr>
      <w:t>4</w:t>
    </w:r>
    <w:r>
      <w:rPr>
        <w:b w:val="0"/>
        <w:sz w:val="20"/>
        <w:szCs w:val="20"/>
      </w:rPr>
      <w:t>0912</w:t>
    </w:r>
    <w:r w:rsidRPr="001761FE">
      <w:rPr>
        <w:b w:val="0"/>
        <w:sz w:val="20"/>
        <w:szCs w:val="20"/>
      </w:rPr>
      <w:t>_garves;</w:t>
    </w:r>
    <w:r>
      <w:rPr>
        <w:b w:val="0"/>
        <w:bCs w:val="0"/>
        <w:sz w:val="20"/>
        <w:szCs w:val="20"/>
      </w:rPr>
      <w:t xml:space="preserve"> I</w:t>
    </w:r>
    <w:r w:rsidRPr="001761FE">
      <w:rPr>
        <w:b w:val="0"/>
        <w:bCs w:val="0"/>
        <w:sz w:val="20"/>
        <w:szCs w:val="20"/>
      </w:rPr>
      <w:t>nformatīvais ziņojums</w:t>
    </w:r>
    <w:r>
      <w:rPr>
        <w:b w:val="0"/>
        <w:bCs w:val="0"/>
        <w:sz w:val="20"/>
        <w:szCs w:val="20"/>
      </w:rPr>
      <w:t xml:space="preserve"> „P</w:t>
    </w:r>
    <w:r w:rsidRPr="001761FE">
      <w:rPr>
        <w:b w:val="0"/>
        <w:bCs w:val="0"/>
        <w:sz w:val="20"/>
        <w:szCs w:val="20"/>
      </w:rPr>
      <w:t>amatnostādņu iedzīvotāju garīgās veselības uzlaboš</w:t>
    </w:r>
    <w:r>
      <w:rPr>
        <w:b w:val="0"/>
        <w:bCs w:val="0"/>
        <w:sz w:val="20"/>
        <w:szCs w:val="20"/>
      </w:rPr>
      <w:t>anas 2009.-2014.gadā” īstenošana</w:t>
    </w:r>
    <w:r w:rsidRPr="001761FE">
      <w:rPr>
        <w:b w:val="0"/>
        <w:bCs w:val="0"/>
        <w:sz w:val="20"/>
        <w:szCs w:val="20"/>
      </w:rPr>
      <w:t xml:space="preserve"> 2009.-2010.gadā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7C" w:rsidRDefault="0048567C">
    <w:pPr>
      <w:pStyle w:val="Footer"/>
    </w:pPr>
  </w:p>
  <w:p w:rsidR="0048567C" w:rsidRPr="001761FE" w:rsidRDefault="0048567C" w:rsidP="00CE6593">
    <w:pPr>
      <w:pStyle w:val="BodyText"/>
      <w:tabs>
        <w:tab w:val="left" w:pos="0"/>
      </w:tabs>
      <w:spacing w:before="120" w:after="120"/>
      <w:jc w:val="both"/>
      <w:rPr>
        <w:b w:val="0"/>
        <w:bCs w:val="0"/>
        <w:sz w:val="20"/>
        <w:szCs w:val="20"/>
      </w:rPr>
    </w:pPr>
    <w:r>
      <w:rPr>
        <w:b w:val="0"/>
        <w:sz w:val="20"/>
        <w:szCs w:val="20"/>
      </w:rPr>
      <w:t>VMz</w:t>
    </w:r>
    <w:r w:rsidRPr="001761FE">
      <w:rPr>
        <w:b w:val="0"/>
        <w:sz w:val="20"/>
        <w:szCs w:val="20"/>
      </w:rPr>
      <w:t>ino_</w:t>
    </w:r>
    <w:r>
      <w:rPr>
        <w:b w:val="0"/>
        <w:sz w:val="20"/>
        <w:szCs w:val="20"/>
      </w:rPr>
      <w:t>1</w:t>
    </w:r>
    <w:r w:rsidR="00452EA2">
      <w:rPr>
        <w:b w:val="0"/>
        <w:sz w:val="20"/>
        <w:szCs w:val="20"/>
      </w:rPr>
      <w:t>4</w:t>
    </w:r>
    <w:r>
      <w:rPr>
        <w:b w:val="0"/>
        <w:sz w:val="20"/>
        <w:szCs w:val="20"/>
      </w:rPr>
      <w:t>0912</w:t>
    </w:r>
    <w:r w:rsidRPr="001761FE">
      <w:rPr>
        <w:b w:val="0"/>
        <w:sz w:val="20"/>
        <w:szCs w:val="20"/>
      </w:rPr>
      <w:t>_garves;</w:t>
    </w:r>
    <w:r>
      <w:rPr>
        <w:b w:val="0"/>
        <w:bCs w:val="0"/>
        <w:sz w:val="20"/>
        <w:szCs w:val="20"/>
      </w:rPr>
      <w:t xml:space="preserve"> I</w:t>
    </w:r>
    <w:r w:rsidRPr="001761FE">
      <w:rPr>
        <w:b w:val="0"/>
        <w:bCs w:val="0"/>
        <w:sz w:val="20"/>
        <w:szCs w:val="20"/>
      </w:rPr>
      <w:t>nformatīvais ziņojums</w:t>
    </w:r>
    <w:r>
      <w:rPr>
        <w:b w:val="0"/>
        <w:bCs w:val="0"/>
        <w:sz w:val="20"/>
        <w:szCs w:val="20"/>
      </w:rPr>
      <w:t xml:space="preserve"> „P</w:t>
    </w:r>
    <w:r w:rsidRPr="001761FE">
      <w:rPr>
        <w:b w:val="0"/>
        <w:bCs w:val="0"/>
        <w:sz w:val="20"/>
        <w:szCs w:val="20"/>
      </w:rPr>
      <w:t>amatnostādņu iedzīvotāju garīgās veselības uzlaboš</w:t>
    </w:r>
    <w:r>
      <w:rPr>
        <w:b w:val="0"/>
        <w:bCs w:val="0"/>
        <w:sz w:val="20"/>
        <w:szCs w:val="20"/>
      </w:rPr>
      <w:t>anas 2009.-2014.gadā” īstenošana</w:t>
    </w:r>
    <w:r w:rsidRPr="001761FE">
      <w:rPr>
        <w:b w:val="0"/>
        <w:bCs w:val="0"/>
        <w:sz w:val="20"/>
        <w:szCs w:val="20"/>
      </w:rPr>
      <w:t xml:space="preserve"> 2009.-2010.gadā</w:t>
    </w:r>
  </w:p>
  <w:p w:rsidR="0048567C" w:rsidRPr="001761FE" w:rsidRDefault="0048567C" w:rsidP="003F07B2">
    <w:pPr>
      <w:pStyle w:val="Footer"/>
      <w:jc w:val="both"/>
      <w:rPr>
        <w:sz w:val="20"/>
        <w:szCs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67C" w:rsidRDefault="0048567C" w:rsidP="00B82885">
      <w:r>
        <w:separator/>
      </w:r>
    </w:p>
  </w:footnote>
  <w:footnote w:type="continuationSeparator" w:id="0">
    <w:p w:rsidR="0048567C" w:rsidRDefault="0048567C" w:rsidP="00B82885">
      <w:r>
        <w:continuationSeparator/>
      </w:r>
    </w:p>
  </w:footnote>
  <w:footnote w:id="1">
    <w:p w:rsidR="0048567C" w:rsidRPr="00184A01" w:rsidRDefault="0048567C" w:rsidP="00317E22">
      <w:pPr>
        <w:jc w:val="both"/>
        <w:rPr>
          <w:rFonts w:eastAsia="Calibri"/>
          <w:color w:val="000000"/>
          <w:sz w:val="16"/>
          <w:szCs w:val="16"/>
          <w:lang w:val="lv-LV"/>
        </w:rPr>
      </w:pPr>
      <w:r>
        <w:rPr>
          <w:rStyle w:val="FootnoteReference"/>
        </w:rPr>
        <w:footnoteRef/>
      </w:r>
      <w:r>
        <w:t xml:space="preserve"> </w:t>
      </w:r>
      <w:hyperlink r:id="rId1" w:history="1">
        <w:r w:rsidRPr="00184A01">
          <w:rPr>
            <w:rFonts w:eastAsia="Calibri"/>
            <w:color w:val="000000"/>
            <w:sz w:val="16"/>
            <w:szCs w:val="16"/>
            <w:lang w:val="lv-LV"/>
          </w:rPr>
          <w:t>Organiski psihiski traucējumi, ieskaitot simptomātiskos (F00-F09)</w:t>
        </w:r>
      </w:hyperlink>
      <w:r w:rsidRPr="00184A01">
        <w:rPr>
          <w:rFonts w:eastAsia="Calibri"/>
          <w:color w:val="000000"/>
          <w:sz w:val="16"/>
          <w:szCs w:val="16"/>
          <w:lang w:val="lv-LV"/>
        </w:rPr>
        <w:t xml:space="preserve">; </w:t>
      </w:r>
      <w:hyperlink r:id="rId2" w:history="1">
        <w:r w:rsidRPr="00184A01">
          <w:rPr>
            <w:rFonts w:eastAsia="Calibri"/>
            <w:color w:val="000000"/>
            <w:sz w:val="16"/>
            <w:szCs w:val="16"/>
            <w:lang w:val="lv-LV"/>
          </w:rPr>
          <w:t xml:space="preserve">Šizofrēnija, </w:t>
        </w:r>
        <w:proofErr w:type="spellStart"/>
        <w:r w:rsidRPr="00184A01">
          <w:rPr>
            <w:rFonts w:eastAsia="Calibri"/>
            <w:color w:val="000000"/>
            <w:sz w:val="16"/>
            <w:szCs w:val="16"/>
            <w:lang w:val="lv-LV"/>
          </w:rPr>
          <w:t>šizotipiskie</w:t>
        </w:r>
        <w:proofErr w:type="spellEnd"/>
        <w:r w:rsidRPr="00184A01">
          <w:rPr>
            <w:rFonts w:eastAsia="Calibri"/>
            <w:color w:val="000000"/>
            <w:sz w:val="16"/>
            <w:szCs w:val="16"/>
            <w:lang w:val="lv-LV"/>
          </w:rPr>
          <w:t xml:space="preserve"> traucējumi un murgi (F20-F29)</w:t>
        </w:r>
      </w:hyperlink>
      <w:r w:rsidRPr="00184A01">
        <w:rPr>
          <w:rFonts w:eastAsia="Calibri"/>
          <w:color w:val="000000"/>
          <w:sz w:val="16"/>
          <w:szCs w:val="16"/>
          <w:lang w:val="lv-LV"/>
        </w:rPr>
        <w:t>;</w:t>
      </w:r>
      <w:hyperlink r:id="rId3" w:history="1">
        <w:r w:rsidRPr="00184A01">
          <w:rPr>
            <w:rFonts w:eastAsia="Calibri"/>
            <w:color w:val="000000"/>
            <w:sz w:val="16"/>
            <w:szCs w:val="16"/>
            <w:lang w:val="lv-LV"/>
          </w:rPr>
          <w:t>Garastāvokļa [</w:t>
        </w:r>
        <w:proofErr w:type="spellStart"/>
        <w:r w:rsidRPr="00184A01">
          <w:rPr>
            <w:rFonts w:eastAsia="Calibri"/>
            <w:color w:val="000000"/>
            <w:sz w:val="16"/>
            <w:szCs w:val="16"/>
            <w:lang w:val="lv-LV"/>
          </w:rPr>
          <w:t>afektīvie</w:t>
        </w:r>
        <w:proofErr w:type="spellEnd"/>
        <w:r w:rsidRPr="00184A01">
          <w:rPr>
            <w:rFonts w:eastAsia="Calibri"/>
            <w:color w:val="000000"/>
            <w:sz w:val="16"/>
            <w:szCs w:val="16"/>
            <w:lang w:val="lv-LV"/>
          </w:rPr>
          <w:t>] traucējumi (F30-F39)</w:t>
        </w:r>
      </w:hyperlink>
      <w:r w:rsidRPr="00184A01">
        <w:rPr>
          <w:rFonts w:eastAsia="Calibri"/>
          <w:color w:val="000000"/>
          <w:sz w:val="16"/>
          <w:szCs w:val="16"/>
          <w:lang w:val="lv-LV"/>
        </w:rPr>
        <w:t xml:space="preserve">; </w:t>
      </w:r>
      <w:hyperlink r:id="rId4" w:history="1">
        <w:r w:rsidRPr="00184A01">
          <w:rPr>
            <w:rFonts w:eastAsia="Calibri"/>
            <w:color w:val="000000"/>
            <w:sz w:val="16"/>
            <w:szCs w:val="16"/>
            <w:lang w:val="lv-LV"/>
          </w:rPr>
          <w:t xml:space="preserve">Neirotiski, ar stresu saistīti un </w:t>
        </w:r>
        <w:proofErr w:type="spellStart"/>
        <w:r w:rsidRPr="00184A01">
          <w:rPr>
            <w:rFonts w:eastAsia="Calibri"/>
            <w:color w:val="000000"/>
            <w:sz w:val="16"/>
            <w:szCs w:val="16"/>
            <w:lang w:val="lv-LV"/>
          </w:rPr>
          <w:t>somatoformi</w:t>
        </w:r>
        <w:proofErr w:type="spellEnd"/>
        <w:r w:rsidRPr="00184A01">
          <w:rPr>
            <w:rFonts w:eastAsia="Calibri"/>
            <w:color w:val="000000"/>
            <w:sz w:val="16"/>
            <w:szCs w:val="16"/>
            <w:lang w:val="lv-LV"/>
          </w:rPr>
          <w:t xml:space="preserve"> traucējumi (F40-F48)</w:t>
        </w:r>
      </w:hyperlink>
      <w:r w:rsidRPr="00184A01">
        <w:rPr>
          <w:rFonts w:eastAsia="Calibri"/>
          <w:color w:val="000000"/>
          <w:sz w:val="16"/>
          <w:szCs w:val="16"/>
          <w:lang w:val="lv-LV"/>
        </w:rPr>
        <w:t xml:space="preserve">; </w:t>
      </w:r>
      <w:hyperlink r:id="rId5" w:history="1">
        <w:r w:rsidRPr="00184A01">
          <w:rPr>
            <w:rFonts w:eastAsia="Calibri"/>
            <w:color w:val="000000"/>
            <w:sz w:val="16"/>
            <w:szCs w:val="16"/>
            <w:lang w:val="lv-LV"/>
          </w:rPr>
          <w:t xml:space="preserve">Uzvedības sindromi, kas saistīti ar fizioloģiskiem traucējumiem un </w:t>
        </w:r>
        <w:proofErr w:type="spellStart"/>
        <w:r w:rsidRPr="00184A01">
          <w:rPr>
            <w:rFonts w:eastAsia="Calibri"/>
            <w:color w:val="000000"/>
            <w:sz w:val="16"/>
            <w:szCs w:val="16"/>
            <w:lang w:val="lv-LV"/>
          </w:rPr>
          <w:t>somatiskiem</w:t>
        </w:r>
        <w:proofErr w:type="spellEnd"/>
        <w:r w:rsidRPr="00184A01">
          <w:rPr>
            <w:rFonts w:eastAsia="Calibri"/>
            <w:color w:val="000000"/>
            <w:sz w:val="16"/>
            <w:szCs w:val="16"/>
            <w:lang w:val="lv-LV"/>
          </w:rPr>
          <w:t xml:space="preserve"> faktoriem (F50-F59)</w:t>
        </w:r>
      </w:hyperlink>
      <w:r w:rsidRPr="00184A01">
        <w:rPr>
          <w:rFonts w:eastAsia="Calibri"/>
          <w:color w:val="000000"/>
          <w:sz w:val="16"/>
          <w:szCs w:val="16"/>
          <w:lang w:val="lv-LV"/>
        </w:rPr>
        <w:t xml:space="preserve">; </w:t>
      </w:r>
      <w:hyperlink r:id="rId6" w:history="1">
        <w:r w:rsidRPr="00184A01">
          <w:rPr>
            <w:rFonts w:eastAsia="Calibri"/>
            <w:color w:val="000000"/>
            <w:sz w:val="16"/>
            <w:szCs w:val="16"/>
            <w:lang w:val="lv-LV"/>
          </w:rPr>
          <w:t>Pieaugušo personības un uzvedības traucējumi (F60-F69)</w:t>
        </w:r>
      </w:hyperlink>
      <w:r w:rsidRPr="00184A01">
        <w:rPr>
          <w:rFonts w:eastAsia="Calibri"/>
          <w:color w:val="000000"/>
          <w:sz w:val="16"/>
          <w:szCs w:val="16"/>
          <w:lang w:val="lv-LV"/>
        </w:rPr>
        <w:t>;</w:t>
      </w:r>
      <w:hyperlink r:id="rId7" w:history="1">
        <w:r w:rsidRPr="00184A01">
          <w:rPr>
            <w:rFonts w:eastAsia="Calibri"/>
            <w:color w:val="000000"/>
            <w:sz w:val="16"/>
            <w:szCs w:val="16"/>
            <w:lang w:val="lv-LV"/>
          </w:rPr>
          <w:t>Garīga atpalicība (F70-F79)</w:t>
        </w:r>
      </w:hyperlink>
      <w:r w:rsidRPr="00184A01">
        <w:rPr>
          <w:rFonts w:eastAsia="Calibri"/>
          <w:color w:val="000000"/>
          <w:sz w:val="16"/>
          <w:szCs w:val="16"/>
          <w:lang w:val="lv-LV"/>
        </w:rPr>
        <w:t>;</w:t>
      </w:r>
      <w:hyperlink r:id="rId8" w:history="1">
        <w:r w:rsidRPr="00184A01">
          <w:rPr>
            <w:rFonts w:eastAsia="Calibri"/>
            <w:color w:val="000000"/>
            <w:sz w:val="16"/>
            <w:szCs w:val="16"/>
            <w:lang w:val="lv-LV"/>
          </w:rPr>
          <w:t>Psihiskās attīstības traucējumi (F80-F89)</w:t>
        </w:r>
      </w:hyperlink>
      <w:r w:rsidRPr="00184A01">
        <w:rPr>
          <w:rFonts w:eastAsia="Calibri"/>
          <w:color w:val="000000"/>
          <w:sz w:val="16"/>
          <w:szCs w:val="16"/>
          <w:lang w:val="lv-LV"/>
        </w:rPr>
        <w:t>;</w:t>
      </w:r>
      <w:hyperlink r:id="rId9" w:history="1">
        <w:r w:rsidRPr="00184A01">
          <w:rPr>
            <w:rFonts w:eastAsia="Calibri"/>
            <w:color w:val="000000"/>
            <w:sz w:val="16"/>
            <w:szCs w:val="16"/>
            <w:lang w:val="lv-LV"/>
          </w:rPr>
          <w:t>Uzvedības un emocionāli traucējumi, kas parasti sākušies bērnībā un pusaudža vecumā (F90-F98)</w:t>
        </w:r>
      </w:hyperlink>
      <w:r w:rsidRPr="00184A01">
        <w:rPr>
          <w:rFonts w:eastAsia="Calibri"/>
          <w:color w:val="000000"/>
          <w:sz w:val="16"/>
          <w:szCs w:val="16"/>
          <w:lang w:val="lv-LV"/>
        </w:rPr>
        <w:t>;</w:t>
      </w:r>
      <w:hyperlink r:id="rId10" w:history="1">
        <w:r w:rsidRPr="00184A01">
          <w:rPr>
            <w:rFonts w:eastAsia="Calibri"/>
            <w:color w:val="000000"/>
            <w:sz w:val="16"/>
            <w:szCs w:val="16"/>
            <w:lang w:val="lv-LV"/>
          </w:rPr>
          <w:t>Neprecizēti psihiski traucējumi (F99)</w:t>
        </w:r>
      </w:hyperlink>
    </w:p>
    <w:p w:rsidR="0048567C" w:rsidRPr="00184A01" w:rsidRDefault="0048567C" w:rsidP="00D90A1C">
      <w:pPr>
        <w:pStyle w:val="FootnoteText"/>
        <w:tabs>
          <w:tab w:val="left" w:pos="2550"/>
        </w:tabs>
        <w:rPr>
          <w:lang w:val="lv-LV"/>
        </w:rPr>
      </w:pPr>
      <w:r>
        <w:rPr>
          <w:lang w:val="lv-LV"/>
        </w:rPr>
        <w:tab/>
      </w:r>
    </w:p>
  </w:footnote>
  <w:footnote w:id="2">
    <w:p w:rsidR="0048567C" w:rsidRPr="00DF51A6" w:rsidRDefault="0048567C" w:rsidP="00D365E6">
      <w:pPr>
        <w:jc w:val="both"/>
        <w:rPr>
          <w:lang w:val="lv-LV"/>
        </w:rPr>
      </w:pPr>
      <w:r w:rsidRPr="005D5E5E">
        <w:rPr>
          <w:rStyle w:val="FootnoteReference"/>
          <w:sz w:val="16"/>
          <w:szCs w:val="16"/>
        </w:rPr>
        <w:footnoteRef/>
      </w:r>
      <w:r w:rsidRPr="005D5E5E">
        <w:rPr>
          <w:sz w:val="16"/>
          <w:szCs w:val="16"/>
          <w:lang w:val="lv-LV"/>
        </w:rPr>
        <w:t xml:space="preserve"> </w:t>
      </w:r>
      <w:hyperlink r:id="rId11" w:history="1">
        <w:r w:rsidRPr="00184A01">
          <w:rPr>
            <w:rFonts w:eastAsia="Calibri"/>
            <w:color w:val="000000"/>
            <w:sz w:val="16"/>
            <w:szCs w:val="16"/>
            <w:lang w:val="lv-LV"/>
          </w:rPr>
          <w:t>Organiski psihiski traucējumi, ieskaitot simptomātiskos (F00-F09)</w:t>
        </w:r>
      </w:hyperlink>
      <w:r w:rsidRPr="00184A01">
        <w:rPr>
          <w:rFonts w:eastAsia="Calibri"/>
          <w:color w:val="000000"/>
          <w:sz w:val="16"/>
          <w:szCs w:val="16"/>
          <w:lang w:val="lv-LV"/>
        </w:rPr>
        <w:t xml:space="preserve">; </w:t>
      </w:r>
      <w:hyperlink r:id="rId12" w:history="1">
        <w:r>
          <w:rPr>
            <w:rFonts w:eastAsia="Calibri"/>
            <w:color w:val="000000"/>
            <w:sz w:val="16"/>
            <w:szCs w:val="16"/>
            <w:lang w:val="lv-LV"/>
          </w:rPr>
          <w:t>Š</w:t>
        </w:r>
        <w:r w:rsidRPr="00184A01">
          <w:rPr>
            <w:rFonts w:eastAsia="Calibri"/>
            <w:color w:val="000000"/>
            <w:sz w:val="16"/>
            <w:szCs w:val="16"/>
            <w:lang w:val="lv-LV"/>
          </w:rPr>
          <w:t xml:space="preserve">izofrēnija, </w:t>
        </w:r>
        <w:proofErr w:type="spellStart"/>
        <w:r w:rsidRPr="00184A01">
          <w:rPr>
            <w:rFonts w:eastAsia="Calibri"/>
            <w:color w:val="000000"/>
            <w:sz w:val="16"/>
            <w:szCs w:val="16"/>
            <w:lang w:val="lv-LV"/>
          </w:rPr>
          <w:t>šizotipiskie</w:t>
        </w:r>
        <w:proofErr w:type="spellEnd"/>
        <w:r w:rsidRPr="00184A01">
          <w:rPr>
            <w:rFonts w:eastAsia="Calibri"/>
            <w:color w:val="000000"/>
            <w:sz w:val="16"/>
            <w:szCs w:val="16"/>
            <w:lang w:val="lv-LV"/>
          </w:rPr>
          <w:t xml:space="preserve"> traucējumi un murgi (F20-F29)</w:t>
        </w:r>
      </w:hyperlink>
      <w:r w:rsidRPr="00184A01">
        <w:rPr>
          <w:rFonts w:eastAsia="Calibri"/>
          <w:color w:val="000000"/>
          <w:sz w:val="16"/>
          <w:szCs w:val="16"/>
          <w:lang w:val="lv-LV"/>
        </w:rPr>
        <w:t>;</w:t>
      </w:r>
      <w:hyperlink r:id="rId13" w:history="1">
        <w:r w:rsidRPr="00184A01">
          <w:rPr>
            <w:rFonts w:eastAsia="Calibri"/>
            <w:color w:val="000000"/>
            <w:sz w:val="16"/>
            <w:szCs w:val="16"/>
            <w:lang w:val="lv-LV"/>
          </w:rPr>
          <w:t>Garastāvokļa [</w:t>
        </w:r>
        <w:proofErr w:type="spellStart"/>
        <w:r w:rsidRPr="00184A01">
          <w:rPr>
            <w:rFonts w:eastAsia="Calibri"/>
            <w:color w:val="000000"/>
            <w:sz w:val="16"/>
            <w:szCs w:val="16"/>
            <w:lang w:val="lv-LV"/>
          </w:rPr>
          <w:t>afektīvie</w:t>
        </w:r>
        <w:proofErr w:type="spellEnd"/>
        <w:r w:rsidRPr="00184A01">
          <w:rPr>
            <w:rFonts w:eastAsia="Calibri"/>
            <w:color w:val="000000"/>
            <w:sz w:val="16"/>
            <w:szCs w:val="16"/>
            <w:lang w:val="lv-LV"/>
          </w:rPr>
          <w:t>] traucējumi (F30-F39)</w:t>
        </w:r>
      </w:hyperlink>
      <w:r w:rsidRPr="00184A01">
        <w:rPr>
          <w:rFonts w:eastAsia="Calibri"/>
          <w:color w:val="000000"/>
          <w:sz w:val="16"/>
          <w:szCs w:val="16"/>
          <w:lang w:val="lv-LV"/>
        </w:rPr>
        <w:t xml:space="preserve">; </w:t>
      </w:r>
      <w:hyperlink r:id="rId14" w:history="1">
        <w:r w:rsidRPr="00184A01">
          <w:rPr>
            <w:rFonts w:eastAsia="Calibri"/>
            <w:color w:val="000000"/>
            <w:sz w:val="16"/>
            <w:szCs w:val="16"/>
            <w:lang w:val="lv-LV"/>
          </w:rPr>
          <w:t xml:space="preserve">Neirotiski, ar stresu saistīti un </w:t>
        </w:r>
        <w:proofErr w:type="spellStart"/>
        <w:r w:rsidRPr="00184A01">
          <w:rPr>
            <w:rFonts w:eastAsia="Calibri"/>
            <w:color w:val="000000"/>
            <w:sz w:val="16"/>
            <w:szCs w:val="16"/>
            <w:lang w:val="lv-LV"/>
          </w:rPr>
          <w:t>somatoformi</w:t>
        </w:r>
        <w:proofErr w:type="spellEnd"/>
        <w:r w:rsidRPr="00184A01">
          <w:rPr>
            <w:rFonts w:eastAsia="Calibri"/>
            <w:color w:val="000000"/>
            <w:sz w:val="16"/>
            <w:szCs w:val="16"/>
            <w:lang w:val="lv-LV"/>
          </w:rPr>
          <w:t xml:space="preserve"> traucējumi (F40-F48)</w:t>
        </w:r>
      </w:hyperlink>
      <w:r w:rsidRPr="00184A01">
        <w:rPr>
          <w:rFonts w:eastAsia="Calibri"/>
          <w:color w:val="000000"/>
          <w:sz w:val="16"/>
          <w:szCs w:val="16"/>
          <w:lang w:val="lv-LV"/>
        </w:rPr>
        <w:t xml:space="preserve">; </w:t>
      </w:r>
      <w:hyperlink r:id="rId15" w:history="1">
        <w:r w:rsidRPr="00184A01">
          <w:rPr>
            <w:rFonts w:eastAsia="Calibri"/>
            <w:color w:val="000000"/>
            <w:sz w:val="16"/>
            <w:szCs w:val="16"/>
            <w:lang w:val="lv-LV"/>
          </w:rPr>
          <w:t xml:space="preserve">Uzvedības sindromi, kas saistīti ar fizioloģiskiem traucējumiem un </w:t>
        </w:r>
        <w:proofErr w:type="spellStart"/>
        <w:r w:rsidRPr="00184A01">
          <w:rPr>
            <w:rFonts w:eastAsia="Calibri"/>
            <w:color w:val="000000"/>
            <w:sz w:val="16"/>
            <w:szCs w:val="16"/>
            <w:lang w:val="lv-LV"/>
          </w:rPr>
          <w:t>somatiskiem</w:t>
        </w:r>
        <w:proofErr w:type="spellEnd"/>
        <w:r w:rsidRPr="00184A01">
          <w:rPr>
            <w:rFonts w:eastAsia="Calibri"/>
            <w:color w:val="000000"/>
            <w:sz w:val="16"/>
            <w:szCs w:val="16"/>
            <w:lang w:val="lv-LV"/>
          </w:rPr>
          <w:t xml:space="preserve"> faktoriem (F50-F59)</w:t>
        </w:r>
      </w:hyperlink>
      <w:r w:rsidRPr="00184A01">
        <w:rPr>
          <w:rFonts w:eastAsia="Calibri"/>
          <w:color w:val="000000"/>
          <w:sz w:val="16"/>
          <w:szCs w:val="16"/>
          <w:lang w:val="lv-LV"/>
        </w:rPr>
        <w:t xml:space="preserve">; </w:t>
      </w:r>
      <w:hyperlink r:id="rId16" w:history="1">
        <w:r w:rsidRPr="00184A01">
          <w:rPr>
            <w:rFonts w:eastAsia="Calibri"/>
            <w:color w:val="000000"/>
            <w:sz w:val="16"/>
            <w:szCs w:val="16"/>
            <w:lang w:val="lv-LV"/>
          </w:rPr>
          <w:t>Pieaugušo personības un uzvedības traucējumi (F60-F69)</w:t>
        </w:r>
      </w:hyperlink>
      <w:r w:rsidRPr="00184A01">
        <w:rPr>
          <w:rFonts w:eastAsia="Calibri"/>
          <w:color w:val="000000"/>
          <w:sz w:val="16"/>
          <w:szCs w:val="16"/>
          <w:lang w:val="lv-LV"/>
        </w:rPr>
        <w:t>;</w:t>
      </w:r>
      <w:hyperlink r:id="rId17" w:history="1">
        <w:r w:rsidRPr="00184A01">
          <w:rPr>
            <w:rFonts w:eastAsia="Calibri"/>
            <w:color w:val="000000"/>
            <w:sz w:val="16"/>
            <w:szCs w:val="16"/>
            <w:lang w:val="lv-LV"/>
          </w:rPr>
          <w:t>Garīga atpalicība (F70-F79)</w:t>
        </w:r>
      </w:hyperlink>
      <w:r w:rsidRPr="00184A01">
        <w:rPr>
          <w:rFonts w:eastAsia="Calibri"/>
          <w:color w:val="000000"/>
          <w:sz w:val="16"/>
          <w:szCs w:val="16"/>
          <w:lang w:val="lv-LV"/>
        </w:rPr>
        <w:t>;</w:t>
      </w:r>
      <w:hyperlink r:id="rId18" w:history="1">
        <w:r w:rsidRPr="00184A01">
          <w:rPr>
            <w:rFonts w:eastAsia="Calibri"/>
            <w:color w:val="000000"/>
            <w:sz w:val="16"/>
            <w:szCs w:val="16"/>
            <w:lang w:val="lv-LV"/>
          </w:rPr>
          <w:t>Psihiskās attīstības traucējumi (F80-F89)</w:t>
        </w:r>
      </w:hyperlink>
      <w:r w:rsidRPr="00184A01">
        <w:rPr>
          <w:rFonts w:eastAsia="Calibri"/>
          <w:color w:val="000000"/>
          <w:sz w:val="16"/>
          <w:szCs w:val="16"/>
          <w:lang w:val="lv-LV"/>
        </w:rPr>
        <w:t>;</w:t>
      </w:r>
      <w:hyperlink r:id="rId19" w:history="1">
        <w:r w:rsidRPr="00184A01">
          <w:rPr>
            <w:rFonts w:eastAsia="Calibri"/>
            <w:color w:val="000000"/>
            <w:sz w:val="16"/>
            <w:szCs w:val="16"/>
            <w:lang w:val="lv-LV"/>
          </w:rPr>
          <w:t>Uzvedības un emocionāli traucējumi, kas parasti sākušies bērnībā un pusaudža vecumā (F90-F98)</w:t>
        </w:r>
      </w:hyperlink>
      <w:r w:rsidRPr="00DF51A6">
        <w:rPr>
          <w:lang w:val="lv-LV"/>
        </w:rPr>
        <w:t xml:space="preserve"> </w:t>
      </w:r>
    </w:p>
  </w:footnote>
  <w:footnote w:id="3">
    <w:p w:rsidR="0048567C" w:rsidRPr="00573F90" w:rsidRDefault="0048567C" w:rsidP="00B82885">
      <w:pPr>
        <w:pStyle w:val="FootnoteText"/>
        <w:rPr>
          <w:lang w:val="lv-LV"/>
        </w:rPr>
      </w:pPr>
      <w:r>
        <w:rPr>
          <w:rStyle w:val="FootnoteReference"/>
        </w:rPr>
        <w:footnoteRef/>
      </w:r>
      <w:r w:rsidRPr="000D7C78">
        <w:rPr>
          <w:lang w:val="lv-LV"/>
        </w:rPr>
        <w:t xml:space="preserve"> </w:t>
      </w:r>
      <w:r w:rsidRPr="005D5E5E">
        <w:rPr>
          <w:sz w:val="16"/>
          <w:szCs w:val="16"/>
          <w:lang w:val="lv-LV"/>
        </w:rPr>
        <w:t>Garīgā veselība Latvijā 2010</w:t>
      </w:r>
      <w:r>
        <w:rPr>
          <w:sz w:val="16"/>
          <w:szCs w:val="16"/>
          <w:lang w:val="lv-LV"/>
        </w:rPr>
        <w:t>.gadā. Tematiskais ziņojums, Veselības ekonomikas centrs</w:t>
      </w:r>
      <w:r w:rsidRPr="005D5E5E">
        <w:rPr>
          <w:sz w:val="16"/>
          <w:szCs w:val="16"/>
          <w:lang w:val="lv-LV"/>
        </w:rPr>
        <w:t>, 2011</w:t>
      </w:r>
    </w:p>
  </w:footnote>
  <w:footnote w:id="4">
    <w:p w:rsidR="0048567C" w:rsidRPr="003D6689" w:rsidRDefault="0048567C" w:rsidP="00B82885">
      <w:pPr>
        <w:pStyle w:val="FootnoteText"/>
        <w:rPr>
          <w:sz w:val="16"/>
          <w:szCs w:val="16"/>
          <w:lang w:val="lv-LV"/>
        </w:rPr>
      </w:pPr>
      <w:r>
        <w:rPr>
          <w:rStyle w:val="FootnoteReference"/>
        </w:rPr>
        <w:footnoteRef/>
      </w:r>
      <w:r w:rsidRPr="003612DF">
        <w:rPr>
          <w:lang w:val="lv-LV"/>
        </w:rPr>
        <w:t xml:space="preserve"> </w:t>
      </w:r>
      <w:r w:rsidRPr="003D6689">
        <w:rPr>
          <w:sz w:val="16"/>
          <w:szCs w:val="16"/>
          <w:lang w:val="lv-LV"/>
        </w:rPr>
        <w:t xml:space="preserve">Garīgā veselība Latvijā 2010.gadā. Tematiskais ziņojums, </w:t>
      </w:r>
      <w:r>
        <w:rPr>
          <w:sz w:val="16"/>
          <w:szCs w:val="16"/>
          <w:lang w:val="lv-LV"/>
        </w:rPr>
        <w:t>VEC</w:t>
      </w:r>
      <w:r w:rsidRPr="003D6689">
        <w:rPr>
          <w:sz w:val="16"/>
          <w:szCs w:val="16"/>
          <w:lang w:val="lv-LV"/>
        </w:rPr>
        <w:t>, 2011</w:t>
      </w:r>
    </w:p>
  </w:footnote>
  <w:footnote w:id="5">
    <w:p w:rsidR="0048567C" w:rsidRPr="009C4173" w:rsidRDefault="0048567C" w:rsidP="00B82885">
      <w:pPr>
        <w:pStyle w:val="FootnoteText"/>
        <w:rPr>
          <w:sz w:val="16"/>
          <w:szCs w:val="16"/>
          <w:lang w:val="lv-LV"/>
        </w:rPr>
      </w:pPr>
      <w:r>
        <w:rPr>
          <w:rStyle w:val="FootnoteReference"/>
        </w:rPr>
        <w:footnoteRef/>
      </w:r>
      <w:r w:rsidRPr="005A2A0B">
        <w:rPr>
          <w:lang w:val="lv-LV"/>
        </w:rPr>
        <w:t xml:space="preserve"> </w:t>
      </w:r>
      <w:r w:rsidRPr="009C4173">
        <w:rPr>
          <w:sz w:val="16"/>
          <w:szCs w:val="16"/>
          <w:lang w:val="lv-LV"/>
        </w:rPr>
        <w:t>Turpat.</w:t>
      </w:r>
    </w:p>
  </w:footnote>
  <w:footnote w:id="6">
    <w:p w:rsidR="0048567C" w:rsidRPr="00DD6B84" w:rsidRDefault="0048567C">
      <w:pPr>
        <w:pStyle w:val="FootnoteText"/>
        <w:rPr>
          <w:lang w:val="lv-LV"/>
        </w:rPr>
      </w:pPr>
      <w:r>
        <w:rPr>
          <w:rStyle w:val="FootnoteReference"/>
        </w:rPr>
        <w:footnoteRef/>
      </w:r>
      <w:r>
        <w:t xml:space="preserve"> </w:t>
      </w:r>
      <w:r w:rsidRPr="008436E2">
        <w:rPr>
          <w:sz w:val="16"/>
          <w:szCs w:val="16"/>
          <w:lang w:val="lv-LV"/>
        </w:rPr>
        <w:t xml:space="preserve">Eiropas veselību visiem datubāze (HFA-DB) </w:t>
      </w:r>
      <w:hyperlink r:id="rId20" w:history="1">
        <w:r w:rsidRPr="00CE4DF3">
          <w:rPr>
            <w:rStyle w:val="Hyperlink"/>
            <w:sz w:val="16"/>
            <w:szCs w:val="16"/>
            <w:lang w:val="lv-LV"/>
          </w:rPr>
          <w:t>http://data.euro.who.int/hfadb/</w:t>
        </w:r>
      </w:hyperlink>
      <w:r>
        <w:rPr>
          <w:sz w:val="16"/>
          <w:szCs w:val="16"/>
          <w:lang w:val="lv-LV"/>
        </w:rPr>
        <w:t xml:space="preserve"> </w:t>
      </w:r>
    </w:p>
  </w:footnote>
  <w:footnote w:id="7">
    <w:p w:rsidR="0048567C" w:rsidRPr="00493741" w:rsidRDefault="0048567C" w:rsidP="00B82885">
      <w:pPr>
        <w:pStyle w:val="FootnoteText"/>
        <w:rPr>
          <w:sz w:val="16"/>
          <w:szCs w:val="16"/>
          <w:lang w:val="lv-LV"/>
        </w:rPr>
      </w:pPr>
      <w:r w:rsidRPr="00AE3CAC">
        <w:rPr>
          <w:rStyle w:val="FootnoteReference"/>
          <w:sz w:val="16"/>
          <w:szCs w:val="16"/>
        </w:rPr>
        <w:footnoteRef/>
      </w:r>
      <w:r w:rsidRPr="00493741">
        <w:rPr>
          <w:sz w:val="16"/>
          <w:szCs w:val="16"/>
          <w:lang w:val="lv-LV"/>
        </w:rPr>
        <w:t xml:space="preserve"> NVD Nāves cēloņu datu bāze</w:t>
      </w:r>
    </w:p>
  </w:footnote>
  <w:footnote w:id="8">
    <w:p w:rsidR="0048567C" w:rsidRPr="00CD590F" w:rsidRDefault="0048567C" w:rsidP="00B82885">
      <w:pPr>
        <w:pStyle w:val="FootnoteText"/>
        <w:rPr>
          <w:sz w:val="16"/>
          <w:szCs w:val="16"/>
          <w:lang w:val="lv-LV"/>
        </w:rPr>
      </w:pPr>
      <w:r w:rsidRPr="000B0C5F">
        <w:rPr>
          <w:rStyle w:val="FootnoteReference"/>
          <w:sz w:val="16"/>
          <w:szCs w:val="16"/>
        </w:rPr>
        <w:footnoteRef/>
      </w:r>
      <w:r w:rsidRPr="000B0C5F">
        <w:rPr>
          <w:sz w:val="16"/>
          <w:szCs w:val="16"/>
          <w:lang w:val="lv-LV"/>
        </w:rPr>
        <w:t xml:space="preserve"> </w:t>
      </w:r>
      <w:r w:rsidRPr="00FC229F">
        <w:rPr>
          <w:iCs/>
          <w:sz w:val="16"/>
          <w:szCs w:val="16"/>
          <w:lang w:val="lv-LV"/>
        </w:rPr>
        <w:t>Pašnāvību novēršana: materiāls vispārējās prakses ārstiem</w:t>
      </w:r>
      <w:r w:rsidRPr="00CD590F">
        <w:rPr>
          <w:i/>
          <w:iCs/>
          <w:sz w:val="16"/>
          <w:szCs w:val="16"/>
          <w:lang w:val="lv-LV"/>
        </w:rPr>
        <w:t xml:space="preserve">. </w:t>
      </w:r>
      <w:r>
        <w:rPr>
          <w:iCs/>
          <w:sz w:val="16"/>
          <w:szCs w:val="16"/>
          <w:lang w:val="lv-LV"/>
        </w:rPr>
        <w:t>PVO</w:t>
      </w:r>
      <w:r w:rsidRPr="00F77CF0">
        <w:rPr>
          <w:iCs/>
          <w:sz w:val="16"/>
          <w:szCs w:val="16"/>
          <w:lang w:val="lv-LV"/>
        </w:rPr>
        <w:t>,</w:t>
      </w:r>
      <w:r>
        <w:rPr>
          <w:i/>
          <w:iCs/>
          <w:sz w:val="16"/>
          <w:szCs w:val="16"/>
          <w:lang w:val="lv-LV"/>
        </w:rPr>
        <w:t xml:space="preserve"> </w:t>
      </w:r>
      <w:r w:rsidRPr="00CD590F">
        <w:rPr>
          <w:sz w:val="16"/>
          <w:szCs w:val="16"/>
          <w:lang w:val="lv-LV"/>
        </w:rPr>
        <w:t>Sabiedrības veselības aģentūra</w:t>
      </w:r>
      <w:r>
        <w:rPr>
          <w:sz w:val="16"/>
          <w:szCs w:val="16"/>
          <w:lang w:val="lv-LV"/>
        </w:rPr>
        <w:t>,</w:t>
      </w:r>
      <w:r w:rsidRPr="00CD590F">
        <w:rPr>
          <w:sz w:val="16"/>
          <w:szCs w:val="16"/>
          <w:lang w:val="lv-LV"/>
        </w:rPr>
        <w:t xml:space="preserve"> 200</w:t>
      </w:r>
      <w:r>
        <w:rPr>
          <w:sz w:val="16"/>
          <w:szCs w:val="16"/>
          <w:lang w:val="lv-LV"/>
        </w:rPr>
        <w:t>9</w:t>
      </w:r>
    </w:p>
  </w:footnote>
  <w:footnote w:id="9">
    <w:p w:rsidR="0048567C" w:rsidRPr="00DA42FC" w:rsidRDefault="0048567C" w:rsidP="00FC229F">
      <w:pPr>
        <w:pStyle w:val="FootnoteText"/>
        <w:rPr>
          <w:sz w:val="16"/>
          <w:szCs w:val="16"/>
          <w:lang w:val="lv-LV"/>
        </w:rPr>
      </w:pPr>
      <w:r w:rsidRPr="00DA42FC">
        <w:rPr>
          <w:rStyle w:val="FootnoteReference"/>
          <w:sz w:val="16"/>
          <w:szCs w:val="16"/>
        </w:rPr>
        <w:footnoteRef/>
      </w:r>
      <w:r w:rsidRPr="00DA42FC">
        <w:rPr>
          <w:sz w:val="16"/>
          <w:szCs w:val="16"/>
          <w:lang w:val="lv-LV"/>
        </w:rPr>
        <w:t xml:space="preserve"> Ārstniecības iestāžu un ārstniecības personu reģistrs (</w:t>
      </w:r>
      <w:r>
        <w:rPr>
          <w:sz w:val="16"/>
          <w:szCs w:val="16"/>
          <w:lang w:val="lv-LV"/>
        </w:rPr>
        <w:t>VI</w:t>
      </w:r>
      <w:r w:rsidRPr="00DA42FC">
        <w:rPr>
          <w:sz w:val="16"/>
          <w:szCs w:val="16"/>
          <w:lang w:val="lv-LV"/>
        </w:rPr>
        <w:t>)</w:t>
      </w:r>
    </w:p>
  </w:footnote>
  <w:footnote w:id="10">
    <w:p w:rsidR="0048567C" w:rsidRPr="00D62A3A" w:rsidRDefault="0048567C" w:rsidP="00AE3CAC">
      <w:pPr>
        <w:pStyle w:val="FootnoteText"/>
        <w:jc w:val="both"/>
        <w:rPr>
          <w:sz w:val="16"/>
          <w:szCs w:val="16"/>
          <w:lang w:val="lv-LV"/>
        </w:rPr>
      </w:pPr>
      <w:r>
        <w:rPr>
          <w:rStyle w:val="FootnoteReference"/>
        </w:rPr>
        <w:footnoteRef/>
      </w:r>
      <w:r w:rsidRPr="00F7658E">
        <w:rPr>
          <w:lang w:val="lv-LV"/>
        </w:rPr>
        <w:t xml:space="preserve"> </w:t>
      </w:r>
      <w:r w:rsidRPr="00D62A3A">
        <w:rPr>
          <w:sz w:val="16"/>
          <w:szCs w:val="16"/>
          <w:lang w:val="lv-LV"/>
        </w:rPr>
        <w:t>Par unikālo pacientu tiek uzskatīts pacients, kurš vienu vai vairākas reizes 2009. gadā saņēmis ambulatoro palīdzību, aprēķinos izmantojot vadības informācija sistēmas ambulatoro pakalpo</w:t>
      </w:r>
      <w:r>
        <w:rPr>
          <w:sz w:val="16"/>
          <w:szCs w:val="16"/>
          <w:lang w:val="lv-LV"/>
        </w:rPr>
        <w:t xml:space="preserve">jumu apmaksas norēķinu sistēma </w:t>
      </w:r>
      <w:r w:rsidRPr="00D62A3A">
        <w:rPr>
          <w:sz w:val="16"/>
          <w:szCs w:val="16"/>
          <w:lang w:val="lv-LV"/>
        </w:rPr>
        <w:t>datus no NVD datu masīva par pacientiem ar psihiskiem un uzvedības traucējumiem. Datu analīzē tiek ņemta vērā gada laikā pēdējā ārsta apmeklējumā uzrād</w:t>
      </w:r>
      <w:r>
        <w:rPr>
          <w:sz w:val="16"/>
          <w:szCs w:val="16"/>
          <w:lang w:val="lv-LV"/>
        </w:rPr>
        <w:t xml:space="preserve">ītā </w:t>
      </w:r>
      <w:proofErr w:type="spellStart"/>
      <w:r>
        <w:rPr>
          <w:sz w:val="16"/>
          <w:szCs w:val="16"/>
          <w:lang w:val="lv-LV"/>
        </w:rPr>
        <w:t>pamatdiagnoze</w:t>
      </w:r>
      <w:proofErr w:type="spellEnd"/>
      <w:r>
        <w:rPr>
          <w:sz w:val="16"/>
          <w:szCs w:val="16"/>
          <w:lang w:val="lv-LV"/>
        </w:rPr>
        <w:t xml:space="preserve">. </w:t>
      </w:r>
    </w:p>
  </w:footnote>
  <w:footnote w:id="11">
    <w:p w:rsidR="0048567C" w:rsidRPr="00DA42FC" w:rsidRDefault="0048567C" w:rsidP="00906613">
      <w:pPr>
        <w:pStyle w:val="FootnoteText"/>
        <w:rPr>
          <w:sz w:val="16"/>
          <w:szCs w:val="16"/>
          <w:lang w:val="lv-LV"/>
        </w:rPr>
      </w:pPr>
      <w:r w:rsidRPr="00DA42FC">
        <w:rPr>
          <w:rStyle w:val="FootnoteReference"/>
          <w:sz w:val="16"/>
          <w:szCs w:val="16"/>
        </w:rPr>
        <w:footnoteRef/>
      </w:r>
      <w:r w:rsidRPr="00DA42FC">
        <w:rPr>
          <w:sz w:val="16"/>
          <w:szCs w:val="16"/>
          <w:lang w:val="lv-LV"/>
        </w:rPr>
        <w:t xml:space="preserve"> Visi citi speciālisti, izņemot ģimenes ārstu un psihiatru, kuri ambulatori ārstējuši personas ar psihiskiem un uzvedības traucējumiem (2010.gadā visbiežāk: neirologs, bērnu neirologs, laboratorijas ārsts un citi) un </w:t>
      </w:r>
      <w:proofErr w:type="spellStart"/>
      <w:r w:rsidRPr="00DA42FC">
        <w:rPr>
          <w:sz w:val="16"/>
          <w:szCs w:val="16"/>
          <w:lang w:val="lv-LV"/>
        </w:rPr>
        <w:t>palīgkabinetu</w:t>
      </w:r>
      <w:proofErr w:type="spellEnd"/>
      <w:r w:rsidRPr="00DA42FC">
        <w:rPr>
          <w:sz w:val="16"/>
          <w:szCs w:val="16"/>
          <w:lang w:val="lv-LV"/>
        </w:rPr>
        <w:t xml:space="preserve"> apmeklējumi</w:t>
      </w:r>
    </w:p>
  </w:footnote>
  <w:footnote w:id="12">
    <w:p w:rsidR="0048567C" w:rsidRPr="00DA42FC" w:rsidRDefault="0048567C">
      <w:pPr>
        <w:pStyle w:val="FootnoteText"/>
        <w:rPr>
          <w:sz w:val="16"/>
          <w:szCs w:val="16"/>
          <w:lang w:val="lv-LV"/>
        </w:rPr>
      </w:pPr>
      <w:r w:rsidRPr="00DA42FC">
        <w:rPr>
          <w:rStyle w:val="FootnoteReference"/>
          <w:sz w:val="16"/>
          <w:szCs w:val="16"/>
        </w:rPr>
        <w:footnoteRef/>
      </w:r>
      <w:r w:rsidRPr="00DA42FC">
        <w:rPr>
          <w:sz w:val="16"/>
          <w:szCs w:val="16"/>
          <w:lang w:val="lv-LV"/>
        </w:rPr>
        <w:t xml:space="preserve"> Garīgā veselība Latvijā 2010.gadā. Tematiskais ziņojums, </w:t>
      </w:r>
      <w:r>
        <w:rPr>
          <w:sz w:val="16"/>
          <w:szCs w:val="16"/>
          <w:lang w:val="lv-LV"/>
        </w:rPr>
        <w:t>Veselības ekonomikas centrs</w:t>
      </w:r>
      <w:r w:rsidRPr="00DA42FC">
        <w:rPr>
          <w:sz w:val="16"/>
          <w:szCs w:val="16"/>
          <w:lang w:val="lv-LV"/>
        </w:rPr>
        <w:t>, 2011.</w:t>
      </w:r>
    </w:p>
  </w:footnote>
  <w:footnote w:id="13">
    <w:p w:rsidR="0048567C" w:rsidRPr="00DA42FC" w:rsidRDefault="0048567C">
      <w:pPr>
        <w:pStyle w:val="FootnoteText"/>
        <w:rPr>
          <w:sz w:val="16"/>
          <w:szCs w:val="16"/>
          <w:lang w:val="lv-LV"/>
        </w:rPr>
      </w:pPr>
      <w:r w:rsidRPr="00DA42FC">
        <w:rPr>
          <w:rStyle w:val="FootnoteReference"/>
          <w:sz w:val="16"/>
          <w:szCs w:val="16"/>
        </w:rPr>
        <w:footnoteRef/>
      </w:r>
      <w:r w:rsidRPr="00DA42FC">
        <w:rPr>
          <w:sz w:val="16"/>
          <w:szCs w:val="16"/>
          <w:lang w:val="lv-LV"/>
        </w:rPr>
        <w:t xml:space="preserve"> </w:t>
      </w:r>
      <w:r>
        <w:rPr>
          <w:sz w:val="16"/>
          <w:szCs w:val="16"/>
          <w:lang w:val="lv-LV"/>
        </w:rPr>
        <w:t>MK</w:t>
      </w:r>
      <w:r w:rsidRPr="00DA42FC">
        <w:rPr>
          <w:sz w:val="16"/>
          <w:szCs w:val="16"/>
          <w:lang w:val="lv-LV"/>
        </w:rPr>
        <w:t xml:space="preserve"> 2010.gada 28.decembra noteikumi Nr.1217 „Grozījumi Ministru kabineta 2006.gada 19.decembra noteikumos Nr.1046 „Veselības aprūpes organizēšanas un finansēšanas kārtība””, kuri stājās spēkā 2011.gada 1.janvārī.  </w:t>
      </w:r>
    </w:p>
  </w:footnote>
  <w:footnote w:id="14">
    <w:p w:rsidR="0048567C" w:rsidRPr="00DA42FC" w:rsidRDefault="0048567C" w:rsidP="00B82885">
      <w:pPr>
        <w:pStyle w:val="FootnoteText"/>
        <w:rPr>
          <w:sz w:val="16"/>
          <w:szCs w:val="16"/>
          <w:lang w:val="lv-LV"/>
        </w:rPr>
      </w:pPr>
      <w:r w:rsidRPr="00DA42FC">
        <w:rPr>
          <w:rStyle w:val="FootnoteReference"/>
          <w:sz w:val="16"/>
          <w:szCs w:val="16"/>
        </w:rPr>
        <w:footnoteRef/>
      </w:r>
      <w:r w:rsidRPr="00DA42FC">
        <w:rPr>
          <w:sz w:val="16"/>
          <w:szCs w:val="16"/>
          <w:lang w:val="lv-LV"/>
        </w:rPr>
        <w:t xml:space="preserve"> </w:t>
      </w:r>
      <w:r w:rsidRPr="00DA42FC">
        <w:rPr>
          <w:rFonts w:eastAsia="Calibri"/>
          <w:sz w:val="16"/>
          <w:szCs w:val="16"/>
          <w:lang w:val="lv-LV"/>
        </w:rPr>
        <w:t>VSIA „Rīgas psihiatrijas un narkoloģijas centrs” Vadības ziņojums par darbību 2010.gadā</w:t>
      </w:r>
    </w:p>
  </w:footnote>
  <w:footnote w:id="15">
    <w:p w:rsidR="0048567C" w:rsidRPr="00DA42FC" w:rsidRDefault="0048567C" w:rsidP="00B82885">
      <w:pPr>
        <w:pStyle w:val="FootnoteText"/>
        <w:rPr>
          <w:sz w:val="16"/>
          <w:szCs w:val="16"/>
          <w:lang w:val="lv-LV"/>
        </w:rPr>
      </w:pPr>
      <w:r w:rsidRPr="00DA42FC">
        <w:rPr>
          <w:rStyle w:val="FootnoteReference"/>
          <w:sz w:val="16"/>
          <w:szCs w:val="16"/>
        </w:rPr>
        <w:footnoteRef/>
      </w:r>
      <w:r w:rsidRPr="00DA42FC">
        <w:rPr>
          <w:sz w:val="16"/>
          <w:szCs w:val="16"/>
          <w:lang w:val="lv-LV"/>
        </w:rPr>
        <w:t xml:space="preserve"> VSIA „Rīgas Psihiatrijas un narkoloģijas centrs”, VSIA ”Daugavpils Psihoneiroloģiskā slimnīca”, VSIA „Slimnīca „</w:t>
      </w:r>
      <w:proofErr w:type="spellStart"/>
      <w:r w:rsidRPr="00DA42FC">
        <w:rPr>
          <w:sz w:val="16"/>
          <w:szCs w:val="16"/>
          <w:lang w:val="lv-LV"/>
        </w:rPr>
        <w:t>Ģintermuiža</w:t>
      </w:r>
      <w:proofErr w:type="spellEnd"/>
      <w:r w:rsidRPr="00DA42FC">
        <w:rPr>
          <w:sz w:val="16"/>
          <w:szCs w:val="16"/>
          <w:lang w:val="lv-LV"/>
        </w:rPr>
        <w:t>””, VSIA „Aknīstes psihoneiroloģiskā slimnīca”, VSAI „Bērnu psihoneiroloģiskā slimnīca „Ainaži””, VSIA „Strenču psihoneiroloģiskā slimnīca”</w:t>
      </w:r>
    </w:p>
  </w:footnote>
  <w:footnote w:id="16">
    <w:p w:rsidR="0048567C" w:rsidRPr="00DA42FC" w:rsidRDefault="0048567C" w:rsidP="00F45840">
      <w:pPr>
        <w:pStyle w:val="FootnoteText"/>
        <w:rPr>
          <w:sz w:val="16"/>
          <w:szCs w:val="16"/>
          <w:lang w:val="lv-LV"/>
        </w:rPr>
      </w:pPr>
      <w:r w:rsidRPr="00DA42FC">
        <w:rPr>
          <w:rStyle w:val="FootnoteReference"/>
          <w:sz w:val="16"/>
          <w:szCs w:val="16"/>
        </w:rPr>
        <w:footnoteRef/>
      </w:r>
      <w:r w:rsidRPr="00DA42FC">
        <w:rPr>
          <w:sz w:val="16"/>
          <w:szCs w:val="16"/>
          <w:lang w:val="lv-LV"/>
        </w:rPr>
        <w:t xml:space="preserve"> VSIA „Bērnu klīniskā universitātes slimnīca”, VSIA „Piejūras slimnīca”, Latvijas Cietumu slimnīca Olaines cietumā</w:t>
      </w:r>
    </w:p>
  </w:footnote>
  <w:footnote w:id="17">
    <w:p w:rsidR="0048567C" w:rsidRPr="000252A4" w:rsidRDefault="0048567C" w:rsidP="000252A4">
      <w:pPr>
        <w:jc w:val="both"/>
        <w:rPr>
          <w:bCs/>
          <w:sz w:val="16"/>
          <w:szCs w:val="16"/>
          <w:lang w:val="lv-LV"/>
        </w:rPr>
      </w:pPr>
      <w:r>
        <w:rPr>
          <w:rStyle w:val="FootnoteReference"/>
        </w:rPr>
        <w:footnoteRef/>
      </w:r>
      <w:r w:rsidRPr="000252A4">
        <w:rPr>
          <w:lang w:val="lv-LV"/>
        </w:rPr>
        <w:t xml:space="preserve"> </w:t>
      </w:r>
      <w:r w:rsidRPr="000252A4">
        <w:rPr>
          <w:bCs/>
          <w:sz w:val="16"/>
          <w:szCs w:val="16"/>
          <w:lang w:val="lv-LV"/>
        </w:rPr>
        <w:t>Ambulatorās un stacionārās veselības aprūpes pakalpojumu sniedzēju attīstības programma</w:t>
      </w:r>
      <w:r>
        <w:rPr>
          <w:b/>
          <w:bCs/>
          <w:sz w:val="28"/>
          <w:lang w:val="lv-LV"/>
        </w:rPr>
        <w:t xml:space="preserve"> </w:t>
      </w:r>
      <w:r w:rsidRPr="000252A4">
        <w:rPr>
          <w:bCs/>
          <w:sz w:val="16"/>
          <w:szCs w:val="16"/>
          <w:lang w:val="lv-LV"/>
        </w:rPr>
        <w:t>un tās ieviešanas</w:t>
      </w:r>
      <w:r>
        <w:rPr>
          <w:bCs/>
          <w:sz w:val="16"/>
          <w:szCs w:val="16"/>
          <w:lang w:val="lv-LV"/>
        </w:rPr>
        <w:t xml:space="preserve"> </w:t>
      </w:r>
      <w:r w:rsidRPr="000252A4">
        <w:rPr>
          <w:bCs/>
          <w:sz w:val="16"/>
          <w:szCs w:val="16"/>
          <w:lang w:val="lv-LV"/>
        </w:rPr>
        <w:t>plāns 2005.-2010.gadam</w:t>
      </w:r>
      <w:r>
        <w:rPr>
          <w:bCs/>
          <w:sz w:val="16"/>
          <w:szCs w:val="16"/>
          <w:lang w:val="lv-LV"/>
        </w:rPr>
        <w:t xml:space="preserve">. </w:t>
      </w:r>
      <w:r>
        <w:rPr>
          <w:bCs/>
          <w:sz w:val="16"/>
          <w:szCs w:val="16"/>
          <w:lang w:val="lv-LV"/>
        </w:rPr>
        <w:t xml:space="preserve">Dokumenti pieejami </w:t>
      </w:r>
      <w:hyperlink r:id="rId21" w:history="1">
        <w:r w:rsidRPr="001A27EC">
          <w:rPr>
            <w:rStyle w:val="Hyperlink"/>
            <w:bCs/>
            <w:sz w:val="16"/>
            <w:szCs w:val="16"/>
            <w:lang w:val="lv-LV"/>
          </w:rPr>
          <w:t>http://polsis.mk.gov.lv/view.do?id=3470</w:t>
        </w:r>
      </w:hyperlink>
      <w:r>
        <w:rPr>
          <w:bCs/>
          <w:sz w:val="16"/>
          <w:szCs w:val="16"/>
          <w:lang w:val="lv-LV"/>
        </w:rPr>
        <w:t xml:space="preserve"> un </w:t>
      </w:r>
      <w:hyperlink r:id="rId22" w:history="1">
        <w:r w:rsidRPr="001A27EC">
          <w:rPr>
            <w:rStyle w:val="Hyperlink"/>
            <w:bCs/>
            <w:sz w:val="16"/>
            <w:szCs w:val="16"/>
            <w:lang w:val="lv-LV"/>
          </w:rPr>
          <w:t>http://polsis.mk.gov.lv/view.do?id=1675</w:t>
        </w:r>
      </w:hyperlink>
      <w:r>
        <w:rPr>
          <w:bCs/>
          <w:sz w:val="16"/>
          <w:szCs w:val="16"/>
          <w:lang w:val="lv-LV"/>
        </w:rPr>
        <w:t xml:space="preserve"> </w:t>
      </w:r>
    </w:p>
    <w:p w:rsidR="0048567C" w:rsidRPr="000252A4" w:rsidRDefault="0048567C">
      <w:pPr>
        <w:pStyle w:val="FootnoteText"/>
        <w:rPr>
          <w:lang w:val="lv-LV"/>
        </w:rPr>
      </w:pPr>
    </w:p>
  </w:footnote>
  <w:footnote w:id="18">
    <w:p w:rsidR="0048567C" w:rsidRPr="00E66F9B" w:rsidRDefault="0048567C" w:rsidP="00E66F9B">
      <w:pPr>
        <w:pStyle w:val="FootnoteText"/>
        <w:jc w:val="both"/>
        <w:rPr>
          <w:sz w:val="16"/>
          <w:szCs w:val="16"/>
          <w:lang w:val="lv-LV"/>
        </w:rPr>
      </w:pPr>
      <w:r w:rsidRPr="00DA42FC">
        <w:rPr>
          <w:rStyle w:val="FootnoteReference"/>
          <w:sz w:val="16"/>
          <w:szCs w:val="16"/>
        </w:rPr>
        <w:footnoteRef/>
      </w:r>
      <w:r w:rsidRPr="00DA42FC">
        <w:rPr>
          <w:sz w:val="16"/>
          <w:szCs w:val="16"/>
          <w:lang w:val="lv-LV"/>
        </w:rPr>
        <w:t xml:space="preserve"> Eiropas veselību visiem datubāze (HFA-DB) </w:t>
      </w:r>
      <w:hyperlink r:id="rId23" w:history="1">
        <w:r w:rsidRPr="00F31855">
          <w:rPr>
            <w:rStyle w:val="Hyperlink"/>
            <w:sz w:val="16"/>
            <w:szCs w:val="16"/>
            <w:lang w:val="lv-LV"/>
          </w:rPr>
          <w:t>http://data.euro.who.int/hfadb/</w:t>
        </w:r>
      </w:hyperlink>
      <w:r>
        <w:rPr>
          <w:sz w:val="16"/>
          <w:szCs w:val="16"/>
          <w:lang w:val="lv-LV"/>
        </w:rPr>
        <w:t xml:space="preserve"> . Šajā datubāzē  atbilstoši ES Statistikas biroja </w:t>
      </w:r>
      <w:proofErr w:type="spellStart"/>
      <w:r w:rsidRPr="00E66F9B">
        <w:rPr>
          <w:i/>
          <w:sz w:val="16"/>
          <w:szCs w:val="16"/>
          <w:lang w:val="lv-LV"/>
        </w:rPr>
        <w:t>Eurostat</w:t>
      </w:r>
      <w:proofErr w:type="spellEnd"/>
      <w:r w:rsidRPr="00E66F9B">
        <w:rPr>
          <w:sz w:val="16"/>
          <w:szCs w:val="16"/>
          <w:lang w:val="lv-LV"/>
        </w:rPr>
        <w:t xml:space="preserve"> un Ekonomiskā sadarbības un attīstības organizācijas (OECD) saskaņ</w:t>
      </w:r>
      <w:r>
        <w:rPr>
          <w:sz w:val="16"/>
          <w:szCs w:val="16"/>
          <w:lang w:val="lv-LV"/>
        </w:rPr>
        <w:t>otajai definīcijai, psihiatrija</w:t>
      </w:r>
      <w:r w:rsidRPr="00E66F9B">
        <w:rPr>
          <w:sz w:val="16"/>
          <w:szCs w:val="16"/>
          <w:lang w:val="lv-LV"/>
        </w:rPr>
        <w:t>s</w:t>
      </w:r>
      <w:r>
        <w:rPr>
          <w:sz w:val="16"/>
          <w:szCs w:val="16"/>
          <w:lang w:val="lv-LV"/>
        </w:rPr>
        <w:t xml:space="preserve"> </w:t>
      </w:r>
      <w:r w:rsidRPr="00E66F9B">
        <w:rPr>
          <w:sz w:val="16"/>
          <w:szCs w:val="16"/>
          <w:lang w:val="lv-LV"/>
        </w:rPr>
        <w:t>profila gultas ir gultas psihiatrisk</w:t>
      </w:r>
      <w:r>
        <w:rPr>
          <w:sz w:val="16"/>
          <w:szCs w:val="16"/>
          <w:lang w:val="lv-LV"/>
        </w:rPr>
        <w:t>ajos un narkoloģiskajos stacion</w:t>
      </w:r>
      <w:r w:rsidRPr="00E66F9B">
        <w:rPr>
          <w:sz w:val="16"/>
          <w:szCs w:val="16"/>
          <w:lang w:val="lv-LV"/>
        </w:rPr>
        <w:t>āros, vispārēja tipa slimnīcu psihiatrijas profila gultas un cita veida (ne psihiatrisku, ne narkoloģisku) slimnīcu psihiatrisko nodaļu gultas.</w:t>
      </w:r>
    </w:p>
    <w:p w:rsidR="0048567C" w:rsidRPr="00E82318" w:rsidRDefault="0048567C">
      <w:pPr>
        <w:pStyle w:val="FootnoteText"/>
        <w:rPr>
          <w:i/>
          <w:sz w:val="16"/>
          <w:szCs w:val="16"/>
          <w:lang w:val="lv-LV"/>
        </w:rPr>
      </w:pPr>
    </w:p>
  </w:footnote>
  <w:footnote w:id="19">
    <w:p w:rsidR="0048567C" w:rsidRPr="00DA42FC" w:rsidRDefault="0048567C" w:rsidP="00F83947">
      <w:pPr>
        <w:pStyle w:val="FootnoteText"/>
        <w:rPr>
          <w:sz w:val="16"/>
          <w:szCs w:val="16"/>
          <w:lang w:val="lv-LV"/>
        </w:rPr>
      </w:pPr>
      <w:r w:rsidRPr="00DA42FC">
        <w:rPr>
          <w:rStyle w:val="FootnoteReference"/>
          <w:sz w:val="16"/>
          <w:szCs w:val="16"/>
        </w:rPr>
        <w:footnoteRef/>
      </w:r>
      <w:r w:rsidRPr="00DA42FC">
        <w:rPr>
          <w:sz w:val="16"/>
          <w:szCs w:val="16"/>
          <w:lang w:val="lv-LV"/>
        </w:rPr>
        <w:t xml:space="preserve"> Vadības informācijas sistēma (NVD)</w:t>
      </w:r>
    </w:p>
  </w:footnote>
  <w:footnote w:id="20">
    <w:p w:rsidR="0048567C" w:rsidRPr="00DA42FC" w:rsidRDefault="0048567C">
      <w:pPr>
        <w:pStyle w:val="FootnoteText"/>
        <w:rPr>
          <w:sz w:val="16"/>
          <w:szCs w:val="16"/>
          <w:lang w:val="lv-LV"/>
        </w:rPr>
      </w:pPr>
      <w:r w:rsidRPr="00DA42FC">
        <w:rPr>
          <w:rStyle w:val="FootnoteReference"/>
          <w:sz w:val="16"/>
          <w:szCs w:val="16"/>
        </w:rPr>
        <w:footnoteRef/>
      </w:r>
      <w:r w:rsidRPr="00DA42FC">
        <w:rPr>
          <w:sz w:val="16"/>
          <w:szCs w:val="16"/>
          <w:lang w:val="lv-LV"/>
        </w:rPr>
        <w:t xml:space="preserve"> </w:t>
      </w:r>
      <w:r w:rsidRPr="00DA42FC">
        <w:rPr>
          <w:sz w:val="16"/>
          <w:szCs w:val="16"/>
          <w:lang w:val="lv-LV"/>
        </w:rPr>
        <w:t xml:space="preserve">Statistikas dati par stacionāro gultu fondu un tā izmantošanas rādītājiem, ķirurģiskā darba rādītājiem Latvija stacionāros un stacionāros ārstētajiem pacientiem 2009.gadā, </w:t>
      </w:r>
      <w:r>
        <w:rPr>
          <w:sz w:val="16"/>
          <w:szCs w:val="16"/>
          <w:lang w:val="lv-LV"/>
        </w:rPr>
        <w:t>VEC</w:t>
      </w:r>
      <w:r w:rsidRPr="00DA42FC">
        <w:rPr>
          <w:sz w:val="16"/>
          <w:szCs w:val="16"/>
          <w:lang w:val="lv-LV"/>
        </w:rPr>
        <w:t xml:space="preserve">, </w:t>
      </w:r>
      <w:hyperlink r:id="rId24" w:history="1">
        <w:r w:rsidRPr="00F31855">
          <w:rPr>
            <w:rStyle w:val="Hyperlink"/>
            <w:sz w:val="16"/>
            <w:szCs w:val="16"/>
            <w:lang w:val="lv-LV"/>
          </w:rPr>
          <w:t>http://vec.gov.lv/uploads/files/4d00e61d4a399.pdf</w:t>
        </w:r>
      </w:hyperlink>
      <w:r>
        <w:rPr>
          <w:sz w:val="16"/>
          <w:szCs w:val="16"/>
          <w:lang w:val="lv-LV"/>
        </w:rPr>
        <w:t xml:space="preserve"> </w:t>
      </w:r>
    </w:p>
  </w:footnote>
  <w:footnote w:id="21">
    <w:p w:rsidR="0048567C" w:rsidRDefault="0048567C">
      <w:pPr>
        <w:pStyle w:val="FootnoteText"/>
        <w:rPr>
          <w:sz w:val="16"/>
          <w:szCs w:val="16"/>
          <w:lang w:val="lv-LV"/>
        </w:rPr>
      </w:pPr>
      <w:r w:rsidRPr="00DA42FC">
        <w:rPr>
          <w:rStyle w:val="FootnoteReference"/>
          <w:sz w:val="16"/>
          <w:szCs w:val="16"/>
        </w:rPr>
        <w:footnoteRef/>
      </w:r>
      <w:r w:rsidRPr="00DA42FC">
        <w:rPr>
          <w:sz w:val="16"/>
          <w:szCs w:val="16"/>
          <w:lang w:val="lv-LV"/>
        </w:rPr>
        <w:t xml:space="preserve"> </w:t>
      </w:r>
      <w:r w:rsidRPr="00DA42FC">
        <w:rPr>
          <w:sz w:val="16"/>
          <w:szCs w:val="16"/>
          <w:lang w:val="lv-LV"/>
        </w:rPr>
        <w:t xml:space="preserve">Statistikas dati par stacionāro gultu fondu un tā izmantošanas rādītājiem, ķirurģiskā darba rādītājiem Latvija stacionāros un stacionāros ārstētajiem pacientiem 2010.gadā, VEC, </w:t>
      </w:r>
      <w:hyperlink r:id="rId25" w:history="1">
        <w:r w:rsidRPr="000F064F">
          <w:rPr>
            <w:rStyle w:val="Hyperlink"/>
            <w:sz w:val="16"/>
            <w:szCs w:val="16"/>
            <w:lang w:val="lv-LV"/>
          </w:rPr>
          <w:t>http://www.spkc.gov.lv/veselibas-aprupes-statistika/</w:t>
        </w:r>
      </w:hyperlink>
    </w:p>
    <w:p w:rsidR="0048567C" w:rsidRPr="00DA42FC" w:rsidRDefault="0048567C">
      <w:pPr>
        <w:pStyle w:val="FootnoteText"/>
        <w:rPr>
          <w:sz w:val="16"/>
          <w:szCs w:val="16"/>
          <w:lang w:val="lv-LV"/>
        </w:rPr>
      </w:pPr>
    </w:p>
  </w:footnote>
  <w:footnote w:id="22">
    <w:p w:rsidR="0048567C" w:rsidRPr="00DA42FC" w:rsidRDefault="0048567C">
      <w:pPr>
        <w:pStyle w:val="FootnoteText"/>
        <w:rPr>
          <w:sz w:val="16"/>
          <w:szCs w:val="16"/>
          <w:lang w:val="lv-LV"/>
        </w:rPr>
      </w:pPr>
      <w:r w:rsidRPr="00DA42FC">
        <w:rPr>
          <w:rStyle w:val="FootnoteReference"/>
          <w:sz w:val="16"/>
          <w:szCs w:val="16"/>
        </w:rPr>
        <w:footnoteRef/>
      </w:r>
      <w:r w:rsidRPr="00DA42FC">
        <w:rPr>
          <w:sz w:val="16"/>
          <w:szCs w:val="16"/>
          <w:lang w:val="lv-LV"/>
        </w:rPr>
        <w:t xml:space="preserve"> Latvijas veselības aprūpes statistikas gadagrāmata  2010. Rīga, 2011</w:t>
      </w:r>
    </w:p>
  </w:footnote>
  <w:footnote w:id="23">
    <w:p w:rsidR="0048567C" w:rsidRPr="00BE1D6F" w:rsidRDefault="0048567C">
      <w:pPr>
        <w:pStyle w:val="FootnoteText"/>
        <w:rPr>
          <w:sz w:val="16"/>
          <w:szCs w:val="16"/>
          <w:lang w:val="lv-LV"/>
        </w:rPr>
      </w:pPr>
      <w:r>
        <w:rPr>
          <w:rStyle w:val="FootnoteReference"/>
        </w:rPr>
        <w:footnoteRef/>
      </w:r>
      <w:r w:rsidRPr="00BE1D6F">
        <w:rPr>
          <w:lang w:val="lv-LV"/>
        </w:rPr>
        <w:t xml:space="preserve"> </w:t>
      </w:r>
      <w:r>
        <w:rPr>
          <w:rStyle w:val="Strong"/>
          <w:b w:val="0"/>
          <w:sz w:val="16"/>
          <w:szCs w:val="16"/>
          <w:lang w:val="lv-LV"/>
        </w:rPr>
        <w:t>MK</w:t>
      </w:r>
      <w:r w:rsidRPr="00BE1D6F">
        <w:rPr>
          <w:rStyle w:val="Strong"/>
          <w:b w:val="0"/>
          <w:sz w:val="16"/>
          <w:szCs w:val="16"/>
          <w:lang w:val="lv-LV"/>
        </w:rPr>
        <w:t xml:space="preserve"> </w:t>
      </w:r>
      <w:r w:rsidRPr="00BE1D6F">
        <w:rPr>
          <w:sz w:val="16"/>
          <w:szCs w:val="16"/>
          <w:lang w:val="lv-LV"/>
        </w:rPr>
        <w:t>2009.gada 25.jūnija</w:t>
      </w:r>
      <w:r w:rsidRPr="00BE1D6F">
        <w:rPr>
          <w:b/>
          <w:sz w:val="16"/>
          <w:szCs w:val="16"/>
          <w:lang w:val="lv-LV"/>
        </w:rPr>
        <w:t xml:space="preserve"> </w:t>
      </w:r>
      <w:r w:rsidRPr="00BE1D6F">
        <w:rPr>
          <w:rStyle w:val="Strong"/>
          <w:b w:val="0"/>
          <w:sz w:val="16"/>
          <w:szCs w:val="16"/>
          <w:lang w:val="lv-LV"/>
        </w:rPr>
        <w:t>rīkojums Nr.416 „</w:t>
      </w:r>
      <w:r w:rsidRPr="00BE1D6F">
        <w:rPr>
          <w:rStyle w:val="Strong"/>
          <w:b w:val="0"/>
          <w:i/>
          <w:sz w:val="16"/>
          <w:szCs w:val="16"/>
          <w:lang w:val="lv-LV"/>
        </w:rPr>
        <w:t>Par ilgstošas sociālās aprūpes un sociālās rehabilitācijas pakalpojumu nodrošināšanu valsts sabiedrībā ar ierobežotu atbildību "Rīgas psihiatrijas un narkoloģijas centrs", valsts sabiedrībā ar ierobežotu atbildību "Daugavpils psihoneiroloģiskā slimnīca", valsts sabiedrībā ar ierobežotu atbildību "Slimnīca "</w:t>
      </w:r>
      <w:proofErr w:type="spellStart"/>
      <w:r w:rsidRPr="00BE1D6F">
        <w:rPr>
          <w:rStyle w:val="Strong"/>
          <w:b w:val="0"/>
          <w:i/>
          <w:sz w:val="16"/>
          <w:szCs w:val="16"/>
          <w:lang w:val="lv-LV"/>
        </w:rPr>
        <w:t>Ģintermuiža</w:t>
      </w:r>
      <w:proofErr w:type="spellEnd"/>
      <w:r w:rsidRPr="00BE1D6F">
        <w:rPr>
          <w:rStyle w:val="Strong"/>
          <w:b w:val="0"/>
          <w:i/>
          <w:sz w:val="16"/>
          <w:szCs w:val="16"/>
          <w:lang w:val="lv-LV"/>
        </w:rPr>
        <w:t xml:space="preserve">"" un valsts sabiedrībā ar ierobežotu atbildību "Strenču psihoneiroloģiskā slimnīca"” </w:t>
      </w:r>
      <w:r w:rsidRPr="00BE1D6F">
        <w:rPr>
          <w:rStyle w:val="Strong"/>
          <w:b w:val="0"/>
          <w:sz w:val="16"/>
          <w:szCs w:val="16"/>
          <w:lang w:val="lv-LV"/>
        </w:rPr>
        <w:t>un</w:t>
      </w:r>
      <w:r w:rsidRPr="00BE1D6F">
        <w:rPr>
          <w:rStyle w:val="Strong"/>
          <w:b w:val="0"/>
          <w:i/>
          <w:sz w:val="16"/>
          <w:szCs w:val="16"/>
          <w:lang w:val="lv-LV"/>
        </w:rPr>
        <w:t xml:space="preserve">  </w:t>
      </w:r>
      <w:r>
        <w:rPr>
          <w:color w:val="000000"/>
          <w:sz w:val="16"/>
          <w:szCs w:val="16"/>
          <w:lang w:val="lv-LV"/>
        </w:rPr>
        <w:t>MK</w:t>
      </w:r>
      <w:r w:rsidRPr="00BE1D6F">
        <w:rPr>
          <w:color w:val="000000"/>
          <w:sz w:val="16"/>
          <w:szCs w:val="16"/>
          <w:lang w:val="lv-LV"/>
        </w:rPr>
        <w:t xml:space="preserve"> </w:t>
      </w:r>
      <w:r w:rsidRPr="00BE1D6F">
        <w:rPr>
          <w:rStyle w:val="Strong"/>
          <w:b w:val="0"/>
          <w:sz w:val="16"/>
          <w:szCs w:val="16"/>
          <w:lang w:val="lv-LV"/>
        </w:rPr>
        <w:t>2010.gada 22.decembra</w:t>
      </w:r>
      <w:r w:rsidRPr="00BE1D6F">
        <w:rPr>
          <w:rStyle w:val="Strong"/>
          <w:b w:val="0"/>
          <w:i/>
          <w:sz w:val="16"/>
          <w:szCs w:val="16"/>
          <w:lang w:val="lv-LV"/>
        </w:rPr>
        <w:t xml:space="preserve"> </w:t>
      </w:r>
      <w:r w:rsidRPr="00BE1D6F">
        <w:rPr>
          <w:color w:val="000000"/>
          <w:sz w:val="16"/>
          <w:szCs w:val="16"/>
          <w:lang w:val="lv-LV"/>
        </w:rPr>
        <w:t>rīkojums Nr.749 "</w:t>
      </w:r>
      <w:r w:rsidRPr="00BE1D6F">
        <w:rPr>
          <w:i/>
          <w:color w:val="000000"/>
          <w:sz w:val="16"/>
          <w:szCs w:val="16"/>
          <w:lang w:val="lv-LV"/>
        </w:rPr>
        <w:t>Par ilgstošas sociālās aprūpes un sociālās rehabilitācijas pakalpojumu nodrošināšanu valsts sabiedrībā ar ierobežotu atbildību "Rīgas psihiatrijas un narkoloģijas centrs", valsts sabiedrībā ar ierobežotu atbildību "Daugavpils psihoneiroloģiskā slimnīca", valsts sabiedrībā ar ierobežotu atbildību "Slimnīca "</w:t>
      </w:r>
      <w:proofErr w:type="spellStart"/>
      <w:r w:rsidRPr="00BE1D6F">
        <w:rPr>
          <w:i/>
          <w:color w:val="000000"/>
          <w:sz w:val="16"/>
          <w:szCs w:val="16"/>
          <w:lang w:val="lv-LV"/>
        </w:rPr>
        <w:t>Ģintermuiža</w:t>
      </w:r>
      <w:proofErr w:type="spellEnd"/>
      <w:r w:rsidRPr="00BE1D6F">
        <w:rPr>
          <w:i/>
          <w:color w:val="000000"/>
          <w:sz w:val="16"/>
          <w:szCs w:val="16"/>
          <w:lang w:val="lv-LV"/>
        </w:rPr>
        <w:t>"" un valsts sabiedrībā ar ierobežotu atbildību "Strenču psihoneiroloģiskā slimnīca""</w:t>
      </w:r>
    </w:p>
  </w:footnote>
  <w:footnote w:id="24">
    <w:p w:rsidR="0048567C" w:rsidRPr="00E82BE8" w:rsidRDefault="0048567C" w:rsidP="0041012C">
      <w:pPr>
        <w:pStyle w:val="FootnoteText"/>
        <w:rPr>
          <w:sz w:val="16"/>
          <w:szCs w:val="16"/>
          <w:lang w:val="lv-LV"/>
        </w:rPr>
      </w:pPr>
      <w:r>
        <w:rPr>
          <w:rStyle w:val="FootnoteReference"/>
        </w:rPr>
        <w:footnoteRef/>
      </w:r>
      <w:r w:rsidRPr="00525FE7">
        <w:rPr>
          <w:lang w:val="lv-LV"/>
        </w:rPr>
        <w:t xml:space="preserve"> </w:t>
      </w:r>
      <w:r w:rsidRPr="00E82BE8">
        <w:rPr>
          <w:sz w:val="16"/>
          <w:szCs w:val="16"/>
          <w:lang w:val="lv-LV"/>
        </w:rPr>
        <w:t xml:space="preserve">Darbības pārskata par 2010.gadu. VSIA „Strenču psihoneiroloģiskā slimnīca” </w:t>
      </w:r>
    </w:p>
  </w:footnote>
  <w:footnote w:id="25">
    <w:p w:rsidR="0048567C" w:rsidRPr="00CC321E" w:rsidRDefault="0048567C" w:rsidP="00B82885">
      <w:pPr>
        <w:pStyle w:val="FootnoteText"/>
        <w:rPr>
          <w:lang w:val="lv-LV"/>
        </w:rPr>
      </w:pPr>
      <w:r>
        <w:rPr>
          <w:rStyle w:val="FootnoteReference"/>
        </w:rPr>
        <w:footnoteRef/>
      </w:r>
      <w:r w:rsidRPr="00CC321E">
        <w:rPr>
          <w:lang w:val="lv-LV"/>
        </w:rPr>
        <w:t xml:space="preserve"> </w:t>
      </w:r>
      <w:r>
        <w:rPr>
          <w:rFonts w:eastAsia="Calibri"/>
          <w:sz w:val="16"/>
          <w:szCs w:val="16"/>
          <w:lang w:val="lv-LV"/>
        </w:rPr>
        <w:t>Vadības ziņojums par darbību 2010.gadā</w:t>
      </w:r>
      <w:r w:rsidRPr="00CC321E">
        <w:rPr>
          <w:rFonts w:eastAsia="Calibri"/>
          <w:sz w:val="16"/>
          <w:szCs w:val="16"/>
          <w:lang w:val="lv-LV"/>
        </w:rPr>
        <w:t xml:space="preserve"> </w:t>
      </w:r>
      <w:r>
        <w:rPr>
          <w:rFonts w:eastAsia="Calibri"/>
          <w:sz w:val="16"/>
          <w:szCs w:val="16"/>
          <w:lang w:val="lv-LV"/>
        </w:rPr>
        <w:t>, VSIA „Rīgas psihiatrijas un narkoloģijas centrs”</w:t>
      </w:r>
    </w:p>
  </w:footnote>
  <w:footnote w:id="26">
    <w:p w:rsidR="0048567C" w:rsidRPr="001E5FEE" w:rsidRDefault="0048567C" w:rsidP="00D73185">
      <w:pPr>
        <w:pStyle w:val="BodyText"/>
        <w:tabs>
          <w:tab w:val="left" w:pos="0"/>
        </w:tabs>
        <w:jc w:val="both"/>
        <w:rPr>
          <w:sz w:val="16"/>
          <w:szCs w:val="16"/>
        </w:rPr>
      </w:pPr>
      <w:r w:rsidRPr="00D73185">
        <w:rPr>
          <w:rStyle w:val="FootnoteReference"/>
          <w:b w:val="0"/>
          <w:sz w:val="18"/>
          <w:szCs w:val="18"/>
        </w:rPr>
        <w:footnoteRef/>
      </w:r>
      <w:r w:rsidRPr="00D73185">
        <w:t xml:space="preserve"> </w:t>
      </w:r>
      <w:r>
        <w:rPr>
          <w:rFonts w:eastAsia="Calibri"/>
          <w:b w:val="0"/>
          <w:bCs w:val="0"/>
          <w:sz w:val="16"/>
          <w:szCs w:val="16"/>
        </w:rPr>
        <w:t xml:space="preserve">Atbilstoši Ministru kabineta 2011.gada 7.septembra rīkojumam Nr.436 „Par Veselības norēķinu centra un Veselības ekonomikas centra reorganizāciju”,  reorganizējot ( apvienojot) Veselības norēķinu centru un Veselība ekonomikas centru, izveidots Nacionālais veselības dienests, kurš uzsāka darbību 2011.gada 1.novembrī.  </w:t>
      </w:r>
    </w:p>
    <w:p w:rsidR="0048567C" w:rsidRPr="00D73185" w:rsidRDefault="0048567C">
      <w:pPr>
        <w:pStyle w:val="FootnoteText"/>
        <w:rPr>
          <w:lang w:val="lv-LV"/>
        </w:rPr>
      </w:pPr>
    </w:p>
  </w:footnote>
  <w:footnote w:id="27">
    <w:p w:rsidR="0048567C" w:rsidRPr="00F05173" w:rsidRDefault="0048567C" w:rsidP="00B82885">
      <w:pPr>
        <w:pStyle w:val="FootnoteText"/>
        <w:rPr>
          <w:lang w:val="lv-LV"/>
        </w:rPr>
      </w:pPr>
      <w:r>
        <w:rPr>
          <w:rStyle w:val="FootnoteReference"/>
        </w:rPr>
        <w:footnoteRef/>
      </w:r>
      <w:r w:rsidRPr="0054255D">
        <w:rPr>
          <w:lang w:val="lv-LV"/>
        </w:rPr>
        <w:t xml:space="preserve"> </w:t>
      </w:r>
      <w:r w:rsidRPr="0054255D">
        <w:rPr>
          <w:color w:val="333333"/>
          <w:sz w:val="16"/>
          <w:szCs w:val="16"/>
          <w:lang w:val="lv-LV"/>
        </w:rPr>
        <w:t>ESF līdzfinansētā projekta "Veselības aprūpes un veselības veicināšanas procesā iesaistīto institūciju personāla tālākizglītības nozares ilgtspējīgai attīstībai" dati</w:t>
      </w:r>
    </w:p>
  </w:footnote>
  <w:footnote w:id="28">
    <w:p w:rsidR="0048567C" w:rsidRPr="00795988" w:rsidRDefault="0048567C">
      <w:pPr>
        <w:pStyle w:val="FootnoteText"/>
        <w:rPr>
          <w:lang w:val="lv-LV"/>
        </w:rPr>
      </w:pPr>
      <w:r>
        <w:rPr>
          <w:rStyle w:val="FootnoteReference"/>
        </w:rPr>
        <w:footnoteRef/>
      </w:r>
      <w:r w:rsidRPr="00795988">
        <w:rPr>
          <w:lang w:val="lv-LV"/>
        </w:rPr>
        <w:t xml:space="preserve"> </w:t>
      </w:r>
      <w:r>
        <w:rPr>
          <w:lang w:val="lv-LV"/>
        </w:rPr>
        <w:t>Atbilstoši Pamatnostādnēm, optimālais psihiatru skaits uz</w:t>
      </w:r>
      <w:r w:rsidRPr="00DD6B84">
        <w:rPr>
          <w:color w:val="000000" w:themeColor="text1"/>
          <w:lang w:val="lv-LV"/>
        </w:rPr>
        <w:t xml:space="preserve"> 10 000 iedzīvotāju ir 1</w:t>
      </w:r>
      <w:r>
        <w:rPr>
          <w:color w:val="000000" w:themeColor="text1"/>
          <w:lang w:val="lv-LV"/>
        </w:rPr>
        <w:t>.</w:t>
      </w:r>
    </w:p>
  </w:footnote>
  <w:footnote w:id="29">
    <w:p w:rsidR="0048567C" w:rsidRPr="0063429F" w:rsidRDefault="0048567C">
      <w:pPr>
        <w:pStyle w:val="FootnoteText"/>
        <w:rPr>
          <w:lang w:val="lv-LV"/>
        </w:rPr>
      </w:pPr>
      <w:r>
        <w:rPr>
          <w:rStyle w:val="FootnoteReference"/>
        </w:rPr>
        <w:footnoteRef/>
      </w:r>
      <w:r w:rsidRPr="0063429F">
        <w:rPr>
          <w:lang w:val="lv-LV"/>
        </w:rPr>
        <w:t xml:space="preserve"> </w:t>
      </w:r>
      <w:r>
        <w:rPr>
          <w:lang w:val="lv-LV"/>
        </w:rPr>
        <w:t>Atbilstoši Pamatnostādnēm, optimālais bērnu psihiatru skaits uz</w:t>
      </w:r>
      <w:r w:rsidRPr="00DD6B84">
        <w:rPr>
          <w:color w:val="000000" w:themeColor="text1"/>
          <w:lang w:val="lv-LV"/>
        </w:rPr>
        <w:t xml:space="preserve"> 10 000 iedzīvotāju ir </w:t>
      </w:r>
      <w:r>
        <w:rPr>
          <w:color w:val="000000" w:themeColor="text1"/>
          <w:lang w:val="lv-LV"/>
        </w:rPr>
        <w:t>0.2.</w:t>
      </w:r>
    </w:p>
  </w:footnote>
  <w:footnote w:id="30">
    <w:p w:rsidR="0048567C" w:rsidRPr="0063429F" w:rsidRDefault="0048567C">
      <w:pPr>
        <w:pStyle w:val="FootnoteText"/>
        <w:rPr>
          <w:lang w:val="lv-LV"/>
        </w:rPr>
      </w:pPr>
      <w:r>
        <w:rPr>
          <w:rStyle w:val="FootnoteReference"/>
        </w:rPr>
        <w:footnoteRef/>
      </w:r>
      <w:r w:rsidRPr="0063429F">
        <w:rPr>
          <w:lang w:val="lv-LV"/>
        </w:rPr>
        <w:t xml:space="preserve"> </w:t>
      </w:r>
      <w:r>
        <w:rPr>
          <w:lang w:val="lv-LV"/>
        </w:rPr>
        <w:t xml:space="preserve">Atbilstoši Pamatnostādnēm, optimālais </w:t>
      </w:r>
      <w:r w:rsidRPr="00696542">
        <w:rPr>
          <w:color w:val="000000" w:themeColor="text1"/>
          <w:lang w:val="lv-LV"/>
        </w:rPr>
        <w:t>garīgās veselības aprūpes mā</w:t>
      </w:r>
      <w:r>
        <w:rPr>
          <w:color w:val="000000" w:themeColor="text1"/>
          <w:lang w:val="lv-LV"/>
        </w:rPr>
        <w:t xml:space="preserve">su skaits uz 10 000 iedzīvotāju </w:t>
      </w:r>
      <w:r w:rsidRPr="00696542">
        <w:rPr>
          <w:color w:val="000000" w:themeColor="text1"/>
          <w:lang w:val="lv-LV"/>
        </w:rPr>
        <w:t xml:space="preserve"> ir 3.5</w:t>
      </w:r>
      <w:r>
        <w:rPr>
          <w:color w:val="000000" w:themeColor="text1"/>
          <w:lang w:val="lv-LV"/>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98970"/>
      <w:docPartObj>
        <w:docPartGallery w:val="Page Numbers (Top of Page)"/>
        <w:docPartUnique/>
      </w:docPartObj>
    </w:sdtPr>
    <w:sdtContent>
      <w:p w:rsidR="0048567C" w:rsidRPr="00D844BB" w:rsidRDefault="00F13617">
        <w:pPr>
          <w:pStyle w:val="Header"/>
          <w:jc w:val="center"/>
        </w:pPr>
        <w:fldSimple w:instr=" PAGE   \* MERGEFORMAT ">
          <w:r w:rsidR="0048567C">
            <w:rPr>
              <w:noProof/>
            </w:rPr>
            <w:t>8</w:t>
          </w:r>
        </w:fldSimple>
      </w:p>
    </w:sdtContent>
  </w:sdt>
  <w:p w:rsidR="0048567C" w:rsidRDefault="004856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68068"/>
      <w:docPartObj>
        <w:docPartGallery w:val="Page Numbers (Top of Page)"/>
        <w:docPartUnique/>
      </w:docPartObj>
    </w:sdtPr>
    <w:sdtContent>
      <w:p w:rsidR="0048567C" w:rsidRDefault="00F13617">
        <w:pPr>
          <w:pStyle w:val="Header"/>
          <w:jc w:val="center"/>
        </w:pPr>
        <w:fldSimple w:instr=" PAGE   \* MERGEFORMAT ">
          <w:r w:rsidR="00452EA2">
            <w:rPr>
              <w:noProof/>
            </w:rPr>
            <w:t>25</w:t>
          </w:r>
        </w:fldSimple>
      </w:p>
    </w:sdtContent>
  </w:sdt>
  <w:p w:rsidR="0048567C" w:rsidRDefault="0048567C" w:rsidP="00A906DB">
    <w:pPr>
      <w:pStyle w:val="Header"/>
      <w:tabs>
        <w:tab w:val="clear" w:pos="4153"/>
        <w:tab w:val="clear" w:pos="8306"/>
        <w:tab w:val="center" w:pos="4535"/>
        <w:tab w:val="right" w:pos="907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892"/>
    <w:multiLevelType w:val="hybridMultilevel"/>
    <w:tmpl w:val="DE54EF64"/>
    <w:lvl w:ilvl="0" w:tplc="F0268462">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81BEB"/>
    <w:multiLevelType w:val="hybridMultilevel"/>
    <w:tmpl w:val="8FB8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21DAA"/>
    <w:multiLevelType w:val="hybridMultilevel"/>
    <w:tmpl w:val="5608E322"/>
    <w:lvl w:ilvl="0" w:tplc="F0268462">
      <w:start w:val="2010"/>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181515A8"/>
    <w:multiLevelType w:val="hybridMultilevel"/>
    <w:tmpl w:val="27F40E7E"/>
    <w:lvl w:ilvl="0" w:tplc="F0268462">
      <w:start w:val="2010"/>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A2E0A2A"/>
    <w:multiLevelType w:val="hybridMultilevel"/>
    <w:tmpl w:val="5152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91E8E"/>
    <w:multiLevelType w:val="multilevel"/>
    <w:tmpl w:val="DA92CE52"/>
    <w:lvl w:ilvl="0">
      <w:start w:val="1"/>
      <w:numFmt w:val="decimal"/>
      <w:pStyle w:val="literatura"/>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6680C49"/>
    <w:multiLevelType w:val="hybridMultilevel"/>
    <w:tmpl w:val="30049408"/>
    <w:lvl w:ilvl="0" w:tplc="F0268462">
      <w:start w:val="2010"/>
      <w:numFmt w:val="bullet"/>
      <w:lvlText w:val="-"/>
      <w:lvlJc w:val="left"/>
      <w:pPr>
        <w:ind w:left="644"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74C5AA2"/>
    <w:multiLevelType w:val="hybridMultilevel"/>
    <w:tmpl w:val="9702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1D580F"/>
    <w:multiLevelType w:val="multilevel"/>
    <w:tmpl w:val="DC5C58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0E7B96"/>
    <w:multiLevelType w:val="multilevel"/>
    <w:tmpl w:val="0EAE65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BA7388"/>
    <w:multiLevelType w:val="multilevel"/>
    <w:tmpl w:val="13D4278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FF578F"/>
    <w:multiLevelType w:val="hybridMultilevel"/>
    <w:tmpl w:val="6CD0E356"/>
    <w:lvl w:ilvl="0" w:tplc="CE3ECE3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8A27059"/>
    <w:multiLevelType w:val="hybridMultilevel"/>
    <w:tmpl w:val="B95A496A"/>
    <w:lvl w:ilvl="0" w:tplc="E3A4920A">
      <w:start w:val="2"/>
      <w:numFmt w:val="bullet"/>
      <w:lvlText w:val="-"/>
      <w:lvlJc w:val="left"/>
      <w:pPr>
        <w:ind w:left="720" w:hanging="360"/>
      </w:pPr>
      <w:rPr>
        <w:rFonts w:ascii="Times New Roman" w:eastAsia="Times New Roman" w:hAnsi="Times New Roman" w:cs="Times New Roman"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23581"/>
    <w:multiLevelType w:val="hybridMultilevel"/>
    <w:tmpl w:val="92E04826"/>
    <w:lvl w:ilvl="0" w:tplc="FD5AFC8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49FC1619"/>
    <w:multiLevelType w:val="hybridMultilevel"/>
    <w:tmpl w:val="EEE096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162A85"/>
    <w:multiLevelType w:val="hybridMultilevel"/>
    <w:tmpl w:val="7450A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66A1A"/>
    <w:multiLevelType w:val="hybridMultilevel"/>
    <w:tmpl w:val="54A82F20"/>
    <w:lvl w:ilvl="0" w:tplc="CCAC94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224D0"/>
    <w:multiLevelType w:val="multilevel"/>
    <w:tmpl w:val="3EACDB8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ascii="Times New Roman" w:hAnsi="Times New Roman" w:cs="Times New Roman" w:hint="default"/>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74A7B52"/>
    <w:multiLevelType w:val="hybridMultilevel"/>
    <w:tmpl w:val="E39A0A46"/>
    <w:lvl w:ilvl="0" w:tplc="6554A44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815BB"/>
    <w:multiLevelType w:val="hybridMultilevel"/>
    <w:tmpl w:val="ABD486C0"/>
    <w:lvl w:ilvl="0" w:tplc="F0268462">
      <w:start w:val="2010"/>
      <w:numFmt w:val="bullet"/>
      <w:lvlText w:val="-"/>
      <w:lvlJc w:val="left"/>
      <w:pPr>
        <w:ind w:left="787" w:hanging="360"/>
      </w:pPr>
      <w:rPr>
        <w:rFonts w:ascii="Times New Roman" w:eastAsia="Calibri" w:hAnsi="Times New Roman"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nsid w:val="61F239AC"/>
    <w:multiLevelType w:val="hybridMultilevel"/>
    <w:tmpl w:val="1E12E722"/>
    <w:lvl w:ilvl="0" w:tplc="0426000F">
      <w:start w:val="1"/>
      <w:numFmt w:val="decimal"/>
      <w:lvlText w:val="%1."/>
      <w:lvlJc w:val="left"/>
      <w:pPr>
        <w:ind w:left="502" w:hanging="360"/>
      </w:pPr>
    </w:lvl>
    <w:lvl w:ilvl="1" w:tplc="04260019">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21">
    <w:nsid w:val="64707062"/>
    <w:multiLevelType w:val="hybridMultilevel"/>
    <w:tmpl w:val="3FF4C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B1C6EE1"/>
    <w:multiLevelType w:val="hybridMultilevel"/>
    <w:tmpl w:val="AF3AE73A"/>
    <w:lvl w:ilvl="0" w:tplc="FD5AFC86">
      <w:start w:val="1"/>
      <w:numFmt w:val="bullet"/>
      <w:lvlText w:val=""/>
      <w:lvlJc w:val="left"/>
      <w:pPr>
        <w:ind w:left="426" w:hanging="360"/>
      </w:pPr>
      <w:rPr>
        <w:rFonts w:ascii="Symbol" w:hAnsi="Symbol" w:hint="default"/>
      </w:rPr>
    </w:lvl>
    <w:lvl w:ilvl="1" w:tplc="04260003">
      <w:start w:val="1"/>
      <w:numFmt w:val="bullet"/>
      <w:lvlText w:val="o"/>
      <w:lvlJc w:val="left"/>
      <w:pPr>
        <w:ind w:left="1146" w:hanging="360"/>
      </w:pPr>
      <w:rPr>
        <w:rFonts w:ascii="Courier New" w:hAnsi="Courier New" w:cs="Courier New" w:hint="default"/>
      </w:rPr>
    </w:lvl>
    <w:lvl w:ilvl="2" w:tplc="FD5AFC86">
      <w:start w:val="1"/>
      <w:numFmt w:val="bullet"/>
      <w:lvlText w:val=""/>
      <w:lvlJc w:val="left"/>
      <w:pPr>
        <w:ind w:left="1866" w:hanging="360"/>
      </w:pPr>
      <w:rPr>
        <w:rFonts w:ascii="Symbol" w:hAnsi="Symbol" w:hint="default"/>
      </w:rPr>
    </w:lvl>
    <w:lvl w:ilvl="3" w:tplc="E3A4920A">
      <w:start w:val="2"/>
      <w:numFmt w:val="bullet"/>
      <w:lvlText w:val="-"/>
      <w:lvlJc w:val="left"/>
      <w:pPr>
        <w:ind w:left="2586" w:hanging="360"/>
      </w:pPr>
      <w:rPr>
        <w:rFonts w:ascii="Times New Roman" w:eastAsia="Times New Roman" w:hAnsi="Times New Roman" w:cs="Times New Roman" w:hint="default"/>
        <w:i/>
        <w:sz w:val="20"/>
      </w:rPr>
    </w:lvl>
    <w:lvl w:ilvl="4" w:tplc="25CEA5AC">
      <w:start w:val="678"/>
      <w:numFmt w:val="bullet"/>
      <w:lvlText w:val=""/>
      <w:lvlJc w:val="left"/>
      <w:pPr>
        <w:ind w:left="3306" w:hanging="360"/>
      </w:pPr>
      <w:rPr>
        <w:rFonts w:ascii="Symbol" w:eastAsia="Times New Roman" w:hAnsi="Symbol" w:cs="Times New Roman" w:hint="default"/>
        <w:i w:val="0"/>
      </w:rPr>
    </w:lvl>
    <w:lvl w:ilvl="5" w:tplc="04260005" w:tentative="1">
      <w:start w:val="1"/>
      <w:numFmt w:val="bullet"/>
      <w:lvlText w:val=""/>
      <w:lvlJc w:val="left"/>
      <w:pPr>
        <w:ind w:left="4026" w:hanging="360"/>
      </w:pPr>
      <w:rPr>
        <w:rFonts w:ascii="Wingdings" w:hAnsi="Wingdings" w:hint="default"/>
      </w:rPr>
    </w:lvl>
    <w:lvl w:ilvl="6" w:tplc="04260001" w:tentative="1">
      <w:start w:val="1"/>
      <w:numFmt w:val="bullet"/>
      <w:lvlText w:val=""/>
      <w:lvlJc w:val="left"/>
      <w:pPr>
        <w:ind w:left="4746" w:hanging="360"/>
      </w:pPr>
      <w:rPr>
        <w:rFonts w:ascii="Symbol" w:hAnsi="Symbol" w:hint="default"/>
      </w:rPr>
    </w:lvl>
    <w:lvl w:ilvl="7" w:tplc="04260003" w:tentative="1">
      <w:start w:val="1"/>
      <w:numFmt w:val="bullet"/>
      <w:lvlText w:val="o"/>
      <w:lvlJc w:val="left"/>
      <w:pPr>
        <w:ind w:left="5466" w:hanging="360"/>
      </w:pPr>
      <w:rPr>
        <w:rFonts w:ascii="Courier New" w:hAnsi="Courier New" w:cs="Courier New" w:hint="default"/>
      </w:rPr>
    </w:lvl>
    <w:lvl w:ilvl="8" w:tplc="04260005" w:tentative="1">
      <w:start w:val="1"/>
      <w:numFmt w:val="bullet"/>
      <w:lvlText w:val=""/>
      <w:lvlJc w:val="left"/>
      <w:pPr>
        <w:ind w:left="6186" w:hanging="360"/>
      </w:pPr>
      <w:rPr>
        <w:rFonts w:ascii="Wingdings" w:hAnsi="Wingdings" w:hint="default"/>
      </w:rPr>
    </w:lvl>
  </w:abstractNum>
  <w:abstractNum w:abstractNumId="23">
    <w:nsid w:val="6D3C6B48"/>
    <w:multiLevelType w:val="hybridMultilevel"/>
    <w:tmpl w:val="0352D5FC"/>
    <w:lvl w:ilvl="0" w:tplc="2C38C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E81EDB"/>
    <w:multiLevelType w:val="hybridMultilevel"/>
    <w:tmpl w:val="D06412F0"/>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nsid w:val="71EF2DFB"/>
    <w:multiLevelType w:val="multilevel"/>
    <w:tmpl w:val="50B46C2E"/>
    <w:lvl w:ilvl="0">
      <w:start w:val="2"/>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92B31BF"/>
    <w:multiLevelType w:val="hybridMultilevel"/>
    <w:tmpl w:val="701EAD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F4A191F"/>
    <w:multiLevelType w:val="hybridMultilevel"/>
    <w:tmpl w:val="0218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6"/>
  </w:num>
  <w:num w:numId="4">
    <w:abstractNumId w:val="13"/>
  </w:num>
  <w:num w:numId="5">
    <w:abstractNumId w:val="25"/>
  </w:num>
  <w:num w:numId="6">
    <w:abstractNumId w:val="9"/>
  </w:num>
  <w:num w:numId="7">
    <w:abstractNumId w:val="6"/>
  </w:num>
  <w:num w:numId="8">
    <w:abstractNumId w:val="7"/>
  </w:num>
  <w:num w:numId="9">
    <w:abstractNumId w:val="2"/>
  </w:num>
  <w:num w:numId="10">
    <w:abstractNumId w:val="0"/>
  </w:num>
  <w:num w:numId="11">
    <w:abstractNumId w:val="5"/>
  </w:num>
  <w:num w:numId="12">
    <w:abstractNumId w:val="12"/>
  </w:num>
  <w:num w:numId="13">
    <w:abstractNumId w:val="3"/>
  </w:num>
  <w:num w:numId="14">
    <w:abstractNumId w:val="19"/>
  </w:num>
  <w:num w:numId="15">
    <w:abstractNumId w:val="23"/>
  </w:num>
  <w:num w:numId="16">
    <w:abstractNumId w:val="8"/>
  </w:num>
  <w:num w:numId="17">
    <w:abstractNumId w:val="10"/>
  </w:num>
  <w:num w:numId="18">
    <w:abstractNumId w:val="15"/>
  </w:num>
  <w:num w:numId="19">
    <w:abstractNumId w:val="17"/>
  </w:num>
  <w:num w:numId="20">
    <w:abstractNumId w:val="4"/>
  </w:num>
  <w:num w:numId="21">
    <w:abstractNumId w:val="1"/>
  </w:num>
  <w:num w:numId="22">
    <w:abstractNumId w:val="24"/>
  </w:num>
  <w:num w:numId="23">
    <w:abstractNumId w:val="27"/>
  </w:num>
  <w:num w:numId="24">
    <w:abstractNumId w:val="11"/>
  </w:num>
  <w:num w:numId="25">
    <w:abstractNumId w:val="18"/>
  </w:num>
  <w:num w:numId="26">
    <w:abstractNumId w:val="16"/>
  </w:num>
  <w:num w:numId="27">
    <w:abstractNumId w:val="20"/>
  </w:num>
  <w:num w:numId="2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82885"/>
    <w:rsid w:val="00012FC0"/>
    <w:rsid w:val="00013B84"/>
    <w:rsid w:val="000157F8"/>
    <w:rsid w:val="00017C22"/>
    <w:rsid w:val="000216BA"/>
    <w:rsid w:val="0002332F"/>
    <w:rsid w:val="000252A4"/>
    <w:rsid w:val="000252F5"/>
    <w:rsid w:val="0002753B"/>
    <w:rsid w:val="00027B49"/>
    <w:rsid w:val="00027F0E"/>
    <w:rsid w:val="00030FAC"/>
    <w:rsid w:val="000355C7"/>
    <w:rsid w:val="00043CA0"/>
    <w:rsid w:val="00051981"/>
    <w:rsid w:val="00051EB9"/>
    <w:rsid w:val="00053F90"/>
    <w:rsid w:val="00054867"/>
    <w:rsid w:val="0005597E"/>
    <w:rsid w:val="00067163"/>
    <w:rsid w:val="00067AA1"/>
    <w:rsid w:val="00072419"/>
    <w:rsid w:val="000770C9"/>
    <w:rsid w:val="000819A8"/>
    <w:rsid w:val="0008222E"/>
    <w:rsid w:val="00082273"/>
    <w:rsid w:val="00084643"/>
    <w:rsid w:val="0009696C"/>
    <w:rsid w:val="000A55D3"/>
    <w:rsid w:val="000A627F"/>
    <w:rsid w:val="000B7B18"/>
    <w:rsid w:val="000C0319"/>
    <w:rsid w:val="000C1326"/>
    <w:rsid w:val="000C2D72"/>
    <w:rsid w:val="000C3660"/>
    <w:rsid w:val="000C742C"/>
    <w:rsid w:val="000D0FB0"/>
    <w:rsid w:val="000D3F64"/>
    <w:rsid w:val="000D6005"/>
    <w:rsid w:val="000D7A5E"/>
    <w:rsid w:val="000D7A76"/>
    <w:rsid w:val="000E457F"/>
    <w:rsid w:val="000E4F7C"/>
    <w:rsid w:val="000E66FA"/>
    <w:rsid w:val="000F13FA"/>
    <w:rsid w:val="00101DE9"/>
    <w:rsid w:val="00103342"/>
    <w:rsid w:val="00104409"/>
    <w:rsid w:val="001123C1"/>
    <w:rsid w:val="00115323"/>
    <w:rsid w:val="00115619"/>
    <w:rsid w:val="00124C01"/>
    <w:rsid w:val="001256CF"/>
    <w:rsid w:val="00132259"/>
    <w:rsid w:val="00132D5D"/>
    <w:rsid w:val="00135000"/>
    <w:rsid w:val="00135757"/>
    <w:rsid w:val="00145815"/>
    <w:rsid w:val="00146081"/>
    <w:rsid w:val="001662F4"/>
    <w:rsid w:val="00167536"/>
    <w:rsid w:val="00174204"/>
    <w:rsid w:val="0018368D"/>
    <w:rsid w:val="00184389"/>
    <w:rsid w:val="00184A01"/>
    <w:rsid w:val="00186688"/>
    <w:rsid w:val="00187B36"/>
    <w:rsid w:val="001A6571"/>
    <w:rsid w:val="001B0B7C"/>
    <w:rsid w:val="001B0E6D"/>
    <w:rsid w:val="001B15A5"/>
    <w:rsid w:val="001B4988"/>
    <w:rsid w:val="001C0B86"/>
    <w:rsid w:val="001C2AF2"/>
    <w:rsid w:val="001C3ED8"/>
    <w:rsid w:val="001C43E4"/>
    <w:rsid w:val="001C7C68"/>
    <w:rsid w:val="001D15EF"/>
    <w:rsid w:val="001E0871"/>
    <w:rsid w:val="001E2108"/>
    <w:rsid w:val="001F2133"/>
    <w:rsid w:val="001F2D68"/>
    <w:rsid w:val="001F2D90"/>
    <w:rsid w:val="00201DCA"/>
    <w:rsid w:val="002031B8"/>
    <w:rsid w:val="00205E7C"/>
    <w:rsid w:val="00206380"/>
    <w:rsid w:val="0021156F"/>
    <w:rsid w:val="00215853"/>
    <w:rsid w:val="002222C1"/>
    <w:rsid w:val="00230893"/>
    <w:rsid w:val="002310BF"/>
    <w:rsid w:val="00231C7E"/>
    <w:rsid w:val="00231DEE"/>
    <w:rsid w:val="0023501B"/>
    <w:rsid w:val="00242CCE"/>
    <w:rsid w:val="0024780C"/>
    <w:rsid w:val="002505F6"/>
    <w:rsid w:val="00252779"/>
    <w:rsid w:val="0026230F"/>
    <w:rsid w:val="002623C6"/>
    <w:rsid w:val="00263C66"/>
    <w:rsid w:val="00264431"/>
    <w:rsid w:val="002723B7"/>
    <w:rsid w:val="00280D92"/>
    <w:rsid w:val="00284747"/>
    <w:rsid w:val="00290DF4"/>
    <w:rsid w:val="0029759F"/>
    <w:rsid w:val="002A06C8"/>
    <w:rsid w:val="002A08C3"/>
    <w:rsid w:val="002A1E68"/>
    <w:rsid w:val="002A5170"/>
    <w:rsid w:val="002B53F0"/>
    <w:rsid w:val="002B7876"/>
    <w:rsid w:val="002D7920"/>
    <w:rsid w:val="002E1DA0"/>
    <w:rsid w:val="002E452E"/>
    <w:rsid w:val="002F018B"/>
    <w:rsid w:val="002F2995"/>
    <w:rsid w:val="002F30BB"/>
    <w:rsid w:val="002F40E7"/>
    <w:rsid w:val="002F4699"/>
    <w:rsid w:val="0030365A"/>
    <w:rsid w:val="0031686D"/>
    <w:rsid w:val="00317E22"/>
    <w:rsid w:val="00324858"/>
    <w:rsid w:val="00324D20"/>
    <w:rsid w:val="0032530A"/>
    <w:rsid w:val="00327905"/>
    <w:rsid w:val="00330E32"/>
    <w:rsid w:val="00332069"/>
    <w:rsid w:val="0033557A"/>
    <w:rsid w:val="00337B00"/>
    <w:rsid w:val="00342281"/>
    <w:rsid w:val="00343E0D"/>
    <w:rsid w:val="00344CEE"/>
    <w:rsid w:val="003457D4"/>
    <w:rsid w:val="0035207A"/>
    <w:rsid w:val="00355584"/>
    <w:rsid w:val="00360304"/>
    <w:rsid w:val="00362CF6"/>
    <w:rsid w:val="00363A86"/>
    <w:rsid w:val="003653A5"/>
    <w:rsid w:val="00373AA8"/>
    <w:rsid w:val="00383290"/>
    <w:rsid w:val="003919B7"/>
    <w:rsid w:val="00395D04"/>
    <w:rsid w:val="003A633A"/>
    <w:rsid w:val="003A75F0"/>
    <w:rsid w:val="003C211A"/>
    <w:rsid w:val="003C5AB9"/>
    <w:rsid w:val="003C5DFF"/>
    <w:rsid w:val="003D4200"/>
    <w:rsid w:val="003D6689"/>
    <w:rsid w:val="003E258D"/>
    <w:rsid w:val="003E4A4E"/>
    <w:rsid w:val="003E50E8"/>
    <w:rsid w:val="003E5E79"/>
    <w:rsid w:val="003F07B2"/>
    <w:rsid w:val="003F1223"/>
    <w:rsid w:val="003F171E"/>
    <w:rsid w:val="003F1E6D"/>
    <w:rsid w:val="00401765"/>
    <w:rsid w:val="00403FD3"/>
    <w:rsid w:val="0041012C"/>
    <w:rsid w:val="00415548"/>
    <w:rsid w:val="00420B73"/>
    <w:rsid w:val="00425041"/>
    <w:rsid w:val="00426932"/>
    <w:rsid w:val="00426E6A"/>
    <w:rsid w:val="0043195B"/>
    <w:rsid w:val="00432951"/>
    <w:rsid w:val="00433442"/>
    <w:rsid w:val="004336E6"/>
    <w:rsid w:val="00452EA2"/>
    <w:rsid w:val="004577A7"/>
    <w:rsid w:val="00457FC2"/>
    <w:rsid w:val="00466EE7"/>
    <w:rsid w:val="004744ED"/>
    <w:rsid w:val="0047483A"/>
    <w:rsid w:val="00475739"/>
    <w:rsid w:val="0048567C"/>
    <w:rsid w:val="00492644"/>
    <w:rsid w:val="00493741"/>
    <w:rsid w:val="004A0ACF"/>
    <w:rsid w:val="004A5895"/>
    <w:rsid w:val="004B2FD6"/>
    <w:rsid w:val="004B542A"/>
    <w:rsid w:val="004D1403"/>
    <w:rsid w:val="004D22F7"/>
    <w:rsid w:val="004D598F"/>
    <w:rsid w:val="004E1C1B"/>
    <w:rsid w:val="004F06A6"/>
    <w:rsid w:val="004F070A"/>
    <w:rsid w:val="004F07A9"/>
    <w:rsid w:val="004F1070"/>
    <w:rsid w:val="00514C01"/>
    <w:rsid w:val="0051702A"/>
    <w:rsid w:val="0051751A"/>
    <w:rsid w:val="00527643"/>
    <w:rsid w:val="005449D9"/>
    <w:rsid w:val="0054562A"/>
    <w:rsid w:val="00547A09"/>
    <w:rsid w:val="005521E5"/>
    <w:rsid w:val="00554BAE"/>
    <w:rsid w:val="00557783"/>
    <w:rsid w:val="00561623"/>
    <w:rsid w:val="00562B9C"/>
    <w:rsid w:val="00565914"/>
    <w:rsid w:val="0056719E"/>
    <w:rsid w:val="005722E0"/>
    <w:rsid w:val="00573738"/>
    <w:rsid w:val="00573B07"/>
    <w:rsid w:val="00577BE2"/>
    <w:rsid w:val="0058009A"/>
    <w:rsid w:val="00582174"/>
    <w:rsid w:val="005842C8"/>
    <w:rsid w:val="005858EB"/>
    <w:rsid w:val="00586A62"/>
    <w:rsid w:val="00586DAA"/>
    <w:rsid w:val="00594937"/>
    <w:rsid w:val="005A56CB"/>
    <w:rsid w:val="005B2A96"/>
    <w:rsid w:val="005B3F34"/>
    <w:rsid w:val="005B70F0"/>
    <w:rsid w:val="005B70FF"/>
    <w:rsid w:val="005C0094"/>
    <w:rsid w:val="005C3DA2"/>
    <w:rsid w:val="005C5609"/>
    <w:rsid w:val="005E1816"/>
    <w:rsid w:val="005E216A"/>
    <w:rsid w:val="005E6D07"/>
    <w:rsid w:val="00605B36"/>
    <w:rsid w:val="006133FD"/>
    <w:rsid w:val="00615AA3"/>
    <w:rsid w:val="0062106D"/>
    <w:rsid w:val="006217D8"/>
    <w:rsid w:val="00621BAD"/>
    <w:rsid w:val="00623187"/>
    <w:rsid w:val="0063429F"/>
    <w:rsid w:val="00641702"/>
    <w:rsid w:val="0065167C"/>
    <w:rsid w:val="00652913"/>
    <w:rsid w:val="00657F32"/>
    <w:rsid w:val="006605DD"/>
    <w:rsid w:val="00662404"/>
    <w:rsid w:val="006659AF"/>
    <w:rsid w:val="006663EE"/>
    <w:rsid w:val="00667106"/>
    <w:rsid w:val="006804EC"/>
    <w:rsid w:val="00682AFB"/>
    <w:rsid w:val="00690695"/>
    <w:rsid w:val="006953C1"/>
    <w:rsid w:val="00696542"/>
    <w:rsid w:val="00696600"/>
    <w:rsid w:val="006A123E"/>
    <w:rsid w:val="006B301C"/>
    <w:rsid w:val="006B59A9"/>
    <w:rsid w:val="006C30C2"/>
    <w:rsid w:val="006C3918"/>
    <w:rsid w:val="006C3AA7"/>
    <w:rsid w:val="006C7BF1"/>
    <w:rsid w:val="006D7F0C"/>
    <w:rsid w:val="006E422E"/>
    <w:rsid w:val="006E6BC0"/>
    <w:rsid w:val="006F49D6"/>
    <w:rsid w:val="006F4A2F"/>
    <w:rsid w:val="006F67EE"/>
    <w:rsid w:val="006F6996"/>
    <w:rsid w:val="006F79FD"/>
    <w:rsid w:val="00700769"/>
    <w:rsid w:val="00703A9E"/>
    <w:rsid w:val="00703D91"/>
    <w:rsid w:val="00705847"/>
    <w:rsid w:val="00713416"/>
    <w:rsid w:val="007202A8"/>
    <w:rsid w:val="007204AF"/>
    <w:rsid w:val="00727454"/>
    <w:rsid w:val="00730D44"/>
    <w:rsid w:val="00731636"/>
    <w:rsid w:val="007336B5"/>
    <w:rsid w:val="007432EB"/>
    <w:rsid w:val="00743956"/>
    <w:rsid w:val="00752E14"/>
    <w:rsid w:val="00753B03"/>
    <w:rsid w:val="0075434A"/>
    <w:rsid w:val="0075462B"/>
    <w:rsid w:val="00757319"/>
    <w:rsid w:val="007672F3"/>
    <w:rsid w:val="0077320F"/>
    <w:rsid w:val="00773248"/>
    <w:rsid w:val="0077598E"/>
    <w:rsid w:val="00780A7B"/>
    <w:rsid w:val="00781CC1"/>
    <w:rsid w:val="007825BB"/>
    <w:rsid w:val="007875C3"/>
    <w:rsid w:val="00795988"/>
    <w:rsid w:val="007B0CC8"/>
    <w:rsid w:val="007B2E2B"/>
    <w:rsid w:val="007B659B"/>
    <w:rsid w:val="007C263F"/>
    <w:rsid w:val="007D468F"/>
    <w:rsid w:val="007D6DFC"/>
    <w:rsid w:val="007E2061"/>
    <w:rsid w:val="007E5174"/>
    <w:rsid w:val="007E79A1"/>
    <w:rsid w:val="007F19D1"/>
    <w:rsid w:val="007F5DC7"/>
    <w:rsid w:val="00807BBE"/>
    <w:rsid w:val="00810FC1"/>
    <w:rsid w:val="00811726"/>
    <w:rsid w:val="00815E95"/>
    <w:rsid w:val="00816CD5"/>
    <w:rsid w:val="0082074F"/>
    <w:rsid w:val="0082101B"/>
    <w:rsid w:val="00834ADA"/>
    <w:rsid w:val="008436E2"/>
    <w:rsid w:val="00847609"/>
    <w:rsid w:val="00851FE9"/>
    <w:rsid w:val="008536AF"/>
    <w:rsid w:val="00855AB3"/>
    <w:rsid w:val="0086063C"/>
    <w:rsid w:val="008667A0"/>
    <w:rsid w:val="00874824"/>
    <w:rsid w:val="00875AB5"/>
    <w:rsid w:val="00875DF6"/>
    <w:rsid w:val="00886EAD"/>
    <w:rsid w:val="00896095"/>
    <w:rsid w:val="00896B52"/>
    <w:rsid w:val="008A105A"/>
    <w:rsid w:val="008A278A"/>
    <w:rsid w:val="008A3539"/>
    <w:rsid w:val="008B7B4C"/>
    <w:rsid w:val="008C27DE"/>
    <w:rsid w:val="008C48F1"/>
    <w:rsid w:val="008C5EA9"/>
    <w:rsid w:val="008D2FF2"/>
    <w:rsid w:val="008D4D8D"/>
    <w:rsid w:val="008D74B8"/>
    <w:rsid w:val="008D74E1"/>
    <w:rsid w:val="008D75F3"/>
    <w:rsid w:val="008F2E70"/>
    <w:rsid w:val="00900E14"/>
    <w:rsid w:val="00906613"/>
    <w:rsid w:val="0091072D"/>
    <w:rsid w:val="00912673"/>
    <w:rsid w:val="00920F27"/>
    <w:rsid w:val="009247F6"/>
    <w:rsid w:val="00924AAC"/>
    <w:rsid w:val="009272FB"/>
    <w:rsid w:val="0093061D"/>
    <w:rsid w:val="00931947"/>
    <w:rsid w:val="00933B63"/>
    <w:rsid w:val="009352E1"/>
    <w:rsid w:val="009436B5"/>
    <w:rsid w:val="009466BF"/>
    <w:rsid w:val="009500EC"/>
    <w:rsid w:val="00952A96"/>
    <w:rsid w:val="00961304"/>
    <w:rsid w:val="00961332"/>
    <w:rsid w:val="00966FE1"/>
    <w:rsid w:val="00967390"/>
    <w:rsid w:val="00967641"/>
    <w:rsid w:val="00977692"/>
    <w:rsid w:val="00980164"/>
    <w:rsid w:val="00990075"/>
    <w:rsid w:val="00997632"/>
    <w:rsid w:val="009A35C4"/>
    <w:rsid w:val="009B0FBD"/>
    <w:rsid w:val="009B18B9"/>
    <w:rsid w:val="009B353A"/>
    <w:rsid w:val="009B4082"/>
    <w:rsid w:val="009B6E57"/>
    <w:rsid w:val="009B726A"/>
    <w:rsid w:val="009C150D"/>
    <w:rsid w:val="009C4173"/>
    <w:rsid w:val="009C72CB"/>
    <w:rsid w:val="009D11BE"/>
    <w:rsid w:val="009D42A1"/>
    <w:rsid w:val="009D518B"/>
    <w:rsid w:val="009D75A8"/>
    <w:rsid w:val="009D7ED3"/>
    <w:rsid w:val="009E6CF8"/>
    <w:rsid w:val="009E716A"/>
    <w:rsid w:val="009F7D93"/>
    <w:rsid w:val="00A0337F"/>
    <w:rsid w:val="00A03A64"/>
    <w:rsid w:val="00A0664C"/>
    <w:rsid w:val="00A06A53"/>
    <w:rsid w:val="00A17F34"/>
    <w:rsid w:val="00A200DE"/>
    <w:rsid w:val="00A21DC4"/>
    <w:rsid w:val="00A24329"/>
    <w:rsid w:val="00A34FEC"/>
    <w:rsid w:val="00A37648"/>
    <w:rsid w:val="00A45C8D"/>
    <w:rsid w:val="00A47C79"/>
    <w:rsid w:val="00A52F47"/>
    <w:rsid w:val="00A53394"/>
    <w:rsid w:val="00A62F92"/>
    <w:rsid w:val="00A859EC"/>
    <w:rsid w:val="00A869A7"/>
    <w:rsid w:val="00A86B4E"/>
    <w:rsid w:val="00A87D7A"/>
    <w:rsid w:val="00A906DB"/>
    <w:rsid w:val="00A93A63"/>
    <w:rsid w:val="00AA0AFF"/>
    <w:rsid w:val="00AA4412"/>
    <w:rsid w:val="00AB1D80"/>
    <w:rsid w:val="00AB2327"/>
    <w:rsid w:val="00AB4AB7"/>
    <w:rsid w:val="00AB5A94"/>
    <w:rsid w:val="00AC47BD"/>
    <w:rsid w:val="00AD7133"/>
    <w:rsid w:val="00AE3CAC"/>
    <w:rsid w:val="00B01D82"/>
    <w:rsid w:val="00B060B0"/>
    <w:rsid w:val="00B14680"/>
    <w:rsid w:val="00B21274"/>
    <w:rsid w:val="00B22119"/>
    <w:rsid w:val="00B23859"/>
    <w:rsid w:val="00B2536C"/>
    <w:rsid w:val="00B27598"/>
    <w:rsid w:val="00B30D73"/>
    <w:rsid w:val="00B370EA"/>
    <w:rsid w:val="00B37AAD"/>
    <w:rsid w:val="00B41594"/>
    <w:rsid w:val="00B4328A"/>
    <w:rsid w:val="00B555CD"/>
    <w:rsid w:val="00B5649B"/>
    <w:rsid w:val="00B57A88"/>
    <w:rsid w:val="00B637AC"/>
    <w:rsid w:val="00B6430C"/>
    <w:rsid w:val="00B70A22"/>
    <w:rsid w:val="00B812F6"/>
    <w:rsid w:val="00B82885"/>
    <w:rsid w:val="00B907DB"/>
    <w:rsid w:val="00B94FCC"/>
    <w:rsid w:val="00B9572E"/>
    <w:rsid w:val="00B96C09"/>
    <w:rsid w:val="00BB102B"/>
    <w:rsid w:val="00BC0AEC"/>
    <w:rsid w:val="00BC305D"/>
    <w:rsid w:val="00BD13A6"/>
    <w:rsid w:val="00BD13F9"/>
    <w:rsid w:val="00BD168D"/>
    <w:rsid w:val="00BD4E36"/>
    <w:rsid w:val="00BE1D6F"/>
    <w:rsid w:val="00BE240F"/>
    <w:rsid w:val="00BE2E15"/>
    <w:rsid w:val="00BE4B18"/>
    <w:rsid w:val="00BE5F9D"/>
    <w:rsid w:val="00BE657D"/>
    <w:rsid w:val="00BE73D0"/>
    <w:rsid w:val="00BF1B8D"/>
    <w:rsid w:val="00BF62A8"/>
    <w:rsid w:val="00BF6D12"/>
    <w:rsid w:val="00C07EE4"/>
    <w:rsid w:val="00C238A6"/>
    <w:rsid w:val="00C30FCB"/>
    <w:rsid w:val="00C32C16"/>
    <w:rsid w:val="00C34C97"/>
    <w:rsid w:val="00C3563F"/>
    <w:rsid w:val="00C40783"/>
    <w:rsid w:val="00C43995"/>
    <w:rsid w:val="00C46241"/>
    <w:rsid w:val="00C51E34"/>
    <w:rsid w:val="00C54CDB"/>
    <w:rsid w:val="00C56436"/>
    <w:rsid w:val="00C56C02"/>
    <w:rsid w:val="00C5765C"/>
    <w:rsid w:val="00C61028"/>
    <w:rsid w:val="00C66282"/>
    <w:rsid w:val="00C67C74"/>
    <w:rsid w:val="00C8028D"/>
    <w:rsid w:val="00C83940"/>
    <w:rsid w:val="00C83AB6"/>
    <w:rsid w:val="00C92EE7"/>
    <w:rsid w:val="00C9677B"/>
    <w:rsid w:val="00CA5E99"/>
    <w:rsid w:val="00CB2B9C"/>
    <w:rsid w:val="00CB3732"/>
    <w:rsid w:val="00CB6C9E"/>
    <w:rsid w:val="00CC4878"/>
    <w:rsid w:val="00CC5F45"/>
    <w:rsid w:val="00CD02A4"/>
    <w:rsid w:val="00CD193E"/>
    <w:rsid w:val="00CD1D45"/>
    <w:rsid w:val="00CD2EA0"/>
    <w:rsid w:val="00CD590F"/>
    <w:rsid w:val="00CE0785"/>
    <w:rsid w:val="00CE6346"/>
    <w:rsid w:val="00CE6593"/>
    <w:rsid w:val="00CE715C"/>
    <w:rsid w:val="00CE7FD4"/>
    <w:rsid w:val="00CF368E"/>
    <w:rsid w:val="00D007ED"/>
    <w:rsid w:val="00D01A57"/>
    <w:rsid w:val="00D05ABF"/>
    <w:rsid w:val="00D06EF9"/>
    <w:rsid w:val="00D13561"/>
    <w:rsid w:val="00D15128"/>
    <w:rsid w:val="00D201BA"/>
    <w:rsid w:val="00D26257"/>
    <w:rsid w:val="00D365E6"/>
    <w:rsid w:val="00D3698D"/>
    <w:rsid w:val="00D37ADB"/>
    <w:rsid w:val="00D413A4"/>
    <w:rsid w:val="00D41786"/>
    <w:rsid w:val="00D41F15"/>
    <w:rsid w:val="00D47B22"/>
    <w:rsid w:val="00D51F56"/>
    <w:rsid w:val="00D53508"/>
    <w:rsid w:val="00D60120"/>
    <w:rsid w:val="00D64C7F"/>
    <w:rsid w:val="00D67AAF"/>
    <w:rsid w:val="00D71242"/>
    <w:rsid w:val="00D730A3"/>
    <w:rsid w:val="00D73185"/>
    <w:rsid w:val="00D73D88"/>
    <w:rsid w:val="00D74FB4"/>
    <w:rsid w:val="00D757D2"/>
    <w:rsid w:val="00D83108"/>
    <w:rsid w:val="00D844BB"/>
    <w:rsid w:val="00D8590D"/>
    <w:rsid w:val="00D90A1C"/>
    <w:rsid w:val="00D95519"/>
    <w:rsid w:val="00D95D80"/>
    <w:rsid w:val="00DA0C08"/>
    <w:rsid w:val="00DA42FC"/>
    <w:rsid w:val="00DA60B9"/>
    <w:rsid w:val="00DB3433"/>
    <w:rsid w:val="00DC10CF"/>
    <w:rsid w:val="00DC469C"/>
    <w:rsid w:val="00DC7469"/>
    <w:rsid w:val="00DC75F5"/>
    <w:rsid w:val="00DD52BB"/>
    <w:rsid w:val="00DD6B84"/>
    <w:rsid w:val="00DD73E0"/>
    <w:rsid w:val="00DD7ECC"/>
    <w:rsid w:val="00DE0AED"/>
    <w:rsid w:val="00DE1602"/>
    <w:rsid w:val="00DE25E3"/>
    <w:rsid w:val="00DE63B7"/>
    <w:rsid w:val="00DE71D3"/>
    <w:rsid w:val="00DF1E39"/>
    <w:rsid w:val="00DF23AD"/>
    <w:rsid w:val="00DF2DD9"/>
    <w:rsid w:val="00E006CD"/>
    <w:rsid w:val="00E1305D"/>
    <w:rsid w:val="00E23007"/>
    <w:rsid w:val="00E269FF"/>
    <w:rsid w:val="00E3045F"/>
    <w:rsid w:val="00E33AE8"/>
    <w:rsid w:val="00E44C9D"/>
    <w:rsid w:val="00E45311"/>
    <w:rsid w:val="00E53436"/>
    <w:rsid w:val="00E538A7"/>
    <w:rsid w:val="00E53C79"/>
    <w:rsid w:val="00E565D1"/>
    <w:rsid w:val="00E61B37"/>
    <w:rsid w:val="00E62349"/>
    <w:rsid w:val="00E63B9A"/>
    <w:rsid w:val="00E64B80"/>
    <w:rsid w:val="00E665A9"/>
    <w:rsid w:val="00E66F9B"/>
    <w:rsid w:val="00E758E2"/>
    <w:rsid w:val="00E81E87"/>
    <w:rsid w:val="00E82318"/>
    <w:rsid w:val="00E82BE8"/>
    <w:rsid w:val="00E83397"/>
    <w:rsid w:val="00E92DB7"/>
    <w:rsid w:val="00E93CD6"/>
    <w:rsid w:val="00E94AB7"/>
    <w:rsid w:val="00E94FCB"/>
    <w:rsid w:val="00E95548"/>
    <w:rsid w:val="00E957E3"/>
    <w:rsid w:val="00E96FEE"/>
    <w:rsid w:val="00EA628D"/>
    <w:rsid w:val="00EB10EC"/>
    <w:rsid w:val="00EB6041"/>
    <w:rsid w:val="00EB67C9"/>
    <w:rsid w:val="00EB7706"/>
    <w:rsid w:val="00EC0063"/>
    <w:rsid w:val="00EC049B"/>
    <w:rsid w:val="00EC2699"/>
    <w:rsid w:val="00ED2417"/>
    <w:rsid w:val="00EF22DC"/>
    <w:rsid w:val="00F016AE"/>
    <w:rsid w:val="00F0302D"/>
    <w:rsid w:val="00F032C1"/>
    <w:rsid w:val="00F038ED"/>
    <w:rsid w:val="00F13617"/>
    <w:rsid w:val="00F161B1"/>
    <w:rsid w:val="00F23802"/>
    <w:rsid w:val="00F24825"/>
    <w:rsid w:val="00F25BBC"/>
    <w:rsid w:val="00F33A65"/>
    <w:rsid w:val="00F4082D"/>
    <w:rsid w:val="00F4466D"/>
    <w:rsid w:val="00F45840"/>
    <w:rsid w:val="00F502F8"/>
    <w:rsid w:val="00F50A41"/>
    <w:rsid w:val="00F57F14"/>
    <w:rsid w:val="00F6636A"/>
    <w:rsid w:val="00F72778"/>
    <w:rsid w:val="00F734C8"/>
    <w:rsid w:val="00F741AC"/>
    <w:rsid w:val="00F77CF0"/>
    <w:rsid w:val="00F83947"/>
    <w:rsid w:val="00F85557"/>
    <w:rsid w:val="00F86EE3"/>
    <w:rsid w:val="00F9350A"/>
    <w:rsid w:val="00F956BB"/>
    <w:rsid w:val="00F95DC3"/>
    <w:rsid w:val="00FA368C"/>
    <w:rsid w:val="00FB1951"/>
    <w:rsid w:val="00FB78EA"/>
    <w:rsid w:val="00FC229F"/>
    <w:rsid w:val="00FC2346"/>
    <w:rsid w:val="00FC237B"/>
    <w:rsid w:val="00FC2BC7"/>
    <w:rsid w:val="00FC61F3"/>
    <w:rsid w:val="00FE1951"/>
    <w:rsid w:val="00FE2E17"/>
    <w:rsid w:val="00FE4F83"/>
    <w:rsid w:val="00FE5FC9"/>
    <w:rsid w:val="00FF2C66"/>
    <w:rsid w:val="00FF34A4"/>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85"/>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C8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3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39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2885"/>
    <w:rPr>
      <w:b/>
      <w:bCs/>
    </w:rPr>
  </w:style>
  <w:style w:type="paragraph" w:styleId="ListParagraph">
    <w:name w:val="List Paragraph"/>
    <w:basedOn w:val="Normal"/>
    <w:uiPriority w:val="34"/>
    <w:qFormat/>
    <w:rsid w:val="00B82885"/>
    <w:pPr>
      <w:ind w:left="720"/>
      <w:contextualSpacing/>
    </w:pPr>
  </w:style>
  <w:style w:type="paragraph" w:styleId="BodyText">
    <w:name w:val="Body Text"/>
    <w:basedOn w:val="Normal"/>
    <w:link w:val="BodyTextChar"/>
    <w:rsid w:val="00B82885"/>
    <w:pPr>
      <w:jc w:val="center"/>
    </w:pPr>
    <w:rPr>
      <w:b/>
      <w:bCs/>
      <w:sz w:val="28"/>
      <w:lang w:val="lv-LV"/>
    </w:rPr>
  </w:style>
  <w:style w:type="character" w:customStyle="1" w:styleId="BodyTextChar">
    <w:name w:val="Body Text Char"/>
    <w:basedOn w:val="DefaultParagraphFont"/>
    <w:link w:val="BodyText"/>
    <w:rsid w:val="00B82885"/>
    <w:rPr>
      <w:rFonts w:ascii="Times New Roman" w:eastAsia="Times New Roman" w:hAnsi="Times New Roman" w:cs="Times New Roman"/>
      <w:b/>
      <w:bCs/>
      <w:sz w:val="28"/>
      <w:szCs w:val="24"/>
      <w:lang w:val="lv-LV"/>
    </w:rPr>
  </w:style>
  <w:style w:type="paragraph" w:customStyle="1" w:styleId="Default">
    <w:name w:val="Default"/>
    <w:rsid w:val="00B82885"/>
    <w:pPr>
      <w:autoSpaceDE w:val="0"/>
      <w:autoSpaceDN w:val="0"/>
      <w:adjustRightInd w:val="0"/>
    </w:pPr>
    <w:rPr>
      <w:rFonts w:ascii="Times New Roman" w:hAnsi="Times New Roman"/>
      <w:color w:val="000000"/>
      <w:sz w:val="24"/>
      <w:szCs w:val="24"/>
      <w:lang w:val="lv-LV" w:bidi="ar-SA"/>
    </w:rPr>
  </w:style>
  <w:style w:type="table" w:styleId="TableGrid">
    <w:name w:val="Table Grid"/>
    <w:basedOn w:val="TableNormal"/>
    <w:uiPriority w:val="59"/>
    <w:rsid w:val="00B82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B82885"/>
    <w:rPr>
      <w:sz w:val="16"/>
      <w:szCs w:val="16"/>
    </w:rPr>
  </w:style>
  <w:style w:type="paragraph" w:styleId="CommentText">
    <w:name w:val="annotation text"/>
    <w:basedOn w:val="Normal"/>
    <w:link w:val="CommentTextChar"/>
    <w:unhideWhenUsed/>
    <w:rsid w:val="00B82885"/>
    <w:rPr>
      <w:sz w:val="20"/>
      <w:szCs w:val="20"/>
    </w:rPr>
  </w:style>
  <w:style w:type="character" w:customStyle="1" w:styleId="CommentTextChar">
    <w:name w:val="Comment Text Char"/>
    <w:basedOn w:val="DefaultParagraphFont"/>
    <w:link w:val="CommentText"/>
    <w:rsid w:val="00B8288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82885"/>
    <w:rPr>
      <w:b/>
      <w:bCs/>
    </w:rPr>
  </w:style>
  <w:style w:type="paragraph" w:styleId="CommentSubject">
    <w:name w:val="annotation subject"/>
    <w:basedOn w:val="CommentText"/>
    <w:next w:val="CommentText"/>
    <w:link w:val="CommentSubjectChar"/>
    <w:uiPriority w:val="99"/>
    <w:semiHidden/>
    <w:unhideWhenUsed/>
    <w:rsid w:val="00B82885"/>
    <w:rPr>
      <w:b/>
      <w:bCs/>
    </w:rPr>
  </w:style>
  <w:style w:type="paragraph" w:styleId="BalloonText">
    <w:name w:val="Balloon Text"/>
    <w:basedOn w:val="Normal"/>
    <w:link w:val="BalloonTextChar"/>
    <w:uiPriority w:val="99"/>
    <w:semiHidden/>
    <w:unhideWhenUsed/>
    <w:rsid w:val="00B82885"/>
    <w:rPr>
      <w:rFonts w:ascii="Tahoma" w:hAnsi="Tahoma" w:cs="Tahoma"/>
      <w:sz w:val="16"/>
      <w:szCs w:val="16"/>
    </w:rPr>
  </w:style>
  <w:style w:type="character" w:customStyle="1" w:styleId="BalloonTextChar">
    <w:name w:val="Balloon Text Char"/>
    <w:basedOn w:val="DefaultParagraphFont"/>
    <w:link w:val="BalloonText"/>
    <w:uiPriority w:val="99"/>
    <w:semiHidden/>
    <w:rsid w:val="00B82885"/>
    <w:rPr>
      <w:rFonts w:ascii="Tahoma" w:eastAsia="Times New Roman" w:hAnsi="Tahoma" w:cs="Tahoma"/>
      <w:sz w:val="16"/>
      <w:szCs w:val="16"/>
    </w:rPr>
  </w:style>
  <w:style w:type="paragraph" w:styleId="FootnoteText">
    <w:name w:val="footnote text"/>
    <w:aliases w:val="Footnote,Fußnote,single space,ft Rakstz. Rakstz.,ft Rakstz.,ft,-E Fußnotentext,footnote text,Fußnotentext Ursprung"/>
    <w:basedOn w:val="Normal"/>
    <w:link w:val="FootnoteTextChar"/>
    <w:uiPriority w:val="99"/>
    <w:unhideWhenUsed/>
    <w:rsid w:val="00B82885"/>
    <w:rPr>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
    <w:basedOn w:val="DefaultParagraphFont"/>
    <w:link w:val="FootnoteText"/>
    <w:uiPriority w:val="99"/>
    <w:rsid w:val="00B82885"/>
    <w:rPr>
      <w:rFonts w:ascii="Times New Roman" w:eastAsia="Times New Roman" w:hAnsi="Times New Roman" w:cs="Times New Roman"/>
      <w:sz w:val="20"/>
      <w:szCs w:val="20"/>
    </w:rPr>
  </w:style>
  <w:style w:type="character" w:styleId="FootnoteReference">
    <w:name w:val="footnote reference"/>
    <w:aliases w:val="Footnote Reference Number,ftref,Footnote symbol"/>
    <w:basedOn w:val="DefaultParagraphFont"/>
    <w:uiPriority w:val="99"/>
    <w:unhideWhenUsed/>
    <w:rsid w:val="00B82885"/>
    <w:rPr>
      <w:vertAlign w:val="superscript"/>
    </w:rPr>
  </w:style>
  <w:style w:type="paragraph" w:customStyle="1" w:styleId="naisf">
    <w:name w:val="naisf"/>
    <w:basedOn w:val="Normal"/>
    <w:rsid w:val="00B82885"/>
    <w:pPr>
      <w:spacing w:before="100" w:beforeAutospacing="1" w:after="100" w:afterAutospacing="1"/>
    </w:pPr>
    <w:rPr>
      <w:lang w:val="lv-LV" w:eastAsia="lv-LV"/>
    </w:rPr>
  </w:style>
  <w:style w:type="character" w:styleId="Hyperlink">
    <w:name w:val="Hyperlink"/>
    <w:basedOn w:val="DefaultParagraphFont"/>
    <w:uiPriority w:val="99"/>
    <w:unhideWhenUsed/>
    <w:rsid w:val="00B82885"/>
    <w:rPr>
      <w:color w:val="0000FF"/>
      <w:u w:val="single"/>
    </w:rPr>
  </w:style>
  <w:style w:type="paragraph" w:styleId="NoSpacing">
    <w:name w:val="No Spacing"/>
    <w:uiPriority w:val="1"/>
    <w:qFormat/>
    <w:rsid w:val="00B82885"/>
    <w:rPr>
      <w:sz w:val="22"/>
      <w:szCs w:val="22"/>
      <w:lang w:val="lv-LV" w:bidi="ar-SA"/>
    </w:rPr>
  </w:style>
  <w:style w:type="paragraph" w:styleId="Header">
    <w:name w:val="header"/>
    <w:basedOn w:val="Normal"/>
    <w:link w:val="HeaderChar"/>
    <w:uiPriority w:val="99"/>
    <w:unhideWhenUsed/>
    <w:rsid w:val="00B82885"/>
    <w:pPr>
      <w:tabs>
        <w:tab w:val="center" w:pos="4153"/>
        <w:tab w:val="right" w:pos="8306"/>
      </w:tabs>
    </w:pPr>
  </w:style>
  <w:style w:type="character" w:customStyle="1" w:styleId="HeaderChar">
    <w:name w:val="Header Char"/>
    <w:basedOn w:val="DefaultParagraphFont"/>
    <w:link w:val="Header"/>
    <w:uiPriority w:val="99"/>
    <w:rsid w:val="00B828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885"/>
    <w:pPr>
      <w:tabs>
        <w:tab w:val="center" w:pos="4153"/>
        <w:tab w:val="right" w:pos="8306"/>
      </w:tabs>
    </w:pPr>
  </w:style>
  <w:style w:type="character" w:customStyle="1" w:styleId="FooterChar">
    <w:name w:val="Footer Char"/>
    <w:basedOn w:val="DefaultParagraphFont"/>
    <w:link w:val="Footer"/>
    <w:uiPriority w:val="99"/>
    <w:rsid w:val="00B82885"/>
    <w:rPr>
      <w:rFonts w:ascii="Times New Roman" w:eastAsia="Times New Roman" w:hAnsi="Times New Roman" w:cs="Times New Roman"/>
      <w:sz w:val="24"/>
      <w:szCs w:val="24"/>
    </w:rPr>
  </w:style>
  <w:style w:type="paragraph" w:customStyle="1" w:styleId="literatura">
    <w:name w:val="literatura"/>
    <w:uiPriority w:val="99"/>
    <w:rsid w:val="00B82885"/>
    <w:pPr>
      <w:numPr>
        <w:numId w:val="11"/>
      </w:numPr>
      <w:tabs>
        <w:tab w:val="clear" w:pos="360"/>
      </w:tabs>
      <w:ind w:left="0" w:firstLine="0"/>
    </w:pPr>
    <w:rPr>
      <w:lang w:bidi="ar-SA"/>
    </w:rPr>
  </w:style>
  <w:style w:type="character" w:customStyle="1" w:styleId="BodyTextIndentChar">
    <w:name w:val="Body Text Indent Char"/>
    <w:basedOn w:val="DefaultParagraphFont"/>
    <w:link w:val="BodyTextIndent"/>
    <w:uiPriority w:val="99"/>
    <w:semiHidden/>
    <w:rsid w:val="00B8288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82885"/>
    <w:pPr>
      <w:spacing w:after="120"/>
      <w:ind w:left="283"/>
    </w:pPr>
  </w:style>
  <w:style w:type="paragraph" w:styleId="NormalWeb">
    <w:name w:val="Normal (Web)"/>
    <w:basedOn w:val="Normal"/>
    <w:uiPriority w:val="99"/>
    <w:unhideWhenUsed/>
    <w:rsid w:val="00DE0AED"/>
    <w:pPr>
      <w:spacing w:before="100" w:beforeAutospacing="1" w:after="100" w:afterAutospacing="1"/>
    </w:pPr>
    <w:rPr>
      <w:lang w:bidi="en-US"/>
    </w:rPr>
  </w:style>
  <w:style w:type="paragraph" w:customStyle="1" w:styleId="CharChar1CharRakstzRakstz">
    <w:name w:val="Char Char1 Char Rakstz. Rakstz."/>
    <w:basedOn w:val="Normal"/>
    <w:rsid w:val="00DB3433"/>
    <w:pPr>
      <w:spacing w:after="160" w:line="240" w:lineRule="exact"/>
    </w:pPr>
    <w:rPr>
      <w:rFonts w:ascii="Tahoma" w:hAnsi="Tahoma"/>
      <w:sz w:val="20"/>
      <w:szCs w:val="20"/>
    </w:rPr>
  </w:style>
  <w:style w:type="character" w:styleId="Emphasis">
    <w:name w:val="Emphasis"/>
    <w:basedOn w:val="DefaultParagraphFont"/>
    <w:uiPriority w:val="20"/>
    <w:qFormat/>
    <w:rsid w:val="0091072D"/>
    <w:rPr>
      <w:b/>
      <w:bCs/>
      <w:i w:val="0"/>
      <w:iCs w:val="0"/>
    </w:rPr>
  </w:style>
  <w:style w:type="character" w:styleId="FollowedHyperlink">
    <w:name w:val="FollowedHyperlink"/>
    <w:basedOn w:val="DefaultParagraphFont"/>
    <w:uiPriority w:val="99"/>
    <w:semiHidden/>
    <w:unhideWhenUsed/>
    <w:rsid w:val="00874824"/>
    <w:rPr>
      <w:color w:val="800080" w:themeColor="followedHyperlink"/>
      <w:u w:val="single"/>
    </w:rPr>
  </w:style>
  <w:style w:type="character" w:customStyle="1" w:styleId="Heading1Char">
    <w:name w:val="Heading 1 Char"/>
    <w:basedOn w:val="DefaultParagraphFont"/>
    <w:link w:val="Heading1"/>
    <w:uiPriority w:val="9"/>
    <w:rsid w:val="00C83940"/>
    <w:rPr>
      <w:rFonts w:asciiTheme="majorHAnsi" w:eastAsiaTheme="majorEastAsia" w:hAnsiTheme="majorHAnsi" w:cstheme="majorBidi"/>
      <w:b/>
      <w:bCs/>
      <w:color w:val="365F91" w:themeColor="accent1" w:themeShade="BF"/>
      <w:sz w:val="28"/>
      <w:szCs w:val="28"/>
      <w:lang w:bidi="ar-SA"/>
    </w:rPr>
  </w:style>
  <w:style w:type="paragraph" w:styleId="TOCHeading">
    <w:name w:val="TOC Heading"/>
    <w:basedOn w:val="Heading1"/>
    <w:next w:val="Normal"/>
    <w:uiPriority w:val="39"/>
    <w:semiHidden/>
    <w:unhideWhenUsed/>
    <w:qFormat/>
    <w:rsid w:val="00C83940"/>
    <w:pPr>
      <w:spacing w:line="276" w:lineRule="auto"/>
      <w:outlineLvl w:val="9"/>
    </w:pPr>
  </w:style>
  <w:style w:type="paragraph" w:styleId="TOC2">
    <w:name w:val="toc 2"/>
    <w:basedOn w:val="Normal"/>
    <w:next w:val="Normal"/>
    <w:autoRedefine/>
    <w:uiPriority w:val="39"/>
    <w:unhideWhenUsed/>
    <w:qFormat/>
    <w:rsid w:val="00D844BB"/>
    <w:pPr>
      <w:tabs>
        <w:tab w:val="right" w:leader="dot" w:pos="9061"/>
      </w:tabs>
      <w:spacing w:after="100" w:line="276" w:lineRule="auto"/>
      <w:ind w:left="220"/>
    </w:pPr>
    <w:rPr>
      <w:rFonts w:eastAsiaTheme="minorEastAsia"/>
      <w:noProof/>
      <w:sz w:val="22"/>
      <w:szCs w:val="22"/>
      <w:lang w:val="lv-LV"/>
    </w:rPr>
  </w:style>
  <w:style w:type="paragraph" w:styleId="TOC1">
    <w:name w:val="toc 1"/>
    <w:basedOn w:val="Normal"/>
    <w:next w:val="Normal"/>
    <w:autoRedefine/>
    <w:uiPriority w:val="39"/>
    <w:unhideWhenUsed/>
    <w:qFormat/>
    <w:rsid w:val="00C83940"/>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C83940"/>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C83940"/>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C83940"/>
    <w:rPr>
      <w:rFonts w:asciiTheme="majorHAnsi" w:eastAsiaTheme="majorEastAsia" w:hAnsiTheme="majorHAnsi" w:cstheme="majorBidi"/>
      <w:b/>
      <w:bCs/>
      <w:color w:val="4F81BD" w:themeColor="accent1"/>
      <w:sz w:val="24"/>
      <w:szCs w:val="24"/>
      <w:lang w:bidi="ar-SA"/>
    </w:rPr>
  </w:style>
</w:styles>
</file>

<file path=word/webSettings.xml><?xml version="1.0" encoding="utf-8"?>
<w:webSettings xmlns:r="http://schemas.openxmlformats.org/officeDocument/2006/relationships" xmlns:w="http://schemas.openxmlformats.org/wordprocessingml/2006/main">
  <w:divs>
    <w:div w:id="6124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www.vmnvd.gov.lv/uploads/files/4e672991e40ef.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vmnvd.gov.lv/lv/publikacija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vmnvd.gov.lv/uploads/files/4d00e3144f3d2.pdf" TargetMode="External"/><Relationship Id="rId20" Type="http://schemas.openxmlformats.org/officeDocument/2006/relationships/hyperlink" Target="mailto:laura.selakova@v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mnvd.gov.lv/uploads/files/4d93024ec9b71.pdf" TargetMode="External"/><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mpic.itarhitekts.lv/devos/mpicdb/organizatori?edit=4"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vmnvd.gov.lv/lv/petijumi-un-zinojumi/sabiedribas-veselibas-datu-analize"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vec.gov.lv/lv/datu-bazes/?p=24%2C5%2C84" TargetMode="External"/><Relationship Id="rId13" Type="http://schemas.openxmlformats.org/officeDocument/2006/relationships/hyperlink" Target="http://vec.gov.lv/lv/datu-bazes/?p=24%2C5%2C79" TargetMode="External"/><Relationship Id="rId18" Type="http://schemas.openxmlformats.org/officeDocument/2006/relationships/hyperlink" Target="http://vec.gov.lv/lv/datu-bazes/?p=24%2C5%2C84" TargetMode="External"/><Relationship Id="rId3" Type="http://schemas.openxmlformats.org/officeDocument/2006/relationships/hyperlink" Target="http://vec.gov.lv/lv/datu-bazes/?p=24%2C5%2C79" TargetMode="External"/><Relationship Id="rId21" Type="http://schemas.openxmlformats.org/officeDocument/2006/relationships/hyperlink" Target="http://polsis.mk.gov.lv/view.do?id=3470" TargetMode="External"/><Relationship Id="rId7" Type="http://schemas.openxmlformats.org/officeDocument/2006/relationships/hyperlink" Target="http://vec.gov.lv/lv/datu-bazes/?p=24%2C5%2C83" TargetMode="External"/><Relationship Id="rId12" Type="http://schemas.openxmlformats.org/officeDocument/2006/relationships/hyperlink" Target="http://vec.gov.lv/lv/datu-bazes/?p=24%2C5%2C78" TargetMode="External"/><Relationship Id="rId17" Type="http://schemas.openxmlformats.org/officeDocument/2006/relationships/hyperlink" Target="http://vec.gov.lv/lv/datu-bazes/?p=24%2C5%2C83" TargetMode="External"/><Relationship Id="rId25" Type="http://schemas.openxmlformats.org/officeDocument/2006/relationships/hyperlink" Target="http://www.spkc.gov.lv/veselibas-aprupes-statistika/" TargetMode="External"/><Relationship Id="rId2" Type="http://schemas.openxmlformats.org/officeDocument/2006/relationships/hyperlink" Target="http://vec.gov.lv/lv/datu-bazes/?p=24%2C5%2C78" TargetMode="External"/><Relationship Id="rId16" Type="http://schemas.openxmlformats.org/officeDocument/2006/relationships/hyperlink" Target="http://vec.gov.lv/lv/datu-bazes/?p=24%2C5%2C82" TargetMode="External"/><Relationship Id="rId20" Type="http://schemas.openxmlformats.org/officeDocument/2006/relationships/hyperlink" Target="http://data.euro.who.int/hfadb/" TargetMode="External"/><Relationship Id="rId1" Type="http://schemas.openxmlformats.org/officeDocument/2006/relationships/hyperlink" Target="http://vec.gov.lv/lv/datu-bazes/?p=24%2C5%2C76" TargetMode="External"/><Relationship Id="rId6" Type="http://schemas.openxmlformats.org/officeDocument/2006/relationships/hyperlink" Target="http://vec.gov.lv/lv/datu-bazes/?p=24%2C5%2C82" TargetMode="External"/><Relationship Id="rId11" Type="http://schemas.openxmlformats.org/officeDocument/2006/relationships/hyperlink" Target="http://vec.gov.lv/lv/datu-bazes/?p=24%2C5%2C76" TargetMode="External"/><Relationship Id="rId24" Type="http://schemas.openxmlformats.org/officeDocument/2006/relationships/hyperlink" Target="http://vec.gov.lv/uploads/files/4d00e61d4a399.pdf" TargetMode="External"/><Relationship Id="rId5" Type="http://schemas.openxmlformats.org/officeDocument/2006/relationships/hyperlink" Target="http://vec.gov.lv/lv/datu-bazes/?p=24%2C5%2C81" TargetMode="External"/><Relationship Id="rId15" Type="http://schemas.openxmlformats.org/officeDocument/2006/relationships/hyperlink" Target="http://vec.gov.lv/lv/datu-bazes/?p=24%2C5%2C81" TargetMode="External"/><Relationship Id="rId23" Type="http://schemas.openxmlformats.org/officeDocument/2006/relationships/hyperlink" Target="http://data.euro.who.int/hfadb/" TargetMode="External"/><Relationship Id="rId10" Type="http://schemas.openxmlformats.org/officeDocument/2006/relationships/hyperlink" Target="http://vec.gov.lv/lv/datu-bazes/?p=24%2C5%2C86" TargetMode="External"/><Relationship Id="rId19" Type="http://schemas.openxmlformats.org/officeDocument/2006/relationships/hyperlink" Target="http://vec.gov.lv/lv/datu-bazes/?p=24%2C5%2C85" TargetMode="External"/><Relationship Id="rId4" Type="http://schemas.openxmlformats.org/officeDocument/2006/relationships/hyperlink" Target="http://vec.gov.lv/lv/datu-bazes/?p=24%2C5%2C80" TargetMode="External"/><Relationship Id="rId9" Type="http://schemas.openxmlformats.org/officeDocument/2006/relationships/hyperlink" Target="http://vec.gov.lv/lv/datu-bazes/?p=24%2C5%2C85" TargetMode="External"/><Relationship Id="rId14" Type="http://schemas.openxmlformats.org/officeDocument/2006/relationships/hyperlink" Target="http://vec.gov.lv/lv/datu-bazes/?p=24%2C5%2C80" TargetMode="External"/><Relationship Id="rId22" Type="http://schemas.openxmlformats.org/officeDocument/2006/relationships/hyperlink" Target="http://polsis.mk.gov.lv/view.do?id=1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6AB48-176B-4CA8-8E5A-E1738A6C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25</Pages>
  <Words>8899</Words>
  <Characters>50725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INFORMATĪVAIS ZIŅOJUMS„Pamatnostādņu Iedzīvotāju garīgās veselības uzlabošana 2009.-2014.gadā” īstenošana 2009.-2010.gadā</vt:lpstr>
    </vt:vector>
  </TitlesOfParts>
  <Company>Veselības ministrija</Company>
  <LinksUpToDate>false</LinksUpToDate>
  <CharactersWithSpaces>59505</CharactersWithSpaces>
  <SharedDoc>false</SharedDoc>
  <HLinks>
    <vt:vector size="168" baseType="variant">
      <vt:variant>
        <vt:i4>4718692</vt:i4>
      </vt:variant>
      <vt:variant>
        <vt:i4>21</vt:i4>
      </vt:variant>
      <vt:variant>
        <vt:i4>0</vt:i4>
      </vt:variant>
      <vt:variant>
        <vt:i4>5</vt:i4>
      </vt:variant>
      <vt:variant>
        <vt:lpwstr>mailto:Laura.Selakova@vm.gov.lv</vt:lpwstr>
      </vt:variant>
      <vt:variant>
        <vt:lpwstr/>
      </vt:variant>
      <vt:variant>
        <vt:i4>2424884</vt:i4>
      </vt:variant>
      <vt:variant>
        <vt:i4>18</vt:i4>
      </vt:variant>
      <vt:variant>
        <vt:i4>0</vt:i4>
      </vt:variant>
      <vt:variant>
        <vt:i4>5</vt:i4>
      </vt:variant>
      <vt:variant>
        <vt:lpwstr>http://mpic.itarhitekts.lv/devos/mpicdb/organizatori?edit=4</vt:lpwstr>
      </vt:variant>
      <vt:variant>
        <vt:lpwstr/>
      </vt:variant>
      <vt:variant>
        <vt:i4>524310</vt:i4>
      </vt:variant>
      <vt:variant>
        <vt:i4>15</vt:i4>
      </vt:variant>
      <vt:variant>
        <vt:i4>0</vt:i4>
      </vt:variant>
      <vt:variant>
        <vt:i4>5</vt:i4>
      </vt:variant>
      <vt:variant>
        <vt:lpwstr>http://vec.gov.lv/uploads/files/4d665b401ae86.pdf</vt:lpwstr>
      </vt:variant>
      <vt:variant>
        <vt:lpwstr/>
      </vt:variant>
      <vt:variant>
        <vt:i4>5505102</vt:i4>
      </vt:variant>
      <vt:variant>
        <vt:i4>12</vt:i4>
      </vt:variant>
      <vt:variant>
        <vt:i4>0</vt:i4>
      </vt:variant>
      <vt:variant>
        <vt:i4>5</vt:i4>
      </vt:variant>
      <vt:variant>
        <vt:lpwstr>http://vec.gov.lv/uploads/files/4d00e33b94d46.pdf</vt:lpwstr>
      </vt:variant>
      <vt:variant>
        <vt:lpwstr/>
      </vt:variant>
      <vt:variant>
        <vt:i4>18</vt:i4>
      </vt:variant>
      <vt:variant>
        <vt:i4>9</vt:i4>
      </vt:variant>
      <vt:variant>
        <vt:i4>0</vt:i4>
      </vt:variant>
      <vt:variant>
        <vt:i4>5</vt:i4>
      </vt:variant>
      <vt:variant>
        <vt:lpwstr>http://vec.gov.lv/uploads/files/4d00e3144f3d2.pdf</vt:lpwstr>
      </vt:variant>
      <vt:variant>
        <vt:lpwstr/>
      </vt:variant>
      <vt:variant>
        <vt:i4>5570587</vt:i4>
      </vt:variant>
      <vt:variant>
        <vt:i4>6</vt:i4>
      </vt:variant>
      <vt:variant>
        <vt:i4>0</vt:i4>
      </vt:variant>
      <vt:variant>
        <vt:i4>5</vt:i4>
      </vt:variant>
      <vt:variant>
        <vt:lpwstr>http://vec.gov.lv/uploads/files/4d36ce8ccff65.pdf</vt:lpwstr>
      </vt:variant>
      <vt:variant>
        <vt:lpwstr/>
      </vt:variant>
      <vt:variant>
        <vt:i4>131102</vt:i4>
      </vt:variant>
      <vt:variant>
        <vt:i4>3</vt:i4>
      </vt:variant>
      <vt:variant>
        <vt:i4>0</vt:i4>
      </vt:variant>
      <vt:variant>
        <vt:i4>5</vt:i4>
      </vt:variant>
      <vt:variant>
        <vt:lpwstr>http://vec.gov.lv/uploads/files/4d00e24013469.pdf</vt:lpwstr>
      </vt:variant>
      <vt:variant>
        <vt:lpwstr/>
      </vt:variant>
      <vt:variant>
        <vt:i4>5439505</vt:i4>
      </vt:variant>
      <vt:variant>
        <vt:i4>0</vt:i4>
      </vt:variant>
      <vt:variant>
        <vt:i4>0</vt:i4>
      </vt:variant>
      <vt:variant>
        <vt:i4>5</vt:i4>
      </vt:variant>
      <vt:variant>
        <vt:lpwstr>http://vec.gov.lv/uploads/files/4ea113e077eb5.pdf</vt:lpwstr>
      </vt:variant>
      <vt:variant>
        <vt:lpwstr/>
      </vt:variant>
      <vt:variant>
        <vt:i4>7864434</vt:i4>
      </vt:variant>
      <vt:variant>
        <vt:i4>57</vt:i4>
      </vt:variant>
      <vt:variant>
        <vt:i4>0</vt:i4>
      </vt:variant>
      <vt:variant>
        <vt:i4>5</vt:i4>
      </vt:variant>
      <vt:variant>
        <vt:lpwstr>http://vec.gov.lv/lv/datu-bazes/?p=24%2C5%2C86</vt:lpwstr>
      </vt:variant>
      <vt:variant>
        <vt:lpwstr/>
      </vt:variant>
      <vt:variant>
        <vt:i4>8061042</vt:i4>
      </vt:variant>
      <vt:variant>
        <vt:i4>54</vt:i4>
      </vt:variant>
      <vt:variant>
        <vt:i4>0</vt:i4>
      </vt:variant>
      <vt:variant>
        <vt:i4>5</vt:i4>
      </vt:variant>
      <vt:variant>
        <vt:lpwstr>http://vec.gov.lv/lv/datu-bazes/?p=24%2C5%2C85</vt:lpwstr>
      </vt:variant>
      <vt:variant>
        <vt:lpwstr/>
      </vt:variant>
      <vt:variant>
        <vt:i4>7995506</vt:i4>
      </vt:variant>
      <vt:variant>
        <vt:i4>51</vt:i4>
      </vt:variant>
      <vt:variant>
        <vt:i4>0</vt:i4>
      </vt:variant>
      <vt:variant>
        <vt:i4>5</vt:i4>
      </vt:variant>
      <vt:variant>
        <vt:lpwstr>http://vec.gov.lv/lv/datu-bazes/?p=24%2C5%2C84</vt:lpwstr>
      </vt:variant>
      <vt:variant>
        <vt:lpwstr/>
      </vt:variant>
      <vt:variant>
        <vt:i4>8192114</vt:i4>
      </vt:variant>
      <vt:variant>
        <vt:i4>48</vt:i4>
      </vt:variant>
      <vt:variant>
        <vt:i4>0</vt:i4>
      </vt:variant>
      <vt:variant>
        <vt:i4>5</vt:i4>
      </vt:variant>
      <vt:variant>
        <vt:lpwstr>http://vec.gov.lv/lv/datu-bazes/?p=24%2C5%2C83</vt:lpwstr>
      </vt:variant>
      <vt:variant>
        <vt:lpwstr/>
      </vt:variant>
      <vt:variant>
        <vt:i4>8126578</vt:i4>
      </vt:variant>
      <vt:variant>
        <vt:i4>45</vt:i4>
      </vt:variant>
      <vt:variant>
        <vt:i4>0</vt:i4>
      </vt:variant>
      <vt:variant>
        <vt:i4>5</vt:i4>
      </vt:variant>
      <vt:variant>
        <vt:lpwstr>http://vec.gov.lv/lv/datu-bazes/?p=24%2C5%2C82</vt:lpwstr>
      </vt:variant>
      <vt:variant>
        <vt:lpwstr/>
      </vt:variant>
      <vt:variant>
        <vt:i4>8323186</vt:i4>
      </vt:variant>
      <vt:variant>
        <vt:i4>42</vt:i4>
      </vt:variant>
      <vt:variant>
        <vt:i4>0</vt:i4>
      </vt:variant>
      <vt:variant>
        <vt:i4>5</vt:i4>
      </vt:variant>
      <vt:variant>
        <vt:lpwstr>http://vec.gov.lv/lv/datu-bazes/?p=24%2C5%2C81</vt:lpwstr>
      </vt:variant>
      <vt:variant>
        <vt:lpwstr/>
      </vt:variant>
      <vt:variant>
        <vt:i4>8257650</vt:i4>
      </vt:variant>
      <vt:variant>
        <vt:i4>39</vt:i4>
      </vt:variant>
      <vt:variant>
        <vt:i4>0</vt:i4>
      </vt:variant>
      <vt:variant>
        <vt:i4>5</vt:i4>
      </vt:variant>
      <vt:variant>
        <vt:lpwstr>http://vec.gov.lv/lv/datu-bazes/?p=24%2C5%2C80</vt:lpwstr>
      </vt:variant>
      <vt:variant>
        <vt:lpwstr/>
      </vt:variant>
      <vt:variant>
        <vt:i4>7798909</vt:i4>
      </vt:variant>
      <vt:variant>
        <vt:i4>36</vt:i4>
      </vt:variant>
      <vt:variant>
        <vt:i4>0</vt:i4>
      </vt:variant>
      <vt:variant>
        <vt:i4>5</vt:i4>
      </vt:variant>
      <vt:variant>
        <vt:lpwstr>http://vec.gov.lv/lv/datu-bazes/?p=24%2C5%2C79</vt:lpwstr>
      </vt:variant>
      <vt:variant>
        <vt:lpwstr/>
      </vt:variant>
      <vt:variant>
        <vt:i4>7733373</vt:i4>
      </vt:variant>
      <vt:variant>
        <vt:i4>33</vt:i4>
      </vt:variant>
      <vt:variant>
        <vt:i4>0</vt:i4>
      </vt:variant>
      <vt:variant>
        <vt:i4>5</vt:i4>
      </vt:variant>
      <vt:variant>
        <vt:lpwstr>http://vec.gov.lv/lv/datu-bazes/?p=24%2C5%2C78</vt:lpwstr>
      </vt:variant>
      <vt:variant>
        <vt:lpwstr/>
      </vt:variant>
      <vt:variant>
        <vt:i4>7929981</vt:i4>
      </vt:variant>
      <vt:variant>
        <vt:i4>30</vt:i4>
      </vt:variant>
      <vt:variant>
        <vt:i4>0</vt:i4>
      </vt:variant>
      <vt:variant>
        <vt:i4>5</vt:i4>
      </vt:variant>
      <vt:variant>
        <vt:lpwstr>http://vec.gov.lv/lv/datu-bazes/?p=24%2C5%2C77</vt:lpwstr>
      </vt:variant>
      <vt:variant>
        <vt:lpwstr/>
      </vt:variant>
      <vt:variant>
        <vt:i4>7864445</vt:i4>
      </vt:variant>
      <vt:variant>
        <vt:i4>27</vt:i4>
      </vt:variant>
      <vt:variant>
        <vt:i4>0</vt:i4>
      </vt:variant>
      <vt:variant>
        <vt:i4>5</vt:i4>
      </vt:variant>
      <vt:variant>
        <vt:lpwstr>http://vec.gov.lv/lv/datu-bazes/?p=24%2C5%2C76</vt:lpwstr>
      </vt:variant>
      <vt:variant>
        <vt:lpwstr/>
      </vt:variant>
      <vt:variant>
        <vt:i4>8061042</vt:i4>
      </vt:variant>
      <vt:variant>
        <vt:i4>24</vt:i4>
      </vt:variant>
      <vt:variant>
        <vt:i4>0</vt:i4>
      </vt:variant>
      <vt:variant>
        <vt:i4>5</vt:i4>
      </vt:variant>
      <vt:variant>
        <vt:lpwstr>http://vec.gov.lv/lv/datu-bazes/?p=24%2C5%2C85</vt:lpwstr>
      </vt:variant>
      <vt:variant>
        <vt:lpwstr/>
      </vt:variant>
      <vt:variant>
        <vt:i4>7995506</vt:i4>
      </vt:variant>
      <vt:variant>
        <vt:i4>21</vt:i4>
      </vt:variant>
      <vt:variant>
        <vt:i4>0</vt:i4>
      </vt:variant>
      <vt:variant>
        <vt:i4>5</vt:i4>
      </vt:variant>
      <vt:variant>
        <vt:lpwstr>http://vec.gov.lv/lv/datu-bazes/?p=24%2C5%2C84</vt:lpwstr>
      </vt:variant>
      <vt:variant>
        <vt:lpwstr/>
      </vt:variant>
      <vt:variant>
        <vt:i4>8192114</vt:i4>
      </vt:variant>
      <vt:variant>
        <vt:i4>18</vt:i4>
      </vt:variant>
      <vt:variant>
        <vt:i4>0</vt:i4>
      </vt:variant>
      <vt:variant>
        <vt:i4>5</vt:i4>
      </vt:variant>
      <vt:variant>
        <vt:lpwstr>http://vec.gov.lv/lv/datu-bazes/?p=24%2C5%2C83</vt:lpwstr>
      </vt:variant>
      <vt:variant>
        <vt:lpwstr/>
      </vt:variant>
      <vt:variant>
        <vt:i4>8126578</vt:i4>
      </vt:variant>
      <vt:variant>
        <vt:i4>15</vt:i4>
      </vt:variant>
      <vt:variant>
        <vt:i4>0</vt:i4>
      </vt:variant>
      <vt:variant>
        <vt:i4>5</vt:i4>
      </vt:variant>
      <vt:variant>
        <vt:lpwstr>http://vec.gov.lv/lv/datu-bazes/?p=24%2C5%2C82</vt:lpwstr>
      </vt:variant>
      <vt:variant>
        <vt:lpwstr/>
      </vt:variant>
      <vt:variant>
        <vt:i4>8323186</vt:i4>
      </vt:variant>
      <vt:variant>
        <vt:i4>12</vt:i4>
      </vt:variant>
      <vt:variant>
        <vt:i4>0</vt:i4>
      </vt:variant>
      <vt:variant>
        <vt:i4>5</vt:i4>
      </vt:variant>
      <vt:variant>
        <vt:lpwstr>http://vec.gov.lv/lv/datu-bazes/?p=24%2C5%2C81</vt:lpwstr>
      </vt:variant>
      <vt:variant>
        <vt:lpwstr/>
      </vt:variant>
      <vt:variant>
        <vt:i4>8257650</vt:i4>
      </vt:variant>
      <vt:variant>
        <vt:i4>9</vt:i4>
      </vt:variant>
      <vt:variant>
        <vt:i4>0</vt:i4>
      </vt:variant>
      <vt:variant>
        <vt:i4>5</vt:i4>
      </vt:variant>
      <vt:variant>
        <vt:lpwstr>http://vec.gov.lv/lv/datu-bazes/?p=24%2C5%2C80</vt:lpwstr>
      </vt:variant>
      <vt:variant>
        <vt:lpwstr/>
      </vt:variant>
      <vt:variant>
        <vt:i4>7798909</vt:i4>
      </vt:variant>
      <vt:variant>
        <vt:i4>6</vt:i4>
      </vt:variant>
      <vt:variant>
        <vt:i4>0</vt:i4>
      </vt:variant>
      <vt:variant>
        <vt:i4>5</vt:i4>
      </vt:variant>
      <vt:variant>
        <vt:lpwstr>http://vec.gov.lv/lv/datu-bazes/?p=24%2C5%2C79</vt:lpwstr>
      </vt:variant>
      <vt:variant>
        <vt:lpwstr/>
      </vt:variant>
      <vt:variant>
        <vt:i4>7733373</vt:i4>
      </vt:variant>
      <vt:variant>
        <vt:i4>3</vt:i4>
      </vt:variant>
      <vt:variant>
        <vt:i4>0</vt:i4>
      </vt:variant>
      <vt:variant>
        <vt:i4>5</vt:i4>
      </vt:variant>
      <vt:variant>
        <vt:lpwstr>http://vec.gov.lv/lv/datu-bazes/?p=24%2C5%2C78</vt:lpwstr>
      </vt:variant>
      <vt:variant>
        <vt:lpwstr/>
      </vt:variant>
      <vt:variant>
        <vt:i4>7864445</vt:i4>
      </vt:variant>
      <vt:variant>
        <vt:i4>0</vt:i4>
      </vt:variant>
      <vt:variant>
        <vt:i4>0</vt:i4>
      </vt:variant>
      <vt:variant>
        <vt:i4>5</vt:i4>
      </vt:variant>
      <vt:variant>
        <vt:lpwstr>http://vec.gov.lv/lv/datu-bazes/?p=24%2C5%2C76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ZIŅOJUMS„Pamatnostādņu Iedzīvotāju garīgās veselības uzlabošana 2009.-2014.gadā” īstenošana 2009.-2010.gadā</dc:title>
  <dc:subject>Informatīvais ziņojums</dc:subject>
  <dc:creator>Laura Seļakova</dc:creator>
  <cp:keywords/>
  <dc:description>laura.selakova@vm.gov.lv, 67876154</dc:description>
  <cp:lastModifiedBy>lselakova</cp:lastModifiedBy>
  <cp:revision>26</cp:revision>
  <cp:lastPrinted>2012-04-17T10:43:00Z</cp:lastPrinted>
  <dcterms:created xsi:type="dcterms:W3CDTF">2012-08-20T14:00:00Z</dcterms:created>
  <dcterms:modified xsi:type="dcterms:W3CDTF">2012-09-14T10:01:00Z</dcterms:modified>
</cp:coreProperties>
</file>