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D0E" w:rsidRPr="00881B06" w:rsidRDefault="00B94D0E" w:rsidP="00A75465">
      <w:pPr>
        <w:pStyle w:val="Heading2"/>
        <w:keepNext w:val="0"/>
        <w:widowControl w:val="0"/>
        <w:rPr>
          <w:iCs/>
        </w:rPr>
      </w:pPr>
      <w:bookmarkStart w:id="0" w:name="OLE_LINK1"/>
      <w:bookmarkStart w:id="1" w:name="OLE_LINK2"/>
      <w:bookmarkStart w:id="2" w:name="OLE_LINK3"/>
      <w:bookmarkStart w:id="3" w:name="OLE_LINK4"/>
      <w:bookmarkStart w:id="4" w:name="OLE_LINK5"/>
      <w:bookmarkStart w:id="5" w:name="OLE_LINK6"/>
      <w:r w:rsidRPr="00881B06">
        <w:rPr>
          <w:iCs/>
        </w:rPr>
        <w:t xml:space="preserve">Informatīvais ziņojums par Latvijas </w:t>
      </w:r>
      <w:r w:rsidR="00994DB6" w:rsidRPr="00881B06">
        <w:rPr>
          <w:iCs/>
        </w:rPr>
        <w:t xml:space="preserve">Republikas </w:t>
      </w:r>
      <w:r w:rsidRPr="00881B06">
        <w:rPr>
          <w:iCs/>
        </w:rPr>
        <w:t>nacionālajām pozīcijām par Eiropas Savienības Nodarbinātības, sociālās politikas, veselības un patērē</w:t>
      </w:r>
      <w:r w:rsidR="00994DB6" w:rsidRPr="00881B06">
        <w:rPr>
          <w:iCs/>
        </w:rPr>
        <w:t>tāju lietu M</w:t>
      </w:r>
      <w:r w:rsidR="00DD6765" w:rsidRPr="00881B06">
        <w:rPr>
          <w:iCs/>
        </w:rPr>
        <w:t>inistr</w:t>
      </w:r>
      <w:r w:rsidR="00DB5143" w:rsidRPr="00881B06">
        <w:rPr>
          <w:iCs/>
        </w:rPr>
        <w:t>u padomes 2012</w:t>
      </w:r>
      <w:r w:rsidR="005D77E0" w:rsidRPr="00881B06">
        <w:rPr>
          <w:iCs/>
        </w:rPr>
        <w:t xml:space="preserve">. gada </w:t>
      </w:r>
      <w:r w:rsidR="00D800B0" w:rsidRPr="00881B06">
        <w:rPr>
          <w:iCs/>
        </w:rPr>
        <w:t>6.-7</w:t>
      </w:r>
      <w:r w:rsidR="008A5A29" w:rsidRPr="00881B06">
        <w:rPr>
          <w:iCs/>
        </w:rPr>
        <w:t>.</w:t>
      </w:r>
      <w:r w:rsidR="00D800B0" w:rsidRPr="00881B06">
        <w:rPr>
          <w:iCs/>
        </w:rPr>
        <w:t>decembra</w:t>
      </w:r>
      <w:r w:rsidR="0015518B" w:rsidRPr="00881B06">
        <w:rPr>
          <w:iCs/>
        </w:rPr>
        <w:t xml:space="preserve"> </w:t>
      </w:r>
      <w:r w:rsidRPr="00881B06">
        <w:rPr>
          <w:iCs/>
        </w:rPr>
        <w:t>sanāksmē izskatāmajiem</w:t>
      </w:r>
      <w:r w:rsidR="00812B86" w:rsidRPr="00881B06">
        <w:rPr>
          <w:iCs/>
        </w:rPr>
        <w:t xml:space="preserve"> Veselības</w:t>
      </w:r>
      <w:r w:rsidR="007567ED" w:rsidRPr="00881B06">
        <w:rPr>
          <w:iCs/>
        </w:rPr>
        <w:t xml:space="preserve"> minist</w:t>
      </w:r>
      <w:r w:rsidR="00D53F73" w:rsidRPr="00881B06">
        <w:rPr>
          <w:iCs/>
        </w:rPr>
        <w:t>rijas</w:t>
      </w:r>
      <w:r w:rsidR="00ED281D">
        <w:rPr>
          <w:iCs/>
        </w:rPr>
        <w:t xml:space="preserve"> un Zemkopības ministrijas</w:t>
      </w:r>
      <w:r w:rsidR="00B4253A" w:rsidRPr="00881B06">
        <w:rPr>
          <w:iCs/>
        </w:rPr>
        <w:t xml:space="preserve"> </w:t>
      </w:r>
      <w:r w:rsidR="00812B86" w:rsidRPr="00881B06">
        <w:rPr>
          <w:iCs/>
        </w:rPr>
        <w:t>kompetences</w:t>
      </w:r>
      <w:r w:rsidRPr="00881B06">
        <w:rPr>
          <w:iCs/>
        </w:rPr>
        <w:t xml:space="preserve"> jautājumiem</w:t>
      </w:r>
      <w:bookmarkEnd w:id="0"/>
      <w:bookmarkEnd w:id="1"/>
      <w:bookmarkEnd w:id="2"/>
    </w:p>
    <w:bookmarkEnd w:id="3"/>
    <w:bookmarkEnd w:id="4"/>
    <w:bookmarkEnd w:id="5"/>
    <w:p w:rsidR="00B94D0E" w:rsidRPr="00881B06" w:rsidRDefault="00BD0F02" w:rsidP="00EC2609">
      <w:pPr>
        <w:spacing w:before="480"/>
        <w:jc w:val="both"/>
        <w:rPr>
          <w:sz w:val="28"/>
          <w:szCs w:val="28"/>
        </w:rPr>
      </w:pPr>
      <w:r w:rsidRPr="00881B06">
        <w:rPr>
          <w:iCs/>
          <w:sz w:val="28"/>
          <w:szCs w:val="28"/>
        </w:rPr>
        <w:t>2012</w:t>
      </w:r>
      <w:r w:rsidR="005D77E0" w:rsidRPr="00881B06">
        <w:rPr>
          <w:iCs/>
          <w:sz w:val="28"/>
          <w:szCs w:val="28"/>
        </w:rPr>
        <w:t xml:space="preserve">. gada </w:t>
      </w:r>
      <w:r w:rsidR="00CD507B" w:rsidRPr="00881B06">
        <w:rPr>
          <w:iCs/>
          <w:sz w:val="28"/>
          <w:szCs w:val="28"/>
        </w:rPr>
        <w:t>6.-7</w:t>
      </w:r>
      <w:r w:rsidR="008A5A29" w:rsidRPr="00881B06">
        <w:rPr>
          <w:iCs/>
          <w:sz w:val="28"/>
          <w:szCs w:val="28"/>
        </w:rPr>
        <w:t>.</w:t>
      </w:r>
      <w:r w:rsidR="00CD507B" w:rsidRPr="00881B06">
        <w:rPr>
          <w:iCs/>
          <w:sz w:val="28"/>
          <w:szCs w:val="28"/>
        </w:rPr>
        <w:t>decembrī</w:t>
      </w:r>
      <w:r w:rsidR="00D26473" w:rsidRPr="00881B06">
        <w:rPr>
          <w:iCs/>
          <w:sz w:val="28"/>
          <w:szCs w:val="28"/>
        </w:rPr>
        <w:t xml:space="preserve"> </w:t>
      </w:r>
      <w:r w:rsidR="00CD507B" w:rsidRPr="00881B06">
        <w:rPr>
          <w:iCs/>
          <w:sz w:val="28"/>
          <w:szCs w:val="28"/>
        </w:rPr>
        <w:t>Beļģijā, Briselē</w:t>
      </w:r>
      <w:r w:rsidR="004662AA" w:rsidRPr="00881B06">
        <w:rPr>
          <w:sz w:val="28"/>
          <w:szCs w:val="28"/>
        </w:rPr>
        <w:t xml:space="preserve"> </w:t>
      </w:r>
      <w:r w:rsidR="00B94D0E" w:rsidRPr="00881B06">
        <w:rPr>
          <w:sz w:val="28"/>
          <w:szCs w:val="28"/>
        </w:rPr>
        <w:t>notiks kārtējā Eiropas Savienības</w:t>
      </w:r>
      <w:r w:rsidR="00011492" w:rsidRPr="00881B06">
        <w:rPr>
          <w:sz w:val="28"/>
          <w:szCs w:val="28"/>
        </w:rPr>
        <w:t xml:space="preserve"> (turpmāk tekstā - ES)</w:t>
      </w:r>
      <w:r w:rsidR="00B94D0E" w:rsidRPr="00881B06">
        <w:rPr>
          <w:sz w:val="28"/>
          <w:szCs w:val="28"/>
        </w:rPr>
        <w:t xml:space="preserve"> Nodarbinātības, sociālās politikas, vese</w:t>
      </w:r>
      <w:r w:rsidR="00994DB6" w:rsidRPr="00881B06">
        <w:rPr>
          <w:sz w:val="28"/>
          <w:szCs w:val="28"/>
        </w:rPr>
        <w:t>lības un patērētāju lietu M</w:t>
      </w:r>
      <w:r w:rsidR="00B94D0E" w:rsidRPr="00881B06">
        <w:rPr>
          <w:sz w:val="28"/>
          <w:szCs w:val="28"/>
        </w:rPr>
        <w:t>inistru padomes</w:t>
      </w:r>
      <w:r w:rsidR="00461457" w:rsidRPr="00881B06">
        <w:rPr>
          <w:sz w:val="28"/>
          <w:szCs w:val="28"/>
        </w:rPr>
        <w:t xml:space="preserve"> (EPSCO)</w:t>
      </w:r>
      <w:r w:rsidR="00B94D0E" w:rsidRPr="00881B06">
        <w:rPr>
          <w:sz w:val="28"/>
          <w:szCs w:val="28"/>
        </w:rPr>
        <w:t xml:space="preserve"> sanāksme, kura</w:t>
      </w:r>
      <w:r w:rsidR="001141DD" w:rsidRPr="00881B06">
        <w:rPr>
          <w:sz w:val="28"/>
          <w:szCs w:val="28"/>
        </w:rPr>
        <w:t xml:space="preserve">s darba kārtībā ir ietverti </w:t>
      </w:r>
      <w:r w:rsidR="007201AC" w:rsidRPr="00881B06">
        <w:rPr>
          <w:sz w:val="28"/>
          <w:szCs w:val="28"/>
        </w:rPr>
        <w:t>3</w:t>
      </w:r>
      <w:r w:rsidR="00B94D0E" w:rsidRPr="00881B06">
        <w:rPr>
          <w:sz w:val="28"/>
          <w:szCs w:val="28"/>
        </w:rPr>
        <w:t xml:space="preserve"> Veselības ministrijas</w:t>
      </w:r>
      <w:r w:rsidR="00135017" w:rsidRPr="00881B06">
        <w:rPr>
          <w:sz w:val="28"/>
          <w:szCs w:val="28"/>
        </w:rPr>
        <w:t xml:space="preserve"> </w:t>
      </w:r>
      <w:r w:rsidR="00994DB6" w:rsidRPr="00881B06">
        <w:rPr>
          <w:sz w:val="28"/>
          <w:szCs w:val="28"/>
        </w:rPr>
        <w:t>kompetencē esoš</w:t>
      </w:r>
      <w:r w:rsidR="00D53F73" w:rsidRPr="00881B06">
        <w:rPr>
          <w:sz w:val="28"/>
          <w:szCs w:val="28"/>
        </w:rPr>
        <w:t>ie jautājumi</w:t>
      </w:r>
      <w:r w:rsidR="00813719" w:rsidRPr="00881B06">
        <w:rPr>
          <w:sz w:val="28"/>
          <w:szCs w:val="28"/>
        </w:rPr>
        <w:t xml:space="preserve"> un 1 Zemkopības ministrijas kompetencē esošs jautājums</w:t>
      </w:r>
      <w:r w:rsidR="00AA1849" w:rsidRPr="00881B06">
        <w:rPr>
          <w:sz w:val="28"/>
          <w:szCs w:val="28"/>
        </w:rPr>
        <w:t xml:space="preserve"> </w:t>
      </w:r>
      <w:r w:rsidR="00B94D0E" w:rsidRPr="00881B06">
        <w:rPr>
          <w:sz w:val="28"/>
          <w:szCs w:val="28"/>
        </w:rPr>
        <w:t>lemjošajā d</w:t>
      </w:r>
      <w:r w:rsidR="00822658" w:rsidRPr="00881B06">
        <w:rPr>
          <w:sz w:val="28"/>
          <w:szCs w:val="28"/>
        </w:rPr>
        <w:t xml:space="preserve">aļā un </w:t>
      </w:r>
      <w:r w:rsidR="005440A2">
        <w:rPr>
          <w:sz w:val="28"/>
          <w:szCs w:val="28"/>
        </w:rPr>
        <w:t>9</w:t>
      </w:r>
      <w:r w:rsidR="00D53F73" w:rsidRPr="00881B06">
        <w:rPr>
          <w:sz w:val="28"/>
          <w:szCs w:val="28"/>
        </w:rPr>
        <w:t xml:space="preserve"> </w:t>
      </w:r>
      <w:r w:rsidR="00B94D0E" w:rsidRPr="00881B06">
        <w:rPr>
          <w:sz w:val="28"/>
          <w:szCs w:val="28"/>
        </w:rPr>
        <w:t>jautājumi informatīvajā daļā.</w:t>
      </w:r>
    </w:p>
    <w:p w:rsidR="00610F34" w:rsidRPr="00881B06" w:rsidRDefault="00610F34" w:rsidP="00EC2609">
      <w:pPr>
        <w:pStyle w:val="Heading5"/>
        <w:spacing w:before="360" w:after="0"/>
        <w:jc w:val="both"/>
        <w:rPr>
          <w:i w:val="0"/>
          <w:sz w:val="28"/>
          <w:szCs w:val="28"/>
        </w:rPr>
      </w:pPr>
      <w:r w:rsidRPr="00881B06">
        <w:rPr>
          <w:i w:val="0"/>
          <w:sz w:val="28"/>
          <w:szCs w:val="28"/>
        </w:rPr>
        <w:t>1. Darba kārtība</w:t>
      </w:r>
    </w:p>
    <w:p w:rsidR="0096266B" w:rsidRPr="00881B06" w:rsidRDefault="00610F34" w:rsidP="00EC2609">
      <w:pPr>
        <w:pStyle w:val="BodyText"/>
        <w:spacing w:before="240" w:after="0"/>
        <w:jc w:val="both"/>
        <w:rPr>
          <w:b/>
          <w:sz w:val="28"/>
          <w:szCs w:val="28"/>
        </w:rPr>
      </w:pPr>
      <w:r w:rsidRPr="00881B06">
        <w:rPr>
          <w:b/>
          <w:sz w:val="28"/>
          <w:szCs w:val="28"/>
        </w:rPr>
        <w:t xml:space="preserve">1.1 </w:t>
      </w:r>
      <w:r w:rsidR="00BE10F2" w:rsidRPr="00881B06">
        <w:rPr>
          <w:b/>
          <w:sz w:val="28"/>
          <w:szCs w:val="28"/>
        </w:rPr>
        <w:t>Lemjošā</w:t>
      </w:r>
      <w:r w:rsidR="00135017" w:rsidRPr="00881B06">
        <w:rPr>
          <w:b/>
          <w:sz w:val="28"/>
          <w:szCs w:val="28"/>
        </w:rPr>
        <w:t xml:space="preserve"> daļa</w:t>
      </w:r>
      <w:r w:rsidR="00BE10F2" w:rsidRPr="00881B06">
        <w:rPr>
          <w:b/>
          <w:sz w:val="28"/>
          <w:szCs w:val="28"/>
        </w:rPr>
        <w:t>:</w:t>
      </w:r>
    </w:p>
    <w:p w:rsidR="00F924BF" w:rsidRPr="00881B06" w:rsidRDefault="00F924BF" w:rsidP="00BB6561">
      <w:pPr>
        <w:rPr>
          <w:sz w:val="28"/>
          <w:szCs w:val="28"/>
          <w:lang w:eastAsia="de-DE"/>
        </w:rPr>
      </w:pPr>
    </w:p>
    <w:p w:rsidR="0096266B" w:rsidRPr="00881B06" w:rsidRDefault="00EC61A6" w:rsidP="00DF1158">
      <w:pPr>
        <w:pStyle w:val="Statut"/>
        <w:spacing w:before="0"/>
        <w:jc w:val="both"/>
        <w:rPr>
          <w:noProof/>
        </w:rPr>
      </w:pPr>
      <w:r w:rsidRPr="00881B06">
        <w:rPr>
          <w:b/>
          <w:sz w:val="28"/>
          <w:szCs w:val="28"/>
        </w:rPr>
        <w:t>1.1.1</w:t>
      </w:r>
      <w:r w:rsidR="00AF0494" w:rsidRPr="00881B06">
        <w:rPr>
          <w:b/>
          <w:sz w:val="28"/>
          <w:szCs w:val="28"/>
        </w:rPr>
        <w:t>.</w:t>
      </w:r>
      <w:r w:rsidR="00AF0494" w:rsidRPr="00881B06">
        <w:rPr>
          <w:sz w:val="28"/>
          <w:szCs w:val="28"/>
        </w:rPr>
        <w:t xml:space="preserve"> </w:t>
      </w:r>
      <w:r w:rsidR="002D014A" w:rsidRPr="00881B06">
        <w:rPr>
          <w:color w:val="000000"/>
          <w:sz w:val="28"/>
          <w:szCs w:val="28"/>
          <w:lang w:eastAsia="en-US"/>
        </w:rPr>
        <w:t xml:space="preserve">Priekšlikums Eiropas Parlamenta un Padomes Regulai, ar ko groza Direktīvas 1999/4/EK, 2000/36/EK, 2001/111/EK, 2001/113EK un 2001/114/EK attiecībā uz Komisijas piešķiramajām pilnvarām </w:t>
      </w:r>
      <w:r w:rsidR="00C3110C" w:rsidRPr="00881B06">
        <w:rPr>
          <w:bCs/>
          <w:sz w:val="28"/>
          <w:szCs w:val="28"/>
        </w:rPr>
        <w:t>(</w:t>
      </w:r>
      <w:proofErr w:type="spellStart"/>
      <w:r w:rsidR="0067754B" w:rsidRPr="00881B06">
        <w:rPr>
          <w:bCs/>
          <w:i/>
          <w:sz w:val="28"/>
          <w:szCs w:val="28"/>
        </w:rPr>
        <w:t>Proposal</w:t>
      </w:r>
      <w:proofErr w:type="spellEnd"/>
      <w:r w:rsidR="0067754B" w:rsidRPr="00881B06">
        <w:rPr>
          <w:bCs/>
          <w:i/>
          <w:sz w:val="28"/>
          <w:szCs w:val="28"/>
        </w:rPr>
        <w:t xml:space="preserve"> </w:t>
      </w:r>
      <w:proofErr w:type="spellStart"/>
      <w:r w:rsidR="0067754B" w:rsidRPr="00881B06">
        <w:rPr>
          <w:bCs/>
          <w:i/>
          <w:sz w:val="28"/>
          <w:szCs w:val="28"/>
        </w:rPr>
        <w:t>for</w:t>
      </w:r>
      <w:proofErr w:type="spellEnd"/>
      <w:r w:rsidR="0067754B" w:rsidRPr="00881B06">
        <w:rPr>
          <w:bCs/>
          <w:i/>
          <w:sz w:val="28"/>
          <w:szCs w:val="28"/>
        </w:rPr>
        <w:t xml:space="preserve"> a </w:t>
      </w:r>
      <w:proofErr w:type="spellStart"/>
      <w:r w:rsidR="0067754B" w:rsidRPr="00881B06">
        <w:rPr>
          <w:bCs/>
          <w:i/>
          <w:sz w:val="28"/>
          <w:szCs w:val="28"/>
        </w:rPr>
        <w:t>Regulation</w:t>
      </w:r>
      <w:proofErr w:type="spellEnd"/>
      <w:r w:rsidR="0067754B" w:rsidRPr="00881B06">
        <w:rPr>
          <w:bCs/>
          <w:i/>
          <w:sz w:val="28"/>
          <w:szCs w:val="28"/>
        </w:rPr>
        <w:t xml:space="preserve"> </w:t>
      </w:r>
      <w:proofErr w:type="spellStart"/>
      <w:r w:rsidR="0067754B" w:rsidRPr="00881B06">
        <w:rPr>
          <w:bCs/>
          <w:i/>
          <w:sz w:val="28"/>
          <w:szCs w:val="28"/>
        </w:rPr>
        <w:t>of</w:t>
      </w:r>
      <w:proofErr w:type="spellEnd"/>
      <w:r w:rsidR="0067754B" w:rsidRPr="00881B06">
        <w:rPr>
          <w:bCs/>
          <w:i/>
          <w:sz w:val="28"/>
          <w:szCs w:val="28"/>
        </w:rPr>
        <w:t xml:space="preserve"> </w:t>
      </w:r>
      <w:proofErr w:type="spellStart"/>
      <w:r w:rsidR="0067754B" w:rsidRPr="00881B06">
        <w:rPr>
          <w:bCs/>
          <w:i/>
          <w:sz w:val="28"/>
          <w:szCs w:val="28"/>
        </w:rPr>
        <w:t>the</w:t>
      </w:r>
      <w:proofErr w:type="spellEnd"/>
      <w:r w:rsidR="0067754B" w:rsidRPr="00881B06">
        <w:rPr>
          <w:bCs/>
          <w:i/>
          <w:sz w:val="28"/>
          <w:szCs w:val="28"/>
        </w:rPr>
        <w:t xml:space="preserve"> </w:t>
      </w:r>
      <w:proofErr w:type="spellStart"/>
      <w:r w:rsidR="0067754B" w:rsidRPr="00881B06">
        <w:rPr>
          <w:bCs/>
          <w:i/>
          <w:sz w:val="28"/>
          <w:szCs w:val="28"/>
        </w:rPr>
        <w:t>European</w:t>
      </w:r>
      <w:proofErr w:type="spellEnd"/>
      <w:r w:rsidR="0067754B" w:rsidRPr="00881B06">
        <w:rPr>
          <w:bCs/>
          <w:i/>
          <w:sz w:val="28"/>
          <w:szCs w:val="28"/>
        </w:rPr>
        <w:t xml:space="preserve"> </w:t>
      </w:r>
      <w:proofErr w:type="spellStart"/>
      <w:r w:rsidR="0067754B" w:rsidRPr="00881B06">
        <w:rPr>
          <w:bCs/>
          <w:i/>
          <w:sz w:val="28"/>
          <w:szCs w:val="28"/>
        </w:rPr>
        <w:t>Parliament</w:t>
      </w:r>
      <w:proofErr w:type="spellEnd"/>
      <w:r w:rsidR="0067754B" w:rsidRPr="00881B06">
        <w:rPr>
          <w:bCs/>
          <w:i/>
          <w:sz w:val="28"/>
          <w:szCs w:val="28"/>
        </w:rPr>
        <w:t xml:space="preserve"> </w:t>
      </w:r>
      <w:proofErr w:type="spellStart"/>
      <w:r w:rsidR="0067754B" w:rsidRPr="00881B06">
        <w:rPr>
          <w:bCs/>
          <w:i/>
          <w:sz w:val="28"/>
          <w:szCs w:val="28"/>
        </w:rPr>
        <w:t>and</w:t>
      </w:r>
      <w:proofErr w:type="spellEnd"/>
      <w:r w:rsidR="0067754B" w:rsidRPr="00881B06">
        <w:rPr>
          <w:bCs/>
          <w:i/>
          <w:sz w:val="28"/>
          <w:szCs w:val="28"/>
        </w:rPr>
        <w:t xml:space="preserve"> </w:t>
      </w:r>
      <w:proofErr w:type="spellStart"/>
      <w:r w:rsidR="0067754B" w:rsidRPr="00881B06">
        <w:rPr>
          <w:bCs/>
          <w:i/>
          <w:sz w:val="28"/>
          <w:szCs w:val="28"/>
        </w:rPr>
        <w:t>of</w:t>
      </w:r>
      <w:proofErr w:type="spellEnd"/>
      <w:r w:rsidR="0067754B" w:rsidRPr="00881B06">
        <w:rPr>
          <w:bCs/>
          <w:i/>
          <w:sz w:val="28"/>
          <w:szCs w:val="28"/>
        </w:rPr>
        <w:t xml:space="preserve"> </w:t>
      </w:r>
      <w:proofErr w:type="spellStart"/>
      <w:r w:rsidR="0067754B" w:rsidRPr="00881B06">
        <w:rPr>
          <w:bCs/>
          <w:i/>
          <w:sz w:val="28"/>
          <w:szCs w:val="28"/>
        </w:rPr>
        <w:t>the</w:t>
      </w:r>
      <w:proofErr w:type="spellEnd"/>
      <w:r w:rsidR="0067754B" w:rsidRPr="00881B06">
        <w:rPr>
          <w:bCs/>
          <w:i/>
          <w:sz w:val="28"/>
          <w:szCs w:val="28"/>
        </w:rPr>
        <w:t xml:space="preserve"> </w:t>
      </w:r>
      <w:proofErr w:type="spellStart"/>
      <w:r w:rsidR="0067754B" w:rsidRPr="00881B06">
        <w:rPr>
          <w:bCs/>
          <w:i/>
          <w:sz w:val="28"/>
          <w:szCs w:val="28"/>
        </w:rPr>
        <w:t>Council</w:t>
      </w:r>
      <w:proofErr w:type="spellEnd"/>
      <w:r w:rsidR="0067754B" w:rsidRPr="00881B06">
        <w:rPr>
          <w:bCs/>
          <w:i/>
          <w:sz w:val="28"/>
          <w:szCs w:val="28"/>
        </w:rPr>
        <w:t xml:space="preserve"> </w:t>
      </w:r>
      <w:proofErr w:type="spellStart"/>
      <w:r w:rsidR="0067754B" w:rsidRPr="00881B06">
        <w:rPr>
          <w:bCs/>
          <w:i/>
          <w:sz w:val="28"/>
          <w:szCs w:val="28"/>
        </w:rPr>
        <w:t>amending</w:t>
      </w:r>
      <w:proofErr w:type="spellEnd"/>
      <w:r w:rsidR="0067754B" w:rsidRPr="00881B06">
        <w:rPr>
          <w:bCs/>
          <w:i/>
          <w:sz w:val="28"/>
          <w:szCs w:val="28"/>
        </w:rPr>
        <w:t xml:space="preserve"> </w:t>
      </w:r>
      <w:proofErr w:type="spellStart"/>
      <w:r w:rsidR="0067754B" w:rsidRPr="00881B06">
        <w:rPr>
          <w:bCs/>
          <w:i/>
          <w:sz w:val="28"/>
          <w:szCs w:val="28"/>
        </w:rPr>
        <w:t>Directives</w:t>
      </w:r>
      <w:proofErr w:type="spellEnd"/>
      <w:r w:rsidR="0067754B" w:rsidRPr="00881B06">
        <w:rPr>
          <w:bCs/>
          <w:i/>
          <w:sz w:val="28"/>
          <w:szCs w:val="28"/>
        </w:rPr>
        <w:t xml:space="preserve"> 1999/4/EC, 2000/36/EC, 2001/111/EC, 2001/113/EC </w:t>
      </w:r>
      <w:proofErr w:type="spellStart"/>
      <w:r w:rsidR="0067754B" w:rsidRPr="00881B06">
        <w:rPr>
          <w:bCs/>
          <w:i/>
          <w:sz w:val="28"/>
          <w:szCs w:val="28"/>
        </w:rPr>
        <w:t>and</w:t>
      </w:r>
      <w:proofErr w:type="spellEnd"/>
      <w:r w:rsidR="0067754B" w:rsidRPr="00881B06">
        <w:rPr>
          <w:bCs/>
          <w:i/>
          <w:sz w:val="28"/>
          <w:szCs w:val="28"/>
        </w:rPr>
        <w:t xml:space="preserve"> 2001/114/EC </w:t>
      </w:r>
      <w:proofErr w:type="spellStart"/>
      <w:r w:rsidR="0067754B" w:rsidRPr="00881B06">
        <w:rPr>
          <w:bCs/>
          <w:i/>
          <w:sz w:val="28"/>
          <w:szCs w:val="28"/>
        </w:rPr>
        <w:t>as</w:t>
      </w:r>
      <w:proofErr w:type="spellEnd"/>
      <w:r w:rsidR="0067754B" w:rsidRPr="00881B06">
        <w:rPr>
          <w:bCs/>
          <w:i/>
          <w:sz w:val="28"/>
          <w:szCs w:val="28"/>
        </w:rPr>
        <w:t xml:space="preserve"> </w:t>
      </w:r>
      <w:proofErr w:type="spellStart"/>
      <w:r w:rsidR="0067754B" w:rsidRPr="00881B06">
        <w:rPr>
          <w:bCs/>
          <w:i/>
          <w:sz w:val="28"/>
          <w:szCs w:val="28"/>
        </w:rPr>
        <w:t>regards</w:t>
      </w:r>
      <w:proofErr w:type="spellEnd"/>
      <w:r w:rsidR="0067754B" w:rsidRPr="00881B06">
        <w:rPr>
          <w:bCs/>
          <w:i/>
          <w:sz w:val="28"/>
          <w:szCs w:val="28"/>
        </w:rPr>
        <w:t xml:space="preserve"> </w:t>
      </w:r>
      <w:proofErr w:type="spellStart"/>
      <w:r w:rsidR="0067754B" w:rsidRPr="00881B06">
        <w:rPr>
          <w:bCs/>
          <w:i/>
          <w:sz w:val="28"/>
          <w:szCs w:val="28"/>
        </w:rPr>
        <w:t>the</w:t>
      </w:r>
      <w:proofErr w:type="spellEnd"/>
      <w:r w:rsidR="0067754B" w:rsidRPr="00881B06">
        <w:rPr>
          <w:bCs/>
          <w:i/>
          <w:sz w:val="28"/>
          <w:szCs w:val="28"/>
        </w:rPr>
        <w:t xml:space="preserve"> </w:t>
      </w:r>
      <w:proofErr w:type="spellStart"/>
      <w:r w:rsidR="0067754B" w:rsidRPr="00881B06">
        <w:rPr>
          <w:bCs/>
          <w:i/>
          <w:sz w:val="28"/>
          <w:szCs w:val="28"/>
        </w:rPr>
        <w:t>powers</w:t>
      </w:r>
      <w:proofErr w:type="spellEnd"/>
      <w:r w:rsidR="0067754B" w:rsidRPr="00881B06">
        <w:rPr>
          <w:bCs/>
          <w:i/>
          <w:sz w:val="28"/>
          <w:szCs w:val="28"/>
        </w:rPr>
        <w:t xml:space="preserve"> to </w:t>
      </w:r>
      <w:proofErr w:type="spellStart"/>
      <w:r w:rsidR="0067754B" w:rsidRPr="00881B06">
        <w:rPr>
          <w:bCs/>
          <w:i/>
          <w:sz w:val="28"/>
          <w:szCs w:val="28"/>
        </w:rPr>
        <w:t>be</w:t>
      </w:r>
      <w:proofErr w:type="spellEnd"/>
      <w:r w:rsidR="0067754B" w:rsidRPr="00881B06">
        <w:rPr>
          <w:bCs/>
          <w:i/>
          <w:sz w:val="28"/>
          <w:szCs w:val="28"/>
        </w:rPr>
        <w:t xml:space="preserve"> </w:t>
      </w:r>
      <w:proofErr w:type="spellStart"/>
      <w:r w:rsidR="0067754B" w:rsidRPr="00881B06">
        <w:rPr>
          <w:bCs/>
          <w:i/>
          <w:sz w:val="28"/>
          <w:szCs w:val="28"/>
        </w:rPr>
        <w:t>conferred</w:t>
      </w:r>
      <w:proofErr w:type="spellEnd"/>
      <w:r w:rsidR="0067754B" w:rsidRPr="00881B06">
        <w:rPr>
          <w:bCs/>
          <w:i/>
          <w:sz w:val="28"/>
          <w:szCs w:val="28"/>
        </w:rPr>
        <w:t xml:space="preserve"> </w:t>
      </w:r>
      <w:proofErr w:type="spellStart"/>
      <w:r w:rsidR="0067754B" w:rsidRPr="00881B06">
        <w:rPr>
          <w:bCs/>
          <w:i/>
          <w:sz w:val="28"/>
          <w:szCs w:val="28"/>
        </w:rPr>
        <w:t>on</w:t>
      </w:r>
      <w:proofErr w:type="spellEnd"/>
      <w:r w:rsidR="0067754B" w:rsidRPr="00881B06">
        <w:rPr>
          <w:bCs/>
          <w:i/>
          <w:sz w:val="28"/>
          <w:szCs w:val="28"/>
        </w:rPr>
        <w:t xml:space="preserve"> </w:t>
      </w:r>
      <w:proofErr w:type="spellStart"/>
      <w:r w:rsidR="0067754B" w:rsidRPr="00881B06">
        <w:rPr>
          <w:bCs/>
          <w:i/>
          <w:sz w:val="28"/>
          <w:szCs w:val="28"/>
        </w:rPr>
        <w:t>the</w:t>
      </w:r>
      <w:proofErr w:type="spellEnd"/>
      <w:r w:rsidR="0067754B" w:rsidRPr="00881B06">
        <w:rPr>
          <w:bCs/>
          <w:i/>
          <w:sz w:val="28"/>
          <w:szCs w:val="28"/>
        </w:rPr>
        <w:t xml:space="preserve"> </w:t>
      </w:r>
      <w:proofErr w:type="spellStart"/>
      <w:r w:rsidR="0067754B" w:rsidRPr="00881B06">
        <w:rPr>
          <w:bCs/>
          <w:i/>
          <w:sz w:val="28"/>
          <w:szCs w:val="28"/>
        </w:rPr>
        <w:t>Commission</w:t>
      </w:r>
      <w:proofErr w:type="spellEnd"/>
      <w:r w:rsidR="00C3110C" w:rsidRPr="00881B06">
        <w:rPr>
          <w:bCs/>
          <w:sz w:val="28"/>
          <w:szCs w:val="28"/>
        </w:rPr>
        <w:t>);</w:t>
      </w:r>
    </w:p>
    <w:p w:rsidR="0096266B" w:rsidRPr="00881B06" w:rsidRDefault="0096266B" w:rsidP="008F1423">
      <w:pPr>
        <w:jc w:val="both"/>
        <w:rPr>
          <w:sz w:val="28"/>
          <w:szCs w:val="28"/>
          <w:lang w:eastAsia="en-GB"/>
        </w:rPr>
      </w:pPr>
    </w:p>
    <w:p w:rsidR="00AF0494" w:rsidRPr="00881B06" w:rsidRDefault="00EC61A6" w:rsidP="00236F54">
      <w:pPr>
        <w:jc w:val="both"/>
        <w:rPr>
          <w:sz w:val="28"/>
          <w:szCs w:val="28"/>
        </w:rPr>
      </w:pPr>
      <w:r w:rsidRPr="00881B06">
        <w:rPr>
          <w:b/>
          <w:sz w:val="28"/>
          <w:szCs w:val="28"/>
        </w:rPr>
        <w:t>1.1.2</w:t>
      </w:r>
      <w:r w:rsidR="00FB5129" w:rsidRPr="00881B06">
        <w:rPr>
          <w:b/>
          <w:sz w:val="28"/>
          <w:szCs w:val="28"/>
        </w:rPr>
        <w:t>.</w:t>
      </w:r>
      <w:r w:rsidR="00AF0494" w:rsidRPr="00881B06">
        <w:rPr>
          <w:sz w:val="28"/>
          <w:szCs w:val="28"/>
        </w:rPr>
        <w:t xml:space="preserve"> </w:t>
      </w:r>
      <w:r w:rsidR="008A3182" w:rsidRPr="00881B06">
        <w:rPr>
          <w:color w:val="000000"/>
          <w:sz w:val="28"/>
          <w:szCs w:val="28"/>
        </w:rPr>
        <w:t>Eiropas Parlamenta un Padomes lēmums par nopietniem pārrobežu veselības apdraudējumiem</w:t>
      </w:r>
      <w:r w:rsidR="008F1423" w:rsidRPr="00881B06">
        <w:rPr>
          <w:sz w:val="28"/>
          <w:szCs w:val="28"/>
        </w:rPr>
        <w:t xml:space="preserve"> </w:t>
      </w:r>
      <w:r w:rsidR="009763A0" w:rsidRPr="00881B06">
        <w:rPr>
          <w:sz w:val="28"/>
          <w:szCs w:val="28"/>
        </w:rPr>
        <w:t>(</w:t>
      </w:r>
      <w:proofErr w:type="spellStart"/>
      <w:r w:rsidR="008A3182" w:rsidRPr="00881B06">
        <w:rPr>
          <w:i/>
          <w:color w:val="000000"/>
          <w:sz w:val="28"/>
          <w:szCs w:val="28"/>
        </w:rPr>
        <w:t>Decision</w:t>
      </w:r>
      <w:proofErr w:type="spellEnd"/>
      <w:r w:rsidR="008A3182" w:rsidRPr="00881B06">
        <w:rPr>
          <w:i/>
          <w:color w:val="000000"/>
          <w:sz w:val="28"/>
          <w:szCs w:val="28"/>
        </w:rPr>
        <w:t xml:space="preserve"> </w:t>
      </w:r>
      <w:proofErr w:type="spellStart"/>
      <w:r w:rsidR="008A3182" w:rsidRPr="00881B06">
        <w:rPr>
          <w:i/>
          <w:color w:val="000000"/>
          <w:sz w:val="28"/>
          <w:szCs w:val="28"/>
        </w:rPr>
        <w:t>of</w:t>
      </w:r>
      <w:proofErr w:type="spellEnd"/>
      <w:r w:rsidR="008A3182" w:rsidRPr="00881B06">
        <w:rPr>
          <w:i/>
          <w:color w:val="000000"/>
          <w:sz w:val="28"/>
          <w:szCs w:val="28"/>
        </w:rPr>
        <w:t xml:space="preserve"> </w:t>
      </w:r>
      <w:proofErr w:type="spellStart"/>
      <w:r w:rsidR="008A3182" w:rsidRPr="00881B06">
        <w:rPr>
          <w:i/>
          <w:color w:val="000000"/>
          <w:sz w:val="28"/>
          <w:szCs w:val="28"/>
        </w:rPr>
        <w:t>the</w:t>
      </w:r>
      <w:proofErr w:type="spellEnd"/>
      <w:r w:rsidR="008A3182" w:rsidRPr="00881B06">
        <w:rPr>
          <w:i/>
          <w:color w:val="000000"/>
          <w:sz w:val="28"/>
          <w:szCs w:val="28"/>
        </w:rPr>
        <w:t xml:space="preserve"> </w:t>
      </w:r>
      <w:proofErr w:type="spellStart"/>
      <w:r w:rsidR="008A3182" w:rsidRPr="00881B06">
        <w:rPr>
          <w:i/>
          <w:color w:val="000000"/>
          <w:sz w:val="28"/>
          <w:szCs w:val="28"/>
        </w:rPr>
        <w:t>European</w:t>
      </w:r>
      <w:proofErr w:type="spellEnd"/>
      <w:r w:rsidR="008A3182" w:rsidRPr="00881B06">
        <w:rPr>
          <w:i/>
          <w:color w:val="000000"/>
          <w:sz w:val="28"/>
          <w:szCs w:val="28"/>
        </w:rPr>
        <w:t xml:space="preserve"> </w:t>
      </w:r>
      <w:proofErr w:type="spellStart"/>
      <w:r w:rsidR="008A3182" w:rsidRPr="00881B06">
        <w:rPr>
          <w:i/>
          <w:color w:val="000000"/>
          <w:sz w:val="28"/>
          <w:szCs w:val="28"/>
        </w:rPr>
        <w:t>Parliament</w:t>
      </w:r>
      <w:proofErr w:type="spellEnd"/>
      <w:r w:rsidR="008A3182" w:rsidRPr="00881B06">
        <w:rPr>
          <w:i/>
          <w:color w:val="000000"/>
          <w:sz w:val="28"/>
          <w:szCs w:val="28"/>
        </w:rPr>
        <w:t xml:space="preserve"> </w:t>
      </w:r>
      <w:proofErr w:type="spellStart"/>
      <w:r w:rsidR="008A3182" w:rsidRPr="00881B06">
        <w:rPr>
          <w:i/>
          <w:color w:val="000000"/>
          <w:sz w:val="28"/>
          <w:szCs w:val="28"/>
        </w:rPr>
        <w:t>and</w:t>
      </w:r>
      <w:proofErr w:type="spellEnd"/>
      <w:r w:rsidR="008A3182" w:rsidRPr="00881B06">
        <w:rPr>
          <w:i/>
          <w:color w:val="000000"/>
          <w:sz w:val="28"/>
          <w:szCs w:val="28"/>
        </w:rPr>
        <w:t xml:space="preserve"> </w:t>
      </w:r>
      <w:proofErr w:type="spellStart"/>
      <w:r w:rsidR="008A3182" w:rsidRPr="00881B06">
        <w:rPr>
          <w:i/>
          <w:color w:val="000000"/>
          <w:sz w:val="28"/>
          <w:szCs w:val="28"/>
        </w:rPr>
        <w:t>of</w:t>
      </w:r>
      <w:proofErr w:type="spellEnd"/>
      <w:r w:rsidR="008A3182" w:rsidRPr="00881B06">
        <w:rPr>
          <w:i/>
          <w:color w:val="000000"/>
          <w:sz w:val="28"/>
          <w:szCs w:val="28"/>
        </w:rPr>
        <w:t xml:space="preserve"> </w:t>
      </w:r>
      <w:proofErr w:type="spellStart"/>
      <w:r w:rsidR="008A3182" w:rsidRPr="00881B06">
        <w:rPr>
          <w:i/>
          <w:color w:val="000000"/>
          <w:sz w:val="28"/>
          <w:szCs w:val="28"/>
        </w:rPr>
        <w:t>the</w:t>
      </w:r>
      <w:proofErr w:type="spellEnd"/>
      <w:r w:rsidR="008A3182" w:rsidRPr="00881B06">
        <w:rPr>
          <w:i/>
          <w:color w:val="000000"/>
          <w:sz w:val="28"/>
          <w:szCs w:val="28"/>
        </w:rPr>
        <w:t xml:space="preserve"> </w:t>
      </w:r>
      <w:proofErr w:type="spellStart"/>
      <w:r w:rsidR="008A3182" w:rsidRPr="00881B06">
        <w:rPr>
          <w:i/>
          <w:color w:val="000000"/>
          <w:sz w:val="28"/>
          <w:szCs w:val="28"/>
        </w:rPr>
        <w:t>Council</w:t>
      </w:r>
      <w:proofErr w:type="spellEnd"/>
      <w:r w:rsidR="008A3182" w:rsidRPr="00881B06">
        <w:rPr>
          <w:i/>
          <w:color w:val="000000"/>
          <w:sz w:val="28"/>
          <w:szCs w:val="28"/>
        </w:rPr>
        <w:t xml:space="preserve"> </w:t>
      </w:r>
      <w:proofErr w:type="spellStart"/>
      <w:r w:rsidR="008A3182" w:rsidRPr="00881B06">
        <w:rPr>
          <w:i/>
          <w:color w:val="000000"/>
          <w:sz w:val="28"/>
          <w:szCs w:val="28"/>
        </w:rPr>
        <w:t>on</w:t>
      </w:r>
      <w:proofErr w:type="spellEnd"/>
      <w:r w:rsidR="008A3182" w:rsidRPr="00881B06">
        <w:rPr>
          <w:i/>
          <w:color w:val="000000"/>
          <w:sz w:val="28"/>
          <w:szCs w:val="28"/>
        </w:rPr>
        <w:t xml:space="preserve"> </w:t>
      </w:r>
      <w:proofErr w:type="spellStart"/>
      <w:r w:rsidR="008A3182" w:rsidRPr="00881B06">
        <w:rPr>
          <w:i/>
          <w:color w:val="000000"/>
          <w:sz w:val="28"/>
          <w:szCs w:val="28"/>
        </w:rPr>
        <w:t>serious</w:t>
      </w:r>
      <w:proofErr w:type="spellEnd"/>
      <w:r w:rsidR="008A3182" w:rsidRPr="00881B06">
        <w:rPr>
          <w:i/>
          <w:color w:val="000000"/>
          <w:sz w:val="28"/>
          <w:szCs w:val="28"/>
        </w:rPr>
        <w:t xml:space="preserve"> </w:t>
      </w:r>
      <w:proofErr w:type="spellStart"/>
      <w:r w:rsidR="008A3182" w:rsidRPr="00881B06">
        <w:rPr>
          <w:i/>
          <w:color w:val="000000"/>
          <w:sz w:val="28"/>
          <w:szCs w:val="28"/>
        </w:rPr>
        <w:t>cross-border</w:t>
      </w:r>
      <w:proofErr w:type="spellEnd"/>
      <w:r w:rsidR="008A3182" w:rsidRPr="00881B06">
        <w:rPr>
          <w:i/>
          <w:color w:val="000000"/>
          <w:sz w:val="28"/>
          <w:szCs w:val="28"/>
        </w:rPr>
        <w:t xml:space="preserve"> </w:t>
      </w:r>
      <w:proofErr w:type="spellStart"/>
      <w:r w:rsidR="008A3182" w:rsidRPr="00881B06">
        <w:rPr>
          <w:i/>
          <w:color w:val="000000"/>
          <w:sz w:val="28"/>
          <w:szCs w:val="28"/>
        </w:rPr>
        <w:t>threats</w:t>
      </w:r>
      <w:proofErr w:type="spellEnd"/>
      <w:r w:rsidR="008A3182" w:rsidRPr="00881B06">
        <w:rPr>
          <w:i/>
          <w:color w:val="000000"/>
          <w:sz w:val="28"/>
          <w:szCs w:val="28"/>
        </w:rPr>
        <w:t xml:space="preserve"> to </w:t>
      </w:r>
      <w:proofErr w:type="spellStart"/>
      <w:r w:rsidR="008A3182" w:rsidRPr="00881B06">
        <w:rPr>
          <w:i/>
          <w:color w:val="000000"/>
          <w:sz w:val="28"/>
          <w:szCs w:val="28"/>
        </w:rPr>
        <w:t>health</w:t>
      </w:r>
      <w:proofErr w:type="spellEnd"/>
      <w:r w:rsidR="009763A0" w:rsidRPr="00881B06">
        <w:rPr>
          <w:sz w:val="28"/>
          <w:szCs w:val="28"/>
        </w:rPr>
        <w:t>)</w:t>
      </w:r>
      <w:r w:rsidR="00663B23" w:rsidRPr="00881B06">
        <w:rPr>
          <w:sz w:val="28"/>
          <w:szCs w:val="28"/>
        </w:rPr>
        <w:t>;</w:t>
      </w:r>
    </w:p>
    <w:p w:rsidR="00AF0494" w:rsidRPr="00881B06" w:rsidRDefault="00AF0494" w:rsidP="00BB6561">
      <w:pPr>
        <w:jc w:val="both"/>
        <w:rPr>
          <w:sz w:val="28"/>
          <w:szCs w:val="28"/>
        </w:rPr>
      </w:pPr>
    </w:p>
    <w:p w:rsidR="00057D36" w:rsidRPr="00881B06" w:rsidRDefault="00EC61A6" w:rsidP="00DB5143">
      <w:pPr>
        <w:autoSpaceDE w:val="0"/>
        <w:autoSpaceDN w:val="0"/>
        <w:adjustRightInd w:val="0"/>
        <w:jc w:val="both"/>
        <w:rPr>
          <w:i/>
          <w:sz w:val="28"/>
          <w:szCs w:val="28"/>
        </w:rPr>
      </w:pPr>
      <w:r w:rsidRPr="00881B06">
        <w:rPr>
          <w:b/>
          <w:sz w:val="28"/>
          <w:szCs w:val="28"/>
        </w:rPr>
        <w:t>1.1.3</w:t>
      </w:r>
      <w:r w:rsidR="00FB5129" w:rsidRPr="00881B06">
        <w:rPr>
          <w:b/>
          <w:sz w:val="28"/>
          <w:szCs w:val="28"/>
        </w:rPr>
        <w:t>.</w:t>
      </w:r>
      <w:r w:rsidR="00ED0EDD" w:rsidRPr="00881B06">
        <w:rPr>
          <w:sz w:val="28"/>
          <w:szCs w:val="28"/>
        </w:rPr>
        <w:t xml:space="preserve"> </w:t>
      </w:r>
      <w:r w:rsidR="00071576" w:rsidRPr="00881B06">
        <w:rPr>
          <w:bCs/>
          <w:color w:val="000000"/>
          <w:sz w:val="28"/>
          <w:szCs w:val="28"/>
        </w:rPr>
        <w:t>Padomes secinājumu projekts „Veselīga novecošana visa dzīves cikla garumā”</w:t>
      </w:r>
      <w:r w:rsidR="00071576" w:rsidRPr="00881B06">
        <w:rPr>
          <w:rFonts w:eastAsia="Calibri"/>
          <w:bCs/>
          <w:i/>
          <w:sz w:val="28"/>
          <w:szCs w:val="28"/>
        </w:rPr>
        <w:t xml:space="preserve"> </w:t>
      </w:r>
      <w:r w:rsidR="00057D36" w:rsidRPr="00881B06">
        <w:rPr>
          <w:rFonts w:eastAsia="Calibri"/>
          <w:bCs/>
          <w:i/>
          <w:sz w:val="28"/>
          <w:szCs w:val="28"/>
        </w:rPr>
        <w:t>(</w:t>
      </w:r>
      <w:proofErr w:type="spellStart"/>
      <w:r w:rsidR="00071576" w:rsidRPr="00881B06">
        <w:rPr>
          <w:i/>
          <w:color w:val="000000"/>
          <w:sz w:val="28"/>
          <w:szCs w:val="28"/>
          <w:lang w:eastAsia="en-US"/>
        </w:rPr>
        <w:t>Draft</w:t>
      </w:r>
      <w:proofErr w:type="spellEnd"/>
      <w:r w:rsidR="00071576" w:rsidRPr="00881B06">
        <w:rPr>
          <w:i/>
          <w:color w:val="000000"/>
          <w:sz w:val="28"/>
          <w:szCs w:val="28"/>
          <w:lang w:eastAsia="en-US"/>
        </w:rPr>
        <w:t xml:space="preserve"> </w:t>
      </w:r>
      <w:proofErr w:type="spellStart"/>
      <w:r w:rsidR="00071576" w:rsidRPr="00881B06">
        <w:rPr>
          <w:i/>
          <w:color w:val="000000"/>
          <w:sz w:val="28"/>
          <w:szCs w:val="28"/>
          <w:lang w:eastAsia="en-US"/>
        </w:rPr>
        <w:t>Council</w:t>
      </w:r>
      <w:proofErr w:type="spellEnd"/>
      <w:r w:rsidR="00071576" w:rsidRPr="00881B06">
        <w:rPr>
          <w:i/>
          <w:color w:val="000000"/>
          <w:sz w:val="28"/>
          <w:szCs w:val="28"/>
          <w:lang w:eastAsia="en-US"/>
        </w:rPr>
        <w:t xml:space="preserve"> </w:t>
      </w:r>
      <w:proofErr w:type="spellStart"/>
      <w:r w:rsidR="00071576" w:rsidRPr="00881B06">
        <w:rPr>
          <w:i/>
          <w:color w:val="000000"/>
          <w:sz w:val="28"/>
          <w:szCs w:val="28"/>
          <w:lang w:eastAsia="en-US"/>
        </w:rPr>
        <w:t>conclusions</w:t>
      </w:r>
      <w:proofErr w:type="spellEnd"/>
      <w:r w:rsidR="00071576" w:rsidRPr="00881B06">
        <w:rPr>
          <w:i/>
          <w:color w:val="000000"/>
          <w:sz w:val="28"/>
          <w:szCs w:val="28"/>
          <w:lang w:eastAsia="en-US"/>
        </w:rPr>
        <w:t xml:space="preserve"> </w:t>
      </w:r>
      <w:proofErr w:type="spellStart"/>
      <w:r w:rsidR="00071576" w:rsidRPr="00881B06">
        <w:rPr>
          <w:i/>
          <w:color w:val="000000"/>
          <w:sz w:val="28"/>
          <w:szCs w:val="28"/>
          <w:lang w:eastAsia="en-US"/>
        </w:rPr>
        <w:t>on</w:t>
      </w:r>
      <w:proofErr w:type="spellEnd"/>
      <w:r w:rsidR="00071576" w:rsidRPr="00881B06">
        <w:rPr>
          <w:i/>
          <w:color w:val="000000"/>
          <w:sz w:val="28"/>
          <w:szCs w:val="28"/>
          <w:lang w:eastAsia="en-US"/>
        </w:rPr>
        <w:t xml:space="preserve"> „</w:t>
      </w:r>
      <w:proofErr w:type="spellStart"/>
      <w:r w:rsidR="00071576" w:rsidRPr="00881B06">
        <w:rPr>
          <w:i/>
          <w:color w:val="000000"/>
          <w:sz w:val="28"/>
          <w:szCs w:val="28"/>
          <w:lang w:eastAsia="en-US"/>
        </w:rPr>
        <w:t>Healthy</w:t>
      </w:r>
      <w:proofErr w:type="spellEnd"/>
      <w:r w:rsidR="00071576" w:rsidRPr="00881B06">
        <w:rPr>
          <w:i/>
          <w:color w:val="000000"/>
          <w:sz w:val="28"/>
          <w:szCs w:val="28"/>
          <w:lang w:eastAsia="en-US"/>
        </w:rPr>
        <w:t xml:space="preserve"> </w:t>
      </w:r>
      <w:proofErr w:type="spellStart"/>
      <w:r w:rsidR="00071576" w:rsidRPr="00881B06">
        <w:rPr>
          <w:i/>
          <w:color w:val="000000"/>
          <w:sz w:val="28"/>
          <w:szCs w:val="28"/>
          <w:lang w:eastAsia="en-US"/>
        </w:rPr>
        <w:t>Ageing</w:t>
      </w:r>
      <w:proofErr w:type="spellEnd"/>
      <w:r w:rsidR="00071576" w:rsidRPr="00881B06">
        <w:rPr>
          <w:i/>
          <w:color w:val="000000"/>
          <w:sz w:val="28"/>
          <w:szCs w:val="28"/>
          <w:lang w:eastAsia="en-US"/>
        </w:rPr>
        <w:t xml:space="preserve"> </w:t>
      </w:r>
      <w:proofErr w:type="spellStart"/>
      <w:r w:rsidR="00071576" w:rsidRPr="00881B06">
        <w:rPr>
          <w:i/>
          <w:color w:val="000000"/>
          <w:sz w:val="28"/>
          <w:szCs w:val="28"/>
          <w:lang w:eastAsia="en-US"/>
        </w:rPr>
        <w:t>across</w:t>
      </w:r>
      <w:proofErr w:type="spellEnd"/>
      <w:r w:rsidR="00071576" w:rsidRPr="00881B06">
        <w:rPr>
          <w:i/>
          <w:color w:val="000000"/>
          <w:sz w:val="28"/>
          <w:szCs w:val="28"/>
          <w:lang w:eastAsia="en-US"/>
        </w:rPr>
        <w:t xml:space="preserve"> </w:t>
      </w:r>
      <w:proofErr w:type="spellStart"/>
      <w:r w:rsidR="00071576" w:rsidRPr="00881B06">
        <w:rPr>
          <w:i/>
          <w:color w:val="000000"/>
          <w:sz w:val="28"/>
          <w:szCs w:val="28"/>
          <w:lang w:eastAsia="en-US"/>
        </w:rPr>
        <w:t>the</w:t>
      </w:r>
      <w:proofErr w:type="spellEnd"/>
      <w:r w:rsidR="00071576" w:rsidRPr="00881B06">
        <w:rPr>
          <w:i/>
          <w:color w:val="000000"/>
          <w:sz w:val="28"/>
          <w:szCs w:val="28"/>
          <w:lang w:eastAsia="en-US"/>
        </w:rPr>
        <w:t xml:space="preserve"> </w:t>
      </w:r>
      <w:proofErr w:type="spellStart"/>
      <w:r w:rsidR="00071576" w:rsidRPr="00881B06">
        <w:rPr>
          <w:i/>
          <w:color w:val="000000"/>
          <w:sz w:val="28"/>
          <w:szCs w:val="28"/>
          <w:lang w:eastAsia="en-US"/>
        </w:rPr>
        <w:t>Lifecycle</w:t>
      </w:r>
      <w:proofErr w:type="spellEnd"/>
      <w:r w:rsidR="00071576" w:rsidRPr="00881B06">
        <w:rPr>
          <w:i/>
          <w:color w:val="000000"/>
          <w:sz w:val="28"/>
          <w:szCs w:val="28"/>
          <w:lang w:eastAsia="en-US"/>
        </w:rPr>
        <w:t>”</w:t>
      </w:r>
      <w:r w:rsidR="00057D36" w:rsidRPr="00881B06">
        <w:rPr>
          <w:i/>
          <w:sz w:val="28"/>
          <w:szCs w:val="28"/>
        </w:rPr>
        <w:t>)</w:t>
      </w:r>
      <w:r w:rsidR="00135017" w:rsidRPr="00881B06">
        <w:rPr>
          <w:i/>
          <w:sz w:val="28"/>
          <w:szCs w:val="28"/>
        </w:rPr>
        <w:t>;</w:t>
      </w:r>
    </w:p>
    <w:p w:rsidR="00071576" w:rsidRPr="00881B06" w:rsidRDefault="00071576" w:rsidP="00DB5143">
      <w:pPr>
        <w:autoSpaceDE w:val="0"/>
        <w:autoSpaceDN w:val="0"/>
        <w:adjustRightInd w:val="0"/>
        <w:jc w:val="both"/>
        <w:rPr>
          <w:i/>
          <w:sz w:val="28"/>
          <w:szCs w:val="28"/>
        </w:rPr>
      </w:pPr>
    </w:p>
    <w:p w:rsidR="00071576" w:rsidRPr="00881B06" w:rsidRDefault="00071576" w:rsidP="00DB5143">
      <w:pPr>
        <w:autoSpaceDE w:val="0"/>
        <w:autoSpaceDN w:val="0"/>
        <w:adjustRightInd w:val="0"/>
        <w:jc w:val="both"/>
        <w:rPr>
          <w:color w:val="000000"/>
          <w:sz w:val="28"/>
          <w:szCs w:val="28"/>
        </w:rPr>
      </w:pPr>
      <w:r w:rsidRPr="00881B06">
        <w:rPr>
          <w:b/>
          <w:sz w:val="28"/>
          <w:szCs w:val="28"/>
        </w:rPr>
        <w:t xml:space="preserve">1.1.4. </w:t>
      </w:r>
      <w:r w:rsidRPr="00881B06">
        <w:rPr>
          <w:bCs/>
          <w:color w:val="000000"/>
          <w:sz w:val="28"/>
          <w:szCs w:val="28"/>
        </w:rPr>
        <w:t xml:space="preserve">Padomes secinājumu projekts par orgānu ziedošanu un transplantāciju </w:t>
      </w:r>
      <w:r w:rsidRPr="00881B06">
        <w:rPr>
          <w:bCs/>
          <w:i/>
          <w:color w:val="000000"/>
          <w:sz w:val="28"/>
          <w:szCs w:val="28"/>
        </w:rPr>
        <w:t>(</w:t>
      </w:r>
      <w:proofErr w:type="spellStart"/>
      <w:r w:rsidRPr="00881B06">
        <w:rPr>
          <w:i/>
          <w:color w:val="000000"/>
          <w:sz w:val="28"/>
          <w:szCs w:val="28"/>
          <w:lang w:eastAsia="en-US"/>
        </w:rPr>
        <w:t>Draft</w:t>
      </w:r>
      <w:proofErr w:type="spellEnd"/>
      <w:r w:rsidRPr="00881B06">
        <w:rPr>
          <w:i/>
          <w:color w:val="000000"/>
          <w:sz w:val="28"/>
          <w:szCs w:val="28"/>
          <w:lang w:eastAsia="en-US"/>
        </w:rPr>
        <w:t xml:space="preserve"> </w:t>
      </w:r>
      <w:proofErr w:type="spellStart"/>
      <w:r w:rsidRPr="00881B06">
        <w:rPr>
          <w:i/>
          <w:color w:val="000000"/>
          <w:sz w:val="28"/>
          <w:szCs w:val="28"/>
          <w:lang w:eastAsia="en-US"/>
        </w:rPr>
        <w:t>Council</w:t>
      </w:r>
      <w:proofErr w:type="spellEnd"/>
      <w:r w:rsidRPr="00881B06">
        <w:rPr>
          <w:i/>
          <w:color w:val="000000"/>
          <w:sz w:val="28"/>
          <w:szCs w:val="28"/>
          <w:lang w:eastAsia="en-US"/>
        </w:rPr>
        <w:t xml:space="preserve"> </w:t>
      </w:r>
      <w:proofErr w:type="spellStart"/>
      <w:r w:rsidRPr="00881B06">
        <w:rPr>
          <w:i/>
          <w:color w:val="000000"/>
          <w:sz w:val="28"/>
          <w:szCs w:val="28"/>
          <w:lang w:eastAsia="en-US"/>
        </w:rPr>
        <w:t>Conclusions</w:t>
      </w:r>
      <w:proofErr w:type="spellEnd"/>
      <w:r w:rsidRPr="00881B06">
        <w:rPr>
          <w:i/>
          <w:color w:val="000000"/>
          <w:sz w:val="28"/>
          <w:szCs w:val="28"/>
          <w:lang w:eastAsia="en-US"/>
        </w:rPr>
        <w:t xml:space="preserve"> </w:t>
      </w:r>
      <w:proofErr w:type="spellStart"/>
      <w:r w:rsidRPr="00881B06">
        <w:rPr>
          <w:i/>
          <w:color w:val="000000"/>
          <w:sz w:val="28"/>
          <w:szCs w:val="28"/>
          <w:lang w:eastAsia="en-US"/>
        </w:rPr>
        <w:t>on</w:t>
      </w:r>
      <w:proofErr w:type="spellEnd"/>
      <w:r w:rsidRPr="00881B06">
        <w:rPr>
          <w:i/>
          <w:color w:val="000000"/>
          <w:sz w:val="28"/>
          <w:szCs w:val="28"/>
          <w:lang w:eastAsia="en-US"/>
        </w:rPr>
        <w:t xml:space="preserve"> </w:t>
      </w:r>
      <w:proofErr w:type="spellStart"/>
      <w:r w:rsidRPr="00881B06">
        <w:rPr>
          <w:i/>
          <w:color w:val="000000"/>
          <w:sz w:val="28"/>
          <w:szCs w:val="28"/>
          <w:lang w:eastAsia="en-US"/>
        </w:rPr>
        <w:t>Organ</w:t>
      </w:r>
      <w:proofErr w:type="spellEnd"/>
      <w:r w:rsidRPr="00881B06">
        <w:rPr>
          <w:i/>
          <w:color w:val="000000"/>
          <w:sz w:val="28"/>
          <w:szCs w:val="28"/>
          <w:lang w:eastAsia="en-US"/>
        </w:rPr>
        <w:t xml:space="preserve"> </w:t>
      </w:r>
      <w:proofErr w:type="spellStart"/>
      <w:r w:rsidRPr="00881B06">
        <w:rPr>
          <w:i/>
          <w:color w:val="000000"/>
          <w:sz w:val="28"/>
          <w:szCs w:val="28"/>
          <w:lang w:eastAsia="en-US"/>
        </w:rPr>
        <w:t>Donation</w:t>
      </w:r>
      <w:proofErr w:type="spellEnd"/>
      <w:r w:rsidRPr="00881B06">
        <w:rPr>
          <w:i/>
          <w:color w:val="000000"/>
          <w:sz w:val="28"/>
          <w:szCs w:val="28"/>
          <w:lang w:eastAsia="en-US"/>
        </w:rPr>
        <w:t xml:space="preserve"> </w:t>
      </w:r>
      <w:proofErr w:type="spellStart"/>
      <w:r w:rsidRPr="00881B06">
        <w:rPr>
          <w:i/>
          <w:color w:val="000000"/>
          <w:sz w:val="28"/>
          <w:szCs w:val="28"/>
          <w:lang w:eastAsia="en-US"/>
        </w:rPr>
        <w:t>and</w:t>
      </w:r>
      <w:proofErr w:type="spellEnd"/>
      <w:r w:rsidRPr="00881B06">
        <w:rPr>
          <w:i/>
          <w:color w:val="000000"/>
          <w:sz w:val="28"/>
          <w:szCs w:val="28"/>
          <w:lang w:eastAsia="en-US"/>
        </w:rPr>
        <w:t xml:space="preserve"> </w:t>
      </w:r>
      <w:proofErr w:type="spellStart"/>
      <w:r w:rsidRPr="00881B06">
        <w:rPr>
          <w:i/>
          <w:color w:val="000000"/>
          <w:sz w:val="28"/>
          <w:szCs w:val="28"/>
          <w:lang w:eastAsia="en-US"/>
        </w:rPr>
        <w:t>Transplantation</w:t>
      </w:r>
      <w:proofErr w:type="spellEnd"/>
      <w:r w:rsidRPr="00881B06">
        <w:rPr>
          <w:bCs/>
          <w:i/>
          <w:color w:val="000000"/>
          <w:sz w:val="28"/>
          <w:szCs w:val="28"/>
        </w:rPr>
        <w:t>)</w:t>
      </w:r>
      <w:r w:rsidR="0078535B" w:rsidRPr="00881B06">
        <w:rPr>
          <w:bCs/>
          <w:color w:val="000000"/>
          <w:sz w:val="28"/>
          <w:szCs w:val="28"/>
        </w:rPr>
        <w:t>.</w:t>
      </w:r>
    </w:p>
    <w:p w:rsidR="00135017" w:rsidRPr="00881B06" w:rsidRDefault="00135017" w:rsidP="00BB6561">
      <w:pPr>
        <w:rPr>
          <w:rFonts w:eastAsia="Calibri"/>
          <w:sz w:val="28"/>
          <w:szCs w:val="28"/>
          <w:lang w:eastAsia="fr-BE"/>
        </w:rPr>
      </w:pPr>
    </w:p>
    <w:p w:rsidR="005F6A3B" w:rsidRPr="00881B06" w:rsidRDefault="005F6A3B" w:rsidP="005F6A3B">
      <w:pPr>
        <w:pStyle w:val="BodyText"/>
        <w:spacing w:before="240" w:after="0"/>
        <w:jc w:val="both"/>
        <w:rPr>
          <w:b/>
          <w:sz w:val="28"/>
          <w:szCs w:val="28"/>
        </w:rPr>
      </w:pPr>
      <w:r w:rsidRPr="00881B06">
        <w:rPr>
          <w:b/>
          <w:sz w:val="28"/>
          <w:szCs w:val="28"/>
        </w:rPr>
        <w:t xml:space="preserve">1.2. Informatīvā daļa: </w:t>
      </w:r>
    </w:p>
    <w:p w:rsidR="007A1985" w:rsidRDefault="007A1985" w:rsidP="00553C3B">
      <w:pPr>
        <w:jc w:val="both"/>
        <w:outlineLvl w:val="0"/>
        <w:rPr>
          <w:rFonts w:eastAsia="Calibri"/>
          <w:sz w:val="28"/>
          <w:szCs w:val="28"/>
          <w:lang w:eastAsia="fr-BE"/>
        </w:rPr>
      </w:pPr>
    </w:p>
    <w:p w:rsidR="005F6A3B" w:rsidRPr="00881B06" w:rsidRDefault="00553C3B" w:rsidP="00553C3B">
      <w:pPr>
        <w:jc w:val="both"/>
        <w:outlineLvl w:val="0"/>
      </w:pPr>
      <w:r w:rsidRPr="00881B06">
        <w:rPr>
          <w:color w:val="000000"/>
          <w:sz w:val="28"/>
          <w:szCs w:val="28"/>
        </w:rPr>
        <w:t>Priekšlikums Eiropas Parlamenta un Padomes Regulai, ar kuru tiek izveidota Veselības un izaugsmes programma, trešā daudzgadējā Eiropas Savienības  rīcības programma veselības jomā 2014. – 2020.gadiem un atceļ Lēmumu Nr.1350/2007/EK</w:t>
      </w:r>
    </w:p>
    <w:p w:rsidR="005F6A3B" w:rsidRPr="00881B06" w:rsidRDefault="00FE60FE" w:rsidP="00FE60FE">
      <w:pPr>
        <w:jc w:val="both"/>
        <w:rPr>
          <w:iCs/>
          <w:sz w:val="28"/>
          <w:szCs w:val="28"/>
        </w:rPr>
      </w:pPr>
      <w:r w:rsidRPr="00881B06">
        <w:rPr>
          <w:iCs/>
          <w:sz w:val="28"/>
          <w:szCs w:val="28"/>
        </w:rPr>
        <w:t xml:space="preserve">          - </w:t>
      </w:r>
      <w:r w:rsidR="00553C3B" w:rsidRPr="00881B06">
        <w:rPr>
          <w:iCs/>
          <w:sz w:val="28"/>
          <w:szCs w:val="28"/>
        </w:rPr>
        <w:t>Informācija no Prezidentūras</w:t>
      </w:r>
    </w:p>
    <w:p w:rsidR="005F6A3B" w:rsidRPr="00881B06" w:rsidRDefault="005F6A3B" w:rsidP="005F6A3B">
      <w:pPr>
        <w:ind w:left="720"/>
        <w:jc w:val="both"/>
        <w:rPr>
          <w:iCs/>
        </w:rPr>
      </w:pPr>
    </w:p>
    <w:p w:rsidR="005F6A3B" w:rsidRPr="00881B06" w:rsidRDefault="00FE60FE" w:rsidP="005F6A3B">
      <w:pPr>
        <w:jc w:val="both"/>
        <w:rPr>
          <w:color w:val="000000"/>
          <w:sz w:val="28"/>
          <w:szCs w:val="28"/>
          <w:lang w:eastAsia="en-US"/>
        </w:rPr>
      </w:pPr>
      <w:r w:rsidRPr="00881B06">
        <w:rPr>
          <w:color w:val="000000"/>
          <w:sz w:val="28"/>
          <w:szCs w:val="28"/>
          <w:lang w:eastAsia="en-US"/>
        </w:rPr>
        <w:lastRenderedPageBreak/>
        <w:t xml:space="preserve">Priekšlikumu Eiropas Parlamenta un Padomes direktīvai par to pasākumu </w:t>
      </w:r>
      <w:proofErr w:type="spellStart"/>
      <w:r w:rsidRPr="00881B06">
        <w:rPr>
          <w:color w:val="000000"/>
          <w:sz w:val="28"/>
          <w:szCs w:val="28"/>
          <w:lang w:eastAsia="en-US"/>
        </w:rPr>
        <w:t>pārredzamību</w:t>
      </w:r>
      <w:proofErr w:type="spellEnd"/>
      <w:r w:rsidRPr="00881B06">
        <w:rPr>
          <w:color w:val="000000"/>
          <w:sz w:val="28"/>
          <w:szCs w:val="28"/>
          <w:lang w:eastAsia="en-US"/>
        </w:rPr>
        <w:t>, ar kuriem reglamentē cilvēkiem paredzētu zāļu cenas, un par to iekļaušanu valsts veselības apdrošināšanas sistēmu tvērumā</w:t>
      </w:r>
    </w:p>
    <w:p w:rsidR="00881B06" w:rsidRPr="00881B06" w:rsidRDefault="00FE60FE" w:rsidP="00881B06">
      <w:pPr>
        <w:jc w:val="both"/>
        <w:rPr>
          <w:iCs/>
          <w:sz w:val="28"/>
          <w:szCs w:val="28"/>
        </w:rPr>
      </w:pPr>
      <w:r w:rsidRPr="00881B06">
        <w:rPr>
          <w:iCs/>
          <w:sz w:val="28"/>
          <w:szCs w:val="28"/>
        </w:rPr>
        <w:t xml:space="preserve">          - Informācija no </w:t>
      </w:r>
      <w:r w:rsidR="00881B06" w:rsidRPr="00881B06">
        <w:rPr>
          <w:iCs/>
          <w:sz w:val="28"/>
          <w:szCs w:val="28"/>
        </w:rPr>
        <w:t>Komisijas</w:t>
      </w:r>
    </w:p>
    <w:p w:rsidR="00881B06" w:rsidRPr="00881B06" w:rsidRDefault="00881B06" w:rsidP="00881B06">
      <w:pPr>
        <w:jc w:val="both"/>
        <w:rPr>
          <w:iCs/>
          <w:sz w:val="28"/>
          <w:szCs w:val="28"/>
        </w:rPr>
      </w:pPr>
    </w:p>
    <w:p w:rsidR="00881B06" w:rsidRPr="00881B06" w:rsidRDefault="00881B06" w:rsidP="00881B06">
      <w:pPr>
        <w:keepNext/>
        <w:keepLines/>
        <w:autoSpaceDE w:val="0"/>
        <w:autoSpaceDN w:val="0"/>
        <w:adjustRightInd w:val="0"/>
        <w:jc w:val="both"/>
        <w:rPr>
          <w:sz w:val="28"/>
          <w:szCs w:val="28"/>
        </w:rPr>
      </w:pPr>
      <w:r w:rsidRPr="00881B06">
        <w:rPr>
          <w:sz w:val="28"/>
          <w:szCs w:val="28"/>
        </w:rPr>
        <w:t xml:space="preserve">Priekšlikums Eiropas Parlamenta un Padomes Regulai, kas attiecas uz medicīniskām ierīcēm un ar ko groza Direktīvu 2001/83/EK, Regulu (EK) Nr. 178/2002 un Regulu (EK) Nr. 1223/2009 un Priekšlikums  Eiropas Parlamenta un Padomes Regula par </w:t>
      </w:r>
      <w:proofErr w:type="spellStart"/>
      <w:r w:rsidRPr="00881B06">
        <w:rPr>
          <w:i/>
          <w:sz w:val="28"/>
          <w:szCs w:val="28"/>
        </w:rPr>
        <w:t>in</w:t>
      </w:r>
      <w:proofErr w:type="spellEnd"/>
      <w:r w:rsidRPr="00881B06">
        <w:rPr>
          <w:i/>
          <w:sz w:val="28"/>
          <w:szCs w:val="28"/>
        </w:rPr>
        <w:t xml:space="preserve"> </w:t>
      </w:r>
      <w:proofErr w:type="spellStart"/>
      <w:r w:rsidRPr="00881B06">
        <w:rPr>
          <w:i/>
          <w:sz w:val="28"/>
          <w:szCs w:val="28"/>
        </w:rPr>
        <w:t>vitro</w:t>
      </w:r>
      <w:proofErr w:type="spellEnd"/>
      <w:r w:rsidRPr="00881B06">
        <w:rPr>
          <w:sz w:val="28"/>
          <w:szCs w:val="28"/>
        </w:rPr>
        <w:t xml:space="preserve"> diagnostikas medicīniskām ierīcēm un Vienotā Rīcības Plāna par medicīnas ierīcēm pēc PIP krīzes īstenošanas progress</w:t>
      </w:r>
    </w:p>
    <w:p w:rsidR="00881B06" w:rsidRPr="008604B4" w:rsidRDefault="00881B06" w:rsidP="008604B4">
      <w:pPr>
        <w:jc w:val="both"/>
        <w:rPr>
          <w:iCs/>
          <w:sz w:val="28"/>
          <w:szCs w:val="28"/>
        </w:rPr>
      </w:pPr>
      <w:r w:rsidRPr="00881B06">
        <w:rPr>
          <w:iCs/>
          <w:sz w:val="28"/>
          <w:szCs w:val="28"/>
        </w:rPr>
        <w:t xml:space="preserve">          - Informācija no Komisijas</w:t>
      </w:r>
    </w:p>
    <w:p w:rsidR="005F6A3B" w:rsidRPr="00881B06" w:rsidRDefault="005F6A3B" w:rsidP="00881B06">
      <w:pPr>
        <w:jc w:val="both"/>
      </w:pPr>
    </w:p>
    <w:p w:rsidR="005F6A3B" w:rsidRPr="00881B06" w:rsidRDefault="00881B06" w:rsidP="00881B06">
      <w:pPr>
        <w:pStyle w:val="ListParagraph"/>
        <w:ind w:left="0"/>
        <w:jc w:val="both"/>
        <w:rPr>
          <w:color w:val="000000"/>
          <w:sz w:val="28"/>
          <w:szCs w:val="28"/>
          <w:lang w:val="lv-LV"/>
        </w:rPr>
      </w:pPr>
      <w:r w:rsidRPr="00881B06">
        <w:rPr>
          <w:sz w:val="28"/>
          <w:szCs w:val="28"/>
          <w:lang w:val="lv-LV"/>
        </w:rPr>
        <w:t>Priekšlikums Eiropas Parlamenta un Padomes Regulai</w:t>
      </w:r>
      <w:r w:rsidRPr="00881B06">
        <w:rPr>
          <w:color w:val="000000"/>
          <w:sz w:val="28"/>
          <w:szCs w:val="28"/>
          <w:lang w:val="lv-LV"/>
        </w:rPr>
        <w:t xml:space="preserve"> par zīdaiņiem un bērniem paredzētu pārtiku speciāliem medic</w:t>
      </w:r>
      <w:r>
        <w:rPr>
          <w:color w:val="000000"/>
          <w:sz w:val="28"/>
          <w:szCs w:val="28"/>
          <w:lang w:val="lv-LV"/>
        </w:rPr>
        <w:t>īnis</w:t>
      </w:r>
      <w:r w:rsidRPr="00881B06">
        <w:rPr>
          <w:color w:val="000000"/>
          <w:sz w:val="28"/>
          <w:szCs w:val="28"/>
          <w:lang w:val="lv-LV"/>
        </w:rPr>
        <w:t xml:space="preserve">kiem nolūkiem </w:t>
      </w:r>
    </w:p>
    <w:p w:rsidR="00881B06" w:rsidRPr="008604B4" w:rsidRDefault="00881B06" w:rsidP="008604B4">
      <w:pPr>
        <w:jc w:val="both"/>
        <w:rPr>
          <w:iCs/>
          <w:sz w:val="28"/>
          <w:szCs w:val="28"/>
        </w:rPr>
      </w:pPr>
      <w:r w:rsidRPr="00881B06">
        <w:rPr>
          <w:iCs/>
          <w:sz w:val="28"/>
          <w:szCs w:val="28"/>
        </w:rPr>
        <w:t xml:space="preserve">          - Informācija no Prezidentūras</w:t>
      </w:r>
    </w:p>
    <w:p w:rsidR="005F6A3B" w:rsidRPr="00881B06" w:rsidRDefault="005F6A3B" w:rsidP="005F6A3B">
      <w:pPr>
        <w:keepNext/>
        <w:keepLines/>
        <w:tabs>
          <w:tab w:val="left" w:pos="709"/>
        </w:tabs>
        <w:ind w:left="1134" w:hanging="567"/>
        <w:rPr>
          <w:bCs/>
        </w:rPr>
      </w:pPr>
    </w:p>
    <w:p w:rsidR="005F6A3B" w:rsidRPr="008604B4" w:rsidRDefault="00881B06" w:rsidP="00881B06">
      <w:pPr>
        <w:keepNext/>
        <w:keepLines/>
        <w:rPr>
          <w:bCs/>
          <w:sz w:val="28"/>
          <w:szCs w:val="28"/>
        </w:rPr>
      </w:pPr>
      <w:r w:rsidRPr="008604B4">
        <w:rPr>
          <w:bCs/>
          <w:sz w:val="28"/>
          <w:szCs w:val="28"/>
        </w:rPr>
        <w:t xml:space="preserve">Pētījums par ES ietvara par sāls samazināšanu īstenošanu </w:t>
      </w:r>
    </w:p>
    <w:p w:rsidR="00881B06" w:rsidRPr="008604B4" w:rsidRDefault="00881B06" w:rsidP="00881B06">
      <w:pPr>
        <w:jc w:val="both"/>
        <w:rPr>
          <w:iCs/>
          <w:sz w:val="28"/>
          <w:szCs w:val="28"/>
        </w:rPr>
      </w:pPr>
      <w:r w:rsidRPr="008604B4">
        <w:rPr>
          <w:iCs/>
          <w:sz w:val="28"/>
          <w:szCs w:val="28"/>
        </w:rPr>
        <w:t xml:space="preserve">          - Informācija no Komisijas</w:t>
      </w:r>
    </w:p>
    <w:p w:rsidR="005F6A3B" w:rsidRPr="00881B06" w:rsidRDefault="005F6A3B" w:rsidP="005F6A3B">
      <w:pPr>
        <w:pStyle w:val="msonormalcxspmiddle"/>
        <w:keepNext/>
        <w:keepLines/>
        <w:spacing w:before="0" w:beforeAutospacing="0" w:after="0" w:afterAutospacing="0"/>
        <w:rPr>
          <w:iCs/>
          <w:lang w:val="lv-LV"/>
        </w:rPr>
      </w:pPr>
    </w:p>
    <w:p w:rsidR="008604B4" w:rsidRPr="008604B4" w:rsidRDefault="008604B4" w:rsidP="008604B4">
      <w:pPr>
        <w:pStyle w:val="Statut"/>
        <w:spacing w:before="0"/>
        <w:jc w:val="both"/>
        <w:rPr>
          <w:rFonts w:eastAsia="Calibri"/>
          <w:sz w:val="28"/>
          <w:szCs w:val="28"/>
        </w:rPr>
      </w:pPr>
      <w:r w:rsidRPr="008604B4">
        <w:rPr>
          <w:sz w:val="28"/>
          <w:szCs w:val="28"/>
        </w:rPr>
        <w:t>Direktīvas par pacientu tiesību piemērošanu pārrobežu veselības aprūpē ieviešana</w:t>
      </w:r>
    </w:p>
    <w:p w:rsidR="005F6A3B" w:rsidRDefault="008604B4" w:rsidP="008604B4">
      <w:pPr>
        <w:pStyle w:val="msonormalcxsplast"/>
        <w:keepNext/>
        <w:keepLines/>
        <w:spacing w:before="0" w:beforeAutospacing="0" w:after="0" w:afterAutospacing="0"/>
        <w:rPr>
          <w:iCs/>
          <w:sz w:val="28"/>
          <w:szCs w:val="28"/>
          <w:lang w:val="lv-LV"/>
        </w:rPr>
      </w:pPr>
      <w:r>
        <w:rPr>
          <w:iCs/>
          <w:sz w:val="28"/>
          <w:szCs w:val="28"/>
          <w:lang w:val="lv-LV"/>
        </w:rPr>
        <w:t xml:space="preserve">          </w:t>
      </w:r>
      <w:r w:rsidRPr="00881B06">
        <w:rPr>
          <w:iCs/>
          <w:sz w:val="28"/>
          <w:szCs w:val="28"/>
          <w:lang w:val="lv-LV"/>
        </w:rPr>
        <w:t>- Informācija no Komisijas</w:t>
      </w:r>
    </w:p>
    <w:p w:rsidR="008604B4" w:rsidRPr="00881B06" w:rsidRDefault="008604B4" w:rsidP="008604B4">
      <w:pPr>
        <w:pStyle w:val="msonormalcxsplast"/>
        <w:keepNext/>
        <w:keepLines/>
        <w:spacing w:before="0" w:beforeAutospacing="0" w:after="0" w:afterAutospacing="0"/>
        <w:rPr>
          <w:bCs/>
          <w:lang w:val="lv-LV"/>
        </w:rPr>
      </w:pPr>
    </w:p>
    <w:p w:rsidR="005F6A3B" w:rsidRPr="008604B4" w:rsidRDefault="008604B4" w:rsidP="008604B4">
      <w:pPr>
        <w:pStyle w:val="ListParagraph"/>
        <w:keepNext/>
        <w:keepLines/>
        <w:ind w:left="0"/>
        <w:jc w:val="both"/>
        <w:rPr>
          <w:iCs/>
          <w:sz w:val="28"/>
          <w:szCs w:val="28"/>
          <w:lang w:val="lv-LV"/>
        </w:rPr>
      </w:pPr>
      <w:r w:rsidRPr="008604B4">
        <w:rPr>
          <w:iCs/>
          <w:sz w:val="28"/>
          <w:szCs w:val="28"/>
          <w:lang w:val="lv-LV"/>
        </w:rPr>
        <w:t>Pasaules Veselības organizācijas (PVO) Vispārējās konvencijas par tabakas uzraudzību ceturtā Pušu konference</w:t>
      </w:r>
    </w:p>
    <w:p w:rsidR="008604B4" w:rsidRPr="00881B06" w:rsidRDefault="008604B4" w:rsidP="008604B4">
      <w:pPr>
        <w:pStyle w:val="ListParagraph"/>
        <w:keepNext/>
        <w:keepLines/>
        <w:ind w:left="0"/>
        <w:jc w:val="both"/>
        <w:rPr>
          <w:iCs/>
          <w:lang w:val="lv-LV"/>
        </w:rPr>
      </w:pPr>
      <w:r>
        <w:rPr>
          <w:iCs/>
          <w:sz w:val="28"/>
          <w:szCs w:val="28"/>
          <w:lang w:val="lv-LV"/>
        </w:rPr>
        <w:t xml:space="preserve">          </w:t>
      </w:r>
      <w:r w:rsidRPr="00881B06">
        <w:rPr>
          <w:iCs/>
          <w:sz w:val="28"/>
          <w:szCs w:val="28"/>
          <w:lang w:val="lv-LV"/>
        </w:rPr>
        <w:t>- Informācija no Komisijas</w:t>
      </w:r>
      <w:r>
        <w:rPr>
          <w:iCs/>
          <w:sz w:val="28"/>
          <w:szCs w:val="28"/>
          <w:lang w:val="lv-LV"/>
        </w:rPr>
        <w:t xml:space="preserve"> un Prezidentūras</w:t>
      </w:r>
    </w:p>
    <w:p w:rsidR="008604B4" w:rsidRDefault="008604B4" w:rsidP="00553C3B">
      <w:pPr>
        <w:pStyle w:val="msonormalcxsplast"/>
        <w:keepNext/>
        <w:keepLines/>
        <w:spacing w:before="0" w:beforeAutospacing="0" w:after="0" w:afterAutospacing="0"/>
        <w:rPr>
          <w:bCs/>
          <w:lang w:val="lv-LV"/>
        </w:rPr>
      </w:pPr>
    </w:p>
    <w:p w:rsidR="005F6A3B" w:rsidRPr="00D75C8A" w:rsidRDefault="00D75C8A" w:rsidP="00D75C8A">
      <w:pPr>
        <w:pStyle w:val="msonormalcxsplast"/>
        <w:keepNext/>
        <w:keepLines/>
        <w:spacing w:before="0" w:beforeAutospacing="0" w:after="0" w:afterAutospacing="0"/>
        <w:rPr>
          <w:bCs/>
          <w:sz w:val="28"/>
          <w:szCs w:val="28"/>
          <w:lang w:val="lv-LV"/>
        </w:rPr>
      </w:pPr>
      <w:r w:rsidRPr="00D75C8A">
        <w:rPr>
          <w:bCs/>
          <w:sz w:val="28"/>
          <w:szCs w:val="28"/>
          <w:lang w:val="lv-LV"/>
        </w:rPr>
        <w:t xml:space="preserve">Augsta līmeņa sabiedrības veselības darba grupa </w:t>
      </w:r>
    </w:p>
    <w:p w:rsidR="00D75C8A" w:rsidRPr="008604B4" w:rsidRDefault="00D75C8A" w:rsidP="00D75C8A">
      <w:pPr>
        <w:jc w:val="both"/>
        <w:rPr>
          <w:iCs/>
          <w:sz w:val="28"/>
          <w:szCs w:val="28"/>
        </w:rPr>
      </w:pPr>
      <w:r>
        <w:rPr>
          <w:iCs/>
          <w:sz w:val="28"/>
          <w:szCs w:val="28"/>
        </w:rPr>
        <w:t xml:space="preserve">          </w:t>
      </w:r>
      <w:r w:rsidRPr="00881B06">
        <w:rPr>
          <w:iCs/>
          <w:sz w:val="28"/>
          <w:szCs w:val="28"/>
        </w:rPr>
        <w:t>- Informācija no Prezidentūras</w:t>
      </w:r>
    </w:p>
    <w:p w:rsidR="005F6A3B" w:rsidRPr="00881B06" w:rsidRDefault="005F6A3B" w:rsidP="00D75C8A">
      <w:pPr>
        <w:pStyle w:val="ListParagraph"/>
        <w:keepNext/>
        <w:keepLines/>
        <w:ind w:left="0"/>
        <w:jc w:val="both"/>
        <w:rPr>
          <w:iCs/>
          <w:lang w:val="lv-LV"/>
        </w:rPr>
      </w:pPr>
    </w:p>
    <w:p w:rsidR="005F6A3B" w:rsidRPr="00D75C8A" w:rsidRDefault="00D75C8A" w:rsidP="00553C3B">
      <w:pPr>
        <w:pStyle w:val="ListParagraph"/>
        <w:keepNext/>
        <w:keepLines/>
        <w:ind w:left="0"/>
        <w:jc w:val="both"/>
        <w:rPr>
          <w:iCs/>
          <w:sz w:val="28"/>
          <w:szCs w:val="28"/>
          <w:lang w:val="lv-LV"/>
        </w:rPr>
      </w:pPr>
      <w:r w:rsidRPr="00D75C8A">
        <w:rPr>
          <w:iCs/>
          <w:sz w:val="28"/>
          <w:szCs w:val="28"/>
          <w:lang w:val="lv-LV"/>
        </w:rPr>
        <w:t>Azbesta veselības draudi</w:t>
      </w:r>
      <w:r w:rsidR="005F6A3B" w:rsidRPr="00D75C8A">
        <w:rPr>
          <w:iCs/>
          <w:sz w:val="28"/>
          <w:szCs w:val="28"/>
          <w:lang w:val="lv-LV"/>
        </w:rPr>
        <w:t xml:space="preserve">: </w:t>
      </w:r>
      <w:r w:rsidRPr="00D75C8A">
        <w:rPr>
          <w:iCs/>
          <w:sz w:val="28"/>
          <w:szCs w:val="28"/>
          <w:lang w:val="lv-LV"/>
        </w:rPr>
        <w:t>strādājot pretī vienotai ES stratēģijai</w:t>
      </w:r>
    </w:p>
    <w:p w:rsidR="00D75C8A" w:rsidRPr="008604B4" w:rsidRDefault="00D75C8A" w:rsidP="00D75C8A">
      <w:pPr>
        <w:jc w:val="both"/>
        <w:rPr>
          <w:iCs/>
          <w:sz w:val="28"/>
          <w:szCs w:val="28"/>
        </w:rPr>
      </w:pPr>
      <w:r>
        <w:rPr>
          <w:iCs/>
          <w:sz w:val="28"/>
          <w:szCs w:val="28"/>
        </w:rPr>
        <w:t xml:space="preserve">          </w:t>
      </w:r>
      <w:r w:rsidRPr="00881B06">
        <w:rPr>
          <w:iCs/>
          <w:sz w:val="28"/>
          <w:szCs w:val="28"/>
        </w:rPr>
        <w:t xml:space="preserve">- Informācija no </w:t>
      </w:r>
      <w:r>
        <w:rPr>
          <w:iCs/>
          <w:sz w:val="28"/>
          <w:szCs w:val="28"/>
        </w:rPr>
        <w:t>Itālijas delegācijas</w:t>
      </w:r>
    </w:p>
    <w:p w:rsidR="005F6A3B" w:rsidRPr="00881B06" w:rsidRDefault="005F6A3B" w:rsidP="005F6A3B">
      <w:pPr>
        <w:keepNext/>
        <w:keepLines/>
        <w:rPr>
          <w:rFonts w:eastAsia="Calibri"/>
          <w:sz w:val="28"/>
          <w:szCs w:val="28"/>
          <w:lang w:eastAsia="fr-BE"/>
        </w:rPr>
      </w:pPr>
    </w:p>
    <w:p w:rsidR="003454BA" w:rsidRPr="00881B06" w:rsidRDefault="00B94D0E" w:rsidP="00EC2609">
      <w:pPr>
        <w:pStyle w:val="BodyText"/>
        <w:keepNext/>
        <w:spacing w:before="360" w:after="0"/>
        <w:jc w:val="both"/>
        <w:rPr>
          <w:b/>
          <w:sz w:val="28"/>
          <w:szCs w:val="28"/>
        </w:rPr>
      </w:pPr>
      <w:r w:rsidRPr="00881B06">
        <w:rPr>
          <w:b/>
          <w:sz w:val="28"/>
          <w:szCs w:val="28"/>
        </w:rPr>
        <w:t>2. Latvijas pozīcija:</w:t>
      </w:r>
    </w:p>
    <w:p w:rsidR="004936B2" w:rsidRPr="00881B06" w:rsidRDefault="004936B2" w:rsidP="004936B2">
      <w:pPr>
        <w:rPr>
          <w:sz w:val="28"/>
          <w:szCs w:val="28"/>
          <w:lang w:eastAsia="de-DE"/>
        </w:rPr>
      </w:pPr>
    </w:p>
    <w:p w:rsidR="001F480B" w:rsidRPr="00881B06" w:rsidRDefault="00FA3AB8" w:rsidP="001F480B">
      <w:pPr>
        <w:pStyle w:val="Par-number1"/>
        <w:tabs>
          <w:tab w:val="clear" w:pos="720"/>
        </w:tabs>
        <w:spacing w:line="240" w:lineRule="auto"/>
        <w:ind w:left="0" w:firstLine="0"/>
        <w:jc w:val="both"/>
        <w:rPr>
          <w:b/>
          <w:bCs/>
          <w:sz w:val="28"/>
          <w:szCs w:val="28"/>
          <w:u w:val="single"/>
          <w:lang w:val="lv-LV"/>
        </w:rPr>
      </w:pPr>
      <w:r w:rsidRPr="00881B06">
        <w:rPr>
          <w:b/>
          <w:sz w:val="28"/>
          <w:szCs w:val="28"/>
          <w:u w:val="single"/>
          <w:lang w:val="lv-LV"/>
        </w:rPr>
        <w:t>2.</w:t>
      </w:r>
      <w:r w:rsidR="00C559DC" w:rsidRPr="00881B06">
        <w:rPr>
          <w:b/>
          <w:sz w:val="28"/>
          <w:szCs w:val="28"/>
          <w:u w:val="single"/>
          <w:lang w:val="lv-LV"/>
        </w:rPr>
        <w:t>1</w:t>
      </w:r>
      <w:r w:rsidR="00C63EE5" w:rsidRPr="00881B06">
        <w:rPr>
          <w:b/>
          <w:sz w:val="28"/>
          <w:szCs w:val="28"/>
          <w:u w:val="single"/>
          <w:lang w:val="lv-LV"/>
        </w:rPr>
        <w:t xml:space="preserve">. </w:t>
      </w:r>
      <w:r w:rsidR="00E6472E" w:rsidRPr="00881B06">
        <w:rPr>
          <w:b/>
          <w:color w:val="000000"/>
          <w:sz w:val="28"/>
          <w:szCs w:val="28"/>
          <w:u w:val="single"/>
          <w:lang w:val="lv-LV" w:eastAsia="en-US"/>
        </w:rPr>
        <w:t>Priekšlikums Eiropas Parlamenta un Padomes Regulai, ar ko groza Direktīvas 1999/4/EK, 2000/36/EK, 2001/111/EK, 2001/113EK un 2001/114/EK attiecībā uz Komisijas piešķiramajām pilnvarām</w:t>
      </w:r>
      <w:r w:rsidR="001F480B" w:rsidRPr="00881B06">
        <w:rPr>
          <w:b/>
          <w:color w:val="000000"/>
          <w:sz w:val="28"/>
          <w:szCs w:val="28"/>
          <w:u w:val="single"/>
          <w:lang w:val="lv-LV" w:eastAsia="lv-LV"/>
        </w:rPr>
        <w:t>.</w:t>
      </w:r>
      <w:r w:rsidR="001F480B" w:rsidRPr="00881B06">
        <w:rPr>
          <w:b/>
          <w:sz w:val="28"/>
          <w:szCs w:val="28"/>
          <w:u w:val="single"/>
          <w:lang w:val="lv-LV"/>
        </w:rPr>
        <w:t xml:space="preserve"> </w:t>
      </w:r>
    </w:p>
    <w:p w:rsidR="00446B13" w:rsidRPr="00881B06" w:rsidRDefault="00446B13" w:rsidP="00C559DC">
      <w:pPr>
        <w:rPr>
          <w:b/>
          <w:i/>
          <w:noProof/>
          <w:sz w:val="28"/>
          <w:szCs w:val="28"/>
          <w:u w:val="single"/>
        </w:rPr>
      </w:pPr>
    </w:p>
    <w:p w:rsidR="00446B13" w:rsidRPr="00881B06" w:rsidRDefault="00E6472E" w:rsidP="005440A2">
      <w:pPr>
        <w:jc w:val="both"/>
        <w:rPr>
          <w:bCs/>
          <w:i/>
          <w:sz w:val="28"/>
          <w:szCs w:val="28"/>
        </w:rPr>
      </w:pPr>
      <w:proofErr w:type="spellStart"/>
      <w:r w:rsidRPr="00881B06">
        <w:rPr>
          <w:bCs/>
          <w:i/>
          <w:sz w:val="28"/>
          <w:szCs w:val="28"/>
        </w:rPr>
        <w:lastRenderedPageBreak/>
        <w:t>Proposal</w:t>
      </w:r>
      <w:proofErr w:type="spellEnd"/>
      <w:r w:rsidRPr="00881B06">
        <w:rPr>
          <w:bCs/>
          <w:i/>
          <w:sz w:val="28"/>
          <w:szCs w:val="28"/>
        </w:rPr>
        <w:t xml:space="preserve"> </w:t>
      </w:r>
      <w:proofErr w:type="spellStart"/>
      <w:r w:rsidRPr="00881B06">
        <w:rPr>
          <w:bCs/>
          <w:i/>
          <w:sz w:val="28"/>
          <w:szCs w:val="28"/>
        </w:rPr>
        <w:t>for</w:t>
      </w:r>
      <w:proofErr w:type="spellEnd"/>
      <w:r w:rsidRPr="00881B06">
        <w:rPr>
          <w:bCs/>
          <w:i/>
          <w:sz w:val="28"/>
          <w:szCs w:val="28"/>
        </w:rPr>
        <w:t xml:space="preserve"> a </w:t>
      </w:r>
      <w:proofErr w:type="spellStart"/>
      <w:r w:rsidRPr="00881B06">
        <w:rPr>
          <w:bCs/>
          <w:i/>
          <w:sz w:val="28"/>
          <w:szCs w:val="28"/>
        </w:rPr>
        <w:t>Regulation</w:t>
      </w:r>
      <w:proofErr w:type="spellEnd"/>
      <w:r w:rsidRPr="00881B06">
        <w:rPr>
          <w:bCs/>
          <w:i/>
          <w:sz w:val="28"/>
          <w:szCs w:val="28"/>
        </w:rPr>
        <w:t xml:space="preserve"> </w:t>
      </w:r>
      <w:proofErr w:type="spellStart"/>
      <w:r w:rsidRPr="00881B06">
        <w:rPr>
          <w:bCs/>
          <w:i/>
          <w:sz w:val="28"/>
          <w:szCs w:val="28"/>
        </w:rPr>
        <w:t>of</w:t>
      </w:r>
      <w:proofErr w:type="spellEnd"/>
      <w:r w:rsidRPr="00881B06">
        <w:rPr>
          <w:bCs/>
          <w:i/>
          <w:sz w:val="28"/>
          <w:szCs w:val="28"/>
        </w:rPr>
        <w:t xml:space="preserve"> </w:t>
      </w:r>
      <w:proofErr w:type="spellStart"/>
      <w:r w:rsidRPr="00881B06">
        <w:rPr>
          <w:bCs/>
          <w:i/>
          <w:sz w:val="28"/>
          <w:szCs w:val="28"/>
        </w:rPr>
        <w:t>the</w:t>
      </w:r>
      <w:proofErr w:type="spellEnd"/>
      <w:r w:rsidRPr="00881B06">
        <w:rPr>
          <w:bCs/>
          <w:i/>
          <w:sz w:val="28"/>
          <w:szCs w:val="28"/>
        </w:rPr>
        <w:t xml:space="preserve"> </w:t>
      </w:r>
      <w:proofErr w:type="spellStart"/>
      <w:r w:rsidRPr="00881B06">
        <w:rPr>
          <w:bCs/>
          <w:i/>
          <w:sz w:val="28"/>
          <w:szCs w:val="28"/>
        </w:rPr>
        <w:t>European</w:t>
      </w:r>
      <w:proofErr w:type="spellEnd"/>
      <w:r w:rsidRPr="00881B06">
        <w:rPr>
          <w:bCs/>
          <w:i/>
          <w:sz w:val="28"/>
          <w:szCs w:val="28"/>
        </w:rPr>
        <w:t xml:space="preserve"> </w:t>
      </w:r>
      <w:proofErr w:type="spellStart"/>
      <w:r w:rsidRPr="00881B06">
        <w:rPr>
          <w:bCs/>
          <w:i/>
          <w:sz w:val="28"/>
          <w:szCs w:val="28"/>
        </w:rPr>
        <w:t>Parliament</w:t>
      </w:r>
      <w:proofErr w:type="spellEnd"/>
      <w:r w:rsidRPr="00881B06">
        <w:rPr>
          <w:bCs/>
          <w:i/>
          <w:sz w:val="28"/>
          <w:szCs w:val="28"/>
        </w:rPr>
        <w:t xml:space="preserve"> </w:t>
      </w:r>
      <w:proofErr w:type="spellStart"/>
      <w:r w:rsidRPr="00881B06">
        <w:rPr>
          <w:bCs/>
          <w:i/>
          <w:sz w:val="28"/>
          <w:szCs w:val="28"/>
        </w:rPr>
        <w:t>and</w:t>
      </w:r>
      <w:proofErr w:type="spellEnd"/>
      <w:r w:rsidRPr="00881B06">
        <w:rPr>
          <w:bCs/>
          <w:i/>
          <w:sz w:val="28"/>
          <w:szCs w:val="28"/>
        </w:rPr>
        <w:t xml:space="preserve"> </w:t>
      </w:r>
      <w:proofErr w:type="spellStart"/>
      <w:r w:rsidRPr="00881B06">
        <w:rPr>
          <w:bCs/>
          <w:i/>
          <w:sz w:val="28"/>
          <w:szCs w:val="28"/>
        </w:rPr>
        <w:t>of</w:t>
      </w:r>
      <w:proofErr w:type="spellEnd"/>
      <w:r w:rsidRPr="00881B06">
        <w:rPr>
          <w:bCs/>
          <w:i/>
          <w:sz w:val="28"/>
          <w:szCs w:val="28"/>
        </w:rPr>
        <w:t xml:space="preserve"> </w:t>
      </w:r>
      <w:proofErr w:type="spellStart"/>
      <w:r w:rsidRPr="00881B06">
        <w:rPr>
          <w:bCs/>
          <w:i/>
          <w:sz w:val="28"/>
          <w:szCs w:val="28"/>
        </w:rPr>
        <w:t>the</w:t>
      </w:r>
      <w:proofErr w:type="spellEnd"/>
      <w:r w:rsidRPr="00881B06">
        <w:rPr>
          <w:bCs/>
          <w:i/>
          <w:sz w:val="28"/>
          <w:szCs w:val="28"/>
        </w:rPr>
        <w:t xml:space="preserve"> </w:t>
      </w:r>
      <w:proofErr w:type="spellStart"/>
      <w:r w:rsidRPr="00881B06">
        <w:rPr>
          <w:bCs/>
          <w:i/>
          <w:sz w:val="28"/>
          <w:szCs w:val="28"/>
        </w:rPr>
        <w:t>Council</w:t>
      </w:r>
      <w:proofErr w:type="spellEnd"/>
      <w:r w:rsidRPr="00881B06">
        <w:rPr>
          <w:bCs/>
          <w:i/>
          <w:sz w:val="28"/>
          <w:szCs w:val="28"/>
        </w:rPr>
        <w:t xml:space="preserve"> </w:t>
      </w:r>
      <w:proofErr w:type="spellStart"/>
      <w:r w:rsidRPr="00881B06">
        <w:rPr>
          <w:bCs/>
          <w:i/>
          <w:sz w:val="28"/>
          <w:szCs w:val="28"/>
        </w:rPr>
        <w:t>amending</w:t>
      </w:r>
      <w:proofErr w:type="spellEnd"/>
      <w:r w:rsidRPr="00881B06">
        <w:rPr>
          <w:bCs/>
          <w:i/>
          <w:sz w:val="28"/>
          <w:szCs w:val="28"/>
        </w:rPr>
        <w:t xml:space="preserve"> </w:t>
      </w:r>
      <w:proofErr w:type="spellStart"/>
      <w:r w:rsidRPr="00881B06">
        <w:rPr>
          <w:bCs/>
          <w:i/>
          <w:sz w:val="28"/>
          <w:szCs w:val="28"/>
        </w:rPr>
        <w:t>Directives</w:t>
      </w:r>
      <w:proofErr w:type="spellEnd"/>
      <w:r w:rsidRPr="00881B06">
        <w:rPr>
          <w:bCs/>
          <w:i/>
          <w:sz w:val="28"/>
          <w:szCs w:val="28"/>
        </w:rPr>
        <w:t xml:space="preserve"> 1999/4/EC, 2000/36/EC, 2001/111/EC, 2001/113/EC </w:t>
      </w:r>
      <w:proofErr w:type="spellStart"/>
      <w:r w:rsidRPr="00881B06">
        <w:rPr>
          <w:bCs/>
          <w:i/>
          <w:sz w:val="28"/>
          <w:szCs w:val="28"/>
        </w:rPr>
        <w:t>and</w:t>
      </w:r>
      <w:proofErr w:type="spellEnd"/>
      <w:r w:rsidRPr="00881B06">
        <w:rPr>
          <w:bCs/>
          <w:i/>
          <w:sz w:val="28"/>
          <w:szCs w:val="28"/>
        </w:rPr>
        <w:t xml:space="preserve"> 2001/114/EC </w:t>
      </w:r>
      <w:proofErr w:type="spellStart"/>
      <w:r w:rsidRPr="00881B06">
        <w:rPr>
          <w:bCs/>
          <w:i/>
          <w:sz w:val="28"/>
          <w:szCs w:val="28"/>
        </w:rPr>
        <w:t>as</w:t>
      </w:r>
      <w:proofErr w:type="spellEnd"/>
      <w:r w:rsidRPr="00881B06">
        <w:rPr>
          <w:bCs/>
          <w:i/>
          <w:sz w:val="28"/>
          <w:szCs w:val="28"/>
        </w:rPr>
        <w:t xml:space="preserve"> </w:t>
      </w:r>
      <w:proofErr w:type="spellStart"/>
      <w:r w:rsidRPr="00881B06">
        <w:rPr>
          <w:bCs/>
          <w:i/>
          <w:sz w:val="28"/>
          <w:szCs w:val="28"/>
        </w:rPr>
        <w:t>regards</w:t>
      </w:r>
      <w:proofErr w:type="spellEnd"/>
      <w:r w:rsidRPr="00881B06">
        <w:rPr>
          <w:bCs/>
          <w:i/>
          <w:sz w:val="28"/>
          <w:szCs w:val="28"/>
        </w:rPr>
        <w:t xml:space="preserve"> </w:t>
      </w:r>
      <w:proofErr w:type="spellStart"/>
      <w:r w:rsidRPr="00881B06">
        <w:rPr>
          <w:bCs/>
          <w:i/>
          <w:sz w:val="28"/>
          <w:szCs w:val="28"/>
        </w:rPr>
        <w:t>the</w:t>
      </w:r>
      <w:proofErr w:type="spellEnd"/>
      <w:r w:rsidRPr="00881B06">
        <w:rPr>
          <w:bCs/>
          <w:i/>
          <w:sz w:val="28"/>
          <w:szCs w:val="28"/>
        </w:rPr>
        <w:t xml:space="preserve"> </w:t>
      </w:r>
      <w:proofErr w:type="spellStart"/>
      <w:r w:rsidRPr="00881B06">
        <w:rPr>
          <w:bCs/>
          <w:i/>
          <w:sz w:val="28"/>
          <w:szCs w:val="28"/>
        </w:rPr>
        <w:t>powers</w:t>
      </w:r>
      <w:proofErr w:type="spellEnd"/>
      <w:r w:rsidRPr="00881B06">
        <w:rPr>
          <w:bCs/>
          <w:i/>
          <w:sz w:val="28"/>
          <w:szCs w:val="28"/>
        </w:rPr>
        <w:t xml:space="preserve"> to </w:t>
      </w:r>
      <w:proofErr w:type="spellStart"/>
      <w:r w:rsidRPr="00881B06">
        <w:rPr>
          <w:bCs/>
          <w:i/>
          <w:sz w:val="28"/>
          <w:szCs w:val="28"/>
        </w:rPr>
        <w:t>be</w:t>
      </w:r>
      <w:proofErr w:type="spellEnd"/>
      <w:r w:rsidRPr="00881B06">
        <w:rPr>
          <w:bCs/>
          <w:i/>
          <w:sz w:val="28"/>
          <w:szCs w:val="28"/>
        </w:rPr>
        <w:t xml:space="preserve"> </w:t>
      </w:r>
      <w:proofErr w:type="spellStart"/>
      <w:r w:rsidRPr="00881B06">
        <w:rPr>
          <w:bCs/>
          <w:i/>
          <w:sz w:val="28"/>
          <w:szCs w:val="28"/>
        </w:rPr>
        <w:t>conferred</w:t>
      </w:r>
      <w:proofErr w:type="spellEnd"/>
      <w:r w:rsidRPr="00881B06">
        <w:rPr>
          <w:bCs/>
          <w:i/>
          <w:sz w:val="28"/>
          <w:szCs w:val="28"/>
        </w:rPr>
        <w:t xml:space="preserve"> </w:t>
      </w:r>
      <w:proofErr w:type="spellStart"/>
      <w:r w:rsidRPr="00881B06">
        <w:rPr>
          <w:bCs/>
          <w:i/>
          <w:sz w:val="28"/>
          <w:szCs w:val="28"/>
        </w:rPr>
        <w:t>on</w:t>
      </w:r>
      <w:proofErr w:type="spellEnd"/>
      <w:r w:rsidRPr="00881B06">
        <w:rPr>
          <w:bCs/>
          <w:i/>
          <w:sz w:val="28"/>
          <w:szCs w:val="28"/>
        </w:rPr>
        <w:t xml:space="preserve"> </w:t>
      </w:r>
      <w:proofErr w:type="spellStart"/>
      <w:r w:rsidRPr="00881B06">
        <w:rPr>
          <w:bCs/>
          <w:i/>
          <w:sz w:val="28"/>
          <w:szCs w:val="28"/>
        </w:rPr>
        <w:t>the</w:t>
      </w:r>
      <w:proofErr w:type="spellEnd"/>
      <w:r w:rsidRPr="00881B06">
        <w:rPr>
          <w:bCs/>
          <w:i/>
          <w:sz w:val="28"/>
          <w:szCs w:val="28"/>
        </w:rPr>
        <w:t xml:space="preserve"> </w:t>
      </w:r>
      <w:proofErr w:type="spellStart"/>
      <w:r w:rsidRPr="00881B06">
        <w:rPr>
          <w:bCs/>
          <w:i/>
          <w:sz w:val="28"/>
          <w:szCs w:val="28"/>
        </w:rPr>
        <w:t>Commission</w:t>
      </w:r>
      <w:proofErr w:type="spellEnd"/>
    </w:p>
    <w:p w:rsidR="00E6472E" w:rsidRPr="00881B06" w:rsidRDefault="00E6472E" w:rsidP="00C559DC">
      <w:pPr>
        <w:rPr>
          <w:sz w:val="28"/>
          <w:szCs w:val="28"/>
          <w:lang w:eastAsia="fr-BE"/>
        </w:rPr>
      </w:pPr>
    </w:p>
    <w:p w:rsidR="00EA5DB3" w:rsidRPr="00EA5DB3" w:rsidRDefault="00EA5DB3" w:rsidP="00EA5DB3">
      <w:pPr>
        <w:autoSpaceDE w:val="0"/>
        <w:autoSpaceDN w:val="0"/>
        <w:adjustRightInd w:val="0"/>
        <w:jc w:val="both"/>
        <w:rPr>
          <w:noProof/>
          <w:sz w:val="28"/>
          <w:szCs w:val="28"/>
          <w:lang w:eastAsia="en-US"/>
        </w:rPr>
      </w:pPr>
      <w:r w:rsidRPr="00EA5DB3">
        <w:rPr>
          <w:rFonts w:ascii="TimesNewRoman,Bold" w:hAnsi="TimesNewRoman,Bold" w:cs="TimesNewRoman,Bold"/>
          <w:bCs/>
          <w:sz w:val="28"/>
          <w:szCs w:val="28"/>
          <w:u w:val="single"/>
        </w:rPr>
        <w:t>Regulas priekšlikuma mērķis</w:t>
      </w:r>
      <w:r w:rsidRPr="00EA5DB3">
        <w:rPr>
          <w:rFonts w:ascii="TimesNewRoman,Bold" w:hAnsi="TimesNewRoman,Bold" w:cs="TimesNewRoman,Bold"/>
          <w:bCs/>
          <w:sz w:val="28"/>
          <w:szCs w:val="28"/>
        </w:rPr>
        <w:t xml:space="preserve"> ir </w:t>
      </w:r>
      <w:r w:rsidRPr="00EA5DB3">
        <w:rPr>
          <w:noProof/>
          <w:sz w:val="28"/>
          <w:szCs w:val="28"/>
          <w:lang w:eastAsia="en-US"/>
        </w:rPr>
        <w:t xml:space="preserve">identificēt deleģētās un īstenošanas pilnvaras, kas būtu jāpiešķir Komisijai attiecībā uz Direktīvām 1999/4/EK (kafija un cigoriņi), 2000/36/EK (kakao un šokolāde), 2001/111/EK (cukurs), 2001/113/EK (džemi, želejas, marmelādes un kastaņu biezenis) un 2001/114/EK(dehidrēts piens), un noteikt atbilstošu procedūru šo aktu pieņemšanai jaunajā juridiskajā kontekstā, kas radies, stājoties spēkā LESD 290. un 291.pantam. </w:t>
      </w:r>
    </w:p>
    <w:p w:rsidR="00FC5DA4" w:rsidRPr="00EA5DB3" w:rsidRDefault="00FC5DA4" w:rsidP="00C559DC">
      <w:pPr>
        <w:jc w:val="both"/>
        <w:rPr>
          <w:b/>
          <w:spacing w:val="-6"/>
          <w:sz w:val="28"/>
          <w:szCs w:val="28"/>
        </w:rPr>
      </w:pPr>
    </w:p>
    <w:p w:rsidR="00C559DC" w:rsidRPr="00881B06" w:rsidRDefault="00C559DC" w:rsidP="00C559DC">
      <w:pPr>
        <w:jc w:val="both"/>
        <w:rPr>
          <w:b/>
          <w:spacing w:val="-6"/>
          <w:sz w:val="28"/>
          <w:szCs w:val="28"/>
        </w:rPr>
      </w:pPr>
      <w:r w:rsidRPr="00881B06">
        <w:rPr>
          <w:b/>
          <w:spacing w:val="-6"/>
          <w:sz w:val="28"/>
          <w:szCs w:val="28"/>
        </w:rPr>
        <w:t>Latvijas pozīcija:</w:t>
      </w:r>
    </w:p>
    <w:p w:rsidR="008F3868" w:rsidRDefault="008F3868" w:rsidP="00C559DC">
      <w:pPr>
        <w:jc w:val="both"/>
        <w:rPr>
          <w:b/>
          <w:spacing w:val="-6"/>
          <w:sz w:val="28"/>
          <w:szCs w:val="28"/>
        </w:rPr>
      </w:pPr>
    </w:p>
    <w:p w:rsidR="003F3E9C" w:rsidRPr="003F3E9C" w:rsidRDefault="003F3E9C" w:rsidP="003F3E9C">
      <w:pPr>
        <w:jc w:val="both"/>
        <w:rPr>
          <w:iCs/>
          <w:sz w:val="28"/>
          <w:szCs w:val="28"/>
          <w:lang w:eastAsia="en-US"/>
        </w:rPr>
      </w:pPr>
      <w:r w:rsidRPr="003F3E9C">
        <w:rPr>
          <w:b/>
          <w:bCs/>
          <w:iCs/>
          <w:sz w:val="28"/>
          <w:szCs w:val="28"/>
          <w:lang w:eastAsia="en-US"/>
        </w:rPr>
        <w:t>Latvija atbalsta Regulas priekšlikumu</w:t>
      </w:r>
      <w:r w:rsidRPr="003F3E9C">
        <w:rPr>
          <w:iCs/>
          <w:sz w:val="28"/>
          <w:szCs w:val="28"/>
          <w:lang w:eastAsia="en-US"/>
        </w:rPr>
        <w:t xml:space="preserve">, ar kuru groza pārtikas jomas vertikālās direktīvas (kakao un šokolāde; cukurs; kafija un cigoriņi; džemi, želejas, marmelādes un kastaņu biezenis; dehidrētais piens), attiecībā uz Eiropas Komisijai piešķiramajām pilnvarām </w:t>
      </w:r>
      <w:r w:rsidRPr="003F3E9C">
        <w:rPr>
          <w:b/>
          <w:iCs/>
          <w:sz w:val="28"/>
          <w:szCs w:val="28"/>
          <w:lang w:eastAsia="en-US"/>
        </w:rPr>
        <w:t xml:space="preserve">un atbalsta vispārējās pieejas panākšanu </w:t>
      </w:r>
      <w:r w:rsidRPr="003F3E9C">
        <w:rPr>
          <w:sz w:val="28"/>
          <w:szCs w:val="28"/>
          <w:lang w:eastAsia="en-US"/>
        </w:rPr>
        <w:t>6.-7.12.2012. Eiropas Savienības Nodarbinātības, sociālās politikas, veselības un patērētāju lietu ministru padomē.</w:t>
      </w:r>
    </w:p>
    <w:p w:rsidR="003F3E9C" w:rsidRPr="003F3E9C" w:rsidRDefault="003F3E9C" w:rsidP="003F3E9C">
      <w:pPr>
        <w:jc w:val="both"/>
        <w:rPr>
          <w:iCs/>
          <w:sz w:val="28"/>
          <w:szCs w:val="28"/>
          <w:lang w:eastAsia="en-US"/>
        </w:rPr>
      </w:pPr>
    </w:p>
    <w:p w:rsidR="003F3E9C" w:rsidRPr="003F3E9C" w:rsidRDefault="003F3E9C" w:rsidP="003F3E9C">
      <w:pPr>
        <w:jc w:val="both"/>
        <w:rPr>
          <w:bCs/>
          <w:iCs/>
          <w:sz w:val="28"/>
          <w:szCs w:val="28"/>
          <w:lang w:eastAsia="en-US"/>
        </w:rPr>
      </w:pPr>
      <w:r w:rsidRPr="003F3E9C">
        <w:rPr>
          <w:b/>
          <w:bCs/>
          <w:iCs/>
          <w:sz w:val="28"/>
          <w:szCs w:val="28"/>
          <w:lang w:eastAsia="en-US"/>
        </w:rPr>
        <w:t>Latvija ir gandarīta</w:t>
      </w:r>
      <w:r w:rsidRPr="003F3E9C">
        <w:rPr>
          <w:bCs/>
          <w:iCs/>
          <w:sz w:val="28"/>
          <w:szCs w:val="28"/>
          <w:lang w:eastAsia="en-US"/>
        </w:rPr>
        <w:t xml:space="preserve"> par panākto kompromisu attiecībā uz Komisijas pilnvarām, kas neparedz tiesības grozīt produktu definīcijas. </w:t>
      </w:r>
    </w:p>
    <w:p w:rsidR="003F3E9C" w:rsidRPr="003F3E9C" w:rsidRDefault="003F3E9C" w:rsidP="003F3E9C">
      <w:pPr>
        <w:jc w:val="both"/>
        <w:rPr>
          <w:iCs/>
          <w:sz w:val="28"/>
          <w:szCs w:val="28"/>
          <w:lang w:eastAsia="en-US"/>
        </w:rPr>
      </w:pPr>
    </w:p>
    <w:p w:rsidR="00EA5DB3" w:rsidRPr="003F3E9C" w:rsidRDefault="003F3E9C" w:rsidP="003F3E9C">
      <w:pPr>
        <w:jc w:val="both"/>
        <w:rPr>
          <w:b/>
          <w:spacing w:val="-6"/>
          <w:sz w:val="28"/>
          <w:szCs w:val="28"/>
        </w:rPr>
      </w:pPr>
      <w:r w:rsidRPr="003F3E9C">
        <w:rPr>
          <w:b/>
          <w:iCs/>
          <w:sz w:val="28"/>
          <w:szCs w:val="28"/>
          <w:lang w:eastAsia="en-US"/>
        </w:rPr>
        <w:t>Tāpat Latvija norāda</w:t>
      </w:r>
      <w:r w:rsidRPr="003F3E9C">
        <w:rPr>
          <w:iCs/>
          <w:sz w:val="28"/>
          <w:szCs w:val="28"/>
          <w:lang w:eastAsia="en-US"/>
        </w:rPr>
        <w:t>, ka Priekšlikums atvieglos veikt priekšlikumā ietverto direktīvu grozījumus, lai ņemtu vērā starptautisko standartu jaunākās prasības un/vai tehnikas attīstību.</w:t>
      </w:r>
    </w:p>
    <w:p w:rsidR="00677BB9" w:rsidRPr="00881B06" w:rsidRDefault="00677BB9" w:rsidP="00C559DC">
      <w:pPr>
        <w:jc w:val="both"/>
        <w:rPr>
          <w:b/>
          <w:spacing w:val="-6"/>
          <w:sz w:val="28"/>
          <w:szCs w:val="28"/>
        </w:rPr>
      </w:pPr>
    </w:p>
    <w:p w:rsidR="00663B23" w:rsidRPr="00881B06" w:rsidRDefault="00C559DC" w:rsidP="004033F3">
      <w:pPr>
        <w:pStyle w:val="Par-number1"/>
        <w:tabs>
          <w:tab w:val="clear" w:pos="720"/>
        </w:tabs>
        <w:spacing w:line="240" w:lineRule="auto"/>
        <w:ind w:left="0" w:firstLine="0"/>
        <w:jc w:val="both"/>
        <w:rPr>
          <w:b/>
          <w:sz w:val="28"/>
          <w:szCs w:val="28"/>
          <w:u w:val="single"/>
          <w:lang w:val="lv-LV"/>
        </w:rPr>
      </w:pPr>
      <w:r w:rsidRPr="00881B06">
        <w:rPr>
          <w:b/>
          <w:sz w:val="28"/>
          <w:szCs w:val="28"/>
          <w:u w:val="single"/>
          <w:lang w:val="lv-LV"/>
        </w:rPr>
        <w:t>2.2</w:t>
      </w:r>
      <w:r w:rsidR="00C63EE5" w:rsidRPr="00881B06">
        <w:rPr>
          <w:b/>
          <w:sz w:val="28"/>
          <w:szCs w:val="28"/>
          <w:u w:val="single"/>
          <w:lang w:val="lv-LV"/>
        </w:rPr>
        <w:t xml:space="preserve">. </w:t>
      </w:r>
      <w:r w:rsidR="00DB5143" w:rsidRPr="00881B06">
        <w:rPr>
          <w:b/>
          <w:color w:val="000000"/>
          <w:sz w:val="28"/>
          <w:szCs w:val="28"/>
          <w:u w:val="single"/>
          <w:lang w:val="lv-LV"/>
        </w:rPr>
        <w:t>Eiropas Parlamenta un Padomes lēmums par nopietniem pārrobežu veselības apdraudējumiem</w:t>
      </w:r>
      <w:r w:rsidR="001F480B" w:rsidRPr="00881B06">
        <w:rPr>
          <w:b/>
          <w:sz w:val="28"/>
          <w:szCs w:val="28"/>
          <w:u w:val="single"/>
          <w:lang w:val="lv-LV"/>
        </w:rPr>
        <w:t>.</w:t>
      </w:r>
    </w:p>
    <w:p w:rsidR="00446B13" w:rsidRPr="00881B06" w:rsidRDefault="001F480B" w:rsidP="00C559DC">
      <w:pPr>
        <w:pStyle w:val="Par-number1"/>
        <w:tabs>
          <w:tab w:val="clear" w:pos="720"/>
        </w:tabs>
        <w:spacing w:line="240" w:lineRule="auto"/>
        <w:ind w:left="0" w:firstLine="0"/>
        <w:jc w:val="both"/>
        <w:rPr>
          <w:sz w:val="28"/>
          <w:szCs w:val="28"/>
          <w:lang w:val="lv-LV"/>
        </w:rPr>
      </w:pPr>
      <w:r w:rsidRPr="00881B06">
        <w:rPr>
          <w:sz w:val="28"/>
          <w:szCs w:val="28"/>
          <w:lang w:val="lv-LV"/>
        </w:rPr>
        <w:t xml:space="preserve"> </w:t>
      </w:r>
    </w:p>
    <w:p w:rsidR="00885731" w:rsidRPr="00881B06" w:rsidRDefault="00DB5143" w:rsidP="005440A2">
      <w:pPr>
        <w:jc w:val="both"/>
        <w:rPr>
          <w:i/>
          <w:sz w:val="28"/>
          <w:szCs w:val="28"/>
          <w:lang w:eastAsia="fr-BE"/>
        </w:rPr>
      </w:pPr>
      <w:proofErr w:type="spellStart"/>
      <w:r w:rsidRPr="00881B06">
        <w:rPr>
          <w:i/>
          <w:color w:val="000000"/>
          <w:sz w:val="28"/>
          <w:szCs w:val="28"/>
        </w:rPr>
        <w:t>Decision</w:t>
      </w:r>
      <w:proofErr w:type="spellEnd"/>
      <w:r w:rsidRPr="00881B06">
        <w:rPr>
          <w:i/>
          <w:color w:val="000000"/>
          <w:sz w:val="28"/>
          <w:szCs w:val="28"/>
        </w:rPr>
        <w:t xml:space="preserve"> </w:t>
      </w:r>
      <w:proofErr w:type="spellStart"/>
      <w:r w:rsidRPr="00881B06">
        <w:rPr>
          <w:i/>
          <w:color w:val="000000"/>
          <w:sz w:val="28"/>
          <w:szCs w:val="28"/>
        </w:rPr>
        <w:t>of</w:t>
      </w:r>
      <w:proofErr w:type="spellEnd"/>
      <w:r w:rsidRPr="00881B06">
        <w:rPr>
          <w:i/>
          <w:color w:val="000000"/>
          <w:sz w:val="28"/>
          <w:szCs w:val="28"/>
        </w:rPr>
        <w:t xml:space="preserve"> </w:t>
      </w:r>
      <w:proofErr w:type="spellStart"/>
      <w:r w:rsidRPr="00881B06">
        <w:rPr>
          <w:i/>
          <w:color w:val="000000"/>
          <w:sz w:val="28"/>
          <w:szCs w:val="28"/>
        </w:rPr>
        <w:t>the</w:t>
      </w:r>
      <w:proofErr w:type="spellEnd"/>
      <w:r w:rsidRPr="00881B06">
        <w:rPr>
          <w:i/>
          <w:color w:val="000000"/>
          <w:sz w:val="28"/>
          <w:szCs w:val="28"/>
        </w:rPr>
        <w:t xml:space="preserve"> </w:t>
      </w:r>
      <w:proofErr w:type="spellStart"/>
      <w:r w:rsidRPr="00881B06">
        <w:rPr>
          <w:i/>
          <w:color w:val="000000"/>
          <w:sz w:val="28"/>
          <w:szCs w:val="28"/>
        </w:rPr>
        <w:t>European</w:t>
      </w:r>
      <w:proofErr w:type="spellEnd"/>
      <w:r w:rsidRPr="00881B06">
        <w:rPr>
          <w:i/>
          <w:color w:val="000000"/>
          <w:sz w:val="28"/>
          <w:szCs w:val="28"/>
        </w:rPr>
        <w:t xml:space="preserve"> </w:t>
      </w:r>
      <w:proofErr w:type="spellStart"/>
      <w:r w:rsidRPr="00881B06">
        <w:rPr>
          <w:i/>
          <w:color w:val="000000"/>
          <w:sz w:val="28"/>
          <w:szCs w:val="28"/>
        </w:rPr>
        <w:t>Parliament</w:t>
      </w:r>
      <w:proofErr w:type="spellEnd"/>
      <w:r w:rsidRPr="00881B06">
        <w:rPr>
          <w:i/>
          <w:color w:val="000000"/>
          <w:sz w:val="28"/>
          <w:szCs w:val="28"/>
        </w:rPr>
        <w:t xml:space="preserve"> </w:t>
      </w:r>
      <w:proofErr w:type="spellStart"/>
      <w:r w:rsidRPr="00881B06">
        <w:rPr>
          <w:i/>
          <w:color w:val="000000"/>
          <w:sz w:val="28"/>
          <w:szCs w:val="28"/>
        </w:rPr>
        <w:t>and</w:t>
      </w:r>
      <w:proofErr w:type="spellEnd"/>
      <w:r w:rsidRPr="00881B06">
        <w:rPr>
          <w:i/>
          <w:color w:val="000000"/>
          <w:sz w:val="28"/>
          <w:szCs w:val="28"/>
        </w:rPr>
        <w:t xml:space="preserve"> </w:t>
      </w:r>
      <w:proofErr w:type="spellStart"/>
      <w:r w:rsidRPr="00881B06">
        <w:rPr>
          <w:i/>
          <w:color w:val="000000"/>
          <w:sz w:val="28"/>
          <w:szCs w:val="28"/>
        </w:rPr>
        <w:t>of</w:t>
      </w:r>
      <w:proofErr w:type="spellEnd"/>
      <w:r w:rsidRPr="00881B06">
        <w:rPr>
          <w:i/>
          <w:color w:val="000000"/>
          <w:sz w:val="28"/>
          <w:szCs w:val="28"/>
        </w:rPr>
        <w:t xml:space="preserve"> </w:t>
      </w:r>
      <w:proofErr w:type="spellStart"/>
      <w:r w:rsidRPr="00881B06">
        <w:rPr>
          <w:i/>
          <w:color w:val="000000"/>
          <w:sz w:val="28"/>
          <w:szCs w:val="28"/>
        </w:rPr>
        <w:t>the</w:t>
      </w:r>
      <w:proofErr w:type="spellEnd"/>
      <w:r w:rsidRPr="00881B06">
        <w:rPr>
          <w:i/>
          <w:color w:val="000000"/>
          <w:sz w:val="28"/>
          <w:szCs w:val="28"/>
        </w:rPr>
        <w:t xml:space="preserve"> </w:t>
      </w:r>
      <w:proofErr w:type="spellStart"/>
      <w:r w:rsidRPr="00881B06">
        <w:rPr>
          <w:i/>
          <w:color w:val="000000"/>
          <w:sz w:val="28"/>
          <w:szCs w:val="28"/>
        </w:rPr>
        <w:t>Council</w:t>
      </w:r>
      <w:proofErr w:type="spellEnd"/>
      <w:r w:rsidRPr="00881B06">
        <w:rPr>
          <w:i/>
          <w:color w:val="000000"/>
          <w:sz w:val="28"/>
          <w:szCs w:val="28"/>
        </w:rPr>
        <w:t xml:space="preserve"> </w:t>
      </w:r>
      <w:proofErr w:type="spellStart"/>
      <w:r w:rsidRPr="00881B06">
        <w:rPr>
          <w:i/>
          <w:color w:val="000000"/>
          <w:sz w:val="28"/>
          <w:szCs w:val="28"/>
        </w:rPr>
        <w:t>on</w:t>
      </w:r>
      <w:proofErr w:type="spellEnd"/>
      <w:r w:rsidRPr="00881B06">
        <w:rPr>
          <w:i/>
          <w:color w:val="000000"/>
          <w:sz w:val="28"/>
          <w:szCs w:val="28"/>
        </w:rPr>
        <w:t xml:space="preserve"> </w:t>
      </w:r>
      <w:proofErr w:type="spellStart"/>
      <w:r w:rsidRPr="00881B06">
        <w:rPr>
          <w:i/>
          <w:color w:val="000000"/>
          <w:sz w:val="28"/>
          <w:szCs w:val="28"/>
        </w:rPr>
        <w:t>serious</w:t>
      </w:r>
      <w:proofErr w:type="spellEnd"/>
      <w:r w:rsidRPr="00881B06">
        <w:rPr>
          <w:i/>
          <w:color w:val="000000"/>
          <w:sz w:val="28"/>
          <w:szCs w:val="28"/>
        </w:rPr>
        <w:t xml:space="preserve"> </w:t>
      </w:r>
      <w:proofErr w:type="spellStart"/>
      <w:r w:rsidRPr="00881B06">
        <w:rPr>
          <w:i/>
          <w:color w:val="000000"/>
          <w:sz w:val="28"/>
          <w:szCs w:val="28"/>
        </w:rPr>
        <w:t>cross-border</w:t>
      </w:r>
      <w:proofErr w:type="spellEnd"/>
      <w:r w:rsidRPr="00881B06">
        <w:rPr>
          <w:i/>
          <w:color w:val="000000"/>
          <w:sz w:val="28"/>
          <w:szCs w:val="28"/>
        </w:rPr>
        <w:t xml:space="preserve"> </w:t>
      </w:r>
      <w:proofErr w:type="spellStart"/>
      <w:r w:rsidRPr="00881B06">
        <w:rPr>
          <w:i/>
          <w:color w:val="000000"/>
          <w:sz w:val="28"/>
          <w:szCs w:val="28"/>
        </w:rPr>
        <w:t>threats</w:t>
      </w:r>
      <w:proofErr w:type="spellEnd"/>
      <w:r w:rsidRPr="00881B06">
        <w:rPr>
          <w:i/>
          <w:color w:val="000000"/>
          <w:sz w:val="28"/>
          <w:szCs w:val="28"/>
        </w:rPr>
        <w:t xml:space="preserve"> to </w:t>
      </w:r>
      <w:proofErr w:type="spellStart"/>
      <w:r w:rsidRPr="00881B06">
        <w:rPr>
          <w:i/>
          <w:color w:val="000000"/>
          <w:sz w:val="28"/>
          <w:szCs w:val="28"/>
        </w:rPr>
        <w:t>health</w:t>
      </w:r>
      <w:proofErr w:type="spellEnd"/>
    </w:p>
    <w:p w:rsidR="00DE030A" w:rsidRPr="00881B06" w:rsidRDefault="00DE030A" w:rsidP="002B7C75">
      <w:pPr>
        <w:autoSpaceDE w:val="0"/>
        <w:autoSpaceDN w:val="0"/>
        <w:adjustRightInd w:val="0"/>
        <w:jc w:val="both"/>
        <w:rPr>
          <w:b/>
          <w:sz w:val="28"/>
          <w:szCs w:val="28"/>
          <w:u w:val="single"/>
        </w:rPr>
      </w:pPr>
    </w:p>
    <w:p w:rsidR="00BD4EB3" w:rsidRPr="00BD4EB3" w:rsidRDefault="00BD4EB3" w:rsidP="00BD4EB3">
      <w:pPr>
        <w:jc w:val="both"/>
        <w:rPr>
          <w:sz w:val="28"/>
          <w:szCs w:val="28"/>
        </w:rPr>
      </w:pPr>
      <w:r w:rsidRPr="00BD4EB3">
        <w:rPr>
          <w:sz w:val="28"/>
          <w:szCs w:val="28"/>
        </w:rPr>
        <w:t xml:space="preserve">Lēmums paredz noteikumus nopietnu pārrobežu apdraudējumu veselībai monitoringam, agrīnai brīdināšanai un apkarošanai, kā arī gatavības un reaģēšanas plānošanai attiecībā uz šīm aktivitātēm. Lēmuma mērķis ir atbalstīt nopietnu slimību pārrobežu izplatīšanās novēršanu un kontroli, un novērst citus nopietnus pārrobežu apdraudējumus veselībai. Lēmums paredz virkni pasākumu ES dalībvalstu sadarbības nostiprināšanai gatavības un reaģēšanas plānošanā, epidemioloģiskajā uzraudzībā, monitoringa tīklu un agrīnās brīdināšanas un </w:t>
      </w:r>
      <w:r w:rsidRPr="00BD4EB3">
        <w:rPr>
          <w:sz w:val="28"/>
          <w:szCs w:val="28"/>
        </w:rPr>
        <w:lastRenderedPageBreak/>
        <w:t xml:space="preserve">reaģēšanas sistēmas izveidē, kopīgā medicīnisko pretlīdzekļu, tostarp vakcīnu, iepirkšanā. </w:t>
      </w:r>
    </w:p>
    <w:p w:rsidR="00BD4EB3" w:rsidRPr="00BD4EB3" w:rsidRDefault="00BD4EB3" w:rsidP="00BD4EB3">
      <w:pPr>
        <w:rPr>
          <w:sz w:val="28"/>
          <w:szCs w:val="28"/>
        </w:rPr>
      </w:pPr>
    </w:p>
    <w:p w:rsidR="00BD4EB3" w:rsidRPr="00BD4EB3" w:rsidRDefault="00BD4EB3" w:rsidP="00BD4EB3">
      <w:pPr>
        <w:jc w:val="both"/>
        <w:rPr>
          <w:noProof/>
          <w:sz w:val="28"/>
          <w:szCs w:val="28"/>
        </w:rPr>
      </w:pPr>
      <w:r w:rsidRPr="00BD4EB3">
        <w:rPr>
          <w:sz w:val="28"/>
          <w:szCs w:val="28"/>
        </w:rPr>
        <w:t>Lai nodrošinātu efektīvāku reaģēšanu uz nopietniem cilvēku veselības apdraudējumiem</w:t>
      </w:r>
      <w:r w:rsidRPr="00BD4EB3">
        <w:rPr>
          <w:noProof/>
          <w:sz w:val="28"/>
          <w:szCs w:val="28"/>
        </w:rPr>
        <w:t xml:space="preserve">, lēmums paredz dalībvalstu darbību saskaņošanu sagatavotības plānošanas jomā. Šim nolūkam Komisija nodrošinās koordināciju starp dalībvalstu plāniem un starp nozarēm un atbalstīs dalībvalstis, tām veidojot medicīnisko pretlīdzekļu vienotu iepirkuma mehānismu.Situācijās, kad kāda no dalībvalstīm ir izziņojusi brīdinājumu par nopietnu veselības apdraudējumu, ko nav izraisījusi infekcijas slimība, tiks organizēts </w:t>
      </w:r>
      <w:r w:rsidRPr="00BD4EB3">
        <w:rPr>
          <w:i/>
          <w:noProof/>
          <w:sz w:val="28"/>
          <w:szCs w:val="28"/>
        </w:rPr>
        <w:t>ad hoc</w:t>
      </w:r>
      <w:r w:rsidRPr="00BD4EB3">
        <w:rPr>
          <w:noProof/>
          <w:sz w:val="28"/>
          <w:szCs w:val="28"/>
        </w:rPr>
        <w:t xml:space="preserve"> monitorigs nepieciešamās informācijas un riska novērtējumam vajadzīgo datu nodrošināšanai un radušos apdraudējumu uzraudzībai. Infekcijas slimības joprojām tiks uzraudzītas tāpat kā līdz šim.</w:t>
      </w:r>
    </w:p>
    <w:p w:rsidR="00BD4EB3" w:rsidRPr="00BD4EB3" w:rsidRDefault="00BD4EB3" w:rsidP="00BD4EB3">
      <w:pPr>
        <w:jc w:val="both"/>
        <w:rPr>
          <w:noProof/>
          <w:sz w:val="28"/>
          <w:szCs w:val="28"/>
        </w:rPr>
      </w:pPr>
    </w:p>
    <w:p w:rsidR="00BD4EB3" w:rsidRPr="00BD4EB3" w:rsidRDefault="00BD4EB3" w:rsidP="00BD4EB3">
      <w:pPr>
        <w:jc w:val="both"/>
        <w:rPr>
          <w:noProof/>
          <w:sz w:val="28"/>
          <w:szCs w:val="28"/>
        </w:rPr>
      </w:pPr>
      <w:r w:rsidRPr="00BD4EB3">
        <w:rPr>
          <w:noProof/>
          <w:sz w:val="28"/>
          <w:szCs w:val="28"/>
        </w:rPr>
        <w:t>Lēmums paplašina pašreizējās Agrīnās brīdināšanas un reaģēšana sistēmas lietojumu, ietverot tās darbības jomā visus nopietnos veselības apdraudējumus, nevis tikai infekcijas slimības, kā tas ir pašlaik. Ar šo priekšlikumu tiek uzsākta ES dalībvalstu saskaņota sabiedrības veselības riska novērtējuma izveide attiecībā uz bioloģiskas, ķīmiskas, vides vai nezināmas izcelsmes apdraudējumiem krīzes situācijās.</w:t>
      </w:r>
    </w:p>
    <w:p w:rsidR="00BD4EB3" w:rsidRPr="00BD4EB3" w:rsidRDefault="00BD4EB3" w:rsidP="00BD4EB3">
      <w:pPr>
        <w:jc w:val="both"/>
        <w:rPr>
          <w:noProof/>
          <w:sz w:val="28"/>
          <w:szCs w:val="28"/>
        </w:rPr>
      </w:pPr>
    </w:p>
    <w:p w:rsidR="00BD4EB3" w:rsidRPr="00BD4EB3" w:rsidRDefault="00BD4EB3" w:rsidP="00BD4EB3">
      <w:pPr>
        <w:jc w:val="both"/>
        <w:rPr>
          <w:noProof/>
          <w:sz w:val="28"/>
          <w:szCs w:val="28"/>
        </w:rPr>
      </w:pPr>
      <w:r w:rsidRPr="00BD4EB3">
        <w:rPr>
          <w:noProof/>
          <w:sz w:val="28"/>
          <w:szCs w:val="28"/>
        </w:rPr>
        <w:t xml:space="preserve">Ar šo lēmumu izveido saskaņotu sistēmu ES rīcībai sabiedrības veselības krīzes situācijā, formalizējot pašreizējo Veselības drošības komiteju, </w:t>
      </w:r>
      <w:r w:rsidRPr="00BD4EB3">
        <w:rPr>
          <w:sz w:val="28"/>
          <w:szCs w:val="28"/>
        </w:rPr>
        <w:t xml:space="preserve">kura tiek veidota no dalībvalstu augsta līmeņa veselības jomas pārstāvjiem, </w:t>
      </w:r>
      <w:r w:rsidRPr="00BD4EB3">
        <w:rPr>
          <w:noProof/>
          <w:sz w:val="28"/>
          <w:szCs w:val="28"/>
        </w:rPr>
        <w:t>un paplašinot tās pilnvaras, kas ļaus labāk koordinēt dalībvalstu reakciju ārkārtas situācijās sabiedrības veselības jomā.</w:t>
      </w:r>
    </w:p>
    <w:p w:rsidR="00BD4EB3" w:rsidRDefault="00BD4EB3" w:rsidP="00BD4EB3"/>
    <w:p w:rsidR="00C66DD6" w:rsidRPr="00881B06" w:rsidRDefault="00C66DD6" w:rsidP="002B7C75">
      <w:pPr>
        <w:autoSpaceDE w:val="0"/>
        <w:autoSpaceDN w:val="0"/>
        <w:adjustRightInd w:val="0"/>
        <w:jc w:val="both"/>
        <w:rPr>
          <w:b/>
          <w:sz w:val="28"/>
          <w:szCs w:val="28"/>
          <w:u w:val="single"/>
        </w:rPr>
      </w:pPr>
    </w:p>
    <w:p w:rsidR="0079436C" w:rsidRPr="00881B06" w:rsidRDefault="00E6472E" w:rsidP="00C559DC">
      <w:pPr>
        <w:jc w:val="both"/>
        <w:rPr>
          <w:b/>
          <w:spacing w:val="-6"/>
          <w:sz w:val="28"/>
          <w:szCs w:val="28"/>
        </w:rPr>
      </w:pPr>
      <w:r w:rsidRPr="00881B06">
        <w:rPr>
          <w:b/>
          <w:spacing w:val="-6"/>
          <w:sz w:val="28"/>
          <w:szCs w:val="28"/>
        </w:rPr>
        <w:t>Pozīcija tiks apstiprināta ar ministra parakstu, jo jautājums vēl tiek skatīts darba grupā un Padomē tiks skatīts progresa ziņojums.</w:t>
      </w:r>
    </w:p>
    <w:p w:rsidR="00885731" w:rsidRPr="00881B06" w:rsidRDefault="00885731" w:rsidP="0079436C">
      <w:pPr>
        <w:jc w:val="both"/>
        <w:rPr>
          <w:b/>
          <w:spacing w:val="-6"/>
          <w:sz w:val="28"/>
          <w:szCs w:val="28"/>
        </w:rPr>
      </w:pPr>
    </w:p>
    <w:p w:rsidR="008F3868" w:rsidRPr="00881B06" w:rsidRDefault="008F3868" w:rsidP="008F3868">
      <w:pPr>
        <w:rPr>
          <w:sz w:val="28"/>
          <w:szCs w:val="28"/>
          <w:lang w:eastAsia="fr-BE"/>
        </w:rPr>
      </w:pPr>
    </w:p>
    <w:p w:rsidR="009236C0" w:rsidRPr="00881B06" w:rsidRDefault="00C559DC" w:rsidP="00D26473">
      <w:pPr>
        <w:autoSpaceDE w:val="0"/>
        <w:autoSpaceDN w:val="0"/>
        <w:adjustRightInd w:val="0"/>
        <w:jc w:val="both"/>
        <w:outlineLvl w:val="0"/>
        <w:rPr>
          <w:rFonts w:eastAsia="Calibri"/>
          <w:bCs/>
          <w:sz w:val="28"/>
          <w:szCs w:val="28"/>
        </w:rPr>
      </w:pPr>
      <w:r w:rsidRPr="00881B06">
        <w:rPr>
          <w:b/>
          <w:sz w:val="28"/>
          <w:szCs w:val="28"/>
          <w:u w:val="single"/>
        </w:rPr>
        <w:t>2.3</w:t>
      </w:r>
      <w:r w:rsidR="004C01A9" w:rsidRPr="00881B06">
        <w:rPr>
          <w:b/>
          <w:sz w:val="28"/>
          <w:szCs w:val="28"/>
          <w:u w:val="single"/>
        </w:rPr>
        <w:t xml:space="preserve">. </w:t>
      </w:r>
      <w:r w:rsidR="009236C0" w:rsidRPr="00881B06">
        <w:rPr>
          <w:b/>
          <w:bCs/>
          <w:color w:val="000000"/>
          <w:sz w:val="28"/>
          <w:szCs w:val="28"/>
          <w:u w:val="single"/>
        </w:rPr>
        <w:t>Padomes secinājumu projekts „Veselīga novecošana visa dzīves cikla garumā</w:t>
      </w:r>
      <w:r w:rsidR="009236C0" w:rsidRPr="00881B06">
        <w:rPr>
          <w:b/>
          <w:bCs/>
          <w:color w:val="000000"/>
          <w:sz w:val="28"/>
          <w:szCs w:val="28"/>
        </w:rPr>
        <w:t>”</w:t>
      </w:r>
      <w:r w:rsidR="009236C0" w:rsidRPr="00881B06">
        <w:rPr>
          <w:rFonts w:eastAsia="Calibri"/>
          <w:b/>
          <w:bCs/>
          <w:i/>
          <w:sz w:val="28"/>
          <w:szCs w:val="28"/>
          <w:u w:val="single"/>
        </w:rPr>
        <w:t xml:space="preserve"> </w:t>
      </w:r>
    </w:p>
    <w:p w:rsidR="009236C0" w:rsidRPr="00881B06" w:rsidRDefault="009236C0" w:rsidP="00D26473">
      <w:pPr>
        <w:autoSpaceDE w:val="0"/>
        <w:autoSpaceDN w:val="0"/>
        <w:adjustRightInd w:val="0"/>
        <w:jc w:val="both"/>
        <w:outlineLvl w:val="0"/>
        <w:rPr>
          <w:rFonts w:eastAsia="Calibri"/>
          <w:bCs/>
          <w:i/>
          <w:sz w:val="28"/>
          <w:szCs w:val="28"/>
        </w:rPr>
      </w:pPr>
    </w:p>
    <w:p w:rsidR="00707D7E" w:rsidRPr="00881B06" w:rsidRDefault="009236C0" w:rsidP="00D26473">
      <w:pPr>
        <w:autoSpaceDE w:val="0"/>
        <w:autoSpaceDN w:val="0"/>
        <w:adjustRightInd w:val="0"/>
        <w:jc w:val="both"/>
        <w:outlineLvl w:val="0"/>
        <w:rPr>
          <w:b/>
          <w:bCs/>
          <w:sz w:val="28"/>
          <w:szCs w:val="28"/>
          <w:u w:val="single"/>
        </w:rPr>
      </w:pPr>
      <w:proofErr w:type="spellStart"/>
      <w:r w:rsidRPr="00881B06">
        <w:rPr>
          <w:i/>
          <w:color w:val="000000"/>
          <w:sz w:val="28"/>
          <w:szCs w:val="28"/>
          <w:lang w:eastAsia="en-US"/>
        </w:rPr>
        <w:t>Draft</w:t>
      </w:r>
      <w:proofErr w:type="spellEnd"/>
      <w:r w:rsidRPr="00881B06">
        <w:rPr>
          <w:i/>
          <w:color w:val="000000"/>
          <w:sz w:val="28"/>
          <w:szCs w:val="28"/>
          <w:lang w:eastAsia="en-US"/>
        </w:rPr>
        <w:t xml:space="preserve"> </w:t>
      </w:r>
      <w:proofErr w:type="spellStart"/>
      <w:r w:rsidRPr="00881B06">
        <w:rPr>
          <w:i/>
          <w:color w:val="000000"/>
          <w:sz w:val="28"/>
          <w:szCs w:val="28"/>
          <w:lang w:eastAsia="en-US"/>
        </w:rPr>
        <w:t>Council</w:t>
      </w:r>
      <w:proofErr w:type="spellEnd"/>
      <w:r w:rsidRPr="00881B06">
        <w:rPr>
          <w:i/>
          <w:color w:val="000000"/>
          <w:sz w:val="28"/>
          <w:szCs w:val="28"/>
          <w:lang w:eastAsia="en-US"/>
        </w:rPr>
        <w:t xml:space="preserve"> </w:t>
      </w:r>
      <w:proofErr w:type="spellStart"/>
      <w:r w:rsidRPr="00881B06">
        <w:rPr>
          <w:i/>
          <w:color w:val="000000"/>
          <w:sz w:val="28"/>
          <w:szCs w:val="28"/>
          <w:lang w:eastAsia="en-US"/>
        </w:rPr>
        <w:t>conclusions</w:t>
      </w:r>
      <w:proofErr w:type="spellEnd"/>
      <w:r w:rsidRPr="00881B06">
        <w:rPr>
          <w:i/>
          <w:color w:val="000000"/>
          <w:sz w:val="28"/>
          <w:szCs w:val="28"/>
          <w:lang w:eastAsia="en-US"/>
        </w:rPr>
        <w:t xml:space="preserve"> </w:t>
      </w:r>
      <w:proofErr w:type="spellStart"/>
      <w:r w:rsidRPr="00881B06">
        <w:rPr>
          <w:i/>
          <w:color w:val="000000"/>
          <w:sz w:val="28"/>
          <w:szCs w:val="28"/>
          <w:lang w:eastAsia="en-US"/>
        </w:rPr>
        <w:t>on</w:t>
      </w:r>
      <w:proofErr w:type="spellEnd"/>
      <w:r w:rsidRPr="00881B06">
        <w:rPr>
          <w:i/>
          <w:color w:val="000000"/>
          <w:sz w:val="28"/>
          <w:szCs w:val="28"/>
          <w:lang w:eastAsia="en-US"/>
        </w:rPr>
        <w:t xml:space="preserve"> „</w:t>
      </w:r>
      <w:proofErr w:type="spellStart"/>
      <w:r w:rsidRPr="00881B06">
        <w:rPr>
          <w:i/>
          <w:color w:val="000000"/>
          <w:sz w:val="28"/>
          <w:szCs w:val="28"/>
          <w:lang w:eastAsia="en-US"/>
        </w:rPr>
        <w:t>Healthy</w:t>
      </w:r>
      <w:proofErr w:type="spellEnd"/>
      <w:r w:rsidRPr="00881B06">
        <w:rPr>
          <w:i/>
          <w:color w:val="000000"/>
          <w:sz w:val="28"/>
          <w:szCs w:val="28"/>
          <w:lang w:eastAsia="en-US"/>
        </w:rPr>
        <w:t xml:space="preserve"> </w:t>
      </w:r>
      <w:proofErr w:type="spellStart"/>
      <w:r w:rsidRPr="00881B06">
        <w:rPr>
          <w:i/>
          <w:color w:val="000000"/>
          <w:sz w:val="28"/>
          <w:szCs w:val="28"/>
          <w:lang w:eastAsia="en-US"/>
        </w:rPr>
        <w:t>Ageing</w:t>
      </w:r>
      <w:proofErr w:type="spellEnd"/>
      <w:r w:rsidRPr="00881B06">
        <w:rPr>
          <w:i/>
          <w:color w:val="000000"/>
          <w:sz w:val="28"/>
          <w:szCs w:val="28"/>
          <w:lang w:eastAsia="en-US"/>
        </w:rPr>
        <w:t xml:space="preserve"> </w:t>
      </w:r>
      <w:proofErr w:type="spellStart"/>
      <w:r w:rsidRPr="00881B06">
        <w:rPr>
          <w:i/>
          <w:color w:val="000000"/>
          <w:sz w:val="28"/>
          <w:szCs w:val="28"/>
          <w:lang w:eastAsia="en-US"/>
        </w:rPr>
        <w:t>across</w:t>
      </w:r>
      <w:proofErr w:type="spellEnd"/>
      <w:r w:rsidRPr="00881B06">
        <w:rPr>
          <w:i/>
          <w:color w:val="000000"/>
          <w:sz w:val="28"/>
          <w:szCs w:val="28"/>
          <w:lang w:eastAsia="en-US"/>
        </w:rPr>
        <w:t xml:space="preserve"> </w:t>
      </w:r>
      <w:proofErr w:type="spellStart"/>
      <w:r w:rsidRPr="00881B06">
        <w:rPr>
          <w:i/>
          <w:color w:val="000000"/>
          <w:sz w:val="28"/>
          <w:szCs w:val="28"/>
          <w:lang w:eastAsia="en-US"/>
        </w:rPr>
        <w:t>the</w:t>
      </w:r>
      <w:proofErr w:type="spellEnd"/>
      <w:r w:rsidRPr="00881B06">
        <w:rPr>
          <w:i/>
          <w:color w:val="000000"/>
          <w:sz w:val="28"/>
          <w:szCs w:val="28"/>
          <w:lang w:eastAsia="en-US"/>
        </w:rPr>
        <w:t xml:space="preserve"> </w:t>
      </w:r>
      <w:proofErr w:type="spellStart"/>
      <w:r w:rsidRPr="00881B06">
        <w:rPr>
          <w:i/>
          <w:color w:val="000000"/>
          <w:sz w:val="28"/>
          <w:szCs w:val="28"/>
          <w:lang w:eastAsia="en-US"/>
        </w:rPr>
        <w:t>Lifecycle</w:t>
      </w:r>
      <w:proofErr w:type="spellEnd"/>
      <w:r w:rsidRPr="00881B06">
        <w:rPr>
          <w:i/>
          <w:color w:val="000000"/>
          <w:sz w:val="28"/>
          <w:szCs w:val="28"/>
          <w:lang w:eastAsia="en-US"/>
        </w:rPr>
        <w:t>”</w:t>
      </w:r>
    </w:p>
    <w:p w:rsidR="00C66DD6" w:rsidRPr="00881B06" w:rsidRDefault="00C66DD6" w:rsidP="007C3509">
      <w:pPr>
        <w:jc w:val="both"/>
        <w:rPr>
          <w:sz w:val="28"/>
          <w:szCs w:val="28"/>
        </w:rPr>
      </w:pPr>
    </w:p>
    <w:p w:rsidR="00EA5DB3" w:rsidRPr="00EA5DB3" w:rsidRDefault="00EA5DB3" w:rsidP="00EA5DB3">
      <w:pPr>
        <w:jc w:val="both"/>
        <w:rPr>
          <w:sz w:val="28"/>
          <w:szCs w:val="28"/>
        </w:rPr>
      </w:pPr>
      <w:r w:rsidRPr="00EA5DB3">
        <w:rPr>
          <w:sz w:val="28"/>
          <w:szCs w:val="28"/>
        </w:rPr>
        <w:t xml:space="preserve">Veselīga novecošana ir nepārtraukts process visa dzīves cikla garumā. Ir būtiski veikt </w:t>
      </w:r>
      <w:proofErr w:type="spellStart"/>
      <w:r w:rsidRPr="00EA5DB3">
        <w:rPr>
          <w:sz w:val="28"/>
          <w:szCs w:val="28"/>
        </w:rPr>
        <w:t>multidisciplināras</w:t>
      </w:r>
      <w:proofErr w:type="spellEnd"/>
      <w:r w:rsidRPr="00EA5DB3">
        <w:rPr>
          <w:sz w:val="28"/>
          <w:szCs w:val="28"/>
        </w:rPr>
        <w:t xml:space="preserve"> darbības veselības veicināšanas, slimību profilakses, kā arī veselības un sociālās aprūpes jomā, lai atbalstītu iedzīvotājus šīs pieejas īstenošanā. Tas ietver darbu sabiedriskajā un politiskajā jomā, iesaistot valsts institūcijas un atbilstoši dalībvalstu prioritātēm - ieinteresētās puses visos </w:t>
      </w:r>
      <w:r w:rsidRPr="00EA5DB3">
        <w:rPr>
          <w:sz w:val="28"/>
          <w:szCs w:val="28"/>
        </w:rPr>
        <w:lastRenderedPageBreak/>
        <w:t>līmeņos, t.sk., veselības nozares profesionāļus un pacientus, sociālos partnerus un pilsonisko sabiedrību, mediju un ekonomiskos dalībniekus. Tāpat ES Padome atzīst, ka inovatīvas pieejas veselības veicināšanai un slimību profilaksei varētu palīdzēt gados vecākiem cilvēkiem ilgāk saglabāt neatkarību, kā arī uzlabot dzīves kvalitāti.</w:t>
      </w:r>
    </w:p>
    <w:p w:rsidR="00EA5DB3" w:rsidRPr="00EA5DB3" w:rsidRDefault="00EA5DB3" w:rsidP="00EA5DB3">
      <w:pPr>
        <w:jc w:val="both"/>
        <w:rPr>
          <w:sz w:val="28"/>
          <w:szCs w:val="28"/>
        </w:rPr>
      </w:pPr>
    </w:p>
    <w:p w:rsidR="00EA5DB3" w:rsidRPr="00EA5DB3" w:rsidRDefault="00EA5DB3" w:rsidP="00EA5DB3">
      <w:pPr>
        <w:jc w:val="both"/>
        <w:rPr>
          <w:sz w:val="28"/>
          <w:szCs w:val="28"/>
        </w:rPr>
      </w:pPr>
      <w:r w:rsidRPr="00EA5DB3">
        <w:rPr>
          <w:sz w:val="28"/>
          <w:szCs w:val="28"/>
        </w:rPr>
        <w:t xml:space="preserve">Laba veselība cilvēkiem strādājošā vecumā sekmē augstāku produktivitāti un citus ieguvumus pilsoņiem un sabiedrībai saskaņā ar stratēģijas </w:t>
      </w:r>
      <w:r w:rsidRPr="00EA5DB3">
        <w:rPr>
          <w:i/>
          <w:sz w:val="28"/>
          <w:szCs w:val="28"/>
        </w:rPr>
        <w:t>Eiropa 2020: stratēģija gudrai, ilgtspējīgai un integrējošai izaugsme</w:t>
      </w:r>
      <w:r w:rsidRPr="00EA5DB3">
        <w:rPr>
          <w:sz w:val="28"/>
          <w:szCs w:val="28"/>
        </w:rPr>
        <w:t xml:space="preserve"> mērķiem. Līdz ar pašreizējo ekonomisko krīzi un demogrāfiskajiem izaicinājumiem ir parādījusies nepieciešamība pārdomāt pakalpojumu struktūru, lai veicinātu efektīvāku un ilgtspējīgāku veselības aprūpes nozari un vecumam draudzīgāku sabiedrību.</w:t>
      </w:r>
    </w:p>
    <w:p w:rsidR="00EA5DB3" w:rsidRPr="00881B06" w:rsidRDefault="00EA5DB3" w:rsidP="007C3509">
      <w:pPr>
        <w:jc w:val="both"/>
        <w:rPr>
          <w:b/>
          <w:spacing w:val="-6"/>
          <w:sz w:val="28"/>
          <w:szCs w:val="28"/>
        </w:rPr>
      </w:pPr>
    </w:p>
    <w:p w:rsidR="007C3509" w:rsidRPr="00881B06" w:rsidRDefault="007C3509" w:rsidP="00707D7E">
      <w:pPr>
        <w:jc w:val="both"/>
        <w:rPr>
          <w:b/>
          <w:spacing w:val="-6"/>
          <w:sz w:val="28"/>
          <w:szCs w:val="28"/>
        </w:rPr>
      </w:pPr>
      <w:r w:rsidRPr="00881B06">
        <w:rPr>
          <w:b/>
          <w:spacing w:val="-6"/>
          <w:sz w:val="28"/>
          <w:szCs w:val="28"/>
        </w:rPr>
        <w:t>Latvijas pozīcija:</w:t>
      </w:r>
    </w:p>
    <w:p w:rsidR="007C3509" w:rsidRDefault="007C3509" w:rsidP="00985679">
      <w:pPr>
        <w:autoSpaceDE w:val="0"/>
        <w:autoSpaceDN w:val="0"/>
        <w:adjustRightInd w:val="0"/>
        <w:jc w:val="both"/>
        <w:rPr>
          <w:b/>
          <w:spacing w:val="-6"/>
          <w:sz w:val="28"/>
          <w:szCs w:val="28"/>
          <w:u w:val="single"/>
        </w:rPr>
      </w:pPr>
    </w:p>
    <w:p w:rsidR="00EA5DB3" w:rsidRPr="00EA5DB3" w:rsidRDefault="00EA5DB3" w:rsidP="00EA5DB3">
      <w:pPr>
        <w:autoSpaceDE w:val="0"/>
        <w:autoSpaceDN w:val="0"/>
        <w:adjustRightInd w:val="0"/>
        <w:jc w:val="both"/>
        <w:rPr>
          <w:color w:val="000000"/>
          <w:sz w:val="28"/>
          <w:szCs w:val="28"/>
        </w:rPr>
      </w:pPr>
      <w:r w:rsidRPr="00EA5DB3">
        <w:rPr>
          <w:color w:val="000000"/>
          <w:sz w:val="28"/>
          <w:szCs w:val="28"/>
        </w:rPr>
        <w:t xml:space="preserve">Latvija </w:t>
      </w:r>
      <w:r w:rsidRPr="00EA5DB3">
        <w:rPr>
          <w:b/>
          <w:color w:val="000000"/>
          <w:sz w:val="28"/>
          <w:szCs w:val="28"/>
        </w:rPr>
        <w:t>kopumā atbalsta</w:t>
      </w:r>
      <w:r w:rsidRPr="00EA5DB3">
        <w:rPr>
          <w:color w:val="000000"/>
          <w:sz w:val="28"/>
          <w:szCs w:val="28"/>
        </w:rPr>
        <w:t xml:space="preserve"> ES Padomes secinājumu „Veselīga novecošana visa dzīves cikla garumā” apstiprināšanu.</w:t>
      </w:r>
    </w:p>
    <w:p w:rsidR="00EA5DB3" w:rsidRPr="00EA5DB3" w:rsidRDefault="00EA5DB3" w:rsidP="00EA5DB3">
      <w:pPr>
        <w:autoSpaceDE w:val="0"/>
        <w:autoSpaceDN w:val="0"/>
        <w:adjustRightInd w:val="0"/>
        <w:jc w:val="both"/>
        <w:rPr>
          <w:color w:val="000000"/>
          <w:sz w:val="28"/>
          <w:szCs w:val="28"/>
        </w:rPr>
      </w:pPr>
    </w:p>
    <w:p w:rsidR="00EA5DB3" w:rsidRPr="00EA5DB3" w:rsidRDefault="00EA5DB3" w:rsidP="00EA5DB3">
      <w:pPr>
        <w:autoSpaceDE w:val="0"/>
        <w:autoSpaceDN w:val="0"/>
        <w:adjustRightInd w:val="0"/>
        <w:jc w:val="both"/>
        <w:rPr>
          <w:color w:val="000000"/>
          <w:sz w:val="28"/>
          <w:szCs w:val="28"/>
        </w:rPr>
      </w:pPr>
      <w:r w:rsidRPr="00EA5DB3">
        <w:rPr>
          <w:color w:val="000000"/>
          <w:sz w:val="28"/>
          <w:szCs w:val="28"/>
        </w:rPr>
        <w:t xml:space="preserve">Latvija </w:t>
      </w:r>
      <w:r w:rsidRPr="00EA5DB3">
        <w:rPr>
          <w:b/>
          <w:color w:val="000000"/>
          <w:sz w:val="28"/>
          <w:szCs w:val="28"/>
        </w:rPr>
        <w:t>atbalsta</w:t>
      </w:r>
      <w:r w:rsidRPr="00EA5DB3">
        <w:rPr>
          <w:color w:val="000000"/>
          <w:sz w:val="28"/>
          <w:szCs w:val="28"/>
        </w:rPr>
        <w:t xml:space="preserve"> secinājumu projektā paustās vērtības un turpmākos rīcības virzienus un uzskata, ka dažādas veselības veicināšanas programmas ir būtisks ieguldījums slimību profilaksē, kā arī darbnespējas un invaliditātes mazināšanā, kas jo īpaši svarīgi ir tieši gados veciem cilvēkiem.</w:t>
      </w:r>
    </w:p>
    <w:p w:rsidR="00EA5DB3" w:rsidRPr="00EA5DB3" w:rsidRDefault="00EA5DB3" w:rsidP="00EA5DB3">
      <w:pPr>
        <w:autoSpaceDE w:val="0"/>
        <w:autoSpaceDN w:val="0"/>
        <w:adjustRightInd w:val="0"/>
        <w:jc w:val="both"/>
        <w:rPr>
          <w:color w:val="000000"/>
          <w:sz w:val="28"/>
          <w:szCs w:val="28"/>
        </w:rPr>
      </w:pPr>
    </w:p>
    <w:p w:rsidR="00EA5DB3" w:rsidRPr="00EA5DB3" w:rsidRDefault="00EA5DB3" w:rsidP="00EA5DB3">
      <w:pPr>
        <w:autoSpaceDE w:val="0"/>
        <w:autoSpaceDN w:val="0"/>
        <w:adjustRightInd w:val="0"/>
        <w:jc w:val="both"/>
        <w:rPr>
          <w:color w:val="000000"/>
          <w:sz w:val="28"/>
          <w:szCs w:val="28"/>
        </w:rPr>
      </w:pPr>
      <w:r w:rsidRPr="00EA5DB3">
        <w:rPr>
          <w:color w:val="000000"/>
          <w:sz w:val="28"/>
          <w:szCs w:val="28"/>
        </w:rPr>
        <w:t xml:space="preserve">Latvija </w:t>
      </w:r>
      <w:r w:rsidRPr="00EA5DB3">
        <w:rPr>
          <w:b/>
          <w:color w:val="000000"/>
          <w:sz w:val="28"/>
          <w:szCs w:val="28"/>
        </w:rPr>
        <w:t>vēlas uzsvērt</w:t>
      </w:r>
      <w:r w:rsidRPr="00EA5DB3">
        <w:rPr>
          <w:color w:val="000000"/>
          <w:sz w:val="28"/>
          <w:szCs w:val="28"/>
        </w:rPr>
        <w:t>, ka būtiska loma iedzīvotāju veselības veicināšanā un aktīva un veselīga dzīves veida veidošanā visas dzīves garumā ir pašvaldībām un dažādām nevalstiskajām organizācijām – gan dažādu aktivitāšu, gan arī piemērotas infrastruktūras attīstīšanā pašvaldībā. Tas attiecināms arī uz gados vecāku cilvēku iesaistīšanu dažādās sabiedrības aktivitātēs un sociālajos procesos.</w:t>
      </w:r>
    </w:p>
    <w:p w:rsidR="00EA5DB3" w:rsidRPr="00EA5DB3" w:rsidRDefault="00EA5DB3" w:rsidP="00EA5DB3">
      <w:pPr>
        <w:autoSpaceDE w:val="0"/>
        <w:autoSpaceDN w:val="0"/>
        <w:adjustRightInd w:val="0"/>
        <w:jc w:val="both"/>
        <w:rPr>
          <w:color w:val="000000"/>
          <w:sz w:val="28"/>
          <w:szCs w:val="28"/>
        </w:rPr>
      </w:pPr>
    </w:p>
    <w:p w:rsidR="00EA5DB3" w:rsidRPr="00EA5DB3" w:rsidRDefault="00EA5DB3" w:rsidP="00EA5DB3">
      <w:pPr>
        <w:autoSpaceDE w:val="0"/>
        <w:autoSpaceDN w:val="0"/>
        <w:adjustRightInd w:val="0"/>
        <w:jc w:val="both"/>
        <w:rPr>
          <w:color w:val="000000"/>
          <w:sz w:val="28"/>
          <w:szCs w:val="28"/>
        </w:rPr>
      </w:pPr>
      <w:r w:rsidRPr="00EA5DB3">
        <w:rPr>
          <w:color w:val="000000"/>
          <w:sz w:val="28"/>
          <w:szCs w:val="28"/>
        </w:rPr>
        <w:t>Latvija atzīmē, ka lai veicinātu pašvaldību un NVO aktīvāku iesaisti veselības veicināšanā, ir svarīgi nodrošināt pašvaldībām un NVO metodisko atbalstu, kā arī operatīvu informācijas pieejamību par aktualitātēm un jaunākajām ar veselības veicināšanu saistītajām iniciatīvām, iespējām finansējuma piesaistei aktivitāšu īstenošanai u.c.</w:t>
      </w:r>
    </w:p>
    <w:p w:rsidR="00EA5DB3" w:rsidRPr="00EA5DB3" w:rsidRDefault="00EA5DB3" w:rsidP="00EA5DB3">
      <w:pPr>
        <w:autoSpaceDE w:val="0"/>
        <w:autoSpaceDN w:val="0"/>
        <w:adjustRightInd w:val="0"/>
        <w:jc w:val="both"/>
        <w:rPr>
          <w:color w:val="000000"/>
          <w:sz w:val="28"/>
          <w:szCs w:val="28"/>
        </w:rPr>
      </w:pPr>
    </w:p>
    <w:p w:rsidR="00EA5DB3" w:rsidRPr="00EA5DB3" w:rsidRDefault="00EA5DB3" w:rsidP="00EA5DB3">
      <w:pPr>
        <w:jc w:val="both"/>
        <w:rPr>
          <w:sz w:val="28"/>
          <w:szCs w:val="28"/>
        </w:rPr>
      </w:pPr>
      <w:r w:rsidRPr="00EA5DB3">
        <w:rPr>
          <w:color w:val="000000"/>
          <w:sz w:val="28"/>
          <w:szCs w:val="28"/>
        </w:rPr>
        <w:t xml:space="preserve">Tāpat ir būtiski atzīmēt arī agrīnas slimību atklāšanas un </w:t>
      </w:r>
      <w:proofErr w:type="spellStart"/>
      <w:r w:rsidRPr="00EA5DB3">
        <w:rPr>
          <w:color w:val="000000"/>
          <w:sz w:val="28"/>
          <w:szCs w:val="28"/>
        </w:rPr>
        <w:t>skrīninga</w:t>
      </w:r>
      <w:proofErr w:type="spellEnd"/>
      <w:r w:rsidRPr="00EA5DB3">
        <w:rPr>
          <w:color w:val="000000"/>
          <w:sz w:val="28"/>
          <w:szCs w:val="28"/>
        </w:rPr>
        <w:t xml:space="preserve"> programmu nozīmi saslimšanu profilaksē.</w:t>
      </w:r>
    </w:p>
    <w:p w:rsidR="00EA5DB3" w:rsidRPr="00EA5DB3" w:rsidRDefault="00EA5DB3" w:rsidP="00EA5DB3">
      <w:pPr>
        <w:jc w:val="both"/>
        <w:rPr>
          <w:sz w:val="28"/>
          <w:szCs w:val="28"/>
        </w:rPr>
      </w:pPr>
    </w:p>
    <w:p w:rsidR="00EA5DB3" w:rsidRPr="00EA5DB3" w:rsidRDefault="00EA5DB3" w:rsidP="00EA5DB3">
      <w:pPr>
        <w:jc w:val="both"/>
        <w:rPr>
          <w:sz w:val="28"/>
          <w:szCs w:val="28"/>
        </w:rPr>
      </w:pPr>
      <w:r w:rsidRPr="00EA5DB3">
        <w:rPr>
          <w:sz w:val="28"/>
          <w:szCs w:val="28"/>
        </w:rPr>
        <w:t>Latvija atbalsta sadarbību ar PVO Eiropas reģionālo biroju</w:t>
      </w:r>
      <w:r w:rsidRPr="00EA5DB3">
        <w:rPr>
          <w:i/>
          <w:sz w:val="28"/>
          <w:szCs w:val="28"/>
        </w:rPr>
        <w:t xml:space="preserve"> </w:t>
      </w:r>
      <w:r w:rsidRPr="00EA5DB3">
        <w:rPr>
          <w:sz w:val="28"/>
          <w:szCs w:val="28"/>
        </w:rPr>
        <w:t xml:space="preserve">veselīgas novecošanas veicināšanas jomā, kā arī pozitīvi vērtē inovatīvu pieeju veselības </w:t>
      </w:r>
      <w:r w:rsidRPr="00EA5DB3">
        <w:rPr>
          <w:sz w:val="28"/>
          <w:szCs w:val="28"/>
        </w:rPr>
        <w:lastRenderedPageBreak/>
        <w:t>veicināšanai, slimību profilaksei un hronisku slimību simptomu kontrolei atbalstīšanu.</w:t>
      </w:r>
    </w:p>
    <w:p w:rsidR="00EA5DB3" w:rsidRPr="00EA5DB3" w:rsidRDefault="00EA5DB3" w:rsidP="00EA5DB3">
      <w:pPr>
        <w:jc w:val="both"/>
        <w:rPr>
          <w:sz w:val="28"/>
          <w:szCs w:val="28"/>
        </w:rPr>
      </w:pPr>
    </w:p>
    <w:p w:rsidR="00EA5DB3" w:rsidRPr="00EA5DB3" w:rsidRDefault="00EA5DB3" w:rsidP="00EA5DB3">
      <w:pPr>
        <w:autoSpaceDE w:val="0"/>
        <w:autoSpaceDN w:val="0"/>
        <w:adjustRightInd w:val="0"/>
        <w:jc w:val="both"/>
        <w:rPr>
          <w:b/>
          <w:spacing w:val="-6"/>
          <w:sz w:val="28"/>
          <w:szCs w:val="28"/>
          <w:u w:val="single"/>
        </w:rPr>
      </w:pPr>
      <w:r w:rsidRPr="00EA5DB3">
        <w:rPr>
          <w:sz w:val="28"/>
          <w:szCs w:val="28"/>
        </w:rPr>
        <w:t>Latvija uzskata, ka ir būtiski turpināt un stiprināt pētījumus par apkārtējās vides ietekmi uz hronisko slimību attīstību un novecošanos, lai turpinātu attīstīt veselības veicināšanas un slimību profilakses programmas.</w:t>
      </w:r>
    </w:p>
    <w:p w:rsidR="00EA5DB3" w:rsidRPr="00881B06" w:rsidRDefault="00EA5DB3" w:rsidP="00985679">
      <w:pPr>
        <w:autoSpaceDE w:val="0"/>
        <w:autoSpaceDN w:val="0"/>
        <w:adjustRightInd w:val="0"/>
        <w:jc w:val="both"/>
        <w:rPr>
          <w:b/>
          <w:spacing w:val="-6"/>
          <w:sz w:val="28"/>
          <w:szCs w:val="28"/>
          <w:u w:val="single"/>
        </w:rPr>
      </w:pPr>
    </w:p>
    <w:p w:rsidR="009236C0" w:rsidRDefault="009236C0" w:rsidP="00985679">
      <w:pPr>
        <w:autoSpaceDE w:val="0"/>
        <w:autoSpaceDN w:val="0"/>
        <w:adjustRightInd w:val="0"/>
        <w:jc w:val="both"/>
        <w:rPr>
          <w:b/>
          <w:bCs/>
          <w:color w:val="000000"/>
          <w:sz w:val="28"/>
          <w:szCs w:val="28"/>
          <w:u w:val="single"/>
        </w:rPr>
      </w:pPr>
      <w:r w:rsidRPr="00881B06">
        <w:rPr>
          <w:b/>
          <w:spacing w:val="-6"/>
          <w:sz w:val="28"/>
          <w:szCs w:val="28"/>
          <w:u w:val="single"/>
        </w:rPr>
        <w:t xml:space="preserve">2.4. </w:t>
      </w:r>
      <w:r w:rsidRPr="00881B06">
        <w:rPr>
          <w:b/>
          <w:bCs/>
          <w:color w:val="000000"/>
          <w:sz w:val="28"/>
          <w:szCs w:val="28"/>
          <w:u w:val="single"/>
        </w:rPr>
        <w:t>Padomes secinājumu projekts par orgānu ziedošanu un transplantāciju</w:t>
      </w:r>
    </w:p>
    <w:p w:rsidR="005440A2" w:rsidRPr="00881B06" w:rsidRDefault="005440A2" w:rsidP="00985679">
      <w:pPr>
        <w:autoSpaceDE w:val="0"/>
        <w:autoSpaceDN w:val="0"/>
        <w:adjustRightInd w:val="0"/>
        <w:jc w:val="both"/>
        <w:rPr>
          <w:bCs/>
          <w:color w:val="000000"/>
          <w:sz w:val="28"/>
          <w:szCs w:val="28"/>
        </w:rPr>
      </w:pPr>
    </w:p>
    <w:p w:rsidR="009236C0" w:rsidRPr="00881B06" w:rsidRDefault="009236C0" w:rsidP="00985679">
      <w:pPr>
        <w:autoSpaceDE w:val="0"/>
        <w:autoSpaceDN w:val="0"/>
        <w:adjustRightInd w:val="0"/>
        <w:jc w:val="both"/>
        <w:rPr>
          <w:i/>
          <w:color w:val="000000"/>
          <w:sz w:val="28"/>
          <w:szCs w:val="28"/>
          <w:lang w:eastAsia="en-US"/>
        </w:rPr>
      </w:pPr>
      <w:proofErr w:type="spellStart"/>
      <w:r w:rsidRPr="00881B06">
        <w:rPr>
          <w:i/>
          <w:color w:val="000000"/>
          <w:sz w:val="28"/>
          <w:szCs w:val="28"/>
          <w:lang w:eastAsia="en-US"/>
        </w:rPr>
        <w:t>Draft</w:t>
      </w:r>
      <w:proofErr w:type="spellEnd"/>
      <w:r w:rsidRPr="00881B06">
        <w:rPr>
          <w:i/>
          <w:color w:val="000000"/>
          <w:sz w:val="28"/>
          <w:szCs w:val="28"/>
          <w:lang w:eastAsia="en-US"/>
        </w:rPr>
        <w:t xml:space="preserve"> </w:t>
      </w:r>
      <w:proofErr w:type="spellStart"/>
      <w:r w:rsidRPr="00881B06">
        <w:rPr>
          <w:i/>
          <w:color w:val="000000"/>
          <w:sz w:val="28"/>
          <w:szCs w:val="28"/>
          <w:lang w:eastAsia="en-US"/>
        </w:rPr>
        <w:t>Council</w:t>
      </w:r>
      <w:proofErr w:type="spellEnd"/>
      <w:r w:rsidRPr="00881B06">
        <w:rPr>
          <w:i/>
          <w:color w:val="000000"/>
          <w:sz w:val="28"/>
          <w:szCs w:val="28"/>
          <w:lang w:eastAsia="en-US"/>
        </w:rPr>
        <w:t xml:space="preserve"> </w:t>
      </w:r>
      <w:proofErr w:type="spellStart"/>
      <w:r w:rsidRPr="00881B06">
        <w:rPr>
          <w:i/>
          <w:color w:val="000000"/>
          <w:sz w:val="28"/>
          <w:szCs w:val="28"/>
          <w:lang w:eastAsia="en-US"/>
        </w:rPr>
        <w:t>Conclusions</w:t>
      </w:r>
      <w:proofErr w:type="spellEnd"/>
      <w:r w:rsidRPr="00881B06">
        <w:rPr>
          <w:i/>
          <w:color w:val="000000"/>
          <w:sz w:val="28"/>
          <w:szCs w:val="28"/>
          <w:lang w:eastAsia="en-US"/>
        </w:rPr>
        <w:t xml:space="preserve"> </w:t>
      </w:r>
      <w:proofErr w:type="spellStart"/>
      <w:r w:rsidRPr="00881B06">
        <w:rPr>
          <w:i/>
          <w:color w:val="000000"/>
          <w:sz w:val="28"/>
          <w:szCs w:val="28"/>
          <w:lang w:eastAsia="en-US"/>
        </w:rPr>
        <w:t>on</w:t>
      </w:r>
      <w:proofErr w:type="spellEnd"/>
      <w:r w:rsidRPr="00881B06">
        <w:rPr>
          <w:i/>
          <w:color w:val="000000"/>
          <w:sz w:val="28"/>
          <w:szCs w:val="28"/>
          <w:lang w:eastAsia="en-US"/>
        </w:rPr>
        <w:t xml:space="preserve"> </w:t>
      </w:r>
      <w:proofErr w:type="spellStart"/>
      <w:r w:rsidRPr="00881B06">
        <w:rPr>
          <w:i/>
          <w:color w:val="000000"/>
          <w:sz w:val="28"/>
          <w:szCs w:val="28"/>
          <w:lang w:eastAsia="en-US"/>
        </w:rPr>
        <w:t>Organ</w:t>
      </w:r>
      <w:proofErr w:type="spellEnd"/>
      <w:r w:rsidRPr="00881B06">
        <w:rPr>
          <w:i/>
          <w:color w:val="000000"/>
          <w:sz w:val="28"/>
          <w:szCs w:val="28"/>
          <w:lang w:eastAsia="en-US"/>
        </w:rPr>
        <w:t xml:space="preserve"> </w:t>
      </w:r>
      <w:proofErr w:type="spellStart"/>
      <w:r w:rsidRPr="00881B06">
        <w:rPr>
          <w:i/>
          <w:color w:val="000000"/>
          <w:sz w:val="28"/>
          <w:szCs w:val="28"/>
          <w:lang w:eastAsia="en-US"/>
        </w:rPr>
        <w:t>Donation</w:t>
      </w:r>
      <w:proofErr w:type="spellEnd"/>
      <w:r w:rsidRPr="00881B06">
        <w:rPr>
          <w:i/>
          <w:color w:val="000000"/>
          <w:sz w:val="28"/>
          <w:szCs w:val="28"/>
          <w:lang w:eastAsia="en-US"/>
        </w:rPr>
        <w:t xml:space="preserve"> </w:t>
      </w:r>
      <w:proofErr w:type="spellStart"/>
      <w:r w:rsidRPr="00881B06">
        <w:rPr>
          <w:i/>
          <w:color w:val="000000"/>
          <w:sz w:val="28"/>
          <w:szCs w:val="28"/>
          <w:lang w:eastAsia="en-US"/>
        </w:rPr>
        <w:t>and</w:t>
      </w:r>
      <w:proofErr w:type="spellEnd"/>
      <w:r w:rsidRPr="00881B06">
        <w:rPr>
          <w:i/>
          <w:color w:val="000000"/>
          <w:sz w:val="28"/>
          <w:szCs w:val="28"/>
          <w:lang w:eastAsia="en-US"/>
        </w:rPr>
        <w:t xml:space="preserve"> </w:t>
      </w:r>
      <w:proofErr w:type="spellStart"/>
      <w:r w:rsidRPr="00881B06">
        <w:rPr>
          <w:i/>
          <w:color w:val="000000"/>
          <w:sz w:val="28"/>
          <w:szCs w:val="28"/>
          <w:lang w:eastAsia="en-US"/>
        </w:rPr>
        <w:t>Transplantation</w:t>
      </w:r>
      <w:proofErr w:type="spellEnd"/>
    </w:p>
    <w:p w:rsidR="00E6472E" w:rsidRPr="00881B06" w:rsidRDefault="00E6472E" w:rsidP="00985679">
      <w:pPr>
        <w:autoSpaceDE w:val="0"/>
        <w:autoSpaceDN w:val="0"/>
        <w:adjustRightInd w:val="0"/>
        <w:jc w:val="both"/>
        <w:rPr>
          <w:i/>
          <w:color w:val="000000"/>
          <w:sz w:val="28"/>
          <w:szCs w:val="28"/>
          <w:lang w:eastAsia="en-US"/>
        </w:rPr>
      </w:pPr>
    </w:p>
    <w:p w:rsidR="00EA5DB3" w:rsidRPr="00EA5DB3" w:rsidRDefault="00EA5DB3" w:rsidP="00EA5DB3">
      <w:pPr>
        <w:jc w:val="both"/>
        <w:rPr>
          <w:sz w:val="28"/>
          <w:szCs w:val="28"/>
        </w:rPr>
      </w:pPr>
      <w:r w:rsidRPr="00EA5DB3">
        <w:rPr>
          <w:sz w:val="28"/>
          <w:szCs w:val="28"/>
        </w:rPr>
        <w:t xml:space="preserve">Ir svarīgi iedrošināt cilvēkus uzņemties pēc nāves kļūt par orgānu donoriem. Nieru transplantācijas, salīdzinot ar dialīzes procedūrām, uzlabo pacientu dzīves kvalitāti un ir izmaksu efektīvākas, bet pacientiem, kuru dzīvības glābšanai nepieciešams veikt citu orgānu transplantāciju, nav medicīniskas alternatīvas. Lai gan tā ir nacionālā kompetence, ir nepieciešams, lai katra dalībvalsts skaidri definētu un organizētu donoru piekrišanas sistēmas, kā arī, lai nacionālie gaidīšanas saraksti tiktu pārvaldīti caurredzamā veidā. Dalībvalstīs pastāv prasības aizsargāt dzīvos donorus pret potenciālajiem riskiem, fiziskiem un finanšu zaudējumiem, kas saistīti ar orgānu ziedošanas procesu, kā arī prasība nodrošināt brīvprātīgu bezmaksas ziedošanu, kā noteikts 2010. gada 7. jūlija Direktīvā 2010/53/ES par transplantācijai paredzētu cilvēku kvalitātes un drošības standartiem. Ir būtiski veidot caurredzamu un saprotamu komunikāciju, lai stiprinātu sabiedrības uzticību gan dzīvu, gan mirušu donoru orgānu ziedošanas un transplantācijas vērtībai. </w:t>
      </w:r>
    </w:p>
    <w:p w:rsidR="00EA5DB3" w:rsidRDefault="00EA5DB3" w:rsidP="009236C0">
      <w:pPr>
        <w:jc w:val="both"/>
        <w:rPr>
          <w:b/>
          <w:spacing w:val="-6"/>
          <w:sz w:val="28"/>
          <w:szCs w:val="28"/>
        </w:rPr>
      </w:pPr>
    </w:p>
    <w:p w:rsidR="009236C0" w:rsidRPr="00881B06" w:rsidRDefault="009236C0" w:rsidP="009236C0">
      <w:pPr>
        <w:jc w:val="both"/>
        <w:rPr>
          <w:b/>
          <w:spacing w:val="-6"/>
          <w:sz w:val="28"/>
          <w:szCs w:val="28"/>
        </w:rPr>
      </w:pPr>
      <w:r w:rsidRPr="00881B06">
        <w:rPr>
          <w:b/>
          <w:spacing w:val="-6"/>
          <w:sz w:val="28"/>
          <w:szCs w:val="28"/>
        </w:rPr>
        <w:t>Latvijas pozīcija:</w:t>
      </w:r>
    </w:p>
    <w:p w:rsidR="009236C0" w:rsidRPr="00EA5DB3" w:rsidRDefault="009236C0" w:rsidP="00985679">
      <w:pPr>
        <w:autoSpaceDE w:val="0"/>
        <w:autoSpaceDN w:val="0"/>
        <w:adjustRightInd w:val="0"/>
        <w:jc w:val="both"/>
        <w:rPr>
          <w:bCs/>
          <w:color w:val="000000"/>
          <w:sz w:val="28"/>
          <w:szCs w:val="28"/>
        </w:rPr>
      </w:pPr>
    </w:p>
    <w:p w:rsidR="00EA5DB3" w:rsidRPr="00EA5DB3" w:rsidRDefault="00EA5DB3" w:rsidP="00EA5DB3">
      <w:pPr>
        <w:jc w:val="both"/>
        <w:rPr>
          <w:sz w:val="28"/>
          <w:szCs w:val="28"/>
        </w:rPr>
      </w:pPr>
      <w:r w:rsidRPr="00EA5DB3">
        <w:rPr>
          <w:sz w:val="28"/>
          <w:szCs w:val="28"/>
        </w:rPr>
        <w:t xml:space="preserve">Latvija kopumā </w:t>
      </w:r>
      <w:r w:rsidRPr="00EA5DB3">
        <w:rPr>
          <w:b/>
          <w:sz w:val="28"/>
          <w:szCs w:val="28"/>
        </w:rPr>
        <w:t xml:space="preserve">atbalsta </w:t>
      </w:r>
      <w:r w:rsidRPr="00EA5DB3">
        <w:rPr>
          <w:sz w:val="28"/>
          <w:szCs w:val="28"/>
        </w:rPr>
        <w:t>ES Padomes secinājumu par orgānu ziedošanu un transplantāciju apstiprināšanu un pauž atbalstu tajā izvirzītajiem mērķiem – palielināt orgānu pieejamību, veicināt transplantācijas sistēmas efektivitāti un pieejamību, kā arī uzlabot orgānu transplantācijas kvalitāti un drošību.</w:t>
      </w:r>
    </w:p>
    <w:p w:rsidR="00EA5DB3" w:rsidRPr="00EA5DB3" w:rsidRDefault="00EA5DB3" w:rsidP="00EA5DB3">
      <w:pPr>
        <w:jc w:val="both"/>
        <w:rPr>
          <w:sz w:val="28"/>
          <w:szCs w:val="28"/>
        </w:rPr>
      </w:pPr>
    </w:p>
    <w:p w:rsidR="00EA5DB3" w:rsidRPr="00EA5DB3" w:rsidRDefault="00EA5DB3" w:rsidP="00EA5DB3">
      <w:pPr>
        <w:jc w:val="both"/>
        <w:rPr>
          <w:sz w:val="28"/>
          <w:szCs w:val="28"/>
        </w:rPr>
      </w:pPr>
      <w:r w:rsidRPr="00EA5DB3">
        <w:rPr>
          <w:sz w:val="28"/>
          <w:szCs w:val="28"/>
        </w:rPr>
        <w:t xml:space="preserve">Latvijai ir </w:t>
      </w:r>
      <w:r w:rsidRPr="00EA5DB3">
        <w:rPr>
          <w:b/>
          <w:sz w:val="28"/>
          <w:szCs w:val="28"/>
        </w:rPr>
        <w:t>būtiski</w:t>
      </w:r>
      <w:r w:rsidRPr="00EA5DB3">
        <w:rPr>
          <w:sz w:val="28"/>
          <w:szCs w:val="28"/>
        </w:rPr>
        <w:t xml:space="preserve">, ka ar ES Padomes secinājumu palīdzību tiek </w:t>
      </w:r>
      <w:r w:rsidRPr="00EA5DB3">
        <w:rPr>
          <w:sz w:val="28"/>
          <w:szCs w:val="28"/>
          <w:u w:val="single"/>
        </w:rPr>
        <w:t>vienmērīgi</w:t>
      </w:r>
      <w:r w:rsidRPr="00EA5DB3">
        <w:rPr>
          <w:sz w:val="28"/>
          <w:szCs w:val="28"/>
        </w:rPr>
        <w:t xml:space="preserve"> veicināta gan dzīvu, gan mirušu donoru orgānu ziedošana.  </w:t>
      </w:r>
    </w:p>
    <w:p w:rsidR="00EA5DB3" w:rsidRPr="00EA5DB3" w:rsidRDefault="00EA5DB3" w:rsidP="00EA5DB3">
      <w:pPr>
        <w:jc w:val="both"/>
        <w:rPr>
          <w:sz w:val="28"/>
          <w:szCs w:val="28"/>
        </w:rPr>
      </w:pPr>
    </w:p>
    <w:p w:rsidR="009236C0" w:rsidRPr="00EA5DB3" w:rsidRDefault="00EA5DB3" w:rsidP="00EA5DB3">
      <w:pPr>
        <w:autoSpaceDE w:val="0"/>
        <w:autoSpaceDN w:val="0"/>
        <w:adjustRightInd w:val="0"/>
        <w:jc w:val="both"/>
        <w:rPr>
          <w:b/>
          <w:spacing w:val="-6"/>
          <w:sz w:val="28"/>
          <w:szCs w:val="28"/>
          <w:u w:val="single"/>
        </w:rPr>
      </w:pPr>
      <w:r w:rsidRPr="00EA5DB3">
        <w:rPr>
          <w:sz w:val="28"/>
          <w:szCs w:val="28"/>
        </w:rPr>
        <w:t xml:space="preserve">Ņemot vērā veiksmīgo sadarbību Baltijas valstu līmenī, kā arī praktiskos un loģistikas jautājumus, Latvijai </w:t>
      </w:r>
      <w:r w:rsidRPr="00EA5DB3">
        <w:rPr>
          <w:b/>
          <w:sz w:val="28"/>
          <w:szCs w:val="28"/>
        </w:rPr>
        <w:t>ir prioritāra reģionāla līmeņa sadarbība</w:t>
      </w:r>
      <w:r w:rsidRPr="00EA5DB3">
        <w:rPr>
          <w:sz w:val="28"/>
          <w:szCs w:val="28"/>
        </w:rPr>
        <w:t xml:space="preserve"> orgānu pieejamības nodrošināšanai.</w:t>
      </w:r>
    </w:p>
    <w:p w:rsidR="00EB7F68" w:rsidRPr="00881B06" w:rsidRDefault="00EB7F68" w:rsidP="0011553F">
      <w:pPr>
        <w:keepNext/>
        <w:autoSpaceDE w:val="0"/>
        <w:autoSpaceDN w:val="0"/>
        <w:adjustRightInd w:val="0"/>
        <w:spacing w:before="360"/>
        <w:jc w:val="both"/>
        <w:rPr>
          <w:b/>
          <w:bCs/>
          <w:color w:val="000000"/>
          <w:sz w:val="28"/>
          <w:szCs w:val="28"/>
        </w:rPr>
      </w:pPr>
      <w:r w:rsidRPr="00881B06">
        <w:rPr>
          <w:b/>
          <w:bCs/>
          <w:color w:val="000000"/>
          <w:sz w:val="28"/>
          <w:szCs w:val="28"/>
        </w:rPr>
        <w:lastRenderedPageBreak/>
        <w:t>3. Latvijas delegācija</w:t>
      </w:r>
    </w:p>
    <w:p w:rsidR="0088575A" w:rsidRPr="00881B06" w:rsidRDefault="0088575A" w:rsidP="0088575A">
      <w:pPr>
        <w:keepNext/>
        <w:jc w:val="both"/>
        <w:rPr>
          <w:sz w:val="28"/>
          <w:szCs w:val="28"/>
          <w:u w:val="single"/>
        </w:rPr>
      </w:pPr>
    </w:p>
    <w:p w:rsidR="0088575A" w:rsidRPr="00881B06" w:rsidRDefault="00EB7F68" w:rsidP="0088575A">
      <w:pPr>
        <w:keepNext/>
        <w:jc w:val="both"/>
        <w:rPr>
          <w:sz w:val="28"/>
          <w:szCs w:val="28"/>
        </w:rPr>
      </w:pPr>
      <w:r w:rsidRPr="00881B06">
        <w:rPr>
          <w:sz w:val="28"/>
          <w:szCs w:val="28"/>
          <w:u w:val="single"/>
        </w:rPr>
        <w:t>Delegāci</w:t>
      </w:r>
      <w:r w:rsidR="00C63EE5" w:rsidRPr="00881B06">
        <w:rPr>
          <w:sz w:val="28"/>
          <w:szCs w:val="28"/>
          <w:u w:val="single"/>
        </w:rPr>
        <w:t>jas vadītā</w:t>
      </w:r>
      <w:r w:rsidR="00F06215" w:rsidRPr="00881B06">
        <w:rPr>
          <w:sz w:val="28"/>
          <w:szCs w:val="28"/>
          <w:u w:val="single"/>
        </w:rPr>
        <w:t>j</w:t>
      </w:r>
      <w:r w:rsidR="005440A2">
        <w:rPr>
          <w:sz w:val="28"/>
          <w:szCs w:val="28"/>
          <w:u w:val="single"/>
        </w:rPr>
        <w:t>s</w:t>
      </w:r>
      <w:r w:rsidR="00EB3B40" w:rsidRPr="00881B06">
        <w:rPr>
          <w:sz w:val="28"/>
          <w:szCs w:val="28"/>
        </w:rPr>
        <w:t xml:space="preserve">: </w:t>
      </w:r>
    </w:p>
    <w:p w:rsidR="00320AB5" w:rsidRPr="00881B06" w:rsidRDefault="00320AB5" w:rsidP="0088575A">
      <w:pPr>
        <w:rPr>
          <w:sz w:val="28"/>
          <w:szCs w:val="28"/>
        </w:rPr>
      </w:pPr>
    </w:p>
    <w:p w:rsidR="0088575A" w:rsidRPr="00881B06" w:rsidRDefault="00D70912" w:rsidP="0088575A">
      <w:pPr>
        <w:rPr>
          <w:sz w:val="28"/>
          <w:szCs w:val="28"/>
        </w:rPr>
      </w:pPr>
      <w:r w:rsidRPr="00881B06">
        <w:rPr>
          <w:sz w:val="28"/>
          <w:szCs w:val="28"/>
        </w:rPr>
        <w:t xml:space="preserve">Veselības </w:t>
      </w:r>
      <w:r w:rsidR="00C85B56" w:rsidRPr="00881B06">
        <w:rPr>
          <w:sz w:val="28"/>
          <w:szCs w:val="28"/>
        </w:rPr>
        <w:t xml:space="preserve">ministrijas valsts sekretārs </w:t>
      </w:r>
      <w:proofErr w:type="spellStart"/>
      <w:r w:rsidR="00C85B56" w:rsidRPr="00881B06">
        <w:rPr>
          <w:sz w:val="28"/>
          <w:szCs w:val="28"/>
        </w:rPr>
        <w:t>R.Muciņš</w:t>
      </w:r>
      <w:proofErr w:type="spellEnd"/>
      <w:r w:rsidR="002B06F4" w:rsidRPr="00881B06">
        <w:rPr>
          <w:sz w:val="28"/>
          <w:szCs w:val="28"/>
        </w:rPr>
        <w:t xml:space="preserve"> </w:t>
      </w:r>
    </w:p>
    <w:p w:rsidR="0088575A" w:rsidRPr="00881B06" w:rsidRDefault="0088575A" w:rsidP="0088575A">
      <w:pPr>
        <w:rPr>
          <w:sz w:val="28"/>
          <w:szCs w:val="28"/>
        </w:rPr>
      </w:pPr>
    </w:p>
    <w:p w:rsidR="00416CAA" w:rsidRPr="00881B06" w:rsidRDefault="00EB7F68" w:rsidP="0088575A">
      <w:pPr>
        <w:keepNext/>
        <w:autoSpaceDE w:val="0"/>
        <w:autoSpaceDN w:val="0"/>
        <w:adjustRightInd w:val="0"/>
        <w:rPr>
          <w:sz w:val="28"/>
          <w:szCs w:val="28"/>
        </w:rPr>
      </w:pPr>
      <w:r w:rsidRPr="00881B06">
        <w:rPr>
          <w:sz w:val="28"/>
          <w:szCs w:val="28"/>
          <w:u w:val="single"/>
        </w:rPr>
        <w:t>Delegācijas dalībnieki</w:t>
      </w:r>
      <w:r w:rsidRPr="00881B06">
        <w:rPr>
          <w:sz w:val="28"/>
          <w:szCs w:val="28"/>
        </w:rPr>
        <w:t>:</w:t>
      </w:r>
      <w:r w:rsidR="005A08A7" w:rsidRPr="00881B06">
        <w:rPr>
          <w:sz w:val="28"/>
          <w:szCs w:val="28"/>
        </w:rPr>
        <w:t xml:space="preserve"> </w:t>
      </w:r>
    </w:p>
    <w:p w:rsidR="0088575A" w:rsidRPr="00881B06" w:rsidRDefault="0088575A" w:rsidP="0088575A">
      <w:pPr>
        <w:keepNext/>
        <w:autoSpaceDE w:val="0"/>
        <w:autoSpaceDN w:val="0"/>
        <w:adjustRightInd w:val="0"/>
        <w:rPr>
          <w:sz w:val="28"/>
          <w:szCs w:val="28"/>
        </w:rPr>
      </w:pPr>
    </w:p>
    <w:p w:rsidR="00416CAA" w:rsidRPr="00881B06" w:rsidRDefault="006D7F7A" w:rsidP="006E5703">
      <w:pPr>
        <w:autoSpaceDE w:val="0"/>
        <w:autoSpaceDN w:val="0"/>
        <w:adjustRightInd w:val="0"/>
        <w:jc w:val="both"/>
        <w:rPr>
          <w:color w:val="000000"/>
          <w:sz w:val="28"/>
          <w:szCs w:val="28"/>
        </w:rPr>
      </w:pPr>
      <w:r w:rsidRPr="00881B06">
        <w:rPr>
          <w:color w:val="000000"/>
          <w:sz w:val="28"/>
          <w:szCs w:val="28"/>
        </w:rPr>
        <w:t xml:space="preserve">Veselības ministrijas Eiropas lietu un starptautiskās sadarbības nodaļas vadītāja A. </w:t>
      </w:r>
      <w:proofErr w:type="spellStart"/>
      <w:r w:rsidRPr="00881B06">
        <w:rPr>
          <w:color w:val="000000"/>
          <w:sz w:val="28"/>
          <w:szCs w:val="28"/>
        </w:rPr>
        <w:t>Raboviča</w:t>
      </w:r>
      <w:proofErr w:type="spellEnd"/>
      <w:r w:rsidRPr="00881B06">
        <w:rPr>
          <w:color w:val="000000"/>
          <w:sz w:val="28"/>
          <w:szCs w:val="28"/>
        </w:rPr>
        <w:t>,</w:t>
      </w:r>
      <w:r w:rsidRPr="00881B06">
        <w:rPr>
          <w:sz w:val="28"/>
          <w:szCs w:val="28"/>
        </w:rPr>
        <w:t xml:space="preserve"> </w:t>
      </w:r>
      <w:r w:rsidR="007C3675" w:rsidRPr="00881B06">
        <w:rPr>
          <w:sz w:val="28"/>
          <w:szCs w:val="28"/>
        </w:rPr>
        <w:t xml:space="preserve">Veselības atašejs </w:t>
      </w:r>
      <w:r w:rsidR="00EB7F68" w:rsidRPr="00881B06">
        <w:rPr>
          <w:sz w:val="28"/>
          <w:szCs w:val="28"/>
        </w:rPr>
        <w:t xml:space="preserve"> </w:t>
      </w:r>
      <w:r w:rsidR="005D77E0" w:rsidRPr="00881B06">
        <w:rPr>
          <w:sz w:val="28"/>
          <w:szCs w:val="28"/>
        </w:rPr>
        <w:t>P</w:t>
      </w:r>
      <w:r w:rsidR="007C3675" w:rsidRPr="00881B06">
        <w:rPr>
          <w:sz w:val="28"/>
          <w:szCs w:val="28"/>
        </w:rPr>
        <w:t xml:space="preserve">. </w:t>
      </w:r>
      <w:proofErr w:type="spellStart"/>
      <w:r w:rsidR="005D77E0" w:rsidRPr="00881B06">
        <w:rPr>
          <w:sz w:val="28"/>
          <w:szCs w:val="28"/>
        </w:rPr>
        <w:t>Ancāns</w:t>
      </w:r>
      <w:proofErr w:type="spellEnd"/>
      <w:r w:rsidR="00204250" w:rsidRPr="00881B06">
        <w:rPr>
          <w:color w:val="000000"/>
          <w:sz w:val="28"/>
          <w:szCs w:val="28"/>
        </w:rPr>
        <w:t xml:space="preserve">, </w:t>
      </w:r>
      <w:r w:rsidR="00BF17C0" w:rsidRPr="00881B06">
        <w:rPr>
          <w:bCs/>
          <w:color w:val="000000"/>
          <w:sz w:val="28"/>
          <w:szCs w:val="28"/>
        </w:rPr>
        <w:t>Latvijas Republikas Pastāvīgā pārstāvniecība Eiropas Savienīb</w:t>
      </w:r>
      <w:r w:rsidR="00E03D7A" w:rsidRPr="00881B06">
        <w:rPr>
          <w:bCs/>
          <w:color w:val="000000"/>
          <w:sz w:val="28"/>
          <w:szCs w:val="28"/>
        </w:rPr>
        <w:t>ā, pastāvīgā pārstāvja vietnieks, vēstnieks</w:t>
      </w:r>
      <w:r w:rsidR="00BF17C0" w:rsidRPr="00881B06">
        <w:rPr>
          <w:bCs/>
          <w:color w:val="000000"/>
          <w:sz w:val="28"/>
          <w:szCs w:val="28"/>
        </w:rPr>
        <w:t xml:space="preserve"> </w:t>
      </w:r>
      <w:r w:rsidR="00E03D7A" w:rsidRPr="00881B06">
        <w:rPr>
          <w:bCs/>
          <w:color w:val="000000"/>
          <w:sz w:val="28"/>
          <w:szCs w:val="28"/>
        </w:rPr>
        <w:t>J</w:t>
      </w:r>
      <w:r w:rsidR="00BF17C0" w:rsidRPr="00881B06">
        <w:rPr>
          <w:bCs/>
          <w:color w:val="000000"/>
          <w:sz w:val="28"/>
          <w:szCs w:val="28"/>
        </w:rPr>
        <w:t xml:space="preserve">. </w:t>
      </w:r>
      <w:proofErr w:type="spellStart"/>
      <w:r w:rsidR="00C45036" w:rsidRPr="00881B06">
        <w:rPr>
          <w:bCs/>
          <w:color w:val="000000"/>
          <w:sz w:val="28"/>
          <w:szCs w:val="28"/>
        </w:rPr>
        <w:t>Štālmeista</w:t>
      </w:r>
      <w:r w:rsidR="00E03D7A" w:rsidRPr="00881B06">
        <w:rPr>
          <w:bCs/>
          <w:color w:val="000000"/>
          <w:sz w:val="28"/>
          <w:szCs w:val="28"/>
        </w:rPr>
        <w:t>rs</w:t>
      </w:r>
      <w:proofErr w:type="spellEnd"/>
      <w:r w:rsidR="00C85B56" w:rsidRPr="00881B06">
        <w:rPr>
          <w:bCs/>
          <w:color w:val="000000"/>
          <w:sz w:val="28"/>
          <w:szCs w:val="28"/>
        </w:rPr>
        <w:t xml:space="preserve">, Veselības ministrijas </w:t>
      </w:r>
      <w:r w:rsidR="00E44B82" w:rsidRPr="00881B06">
        <w:rPr>
          <w:bCs/>
          <w:color w:val="000000"/>
          <w:sz w:val="28"/>
          <w:szCs w:val="28"/>
        </w:rPr>
        <w:t>Administratīva departamenta direktore K</w:t>
      </w:r>
      <w:r w:rsidR="00B5457A">
        <w:rPr>
          <w:bCs/>
          <w:color w:val="000000"/>
          <w:sz w:val="28"/>
          <w:szCs w:val="28"/>
        </w:rPr>
        <w:t>.Zā</w:t>
      </w:r>
      <w:r w:rsidR="00E44B82" w:rsidRPr="00881B06">
        <w:rPr>
          <w:bCs/>
          <w:color w:val="000000"/>
          <w:sz w:val="28"/>
          <w:szCs w:val="28"/>
        </w:rPr>
        <w:t xml:space="preserve">līte, </w:t>
      </w:r>
      <w:r w:rsidR="001E2C73" w:rsidRPr="00881B06">
        <w:rPr>
          <w:bCs/>
          <w:color w:val="000000"/>
          <w:sz w:val="28"/>
          <w:szCs w:val="28"/>
        </w:rPr>
        <w:t>Veselības ministrijas Komuni</w:t>
      </w:r>
      <w:r w:rsidR="00E6472E" w:rsidRPr="00881B06">
        <w:rPr>
          <w:bCs/>
          <w:color w:val="000000"/>
          <w:sz w:val="28"/>
          <w:szCs w:val="28"/>
        </w:rPr>
        <w:t xml:space="preserve">kācijas nodaļas vadītāja </w:t>
      </w:r>
      <w:proofErr w:type="spellStart"/>
      <w:r w:rsidR="00E6472E" w:rsidRPr="00881B06">
        <w:rPr>
          <w:bCs/>
          <w:color w:val="000000"/>
          <w:sz w:val="28"/>
          <w:szCs w:val="28"/>
        </w:rPr>
        <w:t>E.Pole</w:t>
      </w:r>
      <w:proofErr w:type="spellEnd"/>
      <w:r w:rsidR="00E6472E" w:rsidRPr="00881B06">
        <w:rPr>
          <w:bCs/>
          <w:color w:val="000000"/>
          <w:sz w:val="28"/>
          <w:szCs w:val="28"/>
        </w:rPr>
        <w:t>, Latvijas prezidentūras Eiropas Savienības Padomē Prezidentūras komunikācijas un sab</w:t>
      </w:r>
      <w:r w:rsidR="00B5457A">
        <w:rPr>
          <w:bCs/>
          <w:color w:val="000000"/>
          <w:sz w:val="28"/>
          <w:szCs w:val="28"/>
        </w:rPr>
        <w:t xml:space="preserve">iedrisko attiecību vadītāja </w:t>
      </w:r>
      <w:proofErr w:type="spellStart"/>
      <w:r w:rsidR="00B5457A">
        <w:rPr>
          <w:bCs/>
          <w:color w:val="000000"/>
          <w:sz w:val="28"/>
          <w:szCs w:val="28"/>
        </w:rPr>
        <w:t>L.Jā</w:t>
      </w:r>
      <w:r w:rsidR="00E6472E" w:rsidRPr="00881B06">
        <w:rPr>
          <w:bCs/>
          <w:color w:val="000000"/>
          <w:sz w:val="28"/>
          <w:szCs w:val="28"/>
        </w:rPr>
        <w:t>kobsone</w:t>
      </w:r>
      <w:proofErr w:type="spellEnd"/>
      <w:r w:rsidR="00E6472E" w:rsidRPr="00881B06">
        <w:rPr>
          <w:bCs/>
          <w:color w:val="000000"/>
          <w:sz w:val="28"/>
          <w:szCs w:val="28"/>
        </w:rPr>
        <w:t>.</w:t>
      </w:r>
    </w:p>
    <w:p w:rsidR="0088575A" w:rsidRPr="00881B06" w:rsidRDefault="0088575A" w:rsidP="00F7689F">
      <w:pPr>
        <w:spacing w:line="360" w:lineRule="auto"/>
        <w:rPr>
          <w:bCs/>
          <w:sz w:val="28"/>
          <w:szCs w:val="28"/>
        </w:rPr>
      </w:pPr>
    </w:p>
    <w:p w:rsidR="00B94D0E" w:rsidRPr="00881B06" w:rsidRDefault="00B23B25" w:rsidP="00C85B56">
      <w:pPr>
        <w:autoSpaceDE w:val="0"/>
        <w:autoSpaceDN w:val="0"/>
        <w:adjustRightInd w:val="0"/>
        <w:jc w:val="both"/>
        <w:rPr>
          <w:color w:val="000000"/>
          <w:sz w:val="28"/>
          <w:szCs w:val="28"/>
        </w:rPr>
      </w:pPr>
      <w:r w:rsidRPr="00881B06">
        <w:rPr>
          <w:color w:val="000000"/>
          <w:sz w:val="28"/>
          <w:szCs w:val="28"/>
        </w:rPr>
        <w:t>Veselības ministr</w:t>
      </w:r>
      <w:r w:rsidR="00C85B56" w:rsidRPr="00881B06">
        <w:rPr>
          <w:bCs/>
          <w:color w:val="000000"/>
          <w:sz w:val="28"/>
          <w:szCs w:val="28"/>
        </w:rPr>
        <w:t xml:space="preserve">s </w:t>
      </w:r>
      <w:r w:rsidR="00C85B56" w:rsidRPr="00881B06">
        <w:rPr>
          <w:color w:val="000000"/>
          <w:sz w:val="28"/>
          <w:szCs w:val="28"/>
        </w:rPr>
        <w:t xml:space="preserve">                                                                       I. </w:t>
      </w:r>
      <w:proofErr w:type="spellStart"/>
      <w:r w:rsidR="00C85B56" w:rsidRPr="00881B06">
        <w:rPr>
          <w:color w:val="000000"/>
          <w:sz w:val="28"/>
          <w:szCs w:val="28"/>
        </w:rPr>
        <w:t>Circene</w:t>
      </w:r>
      <w:proofErr w:type="spellEnd"/>
    </w:p>
    <w:p w:rsidR="00F7689F" w:rsidRPr="00881B06" w:rsidRDefault="00F7689F" w:rsidP="00F7689F">
      <w:pPr>
        <w:spacing w:line="360" w:lineRule="auto"/>
        <w:rPr>
          <w:bCs/>
          <w:sz w:val="28"/>
          <w:szCs w:val="28"/>
        </w:rPr>
      </w:pPr>
    </w:p>
    <w:p w:rsidR="005C25A1" w:rsidRDefault="005C25A1" w:rsidP="00A75465">
      <w:pPr>
        <w:rPr>
          <w:szCs w:val="28"/>
        </w:rPr>
      </w:pPr>
    </w:p>
    <w:p w:rsidR="005C25A1" w:rsidRDefault="005C25A1" w:rsidP="00A75465">
      <w:pPr>
        <w:rPr>
          <w:szCs w:val="28"/>
        </w:rPr>
      </w:pPr>
    </w:p>
    <w:p w:rsidR="005C25A1" w:rsidRDefault="005C25A1" w:rsidP="00A75465">
      <w:pPr>
        <w:rPr>
          <w:szCs w:val="28"/>
        </w:rPr>
      </w:pPr>
    </w:p>
    <w:p w:rsidR="005C25A1" w:rsidRDefault="005C25A1" w:rsidP="00A75465">
      <w:pPr>
        <w:rPr>
          <w:szCs w:val="28"/>
        </w:rPr>
      </w:pPr>
    </w:p>
    <w:p w:rsidR="005C25A1" w:rsidRDefault="005C25A1" w:rsidP="00A75465">
      <w:pPr>
        <w:rPr>
          <w:szCs w:val="28"/>
        </w:rPr>
      </w:pPr>
    </w:p>
    <w:p w:rsidR="005C25A1" w:rsidRDefault="005C25A1" w:rsidP="00A75465">
      <w:pPr>
        <w:rPr>
          <w:szCs w:val="28"/>
        </w:rPr>
      </w:pPr>
    </w:p>
    <w:p w:rsidR="005C25A1" w:rsidRDefault="005C25A1" w:rsidP="00A75465">
      <w:pPr>
        <w:rPr>
          <w:szCs w:val="28"/>
        </w:rPr>
      </w:pPr>
    </w:p>
    <w:p w:rsidR="005C25A1" w:rsidRDefault="005C25A1" w:rsidP="00A75465">
      <w:pPr>
        <w:rPr>
          <w:szCs w:val="28"/>
        </w:rPr>
      </w:pPr>
    </w:p>
    <w:p w:rsidR="005C25A1" w:rsidRDefault="005C25A1" w:rsidP="00A75465">
      <w:pPr>
        <w:rPr>
          <w:szCs w:val="28"/>
        </w:rPr>
      </w:pPr>
    </w:p>
    <w:p w:rsidR="005C25A1" w:rsidRDefault="005C25A1" w:rsidP="00A75465">
      <w:pPr>
        <w:rPr>
          <w:szCs w:val="28"/>
        </w:rPr>
      </w:pPr>
    </w:p>
    <w:p w:rsidR="005C25A1" w:rsidRDefault="005C25A1" w:rsidP="00A75465">
      <w:pPr>
        <w:rPr>
          <w:szCs w:val="28"/>
        </w:rPr>
      </w:pPr>
    </w:p>
    <w:p w:rsidR="00B6128B" w:rsidRPr="005C25A1" w:rsidRDefault="008968FE" w:rsidP="00A75465">
      <w:pPr>
        <w:rPr>
          <w:szCs w:val="28"/>
        </w:rPr>
      </w:pPr>
      <w:r w:rsidRPr="005C25A1">
        <w:rPr>
          <w:szCs w:val="28"/>
        </w:rPr>
        <w:t>27</w:t>
      </w:r>
      <w:r w:rsidR="005D77E0" w:rsidRPr="005C25A1">
        <w:rPr>
          <w:szCs w:val="28"/>
        </w:rPr>
        <w:t>.</w:t>
      </w:r>
      <w:r w:rsidRPr="005C25A1">
        <w:rPr>
          <w:szCs w:val="28"/>
        </w:rPr>
        <w:t>11</w:t>
      </w:r>
      <w:r w:rsidR="00FD0DF5" w:rsidRPr="005C25A1">
        <w:rPr>
          <w:szCs w:val="28"/>
        </w:rPr>
        <w:t>.2012</w:t>
      </w:r>
      <w:r w:rsidR="00EA5DB3" w:rsidRPr="005C25A1">
        <w:rPr>
          <w:szCs w:val="28"/>
        </w:rPr>
        <w:t xml:space="preserve"> 1</w:t>
      </w:r>
      <w:r w:rsidR="000600F1">
        <w:rPr>
          <w:szCs w:val="28"/>
        </w:rPr>
        <w:t>4</w:t>
      </w:r>
      <w:r w:rsidR="003C1262" w:rsidRPr="005C25A1">
        <w:rPr>
          <w:szCs w:val="28"/>
        </w:rPr>
        <w:t>:</w:t>
      </w:r>
      <w:r w:rsidR="000600F1">
        <w:rPr>
          <w:szCs w:val="28"/>
        </w:rPr>
        <w:t>10</w:t>
      </w:r>
    </w:p>
    <w:p w:rsidR="00B6128B" w:rsidRPr="005C25A1" w:rsidRDefault="005C25A1" w:rsidP="00A75465">
      <w:pPr>
        <w:rPr>
          <w:szCs w:val="28"/>
        </w:rPr>
      </w:pPr>
      <w:r w:rsidRPr="005C25A1">
        <w:rPr>
          <w:szCs w:val="28"/>
        </w:rPr>
        <w:t>1</w:t>
      </w:r>
      <w:r w:rsidR="00EA5DB3" w:rsidRPr="005C25A1">
        <w:rPr>
          <w:szCs w:val="28"/>
        </w:rPr>
        <w:t xml:space="preserve"> </w:t>
      </w:r>
      <w:r w:rsidR="00ED281D" w:rsidRPr="005C25A1">
        <w:rPr>
          <w:szCs w:val="28"/>
        </w:rPr>
        <w:t>557</w:t>
      </w:r>
    </w:p>
    <w:p w:rsidR="00B6128B" w:rsidRPr="005C25A1" w:rsidRDefault="00B6128B" w:rsidP="00A75465">
      <w:pPr>
        <w:rPr>
          <w:szCs w:val="28"/>
        </w:rPr>
      </w:pPr>
      <w:r w:rsidRPr="005C25A1">
        <w:rPr>
          <w:szCs w:val="28"/>
        </w:rPr>
        <w:t>A.</w:t>
      </w:r>
      <w:r w:rsidR="00FA3AB8" w:rsidRPr="005C25A1">
        <w:rPr>
          <w:szCs w:val="28"/>
        </w:rPr>
        <w:t xml:space="preserve"> </w:t>
      </w:r>
      <w:proofErr w:type="spellStart"/>
      <w:r w:rsidRPr="005C25A1">
        <w:rPr>
          <w:szCs w:val="28"/>
        </w:rPr>
        <w:t>Takašovs</w:t>
      </w:r>
      <w:proofErr w:type="spellEnd"/>
    </w:p>
    <w:p w:rsidR="00E765E9" w:rsidRPr="00881B06" w:rsidRDefault="00E94246" w:rsidP="00A75465">
      <w:pPr>
        <w:rPr>
          <w:sz w:val="28"/>
          <w:szCs w:val="28"/>
        </w:rPr>
      </w:pPr>
      <w:r w:rsidRPr="005C25A1">
        <w:rPr>
          <w:szCs w:val="28"/>
        </w:rPr>
        <w:t>6</w:t>
      </w:r>
      <w:r w:rsidR="00B6128B" w:rsidRPr="005C25A1">
        <w:rPr>
          <w:szCs w:val="28"/>
        </w:rPr>
        <w:t xml:space="preserve">7876025, </w:t>
      </w:r>
      <w:hyperlink r:id="rId8" w:history="1">
        <w:r w:rsidR="00B101E1" w:rsidRPr="005C25A1">
          <w:rPr>
            <w:rStyle w:val="Hyperlink"/>
            <w:szCs w:val="28"/>
          </w:rPr>
          <w:t>aleksandrs.takasovs@vm.gov.lv</w:t>
        </w:r>
      </w:hyperlink>
    </w:p>
    <w:sectPr w:rsidR="00E765E9" w:rsidRPr="00881B06" w:rsidSect="00D92561">
      <w:headerReference w:type="default" r:id="rId9"/>
      <w:footerReference w:type="even"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235A" w:rsidRDefault="00D1235A">
      <w:r>
        <w:separator/>
      </w:r>
    </w:p>
  </w:endnote>
  <w:endnote w:type="continuationSeparator" w:id="0">
    <w:p w:rsidR="00D1235A" w:rsidRDefault="00D123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09F"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libri">
    <w:panose1 w:val="020F0502020204030204"/>
    <w:charset w:val="BA"/>
    <w:family w:val="swiss"/>
    <w:pitch w:val="variable"/>
    <w:sig w:usb0="A00002EF" w:usb1="4000207B" w:usb2="00000000" w:usb3="00000000" w:csb0="0000009F" w:csb1="00000000"/>
  </w:font>
  <w:font w:name="TimesNewRoman,Bold">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985" w:rsidRDefault="00D02399" w:rsidP="00B94D0E">
    <w:pPr>
      <w:pStyle w:val="Footer"/>
      <w:framePr w:wrap="around" w:vAnchor="text" w:hAnchor="margin" w:xAlign="right" w:y="1"/>
      <w:rPr>
        <w:rStyle w:val="PageNumber"/>
      </w:rPr>
    </w:pPr>
    <w:r>
      <w:rPr>
        <w:rStyle w:val="PageNumber"/>
      </w:rPr>
      <w:fldChar w:fldCharType="begin"/>
    </w:r>
    <w:r w:rsidR="007A1985">
      <w:rPr>
        <w:rStyle w:val="PageNumber"/>
      </w:rPr>
      <w:instrText xml:space="preserve">PAGE  </w:instrText>
    </w:r>
    <w:r>
      <w:rPr>
        <w:rStyle w:val="PageNumber"/>
      </w:rPr>
      <w:fldChar w:fldCharType="end"/>
    </w:r>
  </w:p>
  <w:p w:rsidR="007A1985" w:rsidRDefault="007A1985" w:rsidP="00B94D0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81D" w:rsidRPr="00077927" w:rsidRDefault="00ED281D" w:rsidP="00ED281D">
    <w:pPr>
      <w:pStyle w:val="Heading2"/>
      <w:keepNext w:val="0"/>
      <w:widowControl w:val="0"/>
      <w:jc w:val="both"/>
      <w:rPr>
        <w:b w:val="0"/>
        <w:iCs/>
        <w:sz w:val="20"/>
        <w:szCs w:val="20"/>
      </w:rPr>
    </w:pPr>
    <w:r>
      <w:rPr>
        <w:b w:val="0"/>
        <w:sz w:val="20"/>
        <w:szCs w:val="20"/>
      </w:rPr>
      <w:t>VMzino_271112_nacpoz;</w:t>
    </w:r>
    <w:r w:rsidRPr="00077927">
      <w:rPr>
        <w:b w:val="0"/>
        <w:sz w:val="20"/>
        <w:szCs w:val="20"/>
      </w:rPr>
      <w:t xml:space="preserve"> </w:t>
    </w:r>
    <w:r w:rsidRPr="00077927">
      <w:rPr>
        <w:b w:val="0"/>
        <w:bCs w:val="0"/>
        <w:iCs/>
        <w:sz w:val="20"/>
        <w:szCs w:val="20"/>
      </w:rPr>
      <w:t xml:space="preserve">Par </w:t>
    </w:r>
    <w:r w:rsidRPr="00077927">
      <w:rPr>
        <w:b w:val="0"/>
        <w:iCs/>
        <w:sz w:val="20"/>
        <w:szCs w:val="20"/>
      </w:rPr>
      <w:t>Latvijas Republikas nacionālajām pozīcijām par Eiropas Savienības Nodarbinātības, sociālās politikas, veselības un patērētāju lie</w:t>
    </w:r>
    <w:r>
      <w:rPr>
        <w:b w:val="0"/>
        <w:iCs/>
        <w:sz w:val="20"/>
        <w:szCs w:val="20"/>
      </w:rPr>
      <w:t xml:space="preserve">tu Ministru padomes 2012. gada 6. - 7. </w:t>
    </w:r>
    <w:r w:rsidRPr="00077927">
      <w:rPr>
        <w:b w:val="0"/>
        <w:iCs/>
        <w:sz w:val="20"/>
        <w:szCs w:val="20"/>
      </w:rPr>
      <w:t xml:space="preserve"> </w:t>
    </w:r>
    <w:r>
      <w:rPr>
        <w:b w:val="0"/>
        <w:iCs/>
        <w:sz w:val="20"/>
        <w:szCs w:val="20"/>
      </w:rPr>
      <w:t>decembra</w:t>
    </w:r>
    <w:r w:rsidRPr="00077927">
      <w:rPr>
        <w:b w:val="0"/>
        <w:iCs/>
        <w:sz w:val="20"/>
        <w:szCs w:val="20"/>
      </w:rPr>
      <w:t xml:space="preserve"> sanāksmē izskatāmajiem Veselības ministrijas</w:t>
    </w:r>
    <w:r>
      <w:rPr>
        <w:b w:val="0"/>
        <w:iCs/>
        <w:sz w:val="20"/>
        <w:szCs w:val="20"/>
      </w:rPr>
      <w:t xml:space="preserve"> un Zemkopības ministrijas  </w:t>
    </w:r>
    <w:r w:rsidRPr="00077927">
      <w:rPr>
        <w:b w:val="0"/>
        <w:iCs/>
        <w:sz w:val="20"/>
        <w:szCs w:val="20"/>
      </w:rPr>
      <w:t>kompetences jautājumiem</w:t>
    </w:r>
  </w:p>
  <w:p w:rsidR="007A1985" w:rsidRPr="00B01A6F" w:rsidRDefault="007A1985" w:rsidP="00B01A6F">
    <w:pPr>
      <w:pStyle w:val="Footer"/>
      <w:ind w:right="360"/>
      <w:jc w:val="both"/>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985" w:rsidRPr="00077927" w:rsidRDefault="007A1985" w:rsidP="00BF6840">
    <w:pPr>
      <w:pStyle w:val="Heading2"/>
      <w:keepNext w:val="0"/>
      <w:widowControl w:val="0"/>
      <w:jc w:val="both"/>
      <w:rPr>
        <w:b w:val="0"/>
        <w:iCs/>
        <w:sz w:val="20"/>
        <w:szCs w:val="20"/>
      </w:rPr>
    </w:pPr>
    <w:r>
      <w:rPr>
        <w:b w:val="0"/>
        <w:sz w:val="20"/>
        <w:szCs w:val="20"/>
      </w:rPr>
      <w:t>VMzino_271112_nacpoz;</w:t>
    </w:r>
    <w:r w:rsidRPr="00077927">
      <w:rPr>
        <w:b w:val="0"/>
        <w:sz w:val="20"/>
        <w:szCs w:val="20"/>
      </w:rPr>
      <w:t xml:space="preserve"> </w:t>
    </w:r>
    <w:r w:rsidRPr="00077927">
      <w:rPr>
        <w:b w:val="0"/>
        <w:bCs w:val="0"/>
        <w:iCs/>
        <w:sz w:val="20"/>
        <w:szCs w:val="20"/>
      </w:rPr>
      <w:t xml:space="preserve">Par </w:t>
    </w:r>
    <w:r w:rsidRPr="00077927">
      <w:rPr>
        <w:b w:val="0"/>
        <w:iCs/>
        <w:sz w:val="20"/>
        <w:szCs w:val="20"/>
      </w:rPr>
      <w:t>Latvijas Republikas nacionālajām pozīcijām par Eiropas Savienības Nodarbinātības, sociālās politikas, veselības un patērētāju lie</w:t>
    </w:r>
    <w:r>
      <w:rPr>
        <w:b w:val="0"/>
        <w:iCs/>
        <w:sz w:val="20"/>
        <w:szCs w:val="20"/>
      </w:rPr>
      <w:t xml:space="preserve">tu Ministru padomes 2012. gada 6. - 7. </w:t>
    </w:r>
    <w:r w:rsidRPr="00077927">
      <w:rPr>
        <w:b w:val="0"/>
        <w:iCs/>
        <w:sz w:val="20"/>
        <w:szCs w:val="20"/>
      </w:rPr>
      <w:t xml:space="preserve"> </w:t>
    </w:r>
    <w:r>
      <w:rPr>
        <w:b w:val="0"/>
        <w:iCs/>
        <w:sz w:val="20"/>
        <w:szCs w:val="20"/>
      </w:rPr>
      <w:t>decembra</w:t>
    </w:r>
    <w:r w:rsidRPr="00077927">
      <w:rPr>
        <w:b w:val="0"/>
        <w:iCs/>
        <w:sz w:val="20"/>
        <w:szCs w:val="20"/>
      </w:rPr>
      <w:t xml:space="preserve"> sanāksmē izskatāmajiem Veselības ministrijas</w:t>
    </w:r>
    <w:r w:rsidR="00ED281D">
      <w:rPr>
        <w:b w:val="0"/>
        <w:iCs/>
        <w:sz w:val="20"/>
        <w:szCs w:val="20"/>
      </w:rPr>
      <w:t xml:space="preserve"> un Zemkopības ministrijas </w:t>
    </w:r>
    <w:r>
      <w:rPr>
        <w:b w:val="0"/>
        <w:iCs/>
        <w:sz w:val="20"/>
        <w:szCs w:val="20"/>
      </w:rPr>
      <w:t xml:space="preserve"> </w:t>
    </w:r>
    <w:r w:rsidRPr="00077927">
      <w:rPr>
        <w:b w:val="0"/>
        <w:iCs/>
        <w:sz w:val="20"/>
        <w:szCs w:val="20"/>
      </w:rPr>
      <w:t>kompetences jautājumiem</w:t>
    </w:r>
  </w:p>
  <w:p w:rsidR="007A1985" w:rsidRDefault="007A1985" w:rsidP="00077927">
    <w:pPr>
      <w:pStyle w:val="Footer"/>
      <w:ind w:right="360"/>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235A" w:rsidRDefault="00D1235A">
      <w:r>
        <w:separator/>
      </w:r>
    </w:p>
  </w:footnote>
  <w:footnote w:type="continuationSeparator" w:id="0">
    <w:p w:rsidR="00D1235A" w:rsidRDefault="00D123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985" w:rsidRDefault="00D02399">
    <w:pPr>
      <w:pStyle w:val="Header"/>
      <w:jc w:val="center"/>
    </w:pPr>
    <w:fldSimple w:instr=" PAGE   \* MERGEFORMAT ">
      <w:r w:rsidR="000600F1">
        <w:rPr>
          <w:noProof/>
        </w:rPr>
        <w:t>7</w:t>
      </w:r>
    </w:fldSimple>
  </w:p>
  <w:p w:rsidR="007A1985" w:rsidRDefault="007A198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04BE6"/>
    <w:multiLevelType w:val="hybridMultilevel"/>
    <w:tmpl w:val="DA36EC1C"/>
    <w:lvl w:ilvl="0" w:tplc="72F00444">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893164F"/>
    <w:multiLevelType w:val="multilevel"/>
    <w:tmpl w:val="5AB65022"/>
    <w:name w:val="List Number2"/>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nsid w:val="099246F6"/>
    <w:multiLevelType w:val="multilevel"/>
    <w:tmpl w:val="5AB65022"/>
    <w:name w:val="List Number22"/>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nsid w:val="09F8121D"/>
    <w:multiLevelType w:val="hybridMultilevel"/>
    <w:tmpl w:val="46E4FF2E"/>
    <w:lvl w:ilvl="0" w:tplc="1A2EBDA0">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0AB1565C"/>
    <w:multiLevelType w:val="hybridMultilevel"/>
    <w:tmpl w:val="81843B94"/>
    <w:lvl w:ilvl="0" w:tplc="27C06304">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0EF4691C"/>
    <w:multiLevelType w:val="hybridMultilevel"/>
    <w:tmpl w:val="2E2EFBCC"/>
    <w:lvl w:ilvl="0" w:tplc="972E39E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1AC3764"/>
    <w:multiLevelType w:val="multilevel"/>
    <w:tmpl w:val="3B14ED2C"/>
    <w:lvl w:ilvl="0">
      <w:start w:val="1"/>
      <w:numFmt w:val="decimal"/>
      <w:lvlText w:val="%1."/>
      <w:lvlJc w:val="left"/>
      <w:pPr>
        <w:ind w:left="1312" w:hanging="117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018" w:hanging="720"/>
      </w:pPr>
      <w:rPr>
        <w:rFonts w:hint="default"/>
      </w:rPr>
    </w:lvl>
    <w:lvl w:ilvl="3">
      <w:start w:val="1"/>
      <w:numFmt w:val="decimal"/>
      <w:isLgl/>
      <w:lvlText w:val="%1.%2.%3.%4."/>
      <w:lvlJc w:val="left"/>
      <w:pPr>
        <w:ind w:left="2956" w:hanging="1080"/>
      </w:pPr>
      <w:rPr>
        <w:rFonts w:hint="default"/>
      </w:rPr>
    </w:lvl>
    <w:lvl w:ilvl="4">
      <w:start w:val="1"/>
      <w:numFmt w:val="decimal"/>
      <w:isLgl/>
      <w:lvlText w:val="%1.%2.%3.%4.%5."/>
      <w:lvlJc w:val="left"/>
      <w:pPr>
        <w:ind w:left="3534" w:hanging="1080"/>
      </w:pPr>
      <w:rPr>
        <w:rFonts w:hint="default"/>
      </w:rPr>
    </w:lvl>
    <w:lvl w:ilvl="5">
      <w:start w:val="1"/>
      <w:numFmt w:val="decimal"/>
      <w:isLgl/>
      <w:lvlText w:val="%1.%2.%3.%4.%5.%6."/>
      <w:lvlJc w:val="left"/>
      <w:pPr>
        <w:ind w:left="4472" w:hanging="1440"/>
      </w:pPr>
      <w:rPr>
        <w:rFonts w:hint="default"/>
      </w:rPr>
    </w:lvl>
    <w:lvl w:ilvl="6">
      <w:start w:val="1"/>
      <w:numFmt w:val="decimal"/>
      <w:isLgl/>
      <w:lvlText w:val="%1.%2.%3.%4.%5.%6.%7."/>
      <w:lvlJc w:val="left"/>
      <w:pPr>
        <w:ind w:left="5410" w:hanging="1800"/>
      </w:pPr>
      <w:rPr>
        <w:rFonts w:hint="default"/>
      </w:rPr>
    </w:lvl>
    <w:lvl w:ilvl="7">
      <w:start w:val="1"/>
      <w:numFmt w:val="decimal"/>
      <w:isLgl/>
      <w:lvlText w:val="%1.%2.%3.%4.%5.%6.%7.%8."/>
      <w:lvlJc w:val="left"/>
      <w:pPr>
        <w:ind w:left="5988" w:hanging="1800"/>
      </w:pPr>
      <w:rPr>
        <w:rFonts w:hint="default"/>
      </w:rPr>
    </w:lvl>
    <w:lvl w:ilvl="8">
      <w:start w:val="1"/>
      <w:numFmt w:val="decimal"/>
      <w:isLgl/>
      <w:lvlText w:val="%1.%2.%3.%4.%5.%6.%7.%8.%9."/>
      <w:lvlJc w:val="left"/>
      <w:pPr>
        <w:ind w:left="6926" w:hanging="2160"/>
      </w:pPr>
      <w:rPr>
        <w:rFonts w:hint="default"/>
      </w:rPr>
    </w:lvl>
  </w:abstractNum>
  <w:abstractNum w:abstractNumId="7">
    <w:nsid w:val="1BA94E0E"/>
    <w:multiLevelType w:val="hybridMultilevel"/>
    <w:tmpl w:val="24D0A6A0"/>
    <w:lvl w:ilvl="0" w:tplc="27C06304">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22CA659A"/>
    <w:multiLevelType w:val="singleLevel"/>
    <w:tmpl w:val="7B9C897A"/>
    <w:lvl w:ilvl="0">
      <w:start w:val="1"/>
      <w:numFmt w:val="bullet"/>
      <w:pStyle w:val="EntLogo"/>
      <w:lvlText w:val=""/>
      <w:lvlJc w:val="left"/>
      <w:pPr>
        <w:tabs>
          <w:tab w:val="num" w:pos="567"/>
        </w:tabs>
        <w:ind w:left="567" w:hanging="567"/>
      </w:pPr>
      <w:rPr>
        <w:rFonts w:ascii="Symbol" w:hAnsi="Symbol" w:hint="default"/>
      </w:rPr>
    </w:lvl>
  </w:abstractNum>
  <w:abstractNum w:abstractNumId="9">
    <w:nsid w:val="23F952FD"/>
    <w:multiLevelType w:val="hybridMultilevel"/>
    <w:tmpl w:val="0BAE86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642578"/>
    <w:multiLevelType w:val="hybridMultilevel"/>
    <w:tmpl w:val="AAA63866"/>
    <w:lvl w:ilvl="0" w:tplc="972E39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B926C3"/>
    <w:multiLevelType w:val="hybridMultilevel"/>
    <w:tmpl w:val="FCD86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0273FB"/>
    <w:multiLevelType w:val="hybridMultilevel"/>
    <w:tmpl w:val="55A04F06"/>
    <w:lvl w:ilvl="0" w:tplc="972E39E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D3D3578"/>
    <w:multiLevelType w:val="hybridMultilevel"/>
    <w:tmpl w:val="D646D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8A3FB4"/>
    <w:multiLevelType w:val="hybridMultilevel"/>
    <w:tmpl w:val="B636CC56"/>
    <w:lvl w:ilvl="0" w:tplc="27C06304">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34B70481"/>
    <w:multiLevelType w:val="hybridMultilevel"/>
    <w:tmpl w:val="088092A8"/>
    <w:lvl w:ilvl="0" w:tplc="43D8103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4CA6A82"/>
    <w:multiLevelType w:val="multilevel"/>
    <w:tmpl w:val="C09EE218"/>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37C94CEA"/>
    <w:multiLevelType w:val="hybridMultilevel"/>
    <w:tmpl w:val="468E1666"/>
    <w:lvl w:ilvl="0" w:tplc="72F00444">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3EE473AC"/>
    <w:multiLevelType w:val="multilevel"/>
    <w:tmpl w:val="84BA6758"/>
    <w:lvl w:ilvl="0">
      <w:start w:val="1"/>
      <w:numFmt w:val="decimal"/>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nsid w:val="3F30436B"/>
    <w:multiLevelType w:val="hybridMultilevel"/>
    <w:tmpl w:val="577E13C6"/>
    <w:lvl w:ilvl="0" w:tplc="972E39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4108CD"/>
    <w:multiLevelType w:val="hybridMultilevel"/>
    <w:tmpl w:val="24262542"/>
    <w:lvl w:ilvl="0" w:tplc="72F00444">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43543CFD"/>
    <w:multiLevelType w:val="hybridMultilevel"/>
    <w:tmpl w:val="0CBC06F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36E0A5D"/>
    <w:multiLevelType w:val="singleLevel"/>
    <w:tmpl w:val="9C807126"/>
    <w:lvl w:ilvl="0">
      <w:start w:val="1"/>
      <w:numFmt w:val="bullet"/>
      <w:pStyle w:val="Par-equal"/>
      <w:lvlText w:val=""/>
      <w:lvlJc w:val="left"/>
      <w:pPr>
        <w:tabs>
          <w:tab w:val="num" w:pos="567"/>
        </w:tabs>
        <w:ind w:left="567" w:hanging="567"/>
      </w:pPr>
      <w:rPr>
        <w:rFonts w:ascii="Symbol" w:hAnsi="Symbol" w:cs="Symbol" w:hint="default"/>
      </w:rPr>
    </w:lvl>
  </w:abstractNum>
  <w:abstractNum w:abstractNumId="23">
    <w:nsid w:val="4B455E86"/>
    <w:multiLevelType w:val="multilevel"/>
    <w:tmpl w:val="FE4C5EA8"/>
    <w:lvl w:ilvl="0">
      <w:start w:val="1"/>
      <w:numFmt w:val="decimal"/>
      <w:pStyle w:val="Par-das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4C0C35B0"/>
    <w:multiLevelType w:val="hybridMultilevel"/>
    <w:tmpl w:val="8A7A0F78"/>
    <w:name w:val="List Dash 3222"/>
    <w:lvl w:ilvl="0" w:tplc="A8649812">
      <w:start w:val="1"/>
      <w:numFmt w:val="lowerLetter"/>
      <w:lvlText w:val="%1)"/>
      <w:lvlJc w:val="left"/>
      <w:pPr>
        <w:ind w:left="786" w:hanging="360"/>
      </w:pPr>
      <w:rPr>
        <w:rFonts w:cs="Times New Roman"/>
        <w:b/>
      </w:rPr>
    </w:lvl>
    <w:lvl w:ilvl="1" w:tplc="79C89332">
      <w:start w:val="1"/>
      <w:numFmt w:val="decimal"/>
      <w:lvlText w:val="%2."/>
      <w:lvlJc w:val="left"/>
      <w:pPr>
        <w:tabs>
          <w:tab w:val="num" w:pos="1440"/>
        </w:tabs>
        <w:ind w:left="1440" w:hanging="360"/>
      </w:pPr>
    </w:lvl>
    <w:lvl w:ilvl="2" w:tplc="7B1C75FC">
      <w:start w:val="1"/>
      <w:numFmt w:val="decimal"/>
      <w:lvlText w:val="%3."/>
      <w:lvlJc w:val="left"/>
      <w:pPr>
        <w:tabs>
          <w:tab w:val="num" w:pos="2160"/>
        </w:tabs>
        <w:ind w:left="2160" w:hanging="360"/>
      </w:pPr>
    </w:lvl>
    <w:lvl w:ilvl="3" w:tplc="9ED6E232">
      <w:start w:val="1"/>
      <w:numFmt w:val="decimal"/>
      <w:lvlText w:val="%4."/>
      <w:lvlJc w:val="left"/>
      <w:pPr>
        <w:tabs>
          <w:tab w:val="num" w:pos="2880"/>
        </w:tabs>
        <w:ind w:left="2880" w:hanging="360"/>
      </w:pPr>
    </w:lvl>
    <w:lvl w:ilvl="4" w:tplc="5E161044">
      <w:start w:val="1"/>
      <w:numFmt w:val="decimal"/>
      <w:lvlText w:val="%5."/>
      <w:lvlJc w:val="left"/>
      <w:pPr>
        <w:tabs>
          <w:tab w:val="num" w:pos="3600"/>
        </w:tabs>
        <w:ind w:left="3600" w:hanging="360"/>
      </w:pPr>
    </w:lvl>
    <w:lvl w:ilvl="5" w:tplc="572CB2F8">
      <w:start w:val="1"/>
      <w:numFmt w:val="decimal"/>
      <w:lvlText w:val="%6."/>
      <w:lvlJc w:val="left"/>
      <w:pPr>
        <w:tabs>
          <w:tab w:val="num" w:pos="4320"/>
        </w:tabs>
        <w:ind w:left="4320" w:hanging="360"/>
      </w:pPr>
    </w:lvl>
    <w:lvl w:ilvl="6" w:tplc="6C2C50BE">
      <w:start w:val="1"/>
      <w:numFmt w:val="decimal"/>
      <w:lvlText w:val="%7."/>
      <w:lvlJc w:val="left"/>
      <w:pPr>
        <w:tabs>
          <w:tab w:val="num" w:pos="5040"/>
        </w:tabs>
        <w:ind w:left="5040" w:hanging="360"/>
      </w:pPr>
    </w:lvl>
    <w:lvl w:ilvl="7" w:tplc="1A8008E6">
      <w:start w:val="1"/>
      <w:numFmt w:val="decimal"/>
      <w:lvlText w:val="%8."/>
      <w:lvlJc w:val="left"/>
      <w:pPr>
        <w:tabs>
          <w:tab w:val="num" w:pos="5760"/>
        </w:tabs>
        <w:ind w:left="5760" w:hanging="360"/>
      </w:pPr>
    </w:lvl>
    <w:lvl w:ilvl="8" w:tplc="D806DA3E">
      <w:start w:val="1"/>
      <w:numFmt w:val="decimal"/>
      <w:lvlText w:val="%9."/>
      <w:lvlJc w:val="left"/>
      <w:pPr>
        <w:tabs>
          <w:tab w:val="num" w:pos="6480"/>
        </w:tabs>
        <w:ind w:left="6480" w:hanging="360"/>
      </w:pPr>
    </w:lvl>
  </w:abstractNum>
  <w:abstractNum w:abstractNumId="25">
    <w:nsid w:val="4ED2018E"/>
    <w:multiLevelType w:val="hybridMultilevel"/>
    <w:tmpl w:val="F2BCA140"/>
    <w:lvl w:ilvl="0" w:tplc="72F00444">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53D67D0C"/>
    <w:multiLevelType w:val="hybridMultilevel"/>
    <w:tmpl w:val="098A6DF0"/>
    <w:lvl w:ilvl="0" w:tplc="FFFFFFFF">
      <w:start w:val="2"/>
      <w:numFmt w:val="bullet"/>
      <w:lvlText w:val="-"/>
      <w:lvlJc w:val="left"/>
      <w:pPr>
        <w:ind w:left="720" w:hanging="360"/>
      </w:pPr>
      <w:rPr>
        <w:rFonts w:ascii="Times New Roman" w:eastAsia="Times New Roman" w:hAnsi="Times New Roman" w:cs="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54593082"/>
    <w:multiLevelType w:val="singleLevel"/>
    <w:tmpl w:val="EDE069AC"/>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8">
    <w:nsid w:val="54AC1403"/>
    <w:multiLevelType w:val="singleLevel"/>
    <w:tmpl w:val="B02E7B2A"/>
    <w:lvl w:ilvl="0">
      <w:start w:val="1"/>
      <w:numFmt w:val="bullet"/>
      <w:lvlRestart w:val="0"/>
      <w:pStyle w:val="Tiret2"/>
      <w:lvlText w:val="–"/>
      <w:lvlJc w:val="left"/>
      <w:pPr>
        <w:tabs>
          <w:tab w:val="num" w:pos="1984"/>
        </w:tabs>
        <w:ind w:left="1984" w:hanging="567"/>
      </w:pPr>
    </w:lvl>
  </w:abstractNum>
  <w:abstractNum w:abstractNumId="29">
    <w:nsid w:val="57F936A2"/>
    <w:multiLevelType w:val="hybridMultilevel"/>
    <w:tmpl w:val="3872CF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DFD014F"/>
    <w:multiLevelType w:val="singleLevel"/>
    <w:tmpl w:val="03C29486"/>
    <w:lvl w:ilvl="0">
      <w:start w:val="1"/>
      <w:numFmt w:val="bullet"/>
      <w:pStyle w:val="Tiret1"/>
      <w:lvlText w:val="-"/>
      <w:lvlJc w:val="left"/>
      <w:pPr>
        <w:tabs>
          <w:tab w:val="num" w:pos="360"/>
        </w:tabs>
        <w:ind w:left="284" w:hanging="284"/>
      </w:pPr>
      <w:rPr>
        <w:rFonts w:ascii="Times New Roman" w:hAnsi="Times New Roman" w:hint="default"/>
      </w:rPr>
    </w:lvl>
  </w:abstractNum>
  <w:abstractNum w:abstractNumId="31">
    <w:nsid w:val="614B4CB5"/>
    <w:multiLevelType w:val="hybridMultilevel"/>
    <w:tmpl w:val="07B2887A"/>
    <w:lvl w:ilvl="0" w:tplc="A10E33B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nsid w:val="623E3FCD"/>
    <w:multiLevelType w:val="hybridMultilevel"/>
    <w:tmpl w:val="DC9E4F1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62B87FC0"/>
    <w:multiLevelType w:val="hybridMultilevel"/>
    <w:tmpl w:val="D3FC0B9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8902FAB"/>
    <w:multiLevelType w:val="hybridMultilevel"/>
    <w:tmpl w:val="FF9E16F6"/>
    <w:name w:val="Tiret 2__1"/>
    <w:lvl w:ilvl="0" w:tplc="C712B822">
      <w:start w:val="1"/>
      <w:numFmt w:val="lowerLetter"/>
      <w:lvlText w:val="%1."/>
      <w:lvlJc w:val="left"/>
      <w:pPr>
        <w:ind w:left="720" w:hanging="360"/>
      </w:pPr>
    </w:lvl>
    <w:lvl w:ilvl="1" w:tplc="7F460D04" w:tentative="1">
      <w:start w:val="1"/>
      <w:numFmt w:val="lowerLetter"/>
      <w:lvlText w:val="%2."/>
      <w:lvlJc w:val="left"/>
      <w:pPr>
        <w:ind w:left="1440" w:hanging="360"/>
      </w:pPr>
    </w:lvl>
    <w:lvl w:ilvl="2" w:tplc="A8E25922" w:tentative="1">
      <w:start w:val="1"/>
      <w:numFmt w:val="lowerRoman"/>
      <w:lvlText w:val="%3."/>
      <w:lvlJc w:val="right"/>
      <w:pPr>
        <w:ind w:left="2160" w:hanging="180"/>
      </w:pPr>
    </w:lvl>
    <w:lvl w:ilvl="3" w:tplc="D90AE0A4" w:tentative="1">
      <w:start w:val="1"/>
      <w:numFmt w:val="decimal"/>
      <w:lvlText w:val="%4."/>
      <w:lvlJc w:val="left"/>
      <w:pPr>
        <w:ind w:left="2880" w:hanging="360"/>
      </w:pPr>
    </w:lvl>
    <w:lvl w:ilvl="4" w:tplc="992CDACC" w:tentative="1">
      <w:start w:val="1"/>
      <w:numFmt w:val="lowerLetter"/>
      <w:lvlText w:val="%5."/>
      <w:lvlJc w:val="left"/>
      <w:pPr>
        <w:ind w:left="3600" w:hanging="360"/>
      </w:pPr>
    </w:lvl>
    <w:lvl w:ilvl="5" w:tplc="596A976A" w:tentative="1">
      <w:start w:val="1"/>
      <w:numFmt w:val="lowerRoman"/>
      <w:lvlText w:val="%6."/>
      <w:lvlJc w:val="right"/>
      <w:pPr>
        <w:ind w:left="4320" w:hanging="180"/>
      </w:pPr>
    </w:lvl>
    <w:lvl w:ilvl="6" w:tplc="32729412" w:tentative="1">
      <w:start w:val="1"/>
      <w:numFmt w:val="decimal"/>
      <w:lvlText w:val="%7."/>
      <w:lvlJc w:val="left"/>
      <w:pPr>
        <w:ind w:left="5040" w:hanging="360"/>
      </w:pPr>
    </w:lvl>
    <w:lvl w:ilvl="7" w:tplc="15C0CD3A" w:tentative="1">
      <w:start w:val="1"/>
      <w:numFmt w:val="lowerLetter"/>
      <w:lvlText w:val="%8."/>
      <w:lvlJc w:val="left"/>
      <w:pPr>
        <w:ind w:left="5760" w:hanging="360"/>
      </w:pPr>
    </w:lvl>
    <w:lvl w:ilvl="8" w:tplc="C864463E" w:tentative="1">
      <w:start w:val="1"/>
      <w:numFmt w:val="lowerRoman"/>
      <w:lvlText w:val="%9."/>
      <w:lvlJc w:val="right"/>
      <w:pPr>
        <w:ind w:left="6480" w:hanging="180"/>
      </w:pPr>
    </w:lvl>
  </w:abstractNum>
  <w:abstractNum w:abstractNumId="35">
    <w:nsid w:val="6A410E4B"/>
    <w:multiLevelType w:val="hybridMultilevel"/>
    <w:tmpl w:val="70C4A2DC"/>
    <w:lvl w:ilvl="0" w:tplc="972E39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E4E71E4"/>
    <w:multiLevelType w:val="singleLevel"/>
    <w:tmpl w:val="21145626"/>
    <w:lvl w:ilvl="0">
      <w:start w:val="1"/>
      <w:numFmt w:val="decimal"/>
      <w:pStyle w:val="Par-numberI"/>
      <w:lvlText w:val="%1."/>
      <w:lvlJc w:val="left"/>
      <w:pPr>
        <w:tabs>
          <w:tab w:val="num" w:pos="567"/>
        </w:tabs>
        <w:ind w:left="567" w:hanging="567"/>
      </w:pPr>
    </w:lvl>
  </w:abstractNum>
  <w:abstractNum w:abstractNumId="37">
    <w:nsid w:val="6F155318"/>
    <w:multiLevelType w:val="hybridMultilevel"/>
    <w:tmpl w:val="188AC894"/>
    <w:name w:val="Considérant"/>
    <w:lvl w:ilvl="0" w:tplc="935A6CE4">
      <w:start w:val="2"/>
      <w:numFmt w:val="bullet"/>
      <w:lvlText w:val="-"/>
      <w:lvlJc w:val="left"/>
      <w:pPr>
        <w:ind w:left="720" w:hanging="360"/>
      </w:pPr>
      <w:rPr>
        <w:rFonts w:ascii="Times New Roman" w:eastAsia="Times New Roman" w:hAnsi="Times New Roman" w:cs="Times New Roman" w:hint="default"/>
        <w:b/>
      </w:rPr>
    </w:lvl>
    <w:lvl w:ilvl="1" w:tplc="CCA0BDA8" w:tentative="1">
      <w:start w:val="1"/>
      <w:numFmt w:val="bullet"/>
      <w:lvlText w:val="o"/>
      <w:lvlJc w:val="left"/>
      <w:pPr>
        <w:ind w:left="1440" w:hanging="360"/>
      </w:pPr>
      <w:rPr>
        <w:rFonts w:ascii="Courier New" w:hAnsi="Courier New" w:cs="Courier New" w:hint="default"/>
      </w:rPr>
    </w:lvl>
    <w:lvl w:ilvl="2" w:tplc="879E6058" w:tentative="1">
      <w:start w:val="1"/>
      <w:numFmt w:val="bullet"/>
      <w:lvlText w:val=""/>
      <w:lvlJc w:val="left"/>
      <w:pPr>
        <w:ind w:left="2160" w:hanging="360"/>
      </w:pPr>
      <w:rPr>
        <w:rFonts w:ascii="Wingdings" w:hAnsi="Wingdings" w:hint="default"/>
      </w:rPr>
    </w:lvl>
    <w:lvl w:ilvl="3" w:tplc="6A1E6E7A" w:tentative="1">
      <w:start w:val="1"/>
      <w:numFmt w:val="bullet"/>
      <w:lvlText w:val=""/>
      <w:lvlJc w:val="left"/>
      <w:pPr>
        <w:ind w:left="2880" w:hanging="360"/>
      </w:pPr>
      <w:rPr>
        <w:rFonts w:ascii="Symbol" w:hAnsi="Symbol" w:hint="default"/>
      </w:rPr>
    </w:lvl>
    <w:lvl w:ilvl="4" w:tplc="B75862B0" w:tentative="1">
      <w:start w:val="1"/>
      <w:numFmt w:val="bullet"/>
      <w:lvlText w:val="o"/>
      <w:lvlJc w:val="left"/>
      <w:pPr>
        <w:ind w:left="3600" w:hanging="360"/>
      </w:pPr>
      <w:rPr>
        <w:rFonts w:ascii="Courier New" w:hAnsi="Courier New" w:cs="Courier New" w:hint="default"/>
      </w:rPr>
    </w:lvl>
    <w:lvl w:ilvl="5" w:tplc="6F08FBDE" w:tentative="1">
      <w:start w:val="1"/>
      <w:numFmt w:val="bullet"/>
      <w:lvlText w:val=""/>
      <w:lvlJc w:val="left"/>
      <w:pPr>
        <w:ind w:left="4320" w:hanging="360"/>
      </w:pPr>
      <w:rPr>
        <w:rFonts w:ascii="Wingdings" w:hAnsi="Wingdings" w:hint="default"/>
      </w:rPr>
    </w:lvl>
    <w:lvl w:ilvl="6" w:tplc="07CECCEA" w:tentative="1">
      <w:start w:val="1"/>
      <w:numFmt w:val="bullet"/>
      <w:lvlText w:val=""/>
      <w:lvlJc w:val="left"/>
      <w:pPr>
        <w:ind w:left="5040" w:hanging="360"/>
      </w:pPr>
      <w:rPr>
        <w:rFonts w:ascii="Symbol" w:hAnsi="Symbol" w:hint="default"/>
      </w:rPr>
    </w:lvl>
    <w:lvl w:ilvl="7" w:tplc="A3D4AD00" w:tentative="1">
      <w:start w:val="1"/>
      <w:numFmt w:val="bullet"/>
      <w:lvlText w:val="o"/>
      <w:lvlJc w:val="left"/>
      <w:pPr>
        <w:ind w:left="5760" w:hanging="360"/>
      </w:pPr>
      <w:rPr>
        <w:rFonts w:ascii="Courier New" w:hAnsi="Courier New" w:cs="Courier New" w:hint="default"/>
      </w:rPr>
    </w:lvl>
    <w:lvl w:ilvl="8" w:tplc="7500FB64" w:tentative="1">
      <w:start w:val="1"/>
      <w:numFmt w:val="bullet"/>
      <w:lvlText w:val=""/>
      <w:lvlJc w:val="left"/>
      <w:pPr>
        <w:ind w:left="6480" w:hanging="360"/>
      </w:pPr>
      <w:rPr>
        <w:rFonts w:ascii="Wingdings" w:hAnsi="Wingdings" w:hint="default"/>
      </w:rPr>
    </w:lvl>
  </w:abstractNum>
  <w:abstractNum w:abstractNumId="38">
    <w:nsid w:val="764210D9"/>
    <w:multiLevelType w:val="hybridMultilevel"/>
    <w:tmpl w:val="1402E448"/>
    <w:lvl w:ilvl="0" w:tplc="972E39E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8AD5297"/>
    <w:multiLevelType w:val="hybridMultilevel"/>
    <w:tmpl w:val="FCE4604E"/>
    <w:lvl w:ilvl="0" w:tplc="72F00444">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nsid w:val="79C96D36"/>
    <w:multiLevelType w:val="multilevel"/>
    <w:tmpl w:val="17FA3808"/>
    <w:lvl w:ilvl="0">
      <w:start w:val="1"/>
      <w:numFmt w:val="decimal"/>
      <w:pStyle w:val="ListNumber1"/>
      <w:lvlText w:val="(%1)"/>
      <w:lvlJc w:val="left"/>
      <w:pPr>
        <w:tabs>
          <w:tab w:val="num" w:pos="1560"/>
        </w:tabs>
        <w:ind w:left="1560" w:hanging="709"/>
      </w:pPr>
    </w:lvl>
    <w:lvl w:ilvl="1">
      <w:start w:val="1"/>
      <w:numFmt w:val="lowerLetter"/>
      <w:pStyle w:val="ListNumber1Level2"/>
      <w:lvlText w:val="(%2)"/>
      <w:lvlJc w:val="left"/>
      <w:pPr>
        <w:tabs>
          <w:tab w:val="num" w:pos="2268"/>
        </w:tabs>
        <w:ind w:left="2268" w:hanging="708"/>
      </w:pPr>
    </w:lvl>
    <w:lvl w:ilvl="2">
      <w:start w:val="1"/>
      <w:numFmt w:val="bullet"/>
      <w:pStyle w:val="ListNumber1Level3"/>
      <w:lvlText w:val="–"/>
      <w:lvlJc w:val="left"/>
      <w:pPr>
        <w:tabs>
          <w:tab w:val="num" w:pos="2977"/>
        </w:tabs>
        <w:ind w:left="2977" w:hanging="709"/>
      </w:pPr>
      <w:rPr>
        <w:rFonts w:ascii="Times New Roman" w:hAnsi="Times New Roman" w:cs="Times New Roman" w:hint="default"/>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nsid w:val="7FD56B0C"/>
    <w:multiLevelType w:val="hybridMultilevel"/>
    <w:tmpl w:val="252C4B16"/>
    <w:lvl w:ilvl="0" w:tplc="72F00444">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8"/>
  </w:num>
  <w:num w:numId="2">
    <w:abstractNumId w:val="36"/>
  </w:num>
  <w:num w:numId="3">
    <w:abstractNumId w:val="22"/>
  </w:num>
  <w:num w:numId="4">
    <w:abstractNumId w:val="16"/>
  </w:num>
  <w:num w:numId="5">
    <w:abstractNumId w:val="4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28"/>
  </w:num>
  <w:num w:numId="8">
    <w:abstractNumId w:val="26"/>
  </w:num>
  <w:num w:numId="9">
    <w:abstractNumId w:val="31"/>
  </w:num>
  <w:num w:numId="10">
    <w:abstractNumId w:val="9"/>
  </w:num>
  <w:num w:numId="11">
    <w:abstractNumId w:val="35"/>
  </w:num>
  <w:num w:numId="12">
    <w:abstractNumId w:val="10"/>
  </w:num>
  <w:num w:numId="13">
    <w:abstractNumId w:val="19"/>
  </w:num>
  <w:num w:numId="14">
    <w:abstractNumId w:val="33"/>
  </w:num>
  <w:num w:numId="15">
    <w:abstractNumId w:val="29"/>
  </w:num>
  <w:num w:numId="16">
    <w:abstractNumId w:val="21"/>
  </w:num>
  <w:num w:numId="17">
    <w:abstractNumId w:val="13"/>
  </w:num>
  <w:num w:numId="18">
    <w:abstractNumId w:val="11"/>
  </w:num>
  <w:num w:numId="19">
    <w:abstractNumId w:val="15"/>
  </w:num>
  <w:num w:numId="20">
    <w:abstractNumId w:val="38"/>
  </w:num>
  <w:num w:numId="21">
    <w:abstractNumId w:val="5"/>
  </w:num>
  <w:num w:numId="22">
    <w:abstractNumId w:val="12"/>
  </w:num>
  <w:num w:numId="23">
    <w:abstractNumId w:val="0"/>
  </w:num>
  <w:num w:numId="24">
    <w:abstractNumId w:val="3"/>
  </w:num>
  <w:num w:numId="25">
    <w:abstractNumId w:val="6"/>
  </w:num>
  <w:num w:numId="26">
    <w:abstractNumId w:val="32"/>
  </w:num>
  <w:num w:numId="27">
    <w:abstractNumId w:val="41"/>
  </w:num>
  <w:num w:numId="28">
    <w:abstractNumId w:val="17"/>
  </w:num>
  <w:num w:numId="29">
    <w:abstractNumId w:val="39"/>
  </w:num>
  <w:num w:numId="30">
    <w:abstractNumId w:val="20"/>
  </w:num>
  <w:num w:numId="31">
    <w:abstractNumId w:val="25"/>
  </w:num>
  <w:num w:numId="32">
    <w:abstractNumId w:val="7"/>
  </w:num>
  <w:num w:numId="33">
    <w:abstractNumId w:val="14"/>
  </w:num>
  <w:num w:numId="34">
    <w:abstractNumId w:val="30"/>
  </w:num>
  <w:num w:numId="35">
    <w:abstractNumId w:val="4"/>
  </w:num>
  <w:num w:numId="36">
    <w:abstractNumId w:val="27"/>
  </w:num>
  <w:num w:numId="37">
    <w:abstractNumId w:val="23"/>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B94D0E"/>
    <w:rsid w:val="00000162"/>
    <w:rsid w:val="00003CBF"/>
    <w:rsid w:val="00006509"/>
    <w:rsid w:val="00007EF4"/>
    <w:rsid w:val="00011492"/>
    <w:rsid w:val="00011D73"/>
    <w:rsid w:val="00012311"/>
    <w:rsid w:val="00013EDC"/>
    <w:rsid w:val="0001619E"/>
    <w:rsid w:val="0001730B"/>
    <w:rsid w:val="00023DDA"/>
    <w:rsid w:val="000269FE"/>
    <w:rsid w:val="00026BF3"/>
    <w:rsid w:val="00031BA9"/>
    <w:rsid w:val="00031E32"/>
    <w:rsid w:val="00033370"/>
    <w:rsid w:val="00034309"/>
    <w:rsid w:val="00036777"/>
    <w:rsid w:val="00040BA9"/>
    <w:rsid w:val="00040C49"/>
    <w:rsid w:val="0004527A"/>
    <w:rsid w:val="000516B0"/>
    <w:rsid w:val="00057D36"/>
    <w:rsid w:val="000600F1"/>
    <w:rsid w:val="0006054B"/>
    <w:rsid w:val="00064A4E"/>
    <w:rsid w:val="000672B0"/>
    <w:rsid w:val="00071576"/>
    <w:rsid w:val="0007501F"/>
    <w:rsid w:val="00077927"/>
    <w:rsid w:val="000825CE"/>
    <w:rsid w:val="00082F60"/>
    <w:rsid w:val="00085181"/>
    <w:rsid w:val="000909DB"/>
    <w:rsid w:val="00091036"/>
    <w:rsid w:val="00093C1E"/>
    <w:rsid w:val="000943A3"/>
    <w:rsid w:val="000957BD"/>
    <w:rsid w:val="000A614F"/>
    <w:rsid w:val="000A6A38"/>
    <w:rsid w:val="000A7F65"/>
    <w:rsid w:val="000B30E0"/>
    <w:rsid w:val="000B3E95"/>
    <w:rsid w:val="000B5DED"/>
    <w:rsid w:val="000B6769"/>
    <w:rsid w:val="000B7336"/>
    <w:rsid w:val="000C0176"/>
    <w:rsid w:val="000C4CD8"/>
    <w:rsid w:val="000C63B1"/>
    <w:rsid w:val="000C75F4"/>
    <w:rsid w:val="000C7E4B"/>
    <w:rsid w:val="000D6417"/>
    <w:rsid w:val="000D68EF"/>
    <w:rsid w:val="000E025B"/>
    <w:rsid w:val="000E42C5"/>
    <w:rsid w:val="000E4C40"/>
    <w:rsid w:val="000F3D37"/>
    <w:rsid w:val="000F5F5F"/>
    <w:rsid w:val="00100A9A"/>
    <w:rsid w:val="00102556"/>
    <w:rsid w:val="00102EC8"/>
    <w:rsid w:val="00103889"/>
    <w:rsid w:val="00106389"/>
    <w:rsid w:val="00106CB8"/>
    <w:rsid w:val="00110A2A"/>
    <w:rsid w:val="00110B3C"/>
    <w:rsid w:val="001112F2"/>
    <w:rsid w:val="001118D1"/>
    <w:rsid w:val="001141DD"/>
    <w:rsid w:val="0011469B"/>
    <w:rsid w:val="001148EB"/>
    <w:rsid w:val="001154DF"/>
    <w:rsid w:val="0011553F"/>
    <w:rsid w:val="00125391"/>
    <w:rsid w:val="00134170"/>
    <w:rsid w:val="00135017"/>
    <w:rsid w:val="00135066"/>
    <w:rsid w:val="00135230"/>
    <w:rsid w:val="00135B1A"/>
    <w:rsid w:val="00136440"/>
    <w:rsid w:val="001405B2"/>
    <w:rsid w:val="001414AA"/>
    <w:rsid w:val="0014242F"/>
    <w:rsid w:val="00143B1E"/>
    <w:rsid w:val="001444AB"/>
    <w:rsid w:val="00144732"/>
    <w:rsid w:val="0014681A"/>
    <w:rsid w:val="00153B77"/>
    <w:rsid w:val="001550BA"/>
    <w:rsid w:val="0015518B"/>
    <w:rsid w:val="001576FA"/>
    <w:rsid w:val="00160845"/>
    <w:rsid w:val="00161D85"/>
    <w:rsid w:val="00163BC8"/>
    <w:rsid w:val="00164D01"/>
    <w:rsid w:val="00167910"/>
    <w:rsid w:val="00170056"/>
    <w:rsid w:val="0017282B"/>
    <w:rsid w:val="00173B04"/>
    <w:rsid w:val="001833BC"/>
    <w:rsid w:val="00183576"/>
    <w:rsid w:val="0019177C"/>
    <w:rsid w:val="001921EA"/>
    <w:rsid w:val="0019662A"/>
    <w:rsid w:val="001967ED"/>
    <w:rsid w:val="001A2CB6"/>
    <w:rsid w:val="001A2D5A"/>
    <w:rsid w:val="001A35B2"/>
    <w:rsid w:val="001A6197"/>
    <w:rsid w:val="001B06B6"/>
    <w:rsid w:val="001B07F4"/>
    <w:rsid w:val="001B2008"/>
    <w:rsid w:val="001B20C8"/>
    <w:rsid w:val="001B3C3A"/>
    <w:rsid w:val="001C1402"/>
    <w:rsid w:val="001D3EF1"/>
    <w:rsid w:val="001D68D7"/>
    <w:rsid w:val="001E0341"/>
    <w:rsid w:val="001E2C73"/>
    <w:rsid w:val="001E312E"/>
    <w:rsid w:val="001E4513"/>
    <w:rsid w:val="001F3C6A"/>
    <w:rsid w:val="001F480B"/>
    <w:rsid w:val="001F65D6"/>
    <w:rsid w:val="002025E6"/>
    <w:rsid w:val="00204250"/>
    <w:rsid w:val="00206EE5"/>
    <w:rsid w:val="002078D9"/>
    <w:rsid w:val="00210653"/>
    <w:rsid w:val="00210CBA"/>
    <w:rsid w:val="0021152B"/>
    <w:rsid w:val="00216BBE"/>
    <w:rsid w:val="00221A84"/>
    <w:rsid w:val="00226F97"/>
    <w:rsid w:val="00227C2D"/>
    <w:rsid w:val="00235941"/>
    <w:rsid w:val="0023599B"/>
    <w:rsid w:val="00236F54"/>
    <w:rsid w:val="00241558"/>
    <w:rsid w:val="002455F6"/>
    <w:rsid w:val="002521C1"/>
    <w:rsid w:val="002529DB"/>
    <w:rsid w:val="0025385A"/>
    <w:rsid w:val="00255B8C"/>
    <w:rsid w:val="002665F0"/>
    <w:rsid w:val="00266CA7"/>
    <w:rsid w:val="00273498"/>
    <w:rsid w:val="00273EB2"/>
    <w:rsid w:val="00276678"/>
    <w:rsid w:val="00276EDB"/>
    <w:rsid w:val="002774FA"/>
    <w:rsid w:val="00280266"/>
    <w:rsid w:val="002810CC"/>
    <w:rsid w:val="00282D58"/>
    <w:rsid w:val="002856F6"/>
    <w:rsid w:val="00285C56"/>
    <w:rsid w:val="00286AD0"/>
    <w:rsid w:val="00291300"/>
    <w:rsid w:val="0029214F"/>
    <w:rsid w:val="00293420"/>
    <w:rsid w:val="002958E7"/>
    <w:rsid w:val="00296BDE"/>
    <w:rsid w:val="00297471"/>
    <w:rsid w:val="002A3376"/>
    <w:rsid w:val="002A535F"/>
    <w:rsid w:val="002A66EC"/>
    <w:rsid w:val="002A7753"/>
    <w:rsid w:val="002A7EDA"/>
    <w:rsid w:val="002B06F4"/>
    <w:rsid w:val="002B1BDC"/>
    <w:rsid w:val="002B7A62"/>
    <w:rsid w:val="002B7C75"/>
    <w:rsid w:val="002D014A"/>
    <w:rsid w:val="002D16C1"/>
    <w:rsid w:val="002D3915"/>
    <w:rsid w:val="002D4382"/>
    <w:rsid w:val="002D4B57"/>
    <w:rsid w:val="002D65EF"/>
    <w:rsid w:val="002E5171"/>
    <w:rsid w:val="002E5622"/>
    <w:rsid w:val="002F20A2"/>
    <w:rsid w:val="002F4603"/>
    <w:rsid w:val="002F63F0"/>
    <w:rsid w:val="00301BB4"/>
    <w:rsid w:val="0030362F"/>
    <w:rsid w:val="003040C6"/>
    <w:rsid w:val="00305A5F"/>
    <w:rsid w:val="003135A7"/>
    <w:rsid w:val="00316C13"/>
    <w:rsid w:val="003172A9"/>
    <w:rsid w:val="00320AB5"/>
    <w:rsid w:val="003230BD"/>
    <w:rsid w:val="003306A8"/>
    <w:rsid w:val="003308E8"/>
    <w:rsid w:val="00331AD1"/>
    <w:rsid w:val="00332114"/>
    <w:rsid w:val="00336918"/>
    <w:rsid w:val="00343DA4"/>
    <w:rsid w:val="003454BA"/>
    <w:rsid w:val="00345B2B"/>
    <w:rsid w:val="00346016"/>
    <w:rsid w:val="0035011B"/>
    <w:rsid w:val="00351670"/>
    <w:rsid w:val="00352631"/>
    <w:rsid w:val="00353310"/>
    <w:rsid w:val="00357D2C"/>
    <w:rsid w:val="00363788"/>
    <w:rsid w:val="00363F21"/>
    <w:rsid w:val="00363F8C"/>
    <w:rsid w:val="003729EF"/>
    <w:rsid w:val="00373084"/>
    <w:rsid w:val="00377832"/>
    <w:rsid w:val="0038209E"/>
    <w:rsid w:val="00382146"/>
    <w:rsid w:val="00385C67"/>
    <w:rsid w:val="003874F3"/>
    <w:rsid w:val="0039294B"/>
    <w:rsid w:val="00393BA7"/>
    <w:rsid w:val="003A0AFE"/>
    <w:rsid w:val="003B01E4"/>
    <w:rsid w:val="003B2DE2"/>
    <w:rsid w:val="003B3136"/>
    <w:rsid w:val="003B40B6"/>
    <w:rsid w:val="003B4E14"/>
    <w:rsid w:val="003B5890"/>
    <w:rsid w:val="003B6BFC"/>
    <w:rsid w:val="003C1262"/>
    <w:rsid w:val="003C2CE7"/>
    <w:rsid w:val="003C4641"/>
    <w:rsid w:val="003C79FD"/>
    <w:rsid w:val="003D2EEE"/>
    <w:rsid w:val="003D35DB"/>
    <w:rsid w:val="003D4C3D"/>
    <w:rsid w:val="003D792B"/>
    <w:rsid w:val="003E2256"/>
    <w:rsid w:val="003E273A"/>
    <w:rsid w:val="003E2A7B"/>
    <w:rsid w:val="003E3516"/>
    <w:rsid w:val="003E3F9B"/>
    <w:rsid w:val="003E48B6"/>
    <w:rsid w:val="003E4C78"/>
    <w:rsid w:val="003E5E1C"/>
    <w:rsid w:val="003F2252"/>
    <w:rsid w:val="003F3E9C"/>
    <w:rsid w:val="003F5955"/>
    <w:rsid w:val="003F648D"/>
    <w:rsid w:val="003F67CC"/>
    <w:rsid w:val="004033F3"/>
    <w:rsid w:val="00404F1C"/>
    <w:rsid w:val="00407D54"/>
    <w:rsid w:val="00411E02"/>
    <w:rsid w:val="004169DA"/>
    <w:rsid w:val="00416CAA"/>
    <w:rsid w:val="00422B57"/>
    <w:rsid w:val="00422F35"/>
    <w:rsid w:val="004263E4"/>
    <w:rsid w:val="00426E8C"/>
    <w:rsid w:val="004278A1"/>
    <w:rsid w:val="004329DC"/>
    <w:rsid w:val="00440A6A"/>
    <w:rsid w:val="00444FD2"/>
    <w:rsid w:val="004450F3"/>
    <w:rsid w:val="00446B13"/>
    <w:rsid w:val="004502DF"/>
    <w:rsid w:val="00454FA0"/>
    <w:rsid w:val="00455A3E"/>
    <w:rsid w:val="00455D9D"/>
    <w:rsid w:val="004568F0"/>
    <w:rsid w:val="00460401"/>
    <w:rsid w:val="00461457"/>
    <w:rsid w:val="00462943"/>
    <w:rsid w:val="00462CA6"/>
    <w:rsid w:val="00463736"/>
    <w:rsid w:val="004640FB"/>
    <w:rsid w:val="00465B8E"/>
    <w:rsid w:val="00465FBB"/>
    <w:rsid w:val="004662AA"/>
    <w:rsid w:val="00467772"/>
    <w:rsid w:val="004707A4"/>
    <w:rsid w:val="004715D4"/>
    <w:rsid w:val="00476BA5"/>
    <w:rsid w:val="004779DF"/>
    <w:rsid w:val="004802C0"/>
    <w:rsid w:val="00480895"/>
    <w:rsid w:val="004809A6"/>
    <w:rsid w:val="0048117F"/>
    <w:rsid w:val="004814A2"/>
    <w:rsid w:val="00481B62"/>
    <w:rsid w:val="004822BC"/>
    <w:rsid w:val="00483243"/>
    <w:rsid w:val="00486C72"/>
    <w:rsid w:val="00487F54"/>
    <w:rsid w:val="00492DC7"/>
    <w:rsid w:val="004936B2"/>
    <w:rsid w:val="00497654"/>
    <w:rsid w:val="004B1C22"/>
    <w:rsid w:val="004B3071"/>
    <w:rsid w:val="004B74BF"/>
    <w:rsid w:val="004C01A9"/>
    <w:rsid w:val="004C1AD9"/>
    <w:rsid w:val="004C481B"/>
    <w:rsid w:val="004C6E1C"/>
    <w:rsid w:val="004D06D9"/>
    <w:rsid w:val="004D269F"/>
    <w:rsid w:val="004D3000"/>
    <w:rsid w:val="004D4CD6"/>
    <w:rsid w:val="004D7F2F"/>
    <w:rsid w:val="004E3D99"/>
    <w:rsid w:val="004E42DD"/>
    <w:rsid w:val="004E6770"/>
    <w:rsid w:val="004E6EB0"/>
    <w:rsid w:val="004F1FBF"/>
    <w:rsid w:val="004F30EC"/>
    <w:rsid w:val="004F3DF3"/>
    <w:rsid w:val="004F4E5C"/>
    <w:rsid w:val="004F78F2"/>
    <w:rsid w:val="005007D5"/>
    <w:rsid w:val="00511A1B"/>
    <w:rsid w:val="00514C4B"/>
    <w:rsid w:val="005164CB"/>
    <w:rsid w:val="005172A2"/>
    <w:rsid w:val="00520C81"/>
    <w:rsid w:val="005275B6"/>
    <w:rsid w:val="005279C8"/>
    <w:rsid w:val="0053014D"/>
    <w:rsid w:val="00536B64"/>
    <w:rsid w:val="005440A2"/>
    <w:rsid w:val="0054427E"/>
    <w:rsid w:val="00546A2A"/>
    <w:rsid w:val="00551C8F"/>
    <w:rsid w:val="00553C3B"/>
    <w:rsid w:val="00557CE4"/>
    <w:rsid w:val="00562321"/>
    <w:rsid w:val="0056443D"/>
    <w:rsid w:val="005664BC"/>
    <w:rsid w:val="00573E14"/>
    <w:rsid w:val="00574B63"/>
    <w:rsid w:val="00582B7D"/>
    <w:rsid w:val="005853A7"/>
    <w:rsid w:val="00585602"/>
    <w:rsid w:val="00585D87"/>
    <w:rsid w:val="00594F62"/>
    <w:rsid w:val="00597359"/>
    <w:rsid w:val="00597DA8"/>
    <w:rsid w:val="005A0577"/>
    <w:rsid w:val="005A08A7"/>
    <w:rsid w:val="005A3A4C"/>
    <w:rsid w:val="005B0FDB"/>
    <w:rsid w:val="005B1121"/>
    <w:rsid w:val="005B11DC"/>
    <w:rsid w:val="005B2482"/>
    <w:rsid w:val="005B4CAB"/>
    <w:rsid w:val="005C130B"/>
    <w:rsid w:val="005C1ABD"/>
    <w:rsid w:val="005C25A1"/>
    <w:rsid w:val="005C47C2"/>
    <w:rsid w:val="005C4EF6"/>
    <w:rsid w:val="005D3959"/>
    <w:rsid w:val="005D437F"/>
    <w:rsid w:val="005D514F"/>
    <w:rsid w:val="005D6852"/>
    <w:rsid w:val="005D6C0B"/>
    <w:rsid w:val="005D77E0"/>
    <w:rsid w:val="005E2396"/>
    <w:rsid w:val="005E3470"/>
    <w:rsid w:val="005E47C4"/>
    <w:rsid w:val="005E5B5C"/>
    <w:rsid w:val="005F2C5F"/>
    <w:rsid w:val="005F58D2"/>
    <w:rsid w:val="005F6A3B"/>
    <w:rsid w:val="006042F1"/>
    <w:rsid w:val="00605DA5"/>
    <w:rsid w:val="00606565"/>
    <w:rsid w:val="006107A4"/>
    <w:rsid w:val="006107EB"/>
    <w:rsid w:val="00610F34"/>
    <w:rsid w:val="006166C6"/>
    <w:rsid w:val="00624545"/>
    <w:rsid w:val="00626F88"/>
    <w:rsid w:val="00634087"/>
    <w:rsid w:val="00635856"/>
    <w:rsid w:val="00635CC8"/>
    <w:rsid w:val="00636971"/>
    <w:rsid w:val="00637BC8"/>
    <w:rsid w:val="0064005C"/>
    <w:rsid w:val="00642152"/>
    <w:rsid w:val="00642464"/>
    <w:rsid w:val="00651470"/>
    <w:rsid w:val="00651B22"/>
    <w:rsid w:val="00651B6C"/>
    <w:rsid w:val="00652343"/>
    <w:rsid w:val="00655CE9"/>
    <w:rsid w:val="00657652"/>
    <w:rsid w:val="00660A52"/>
    <w:rsid w:val="006622AD"/>
    <w:rsid w:val="00663B23"/>
    <w:rsid w:val="00666D1C"/>
    <w:rsid w:val="00672450"/>
    <w:rsid w:val="006738D4"/>
    <w:rsid w:val="006767A4"/>
    <w:rsid w:val="0067754B"/>
    <w:rsid w:val="00677BB9"/>
    <w:rsid w:val="00681886"/>
    <w:rsid w:val="00681958"/>
    <w:rsid w:val="0068358B"/>
    <w:rsid w:val="006867BD"/>
    <w:rsid w:val="00687F77"/>
    <w:rsid w:val="006900A5"/>
    <w:rsid w:val="0069052A"/>
    <w:rsid w:val="00691278"/>
    <w:rsid w:val="00694D80"/>
    <w:rsid w:val="00695F72"/>
    <w:rsid w:val="00696B7F"/>
    <w:rsid w:val="006975D3"/>
    <w:rsid w:val="006A0760"/>
    <w:rsid w:val="006A1E43"/>
    <w:rsid w:val="006A53F5"/>
    <w:rsid w:val="006A61F2"/>
    <w:rsid w:val="006A7F62"/>
    <w:rsid w:val="006B14BE"/>
    <w:rsid w:val="006B2104"/>
    <w:rsid w:val="006B22A8"/>
    <w:rsid w:val="006B7911"/>
    <w:rsid w:val="006C059F"/>
    <w:rsid w:val="006C0901"/>
    <w:rsid w:val="006C115B"/>
    <w:rsid w:val="006C1697"/>
    <w:rsid w:val="006C58AD"/>
    <w:rsid w:val="006D41F3"/>
    <w:rsid w:val="006D4FD3"/>
    <w:rsid w:val="006D63A6"/>
    <w:rsid w:val="006D7F7A"/>
    <w:rsid w:val="006E38A8"/>
    <w:rsid w:val="006E5703"/>
    <w:rsid w:val="006E5729"/>
    <w:rsid w:val="006E777D"/>
    <w:rsid w:val="006F1C00"/>
    <w:rsid w:val="006F297A"/>
    <w:rsid w:val="006F2C10"/>
    <w:rsid w:val="006F564E"/>
    <w:rsid w:val="00700A88"/>
    <w:rsid w:val="00703D1B"/>
    <w:rsid w:val="00707D7E"/>
    <w:rsid w:val="007136E4"/>
    <w:rsid w:val="00713C74"/>
    <w:rsid w:val="00714061"/>
    <w:rsid w:val="007151B6"/>
    <w:rsid w:val="007201AC"/>
    <w:rsid w:val="00723ED8"/>
    <w:rsid w:val="00730BC4"/>
    <w:rsid w:val="00731EB8"/>
    <w:rsid w:val="00732119"/>
    <w:rsid w:val="007327E0"/>
    <w:rsid w:val="00740413"/>
    <w:rsid w:val="007412F7"/>
    <w:rsid w:val="0074279E"/>
    <w:rsid w:val="00747946"/>
    <w:rsid w:val="00755412"/>
    <w:rsid w:val="007567ED"/>
    <w:rsid w:val="00761592"/>
    <w:rsid w:val="0076296F"/>
    <w:rsid w:val="007632B9"/>
    <w:rsid w:val="00765B90"/>
    <w:rsid w:val="007663B0"/>
    <w:rsid w:val="00766DE6"/>
    <w:rsid w:val="0076778C"/>
    <w:rsid w:val="00770E27"/>
    <w:rsid w:val="00771960"/>
    <w:rsid w:val="007725C1"/>
    <w:rsid w:val="00772B43"/>
    <w:rsid w:val="00772FA8"/>
    <w:rsid w:val="007810AA"/>
    <w:rsid w:val="007833E3"/>
    <w:rsid w:val="00784EAA"/>
    <w:rsid w:val="0078535B"/>
    <w:rsid w:val="00785650"/>
    <w:rsid w:val="00785662"/>
    <w:rsid w:val="007856A5"/>
    <w:rsid w:val="00785DF9"/>
    <w:rsid w:val="00785F7E"/>
    <w:rsid w:val="00786222"/>
    <w:rsid w:val="0079436C"/>
    <w:rsid w:val="00796326"/>
    <w:rsid w:val="007A15EA"/>
    <w:rsid w:val="007A1985"/>
    <w:rsid w:val="007A60EF"/>
    <w:rsid w:val="007B0B5A"/>
    <w:rsid w:val="007B1DA5"/>
    <w:rsid w:val="007B2590"/>
    <w:rsid w:val="007B472C"/>
    <w:rsid w:val="007B4FCD"/>
    <w:rsid w:val="007C3509"/>
    <w:rsid w:val="007C3675"/>
    <w:rsid w:val="007C3A98"/>
    <w:rsid w:val="007C599B"/>
    <w:rsid w:val="007C7CB8"/>
    <w:rsid w:val="007D34DA"/>
    <w:rsid w:val="007D5417"/>
    <w:rsid w:val="007D6611"/>
    <w:rsid w:val="007E0602"/>
    <w:rsid w:val="007E1696"/>
    <w:rsid w:val="007E1850"/>
    <w:rsid w:val="007E1F7F"/>
    <w:rsid w:val="007E6F33"/>
    <w:rsid w:val="007E7321"/>
    <w:rsid w:val="007E7AF8"/>
    <w:rsid w:val="007F0A63"/>
    <w:rsid w:val="007F7C98"/>
    <w:rsid w:val="008034D8"/>
    <w:rsid w:val="008066BF"/>
    <w:rsid w:val="00807306"/>
    <w:rsid w:val="008079F0"/>
    <w:rsid w:val="00812969"/>
    <w:rsid w:val="00812B86"/>
    <w:rsid w:val="00813719"/>
    <w:rsid w:val="00814251"/>
    <w:rsid w:val="00815FCF"/>
    <w:rsid w:val="0081620E"/>
    <w:rsid w:val="00817185"/>
    <w:rsid w:val="00821CA9"/>
    <w:rsid w:val="00822658"/>
    <w:rsid w:val="00822E49"/>
    <w:rsid w:val="0082563D"/>
    <w:rsid w:val="00827EEF"/>
    <w:rsid w:val="00833911"/>
    <w:rsid w:val="00833D13"/>
    <w:rsid w:val="00833EE4"/>
    <w:rsid w:val="00836522"/>
    <w:rsid w:val="00844182"/>
    <w:rsid w:val="00845EF2"/>
    <w:rsid w:val="00846B7B"/>
    <w:rsid w:val="00847F4C"/>
    <w:rsid w:val="00850A3E"/>
    <w:rsid w:val="00854F1D"/>
    <w:rsid w:val="008552B0"/>
    <w:rsid w:val="008560CF"/>
    <w:rsid w:val="008604B4"/>
    <w:rsid w:val="008719C5"/>
    <w:rsid w:val="0087583A"/>
    <w:rsid w:val="00881630"/>
    <w:rsid w:val="00881B06"/>
    <w:rsid w:val="00882430"/>
    <w:rsid w:val="00885131"/>
    <w:rsid w:val="0088563E"/>
    <w:rsid w:val="00885731"/>
    <w:rsid w:val="0088575A"/>
    <w:rsid w:val="00891D11"/>
    <w:rsid w:val="00891FCB"/>
    <w:rsid w:val="00893E0E"/>
    <w:rsid w:val="008968FE"/>
    <w:rsid w:val="008A2622"/>
    <w:rsid w:val="008A3182"/>
    <w:rsid w:val="008A5A29"/>
    <w:rsid w:val="008A703E"/>
    <w:rsid w:val="008B1BDB"/>
    <w:rsid w:val="008B6E2D"/>
    <w:rsid w:val="008C3F16"/>
    <w:rsid w:val="008C53D1"/>
    <w:rsid w:val="008C7280"/>
    <w:rsid w:val="008D361F"/>
    <w:rsid w:val="008F01AF"/>
    <w:rsid w:val="008F1423"/>
    <w:rsid w:val="008F3868"/>
    <w:rsid w:val="008F520C"/>
    <w:rsid w:val="008F567F"/>
    <w:rsid w:val="009019BC"/>
    <w:rsid w:val="00903001"/>
    <w:rsid w:val="00903162"/>
    <w:rsid w:val="00907320"/>
    <w:rsid w:val="00912F86"/>
    <w:rsid w:val="00913A32"/>
    <w:rsid w:val="009200D1"/>
    <w:rsid w:val="00920EB3"/>
    <w:rsid w:val="0092187B"/>
    <w:rsid w:val="009236C0"/>
    <w:rsid w:val="0092623D"/>
    <w:rsid w:val="0092649E"/>
    <w:rsid w:val="00926514"/>
    <w:rsid w:val="00926B92"/>
    <w:rsid w:val="00927125"/>
    <w:rsid w:val="00930890"/>
    <w:rsid w:val="00931CE1"/>
    <w:rsid w:val="009330AB"/>
    <w:rsid w:val="0093767E"/>
    <w:rsid w:val="0094043F"/>
    <w:rsid w:val="00940C44"/>
    <w:rsid w:val="00942999"/>
    <w:rsid w:val="00942A86"/>
    <w:rsid w:val="00950C21"/>
    <w:rsid w:val="009551DC"/>
    <w:rsid w:val="0096266B"/>
    <w:rsid w:val="00966B70"/>
    <w:rsid w:val="009715B5"/>
    <w:rsid w:val="00971F3B"/>
    <w:rsid w:val="009735E6"/>
    <w:rsid w:val="009763A0"/>
    <w:rsid w:val="009823E2"/>
    <w:rsid w:val="009836D7"/>
    <w:rsid w:val="00983F93"/>
    <w:rsid w:val="00985679"/>
    <w:rsid w:val="00986C60"/>
    <w:rsid w:val="00994DB6"/>
    <w:rsid w:val="009A21BD"/>
    <w:rsid w:val="009A38ED"/>
    <w:rsid w:val="009A4259"/>
    <w:rsid w:val="009A4699"/>
    <w:rsid w:val="009A4982"/>
    <w:rsid w:val="009A5F16"/>
    <w:rsid w:val="009A6B40"/>
    <w:rsid w:val="009A7249"/>
    <w:rsid w:val="009B539B"/>
    <w:rsid w:val="009B7E63"/>
    <w:rsid w:val="009C05B0"/>
    <w:rsid w:val="009C129C"/>
    <w:rsid w:val="009C3AF4"/>
    <w:rsid w:val="009C6CF8"/>
    <w:rsid w:val="009D0BB8"/>
    <w:rsid w:val="009D1597"/>
    <w:rsid w:val="009D4E3D"/>
    <w:rsid w:val="009D70EC"/>
    <w:rsid w:val="009D71A9"/>
    <w:rsid w:val="009D784C"/>
    <w:rsid w:val="009E7495"/>
    <w:rsid w:val="009F52FA"/>
    <w:rsid w:val="009F7BDD"/>
    <w:rsid w:val="009F7D42"/>
    <w:rsid w:val="00A11C21"/>
    <w:rsid w:val="00A13225"/>
    <w:rsid w:val="00A246A1"/>
    <w:rsid w:val="00A25C07"/>
    <w:rsid w:val="00A27841"/>
    <w:rsid w:val="00A332A4"/>
    <w:rsid w:val="00A334BF"/>
    <w:rsid w:val="00A35CBB"/>
    <w:rsid w:val="00A3724D"/>
    <w:rsid w:val="00A46AA1"/>
    <w:rsid w:val="00A47EBE"/>
    <w:rsid w:val="00A524C0"/>
    <w:rsid w:val="00A55A4B"/>
    <w:rsid w:val="00A57A7E"/>
    <w:rsid w:val="00A57FF3"/>
    <w:rsid w:val="00A63A5F"/>
    <w:rsid w:val="00A65499"/>
    <w:rsid w:val="00A6641C"/>
    <w:rsid w:val="00A66A55"/>
    <w:rsid w:val="00A73BD5"/>
    <w:rsid w:val="00A74090"/>
    <w:rsid w:val="00A74372"/>
    <w:rsid w:val="00A75465"/>
    <w:rsid w:val="00A77010"/>
    <w:rsid w:val="00A816CE"/>
    <w:rsid w:val="00A83768"/>
    <w:rsid w:val="00A85048"/>
    <w:rsid w:val="00A860F2"/>
    <w:rsid w:val="00A86DC4"/>
    <w:rsid w:val="00A9099F"/>
    <w:rsid w:val="00A936FC"/>
    <w:rsid w:val="00A97DB8"/>
    <w:rsid w:val="00AA16D6"/>
    <w:rsid w:val="00AA1849"/>
    <w:rsid w:val="00AA2173"/>
    <w:rsid w:val="00AA26A2"/>
    <w:rsid w:val="00AA2A2E"/>
    <w:rsid w:val="00AA3D44"/>
    <w:rsid w:val="00AA6AE7"/>
    <w:rsid w:val="00AB2935"/>
    <w:rsid w:val="00AB401D"/>
    <w:rsid w:val="00AB7F02"/>
    <w:rsid w:val="00AD32A4"/>
    <w:rsid w:val="00AD33B4"/>
    <w:rsid w:val="00AD3CFF"/>
    <w:rsid w:val="00AD5365"/>
    <w:rsid w:val="00AE1A71"/>
    <w:rsid w:val="00AE1EF6"/>
    <w:rsid w:val="00AE2FE0"/>
    <w:rsid w:val="00AE4A5F"/>
    <w:rsid w:val="00AE52AF"/>
    <w:rsid w:val="00AE5F74"/>
    <w:rsid w:val="00AF0494"/>
    <w:rsid w:val="00AF363A"/>
    <w:rsid w:val="00AF7841"/>
    <w:rsid w:val="00B01A6F"/>
    <w:rsid w:val="00B029C9"/>
    <w:rsid w:val="00B04768"/>
    <w:rsid w:val="00B06E74"/>
    <w:rsid w:val="00B101E1"/>
    <w:rsid w:val="00B1487B"/>
    <w:rsid w:val="00B17932"/>
    <w:rsid w:val="00B23B25"/>
    <w:rsid w:val="00B26E85"/>
    <w:rsid w:val="00B32F45"/>
    <w:rsid w:val="00B33455"/>
    <w:rsid w:val="00B33DA1"/>
    <w:rsid w:val="00B3500B"/>
    <w:rsid w:val="00B35350"/>
    <w:rsid w:val="00B35465"/>
    <w:rsid w:val="00B36AE1"/>
    <w:rsid w:val="00B373F6"/>
    <w:rsid w:val="00B3788E"/>
    <w:rsid w:val="00B4253A"/>
    <w:rsid w:val="00B44920"/>
    <w:rsid w:val="00B46AD2"/>
    <w:rsid w:val="00B524A7"/>
    <w:rsid w:val="00B52B9A"/>
    <w:rsid w:val="00B5457A"/>
    <w:rsid w:val="00B54FE7"/>
    <w:rsid w:val="00B605A6"/>
    <w:rsid w:val="00B6128B"/>
    <w:rsid w:val="00B647CE"/>
    <w:rsid w:val="00B71C7E"/>
    <w:rsid w:val="00B73EE0"/>
    <w:rsid w:val="00B77080"/>
    <w:rsid w:val="00B80367"/>
    <w:rsid w:val="00B83761"/>
    <w:rsid w:val="00B83AE5"/>
    <w:rsid w:val="00B86FF6"/>
    <w:rsid w:val="00B92F95"/>
    <w:rsid w:val="00B93DEC"/>
    <w:rsid w:val="00B94D0E"/>
    <w:rsid w:val="00BB3C58"/>
    <w:rsid w:val="00BB4B6D"/>
    <w:rsid w:val="00BB6561"/>
    <w:rsid w:val="00BC2C69"/>
    <w:rsid w:val="00BC3040"/>
    <w:rsid w:val="00BC5C63"/>
    <w:rsid w:val="00BD0F02"/>
    <w:rsid w:val="00BD2A1E"/>
    <w:rsid w:val="00BD370E"/>
    <w:rsid w:val="00BD4EB3"/>
    <w:rsid w:val="00BE0767"/>
    <w:rsid w:val="00BE10F2"/>
    <w:rsid w:val="00BE6028"/>
    <w:rsid w:val="00BE7ED4"/>
    <w:rsid w:val="00BF0E5A"/>
    <w:rsid w:val="00BF17C0"/>
    <w:rsid w:val="00BF6840"/>
    <w:rsid w:val="00C002E4"/>
    <w:rsid w:val="00C020DF"/>
    <w:rsid w:val="00C05710"/>
    <w:rsid w:val="00C13ADA"/>
    <w:rsid w:val="00C15DE8"/>
    <w:rsid w:val="00C20361"/>
    <w:rsid w:val="00C20A00"/>
    <w:rsid w:val="00C220E2"/>
    <w:rsid w:val="00C23DF1"/>
    <w:rsid w:val="00C3110C"/>
    <w:rsid w:val="00C32E0A"/>
    <w:rsid w:val="00C40598"/>
    <w:rsid w:val="00C428A3"/>
    <w:rsid w:val="00C44BA8"/>
    <w:rsid w:val="00C45036"/>
    <w:rsid w:val="00C4682F"/>
    <w:rsid w:val="00C510B3"/>
    <w:rsid w:val="00C519BF"/>
    <w:rsid w:val="00C51A02"/>
    <w:rsid w:val="00C53351"/>
    <w:rsid w:val="00C5549F"/>
    <w:rsid w:val="00C559DC"/>
    <w:rsid w:val="00C619ED"/>
    <w:rsid w:val="00C63EE5"/>
    <w:rsid w:val="00C6664A"/>
    <w:rsid w:val="00C66DD6"/>
    <w:rsid w:val="00C718DF"/>
    <w:rsid w:val="00C71E4A"/>
    <w:rsid w:val="00C761E4"/>
    <w:rsid w:val="00C81B5E"/>
    <w:rsid w:val="00C84047"/>
    <w:rsid w:val="00C84719"/>
    <w:rsid w:val="00C85276"/>
    <w:rsid w:val="00C85B56"/>
    <w:rsid w:val="00C85F8F"/>
    <w:rsid w:val="00C90B0D"/>
    <w:rsid w:val="00C91DAD"/>
    <w:rsid w:val="00C949D0"/>
    <w:rsid w:val="00CA044C"/>
    <w:rsid w:val="00CA25C2"/>
    <w:rsid w:val="00CA3844"/>
    <w:rsid w:val="00CB137C"/>
    <w:rsid w:val="00CB23DB"/>
    <w:rsid w:val="00CB3CD8"/>
    <w:rsid w:val="00CC2BD0"/>
    <w:rsid w:val="00CC422C"/>
    <w:rsid w:val="00CD252E"/>
    <w:rsid w:val="00CD4F28"/>
    <w:rsid w:val="00CD507B"/>
    <w:rsid w:val="00CF04F4"/>
    <w:rsid w:val="00CF6607"/>
    <w:rsid w:val="00CF7228"/>
    <w:rsid w:val="00D01231"/>
    <w:rsid w:val="00D01512"/>
    <w:rsid w:val="00D02399"/>
    <w:rsid w:val="00D1235A"/>
    <w:rsid w:val="00D142FB"/>
    <w:rsid w:val="00D14413"/>
    <w:rsid w:val="00D14D00"/>
    <w:rsid w:val="00D150CE"/>
    <w:rsid w:val="00D2389D"/>
    <w:rsid w:val="00D2566F"/>
    <w:rsid w:val="00D26473"/>
    <w:rsid w:val="00D27A61"/>
    <w:rsid w:val="00D32E77"/>
    <w:rsid w:val="00D33505"/>
    <w:rsid w:val="00D343B6"/>
    <w:rsid w:val="00D34450"/>
    <w:rsid w:val="00D45E74"/>
    <w:rsid w:val="00D53F73"/>
    <w:rsid w:val="00D573F8"/>
    <w:rsid w:val="00D6049A"/>
    <w:rsid w:val="00D619D5"/>
    <w:rsid w:val="00D61C7A"/>
    <w:rsid w:val="00D65153"/>
    <w:rsid w:val="00D70912"/>
    <w:rsid w:val="00D70EC4"/>
    <w:rsid w:val="00D7138A"/>
    <w:rsid w:val="00D75C8A"/>
    <w:rsid w:val="00D800B0"/>
    <w:rsid w:val="00D83E68"/>
    <w:rsid w:val="00D87024"/>
    <w:rsid w:val="00D91432"/>
    <w:rsid w:val="00D92561"/>
    <w:rsid w:val="00DA6D28"/>
    <w:rsid w:val="00DB01BB"/>
    <w:rsid w:val="00DB3142"/>
    <w:rsid w:val="00DB5143"/>
    <w:rsid w:val="00DB7815"/>
    <w:rsid w:val="00DC0E3A"/>
    <w:rsid w:val="00DC5CB4"/>
    <w:rsid w:val="00DC7D7F"/>
    <w:rsid w:val="00DD09F6"/>
    <w:rsid w:val="00DD6765"/>
    <w:rsid w:val="00DD69AD"/>
    <w:rsid w:val="00DE030A"/>
    <w:rsid w:val="00DE1D96"/>
    <w:rsid w:val="00DE5703"/>
    <w:rsid w:val="00DF1158"/>
    <w:rsid w:val="00DF3B15"/>
    <w:rsid w:val="00DF652A"/>
    <w:rsid w:val="00E00909"/>
    <w:rsid w:val="00E01BE1"/>
    <w:rsid w:val="00E01C76"/>
    <w:rsid w:val="00E02555"/>
    <w:rsid w:val="00E03D7A"/>
    <w:rsid w:val="00E0421C"/>
    <w:rsid w:val="00E111F3"/>
    <w:rsid w:val="00E151A3"/>
    <w:rsid w:val="00E22A78"/>
    <w:rsid w:val="00E25236"/>
    <w:rsid w:val="00E3583B"/>
    <w:rsid w:val="00E400BF"/>
    <w:rsid w:val="00E400CA"/>
    <w:rsid w:val="00E4023E"/>
    <w:rsid w:val="00E40FEF"/>
    <w:rsid w:val="00E42824"/>
    <w:rsid w:val="00E431A7"/>
    <w:rsid w:val="00E4416A"/>
    <w:rsid w:val="00E44B82"/>
    <w:rsid w:val="00E477AC"/>
    <w:rsid w:val="00E50712"/>
    <w:rsid w:val="00E527A3"/>
    <w:rsid w:val="00E57064"/>
    <w:rsid w:val="00E60439"/>
    <w:rsid w:val="00E6472E"/>
    <w:rsid w:val="00E65FD4"/>
    <w:rsid w:val="00E714FE"/>
    <w:rsid w:val="00E71D5C"/>
    <w:rsid w:val="00E7208F"/>
    <w:rsid w:val="00E72AD7"/>
    <w:rsid w:val="00E765E9"/>
    <w:rsid w:val="00E8564B"/>
    <w:rsid w:val="00E86138"/>
    <w:rsid w:val="00E86B0A"/>
    <w:rsid w:val="00E870B5"/>
    <w:rsid w:val="00E87CAE"/>
    <w:rsid w:val="00E94246"/>
    <w:rsid w:val="00E94BE4"/>
    <w:rsid w:val="00E95474"/>
    <w:rsid w:val="00E95AE6"/>
    <w:rsid w:val="00EA2918"/>
    <w:rsid w:val="00EA2A70"/>
    <w:rsid w:val="00EA5DB3"/>
    <w:rsid w:val="00EB00DB"/>
    <w:rsid w:val="00EB3B40"/>
    <w:rsid w:val="00EB3E8D"/>
    <w:rsid w:val="00EB5336"/>
    <w:rsid w:val="00EB6369"/>
    <w:rsid w:val="00EB7F47"/>
    <w:rsid w:val="00EB7F68"/>
    <w:rsid w:val="00EC2609"/>
    <w:rsid w:val="00EC4BC1"/>
    <w:rsid w:val="00EC61A6"/>
    <w:rsid w:val="00ED0EDD"/>
    <w:rsid w:val="00ED281D"/>
    <w:rsid w:val="00ED4E25"/>
    <w:rsid w:val="00ED5359"/>
    <w:rsid w:val="00ED7C26"/>
    <w:rsid w:val="00EE505E"/>
    <w:rsid w:val="00EF1A90"/>
    <w:rsid w:val="00EF2743"/>
    <w:rsid w:val="00EF31ED"/>
    <w:rsid w:val="00EF3C35"/>
    <w:rsid w:val="00EF3E2B"/>
    <w:rsid w:val="00EF5E45"/>
    <w:rsid w:val="00EF65CA"/>
    <w:rsid w:val="00F023BB"/>
    <w:rsid w:val="00F033C8"/>
    <w:rsid w:val="00F038D5"/>
    <w:rsid w:val="00F0503D"/>
    <w:rsid w:val="00F06215"/>
    <w:rsid w:val="00F06C53"/>
    <w:rsid w:val="00F102B1"/>
    <w:rsid w:val="00F10D06"/>
    <w:rsid w:val="00F12930"/>
    <w:rsid w:val="00F165FE"/>
    <w:rsid w:val="00F224C1"/>
    <w:rsid w:val="00F24E08"/>
    <w:rsid w:val="00F34E95"/>
    <w:rsid w:val="00F377FF"/>
    <w:rsid w:val="00F40030"/>
    <w:rsid w:val="00F409E3"/>
    <w:rsid w:val="00F41890"/>
    <w:rsid w:val="00F41DE8"/>
    <w:rsid w:val="00F44C60"/>
    <w:rsid w:val="00F6659B"/>
    <w:rsid w:val="00F66A87"/>
    <w:rsid w:val="00F726BE"/>
    <w:rsid w:val="00F752B7"/>
    <w:rsid w:val="00F7561F"/>
    <w:rsid w:val="00F7689F"/>
    <w:rsid w:val="00F76E01"/>
    <w:rsid w:val="00F81407"/>
    <w:rsid w:val="00F870C9"/>
    <w:rsid w:val="00F924BF"/>
    <w:rsid w:val="00F93E9D"/>
    <w:rsid w:val="00F957EC"/>
    <w:rsid w:val="00F97221"/>
    <w:rsid w:val="00F9793E"/>
    <w:rsid w:val="00FA26C8"/>
    <w:rsid w:val="00FA34E3"/>
    <w:rsid w:val="00FA3AB8"/>
    <w:rsid w:val="00FA4222"/>
    <w:rsid w:val="00FA5E17"/>
    <w:rsid w:val="00FB27E5"/>
    <w:rsid w:val="00FB3BF7"/>
    <w:rsid w:val="00FB5129"/>
    <w:rsid w:val="00FB5E71"/>
    <w:rsid w:val="00FC1A7C"/>
    <w:rsid w:val="00FC2970"/>
    <w:rsid w:val="00FC583A"/>
    <w:rsid w:val="00FC5DA4"/>
    <w:rsid w:val="00FC65A3"/>
    <w:rsid w:val="00FD031C"/>
    <w:rsid w:val="00FD0DF5"/>
    <w:rsid w:val="00FD13AE"/>
    <w:rsid w:val="00FD188D"/>
    <w:rsid w:val="00FD3237"/>
    <w:rsid w:val="00FD6452"/>
    <w:rsid w:val="00FE23CD"/>
    <w:rsid w:val="00FE2772"/>
    <w:rsid w:val="00FE2C3D"/>
    <w:rsid w:val="00FE4555"/>
    <w:rsid w:val="00FE519F"/>
    <w:rsid w:val="00FE60FE"/>
    <w:rsid w:val="00FE61BC"/>
    <w:rsid w:val="00FF480B"/>
    <w:rsid w:val="00FF62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Body Text 2" w:uiPriority="99"/>
    <w:lsdException w:name="Strong" w:uiPriority="22" w:qFormat="1"/>
    <w:lsdException w:name="Emphasis" w:uiPriority="20" w:qFormat="1"/>
    <w:lsdException w:name="Plain Text" w:uiPriority="99"/>
    <w:lsdException w:name="annotation subjec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51B6"/>
    <w:rPr>
      <w:sz w:val="24"/>
      <w:szCs w:val="24"/>
      <w:lang w:val="lv-LV" w:eastAsia="lv-LV"/>
    </w:rPr>
  </w:style>
  <w:style w:type="paragraph" w:styleId="Heading1">
    <w:name w:val="heading 1"/>
    <w:basedOn w:val="Normal"/>
    <w:next w:val="Normal"/>
    <w:link w:val="Heading1Char"/>
    <w:qFormat/>
    <w:rsid w:val="00AA16D6"/>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B94D0E"/>
    <w:pPr>
      <w:keepNext/>
      <w:jc w:val="center"/>
      <w:outlineLvl w:val="1"/>
    </w:pPr>
    <w:rPr>
      <w:b/>
      <w:bCs/>
      <w:sz w:val="28"/>
      <w:szCs w:val="28"/>
      <w:lang w:eastAsia="en-US"/>
    </w:rPr>
  </w:style>
  <w:style w:type="paragraph" w:styleId="Heading3">
    <w:name w:val="heading 3"/>
    <w:basedOn w:val="Normal"/>
    <w:next w:val="Normal"/>
    <w:qFormat/>
    <w:rsid w:val="00216BBE"/>
    <w:pPr>
      <w:keepNext/>
      <w:spacing w:before="240" w:after="60"/>
      <w:outlineLvl w:val="2"/>
    </w:pPr>
    <w:rPr>
      <w:rFonts w:ascii="Arial" w:hAnsi="Arial" w:cs="Arial"/>
      <w:b/>
      <w:bCs/>
      <w:sz w:val="26"/>
      <w:szCs w:val="26"/>
    </w:rPr>
  </w:style>
  <w:style w:type="paragraph" w:styleId="Heading5">
    <w:name w:val="heading 5"/>
    <w:basedOn w:val="Normal"/>
    <w:next w:val="Normal"/>
    <w:qFormat/>
    <w:rsid w:val="00B94D0E"/>
    <w:pPr>
      <w:spacing w:before="240" w:after="60"/>
      <w:outlineLvl w:val="4"/>
    </w:pPr>
    <w:rPr>
      <w:b/>
      <w:bCs/>
      <w:i/>
      <w:iCs/>
      <w:sz w:val="26"/>
      <w:szCs w:val="26"/>
    </w:rPr>
  </w:style>
  <w:style w:type="paragraph" w:styleId="Heading7">
    <w:name w:val="heading 7"/>
    <w:basedOn w:val="Normal"/>
    <w:next w:val="Normal"/>
    <w:qFormat/>
    <w:rsid w:val="003C4641"/>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94D0E"/>
    <w:pPr>
      <w:spacing w:after="120"/>
    </w:pPr>
  </w:style>
  <w:style w:type="paragraph" w:styleId="BodyText3">
    <w:name w:val="Body Text 3"/>
    <w:basedOn w:val="Normal"/>
    <w:rsid w:val="00B94D0E"/>
    <w:pPr>
      <w:jc w:val="both"/>
    </w:pPr>
    <w:rPr>
      <w:bCs/>
      <w:sz w:val="28"/>
    </w:rPr>
  </w:style>
  <w:style w:type="paragraph" w:styleId="Footer">
    <w:name w:val="footer"/>
    <w:basedOn w:val="Normal"/>
    <w:link w:val="FooterChar"/>
    <w:rsid w:val="00B94D0E"/>
    <w:pPr>
      <w:tabs>
        <w:tab w:val="center" w:pos="4153"/>
        <w:tab w:val="right" w:pos="8306"/>
      </w:tabs>
    </w:pPr>
  </w:style>
  <w:style w:type="paragraph" w:styleId="NormalWeb">
    <w:name w:val="Normal (Web)"/>
    <w:basedOn w:val="Normal"/>
    <w:rsid w:val="00B94D0E"/>
    <w:pPr>
      <w:spacing w:before="100" w:beforeAutospacing="1" w:after="100" w:afterAutospacing="1"/>
    </w:pPr>
  </w:style>
  <w:style w:type="character" w:styleId="Hyperlink">
    <w:name w:val="Hyperlink"/>
    <w:aliases w:val="Char1"/>
    <w:basedOn w:val="DefaultParagraphFont"/>
    <w:rsid w:val="00B94D0E"/>
    <w:rPr>
      <w:color w:val="0000FF"/>
      <w:u w:val="single"/>
    </w:rPr>
  </w:style>
  <w:style w:type="character" w:styleId="PageNumber">
    <w:name w:val="page number"/>
    <w:basedOn w:val="DefaultParagraphFont"/>
    <w:rsid w:val="00B94D0E"/>
  </w:style>
  <w:style w:type="paragraph" w:customStyle="1" w:styleId="Par-dash">
    <w:name w:val="Par-dash"/>
    <w:basedOn w:val="Normal"/>
    <w:next w:val="Normal"/>
    <w:rsid w:val="000C7E4B"/>
    <w:pPr>
      <w:widowControl w:val="0"/>
      <w:numPr>
        <w:numId w:val="37"/>
      </w:numPr>
      <w:spacing w:line="360" w:lineRule="auto"/>
    </w:pPr>
    <w:rPr>
      <w:szCs w:val="20"/>
      <w:lang w:val="en-GB" w:eastAsia="fr-BE"/>
    </w:rPr>
  </w:style>
  <w:style w:type="paragraph" w:customStyle="1" w:styleId="EntLogo">
    <w:name w:val="EntLogo"/>
    <w:basedOn w:val="Normal"/>
    <w:next w:val="Normal"/>
    <w:rsid w:val="000C7E4B"/>
    <w:pPr>
      <w:widowControl w:val="0"/>
      <w:numPr>
        <w:numId w:val="1"/>
      </w:numPr>
      <w:tabs>
        <w:tab w:val="clear" w:pos="567"/>
      </w:tabs>
      <w:spacing w:line="360" w:lineRule="auto"/>
      <w:ind w:left="0" w:firstLine="0"/>
    </w:pPr>
    <w:rPr>
      <w:b/>
      <w:szCs w:val="20"/>
      <w:lang w:val="en-GB" w:eastAsia="fr-BE"/>
    </w:rPr>
  </w:style>
  <w:style w:type="paragraph" w:customStyle="1" w:styleId="Par-number1">
    <w:name w:val="Par-number 1."/>
    <w:basedOn w:val="Normal"/>
    <w:next w:val="Normal"/>
    <w:link w:val="Par-number1Char"/>
    <w:rsid w:val="0019177C"/>
    <w:pPr>
      <w:widowControl w:val="0"/>
      <w:tabs>
        <w:tab w:val="num" w:pos="720"/>
      </w:tabs>
      <w:spacing w:line="360" w:lineRule="auto"/>
      <w:ind w:left="720" w:hanging="720"/>
    </w:pPr>
    <w:rPr>
      <w:szCs w:val="20"/>
      <w:lang w:val="en-GB" w:eastAsia="fr-BE"/>
    </w:rPr>
  </w:style>
  <w:style w:type="paragraph" w:customStyle="1" w:styleId="Par-numberI">
    <w:name w:val="Par-number I."/>
    <w:basedOn w:val="Normal"/>
    <w:next w:val="Normal"/>
    <w:rsid w:val="0019177C"/>
    <w:pPr>
      <w:widowControl w:val="0"/>
      <w:numPr>
        <w:numId w:val="2"/>
      </w:numPr>
      <w:spacing w:line="360" w:lineRule="auto"/>
    </w:pPr>
    <w:rPr>
      <w:szCs w:val="20"/>
      <w:lang w:val="en-GB" w:eastAsia="fr-BE"/>
    </w:rPr>
  </w:style>
  <w:style w:type="paragraph" w:styleId="Header">
    <w:name w:val="header"/>
    <w:basedOn w:val="Normal"/>
    <w:link w:val="HeaderChar"/>
    <w:uiPriority w:val="99"/>
    <w:rsid w:val="00352631"/>
    <w:pPr>
      <w:tabs>
        <w:tab w:val="center" w:pos="4153"/>
        <w:tab w:val="right" w:pos="8306"/>
      </w:tabs>
    </w:pPr>
  </w:style>
  <w:style w:type="paragraph" w:styleId="BodyTextIndent">
    <w:name w:val="Body Text Indent"/>
    <w:basedOn w:val="Normal"/>
    <w:rsid w:val="00216BBE"/>
    <w:pPr>
      <w:spacing w:after="120"/>
      <w:ind w:left="283"/>
    </w:pPr>
    <w:rPr>
      <w:lang w:val="en-GB" w:eastAsia="en-US"/>
    </w:rPr>
  </w:style>
  <w:style w:type="paragraph" w:styleId="CommentText">
    <w:name w:val="annotation text"/>
    <w:basedOn w:val="Normal"/>
    <w:link w:val="CommentTextChar"/>
    <w:semiHidden/>
    <w:rsid w:val="00F66A87"/>
    <w:rPr>
      <w:sz w:val="20"/>
      <w:szCs w:val="20"/>
      <w:lang w:val="en-GB" w:eastAsia="en-US"/>
    </w:rPr>
  </w:style>
  <w:style w:type="paragraph" w:customStyle="1" w:styleId="Point1">
    <w:name w:val="Point 1"/>
    <w:basedOn w:val="Normal"/>
    <w:rsid w:val="00CB3CD8"/>
    <w:pPr>
      <w:spacing w:before="120" w:after="120"/>
      <w:ind w:left="1417" w:hanging="567"/>
      <w:jc w:val="both"/>
    </w:pPr>
    <w:rPr>
      <w:szCs w:val="20"/>
      <w:lang w:val="en-GB" w:eastAsia="zh-CN"/>
    </w:rPr>
  </w:style>
  <w:style w:type="paragraph" w:styleId="PlainText">
    <w:name w:val="Plain Text"/>
    <w:basedOn w:val="Normal"/>
    <w:link w:val="PlainTextChar"/>
    <w:uiPriority w:val="99"/>
    <w:rsid w:val="00A246A1"/>
    <w:pPr>
      <w:widowControl w:val="0"/>
      <w:jc w:val="both"/>
    </w:pPr>
    <w:rPr>
      <w:snapToGrid w:val="0"/>
      <w:sz w:val="22"/>
      <w:szCs w:val="20"/>
      <w:lang w:val="en-GB" w:eastAsia="en-US"/>
    </w:rPr>
  </w:style>
  <w:style w:type="paragraph" w:customStyle="1" w:styleId="CharCharChar">
    <w:name w:val="Char Char Char"/>
    <w:basedOn w:val="Normal"/>
    <w:rsid w:val="00CA044C"/>
    <w:pPr>
      <w:spacing w:after="160" w:line="240" w:lineRule="exact"/>
    </w:pPr>
    <w:rPr>
      <w:rFonts w:ascii="Tahoma" w:hAnsi="Tahoma"/>
      <w:sz w:val="20"/>
      <w:szCs w:val="20"/>
      <w:lang w:val="en-US" w:eastAsia="en-US"/>
    </w:rPr>
  </w:style>
  <w:style w:type="paragraph" w:styleId="BodyText2">
    <w:name w:val="Body Text 2"/>
    <w:basedOn w:val="Normal"/>
    <w:link w:val="BodyText2Char"/>
    <w:uiPriority w:val="99"/>
    <w:rsid w:val="00B80367"/>
    <w:pPr>
      <w:spacing w:after="120" w:line="480" w:lineRule="auto"/>
    </w:pPr>
  </w:style>
  <w:style w:type="paragraph" w:styleId="BalloonText">
    <w:name w:val="Balloon Text"/>
    <w:basedOn w:val="Normal"/>
    <w:semiHidden/>
    <w:rsid w:val="0029214F"/>
    <w:rPr>
      <w:rFonts w:ascii="Tahoma" w:hAnsi="Tahoma" w:cs="Tahoma"/>
      <w:sz w:val="16"/>
      <w:szCs w:val="16"/>
    </w:rPr>
  </w:style>
  <w:style w:type="paragraph" w:customStyle="1" w:styleId="EntEmet">
    <w:name w:val="EntEmet"/>
    <w:basedOn w:val="Normal"/>
    <w:rsid w:val="00A74090"/>
    <w:pPr>
      <w:widowControl w:val="0"/>
      <w:tabs>
        <w:tab w:val="left" w:pos="284"/>
        <w:tab w:val="left" w:pos="567"/>
        <w:tab w:val="left" w:pos="851"/>
        <w:tab w:val="left" w:pos="1134"/>
        <w:tab w:val="left" w:pos="1418"/>
      </w:tabs>
      <w:spacing w:before="40"/>
    </w:pPr>
    <w:rPr>
      <w:szCs w:val="20"/>
      <w:lang w:val="en-GB" w:eastAsia="fr-BE"/>
    </w:rPr>
  </w:style>
  <w:style w:type="paragraph" w:customStyle="1" w:styleId="Par-equal">
    <w:name w:val="Par-equal"/>
    <w:basedOn w:val="Normal"/>
    <w:next w:val="Normal"/>
    <w:rsid w:val="007F7C98"/>
    <w:pPr>
      <w:widowControl w:val="0"/>
      <w:numPr>
        <w:numId w:val="3"/>
      </w:numPr>
      <w:spacing w:line="360" w:lineRule="auto"/>
    </w:pPr>
    <w:rPr>
      <w:lang w:val="en-GB" w:eastAsia="fr-BE"/>
    </w:rPr>
  </w:style>
  <w:style w:type="character" w:customStyle="1" w:styleId="Heading1Char">
    <w:name w:val="Heading 1 Char"/>
    <w:basedOn w:val="DefaultParagraphFont"/>
    <w:link w:val="Heading1"/>
    <w:rsid w:val="00AA16D6"/>
    <w:rPr>
      <w:rFonts w:ascii="Cambria" w:eastAsia="Times New Roman" w:hAnsi="Cambria" w:cs="Times New Roman"/>
      <w:b/>
      <w:bCs/>
      <w:kern w:val="32"/>
      <w:sz w:val="32"/>
      <w:szCs w:val="32"/>
      <w:lang w:val="lv-LV" w:eastAsia="lv-LV"/>
    </w:rPr>
  </w:style>
  <w:style w:type="character" w:customStyle="1" w:styleId="BodyTextChar">
    <w:name w:val="Body Text Char"/>
    <w:basedOn w:val="DefaultParagraphFont"/>
    <w:link w:val="BodyText"/>
    <w:rsid w:val="00AA16D6"/>
    <w:rPr>
      <w:sz w:val="24"/>
      <w:szCs w:val="24"/>
      <w:lang w:val="lv-LV" w:eastAsia="lv-LV"/>
    </w:rPr>
  </w:style>
  <w:style w:type="paragraph" w:customStyle="1" w:styleId="Point2">
    <w:name w:val="Point 2"/>
    <w:basedOn w:val="Normal"/>
    <w:rsid w:val="00AA16D6"/>
    <w:pPr>
      <w:spacing w:before="120" w:after="120"/>
      <w:ind w:left="1984" w:hanging="567"/>
      <w:jc w:val="both"/>
    </w:pPr>
    <w:rPr>
      <w:szCs w:val="20"/>
      <w:lang w:eastAsia="en-US"/>
    </w:rPr>
  </w:style>
  <w:style w:type="paragraph" w:customStyle="1" w:styleId="naiskr">
    <w:name w:val="naiskr"/>
    <w:basedOn w:val="Normal"/>
    <w:rsid w:val="009551DC"/>
    <w:pPr>
      <w:spacing w:before="75" w:after="75"/>
    </w:pPr>
    <w:rPr>
      <w:lang w:val="en-US" w:eastAsia="en-US"/>
    </w:rPr>
  </w:style>
  <w:style w:type="character" w:customStyle="1" w:styleId="storycontent">
    <w:name w:val="storycontent"/>
    <w:basedOn w:val="DefaultParagraphFont"/>
    <w:rsid w:val="009551DC"/>
  </w:style>
  <w:style w:type="paragraph" w:styleId="ListParagraph">
    <w:name w:val="List Paragraph"/>
    <w:basedOn w:val="Normal"/>
    <w:qFormat/>
    <w:rsid w:val="004707A4"/>
    <w:pPr>
      <w:ind w:left="720"/>
      <w:contextualSpacing/>
    </w:pPr>
    <w:rPr>
      <w:lang w:val="en-US" w:eastAsia="en-US"/>
    </w:rPr>
  </w:style>
  <w:style w:type="character" w:customStyle="1" w:styleId="CommentTextChar">
    <w:name w:val="Comment Text Char"/>
    <w:basedOn w:val="DefaultParagraphFont"/>
    <w:link w:val="CommentText"/>
    <w:semiHidden/>
    <w:rsid w:val="004707A4"/>
    <w:rPr>
      <w:lang w:val="en-GB"/>
    </w:rPr>
  </w:style>
  <w:style w:type="paragraph" w:styleId="BodyTextIndent2">
    <w:name w:val="Body Text Indent 2"/>
    <w:basedOn w:val="Normal"/>
    <w:link w:val="BodyTextIndent2Char"/>
    <w:rsid w:val="00DB01BB"/>
    <w:pPr>
      <w:spacing w:after="120" w:line="480" w:lineRule="auto"/>
      <w:ind w:left="283"/>
    </w:pPr>
    <w:rPr>
      <w:lang w:val="en-GB" w:eastAsia="en-US"/>
    </w:rPr>
  </w:style>
  <w:style w:type="character" w:customStyle="1" w:styleId="BodyTextIndent2Char">
    <w:name w:val="Body Text Indent 2 Char"/>
    <w:basedOn w:val="DefaultParagraphFont"/>
    <w:link w:val="BodyTextIndent2"/>
    <w:rsid w:val="00DB01BB"/>
    <w:rPr>
      <w:sz w:val="24"/>
      <w:szCs w:val="24"/>
      <w:lang w:val="en-GB"/>
    </w:rPr>
  </w:style>
  <w:style w:type="character" w:customStyle="1" w:styleId="FooterChar">
    <w:name w:val="Footer Char"/>
    <w:basedOn w:val="DefaultParagraphFont"/>
    <w:link w:val="Footer"/>
    <w:rsid w:val="002455F6"/>
    <w:rPr>
      <w:sz w:val="24"/>
      <w:szCs w:val="24"/>
      <w:lang w:val="lv-LV" w:eastAsia="lv-LV"/>
    </w:rPr>
  </w:style>
  <w:style w:type="paragraph" w:customStyle="1" w:styleId="Statut">
    <w:name w:val="Statut"/>
    <w:basedOn w:val="Normal"/>
    <w:next w:val="Normal"/>
    <w:rsid w:val="00AE5F74"/>
    <w:pPr>
      <w:spacing w:before="360"/>
      <w:jc w:val="center"/>
    </w:pPr>
    <w:rPr>
      <w:snapToGrid w:val="0"/>
      <w:szCs w:val="20"/>
      <w:lang w:eastAsia="en-GB"/>
    </w:rPr>
  </w:style>
  <w:style w:type="character" w:customStyle="1" w:styleId="dusnormallink">
    <w:name w:val="dusnormallink"/>
    <w:basedOn w:val="DefaultParagraphFont"/>
    <w:rsid w:val="00AE5F74"/>
  </w:style>
  <w:style w:type="character" w:customStyle="1" w:styleId="HeaderChar">
    <w:name w:val="Header Char"/>
    <w:basedOn w:val="DefaultParagraphFont"/>
    <w:link w:val="Header"/>
    <w:uiPriority w:val="99"/>
    <w:rsid w:val="00635CC8"/>
    <w:rPr>
      <w:sz w:val="24"/>
      <w:szCs w:val="24"/>
      <w:lang w:val="lv-LV" w:eastAsia="lv-LV"/>
    </w:rPr>
  </w:style>
  <w:style w:type="paragraph" w:customStyle="1" w:styleId="ZchnZchnCharCharChar">
    <w:name w:val="Zchn Zchn Char Char Char"/>
    <w:basedOn w:val="Normal"/>
    <w:rsid w:val="00255B8C"/>
    <w:pPr>
      <w:spacing w:after="160" w:line="240" w:lineRule="exact"/>
    </w:pPr>
    <w:rPr>
      <w:rFonts w:ascii="Tahoma" w:hAnsi="Tahoma"/>
      <w:sz w:val="20"/>
      <w:szCs w:val="20"/>
      <w:lang w:val="en-US" w:eastAsia="en-US"/>
    </w:rPr>
  </w:style>
  <w:style w:type="character" w:customStyle="1" w:styleId="Par-number1Char">
    <w:name w:val="Par-number 1. Char"/>
    <w:basedOn w:val="DefaultParagraphFont"/>
    <w:link w:val="Par-number1"/>
    <w:rsid w:val="00B524A7"/>
    <w:rPr>
      <w:sz w:val="24"/>
      <w:lang w:val="en-GB" w:eastAsia="fr-BE"/>
    </w:rPr>
  </w:style>
  <w:style w:type="paragraph" w:customStyle="1" w:styleId="ZnakZnakCharCharChar">
    <w:name w:val="Znak Znak Char Char Char"/>
    <w:basedOn w:val="Normal"/>
    <w:rsid w:val="00E4416A"/>
    <w:rPr>
      <w:lang w:val="pl-PL" w:eastAsia="pl-PL"/>
    </w:rPr>
  </w:style>
  <w:style w:type="character" w:styleId="Strong">
    <w:name w:val="Strong"/>
    <w:basedOn w:val="DefaultParagraphFont"/>
    <w:uiPriority w:val="22"/>
    <w:qFormat/>
    <w:rsid w:val="008C53D1"/>
    <w:rPr>
      <w:b/>
      <w:bCs/>
    </w:rPr>
  </w:style>
  <w:style w:type="paragraph" w:styleId="CommentSubject">
    <w:name w:val="annotation subject"/>
    <w:basedOn w:val="CommentText"/>
    <w:next w:val="CommentText"/>
    <w:link w:val="CommentSubjectChar"/>
    <w:uiPriority w:val="99"/>
    <w:unhideWhenUsed/>
    <w:rsid w:val="00416CAA"/>
    <w:rPr>
      <w:b/>
      <w:bCs/>
    </w:rPr>
  </w:style>
  <w:style w:type="character" w:customStyle="1" w:styleId="CommentSubjectChar">
    <w:name w:val="Comment Subject Char"/>
    <w:basedOn w:val="CommentTextChar"/>
    <w:link w:val="CommentSubject"/>
    <w:uiPriority w:val="99"/>
    <w:rsid w:val="00416CAA"/>
    <w:rPr>
      <w:b/>
      <w:bCs/>
      <w:lang w:eastAsia="en-US"/>
    </w:rPr>
  </w:style>
  <w:style w:type="character" w:styleId="FootnoteReference">
    <w:name w:val="footnote reference"/>
    <w:aliases w:val="EN Footnote Reference,Times 10 Point,Exposant 3 Point,Footnote symbol,Footnote reference number,note TESI,Footnote,Ref,de nota al pie,SUPERS,Footnote Reference Number,ftref"/>
    <w:basedOn w:val="DefaultParagraphFont"/>
    <w:uiPriority w:val="99"/>
    <w:rsid w:val="001444AB"/>
    <w:rPr>
      <w:b/>
      <w:vertAlign w:val="superscript"/>
    </w:rPr>
  </w:style>
  <w:style w:type="paragraph" w:styleId="FootnoteText">
    <w:name w:val="footnote text"/>
    <w:aliases w:val="Fußnote,single space,ft Rakstz. Rakstz.,ft Rakstz.,ft,-E Fußnotentext,Fußnotentext Ursprung"/>
    <w:basedOn w:val="Normal"/>
    <w:link w:val="FootnoteTextChar"/>
    <w:uiPriority w:val="99"/>
    <w:rsid w:val="001444AB"/>
    <w:pPr>
      <w:widowControl w:val="0"/>
      <w:tabs>
        <w:tab w:val="left" w:pos="567"/>
      </w:tabs>
      <w:ind w:left="567" w:hanging="567"/>
    </w:pPr>
    <w:rPr>
      <w:szCs w:val="20"/>
      <w:lang w:val="en-GB" w:eastAsia="en-US"/>
    </w:rPr>
  </w:style>
  <w:style w:type="character" w:customStyle="1" w:styleId="FootnoteTextChar">
    <w:name w:val="Footnote Text Char"/>
    <w:aliases w:val="Fußnote Char,single space Char,ft Rakstz. Rakstz. Char,ft Rakstz. Char,ft Char,-E Fußnotentext Char,Fußnotentext Ursprung Char"/>
    <w:basedOn w:val="DefaultParagraphFont"/>
    <w:link w:val="FootnoteText"/>
    <w:rsid w:val="001444AB"/>
    <w:rPr>
      <w:sz w:val="24"/>
      <w:lang w:val="en-GB" w:eastAsia="en-US"/>
    </w:rPr>
  </w:style>
  <w:style w:type="paragraph" w:customStyle="1" w:styleId="CharChar1CharCharChar">
    <w:name w:val="Char Char1 Char Char Char"/>
    <w:basedOn w:val="Normal"/>
    <w:rsid w:val="001444AB"/>
    <w:rPr>
      <w:lang w:val="pl-PL" w:eastAsia="pl-PL"/>
    </w:rPr>
  </w:style>
  <w:style w:type="paragraph" w:customStyle="1" w:styleId="Titreobjet">
    <w:name w:val="Titre objet"/>
    <w:basedOn w:val="Normal"/>
    <w:next w:val="Normal"/>
    <w:rsid w:val="00C84047"/>
    <w:pPr>
      <w:spacing w:before="360" w:after="360"/>
      <w:jc w:val="center"/>
    </w:pPr>
    <w:rPr>
      <w:b/>
      <w:lang w:val="en-GB" w:eastAsia="de-DE"/>
    </w:rPr>
  </w:style>
  <w:style w:type="paragraph" w:customStyle="1" w:styleId="ManualConsidrant">
    <w:name w:val="Manual Considérant"/>
    <w:basedOn w:val="Normal"/>
    <w:rsid w:val="00A66A55"/>
    <w:pPr>
      <w:spacing w:before="120" w:after="120"/>
      <w:ind w:left="709" w:hanging="709"/>
      <w:jc w:val="both"/>
    </w:pPr>
    <w:rPr>
      <w:snapToGrid w:val="0"/>
      <w:lang w:eastAsia="en-GB"/>
    </w:rPr>
  </w:style>
  <w:style w:type="paragraph" w:styleId="ListNumber">
    <w:name w:val="List Number"/>
    <w:basedOn w:val="Normal"/>
    <w:rsid w:val="00A66A55"/>
    <w:pPr>
      <w:numPr>
        <w:numId w:val="4"/>
      </w:numPr>
      <w:spacing w:before="120" w:after="120"/>
      <w:jc w:val="both"/>
    </w:pPr>
    <w:rPr>
      <w:snapToGrid w:val="0"/>
      <w:lang w:eastAsia="en-GB"/>
    </w:rPr>
  </w:style>
  <w:style w:type="paragraph" w:customStyle="1" w:styleId="ListNumberLevel2">
    <w:name w:val="List Number (Level 2)"/>
    <w:basedOn w:val="Normal"/>
    <w:rsid w:val="00A66A55"/>
    <w:pPr>
      <w:numPr>
        <w:ilvl w:val="1"/>
        <w:numId w:val="4"/>
      </w:numPr>
      <w:spacing w:before="120" w:after="120"/>
      <w:jc w:val="both"/>
    </w:pPr>
    <w:rPr>
      <w:snapToGrid w:val="0"/>
      <w:lang w:eastAsia="en-GB"/>
    </w:rPr>
  </w:style>
  <w:style w:type="paragraph" w:customStyle="1" w:styleId="ListNumberLevel3">
    <w:name w:val="List Number (Level 3)"/>
    <w:basedOn w:val="Normal"/>
    <w:rsid w:val="00A66A55"/>
    <w:pPr>
      <w:numPr>
        <w:ilvl w:val="2"/>
        <w:numId w:val="4"/>
      </w:numPr>
      <w:spacing w:before="120" w:after="120"/>
      <w:jc w:val="both"/>
    </w:pPr>
    <w:rPr>
      <w:snapToGrid w:val="0"/>
      <w:lang w:eastAsia="en-GB"/>
    </w:rPr>
  </w:style>
  <w:style w:type="paragraph" w:customStyle="1" w:styleId="ListNumberLevel4">
    <w:name w:val="List Number (Level 4)"/>
    <w:basedOn w:val="Normal"/>
    <w:rsid w:val="00A66A55"/>
    <w:pPr>
      <w:numPr>
        <w:ilvl w:val="3"/>
        <w:numId w:val="4"/>
      </w:numPr>
      <w:spacing w:before="120" w:after="120"/>
      <w:jc w:val="both"/>
    </w:pPr>
    <w:rPr>
      <w:snapToGrid w:val="0"/>
      <w:lang w:eastAsia="en-GB"/>
    </w:rPr>
  </w:style>
  <w:style w:type="paragraph" w:customStyle="1" w:styleId="ListNumber1">
    <w:name w:val="List Number 1"/>
    <w:basedOn w:val="Normal"/>
    <w:rsid w:val="001E4513"/>
    <w:pPr>
      <w:numPr>
        <w:numId w:val="5"/>
      </w:numPr>
      <w:spacing w:before="120" w:after="120"/>
      <w:jc w:val="both"/>
    </w:pPr>
    <w:rPr>
      <w:lang w:val="en-GB" w:eastAsia="de-DE"/>
    </w:rPr>
  </w:style>
  <w:style w:type="paragraph" w:customStyle="1" w:styleId="ListNumber1Level2">
    <w:name w:val="List Number 1 (Level 2)"/>
    <w:basedOn w:val="Normal"/>
    <w:rsid w:val="001E4513"/>
    <w:pPr>
      <w:numPr>
        <w:ilvl w:val="1"/>
        <w:numId w:val="5"/>
      </w:numPr>
      <w:spacing w:before="120" w:after="120"/>
      <w:jc w:val="both"/>
    </w:pPr>
    <w:rPr>
      <w:lang w:val="en-GB" w:eastAsia="de-DE"/>
    </w:rPr>
  </w:style>
  <w:style w:type="paragraph" w:customStyle="1" w:styleId="ListNumber1Level3">
    <w:name w:val="List Number 1 (Level 3)"/>
    <w:basedOn w:val="Normal"/>
    <w:rsid w:val="001E4513"/>
    <w:pPr>
      <w:numPr>
        <w:ilvl w:val="2"/>
        <w:numId w:val="5"/>
      </w:numPr>
      <w:spacing w:before="120" w:after="120"/>
      <w:jc w:val="both"/>
    </w:pPr>
    <w:rPr>
      <w:lang w:val="en-GB" w:eastAsia="de-DE"/>
    </w:rPr>
  </w:style>
  <w:style w:type="paragraph" w:customStyle="1" w:styleId="ListNumber1Level4">
    <w:name w:val="List Number 1 (Level 4)"/>
    <w:basedOn w:val="Normal"/>
    <w:rsid w:val="001E4513"/>
    <w:pPr>
      <w:numPr>
        <w:ilvl w:val="3"/>
        <w:numId w:val="5"/>
      </w:numPr>
      <w:spacing w:before="120" w:after="120"/>
      <w:jc w:val="both"/>
    </w:pPr>
    <w:rPr>
      <w:lang w:val="en-GB" w:eastAsia="de-DE"/>
    </w:rPr>
  </w:style>
  <w:style w:type="paragraph" w:customStyle="1" w:styleId="NormalConseil">
    <w:name w:val="NormalConseil"/>
    <w:basedOn w:val="Normal"/>
    <w:rsid w:val="006B2104"/>
    <w:rPr>
      <w:szCs w:val="20"/>
      <w:lang w:val="en-GB" w:eastAsia="fr-BE"/>
    </w:rPr>
  </w:style>
  <w:style w:type="paragraph" w:styleId="ListNumber3">
    <w:name w:val="List Number 3"/>
    <w:basedOn w:val="Normal"/>
    <w:rsid w:val="00B4253A"/>
    <w:pPr>
      <w:numPr>
        <w:numId w:val="6"/>
      </w:numPr>
      <w:spacing w:before="120" w:after="120"/>
      <w:jc w:val="both"/>
    </w:pPr>
    <w:rPr>
      <w:snapToGrid w:val="0"/>
      <w:lang w:eastAsia="en-GB"/>
    </w:rPr>
  </w:style>
  <w:style w:type="paragraph" w:customStyle="1" w:styleId="ListNumber3Level2">
    <w:name w:val="List Number 3 (Level 2)"/>
    <w:basedOn w:val="Normal"/>
    <w:rsid w:val="00B4253A"/>
    <w:pPr>
      <w:numPr>
        <w:ilvl w:val="1"/>
        <w:numId w:val="6"/>
      </w:numPr>
      <w:spacing w:before="120" w:after="120"/>
      <w:jc w:val="both"/>
    </w:pPr>
    <w:rPr>
      <w:snapToGrid w:val="0"/>
      <w:lang w:eastAsia="en-GB"/>
    </w:rPr>
  </w:style>
  <w:style w:type="paragraph" w:customStyle="1" w:styleId="ListNumber3Level3">
    <w:name w:val="List Number 3 (Level 3)"/>
    <w:basedOn w:val="Normal"/>
    <w:rsid w:val="00B4253A"/>
    <w:pPr>
      <w:numPr>
        <w:ilvl w:val="2"/>
        <w:numId w:val="6"/>
      </w:numPr>
      <w:spacing w:before="120" w:after="120"/>
      <w:jc w:val="both"/>
    </w:pPr>
    <w:rPr>
      <w:snapToGrid w:val="0"/>
      <w:lang w:eastAsia="en-GB"/>
    </w:rPr>
  </w:style>
  <w:style w:type="paragraph" w:customStyle="1" w:styleId="ListNumber3Level4">
    <w:name w:val="List Number 3 (Level 4)"/>
    <w:basedOn w:val="Normal"/>
    <w:rsid w:val="00B4253A"/>
    <w:pPr>
      <w:numPr>
        <w:ilvl w:val="3"/>
        <w:numId w:val="6"/>
      </w:numPr>
      <w:spacing w:before="120" w:after="120"/>
      <w:jc w:val="both"/>
    </w:pPr>
    <w:rPr>
      <w:snapToGrid w:val="0"/>
      <w:lang w:eastAsia="en-GB"/>
    </w:rPr>
  </w:style>
  <w:style w:type="paragraph" w:customStyle="1" w:styleId="Tiret2">
    <w:name w:val="Tiret 2"/>
    <w:basedOn w:val="Normal"/>
    <w:rsid w:val="00003CBF"/>
    <w:pPr>
      <w:numPr>
        <w:numId w:val="7"/>
      </w:numPr>
      <w:spacing w:before="120" w:after="120"/>
      <w:jc w:val="both"/>
    </w:pPr>
    <w:rPr>
      <w:lang w:eastAsia="de-DE"/>
    </w:rPr>
  </w:style>
  <w:style w:type="character" w:styleId="Emphasis">
    <w:name w:val="Emphasis"/>
    <w:basedOn w:val="DefaultParagraphFont"/>
    <w:uiPriority w:val="20"/>
    <w:qFormat/>
    <w:rsid w:val="00003CBF"/>
    <w:rPr>
      <w:i/>
      <w:iCs/>
    </w:rPr>
  </w:style>
  <w:style w:type="paragraph" w:customStyle="1" w:styleId="Text1">
    <w:name w:val="Text 1"/>
    <w:basedOn w:val="Normal"/>
    <w:rsid w:val="00003CBF"/>
    <w:pPr>
      <w:spacing w:before="120" w:after="120"/>
      <w:ind w:left="850"/>
      <w:jc w:val="both"/>
    </w:pPr>
    <w:rPr>
      <w:snapToGrid w:val="0"/>
      <w:szCs w:val="20"/>
      <w:lang w:eastAsia="en-GB"/>
    </w:rPr>
  </w:style>
  <w:style w:type="character" w:customStyle="1" w:styleId="PlainTextChar">
    <w:name w:val="Plain Text Char"/>
    <w:basedOn w:val="DefaultParagraphFont"/>
    <w:link w:val="PlainText"/>
    <w:uiPriority w:val="99"/>
    <w:rsid w:val="00003CBF"/>
    <w:rPr>
      <w:snapToGrid w:val="0"/>
      <w:sz w:val="22"/>
      <w:lang w:val="en-GB" w:eastAsia="en-US"/>
    </w:rPr>
  </w:style>
  <w:style w:type="paragraph" w:customStyle="1" w:styleId="CarcterCarcterCharCarcterCarcterCharCarcterCarcterCharCharCarcterCarcter">
    <w:name w:val="Carácter Carácter Char Carácter Carácter Char Carácter Carácter Char Char Carácter Carácter"/>
    <w:basedOn w:val="Normal"/>
    <w:rsid w:val="00227C2D"/>
    <w:rPr>
      <w:lang w:val="pl-PL" w:eastAsia="pl-PL"/>
    </w:rPr>
  </w:style>
  <w:style w:type="character" w:styleId="CommentReference">
    <w:name w:val="annotation reference"/>
    <w:basedOn w:val="DefaultParagraphFont"/>
    <w:uiPriority w:val="99"/>
    <w:unhideWhenUsed/>
    <w:rsid w:val="00C13ADA"/>
    <w:rPr>
      <w:sz w:val="16"/>
      <w:szCs w:val="16"/>
    </w:rPr>
  </w:style>
  <w:style w:type="paragraph" w:customStyle="1" w:styleId="CarCar">
    <w:name w:val="Car Car"/>
    <w:basedOn w:val="Normal"/>
    <w:rsid w:val="00480895"/>
    <w:pPr>
      <w:spacing w:after="160" w:line="240" w:lineRule="exact"/>
    </w:pPr>
    <w:rPr>
      <w:rFonts w:ascii="Tahoma" w:hAnsi="Tahoma"/>
      <w:sz w:val="20"/>
      <w:szCs w:val="20"/>
      <w:lang w:val="en-US" w:eastAsia="en-US"/>
    </w:rPr>
  </w:style>
  <w:style w:type="paragraph" w:customStyle="1" w:styleId="5Normal">
    <w:name w:val="5 Normal"/>
    <w:rsid w:val="00AD5365"/>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pPr>
    <w:rPr>
      <w:rFonts w:ascii="Arial" w:hAnsi="Arial"/>
      <w:spacing w:val="-2"/>
      <w:sz w:val="22"/>
      <w:lang w:val="en-GB" w:eastAsia="en-GB"/>
    </w:rPr>
  </w:style>
  <w:style w:type="paragraph" w:customStyle="1" w:styleId="Sous-titre1">
    <w:name w:val="Sous-titre 1"/>
    <w:basedOn w:val="Normal"/>
    <w:next w:val="5Normal"/>
    <w:autoRedefine/>
    <w:rsid w:val="00AD5365"/>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before="240" w:after="80"/>
    </w:pPr>
    <w:rPr>
      <w:rFonts w:ascii="Arial" w:hAnsi="Arial"/>
      <w:b/>
      <w:szCs w:val="20"/>
      <w:lang w:val="en-GB" w:eastAsia="en-GB"/>
    </w:rPr>
  </w:style>
  <w:style w:type="paragraph" w:customStyle="1" w:styleId="Tiret1">
    <w:name w:val="Tiret 1"/>
    <w:basedOn w:val="Normal"/>
    <w:autoRedefine/>
    <w:rsid w:val="00AD5365"/>
    <w:pPr>
      <w:numPr>
        <w:numId w:val="34"/>
      </w:numPr>
      <w:tabs>
        <w:tab w:val="clear" w:pos="360"/>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40"/>
    </w:pPr>
    <w:rPr>
      <w:rFonts w:ascii="Arial" w:hAnsi="Arial"/>
      <w:sz w:val="22"/>
      <w:szCs w:val="20"/>
      <w:lang w:val="en-GB" w:eastAsia="en-GB"/>
    </w:rPr>
  </w:style>
  <w:style w:type="paragraph" w:customStyle="1" w:styleId="Typedudocument">
    <w:name w:val="Type du document"/>
    <w:basedOn w:val="Normal"/>
    <w:next w:val="Titreobjet"/>
    <w:rsid w:val="00DF1158"/>
    <w:pPr>
      <w:spacing w:before="360"/>
      <w:jc w:val="center"/>
    </w:pPr>
    <w:rPr>
      <w:b/>
      <w:lang w:val="en-GB" w:eastAsia="en-US"/>
    </w:rPr>
  </w:style>
  <w:style w:type="character" w:customStyle="1" w:styleId="FootnoteTextChar1">
    <w:name w:val="Footnote Text Char1"/>
    <w:aliases w:val="Fußnote Char1,single space Char1,ft Rakstz. Rakstz. Char1,ft Rakstz. Char1,ft Char1,-E Fußnotentext Char1,Fußnotentext Ursprung Char1"/>
    <w:basedOn w:val="DefaultParagraphFont"/>
    <w:uiPriority w:val="99"/>
    <w:locked/>
    <w:rsid w:val="00677BB9"/>
    <w:rPr>
      <w:rFonts w:ascii="Times New Roman" w:hAnsi="Times New Roman" w:cs="Times New Roman"/>
      <w:color w:val="auto"/>
      <w:sz w:val="20"/>
      <w:szCs w:val="20"/>
      <w:lang w:val="en-GB" w:eastAsia="en-US"/>
    </w:rPr>
  </w:style>
  <w:style w:type="paragraph" w:customStyle="1" w:styleId="Bullet0">
    <w:name w:val="Bullet 0"/>
    <w:basedOn w:val="Normal"/>
    <w:uiPriority w:val="99"/>
    <w:rsid w:val="00677BB9"/>
    <w:pPr>
      <w:numPr>
        <w:numId w:val="36"/>
      </w:numPr>
      <w:spacing w:before="120" w:after="120"/>
      <w:jc w:val="both"/>
    </w:pPr>
    <w:rPr>
      <w:lang w:eastAsia="en-US"/>
    </w:rPr>
  </w:style>
  <w:style w:type="character" w:customStyle="1" w:styleId="BodyText2Char">
    <w:name w:val="Body Text 2 Char"/>
    <w:basedOn w:val="DefaultParagraphFont"/>
    <w:link w:val="BodyText2"/>
    <w:uiPriority w:val="99"/>
    <w:rsid w:val="00E0421C"/>
    <w:rPr>
      <w:sz w:val="24"/>
      <w:szCs w:val="24"/>
    </w:rPr>
  </w:style>
  <w:style w:type="paragraph" w:customStyle="1" w:styleId="msonormalcxspmiddle">
    <w:name w:val="msonormalcxspmiddle"/>
    <w:basedOn w:val="Normal"/>
    <w:rsid w:val="005F6A3B"/>
    <w:pPr>
      <w:spacing w:before="100" w:beforeAutospacing="1" w:after="100" w:afterAutospacing="1"/>
    </w:pPr>
    <w:rPr>
      <w:rFonts w:eastAsia="Calibri"/>
      <w:lang w:val="en-GB" w:eastAsia="en-GB"/>
    </w:rPr>
  </w:style>
  <w:style w:type="paragraph" w:customStyle="1" w:styleId="msonormalcxsplast">
    <w:name w:val="msonormalcxsplast"/>
    <w:basedOn w:val="Normal"/>
    <w:rsid w:val="005F6A3B"/>
    <w:pPr>
      <w:spacing w:before="100" w:beforeAutospacing="1" w:after="100" w:afterAutospacing="1"/>
    </w:pPr>
    <w:rPr>
      <w:rFonts w:eastAsia="Calibri"/>
      <w:lang w:val="en-GB" w:eastAsia="en-GB"/>
    </w:rPr>
  </w:style>
</w:styles>
</file>

<file path=word/webSettings.xml><?xml version="1.0" encoding="utf-8"?>
<w:webSettings xmlns:r="http://schemas.openxmlformats.org/officeDocument/2006/relationships" xmlns:w="http://schemas.openxmlformats.org/wordprocessingml/2006/main">
  <w:divs>
    <w:div w:id="209339275">
      <w:bodyDiv w:val="1"/>
      <w:marLeft w:val="0"/>
      <w:marRight w:val="0"/>
      <w:marTop w:val="0"/>
      <w:marBottom w:val="0"/>
      <w:divBdr>
        <w:top w:val="none" w:sz="0" w:space="0" w:color="auto"/>
        <w:left w:val="none" w:sz="0" w:space="0" w:color="auto"/>
        <w:bottom w:val="none" w:sz="0" w:space="0" w:color="auto"/>
        <w:right w:val="none" w:sz="0" w:space="0" w:color="auto"/>
      </w:divBdr>
    </w:div>
    <w:div w:id="461114086">
      <w:bodyDiv w:val="1"/>
      <w:marLeft w:val="0"/>
      <w:marRight w:val="0"/>
      <w:marTop w:val="0"/>
      <w:marBottom w:val="0"/>
      <w:divBdr>
        <w:top w:val="none" w:sz="0" w:space="0" w:color="auto"/>
        <w:left w:val="none" w:sz="0" w:space="0" w:color="auto"/>
        <w:bottom w:val="none" w:sz="0" w:space="0" w:color="auto"/>
        <w:right w:val="none" w:sz="0" w:space="0" w:color="auto"/>
      </w:divBdr>
    </w:div>
    <w:div w:id="799104262">
      <w:bodyDiv w:val="1"/>
      <w:marLeft w:val="0"/>
      <w:marRight w:val="0"/>
      <w:marTop w:val="0"/>
      <w:marBottom w:val="0"/>
      <w:divBdr>
        <w:top w:val="none" w:sz="0" w:space="0" w:color="auto"/>
        <w:left w:val="none" w:sz="0" w:space="0" w:color="auto"/>
        <w:bottom w:val="none" w:sz="0" w:space="0" w:color="auto"/>
        <w:right w:val="none" w:sz="0" w:space="0" w:color="auto"/>
      </w:divBdr>
    </w:div>
    <w:div w:id="1090813941">
      <w:bodyDiv w:val="1"/>
      <w:marLeft w:val="0"/>
      <w:marRight w:val="0"/>
      <w:marTop w:val="0"/>
      <w:marBottom w:val="0"/>
      <w:divBdr>
        <w:top w:val="none" w:sz="0" w:space="0" w:color="auto"/>
        <w:left w:val="none" w:sz="0" w:space="0" w:color="auto"/>
        <w:bottom w:val="none" w:sz="0" w:space="0" w:color="auto"/>
        <w:right w:val="none" w:sz="0" w:space="0" w:color="auto"/>
      </w:divBdr>
    </w:div>
    <w:div w:id="1437673440">
      <w:bodyDiv w:val="1"/>
      <w:marLeft w:val="0"/>
      <w:marRight w:val="0"/>
      <w:marTop w:val="0"/>
      <w:marBottom w:val="0"/>
      <w:divBdr>
        <w:top w:val="none" w:sz="0" w:space="0" w:color="auto"/>
        <w:left w:val="none" w:sz="0" w:space="0" w:color="auto"/>
        <w:bottom w:val="none" w:sz="0" w:space="0" w:color="auto"/>
        <w:right w:val="none" w:sz="0" w:space="0" w:color="auto"/>
      </w:divBdr>
    </w:div>
    <w:div w:id="1471826259">
      <w:bodyDiv w:val="1"/>
      <w:marLeft w:val="0"/>
      <w:marRight w:val="0"/>
      <w:marTop w:val="0"/>
      <w:marBottom w:val="0"/>
      <w:divBdr>
        <w:top w:val="none" w:sz="0" w:space="0" w:color="auto"/>
        <w:left w:val="none" w:sz="0" w:space="0" w:color="auto"/>
        <w:bottom w:val="none" w:sz="0" w:space="0" w:color="auto"/>
        <w:right w:val="none" w:sz="0" w:space="0" w:color="auto"/>
      </w:divBdr>
    </w:div>
    <w:div w:id="1745645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eksandrs.takasovs@v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46E92-CB01-4024-BE70-BE396B904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1370</Words>
  <Characters>11728</Characters>
  <Application>Microsoft Office Word</Application>
  <DocSecurity>0</DocSecurity>
  <Lines>488</Lines>
  <Paragraphs>176</Paragraphs>
  <ScaleCrop>false</ScaleCrop>
  <HeadingPairs>
    <vt:vector size="2" baseType="variant">
      <vt:variant>
        <vt:lpstr>Title</vt:lpstr>
      </vt:variant>
      <vt:variant>
        <vt:i4>1</vt:i4>
      </vt:variant>
    </vt:vector>
  </HeadingPairs>
  <TitlesOfParts>
    <vt:vector size="1" baseType="lpstr">
      <vt:lpstr>Informatīvais ziņojums par Latvijas Republikas nacionālajām pozīcijām par Eiropas Savienības Nodarbinātības, sociālās politikas, veselības un patērētāju lietu Ministru padomes 2012. gada 21. - 22.jūnija sanāksmē izskatāmajiem Veselības ministrijas kompete</vt:lpstr>
    </vt:vector>
  </TitlesOfParts>
  <Company>Veselibas ministrija</Company>
  <LinksUpToDate>false</LinksUpToDate>
  <CharactersWithSpaces>12922</CharactersWithSpaces>
  <SharedDoc>false</SharedDoc>
  <HLinks>
    <vt:vector size="6" baseType="variant">
      <vt:variant>
        <vt:i4>5505137</vt:i4>
      </vt:variant>
      <vt:variant>
        <vt:i4>0</vt:i4>
      </vt:variant>
      <vt:variant>
        <vt:i4>0</vt:i4>
      </vt:variant>
      <vt:variant>
        <vt:i4>5</vt:i4>
      </vt:variant>
      <vt:variant>
        <vt:lpwstr>mailto:aleksandrs.takasovs@vm.gov.lv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Latvijas Republikas nacionālajām pozīcijām par Eiropas Savienības Nodarbinātības, sociālās politikas, veselības un patērētāju lietu Ministru padomes 2012. gada 21. - 22.jūnija sanāksmē izskatāmajiem Veselības ministrijas kompetences jautājumiem</dc:title>
  <dc:subject>Informatīvais ziņojums </dc:subject>
  <dc:creator>Aleksandrs Takašovs</dc:creator>
  <cp:keywords/>
  <dc:description>67878025, aleksandrs.takasovs@vm.gov.lv</dc:description>
  <cp:lastModifiedBy>ecipote</cp:lastModifiedBy>
  <cp:revision>4</cp:revision>
  <cp:lastPrinted>2012-11-27T08:20:00Z</cp:lastPrinted>
  <dcterms:created xsi:type="dcterms:W3CDTF">2012-11-27T09:29:00Z</dcterms:created>
  <dcterms:modified xsi:type="dcterms:W3CDTF">2012-11-27T12:10:00Z</dcterms:modified>
</cp:coreProperties>
</file>