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9A" w:rsidRPr="0002029A" w:rsidRDefault="0002029A" w:rsidP="0002029A">
      <w:pPr>
        <w:pStyle w:val="Pamatteksts"/>
        <w:jc w:val="center"/>
        <w:rPr>
          <w:szCs w:val="28"/>
        </w:rPr>
      </w:pPr>
      <w:r w:rsidRPr="0002029A">
        <w:rPr>
          <w:szCs w:val="28"/>
        </w:rPr>
        <w:t>Ministru kabineta noteikumu projekta „</w:t>
      </w:r>
      <w:r w:rsidR="007A71A2">
        <w:rPr>
          <w:szCs w:val="28"/>
        </w:rPr>
        <w:t>Lauksaimniecības datu centra publisko maksas pakalpojumu cenrādis</w:t>
      </w:r>
      <w:r w:rsidR="00656C9A">
        <w:rPr>
          <w:szCs w:val="28"/>
        </w:rPr>
        <w:t>”</w:t>
      </w:r>
      <w:r w:rsidRPr="0002029A">
        <w:rPr>
          <w:szCs w:val="28"/>
        </w:rPr>
        <w:t xml:space="preserve"> sākotnējās ietekmes novērtējuma ziņojums (anotācija)</w:t>
      </w:r>
    </w:p>
    <w:p w:rsidR="00F37F7E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397" w:type="pct"/>
        <w:jc w:val="center"/>
        <w:tblInd w:w="-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8"/>
        <w:gridCol w:w="3843"/>
        <w:gridCol w:w="5523"/>
      </w:tblGrid>
      <w:tr w:rsidR="00F37F7E" w:rsidRPr="00906B31" w:rsidTr="000D7729">
        <w:trPr>
          <w:jc w:val="center"/>
        </w:trPr>
        <w:tc>
          <w:tcPr>
            <w:tcW w:w="5000" w:type="pct"/>
            <w:gridSpan w:val="3"/>
          </w:tcPr>
          <w:p w:rsidR="00F37F7E" w:rsidRPr="00787D30" w:rsidRDefault="00F37F7E" w:rsidP="00F37F7E">
            <w:pPr>
              <w:pStyle w:val="naisnod"/>
              <w:spacing w:before="0" w:beforeAutospacing="0" w:after="0" w:afterAutospacing="0"/>
              <w:jc w:val="center"/>
            </w:pPr>
            <w:r w:rsidRPr="00906B31">
              <w:rPr>
                <w:b/>
                <w:bCs/>
              </w:rPr>
              <w:t xml:space="preserve">I. </w:t>
            </w:r>
            <w:r w:rsidR="00C31017">
              <w:rPr>
                <w:b/>
                <w:bCs/>
              </w:rPr>
              <w:t>Tiesību akta projekta izstrādes nepieciešamība</w:t>
            </w:r>
          </w:p>
        </w:tc>
      </w:tr>
      <w:tr w:rsidR="00EE2F67" w:rsidRPr="00906B31" w:rsidTr="00ED3F12">
        <w:trPr>
          <w:jc w:val="center"/>
        </w:trPr>
        <w:tc>
          <w:tcPr>
            <w:tcW w:w="328" w:type="pct"/>
          </w:tcPr>
          <w:p w:rsidR="00EE2F67" w:rsidRPr="00787D30" w:rsidRDefault="00EE2F67" w:rsidP="00F37F7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787D30">
              <w:t xml:space="preserve">1. </w:t>
            </w:r>
          </w:p>
        </w:tc>
        <w:tc>
          <w:tcPr>
            <w:tcW w:w="1917" w:type="pct"/>
          </w:tcPr>
          <w:p w:rsidR="00EE2F67" w:rsidRPr="00787D30" w:rsidRDefault="00EE2F67" w:rsidP="00F37F7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Pamatojums</w:t>
            </w:r>
          </w:p>
        </w:tc>
        <w:tc>
          <w:tcPr>
            <w:tcW w:w="2755" w:type="pct"/>
          </w:tcPr>
          <w:p w:rsidR="00EE2F67" w:rsidRDefault="000E10EC" w:rsidP="00A52300">
            <w:pPr>
              <w:jc w:val="both"/>
              <w:rPr>
                <w:color w:val="000000"/>
              </w:rPr>
            </w:pPr>
            <w:r w:rsidRPr="00E111AD">
              <w:rPr>
                <w:i/>
                <w:color w:val="000000"/>
              </w:rPr>
              <w:t xml:space="preserve">Euro </w:t>
            </w:r>
            <w:r w:rsidRPr="00E111AD">
              <w:rPr>
                <w:color w:val="000000"/>
              </w:rPr>
              <w:t>ieviešanas kārtības likuma 30.panta pirmā daļa</w:t>
            </w:r>
            <w:r w:rsidR="004D579E">
              <w:rPr>
                <w:color w:val="000000"/>
              </w:rPr>
              <w:t xml:space="preserve"> un</w:t>
            </w:r>
            <w:r w:rsidRPr="00E111AD">
              <w:rPr>
                <w:color w:val="000000"/>
              </w:rPr>
              <w:t xml:space="preserve"> Ministru kabineta 2012.gada 27.jūnija rīkojuma Nr.282 „Par „Koncepciju par normatīvo aktu sakārtošanu saistībā ar eiro ieviešanu Latvijā”” 7.1.apakšpunkts.</w:t>
            </w:r>
          </w:p>
          <w:p w:rsidR="00612ED0" w:rsidRPr="00A8542D" w:rsidRDefault="007A71A2" w:rsidP="00A52300">
            <w:pPr>
              <w:jc w:val="both"/>
            </w:pPr>
            <w:r>
              <w:t>Likuma par budžetu un finanšu vadību 5.panta devītā daļa.</w:t>
            </w:r>
          </w:p>
        </w:tc>
      </w:tr>
      <w:tr w:rsidR="00EE2F67" w:rsidRPr="00906B31" w:rsidTr="00ED3F12">
        <w:trPr>
          <w:jc w:val="center"/>
        </w:trPr>
        <w:tc>
          <w:tcPr>
            <w:tcW w:w="328" w:type="pct"/>
          </w:tcPr>
          <w:p w:rsidR="00EE2F67" w:rsidRPr="00906B31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906B31">
              <w:rPr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1917" w:type="pct"/>
          </w:tcPr>
          <w:p w:rsidR="00EE2F67" w:rsidRPr="00906B31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color w:val="000000"/>
                <w:sz w:val="24"/>
                <w:szCs w:val="24"/>
              </w:rPr>
              <w:t>Pašreizējā situācija un problēmas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AA6478" w:rsidRDefault="007A71A2" w:rsidP="00D23D5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Ņemot vērā, ka ar 2014.gada 1.janv</w:t>
            </w:r>
            <w:r w:rsidR="0033095C">
              <w:rPr>
                <w:b w:val="0"/>
                <w:sz w:val="24"/>
                <w:szCs w:val="24"/>
              </w:rPr>
              <w:t>āri L</w:t>
            </w:r>
            <w:r>
              <w:rPr>
                <w:b w:val="0"/>
                <w:sz w:val="24"/>
                <w:szCs w:val="24"/>
              </w:rPr>
              <w:t xml:space="preserve">atvijā plānots ieviest </w:t>
            </w:r>
            <w:r w:rsidRPr="0033095C">
              <w:rPr>
                <w:b w:val="0"/>
                <w:i/>
                <w:sz w:val="24"/>
                <w:szCs w:val="24"/>
              </w:rPr>
              <w:t>euro</w:t>
            </w:r>
            <w:r>
              <w:rPr>
                <w:b w:val="0"/>
                <w:sz w:val="24"/>
                <w:szCs w:val="24"/>
              </w:rPr>
              <w:t xml:space="preserve">, ir nepieciešams veikt grozījumus Ministru kabineta 2013.gada </w:t>
            </w:r>
            <w:r w:rsidR="0033095C">
              <w:rPr>
                <w:b w:val="0"/>
                <w:sz w:val="24"/>
                <w:szCs w:val="24"/>
              </w:rPr>
              <w:t>30.aprīļa noteikumos Nr.235 „Lauksaimniecības datu centra publisko maksas pakalpojumu cenrādis” (turpmāk – noteikumi Nr.</w:t>
            </w:r>
            <w:r w:rsidR="00D80A54">
              <w:rPr>
                <w:b w:val="0"/>
                <w:sz w:val="24"/>
                <w:szCs w:val="24"/>
              </w:rPr>
              <w:t>235</w:t>
            </w:r>
            <w:r w:rsidR="00805705">
              <w:rPr>
                <w:b w:val="0"/>
                <w:sz w:val="24"/>
                <w:szCs w:val="24"/>
              </w:rPr>
              <w:t>), aizstājot to tekstā</w:t>
            </w:r>
            <w:r w:rsidR="0033095C">
              <w:rPr>
                <w:b w:val="0"/>
                <w:sz w:val="24"/>
                <w:szCs w:val="24"/>
              </w:rPr>
              <w:t xml:space="preserve"> latus ar </w:t>
            </w:r>
            <w:r w:rsidR="0033095C" w:rsidRPr="0033095C">
              <w:rPr>
                <w:b w:val="0"/>
                <w:i/>
                <w:sz w:val="24"/>
                <w:szCs w:val="24"/>
              </w:rPr>
              <w:t>euro</w:t>
            </w:r>
            <w:r w:rsidR="0033095C">
              <w:rPr>
                <w:b w:val="0"/>
                <w:sz w:val="24"/>
                <w:szCs w:val="24"/>
              </w:rPr>
              <w:t xml:space="preserve">. </w:t>
            </w:r>
          </w:p>
          <w:p w:rsidR="00612ED0" w:rsidRPr="00A8542D" w:rsidRDefault="00805705" w:rsidP="00D23D5E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Tā kā </w:t>
            </w:r>
            <w:r w:rsidR="0033095C" w:rsidRPr="0033095C">
              <w:rPr>
                <w:b w:val="0"/>
                <w:sz w:val="24"/>
                <w:szCs w:val="24"/>
              </w:rPr>
              <w:t xml:space="preserve">nepieciešamo grozījumu apjoms pārsniedz pusi </w:t>
            </w:r>
            <w:r w:rsidR="0033095C">
              <w:rPr>
                <w:b w:val="0"/>
                <w:sz w:val="24"/>
                <w:szCs w:val="24"/>
              </w:rPr>
              <w:t>no noteikumu Nr</w:t>
            </w:r>
            <w:r w:rsidR="00D80A54">
              <w:rPr>
                <w:b w:val="0"/>
                <w:sz w:val="24"/>
                <w:szCs w:val="24"/>
              </w:rPr>
              <w:t>.235</w:t>
            </w:r>
            <w:r w:rsidR="0033095C" w:rsidRPr="0033095C">
              <w:rPr>
                <w:b w:val="0"/>
                <w:sz w:val="24"/>
                <w:szCs w:val="24"/>
              </w:rPr>
              <w:t xml:space="preserve"> apjoma, ir jāsagatavo jauna normatīvā akta projekts.</w:t>
            </w:r>
          </w:p>
        </w:tc>
      </w:tr>
      <w:tr w:rsidR="00EE2F67" w:rsidRPr="00906B31" w:rsidTr="00ED3F12">
        <w:trPr>
          <w:jc w:val="center"/>
        </w:trPr>
        <w:tc>
          <w:tcPr>
            <w:tcW w:w="328" w:type="pct"/>
          </w:tcPr>
          <w:p w:rsidR="00EE2F67" w:rsidRPr="00683765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sz w:val="24"/>
                <w:szCs w:val="24"/>
              </w:rPr>
              <w:t>3.</w:t>
            </w:r>
            <w:r w:rsidRPr="00683765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</w:tcPr>
          <w:p w:rsidR="00EE2F67" w:rsidRPr="00683765" w:rsidRDefault="00EE2F67" w:rsidP="00F37F7E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83765">
              <w:rPr>
                <w:b w:val="0"/>
                <w:color w:val="000000"/>
                <w:sz w:val="24"/>
                <w:szCs w:val="24"/>
              </w:rPr>
              <w:t>Saistītie politikas ietekmes novērtējumi un pētījumi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EE2F67" w:rsidRPr="00DF3721" w:rsidRDefault="00C82175" w:rsidP="00F37F7E">
            <w:pPr>
              <w:jc w:val="both"/>
            </w:pPr>
            <w:r>
              <w:t>Projekts šo jomu neskar</w:t>
            </w:r>
            <w:r w:rsidRPr="000A0D36">
              <w:t>.</w:t>
            </w:r>
          </w:p>
        </w:tc>
      </w:tr>
      <w:tr w:rsidR="002D50B7" w:rsidRPr="00906B31" w:rsidTr="00ED3F12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2D50B7" w:rsidRPr="00683765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Pr="00683765">
              <w:t xml:space="preserve">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2D50B7" w:rsidRPr="00683765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Tiesiskā regulējuma mērķis un būtība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7" w:rsidRDefault="00B60F97" w:rsidP="00B60F97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Šis projekts paredz aizstāt noteikum</w:t>
            </w:r>
            <w:r w:rsidR="00D20B27">
              <w:t>u</w:t>
            </w:r>
            <w:r w:rsidR="00CF2B44">
              <w:t xml:space="preserve"> Nr.235</w:t>
            </w:r>
            <w:r w:rsidR="00D20B27">
              <w:t xml:space="preserve"> tekstā</w:t>
            </w:r>
            <w:r>
              <w:t xml:space="preserve"> latus ar </w:t>
            </w:r>
            <w:r>
              <w:rPr>
                <w:i/>
              </w:rPr>
              <w:t>euro</w:t>
            </w:r>
            <w:r>
              <w:t xml:space="preserve"> atbilstoši </w:t>
            </w:r>
            <w:r w:rsidRPr="00112BEB">
              <w:rPr>
                <w:i/>
                <w:color w:val="000000"/>
              </w:rPr>
              <w:t xml:space="preserve">Euro </w:t>
            </w:r>
            <w:r w:rsidRPr="00112BEB">
              <w:rPr>
                <w:color w:val="000000"/>
              </w:rPr>
              <w:t>ieviešanas kārtības likuma</w:t>
            </w:r>
            <w:r>
              <w:rPr>
                <w:color w:val="000000"/>
              </w:rPr>
              <w:t xml:space="preserve"> 6.pantā </w:t>
            </w:r>
            <w:r w:rsidRPr="00112BEB">
              <w:rPr>
                <w:color w:val="000000"/>
              </w:rPr>
              <w:t>paredzētajiem principiem.</w:t>
            </w:r>
          </w:p>
          <w:p w:rsidR="006760F2" w:rsidRPr="00D80A54" w:rsidRDefault="00B60F97" w:rsidP="00B60F97">
            <w:pPr>
              <w:pStyle w:val="naispie"/>
              <w:spacing w:before="0" w:beforeAutospacing="0" w:after="0" w:afterAutospacing="0"/>
              <w:jc w:val="both"/>
              <w:rPr>
                <w:color w:val="000000"/>
              </w:rPr>
            </w:pPr>
            <w:r w:rsidRPr="00112BEB">
              <w:rPr>
                <w:color w:val="000000"/>
              </w:rPr>
              <w:t xml:space="preserve">Grozītās tiesību normas </w:t>
            </w:r>
            <w:r w:rsidRPr="00112BEB">
              <w:rPr>
                <w:i/>
                <w:color w:val="000000"/>
              </w:rPr>
              <w:t xml:space="preserve">euro </w:t>
            </w:r>
            <w:r w:rsidRPr="00112BEB">
              <w:rPr>
                <w:color w:val="000000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2D50B7" w:rsidRPr="00906B31" w:rsidTr="00421391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t xml:space="preserve">5.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Projekta izstrādē iesaistītās institūcijas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2C" w:rsidRPr="00BE4880" w:rsidRDefault="00CF2B44" w:rsidP="000F4B00">
            <w:pPr>
              <w:jc w:val="both"/>
            </w:pPr>
            <w:r>
              <w:t>Projekts šo jomu neskar.</w:t>
            </w:r>
          </w:p>
        </w:tc>
      </w:tr>
      <w:tr w:rsidR="002D50B7" w:rsidRPr="00906B31" w:rsidTr="004966B8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6.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2D50B7" w:rsidRDefault="002D50B7" w:rsidP="00F37F7E">
            <w:pPr>
              <w:pStyle w:val="naiskr"/>
              <w:spacing w:before="0" w:beforeAutospacing="0" w:after="0" w:afterAutospacing="0"/>
              <w:jc w:val="both"/>
            </w:pPr>
            <w:r w:rsidRPr="000A0D36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7" w:rsidRDefault="00B60F97" w:rsidP="00F37F7E">
            <w:pPr>
              <w:jc w:val="both"/>
            </w:pPr>
            <w:r w:rsidRPr="00712254">
              <w:t>Sabiedrības līdzdalība projekta izstrādē netika nodrošināta, jo projekts nemaina pastāvošo tiesisko regulējumu pēc būtības</w:t>
            </w:r>
            <w:r w:rsidR="00D80A54">
              <w:t xml:space="preserve">, </w:t>
            </w:r>
            <w:r w:rsidR="00D80A54" w:rsidRPr="00CB1EA0">
              <w:t xml:space="preserve">bet tikai aizstāj latus ar </w:t>
            </w:r>
            <w:r w:rsidR="00D80A54" w:rsidRPr="00CB1EA0">
              <w:rPr>
                <w:i/>
                <w:iCs/>
              </w:rPr>
              <w:t>euro</w:t>
            </w:r>
            <w:r w:rsidR="00D80A54" w:rsidRPr="00D80A54">
              <w:rPr>
                <w:iCs/>
              </w:rPr>
              <w:t>.</w:t>
            </w:r>
          </w:p>
        </w:tc>
      </w:tr>
      <w:tr w:rsidR="00CC54B7" w:rsidRPr="00906B31" w:rsidTr="005660EB">
        <w:trPr>
          <w:trHeight w:val="232"/>
          <w:jc w:val="center"/>
        </w:trPr>
        <w:tc>
          <w:tcPr>
            <w:tcW w:w="328" w:type="pct"/>
          </w:tcPr>
          <w:p w:rsidR="00CC54B7" w:rsidRPr="00787D30" w:rsidRDefault="00CC54B7" w:rsidP="00F37F7E">
            <w:pPr>
              <w:pStyle w:val="naiskr"/>
              <w:spacing w:before="0" w:beforeAutospacing="0" w:after="0" w:afterAutospacing="0"/>
              <w:jc w:val="both"/>
            </w:pPr>
            <w:r>
              <w:t>7</w:t>
            </w:r>
            <w:r w:rsidRPr="00787D30">
              <w:t xml:space="preserve">. </w:t>
            </w:r>
          </w:p>
        </w:tc>
        <w:tc>
          <w:tcPr>
            <w:tcW w:w="1917" w:type="pct"/>
          </w:tcPr>
          <w:p w:rsidR="00CC54B7" w:rsidRPr="00787D30" w:rsidRDefault="00CC54B7" w:rsidP="00F37F7E">
            <w:pPr>
              <w:pStyle w:val="naiskr"/>
              <w:spacing w:before="0" w:beforeAutospacing="0" w:after="0" w:afterAutospacing="0"/>
              <w:jc w:val="both"/>
            </w:pPr>
            <w:r w:rsidRPr="00787D30"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CC54B7" w:rsidRDefault="00B60F97" w:rsidP="00400503">
            <w:pPr>
              <w:jc w:val="both"/>
            </w:pPr>
            <w:r w:rsidRPr="009F53DB">
              <w:t xml:space="preserve">Šis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9F53DB">
                <w:t>lēmums</w:t>
              </w:r>
            </w:smartTag>
            <w:r w:rsidRPr="009F53DB">
              <w:t xml:space="preserve"> par izņēmuma statusa atcelšanu Latvijas Republikai</w:t>
            </w:r>
            <w:r>
              <w:t xml:space="preserve"> </w:t>
            </w:r>
            <w:r w:rsidRPr="008371C7">
              <w:rPr>
                <w:sz w:val="23"/>
                <w:szCs w:val="23"/>
              </w:rPr>
              <w:t>un Eiropas Savienības Padome būs noteikusi lata maiņas kursu</w:t>
            </w:r>
            <w:r w:rsidRPr="009F53DB">
              <w:t>.</w:t>
            </w:r>
          </w:p>
          <w:p w:rsidR="00D80A54" w:rsidRPr="00900BC9" w:rsidRDefault="00D80A54" w:rsidP="00400503">
            <w:pPr>
              <w:jc w:val="both"/>
            </w:pPr>
            <w:r w:rsidRPr="00E37D2C">
              <w:t xml:space="preserve">Saskaņā ar </w:t>
            </w:r>
            <w:r w:rsidRPr="00E37D2C">
              <w:rPr>
                <w:i/>
                <w:iCs/>
              </w:rPr>
              <w:t xml:space="preserve">Euro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r w:rsidRPr="00E37D2C">
              <w:rPr>
                <w:i/>
                <w:iCs/>
              </w:rPr>
              <w:t xml:space="preserve">euro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AD4B66" w:rsidRDefault="00AD4B66" w:rsidP="00656C9A"/>
    <w:p w:rsidR="0060636F" w:rsidRDefault="0060636F" w:rsidP="0060636F"/>
    <w:p w:rsidR="0060636F" w:rsidRDefault="0060636F" w:rsidP="00656C9A">
      <w:r>
        <w:lastRenderedPageBreak/>
        <w:t>Anotācijas</w:t>
      </w:r>
      <w:r w:rsidRPr="00656C9A">
        <w:t xml:space="preserve"> </w:t>
      </w:r>
      <w:r>
        <w:t>II</w:t>
      </w:r>
      <w:r w:rsidRPr="00656C9A">
        <w:t xml:space="preserve"> sadaļa – projekts š</w:t>
      </w:r>
      <w:r>
        <w:t>o</w:t>
      </w:r>
      <w:r w:rsidRPr="00656C9A">
        <w:t xml:space="preserve"> jom</w:t>
      </w:r>
      <w:r>
        <w:t>u</w:t>
      </w:r>
      <w:r w:rsidRPr="00656C9A">
        <w:t xml:space="preserve"> neskar.</w:t>
      </w:r>
    </w:p>
    <w:p w:rsidR="0066773A" w:rsidRDefault="0066773A" w:rsidP="00656C9A"/>
    <w:tbl>
      <w:tblPr>
        <w:tblW w:w="9953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1276"/>
        <w:gridCol w:w="1417"/>
        <w:gridCol w:w="1418"/>
        <w:gridCol w:w="1417"/>
        <w:gridCol w:w="1432"/>
      </w:tblGrid>
      <w:tr w:rsidR="0066773A" w:rsidRPr="005E31B4" w:rsidTr="005B0488">
        <w:trPr>
          <w:trHeight w:val="652"/>
          <w:jc w:val="center"/>
        </w:trPr>
        <w:tc>
          <w:tcPr>
            <w:tcW w:w="9953" w:type="dxa"/>
            <w:gridSpan w:val="6"/>
          </w:tcPr>
          <w:p w:rsidR="0066773A" w:rsidRPr="005E31B4" w:rsidRDefault="0066773A" w:rsidP="005B0488">
            <w:pPr>
              <w:pStyle w:val="naisnod"/>
              <w:spacing w:before="0" w:after="0"/>
              <w:rPr>
                <w:i/>
              </w:rPr>
            </w:pPr>
            <w:r w:rsidRPr="005E31B4">
              <w:br w:type="page"/>
              <w:t>III. Tiesību akta projekta ietekme uz valsts budžetu un pašvaldību budžetiem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Merge w:val="restart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  <w:r w:rsidRPr="005E31B4">
              <w:rPr>
                <w:b/>
              </w:rPr>
              <w:t>Rādītāji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  <w:r w:rsidRPr="005E31B4">
              <w:rPr>
                <w:b/>
              </w:rPr>
              <w:t>2013. gads</w:t>
            </w:r>
          </w:p>
        </w:tc>
        <w:tc>
          <w:tcPr>
            <w:tcW w:w="4267" w:type="dxa"/>
            <w:gridSpan w:val="3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t xml:space="preserve">Turpmākie trīs gadi (tūkst. </w:t>
            </w:r>
            <w:r w:rsidRPr="005E31B4">
              <w:rPr>
                <w:i/>
              </w:rPr>
              <w:t>euro</w:t>
            </w:r>
            <w:r w:rsidRPr="005E31B4">
              <w:t>)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Merge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rPr>
                <w:b/>
              </w:rPr>
              <w:t>2014. gads</w:t>
            </w:r>
          </w:p>
        </w:tc>
        <w:tc>
          <w:tcPr>
            <w:tcW w:w="1417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rPr>
                <w:b/>
              </w:rPr>
              <w:t>2015. gads</w:t>
            </w:r>
          </w:p>
        </w:tc>
        <w:tc>
          <w:tcPr>
            <w:tcW w:w="1432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rPr>
                <w:b/>
              </w:rPr>
              <w:t>2016. gads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Merge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t>Saskaņā ar valsts budžetu kārtējam gadam</w:t>
            </w:r>
          </w:p>
        </w:tc>
        <w:tc>
          <w:tcPr>
            <w:tcW w:w="1417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t>Izmaiņas kārtējā gadā, salīdzinot ar budžetu kārtējam gadam</w:t>
            </w:r>
          </w:p>
        </w:tc>
        <w:tc>
          <w:tcPr>
            <w:tcW w:w="1418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t>Izmaiņas, salīdzinot ar kārtējo 2013. gadu</w:t>
            </w:r>
          </w:p>
        </w:tc>
        <w:tc>
          <w:tcPr>
            <w:tcW w:w="1417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t>Izmaiņas, salīdzinot ar kārtējo 2013. gadu</w:t>
            </w:r>
          </w:p>
        </w:tc>
        <w:tc>
          <w:tcPr>
            <w:tcW w:w="1432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5E31B4">
              <w:t>Izmaiņas, salīdzinot ar kārtējo 2013. gadu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Cs/>
              </w:rPr>
            </w:pPr>
            <w:r w:rsidRPr="005E31B4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Cs/>
              </w:rPr>
            </w:pPr>
            <w:r w:rsidRPr="005E31B4">
              <w:rPr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Cs/>
              </w:rPr>
            </w:pPr>
            <w:r w:rsidRPr="005E31B4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Cs/>
              </w:rPr>
            </w:pPr>
            <w:r w:rsidRPr="005E31B4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Cs/>
              </w:rPr>
            </w:pPr>
            <w:r w:rsidRPr="005E31B4">
              <w:rPr>
                <w:bCs/>
              </w:rPr>
              <w:t>5</w:t>
            </w:r>
          </w:p>
        </w:tc>
        <w:tc>
          <w:tcPr>
            <w:tcW w:w="1432" w:type="dxa"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bCs/>
              </w:rPr>
            </w:pPr>
            <w:r w:rsidRPr="005E31B4">
              <w:rPr>
                <w:bCs/>
              </w:rPr>
              <w:t>6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5E31B4" w:rsidRDefault="0066773A" w:rsidP="005B0488">
            <w:pPr>
              <w:pStyle w:val="naisf"/>
              <w:spacing w:before="0" w:after="0"/>
              <w:rPr>
                <w:i/>
              </w:rPr>
            </w:pPr>
            <w:r w:rsidRPr="005E31B4">
              <w:t>1. Budžeta ieņēmumi: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5E31B4" w:rsidRDefault="0066773A" w:rsidP="005B0488">
            <w:pPr>
              <w:pStyle w:val="naisf"/>
              <w:spacing w:before="0" w:after="0"/>
              <w:rPr>
                <w:i/>
              </w:rPr>
            </w:pPr>
            <w:r w:rsidRPr="005E31B4"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5E31B4" w:rsidRDefault="0066773A" w:rsidP="005B0488">
            <w:pPr>
              <w:pStyle w:val="naisf"/>
              <w:spacing w:before="0" w:after="0"/>
              <w:rPr>
                <w:i/>
              </w:rPr>
            </w:pPr>
            <w:r w:rsidRPr="005E31B4">
              <w:t>1.2. valsts speciālais budžets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5E31B4" w:rsidRDefault="0066773A" w:rsidP="005B0488">
            <w:pPr>
              <w:pStyle w:val="naisf"/>
              <w:spacing w:before="0" w:after="0"/>
              <w:rPr>
                <w:i/>
              </w:rPr>
            </w:pPr>
            <w:r w:rsidRPr="005E31B4">
              <w:t>1.3. pašvaldību budžets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2. Budžeta izdevumi: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2.1. valsts pamatbudžets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2.2. valsts speciālais budžets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 xml:space="preserve">2.3. pašvaldību budžets </w:t>
            </w:r>
          </w:p>
        </w:tc>
        <w:tc>
          <w:tcPr>
            <w:tcW w:w="1276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3. Finansiālā ietekme:</w:t>
            </w:r>
          </w:p>
        </w:tc>
        <w:tc>
          <w:tcPr>
            <w:tcW w:w="1276" w:type="dxa"/>
            <w:shd w:val="clear" w:color="auto" w:fill="auto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3.1. valsts pamatbudžets</w:t>
            </w:r>
          </w:p>
        </w:tc>
        <w:tc>
          <w:tcPr>
            <w:tcW w:w="1276" w:type="dxa"/>
            <w:shd w:val="clear" w:color="auto" w:fill="auto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3.2. speciālais budžets</w:t>
            </w:r>
          </w:p>
        </w:tc>
        <w:tc>
          <w:tcPr>
            <w:tcW w:w="1276" w:type="dxa"/>
            <w:shd w:val="clear" w:color="auto" w:fill="auto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Merge w:val="restart"/>
          </w:tcPr>
          <w:p w:rsidR="0066773A" w:rsidRPr="008604C2" w:rsidRDefault="0066773A" w:rsidP="005B0488">
            <w:pPr>
              <w:jc w:val="both"/>
            </w:pPr>
            <w:r w:rsidRPr="008604C2">
              <w:t>4. Finanšu līdzekļi papildu izde</w:t>
            </w:r>
            <w:r w:rsidRPr="008604C2">
              <w:softHyphen/>
              <w:t>vumu finansēšanai (kompensējošu izdevumu samazinājumu norāda ar "+" zīmi)</w:t>
            </w:r>
          </w:p>
        </w:tc>
        <w:tc>
          <w:tcPr>
            <w:tcW w:w="1276" w:type="dxa"/>
            <w:vMerge w:val="restart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  <w:r w:rsidRPr="0060636F">
              <w:t>X</w:t>
            </w: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Merge/>
          </w:tcPr>
          <w:p w:rsidR="0066773A" w:rsidRPr="008604C2" w:rsidRDefault="0066773A" w:rsidP="005B0488">
            <w:pPr>
              <w:jc w:val="both"/>
            </w:pPr>
          </w:p>
        </w:tc>
        <w:tc>
          <w:tcPr>
            <w:tcW w:w="1276" w:type="dxa"/>
            <w:vMerge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  <w:vMerge/>
          </w:tcPr>
          <w:p w:rsidR="0066773A" w:rsidRPr="008604C2" w:rsidRDefault="0066773A" w:rsidP="005B0488">
            <w:pPr>
              <w:jc w:val="both"/>
            </w:pPr>
          </w:p>
        </w:tc>
        <w:tc>
          <w:tcPr>
            <w:tcW w:w="1276" w:type="dxa"/>
            <w:vMerge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5. Precizēta finansiālā ietekme:</w:t>
            </w:r>
          </w:p>
        </w:tc>
        <w:tc>
          <w:tcPr>
            <w:tcW w:w="1276" w:type="dxa"/>
            <w:vMerge w:val="restart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</w:pPr>
            <w:r w:rsidRPr="0060636F">
              <w:t>X</w:t>
            </w: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66773A" w:rsidRPr="0060636F" w:rsidRDefault="0066773A" w:rsidP="005B0488">
            <w:pPr>
              <w:pStyle w:val="naisf"/>
              <w:spacing w:before="0" w:after="0"/>
              <w:jc w:val="center"/>
              <w:rPr>
                <w:b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18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17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32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18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17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32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 xml:space="preserve">5.3. pašvaldību budžets </w:t>
            </w:r>
          </w:p>
        </w:tc>
        <w:tc>
          <w:tcPr>
            <w:tcW w:w="1276" w:type="dxa"/>
            <w:vMerge/>
            <w:vAlign w:val="center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18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17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  <w:tc>
          <w:tcPr>
            <w:tcW w:w="1432" w:type="dxa"/>
          </w:tcPr>
          <w:p w:rsidR="0066773A" w:rsidRPr="005E31B4" w:rsidRDefault="0066773A" w:rsidP="005B0488">
            <w:pPr>
              <w:pStyle w:val="naisf"/>
              <w:spacing w:before="0" w:after="0"/>
              <w:jc w:val="center"/>
            </w:pPr>
            <w:r w:rsidRPr="005E31B4">
              <w:t>0</w:t>
            </w:r>
          </w:p>
        </w:tc>
      </w:tr>
      <w:tr w:rsidR="0066773A" w:rsidRPr="008604C2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6. Detalizēts ieņēmumu un izdevu</w:t>
            </w:r>
            <w:r w:rsidRPr="008604C2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960" w:type="dxa"/>
            <w:gridSpan w:val="5"/>
            <w:vMerge w:val="restart"/>
          </w:tcPr>
          <w:p w:rsidR="0066773A" w:rsidRDefault="0066773A" w:rsidP="0060636F">
            <w:pPr>
              <w:pStyle w:val="naisf"/>
              <w:spacing w:before="0" w:after="0"/>
              <w:jc w:val="both"/>
            </w:pPr>
            <w:r>
              <w:t xml:space="preserve"> </w:t>
            </w:r>
          </w:p>
          <w:p w:rsidR="0066773A" w:rsidRDefault="0066773A" w:rsidP="005B0488">
            <w:pPr>
              <w:autoSpaceDE w:val="0"/>
              <w:autoSpaceDN w:val="0"/>
              <w:adjustRightInd w:val="0"/>
            </w:pPr>
          </w:p>
          <w:p w:rsidR="0066773A" w:rsidRPr="008604C2" w:rsidRDefault="0066773A" w:rsidP="005B0488">
            <w:pPr>
              <w:autoSpaceDE w:val="0"/>
              <w:autoSpaceDN w:val="0"/>
              <w:adjustRightInd w:val="0"/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6.1. detalizēts ieņēmumu aprēķins</w:t>
            </w:r>
          </w:p>
        </w:tc>
        <w:tc>
          <w:tcPr>
            <w:tcW w:w="6960" w:type="dxa"/>
            <w:gridSpan w:val="5"/>
            <w:vMerge/>
          </w:tcPr>
          <w:p w:rsidR="0066773A" w:rsidRPr="005E31B4" w:rsidRDefault="0066773A" w:rsidP="005B0488">
            <w:pPr>
              <w:pStyle w:val="naisf"/>
              <w:spacing w:before="0" w:after="0"/>
              <w:rPr>
                <w:b/>
                <w:i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6.2. detalizēts izdevumu aprēķins</w:t>
            </w:r>
          </w:p>
        </w:tc>
        <w:tc>
          <w:tcPr>
            <w:tcW w:w="6960" w:type="dxa"/>
            <w:gridSpan w:val="5"/>
            <w:vMerge/>
          </w:tcPr>
          <w:p w:rsidR="0066773A" w:rsidRPr="005E31B4" w:rsidRDefault="0066773A" w:rsidP="005B0488">
            <w:pPr>
              <w:pStyle w:val="naisf"/>
              <w:spacing w:before="0" w:after="0"/>
              <w:rPr>
                <w:b/>
                <w:i/>
              </w:rPr>
            </w:pPr>
          </w:p>
        </w:tc>
      </w:tr>
      <w:tr w:rsidR="0066773A" w:rsidRPr="005E31B4" w:rsidTr="00145E1F">
        <w:trPr>
          <w:jc w:val="center"/>
        </w:trPr>
        <w:tc>
          <w:tcPr>
            <w:tcW w:w="2993" w:type="dxa"/>
          </w:tcPr>
          <w:p w:rsidR="0066773A" w:rsidRPr="008604C2" w:rsidRDefault="0066773A" w:rsidP="005B0488">
            <w:pPr>
              <w:jc w:val="both"/>
            </w:pPr>
            <w:r w:rsidRPr="008604C2">
              <w:t>7. Cita informācija</w:t>
            </w:r>
          </w:p>
        </w:tc>
        <w:tc>
          <w:tcPr>
            <w:tcW w:w="6960" w:type="dxa"/>
            <w:gridSpan w:val="5"/>
          </w:tcPr>
          <w:p w:rsidR="0066773A" w:rsidRPr="009665A9" w:rsidRDefault="001C0BDB" w:rsidP="009665A9">
            <w:pPr>
              <w:pStyle w:val="naisf"/>
              <w:spacing w:before="0" w:after="0"/>
              <w:jc w:val="both"/>
            </w:pPr>
            <w:r>
              <w:t xml:space="preserve">Grozījumu ietekmi (iespējamo samazinājumu vai izdevumu </w:t>
            </w:r>
            <w:r>
              <w:lastRenderedPageBreak/>
              <w:t>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66773A" w:rsidRDefault="0066773A" w:rsidP="00656C9A"/>
    <w:p w:rsidR="00656C9A" w:rsidRPr="00656C9A" w:rsidRDefault="00656C9A" w:rsidP="00656C9A">
      <w:r>
        <w:t>Anotācijas</w:t>
      </w:r>
      <w:r w:rsidRPr="00656C9A">
        <w:t xml:space="preserve"> </w:t>
      </w:r>
      <w:r w:rsidR="0060636F">
        <w:t>IV</w:t>
      </w:r>
      <w:r w:rsidR="0010345D">
        <w:t>–</w:t>
      </w:r>
      <w:r w:rsidRPr="00656C9A">
        <w:t>V</w:t>
      </w:r>
      <w:r>
        <w:t>II</w:t>
      </w:r>
      <w:r w:rsidRPr="00656C9A">
        <w:t xml:space="preserve"> sadaļa – projekts š</w:t>
      </w:r>
      <w:r>
        <w:t>o</w:t>
      </w:r>
      <w:r w:rsidRPr="00656C9A">
        <w:t xml:space="preserve"> jom</w:t>
      </w:r>
      <w:r>
        <w:t>u</w:t>
      </w:r>
      <w:r w:rsidRPr="00656C9A">
        <w:t xml:space="preserve"> neskar.</w:t>
      </w:r>
    </w:p>
    <w:p w:rsidR="00B60F97" w:rsidRDefault="00B60F97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F37F7E" w:rsidRDefault="00F37F7E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</w:t>
      </w:r>
      <w:r w:rsidR="00313B3C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F97">
        <w:rPr>
          <w:sz w:val="28"/>
          <w:szCs w:val="28"/>
        </w:rPr>
        <w:tab/>
      </w:r>
      <w:r w:rsidR="00B60F97">
        <w:rPr>
          <w:sz w:val="28"/>
          <w:szCs w:val="28"/>
        </w:rPr>
        <w:tab/>
        <w:t>L.Straujuma</w:t>
      </w:r>
    </w:p>
    <w:p w:rsidR="00791E9E" w:rsidRDefault="00791E9E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5254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5254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D3AC6" w:rsidRDefault="001D3AC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F30583" w:rsidRPr="00F30583" w:rsidRDefault="00F30583" w:rsidP="0002029A">
      <w:pPr>
        <w:jc w:val="both"/>
        <w:rPr>
          <w:color w:val="000000"/>
          <w:sz w:val="20"/>
          <w:szCs w:val="20"/>
        </w:rPr>
      </w:pPr>
      <w:r w:rsidRPr="00F30583">
        <w:rPr>
          <w:color w:val="000000"/>
          <w:sz w:val="20"/>
          <w:szCs w:val="20"/>
        </w:rPr>
        <w:t>2013.08.01. 13:11</w:t>
      </w:r>
    </w:p>
    <w:p w:rsidR="00F30583" w:rsidRPr="00F30583" w:rsidRDefault="00F30583" w:rsidP="0002029A">
      <w:pPr>
        <w:jc w:val="both"/>
        <w:rPr>
          <w:sz w:val="20"/>
          <w:szCs w:val="20"/>
        </w:rPr>
      </w:pPr>
      <w:fldSimple w:instr=" NUMWORDS   \* MERGEFORMAT ">
        <w:r w:rsidRPr="00F30583">
          <w:rPr>
            <w:noProof/>
            <w:sz w:val="20"/>
            <w:szCs w:val="20"/>
          </w:rPr>
          <w:t>519</w:t>
        </w:r>
      </w:fldSimple>
    </w:p>
    <w:p w:rsidR="0002029A" w:rsidRPr="00F30583" w:rsidRDefault="00AD4B66" w:rsidP="0002029A">
      <w:pPr>
        <w:jc w:val="both"/>
        <w:rPr>
          <w:color w:val="000000"/>
          <w:sz w:val="20"/>
          <w:szCs w:val="20"/>
        </w:rPr>
      </w:pPr>
      <w:r w:rsidRPr="00F30583">
        <w:rPr>
          <w:color w:val="000000"/>
          <w:sz w:val="20"/>
          <w:szCs w:val="20"/>
        </w:rPr>
        <w:t>L.Ozoliņa</w:t>
      </w:r>
    </w:p>
    <w:p w:rsidR="0002029A" w:rsidRPr="00F30583" w:rsidRDefault="00AD4B66" w:rsidP="0002029A">
      <w:pPr>
        <w:jc w:val="both"/>
        <w:rPr>
          <w:color w:val="000000"/>
          <w:sz w:val="20"/>
          <w:szCs w:val="20"/>
        </w:rPr>
      </w:pPr>
      <w:r w:rsidRPr="00F30583">
        <w:rPr>
          <w:color w:val="000000"/>
          <w:sz w:val="20"/>
          <w:szCs w:val="20"/>
        </w:rPr>
        <w:t>67027422, Ligija.Ozolina</w:t>
      </w:r>
      <w:r w:rsidR="0002029A" w:rsidRPr="00F30583">
        <w:rPr>
          <w:color w:val="000000"/>
          <w:sz w:val="20"/>
          <w:szCs w:val="20"/>
        </w:rPr>
        <w:t>@zm.gov.lv</w:t>
      </w:r>
    </w:p>
    <w:sectPr w:rsidR="0002029A" w:rsidRPr="00F30583" w:rsidSect="0054677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09" w:rsidRDefault="00F71E09" w:rsidP="00F37F7E">
      <w:pPr>
        <w:pStyle w:val="naiskr"/>
      </w:pPr>
      <w:r>
        <w:separator/>
      </w:r>
    </w:p>
  </w:endnote>
  <w:endnote w:type="continuationSeparator" w:id="0">
    <w:p w:rsidR="00F71E09" w:rsidRDefault="00F71E09" w:rsidP="00F37F7E">
      <w:pPr>
        <w:pStyle w:val="naisk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A2" w:rsidRPr="0002029A" w:rsidRDefault="009434A2" w:rsidP="0002029A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ZMA</w:t>
    </w:r>
    <w:r w:rsidR="002E15E4">
      <w:rPr>
        <w:sz w:val="20"/>
        <w:szCs w:val="20"/>
      </w:rPr>
      <w:t>not_0108</w:t>
    </w:r>
    <w:r w:rsidR="001D3AC6">
      <w:rPr>
        <w:sz w:val="20"/>
        <w:szCs w:val="20"/>
      </w:rPr>
      <w:t>13_ldccenradis</w:t>
    </w:r>
    <w:r w:rsidRPr="0002029A">
      <w:rPr>
        <w:sz w:val="20"/>
        <w:szCs w:val="20"/>
      </w:rPr>
      <w:t xml:space="preserve">; </w:t>
    </w:r>
    <w:r w:rsidR="001D3AC6">
      <w:rPr>
        <w:sz w:val="20"/>
        <w:szCs w:val="20"/>
      </w:rPr>
      <w:t>Lauksaimniecības datu centra publisko maksas pakalpojumu cenrādis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6" w:rsidRPr="0002029A" w:rsidRDefault="001D3AC6" w:rsidP="001D3AC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</w:t>
    </w:r>
    <w:r w:rsidR="00652543">
      <w:rPr>
        <w:sz w:val="20"/>
        <w:szCs w:val="20"/>
      </w:rPr>
      <w:t>Anot_</w:t>
    </w:r>
    <w:r w:rsidR="002E15E4">
      <w:rPr>
        <w:sz w:val="20"/>
        <w:szCs w:val="20"/>
      </w:rPr>
      <w:t>0108</w:t>
    </w:r>
    <w:r>
      <w:rPr>
        <w:sz w:val="20"/>
        <w:szCs w:val="20"/>
      </w:rPr>
      <w:t>13_ldccenradis</w:t>
    </w:r>
    <w:r w:rsidRPr="0002029A">
      <w:rPr>
        <w:sz w:val="20"/>
        <w:szCs w:val="20"/>
      </w:rPr>
      <w:t xml:space="preserve">; </w:t>
    </w:r>
    <w:r>
      <w:rPr>
        <w:sz w:val="20"/>
        <w:szCs w:val="20"/>
      </w:rPr>
      <w:t>Lauksaimniecības datu centra publisko maksas pakalpojumu cenrādis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09" w:rsidRDefault="00F71E09" w:rsidP="00F37F7E">
      <w:pPr>
        <w:pStyle w:val="naiskr"/>
      </w:pPr>
      <w:r>
        <w:separator/>
      </w:r>
    </w:p>
  </w:footnote>
  <w:footnote w:type="continuationSeparator" w:id="0">
    <w:p w:rsidR="00F71E09" w:rsidRDefault="00F71E09" w:rsidP="00F37F7E">
      <w:pPr>
        <w:pStyle w:val="naisk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A2" w:rsidRDefault="00CF37D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A2" w:rsidRDefault="00CF37D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30583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7E"/>
    <w:rsid w:val="000004CF"/>
    <w:rsid w:val="00015974"/>
    <w:rsid w:val="000160EE"/>
    <w:rsid w:val="00017851"/>
    <w:rsid w:val="0002029A"/>
    <w:rsid w:val="000242CD"/>
    <w:rsid w:val="00024B0B"/>
    <w:rsid w:val="000273EA"/>
    <w:rsid w:val="000378F3"/>
    <w:rsid w:val="00037F77"/>
    <w:rsid w:val="00041376"/>
    <w:rsid w:val="000445E1"/>
    <w:rsid w:val="000500AE"/>
    <w:rsid w:val="00051187"/>
    <w:rsid w:val="00055CF3"/>
    <w:rsid w:val="00067A11"/>
    <w:rsid w:val="00070FEB"/>
    <w:rsid w:val="00074178"/>
    <w:rsid w:val="00094946"/>
    <w:rsid w:val="000A230B"/>
    <w:rsid w:val="000C1F1C"/>
    <w:rsid w:val="000C4826"/>
    <w:rsid w:val="000C5E19"/>
    <w:rsid w:val="000C6049"/>
    <w:rsid w:val="000C711D"/>
    <w:rsid w:val="000D7729"/>
    <w:rsid w:val="000D7FA2"/>
    <w:rsid w:val="000E10EC"/>
    <w:rsid w:val="000F4B00"/>
    <w:rsid w:val="000F4ED4"/>
    <w:rsid w:val="00100684"/>
    <w:rsid w:val="0010345D"/>
    <w:rsid w:val="001039CA"/>
    <w:rsid w:val="0011697F"/>
    <w:rsid w:val="00126A8D"/>
    <w:rsid w:val="00127E82"/>
    <w:rsid w:val="00135F2B"/>
    <w:rsid w:val="00145E1F"/>
    <w:rsid w:val="00152B50"/>
    <w:rsid w:val="00153834"/>
    <w:rsid w:val="00154FA1"/>
    <w:rsid w:val="00155DDA"/>
    <w:rsid w:val="00181867"/>
    <w:rsid w:val="00185A1F"/>
    <w:rsid w:val="001928BE"/>
    <w:rsid w:val="00193C93"/>
    <w:rsid w:val="00193E2C"/>
    <w:rsid w:val="001A1C90"/>
    <w:rsid w:val="001A284C"/>
    <w:rsid w:val="001A7D16"/>
    <w:rsid w:val="001B6383"/>
    <w:rsid w:val="001B644E"/>
    <w:rsid w:val="001C0BDB"/>
    <w:rsid w:val="001C600D"/>
    <w:rsid w:val="001D3AC6"/>
    <w:rsid w:val="001E0876"/>
    <w:rsid w:val="001E6C66"/>
    <w:rsid w:val="001F6EB8"/>
    <w:rsid w:val="002124B5"/>
    <w:rsid w:val="0022456A"/>
    <w:rsid w:val="00227F59"/>
    <w:rsid w:val="00237909"/>
    <w:rsid w:val="002513DF"/>
    <w:rsid w:val="00260221"/>
    <w:rsid w:val="00264CFE"/>
    <w:rsid w:val="00266247"/>
    <w:rsid w:val="00266734"/>
    <w:rsid w:val="00284E0B"/>
    <w:rsid w:val="00286B98"/>
    <w:rsid w:val="0028776A"/>
    <w:rsid w:val="002B092E"/>
    <w:rsid w:val="002B13BA"/>
    <w:rsid w:val="002B4887"/>
    <w:rsid w:val="002C2186"/>
    <w:rsid w:val="002C60C7"/>
    <w:rsid w:val="002D0EFF"/>
    <w:rsid w:val="002D3117"/>
    <w:rsid w:val="002D429F"/>
    <w:rsid w:val="002D50B7"/>
    <w:rsid w:val="002E15E4"/>
    <w:rsid w:val="002E6873"/>
    <w:rsid w:val="002E69C0"/>
    <w:rsid w:val="002F2D08"/>
    <w:rsid w:val="002F38DB"/>
    <w:rsid w:val="002F739C"/>
    <w:rsid w:val="00301471"/>
    <w:rsid w:val="00313B3C"/>
    <w:rsid w:val="00325A33"/>
    <w:rsid w:val="003274E7"/>
    <w:rsid w:val="0033095C"/>
    <w:rsid w:val="00347B64"/>
    <w:rsid w:val="00350004"/>
    <w:rsid w:val="00351991"/>
    <w:rsid w:val="00354D7D"/>
    <w:rsid w:val="00360B91"/>
    <w:rsid w:val="003610A7"/>
    <w:rsid w:val="00362A82"/>
    <w:rsid w:val="00363DF8"/>
    <w:rsid w:val="00370A38"/>
    <w:rsid w:val="00371A65"/>
    <w:rsid w:val="00374754"/>
    <w:rsid w:val="003831C3"/>
    <w:rsid w:val="00391F7B"/>
    <w:rsid w:val="00393F06"/>
    <w:rsid w:val="0039523C"/>
    <w:rsid w:val="003A4096"/>
    <w:rsid w:val="003B2B59"/>
    <w:rsid w:val="003B7A18"/>
    <w:rsid w:val="003C1680"/>
    <w:rsid w:val="003C3622"/>
    <w:rsid w:val="003C6AD2"/>
    <w:rsid w:val="003C7411"/>
    <w:rsid w:val="003D3A27"/>
    <w:rsid w:val="003E413C"/>
    <w:rsid w:val="003F001C"/>
    <w:rsid w:val="003F4081"/>
    <w:rsid w:val="003F753E"/>
    <w:rsid w:val="00400503"/>
    <w:rsid w:val="00403858"/>
    <w:rsid w:val="00406B8C"/>
    <w:rsid w:val="00412F9C"/>
    <w:rsid w:val="00414B20"/>
    <w:rsid w:val="00415B80"/>
    <w:rsid w:val="00417A1B"/>
    <w:rsid w:val="00421391"/>
    <w:rsid w:val="00425E4D"/>
    <w:rsid w:val="0043328A"/>
    <w:rsid w:val="00433DA8"/>
    <w:rsid w:val="00444A7D"/>
    <w:rsid w:val="004464F7"/>
    <w:rsid w:val="0044738A"/>
    <w:rsid w:val="004511D3"/>
    <w:rsid w:val="004547A9"/>
    <w:rsid w:val="0045719F"/>
    <w:rsid w:val="00462078"/>
    <w:rsid w:val="004639C0"/>
    <w:rsid w:val="00465A58"/>
    <w:rsid w:val="004662B4"/>
    <w:rsid w:val="00466CF9"/>
    <w:rsid w:val="004679FF"/>
    <w:rsid w:val="0047491E"/>
    <w:rsid w:val="00495A25"/>
    <w:rsid w:val="004966B8"/>
    <w:rsid w:val="004A6C18"/>
    <w:rsid w:val="004A708B"/>
    <w:rsid w:val="004B0271"/>
    <w:rsid w:val="004B28A8"/>
    <w:rsid w:val="004D579E"/>
    <w:rsid w:val="004D64BE"/>
    <w:rsid w:val="004E3F6C"/>
    <w:rsid w:val="004F2E8D"/>
    <w:rsid w:val="00513790"/>
    <w:rsid w:val="00521C34"/>
    <w:rsid w:val="005251F3"/>
    <w:rsid w:val="00536003"/>
    <w:rsid w:val="00537386"/>
    <w:rsid w:val="005376CA"/>
    <w:rsid w:val="0054677F"/>
    <w:rsid w:val="005545C2"/>
    <w:rsid w:val="005660EB"/>
    <w:rsid w:val="00572009"/>
    <w:rsid w:val="0057499C"/>
    <w:rsid w:val="005827E6"/>
    <w:rsid w:val="00583239"/>
    <w:rsid w:val="00590F7E"/>
    <w:rsid w:val="00595851"/>
    <w:rsid w:val="005A76A3"/>
    <w:rsid w:val="005A771C"/>
    <w:rsid w:val="005C37B4"/>
    <w:rsid w:val="005D0F57"/>
    <w:rsid w:val="005D782F"/>
    <w:rsid w:val="005F28C6"/>
    <w:rsid w:val="005F49F6"/>
    <w:rsid w:val="00601219"/>
    <w:rsid w:val="006056ED"/>
    <w:rsid w:val="0060636F"/>
    <w:rsid w:val="0060673F"/>
    <w:rsid w:val="0060708E"/>
    <w:rsid w:val="0061217E"/>
    <w:rsid w:val="00612ED0"/>
    <w:rsid w:val="00620D0D"/>
    <w:rsid w:val="006257A6"/>
    <w:rsid w:val="006266E3"/>
    <w:rsid w:val="00640AA9"/>
    <w:rsid w:val="0065138F"/>
    <w:rsid w:val="00652105"/>
    <w:rsid w:val="00652543"/>
    <w:rsid w:val="00654CED"/>
    <w:rsid w:val="00656C9A"/>
    <w:rsid w:val="006602BB"/>
    <w:rsid w:val="00665362"/>
    <w:rsid w:val="0066773A"/>
    <w:rsid w:val="00667A13"/>
    <w:rsid w:val="006714C5"/>
    <w:rsid w:val="00675CCE"/>
    <w:rsid w:val="006760F2"/>
    <w:rsid w:val="006820E7"/>
    <w:rsid w:val="00685243"/>
    <w:rsid w:val="00697AF8"/>
    <w:rsid w:val="006B33B5"/>
    <w:rsid w:val="006C17D2"/>
    <w:rsid w:val="006F122E"/>
    <w:rsid w:val="006F2E6E"/>
    <w:rsid w:val="007018E2"/>
    <w:rsid w:val="00702355"/>
    <w:rsid w:val="007028B5"/>
    <w:rsid w:val="00705B6F"/>
    <w:rsid w:val="0071167F"/>
    <w:rsid w:val="0071337A"/>
    <w:rsid w:val="00713A7C"/>
    <w:rsid w:val="00717734"/>
    <w:rsid w:val="00717F6E"/>
    <w:rsid w:val="00721E49"/>
    <w:rsid w:val="00733095"/>
    <w:rsid w:val="00736CD7"/>
    <w:rsid w:val="00745821"/>
    <w:rsid w:val="00746954"/>
    <w:rsid w:val="007523AC"/>
    <w:rsid w:val="00753382"/>
    <w:rsid w:val="00753DED"/>
    <w:rsid w:val="007546F1"/>
    <w:rsid w:val="00756BC2"/>
    <w:rsid w:val="00757876"/>
    <w:rsid w:val="00760085"/>
    <w:rsid w:val="00765966"/>
    <w:rsid w:val="00773DA1"/>
    <w:rsid w:val="00776413"/>
    <w:rsid w:val="00776B2C"/>
    <w:rsid w:val="00781A15"/>
    <w:rsid w:val="00791D65"/>
    <w:rsid w:val="00791E9E"/>
    <w:rsid w:val="0079264F"/>
    <w:rsid w:val="007926A0"/>
    <w:rsid w:val="00793143"/>
    <w:rsid w:val="00794BF1"/>
    <w:rsid w:val="007A180B"/>
    <w:rsid w:val="007A71A2"/>
    <w:rsid w:val="007B2E09"/>
    <w:rsid w:val="007B45D1"/>
    <w:rsid w:val="007B579E"/>
    <w:rsid w:val="007B5EE0"/>
    <w:rsid w:val="007B603D"/>
    <w:rsid w:val="007B7B96"/>
    <w:rsid w:val="007C3EDD"/>
    <w:rsid w:val="007C4473"/>
    <w:rsid w:val="007C68DE"/>
    <w:rsid w:val="007C72EA"/>
    <w:rsid w:val="007D44A6"/>
    <w:rsid w:val="007D4B81"/>
    <w:rsid w:val="007E7FB5"/>
    <w:rsid w:val="007F1BBB"/>
    <w:rsid w:val="007F4ED1"/>
    <w:rsid w:val="00805705"/>
    <w:rsid w:val="00811225"/>
    <w:rsid w:val="008145F9"/>
    <w:rsid w:val="00817A87"/>
    <w:rsid w:val="00820FE9"/>
    <w:rsid w:val="00824538"/>
    <w:rsid w:val="0083086E"/>
    <w:rsid w:val="008364B2"/>
    <w:rsid w:val="008370B1"/>
    <w:rsid w:val="00843508"/>
    <w:rsid w:val="00845BDC"/>
    <w:rsid w:val="0084701F"/>
    <w:rsid w:val="008471F4"/>
    <w:rsid w:val="00852C45"/>
    <w:rsid w:val="00853192"/>
    <w:rsid w:val="008561EF"/>
    <w:rsid w:val="00872C23"/>
    <w:rsid w:val="008740F9"/>
    <w:rsid w:val="00880EF6"/>
    <w:rsid w:val="0088329E"/>
    <w:rsid w:val="00887B5B"/>
    <w:rsid w:val="008907B2"/>
    <w:rsid w:val="008A5E04"/>
    <w:rsid w:val="008B00E7"/>
    <w:rsid w:val="008B094F"/>
    <w:rsid w:val="008C3213"/>
    <w:rsid w:val="008C65C8"/>
    <w:rsid w:val="008D0074"/>
    <w:rsid w:val="008D23D3"/>
    <w:rsid w:val="008D3BCB"/>
    <w:rsid w:val="008E33DE"/>
    <w:rsid w:val="008E4D95"/>
    <w:rsid w:val="00900BC9"/>
    <w:rsid w:val="00915FF3"/>
    <w:rsid w:val="00916CBE"/>
    <w:rsid w:val="00923C24"/>
    <w:rsid w:val="00930EA9"/>
    <w:rsid w:val="009434A2"/>
    <w:rsid w:val="00945674"/>
    <w:rsid w:val="009507A3"/>
    <w:rsid w:val="009527B3"/>
    <w:rsid w:val="0095373F"/>
    <w:rsid w:val="00954537"/>
    <w:rsid w:val="00956C17"/>
    <w:rsid w:val="00964DAF"/>
    <w:rsid w:val="009665A9"/>
    <w:rsid w:val="00970CBF"/>
    <w:rsid w:val="00972058"/>
    <w:rsid w:val="00984A7D"/>
    <w:rsid w:val="00984CB2"/>
    <w:rsid w:val="009A177C"/>
    <w:rsid w:val="009B26A9"/>
    <w:rsid w:val="009C001B"/>
    <w:rsid w:val="009C13CC"/>
    <w:rsid w:val="009C2867"/>
    <w:rsid w:val="009D4048"/>
    <w:rsid w:val="009D70DE"/>
    <w:rsid w:val="009E05E4"/>
    <w:rsid w:val="009E112D"/>
    <w:rsid w:val="009E41F0"/>
    <w:rsid w:val="009F3E52"/>
    <w:rsid w:val="009F72AE"/>
    <w:rsid w:val="009F7DE0"/>
    <w:rsid w:val="00A00570"/>
    <w:rsid w:val="00A164A1"/>
    <w:rsid w:val="00A16E36"/>
    <w:rsid w:val="00A179F9"/>
    <w:rsid w:val="00A21F1F"/>
    <w:rsid w:val="00A23E0B"/>
    <w:rsid w:val="00A36C8C"/>
    <w:rsid w:val="00A42FA4"/>
    <w:rsid w:val="00A50377"/>
    <w:rsid w:val="00A51C96"/>
    <w:rsid w:val="00A52300"/>
    <w:rsid w:val="00A54E08"/>
    <w:rsid w:val="00A559EF"/>
    <w:rsid w:val="00A6000F"/>
    <w:rsid w:val="00A61D9B"/>
    <w:rsid w:val="00A65C5A"/>
    <w:rsid w:val="00A708ED"/>
    <w:rsid w:val="00A7248A"/>
    <w:rsid w:val="00A8230E"/>
    <w:rsid w:val="00A8542D"/>
    <w:rsid w:val="00A8754B"/>
    <w:rsid w:val="00AA3732"/>
    <w:rsid w:val="00AA6478"/>
    <w:rsid w:val="00AB0041"/>
    <w:rsid w:val="00AB04E5"/>
    <w:rsid w:val="00AB170E"/>
    <w:rsid w:val="00AB416C"/>
    <w:rsid w:val="00AB596F"/>
    <w:rsid w:val="00AD4B66"/>
    <w:rsid w:val="00AD645F"/>
    <w:rsid w:val="00AE5565"/>
    <w:rsid w:val="00AF0810"/>
    <w:rsid w:val="00AF7945"/>
    <w:rsid w:val="00B05C53"/>
    <w:rsid w:val="00B11677"/>
    <w:rsid w:val="00B1481C"/>
    <w:rsid w:val="00B2596F"/>
    <w:rsid w:val="00B3458F"/>
    <w:rsid w:val="00B42584"/>
    <w:rsid w:val="00B42FE7"/>
    <w:rsid w:val="00B46B32"/>
    <w:rsid w:val="00B47A4D"/>
    <w:rsid w:val="00B52182"/>
    <w:rsid w:val="00B53809"/>
    <w:rsid w:val="00B56189"/>
    <w:rsid w:val="00B60F97"/>
    <w:rsid w:val="00B67AC5"/>
    <w:rsid w:val="00B74565"/>
    <w:rsid w:val="00B7692E"/>
    <w:rsid w:val="00B76D1A"/>
    <w:rsid w:val="00B81F83"/>
    <w:rsid w:val="00B84F1C"/>
    <w:rsid w:val="00B87CD9"/>
    <w:rsid w:val="00B94A6C"/>
    <w:rsid w:val="00B95D4D"/>
    <w:rsid w:val="00B97126"/>
    <w:rsid w:val="00BA043A"/>
    <w:rsid w:val="00BA0943"/>
    <w:rsid w:val="00BA7BBE"/>
    <w:rsid w:val="00BB0BC4"/>
    <w:rsid w:val="00BD74DA"/>
    <w:rsid w:val="00BE2AA0"/>
    <w:rsid w:val="00BE4880"/>
    <w:rsid w:val="00BE6367"/>
    <w:rsid w:val="00BE63D3"/>
    <w:rsid w:val="00BF1E02"/>
    <w:rsid w:val="00BF2133"/>
    <w:rsid w:val="00BF7B52"/>
    <w:rsid w:val="00C038B5"/>
    <w:rsid w:val="00C10018"/>
    <w:rsid w:val="00C11675"/>
    <w:rsid w:val="00C11ED9"/>
    <w:rsid w:val="00C1471C"/>
    <w:rsid w:val="00C245C2"/>
    <w:rsid w:val="00C26A14"/>
    <w:rsid w:val="00C31017"/>
    <w:rsid w:val="00C573AC"/>
    <w:rsid w:val="00C6178F"/>
    <w:rsid w:val="00C71EFB"/>
    <w:rsid w:val="00C7549F"/>
    <w:rsid w:val="00C762F7"/>
    <w:rsid w:val="00C82175"/>
    <w:rsid w:val="00C846EC"/>
    <w:rsid w:val="00C84FE9"/>
    <w:rsid w:val="00CA2D36"/>
    <w:rsid w:val="00CC54B7"/>
    <w:rsid w:val="00CD2CF8"/>
    <w:rsid w:val="00CD47C9"/>
    <w:rsid w:val="00CE2C5E"/>
    <w:rsid w:val="00CE3E6C"/>
    <w:rsid w:val="00CE701B"/>
    <w:rsid w:val="00CF229C"/>
    <w:rsid w:val="00CF2B44"/>
    <w:rsid w:val="00CF326A"/>
    <w:rsid w:val="00CF37D3"/>
    <w:rsid w:val="00D051D7"/>
    <w:rsid w:val="00D112F5"/>
    <w:rsid w:val="00D17C53"/>
    <w:rsid w:val="00D20B27"/>
    <w:rsid w:val="00D23D5E"/>
    <w:rsid w:val="00D25A18"/>
    <w:rsid w:val="00D27C66"/>
    <w:rsid w:val="00D37FC0"/>
    <w:rsid w:val="00D4422B"/>
    <w:rsid w:val="00D467E4"/>
    <w:rsid w:val="00D531CA"/>
    <w:rsid w:val="00D5564A"/>
    <w:rsid w:val="00D63687"/>
    <w:rsid w:val="00D64F63"/>
    <w:rsid w:val="00D66DA8"/>
    <w:rsid w:val="00D77B91"/>
    <w:rsid w:val="00D80A54"/>
    <w:rsid w:val="00D81591"/>
    <w:rsid w:val="00D90759"/>
    <w:rsid w:val="00D927BB"/>
    <w:rsid w:val="00D9756C"/>
    <w:rsid w:val="00DA00B0"/>
    <w:rsid w:val="00DA0E46"/>
    <w:rsid w:val="00DA304A"/>
    <w:rsid w:val="00DB748F"/>
    <w:rsid w:val="00DC31BF"/>
    <w:rsid w:val="00DD0F47"/>
    <w:rsid w:val="00DE1A75"/>
    <w:rsid w:val="00DE46F6"/>
    <w:rsid w:val="00DE4BBB"/>
    <w:rsid w:val="00DE4CFF"/>
    <w:rsid w:val="00DE622C"/>
    <w:rsid w:val="00DF1527"/>
    <w:rsid w:val="00DF2343"/>
    <w:rsid w:val="00E0680A"/>
    <w:rsid w:val="00E10A4B"/>
    <w:rsid w:val="00E13393"/>
    <w:rsid w:val="00E14D03"/>
    <w:rsid w:val="00E1791D"/>
    <w:rsid w:val="00E2396A"/>
    <w:rsid w:val="00E35E52"/>
    <w:rsid w:val="00E36DE9"/>
    <w:rsid w:val="00E5642E"/>
    <w:rsid w:val="00E720E4"/>
    <w:rsid w:val="00E77889"/>
    <w:rsid w:val="00E80068"/>
    <w:rsid w:val="00EB5337"/>
    <w:rsid w:val="00ED20D4"/>
    <w:rsid w:val="00ED2F03"/>
    <w:rsid w:val="00ED3F12"/>
    <w:rsid w:val="00EE2793"/>
    <w:rsid w:val="00EE2F67"/>
    <w:rsid w:val="00EE3DC6"/>
    <w:rsid w:val="00EF095D"/>
    <w:rsid w:val="00EF2B01"/>
    <w:rsid w:val="00EF678F"/>
    <w:rsid w:val="00F02737"/>
    <w:rsid w:val="00F04121"/>
    <w:rsid w:val="00F0538B"/>
    <w:rsid w:val="00F1003D"/>
    <w:rsid w:val="00F30583"/>
    <w:rsid w:val="00F324CE"/>
    <w:rsid w:val="00F327DB"/>
    <w:rsid w:val="00F37F7E"/>
    <w:rsid w:val="00F42C6F"/>
    <w:rsid w:val="00F57847"/>
    <w:rsid w:val="00F62952"/>
    <w:rsid w:val="00F64E9A"/>
    <w:rsid w:val="00F71E09"/>
    <w:rsid w:val="00F76DCD"/>
    <w:rsid w:val="00F80460"/>
    <w:rsid w:val="00F83055"/>
    <w:rsid w:val="00F91DBE"/>
    <w:rsid w:val="00F93E87"/>
    <w:rsid w:val="00FA18A5"/>
    <w:rsid w:val="00FA5A46"/>
    <w:rsid w:val="00FB0955"/>
    <w:rsid w:val="00FB5D10"/>
    <w:rsid w:val="00FD3450"/>
    <w:rsid w:val="00FD4A7A"/>
    <w:rsid w:val="00FE1B60"/>
    <w:rsid w:val="00FE2A89"/>
    <w:rsid w:val="00FE2E62"/>
    <w:rsid w:val="00FE7CED"/>
    <w:rsid w:val="00FE7F3C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ai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ai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ais"/>
    <w:link w:val="GalveneRakstz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ai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ai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ais"/>
    <w:rsid w:val="0002029A"/>
    <w:pPr>
      <w:spacing w:before="75" w:after="75"/>
      <w:jc w:val="right"/>
    </w:pPr>
  </w:style>
  <w:style w:type="paragraph" w:customStyle="1" w:styleId="naispie">
    <w:name w:val="naispie"/>
    <w:basedOn w:val="Parastai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ais"/>
    <w:rsid w:val="00F42C6F"/>
    <w:pPr>
      <w:spacing w:before="40"/>
    </w:pPr>
    <w:rPr>
      <w:lang w:val="pl-PL" w:eastAsia="pl-PL"/>
    </w:rPr>
  </w:style>
  <w:style w:type="paragraph" w:styleId="ParastaisWeb">
    <w:name w:val="Normal (Web)"/>
    <w:basedOn w:val="Parastai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ai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3621</Characters>
  <Application>Microsoft Office Word</Application>
  <DocSecurity>0</DocSecurity>
  <Lines>329</Lines>
  <Paragraphs>104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Lauksaimniecības datu centra publisko maksas pakalpojumu cenrādis</vt:lpstr>
    </vt:vector>
  </TitlesOfParts>
  <Manager>Veterinārais un pārtikas pārstrādes departaments</Manager>
  <Company>Zemkopības ministrija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Lauksaimniecības datu centra publisko maksas pakalpojumu cenrādis</dc:title>
  <dc:subject>Anotācija</dc:subject>
  <dc:creator>Ligija Ozoliņa</dc:creator>
  <cp:keywords/>
  <dc:description>Ligija.Ozolina@zm.gov.lv, 67027422</dc:description>
  <cp:lastModifiedBy>Renārs Žagars</cp:lastModifiedBy>
  <cp:revision>4</cp:revision>
  <dcterms:created xsi:type="dcterms:W3CDTF">2013-07-30T12:07:00Z</dcterms:created>
  <dcterms:modified xsi:type="dcterms:W3CDTF">2013-08-01T10:11:00Z</dcterms:modified>
</cp:coreProperties>
</file>