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9CC" w:rsidRPr="00632876" w:rsidRDefault="004529CC" w:rsidP="00541069">
      <w:pPr>
        <w:jc w:val="center"/>
        <w:rPr>
          <w:b/>
          <w:bCs/>
          <w:sz w:val="28"/>
          <w:szCs w:val="28"/>
        </w:rPr>
      </w:pPr>
      <w:bookmarkStart w:id="0" w:name="_GoBack"/>
      <w:r w:rsidRPr="00632876">
        <w:rPr>
          <w:b/>
          <w:bCs/>
          <w:sz w:val="28"/>
          <w:szCs w:val="28"/>
        </w:rPr>
        <w:t xml:space="preserve">Ministru kabineta noteikumu projekta </w:t>
      </w:r>
    </w:p>
    <w:p w:rsidR="004529CC" w:rsidRPr="00632876" w:rsidRDefault="004529CC" w:rsidP="00FD3E64">
      <w:pPr>
        <w:jc w:val="center"/>
        <w:rPr>
          <w:b/>
          <w:sz w:val="28"/>
          <w:szCs w:val="28"/>
        </w:rPr>
      </w:pPr>
      <w:r w:rsidRPr="00632876">
        <w:rPr>
          <w:b/>
          <w:bCs/>
          <w:sz w:val="28"/>
          <w:szCs w:val="28"/>
        </w:rPr>
        <w:t>„</w:t>
      </w:r>
      <w:r w:rsidRPr="00632876">
        <w:rPr>
          <w:b/>
          <w:sz w:val="28"/>
          <w:szCs w:val="28"/>
        </w:rPr>
        <w:t xml:space="preserve">Grozījumi </w:t>
      </w:r>
      <w:r w:rsidRPr="00632876">
        <w:rPr>
          <w:b/>
          <w:bCs/>
          <w:sz w:val="28"/>
          <w:szCs w:val="28"/>
        </w:rPr>
        <w:t xml:space="preserve">Ministru kabineta </w:t>
      </w:r>
      <w:r w:rsidRPr="00632876">
        <w:rPr>
          <w:b/>
          <w:sz w:val="28"/>
          <w:szCs w:val="28"/>
        </w:rPr>
        <w:t xml:space="preserve">2012.gada 21.februāra </w:t>
      </w:r>
      <w:r w:rsidRPr="00632876">
        <w:rPr>
          <w:b/>
          <w:bCs/>
          <w:sz w:val="28"/>
          <w:szCs w:val="28"/>
        </w:rPr>
        <w:t xml:space="preserve">noteikumos Nr.127 </w:t>
      </w:r>
      <w:r w:rsidRPr="00632876">
        <w:rPr>
          <w:b/>
          <w:sz w:val="28"/>
          <w:szCs w:val="28"/>
        </w:rPr>
        <w:t>„Noteikumi par ziņojamām, reģistrējamām un valsts uzraudzībā esošām dzīvnieku infekcijas slimībām un kārtību, kādā par tām sniedzama informācija Pārtikas un veterinārajam dienestam””</w:t>
      </w:r>
    </w:p>
    <w:p w:rsidR="004529CC" w:rsidRPr="00632876" w:rsidRDefault="004529CC" w:rsidP="00541069">
      <w:pPr>
        <w:pStyle w:val="Pamatteksts2"/>
      </w:pPr>
      <w:r w:rsidRPr="00632876">
        <w:t xml:space="preserve">sākotnējās ietekmes novērtējuma </w:t>
      </w:r>
      <w:smartTag w:uri="schemas-tilde-lv/tildestengine" w:element="veidnes">
        <w:smartTagPr>
          <w:attr w:name="text" w:val="ziņojums"/>
          <w:attr w:name="baseform" w:val="ziņojums"/>
          <w:attr w:name="id" w:val="-1"/>
        </w:smartTagPr>
        <w:r w:rsidRPr="00632876">
          <w:t>ziņojums</w:t>
        </w:r>
      </w:smartTag>
      <w:r w:rsidRPr="00632876">
        <w:t xml:space="preserve"> (anotācija)</w:t>
      </w:r>
    </w:p>
    <w:p w:rsidR="004529CC" w:rsidRPr="00632876" w:rsidRDefault="004529CC" w:rsidP="00541069">
      <w:pPr>
        <w:pStyle w:val="Pamatteksts2"/>
      </w:pPr>
      <w:r>
        <w:tab/>
      </w:r>
    </w:p>
    <w:tbl>
      <w:tblPr>
        <w:tblpPr w:leftFromText="180" w:rightFromText="180" w:vertAnchor="text" w:horzAnchor="margin" w:tblpXSpec="center" w:tblpY="149"/>
        <w:tblW w:w="9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50"/>
        <w:gridCol w:w="1735"/>
        <w:gridCol w:w="7680"/>
      </w:tblGrid>
      <w:tr w:rsidR="004529CC" w:rsidRPr="00632876" w:rsidTr="000D2488">
        <w:tc>
          <w:tcPr>
            <w:tcW w:w="9965" w:type="dxa"/>
            <w:gridSpan w:val="3"/>
            <w:vAlign w:val="center"/>
          </w:tcPr>
          <w:p w:rsidR="004529CC" w:rsidRPr="00632876" w:rsidRDefault="004529CC" w:rsidP="006C4607">
            <w:pPr>
              <w:pStyle w:val="naisnod"/>
              <w:spacing w:before="0" w:after="0"/>
            </w:pPr>
            <w:r w:rsidRPr="00632876">
              <w:t>I. Tiesību akta projekta izstrādes nepieciešamība</w:t>
            </w:r>
          </w:p>
        </w:tc>
      </w:tr>
      <w:tr w:rsidR="004529CC" w:rsidRPr="00632876" w:rsidTr="000D2488">
        <w:trPr>
          <w:trHeight w:val="250"/>
        </w:trPr>
        <w:tc>
          <w:tcPr>
            <w:tcW w:w="550" w:type="dxa"/>
          </w:tcPr>
          <w:p w:rsidR="004529CC" w:rsidRPr="00632876" w:rsidRDefault="004529CC" w:rsidP="00DD204C">
            <w:pPr>
              <w:pStyle w:val="naiskr"/>
              <w:spacing w:before="0" w:after="0"/>
              <w:jc w:val="center"/>
            </w:pPr>
            <w:r w:rsidRPr="00632876">
              <w:t>1.</w:t>
            </w:r>
          </w:p>
        </w:tc>
        <w:tc>
          <w:tcPr>
            <w:tcW w:w="1735" w:type="dxa"/>
          </w:tcPr>
          <w:p w:rsidR="004529CC" w:rsidRPr="00632876" w:rsidRDefault="004529CC" w:rsidP="00851D3F">
            <w:pPr>
              <w:pStyle w:val="naiskr"/>
              <w:spacing w:before="0" w:after="0"/>
              <w:ind w:hanging="10"/>
            </w:pPr>
            <w:r w:rsidRPr="00632876">
              <w:t>Pamatojums</w:t>
            </w:r>
          </w:p>
        </w:tc>
        <w:tc>
          <w:tcPr>
            <w:tcW w:w="7680" w:type="dxa"/>
          </w:tcPr>
          <w:p w:rsidR="004529CC" w:rsidRPr="00632876" w:rsidRDefault="004529CC" w:rsidP="00623D3B">
            <w:r w:rsidRPr="00632876">
              <w:t xml:space="preserve">Veterinārmedicīnas likuma 25.panta 18.punkts. </w:t>
            </w:r>
          </w:p>
        </w:tc>
      </w:tr>
      <w:tr w:rsidR="004529CC" w:rsidRPr="00632876" w:rsidTr="000D2488">
        <w:trPr>
          <w:trHeight w:val="472"/>
        </w:trPr>
        <w:tc>
          <w:tcPr>
            <w:tcW w:w="550" w:type="dxa"/>
          </w:tcPr>
          <w:p w:rsidR="004529CC" w:rsidRPr="00632876" w:rsidRDefault="004529CC" w:rsidP="00DD204C">
            <w:pPr>
              <w:pStyle w:val="naiskr"/>
              <w:spacing w:before="0" w:after="0"/>
              <w:jc w:val="center"/>
            </w:pPr>
            <w:r w:rsidRPr="00632876">
              <w:t>2.</w:t>
            </w:r>
          </w:p>
        </w:tc>
        <w:tc>
          <w:tcPr>
            <w:tcW w:w="1735" w:type="dxa"/>
          </w:tcPr>
          <w:p w:rsidR="004529CC" w:rsidRPr="00632876" w:rsidRDefault="004529CC" w:rsidP="00851D3F">
            <w:pPr>
              <w:pStyle w:val="naiskr"/>
              <w:tabs>
                <w:tab w:val="left" w:pos="170"/>
              </w:tabs>
              <w:spacing w:before="0" w:after="0"/>
            </w:pPr>
            <w:r w:rsidRPr="00632876">
              <w:t>Pašreizējā situācija un problēmas</w:t>
            </w:r>
          </w:p>
        </w:tc>
        <w:tc>
          <w:tcPr>
            <w:tcW w:w="7680" w:type="dxa"/>
          </w:tcPr>
          <w:p w:rsidR="004529CC" w:rsidRPr="00632876" w:rsidRDefault="004529CC" w:rsidP="00623D3B">
            <w:pPr>
              <w:jc w:val="both"/>
            </w:pPr>
            <w:r w:rsidRPr="00632876">
              <w:t xml:space="preserve">Patlaban infekcijas slimības, kas pakļautas valsts uzraudzībai un apkarošanas pasākumiem ir noteiktas </w:t>
            </w:r>
            <w:r w:rsidRPr="00632876">
              <w:rPr>
                <w:bCs/>
              </w:rPr>
              <w:t xml:space="preserve">Ministru kabineta </w:t>
            </w:r>
            <w:r w:rsidRPr="00632876">
              <w:t xml:space="preserve">2012.gada 21.februāra </w:t>
            </w:r>
            <w:r w:rsidRPr="00632876">
              <w:rPr>
                <w:bCs/>
              </w:rPr>
              <w:t xml:space="preserve">noteikumos Nr.127 </w:t>
            </w:r>
            <w:r w:rsidRPr="00632876">
              <w:t xml:space="preserve">„Noteikumi par ziņojamām, reģistrējamām un valsts uzraudzībā esošām dzīvnieku infekcijas slimībām un kārtību, kādā par tām sniedzama informācija Pārtikas un veterinārajam dienestam”” (turpmāk – noteikumi Nr.127) un </w:t>
            </w:r>
            <w:r>
              <w:t>tajos</w:t>
            </w:r>
            <w:r w:rsidRPr="00632876">
              <w:t xml:space="preserve"> nav noteikts, ka slimība </w:t>
            </w:r>
            <w:proofErr w:type="spellStart"/>
            <w:r w:rsidRPr="00632876">
              <w:rPr>
                <w:i/>
              </w:rPr>
              <w:t>Maedi-Visna</w:t>
            </w:r>
            <w:proofErr w:type="spellEnd"/>
            <w:r w:rsidRPr="00632876">
              <w:t xml:space="preserve"> </w:t>
            </w:r>
            <w:r>
              <w:t xml:space="preserve">un </w:t>
            </w:r>
            <w:r w:rsidRPr="00EE12F8">
              <w:t>kazu artrīts</w:t>
            </w:r>
            <w:r w:rsidR="00941D1B">
              <w:t>-</w:t>
            </w:r>
            <w:r w:rsidRPr="00EE12F8">
              <w:t>encefalīts</w:t>
            </w:r>
            <w:r w:rsidRPr="00173F48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632876">
              <w:t>ir valsts uzraudzībā</w:t>
            </w:r>
            <w:r>
              <w:t xml:space="preserve"> esošas slimības</w:t>
            </w:r>
            <w:r w:rsidRPr="00632876">
              <w:t xml:space="preserve">. </w:t>
            </w:r>
          </w:p>
          <w:p w:rsidR="004529CC" w:rsidRDefault="004529CC" w:rsidP="0098114B">
            <w:pPr>
              <w:pStyle w:val="Pamatteksts"/>
              <w:spacing w:after="0"/>
              <w:jc w:val="both"/>
              <w:rPr>
                <w:rFonts w:ascii="Cambria" w:hAnsi="Cambria"/>
                <w:b/>
                <w:bCs/>
                <w:color w:val="365F91"/>
              </w:rPr>
            </w:pPr>
            <w:r>
              <w:t>K</w:t>
            </w:r>
            <w:r w:rsidRPr="00EE12F8">
              <w:t>azu artrīts</w:t>
            </w:r>
            <w:r w:rsidR="00941D1B">
              <w:t>-</w:t>
            </w:r>
            <w:r w:rsidRPr="00EE12F8">
              <w:t xml:space="preserve">encefalīts un </w:t>
            </w:r>
            <w:proofErr w:type="spellStart"/>
            <w:r w:rsidRPr="00EE12F8">
              <w:rPr>
                <w:i/>
              </w:rPr>
              <w:t>M</w:t>
            </w:r>
            <w:r>
              <w:rPr>
                <w:i/>
              </w:rPr>
              <w:t>a</w:t>
            </w:r>
            <w:r w:rsidRPr="00EE12F8">
              <w:rPr>
                <w:i/>
              </w:rPr>
              <w:t>edi-</w:t>
            </w:r>
            <w:r w:rsidRPr="003C7CE9">
              <w:rPr>
                <w:i/>
              </w:rPr>
              <w:t>Visna</w:t>
            </w:r>
            <w:proofErr w:type="spellEnd"/>
            <w:r w:rsidRPr="003C7CE9">
              <w:t xml:space="preserve"> ir lēni progresējoša</w:t>
            </w:r>
            <w:r>
              <w:t>s</w:t>
            </w:r>
            <w:r w:rsidRPr="003C7CE9">
              <w:t xml:space="preserve"> </w:t>
            </w:r>
            <w:r>
              <w:t xml:space="preserve">infekcijas slimības, kas </w:t>
            </w:r>
            <w:r w:rsidR="00941D1B">
              <w:t xml:space="preserve">dzīvnieku organismā </w:t>
            </w:r>
            <w:r>
              <w:t>rada</w:t>
            </w:r>
            <w:r w:rsidRPr="003C7CE9">
              <w:t xml:space="preserve"> neatgriezeniska</w:t>
            </w:r>
            <w:r>
              <w:t xml:space="preserve">s </w:t>
            </w:r>
            <w:r w:rsidR="00941D1B">
              <w:t>pār</w:t>
            </w:r>
            <w:r>
              <w:t>maiņas, k</w:t>
            </w:r>
            <w:r w:rsidR="00941D1B">
              <w:t>uru</w:t>
            </w:r>
            <w:r>
              <w:t xml:space="preserve"> </w:t>
            </w:r>
            <w:r w:rsidR="00941D1B">
              <w:t xml:space="preserve">dēļ </w:t>
            </w:r>
            <w:r>
              <w:t>tiek nelabvēlīgi ietekmēta dzīvnieku produktivitāte. Abām infekcijas slimībām raksturīgi elpošanas</w:t>
            </w:r>
            <w:r w:rsidRPr="003C7CE9">
              <w:t>, dažreiz arī centrālās nerv</w:t>
            </w:r>
            <w:r>
              <w:t>u sistēmas darbības traucējumi</w:t>
            </w:r>
            <w:r w:rsidRPr="003C7CE9">
              <w:t>, mastīts, locītavu iekaisumi</w:t>
            </w:r>
            <w:r w:rsidR="00941D1B">
              <w:t xml:space="preserve"> un</w:t>
            </w:r>
            <w:r w:rsidRPr="003C7CE9">
              <w:t xml:space="preserve"> novājēšana. </w:t>
            </w:r>
            <w:r>
              <w:t>Pret slimību u</w:t>
            </w:r>
            <w:r w:rsidRPr="003C7CE9">
              <w:t>zņēmīgas</w:t>
            </w:r>
            <w:r>
              <w:t xml:space="preserve"> ir</w:t>
            </w:r>
            <w:r w:rsidRPr="003C7CE9">
              <w:t xml:space="preserve"> dažāda vecuma aitas un kazas. </w:t>
            </w:r>
            <w:r>
              <w:t>Kazu</w:t>
            </w:r>
            <w:r w:rsidRPr="00EE12F8">
              <w:t xml:space="preserve"> artrīts</w:t>
            </w:r>
            <w:r w:rsidR="00941D1B">
              <w:t>-</w:t>
            </w:r>
            <w:r w:rsidRPr="00EE12F8">
              <w:t xml:space="preserve">encefalīts </w:t>
            </w:r>
            <w:r>
              <w:t xml:space="preserve">un </w:t>
            </w:r>
            <w:r w:rsidR="00941D1B" w:rsidRPr="003C7CE9">
              <w:t xml:space="preserve"> slimības</w:t>
            </w:r>
            <w:r w:rsidR="00941D1B" w:rsidRPr="003C7CE9">
              <w:rPr>
                <w:i/>
              </w:rPr>
              <w:t xml:space="preserve"> </w:t>
            </w:r>
            <w:proofErr w:type="spellStart"/>
            <w:r w:rsidRPr="003C7CE9">
              <w:rPr>
                <w:i/>
              </w:rPr>
              <w:t>M</w:t>
            </w:r>
            <w:r>
              <w:rPr>
                <w:i/>
              </w:rPr>
              <w:t>a</w:t>
            </w:r>
            <w:r w:rsidRPr="003C7CE9">
              <w:rPr>
                <w:i/>
              </w:rPr>
              <w:t>edi-Visna</w:t>
            </w:r>
            <w:proofErr w:type="spellEnd"/>
            <w:r w:rsidRPr="003C7CE9">
              <w:t xml:space="preserve"> vīruss nav bīstams cilvēkiem. Ne visiem inficētajiem dzīvniekiem izveidojas slimības klīniskās pazīmes, dažiem infekcija var noritēt slēptā formā, tādēļ ļoti svarīgi </w:t>
            </w:r>
            <w:r w:rsidR="00941D1B">
              <w:t xml:space="preserve">ir </w:t>
            </w:r>
            <w:r w:rsidRPr="003C7CE9">
              <w:t xml:space="preserve">veikt regulāru ganāmpulka seroloģisko izmeklēšanu, </w:t>
            </w:r>
            <w:r>
              <w:t>lai lai</w:t>
            </w:r>
            <w:r w:rsidR="00941D1B">
              <w:t>kus</w:t>
            </w:r>
            <w:r>
              <w:t xml:space="preserve"> atklātu slimus </w:t>
            </w:r>
            <w:r w:rsidRPr="003C7CE9">
              <w:t>dzīvniek</w:t>
            </w:r>
            <w:r>
              <w:t>us un nepieļautu slimības izplatību ganāmpulkā. Ilgā laika posmā hroniski slimie dzīvnieki</w:t>
            </w:r>
            <w:r w:rsidRPr="003C7CE9">
              <w:t xml:space="preserve"> rada ievērojamus produkcijas zaudējumus. </w:t>
            </w:r>
          </w:p>
          <w:p w:rsidR="004529CC" w:rsidRDefault="004529CC" w:rsidP="00090ED5">
            <w:pPr>
              <w:pStyle w:val="Pamatteksts"/>
              <w:spacing w:after="0"/>
              <w:jc w:val="both"/>
              <w:rPr>
                <w:bCs/>
              </w:rPr>
            </w:pPr>
            <w:r w:rsidRPr="00C15150">
              <w:t xml:space="preserve">Ir stājusies spēkā Komisijas 2012.gada 25.oktobra īstenošanas Direktīva 2012/31/ES, ar kuru groza Padomes Direktīvas 2006/88/EK IV pielikumu attiecībā uz to zivju sugu sarakstu, kas ir uzņēmīgas pret </w:t>
            </w:r>
            <w:proofErr w:type="spellStart"/>
            <w:r w:rsidRPr="00C15150">
              <w:t>virusālo</w:t>
            </w:r>
            <w:proofErr w:type="spellEnd"/>
            <w:r w:rsidRPr="00C15150">
              <w:t xml:space="preserve"> hemorāģisko septicēmiju, un ieraksta par epizootisko čūlu sindromu svītrošanu (turpmāk – Direktīva 2012/31/ES). Direktīvas 2012/31/ES prasības ir ie</w:t>
            </w:r>
            <w:r w:rsidR="00941D1B">
              <w:t>tver</w:t>
            </w:r>
            <w:r w:rsidRPr="00C15150">
              <w:t xml:space="preserve">tas Ministru kabineta 2013.gada </w:t>
            </w:r>
            <w:r>
              <w:t>22.janvāra noteikumos Nr.</w:t>
            </w:r>
            <w:r w:rsidRPr="008E1547">
              <w:t xml:space="preserve">48 </w:t>
            </w:r>
            <w:r w:rsidRPr="00C15150">
              <w:rPr>
                <w:bCs/>
              </w:rPr>
              <w:t xml:space="preserve">„Grozījumi Ministru kabineta 2008.gada 2.jūnija noteikumos Nr.400 „Veterinārās prasības akvakultūras dzīvniekiem, no tiem iegūtiem produktiem un to apritei, kā arī atsevišķu akvakultūras dzīvnieku infekcijas slimību profilaksei un apkarošanai””. </w:t>
            </w:r>
            <w:r w:rsidR="00941D1B">
              <w:rPr>
                <w:bCs/>
              </w:rPr>
              <w:t xml:space="preserve">Tāpēc </w:t>
            </w:r>
            <w:r>
              <w:rPr>
                <w:bCs/>
              </w:rPr>
              <w:t xml:space="preserve">noteikumos Nr.127 </w:t>
            </w:r>
            <w:r w:rsidRPr="00C15150">
              <w:rPr>
                <w:bCs/>
              </w:rPr>
              <w:t xml:space="preserve">nepieciešams noteikt, ka epizootiskais čūlu sindroms vairs nav ziņojamo infekcijas slimību sarakstā. Turklāt saskaņā ar Direktīvas 2012/31/ES prasībām ir jāprecizē zivju sugu saraksts, kas ir uzņēmīgas pret </w:t>
            </w:r>
            <w:proofErr w:type="spellStart"/>
            <w:r w:rsidRPr="00C15150">
              <w:rPr>
                <w:bCs/>
              </w:rPr>
              <w:t>virusālo</w:t>
            </w:r>
            <w:proofErr w:type="spellEnd"/>
            <w:r w:rsidRPr="00C15150">
              <w:rPr>
                <w:bCs/>
              </w:rPr>
              <w:t xml:space="preserve"> hemorāģisko septicēmiju.</w:t>
            </w:r>
          </w:p>
          <w:p w:rsidR="004529CC" w:rsidRDefault="004529CC" w:rsidP="002D615B">
            <w:pPr>
              <w:pStyle w:val="Pamatteksts"/>
              <w:spacing w:after="0"/>
              <w:jc w:val="both"/>
              <w:rPr>
                <w:bCs/>
              </w:rPr>
            </w:pPr>
            <w:r>
              <w:rPr>
                <w:bCs/>
              </w:rPr>
              <w:t>Ir stājies spēkā</w:t>
            </w:r>
            <w:r w:rsidRPr="00275E17">
              <w:rPr>
                <w:b/>
                <w:bCs/>
              </w:rPr>
              <w:t xml:space="preserve"> </w:t>
            </w:r>
            <w:r w:rsidRPr="00275E17">
              <w:rPr>
                <w:bCs/>
              </w:rPr>
              <w:t xml:space="preserve">Komisijas 2012.gada 27.novembra Īstenošanas </w:t>
            </w:r>
            <w:smartTag w:uri="schemas-tilde-lv/tildestengine" w:element="veidnes">
              <w:smartTagPr>
                <w:attr w:name="text" w:val="lēmums"/>
                <w:attr w:name="baseform" w:val="lēmums"/>
                <w:attr w:name="id" w:val="-1"/>
              </w:smartTagPr>
              <w:r w:rsidRPr="00275E17">
                <w:rPr>
                  <w:bCs/>
                </w:rPr>
                <w:t>lēmums</w:t>
              </w:r>
            </w:smartTag>
            <w:r w:rsidRPr="00275E17">
              <w:rPr>
                <w:bCs/>
              </w:rPr>
              <w:t xml:space="preserve"> 2012/737/ES, ar ko groza I un II pielikumu Padomes Direktīvai 82/894/EEK par dzīvnieku slimību paziņošanu Kopienā</w:t>
            </w:r>
            <w:r>
              <w:rPr>
                <w:bCs/>
              </w:rPr>
              <w:t xml:space="preserve"> (turpmāk – Īstenošanas </w:t>
            </w:r>
            <w:smartTag w:uri="schemas-tilde-lv/tildestengine" w:element="veidnes">
              <w:smartTagPr>
                <w:attr w:name="text" w:val="lēmums"/>
                <w:attr w:name="baseform" w:val="lēmums"/>
                <w:attr w:name="id" w:val="-1"/>
              </w:smartTagPr>
              <w:r>
                <w:rPr>
                  <w:bCs/>
                </w:rPr>
                <w:t>lēmums</w:t>
              </w:r>
            </w:smartTag>
            <w:r>
              <w:rPr>
                <w:bCs/>
              </w:rPr>
              <w:t xml:space="preserve"> 2012/737/ES), kas:</w:t>
            </w:r>
          </w:p>
          <w:p w:rsidR="004529CC" w:rsidRDefault="004529CC" w:rsidP="002D615B">
            <w:pPr>
              <w:pStyle w:val="Pamatteksts"/>
              <w:spacing w:after="0"/>
              <w:jc w:val="both"/>
              <w:rPr>
                <w:bCs/>
              </w:rPr>
            </w:pPr>
            <w:r>
              <w:rPr>
                <w:bCs/>
              </w:rPr>
              <w:t>1) nosaka precizētu ziņojamo dzīvnieku infekcijas sarakstu;</w:t>
            </w:r>
          </w:p>
          <w:p w:rsidR="004529CC" w:rsidRDefault="004529CC" w:rsidP="002D615B">
            <w:pPr>
              <w:pStyle w:val="Pamatteksts"/>
              <w:spacing w:after="0"/>
              <w:jc w:val="both"/>
              <w:rPr>
                <w:bCs/>
              </w:rPr>
            </w:pPr>
            <w:r>
              <w:rPr>
                <w:bCs/>
              </w:rPr>
              <w:t>2)</w:t>
            </w:r>
            <w:r w:rsidRPr="008E1547">
              <w:rPr>
                <w:bCs/>
              </w:rPr>
              <w:t xml:space="preserve"> nosaka </w:t>
            </w:r>
            <w:r>
              <w:rPr>
                <w:bCs/>
              </w:rPr>
              <w:t xml:space="preserve">precizētu ziņošanas kartību govju brucelozes, govju tuberkulozes, govju enzootiskās leikozes, aitu un kazu brucelozes (izņemot </w:t>
            </w:r>
            <w:proofErr w:type="spellStart"/>
            <w:r w:rsidRPr="00275E17">
              <w:rPr>
                <w:bCs/>
                <w:i/>
              </w:rPr>
              <w:t>B.ovis</w:t>
            </w:r>
            <w:proofErr w:type="spellEnd"/>
            <w:r>
              <w:rPr>
                <w:bCs/>
              </w:rPr>
              <w:t>) apstiprināšanas gadījumā;</w:t>
            </w:r>
          </w:p>
          <w:p w:rsidR="004529CC" w:rsidRDefault="004529CC" w:rsidP="00FE3FB6">
            <w:pPr>
              <w:pStyle w:val="Pamatteksts"/>
              <w:spacing w:after="0"/>
              <w:jc w:val="both"/>
              <w:rPr>
                <w:bCs/>
              </w:rPr>
            </w:pPr>
            <w:r>
              <w:rPr>
                <w:bCs/>
              </w:rPr>
              <w:lastRenderedPageBreak/>
              <w:t>3) precizē akvakultūras dzīvnieku infekcijas slimību ziņošanas kārtību.</w:t>
            </w:r>
          </w:p>
          <w:p w:rsidR="005544AC" w:rsidRPr="00C15150" w:rsidRDefault="005544AC" w:rsidP="00941D1B">
            <w:pPr>
              <w:pStyle w:val="Pamatteksts"/>
              <w:spacing w:after="0"/>
              <w:jc w:val="both"/>
            </w:pPr>
            <w:r>
              <w:t>Infekcijas slimības diagnozi nosaka kompleksi praktizējošs veterinārārsts (tas nozīmē, ka tiek izvērtēti dzīvnieka klīniskās, laboratoriskās vai patologanatomiskās izmeklēšanas rezultāti un galarezultātā tiek noteikta diagnoze). Atsevišķos gadījumos infekcijas slimības diagnozi apstiprina</w:t>
            </w:r>
            <w:r w:rsidR="00941D1B">
              <w:t>,</w:t>
            </w:r>
            <w:r>
              <w:t xml:space="preserve"> </w:t>
            </w:r>
            <w:r w:rsidR="00941D1B">
              <w:t xml:space="preserve">izolējot </w:t>
            </w:r>
            <w:r>
              <w:t xml:space="preserve">infekcijas slimības ierosinātāju (laboratoriski) vai vērtējot seroloģiskos izmeklējumus (pozitīvs testēšanas rezultāts). </w:t>
            </w:r>
            <w:r w:rsidR="00941D1B">
              <w:t>Tāpēc</w:t>
            </w:r>
            <w:r>
              <w:t xml:space="preserve"> rodas situācija, kad sevišķi bīstamu infekcijas slimību gadījumā (noteikumu Nr.127 </w:t>
            </w:r>
            <w:r w:rsidR="00941D1B">
              <w:t>1.</w:t>
            </w:r>
            <w:r>
              <w:t>pielikums) kompetentās institūcijas novēloti saņem informāciju no praktizējoša veterinārārsta</w:t>
            </w:r>
            <w:r w:rsidR="005A5567">
              <w:t xml:space="preserve"> par diagnozes apstiprinājumu</w:t>
            </w:r>
            <w:r>
              <w:t xml:space="preserve">. Tādēļ noteikumos Nr.127 jāprecizē ziņošanas kārtība references laboratorijām un akreditētām laboratorijām.  </w:t>
            </w:r>
          </w:p>
        </w:tc>
      </w:tr>
      <w:tr w:rsidR="004529CC" w:rsidRPr="00632876" w:rsidTr="000D2488">
        <w:trPr>
          <w:trHeight w:val="1071"/>
        </w:trPr>
        <w:tc>
          <w:tcPr>
            <w:tcW w:w="550" w:type="dxa"/>
          </w:tcPr>
          <w:p w:rsidR="004529CC" w:rsidRPr="00632876" w:rsidRDefault="004529CC" w:rsidP="00DD204C">
            <w:pPr>
              <w:pStyle w:val="naiskr"/>
              <w:spacing w:before="0" w:after="0"/>
              <w:jc w:val="center"/>
            </w:pPr>
            <w:r w:rsidRPr="00632876">
              <w:lastRenderedPageBreak/>
              <w:t>3.</w:t>
            </w:r>
          </w:p>
        </w:tc>
        <w:tc>
          <w:tcPr>
            <w:tcW w:w="1735" w:type="dxa"/>
          </w:tcPr>
          <w:p w:rsidR="004529CC" w:rsidRPr="00632876" w:rsidRDefault="004529CC" w:rsidP="006C4607">
            <w:pPr>
              <w:pStyle w:val="naiskr"/>
              <w:spacing w:before="0" w:after="0"/>
            </w:pPr>
            <w:r w:rsidRPr="00632876">
              <w:t>Saistītie politikas ietekmes novērtējumi un pētījumi</w:t>
            </w:r>
          </w:p>
        </w:tc>
        <w:tc>
          <w:tcPr>
            <w:tcW w:w="7680" w:type="dxa"/>
          </w:tcPr>
          <w:p w:rsidR="004529CC" w:rsidRPr="00632876" w:rsidRDefault="004529CC" w:rsidP="006C4607">
            <w:pPr>
              <w:pStyle w:val="Vresteksts"/>
              <w:rPr>
                <w:sz w:val="24"/>
                <w:szCs w:val="24"/>
              </w:rPr>
            </w:pPr>
            <w:r w:rsidRPr="00632876">
              <w:rPr>
                <w:sz w:val="24"/>
                <w:szCs w:val="24"/>
              </w:rPr>
              <w:t>Projekts šo jomu neskar.</w:t>
            </w:r>
          </w:p>
        </w:tc>
      </w:tr>
      <w:tr w:rsidR="004529CC" w:rsidRPr="00632876" w:rsidTr="000D2488">
        <w:trPr>
          <w:trHeight w:val="384"/>
        </w:trPr>
        <w:tc>
          <w:tcPr>
            <w:tcW w:w="550" w:type="dxa"/>
          </w:tcPr>
          <w:p w:rsidR="004529CC" w:rsidRPr="00632876" w:rsidRDefault="004529CC" w:rsidP="00DD204C">
            <w:pPr>
              <w:pStyle w:val="naiskr"/>
              <w:spacing w:before="0" w:after="0"/>
              <w:jc w:val="center"/>
            </w:pPr>
            <w:r w:rsidRPr="00632876">
              <w:t>4.</w:t>
            </w:r>
          </w:p>
        </w:tc>
        <w:tc>
          <w:tcPr>
            <w:tcW w:w="1735" w:type="dxa"/>
          </w:tcPr>
          <w:p w:rsidR="004529CC" w:rsidRPr="00632876" w:rsidRDefault="004529CC" w:rsidP="006C4607">
            <w:pPr>
              <w:pStyle w:val="naiskr"/>
              <w:spacing w:before="0" w:after="0"/>
            </w:pPr>
            <w:r w:rsidRPr="00632876">
              <w:t>Tiesiskā regulējuma mērķis un būtība</w:t>
            </w:r>
          </w:p>
        </w:tc>
        <w:tc>
          <w:tcPr>
            <w:tcW w:w="7680" w:type="dxa"/>
          </w:tcPr>
          <w:p w:rsidR="004529CC" w:rsidRDefault="004529CC" w:rsidP="00F83260">
            <w:pPr>
              <w:jc w:val="both"/>
            </w:pPr>
            <w:r w:rsidRPr="00632876">
              <w:rPr>
                <w:bCs/>
              </w:rPr>
              <w:t>Ir sagatavots Ministru kabineta noteikumu projekts „</w:t>
            </w:r>
            <w:r w:rsidRPr="00632876">
              <w:t xml:space="preserve">Grozījumi Ministru kabineta 2012.gada 21.februāra </w:t>
            </w:r>
            <w:r w:rsidRPr="00632876">
              <w:rPr>
                <w:bCs/>
              </w:rPr>
              <w:t xml:space="preserve">noteikumos Nr.127 </w:t>
            </w:r>
            <w:r w:rsidRPr="00632876">
              <w:t xml:space="preserve">„Noteikumi par ziņojamām, reģistrējamām un valsts uzraudzībā esošām dzīvnieku infekcijas slimībām un kārtību, kādā par tām sniedzama informācija Pārtikas un veterinārajam dienestam”” (turpmāk – noteikumu projekts), </w:t>
            </w:r>
            <w:r>
              <w:t>kurā:</w:t>
            </w:r>
          </w:p>
          <w:p w:rsidR="004529CC" w:rsidRDefault="004529CC" w:rsidP="00275E17">
            <w:pPr>
              <w:jc w:val="both"/>
            </w:pPr>
            <w:r>
              <w:t xml:space="preserve">1) precizēts ziņojamo dzīvnieku infekcijas slimību saraksts (saskaņā ar </w:t>
            </w:r>
            <w:r w:rsidRPr="00275E17">
              <w:rPr>
                <w:bCs/>
              </w:rPr>
              <w:t>Īstenošanas lēmum</w:t>
            </w:r>
            <w:r>
              <w:rPr>
                <w:bCs/>
              </w:rPr>
              <w:t>u</w:t>
            </w:r>
            <w:r w:rsidRPr="00275E17">
              <w:rPr>
                <w:bCs/>
              </w:rPr>
              <w:t xml:space="preserve"> 2012/737/ES)</w:t>
            </w:r>
            <w:r>
              <w:t>;</w:t>
            </w:r>
          </w:p>
          <w:p w:rsidR="004529CC" w:rsidRDefault="004529CC" w:rsidP="00275E17">
            <w:pPr>
              <w:jc w:val="both"/>
              <w:rPr>
                <w:bCs/>
              </w:rPr>
            </w:pPr>
            <w:r>
              <w:t xml:space="preserve">2) noteikta </w:t>
            </w:r>
            <w:r w:rsidRPr="00275E17">
              <w:rPr>
                <w:bCs/>
              </w:rPr>
              <w:t>ziņošanas kart</w:t>
            </w:r>
            <w:r>
              <w:rPr>
                <w:bCs/>
              </w:rPr>
              <w:t>ība</w:t>
            </w:r>
            <w:r w:rsidRPr="00275E17">
              <w:rPr>
                <w:bCs/>
              </w:rPr>
              <w:t xml:space="preserve"> govju brucelozes, govju tuberkulozes, govju enzootiskās leikozes, aitu un kazu brucelozes (izņemot </w:t>
            </w:r>
            <w:proofErr w:type="spellStart"/>
            <w:r w:rsidRPr="00275E17">
              <w:rPr>
                <w:bCs/>
                <w:i/>
              </w:rPr>
              <w:t>B.ovis</w:t>
            </w:r>
            <w:proofErr w:type="spellEnd"/>
            <w:r w:rsidRPr="00275E17">
              <w:rPr>
                <w:bCs/>
              </w:rPr>
              <w:t>) apstiprināšanas gadījumā</w:t>
            </w:r>
            <w:r>
              <w:rPr>
                <w:bCs/>
              </w:rPr>
              <w:t xml:space="preserve"> </w:t>
            </w:r>
            <w:r w:rsidRPr="00275E17">
              <w:rPr>
                <w:bCs/>
              </w:rPr>
              <w:t>(saskaņā ar Īstenošanas lēmumu 2012/737/ES);</w:t>
            </w:r>
          </w:p>
          <w:p w:rsidR="004529CC" w:rsidRDefault="004529CC" w:rsidP="00275E17">
            <w:pPr>
              <w:jc w:val="both"/>
            </w:pPr>
            <w:r>
              <w:rPr>
                <w:bCs/>
              </w:rPr>
              <w:t>3) precizēta</w:t>
            </w:r>
            <w:r w:rsidRPr="00275E17">
              <w:rPr>
                <w:bCs/>
              </w:rPr>
              <w:t xml:space="preserve"> akvakultūras dzīvnieku infekcijas slimību ziņošanas kārt</w:t>
            </w:r>
            <w:r>
              <w:rPr>
                <w:bCs/>
              </w:rPr>
              <w:t xml:space="preserve">ība </w:t>
            </w:r>
            <w:r w:rsidRPr="00275E17">
              <w:rPr>
                <w:bCs/>
              </w:rPr>
              <w:t>(saskaņā ar Īstenošanas lēmumu 2012/737/ES)</w:t>
            </w:r>
            <w:r>
              <w:rPr>
                <w:bCs/>
              </w:rPr>
              <w:t>;</w:t>
            </w:r>
          </w:p>
          <w:p w:rsidR="004529CC" w:rsidRDefault="004529CC" w:rsidP="00F83260">
            <w:pPr>
              <w:jc w:val="both"/>
            </w:pPr>
            <w:r>
              <w:t xml:space="preserve">4) </w:t>
            </w:r>
            <w:r w:rsidR="00941D1B">
              <w:t xml:space="preserve"> no ziņojamo infekcijas slimību saraksta </w:t>
            </w:r>
            <w:r>
              <w:t>svītrots epizootiskais čūlu sindroms (saskaņā ar Direktīvu</w:t>
            </w:r>
            <w:r w:rsidRPr="00BF22B8">
              <w:t xml:space="preserve"> 2012/31/ES</w:t>
            </w:r>
            <w:r>
              <w:t>);</w:t>
            </w:r>
          </w:p>
          <w:p w:rsidR="004529CC" w:rsidRDefault="004529CC" w:rsidP="00F83260">
            <w:pPr>
              <w:jc w:val="both"/>
            </w:pPr>
            <w:r>
              <w:t xml:space="preserve">5) precizēts to zivju sugu saraksts, kas ir uzņēmīgas pret </w:t>
            </w:r>
            <w:proofErr w:type="spellStart"/>
            <w:r>
              <w:t>virusālo</w:t>
            </w:r>
            <w:proofErr w:type="spellEnd"/>
            <w:r>
              <w:t xml:space="preserve"> hemorāģisko septicēmiju (saskaņā ar Direktīvu</w:t>
            </w:r>
            <w:r w:rsidRPr="00BF22B8">
              <w:t xml:space="preserve"> 2012/31/ES</w:t>
            </w:r>
            <w:r>
              <w:t>);</w:t>
            </w:r>
          </w:p>
          <w:p w:rsidR="004529CC" w:rsidRDefault="004529CC" w:rsidP="00F83260">
            <w:pPr>
              <w:jc w:val="both"/>
            </w:pPr>
            <w:r>
              <w:t>6) noteikts, ka</w:t>
            </w:r>
            <w:r w:rsidRPr="00632876">
              <w:t xml:space="preserve"> slimība </w:t>
            </w:r>
            <w:proofErr w:type="spellStart"/>
            <w:r w:rsidRPr="00632876">
              <w:rPr>
                <w:i/>
              </w:rPr>
              <w:t>Maedi-Visna</w:t>
            </w:r>
            <w:proofErr w:type="spellEnd"/>
            <w:r w:rsidRPr="00632876">
              <w:t xml:space="preserve"> </w:t>
            </w:r>
            <w:r>
              <w:t>un kazu</w:t>
            </w:r>
            <w:r w:rsidRPr="00EE12F8">
              <w:t xml:space="preserve"> artrīts</w:t>
            </w:r>
            <w:r w:rsidR="00941D1B">
              <w:t>-</w:t>
            </w:r>
            <w:r w:rsidRPr="00EE12F8">
              <w:t xml:space="preserve">encefalīts </w:t>
            </w:r>
            <w:r w:rsidRPr="00632876">
              <w:t>ir valsts uzraudzībā</w:t>
            </w:r>
            <w:r>
              <w:t xml:space="preserve"> esoša</w:t>
            </w:r>
            <w:r w:rsidR="00941D1B">
              <w:t>s</w:t>
            </w:r>
            <w:r>
              <w:t xml:space="preserve"> dzīvnieku infekcijas slimība</w:t>
            </w:r>
            <w:r w:rsidR="00941D1B">
              <w:t>s</w:t>
            </w:r>
            <w:r>
              <w:t>;</w:t>
            </w:r>
          </w:p>
          <w:p w:rsidR="004529CC" w:rsidRDefault="004529CC" w:rsidP="00F83260">
            <w:pPr>
              <w:jc w:val="both"/>
              <w:rPr>
                <w:bCs/>
              </w:rPr>
            </w:pPr>
            <w:r>
              <w:t>7) precizēts termins „</w:t>
            </w:r>
            <w:r w:rsidRPr="00FF132E">
              <w:t>ziņojamā infekcijas slimība</w:t>
            </w:r>
            <w:r>
              <w:t xml:space="preserve">” </w:t>
            </w:r>
            <w:r w:rsidRPr="00FF132E">
              <w:rPr>
                <w:bCs/>
              </w:rPr>
              <w:t>(</w:t>
            </w:r>
            <w:r w:rsidR="00B9723A">
              <w:rPr>
                <w:bCs/>
              </w:rPr>
              <w:t>ņemot vērā precizēto dzīvnieku infekcijas slimību sarakstu un šo slimību ziņošanas kārtību Eiropas Komisijai un citām Eiropas Savienības dalībvalstīm</w:t>
            </w:r>
            <w:r w:rsidRPr="00FF132E">
              <w:rPr>
                <w:bCs/>
              </w:rPr>
              <w:t>)</w:t>
            </w:r>
            <w:r>
              <w:rPr>
                <w:bCs/>
              </w:rPr>
              <w:t>;</w:t>
            </w:r>
          </w:p>
          <w:p w:rsidR="004529CC" w:rsidRDefault="004529CC" w:rsidP="00F83260">
            <w:pPr>
              <w:jc w:val="both"/>
              <w:rPr>
                <w:bCs/>
              </w:rPr>
            </w:pPr>
            <w:r>
              <w:rPr>
                <w:bCs/>
              </w:rPr>
              <w:t xml:space="preserve">8) </w:t>
            </w:r>
            <w:r w:rsidR="00941D1B">
              <w:rPr>
                <w:bCs/>
              </w:rPr>
              <w:t xml:space="preserve"> ar noteikumu tekstu </w:t>
            </w:r>
            <w:r>
              <w:rPr>
                <w:bCs/>
              </w:rPr>
              <w:t>saskaņots termins „amatpersona”;</w:t>
            </w:r>
          </w:p>
          <w:p w:rsidR="004529CC" w:rsidRPr="001A29C3" w:rsidRDefault="004529CC" w:rsidP="00F83260">
            <w:pPr>
              <w:jc w:val="both"/>
            </w:pPr>
            <w:r>
              <w:t>9) precizēta kārtība, kādā akreditētas</w:t>
            </w:r>
            <w:r w:rsidRPr="00FF132E">
              <w:t xml:space="preserve"> laboratorija</w:t>
            </w:r>
            <w:r>
              <w:t>s</w:t>
            </w:r>
            <w:r w:rsidRPr="00FF132E">
              <w:t xml:space="preserve"> un references laboratorija</w:t>
            </w:r>
            <w:r>
              <w:t>s ziņo</w:t>
            </w:r>
            <w:r w:rsidRPr="001A29C3">
              <w:t xml:space="preserve"> </w:t>
            </w:r>
            <w:r w:rsidRPr="0098114B">
              <w:rPr>
                <w:lang w:eastAsia="en-US"/>
              </w:rPr>
              <w:t>Pārtikas un veterinārajam dienestam</w:t>
            </w:r>
            <w:r>
              <w:rPr>
                <w:lang w:eastAsia="en-US"/>
              </w:rPr>
              <w:t xml:space="preserve"> par slimības ierosinātāju atklāšanu</w:t>
            </w:r>
            <w:r w:rsidRPr="0098114B">
              <w:rPr>
                <w:lang w:eastAsia="en-US"/>
              </w:rPr>
              <w:t>.</w:t>
            </w:r>
          </w:p>
          <w:p w:rsidR="004529CC" w:rsidRPr="00632876" w:rsidRDefault="004529CC" w:rsidP="00C23969">
            <w:pPr>
              <w:pStyle w:val="naislab"/>
              <w:spacing w:before="0" w:after="0"/>
              <w:jc w:val="both"/>
            </w:pPr>
            <w:r w:rsidRPr="00632876">
              <w:t>Šīs anotācijas I sadaļas 2.punktā minēto problēmu noteikumu projekts atrisinās pilnībā.</w:t>
            </w:r>
          </w:p>
        </w:tc>
      </w:tr>
      <w:tr w:rsidR="004529CC" w:rsidRPr="00632876" w:rsidTr="000D2488">
        <w:trPr>
          <w:trHeight w:val="476"/>
        </w:trPr>
        <w:tc>
          <w:tcPr>
            <w:tcW w:w="550" w:type="dxa"/>
          </w:tcPr>
          <w:p w:rsidR="004529CC" w:rsidRPr="00632876" w:rsidRDefault="004529CC" w:rsidP="00DD204C">
            <w:pPr>
              <w:pStyle w:val="naiskr"/>
              <w:spacing w:before="0" w:after="0"/>
              <w:jc w:val="center"/>
            </w:pPr>
            <w:r w:rsidRPr="00632876">
              <w:t>5.</w:t>
            </w:r>
          </w:p>
        </w:tc>
        <w:tc>
          <w:tcPr>
            <w:tcW w:w="1735" w:type="dxa"/>
          </w:tcPr>
          <w:p w:rsidR="004529CC" w:rsidRPr="00632876" w:rsidRDefault="004529CC" w:rsidP="006C4607">
            <w:pPr>
              <w:pStyle w:val="naiskr"/>
              <w:spacing w:before="0" w:after="0"/>
            </w:pPr>
            <w:r w:rsidRPr="00632876">
              <w:t>Projekta izstrādē iesaistītās institūcijas</w:t>
            </w:r>
          </w:p>
        </w:tc>
        <w:tc>
          <w:tcPr>
            <w:tcW w:w="7680" w:type="dxa"/>
          </w:tcPr>
          <w:p w:rsidR="004529CC" w:rsidRPr="00632876" w:rsidRDefault="004529CC" w:rsidP="00304F22">
            <w:pPr>
              <w:pStyle w:val="naiskr"/>
              <w:spacing w:before="0" w:after="0"/>
            </w:pPr>
            <w:r w:rsidRPr="00632876">
              <w:t>Pārtikas un veterinārais dienests</w:t>
            </w:r>
          </w:p>
        </w:tc>
      </w:tr>
      <w:tr w:rsidR="004529CC" w:rsidRPr="00632876" w:rsidTr="000D2488">
        <w:trPr>
          <w:trHeight w:val="1035"/>
        </w:trPr>
        <w:tc>
          <w:tcPr>
            <w:tcW w:w="550" w:type="dxa"/>
          </w:tcPr>
          <w:p w:rsidR="004529CC" w:rsidRPr="00632876" w:rsidRDefault="004529CC" w:rsidP="00DD204C">
            <w:pPr>
              <w:pStyle w:val="naiskr"/>
              <w:spacing w:before="0" w:after="0"/>
              <w:jc w:val="center"/>
            </w:pPr>
            <w:r w:rsidRPr="00632876">
              <w:t>6.</w:t>
            </w:r>
          </w:p>
        </w:tc>
        <w:tc>
          <w:tcPr>
            <w:tcW w:w="1735" w:type="dxa"/>
          </w:tcPr>
          <w:p w:rsidR="004529CC" w:rsidRPr="00632876" w:rsidRDefault="004529CC" w:rsidP="006C4607">
            <w:pPr>
              <w:pStyle w:val="naiskr"/>
              <w:spacing w:before="0" w:after="0"/>
              <w:rPr>
                <w:i/>
                <w:highlight w:val="yellow"/>
              </w:rPr>
            </w:pPr>
            <w:r w:rsidRPr="00632876">
              <w:t xml:space="preserve">Iemesli, kādēļ netika nodrošināta sabiedrības </w:t>
            </w:r>
            <w:r w:rsidRPr="00632876">
              <w:lastRenderedPageBreak/>
              <w:t>līdzdalība</w:t>
            </w:r>
          </w:p>
        </w:tc>
        <w:tc>
          <w:tcPr>
            <w:tcW w:w="7680" w:type="dxa"/>
          </w:tcPr>
          <w:p w:rsidR="004529CC" w:rsidRPr="00632876" w:rsidRDefault="00B9723A" w:rsidP="006C4607">
            <w:pPr>
              <w:pStyle w:val="Vresteks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Noteikumu projektā nav noteiktas normas, kas skar trešo personu tiesības un pienākumus</w:t>
            </w:r>
            <w:r w:rsidR="004529CC" w:rsidRPr="00632876">
              <w:rPr>
                <w:sz w:val="24"/>
                <w:szCs w:val="24"/>
              </w:rPr>
              <w:t>.</w:t>
            </w:r>
          </w:p>
          <w:p w:rsidR="004529CC" w:rsidRPr="00632876" w:rsidRDefault="004529CC" w:rsidP="006C4607">
            <w:pPr>
              <w:pStyle w:val="Vresteksts"/>
              <w:rPr>
                <w:sz w:val="24"/>
                <w:szCs w:val="24"/>
              </w:rPr>
            </w:pPr>
          </w:p>
        </w:tc>
      </w:tr>
      <w:tr w:rsidR="004529CC" w:rsidRPr="00632876" w:rsidTr="000D2488">
        <w:tc>
          <w:tcPr>
            <w:tcW w:w="550" w:type="dxa"/>
          </w:tcPr>
          <w:p w:rsidR="004529CC" w:rsidRPr="00632876" w:rsidRDefault="004529CC" w:rsidP="00DD204C">
            <w:pPr>
              <w:pStyle w:val="naiskr"/>
              <w:spacing w:before="0" w:after="0"/>
              <w:jc w:val="center"/>
            </w:pPr>
            <w:r w:rsidRPr="00632876">
              <w:lastRenderedPageBreak/>
              <w:t>7.</w:t>
            </w:r>
          </w:p>
        </w:tc>
        <w:tc>
          <w:tcPr>
            <w:tcW w:w="1735" w:type="dxa"/>
          </w:tcPr>
          <w:p w:rsidR="004529CC" w:rsidRPr="00632876" w:rsidRDefault="004529CC" w:rsidP="006C4607">
            <w:pPr>
              <w:pStyle w:val="naiskr"/>
              <w:spacing w:before="0" w:after="0"/>
            </w:pPr>
            <w:r w:rsidRPr="00632876">
              <w:t>Cita informācija</w:t>
            </w:r>
          </w:p>
        </w:tc>
        <w:tc>
          <w:tcPr>
            <w:tcW w:w="7680" w:type="dxa"/>
          </w:tcPr>
          <w:p w:rsidR="004529CC" w:rsidRPr="002970E5" w:rsidRDefault="004529CC" w:rsidP="002970E5">
            <w:pPr>
              <w:pStyle w:val="naiskr"/>
              <w:jc w:val="both"/>
              <w:rPr>
                <w:bCs/>
              </w:rPr>
            </w:pPr>
            <w:r w:rsidRPr="002970E5">
              <w:rPr>
                <w:bCs/>
              </w:rPr>
              <w:t>Projekts šo jomu neskar.</w:t>
            </w:r>
          </w:p>
        </w:tc>
      </w:tr>
    </w:tbl>
    <w:p w:rsidR="004529CC" w:rsidRPr="00632876" w:rsidRDefault="004529CC" w:rsidP="00C75142">
      <w:pPr>
        <w:pStyle w:val="naisf"/>
        <w:spacing w:before="0" w:after="0"/>
        <w:ind w:firstLine="0"/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149"/>
        <w:tblW w:w="10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72"/>
        <w:gridCol w:w="3261"/>
        <w:gridCol w:w="6252"/>
      </w:tblGrid>
      <w:tr w:rsidR="004529CC" w:rsidRPr="00632876" w:rsidTr="00C958CB">
        <w:tc>
          <w:tcPr>
            <w:tcW w:w="10085" w:type="dxa"/>
            <w:gridSpan w:val="3"/>
            <w:vAlign w:val="center"/>
          </w:tcPr>
          <w:p w:rsidR="004529CC" w:rsidRPr="00632876" w:rsidRDefault="004529CC" w:rsidP="00C958CB">
            <w:pPr>
              <w:pStyle w:val="naisnod"/>
              <w:spacing w:before="0" w:after="0"/>
            </w:pPr>
            <w:r w:rsidRPr="00632876">
              <w:t>II. Tiesību akta projekta ietekme uz sabiedrību</w:t>
            </w:r>
          </w:p>
        </w:tc>
      </w:tr>
      <w:tr w:rsidR="004529CC" w:rsidRPr="00632876" w:rsidTr="00090ED5">
        <w:trPr>
          <w:trHeight w:val="467"/>
        </w:trPr>
        <w:tc>
          <w:tcPr>
            <w:tcW w:w="572" w:type="dxa"/>
          </w:tcPr>
          <w:p w:rsidR="004529CC" w:rsidRPr="00632876" w:rsidRDefault="004529CC" w:rsidP="00C958CB">
            <w:pPr>
              <w:pStyle w:val="naiskr"/>
              <w:spacing w:before="0" w:after="0"/>
              <w:jc w:val="center"/>
            </w:pPr>
            <w:r w:rsidRPr="00632876">
              <w:t>1.</w:t>
            </w:r>
          </w:p>
        </w:tc>
        <w:tc>
          <w:tcPr>
            <w:tcW w:w="3261" w:type="dxa"/>
          </w:tcPr>
          <w:p w:rsidR="004529CC" w:rsidRPr="00632876" w:rsidRDefault="004529CC" w:rsidP="00C958CB">
            <w:pPr>
              <w:pStyle w:val="naiskr"/>
              <w:spacing w:before="0" w:after="0"/>
            </w:pPr>
            <w:r w:rsidRPr="00632876">
              <w:t xml:space="preserve">Sabiedrības </w:t>
            </w:r>
            <w:proofErr w:type="spellStart"/>
            <w:r w:rsidRPr="00632876">
              <w:t>mērķgrupa</w:t>
            </w:r>
            <w:proofErr w:type="spellEnd"/>
          </w:p>
        </w:tc>
        <w:tc>
          <w:tcPr>
            <w:tcW w:w="6252" w:type="dxa"/>
          </w:tcPr>
          <w:p w:rsidR="004529CC" w:rsidRPr="00632876" w:rsidRDefault="00941D1B" w:rsidP="00A7236A">
            <w:pPr>
              <w:jc w:val="both"/>
            </w:pPr>
            <w:r>
              <w:t>Pēc</w:t>
            </w:r>
            <w:r w:rsidR="004529CC" w:rsidRPr="00632876">
              <w:t xml:space="preserve"> Lauksaimniecības datu centr</w:t>
            </w:r>
            <w:r w:rsidR="004529CC">
              <w:t>a</w:t>
            </w:r>
            <w:r w:rsidR="004529CC" w:rsidRPr="00632876">
              <w:t xml:space="preserve"> tīmekļa vietnē pieejamo informācij</w:t>
            </w:r>
            <w:r>
              <w:t>as</w:t>
            </w:r>
            <w:r w:rsidR="004529CC">
              <w:t>,</w:t>
            </w:r>
            <w:r w:rsidR="004529CC" w:rsidRPr="00632876">
              <w:t xml:space="preserve"> </w:t>
            </w:r>
            <w:r w:rsidR="004529CC" w:rsidRPr="00FF132E">
              <w:t>Latvijā reģistrēti 4388 aitu sugas dzīvnieku īpašnieki.</w:t>
            </w:r>
            <w:r w:rsidR="004529CC">
              <w:t xml:space="preserve"> </w:t>
            </w:r>
            <w:r w:rsidR="004529CC" w:rsidRPr="00F83260">
              <w:t>Latvijā ir reģistrētas 154 akvakultūras dzīvnieku audzētavas.</w:t>
            </w:r>
          </w:p>
        </w:tc>
      </w:tr>
      <w:tr w:rsidR="004529CC" w:rsidRPr="00632876" w:rsidTr="00090ED5">
        <w:trPr>
          <w:trHeight w:val="523"/>
        </w:trPr>
        <w:tc>
          <w:tcPr>
            <w:tcW w:w="572" w:type="dxa"/>
          </w:tcPr>
          <w:p w:rsidR="004529CC" w:rsidRPr="00632876" w:rsidRDefault="004529CC" w:rsidP="00C958CB">
            <w:pPr>
              <w:pStyle w:val="Galvene"/>
              <w:jc w:val="center"/>
            </w:pPr>
            <w:r w:rsidRPr="00632876">
              <w:t>2.</w:t>
            </w:r>
          </w:p>
        </w:tc>
        <w:tc>
          <w:tcPr>
            <w:tcW w:w="3261" w:type="dxa"/>
          </w:tcPr>
          <w:p w:rsidR="004529CC" w:rsidRPr="00632876" w:rsidRDefault="004529CC" w:rsidP="00C958CB">
            <w:pPr>
              <w:pStyle w:val="Galvene"/>
            </w:pPr>
            <w:r w:rsidRPr="00632876">
              <w:t xml:space="preserve">Citas sabiedrības grupas (bez </w:t>
            </w:r>
            <w:proofErr w:type="spellStart"/>
            <w:r w:rsidRPr="00632876">
              <w:t>mērķgrupas</w:t>
            </w:r>
            <w:proofErr w:type="spellEnd"/>
            <w:r w:rsidRPr="00632876">
              <w:t>), kuras tiesiskais regulējums arī ietekmē vai varētu ietekmēt</w:t>
            </w:r>
          </w:p>
        </w:tc>
        <w:tc>
          <w:tcPr>
            <w:tcW w:w="6252" w:type="dxa"/>
          </w:tcPr>
          <w:p w:rsidR="004529CC" w:rsidRPr="00632876" w:rsidRDefault="00941D1B" w:rsidP="003F76CD">
            <w:pPr>
              <w:jc w:val="both"/>
            </w:pPr>
            <w:r>
              <w:t>862 p</w:t>
            </w:r>
            <w:r w:rsidR="004529CC">
              <w:t xml:space="preserve">raktizējošie veterinārārsti un </w:t>
            </w:r>
            <w:r>
              <w:t xml:space="preserve">490 </w:t>
            </w:r>
            <w:r w:rsidR="004529CC">
              <w:t>pilnvarotie veterinārārsti</w:t>
            </w:r>
            <w:r>
              <w:t>.</w:t>
            </w:r>
          </w:p>
          <w:p w:rsidR="004529CC" w:rsidRPr="00632876" w:rsidRDefault="004529CC" w:rsidP="003F76CD">
            <w:pPr>
              <w:jc w:val="both"/>
            </w:pPr>
          </w:p>
        </w:tc>
      </w:tr>
      <w:tr w:rsidR="004529CC" w:rsidRPr="00632876" w:rsidTr="00090ED5">
        <w:trPr>
          <w:trHeight w:val="517"/>
        </w:trPr>
        <w:tc>
          <w:tcPr>
            <w:tcW w:w="572" w:type="dxa"/>
          </w:tcPr>
          <w:p w:rsidR="004529CC" w:rsidRPr="00632876" w:rsidRDefault="004529CC" w:rsidP="00C958CB">
            <w:pPr>
              <w:pStyle w:val="Galvene"/>
              <w:jc w:val="center"/>
            </w:pPr>
            <w:r w:rsidRPr="00632876">
              <w:t>3.</w:t>
            </w:r>
          </w:p>
        </w:tc>
        <w:tc>
          <w:tcPr>
            <w:tcW w:w="3261" w:type="dxa"/>
          </w:tcPr>
          <w:p w:rsidR="004529CC" w:rsidRPr="00632876" w:rsidRDefault="004529CC" w:rsidP="00C958CB">
            <w:pPr>
              <w:pStyle w:val="Galvene"/>
            </w:pPr>
            <w:r w:rsidRPr="00632876">
              <w:t>Tiesiskā regulējuma finansiālā ietekme</w:t>
            </w:r>
          </w:p>
        </w:tc>
        <w:tc>
          <w:tcPr>
            <w:tcW w:w="6252" w:type="dxa"/>
          </w:tcPr>
          <w:p w:rsidR="004529CC" w:rsidRPr="00632876" w:rsidRDefault="004529CC" w:rsidP="00F35128">
            <w:pPr>
              <w:jc w:val="both"/>
            </w:pPr>
            <w:r w:rsidRPr="00632876">
              <w:t>Projekts šo jomu neskar.</w:t>
            </w:r>
          </w:p>
        </w:tc>
      </w:tr>
      <w:tr w:rsidR="004529CC" w:rsidRPr="00632876" w:rsidTr="00090ED5">
        <w:trPr>
          <w:trHeight w:val="1127"/>
        </w:trPr>
        <w:tc>
          <w:tcPr>
            <w:tcW w:w="572" w:type="dxa"/>
          </w:tcPr>
          <w:p w:rsidR="004529CC" w:rsidRPr="00632876" w:rsidRDefault="004529CC" w:rsidP="00C958CB">
            <w:pPr>
              <w:pStyle w:val="naiskr"/>
              <w:spacing w:before="0" w:after="0"/>
              <w:jc w:val="center"/>
            </w:pPr>
            <w:r w:rsidRPr="00632876">
              <w:t>4.</w:t>
            </w:r>
          </w:p>
        </w:tc>
        <w:tc>
          <w:tcPr>
            <w:tcW w:w="3261" w:type="dxa"/>
          </w:tcPr>
          <w:p w:rsidR="004529CC" w:rsidRPr="00632876" w:rsidRDefault="004529CC" w:rsidP="00C958CB">
            <w:pPr>
              <w:pStyle w:val="naiskr"/>
              <w:spacing w:before="0" w:after="0"/>
            </w:pPr>
            <w:r w:rsidRPr="00632876">
              <w:t>Tiesiskā regulējuma nefinansiālā ietekme</w:t>
            </w:r>
          </w:p>
        </w:tc>
        <w:tc>
          <w:tcPr>
            <w:tcW w:w="6252" w:type="dxa"/>
          </w:tcPr>
          <w:p w:rsidR="004529CC" w:rsidRPr="00632876" w:rsidRDefault="004529CC" w:rsidP="00C958CB">
            <w:pPr>
              <w:jc w:val="both"/>
            </w:pPr>
            <w:r w:rsidRPr="00632876">
              <w:t>Projekts šo jomu neskar.</w:t>
            </w:r>
          </w:p>
        </w:tc>
      </w:tr>
      <w:tr w:rsidR="004529CC" w:rsidRPr="00632876" w:rsidTr="00090ED5">
        <w:trPr>
          <w:trHeight w:val="531"/>
        </w:trPr>
        <w:tc>
          <w:tcPr>
            <w:tcW w:w="572" w:type="dxa"/>
          </w:tcPr>
          <w:p w:rsidR="004529CC" w:rsidRPr="00632876" w:rsidRDefault="004529CC" w:rsidP="00C958CB">
            <w:pPr>
              <w:pStyle w:val="naiskr"/>
              <w:spacing w:before="0" w:after="0"/>
              <w:jc w:val="center"/>
            </w:pPr>
            <w:r w:rsidRPr="00632876">
              <w:t>5.</w:t>
            </w:r>
          </w:p>
        </w:tc>
        <w:tc>
          <w:tcPr>
            <w:tcW w:w="3261" w:type="dxa"/>
          </w:tcPr>
          <w:p w:rsidR="004529CC" w:rsidRPr="00632876" w:rsidRDefault="004529CC" w:rsidP="00C958CB">
            <w:pPr>
              <w:pStyle w:val="naiskr"/>
              <w:spacing w:before="0" w:after="0"/>
            </w:pPr>
            <w:r w:rsidRPr="00632876">
              <w:t>Administratīvās procedūras raksturojums</w:t>
            </w:r>
          </w:p>
        </w:tc>
        <w:tc>
          <w:tcPr>
            <w:tcW w:w="6252" w:type="dxa"/>
          </w:tcPr>
          <w:p w:rsidR="004529CC" w:rsidRPr="00632876" w:rsidRDefault="004529CC" w:rsidP="00032504">
            <w:pPr>
              <w:jc w:val="both"/>
            </w:pPr>
            <w:r w:rsidRPr="002970E5">
              <w:t>Noteikumu projekta tiesiskais regulējums nemaina līdzšinējo administratīvo procedūru.</w:t>
            </w:r>
          </w:p>
        </w:tc>
      </w:tr>
      <w:tr w:rsidR="004529CC" w:rsidRPr="00632876" w:rsidTr="00090ED5">
        <w:trPr>
          <w:trHeight w:val="357"/>
        </w:trPr>
        <w:tc>
          <w:tcPr>
            <w:tcW w:w="572" w:type="dxa"/>
          </w:tcPr>
          <w:p w:rsidR="004529CC" w:rsidRPr="00632876" w:rsidRDefault="004529CC" w:rsidP="00C958CB">
            <w:pPr>
              <w:pStyle w:val="naiskr"/>
              <w:spacing w:before="0" w:after="0"/>
              <w:jc w:val="center"/>
            </w:pPr>
            <w:r w:rsidRPr="00632876">
              <w:t>6.</w:t>
            </w:r>
          </w:p>
        </w:tc>
        <w:tc>
          <w:tcPr>
            <w:tcW w:w="3261" w:type="dxa"/>
          </w:tcPr>
          <w:p w:rsidR="004529CC" w:rsidRPr="00632876" w:rsidRDefault="004529CC" w:rsidP="00C958CB">
            <w:pPr>
              <w:pStyle w:val="naiskr"/>
              <w:spacing w:before="0" w:after="0"/>
            </w:pPr>
            <w:r w:rsidRPr="00632876">
              <w:t>Administratīvo i</w:t>
            </w:r>
            <w:smartTag w:uri="urn:schemas-microsoft-com:office:smarttags" w:element="PersonName">
              <w:r w:rsidRPr="00632876">
                <w:t>zm</w:t>
              </w:r>
            </w:smartTag>
            <w:r w:rsidRPr="00632876">
              <w:t>aksu monetārs novērtējums</w:t>
            </w:r>
          </w:p>
        </w:tc>
        <w:tc>
          <w:tcPr>
            <w:tcW w:w="6252" w:type="dxa"/>
          </w:tcPr>
          <w:p w:rsidR="004529CC" w:rsidRPr="00632876" w:rsidRDefault="004529CC" w:rsidP="00C958CB">
            <w:pPr>
              <w:jc w:val="both"/>
            </w:pPr>
            <w:r w:rsidRPr="00632876">
              <w:t>Projekts šo jomu neskar.</w:t>
            </w:r>
          </w:p>
        </w:tc>
      </w:tr>
      <w:tr w:rsidR="004529CC" w:rsidRPr="00632876" w:rsidTr="00090ED5">
        <w:tc>
          <w:tcPr>
            <w:tcW w:w="572" w:type="dxa"/>
          </w:tcPr>
          <w:p w:rsidR="004529CC" w:rsidRPr="00632876" w:rsidRDefault="004529CC" w:rsidP="00C958CB">
            <w:pPr>
              <w:pStyle w:val="naiskr"/>
              <w:spacing w:before="0" w:after="0"/>
              <w:jc w:val="center"/>
            </w:pPr>
            <w:r w:rsidRPr="00632876">
              <w:t>7.</w:t>
            </w:r>
          </w:p>
        </w:tc>
        <w:tc>
          <w:tcPr>
            <w:tcW w:w="3261" w:type="dxa"/>
          </w:tcPr>
          <w:p w:rsidR="004529CC" w:rsidRPr="00632876" w:rsidRDefault="004529CC" w:rsidP="00C958CB">
            <w:pPr>
              <w:pStyle w:val="naiskr"/>
              <w:spacing w:before="0" w:after="0"/>
            </w:pPr>
            <w:r w:rsidRPr="00632876">
              <w:t>Cita informācija</w:t>
            </w:r>
          </w:p>
        </w:tc>
        <w:tc>
          <w:tcPr>
            <w:tcW w:w="6252" w:type="dxa"/>
          </w:tcPr>
          <w:p w:rsidR="004529CC" w:rsidRPr="00632876" w:rsidRDefault="004529CC" w:rsidP="00C958CB">
            <w:pPr>
              <w:jc w:val="both"/>
            </w:pPr>
            <w:r w:rsidRPr="00632876">
              <w:t>Nav</w:t>
            </w:r>
          </w:p>
        </w:tc>
      </w:tr>
    </w:tbl>
    <w:p w:rsidR="004529CC" w:rsidRPr="00632876" w:rsidRDefault="004529CC" w:rsidP="00C75142">
      <w:pPr>
        <w:pStyle w:val="Pamatteksts2"/>
        <w:rPr>
          <w:sz w:val="16"/>
          <w:szCs w:val="16"/>
        </w:rPr>
      </w:pPr>
    </w:p>
    <w:p w:rsidR="004529CC" w:rsidRPr="00632876" w:rsidRDefault="004529CC" w:rsidP="00C86DDE">
      <w:pPr>
        <w:pStyle w:val="ParastaisWeb"/>
        <w:spacing w:before="0" w:beforeAutospacing="0" w:after="0" w:afterAutospacing="0"/>
        <w:rPr>
          <w:rFonts w:ascii="Times New Roman" w:hAnsi="Times New Roman"/>
          <w:i/>
          <w:sz w:val="24"/>
          <w:szCs w:val="24"/>
        </w:rPr>
      </w:pPr>
      <w:r w:rsidRPr="00632876">
        <w:rPr>
          <w:rFonts w:ascii="Times New Roman" w:hAnsi="Times New Roman"/>
          <w:i/>
          <w:sz w:val="24"/>
          <w:szCs w:val="24"/>
        </w:rPr>
        <w:t>Anotācijas III sadaļa – projekts šo jomu neskar.</w:t>
      </w:r>
    </w:p>
    <w:p w:rsidR="004529CC" w:rsidRPr="00632876" w:rsidRDefault="004529CC" w:rsidP="006C4607">
      <w:pPr>
        <w:pStyle w:val="naisf"/>
        <w:spacing w:before="0" w:after="0"/>
        <w:rPr>
          <w:sz w:val="16"/>
          <w:szCs w:val="16"/>
        </w:rPr>
      </w:pPr>
    </w:p>
    <w:tbl>
      <w:tblPr>
        <w:tblW w:w="10234" w:type="dxa"/>
        <w:jc w:val="center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8"/>
        <w:gridCol w:w="3118"/>
        <w:gridCol w:w="6318"/>
      </w:tblGrid>
      <w:tr w:rsidR="004529CC" w:rsidRPr="00632876" w:rsidTr="00DD204C">
        <w:trPr>
          <w:jc w:val="center"/>
        </w:trPr>
        <w:tc>
          <w:tcPr>
            <w:tcW w:w="10234" w:type="dxa"/>
            <w:gridSpan w:val="3"/>
          </w:tcPr>
          <w:p w:rsidR="004529CC" w:rsidRPr="00632876" w:rsidRDefault="004529CC" w:rsidP="00711F59">
            <w:pPr>
              <w:pStyle w:val="naisnod"/>
              <w:spacing w:before="0" w:after="0"/>
            </w:pPr>
            <w:r w:rsidRPr="00632876">
              <w:t>IV. Tiesību akta projekta ietekme uz spēkā esošo tiesību normu sistēmu</w:t>
            </w:r>
          </w:p>
        </w:tc>
      </w:tr>
      <w:tr w:rsidR="004529CC" w:rsidRPr="00632876" w:rsidTr="00DD204C">
        <w:trPr>
          <w:jc w:val="center"/>
        </w:trPr>
        <w:tc>
          <w:tcPr>
            <w:tcW w:w="798" w:type="dxa"/>
          </w:tcPr>
          <w:p w:rsidR="004529CC" w:rsidRPr="00632876" w:rsidRDefault="004529CC" w:rsidP="00711F59">
            <w:pPr>
              <w:pStyle w:val="Galvene"/>
              <w:tabs>
                <w:tab w:val="left" w:pos="2628"/>
              </w:tabs>
              <w:jc w:val="both"/>
              <w:rPr>
                <w:iCs/>
              </w:rPr>
            </w:pPr>
            <w:r w:rsidRPr="00632876">
              <w:rPr>
                <w:iCs/>
              </w:rPr>
              <w:t>1.</w:t>
            </w:r>
          </w:p>
        </w:tc>
        <w:tc>
          <w:tcPr>
            <w:tcW w:w="3118" w:type="dxa"/>
          </w:tcPr>
          <w:p w:rsidR="004529CC" w:rsidRPr="00632876" w:rsidRDefault="004529CC" w:rsidP="00711F59">
            <w:pPr>
              <w:pStyle w:val="Galvene"/>
              <w:tabs>
                <w:tab w:val="left" w:pos="2628"/>
              </w:tabs>
              <w:jc w:val="both"/>
              <w:rPr>
                <w:iCs/>
              </w:rPr>
            </w:pPr>
            <w:r w:rsidRPr="00632876">
              <w:rPr>
                <w:szCs w:val="22"/>
              </w:rPr>
              <w:t>Nepieciešamie saistītie tiesību aktu projekti</w:t>
            </w:r>
          </w:p>
        </w:tc>
        <w:tc>
          <w:tcPr>
            <w:tcW w:w="6318" w:type="dxa"/>
          </w:tcPr>
          <w:p w:rsidR="004529CC" w:rsidRDefault="004529CC" w:rsidP="00ED10B9">
            <w:pPr>
              <w:pStyle w:val="naiskr"/>
              <w:spacing w:before="0" w:after="0"/>
              <w:jc w:val="both"/>
            </w:pPr>
            <w:r>
              <w:t xml:space="preserve"> Zemkopības ministrija ir sagatavojusi</w:t>
            </w:r>
            <w:r w:rsidRPr="00632876">
              <w:t xml:space="preserve"> Ministru kabineta </w:t>
            </w:r>
            <w:r w:rsidR="00941D1B">
              <w:t xml:space="preserve">noteikumu </w:t>
            </w:r>
            <w:r w:rsidRPr="00632876">
              <w:t>projekt</w:t>
            </w:r>
            <w:r>
              <w:t>u</w:t>
            </w:r>
            <w:r w:rsidR="00941D1B">
              <w:t>s</w:t>
            </w:r>
            <w:r w:rsidRPr="00632876">
              <w:t xml:space="preserve"> „</w:t>
            </w:r>
            <w:r w:rsidR="00941D1B">
              <w:t xml:space="preserve">Slimības </w:t>
            </w:r>
            <w:proofErr w:type="spellStart"/>
            <w:r w:rsidRPr="00632876">
              <w:rPr>
                <w:bCs/>
                <w:i/>
              </w:rPr>
              <w:t>Maedi</w:t>
            </w:r>
            <w:r w:rsidR="00941D1B">
              <w:rPr>
                <w:bCs/>
                <w:i/>
              </w:rPr>
              <w:t>-</w:t>
            </w:r>
            <w:r w:rsidRPr="00632876">
              <w:rPr>
                <w:bCs/>
                <w:i/>
              </w:rPr>
              <w:t>Visna</w:t>
            </w:r>
            <w:proofErr w:type="spellEnd"/>
            <w:r w:rsidRPr="00632876">
              <w:rPr>
                <w:bCs/>
              </w:rPr>
              <w:t xml:space="preserve"> uzraudzības, kontroles un apkarošanas kārtība</w:t>
            </w:r>
            <w:r>
              <w:rPr>
                <w:bCs/>
              </w:rPr>
              <w:t xml:space="preserve"> aitām</w:t>
            </w:r>
            <w:r w:rsidRPr="00632876">
              <w:t>”</w:t>
            </w:r>
            <w:r>
              <w:t xml:space="preserve"> un </w:t>
            </w:r>
            <w:r w:rsidRPr="00632876">
              <w:t>„</w:t>
            </w:r>
            <w:r>
              <w:t>K</w:t>
            </w:r>
            <w:r w:rsidRPr="00EE12F8">
              <w:t>azu artrīt</w:t>
            </w:r>
            <w:r>
              <w:t>a</w:t>
            </w:r>
            <w:r w:rsidR="00941D1B">
              <w:t>-</w:t>
            </w:r>
            <w:r w:rsidRPr="00EE12F8">
              <w:t>encefalīt</w:t>
            </w:r>
            <w:r>
              <w:t>a</w:t>
            </w:r>
            <w:r w:rsidRPr="00173F48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632876">
              <w:rPr>
                <w:bCs/>
              </w:rPr>
              <w:t>uzraudzības, kontroles un apkarošanas kārtīb</w:t>
            </w:r>
            <w:r>
              <w:rPr>
                <w:bCs/>
              </w:rPr>
              <w:t>u kazām</w:t>
            </w:r>
            <w:r w:rsidRPr="00632876">
              <w:t>”</w:t>
            </w:r>
            <w:r>
              <w:t>.</w:t>
            </w:r>
          </w:p>
          <w:p w:rsidR="004529CC" w:rsidRPr="00632876" w:rsidRDefault="004529CC" w:rsidP="00ED10B9">
            <w:pPr>
              <w:pStyle w:val="naiskr"/>
              <w:spacing w:before="0" w:after="0"/>
              <w:jc w:val="both"/>
            </w:pPr>
            <w:r>
              <w:t>Normatīvo aktu projektus plānots iesn</w:t>
            </w:r>
            <w:r w:rsidR="006C58A3">
              <w:t>iegt Ministru kabinetā līdz 2014</w:t>
            </w:r>
            <w:r>
              <w:t>.gada</w:t>
            </w:r>
            <w:r w:rsidR="00645FD4">
              <w:t xml:space="preserve"> </w:t>
            </w:r>
            <w:r w:rsidR="006C58A3">
              <w:t>1.aprīlim.</w:t>
            </w:r>
          </w:p>
        </w:tc>
      </w:tr>
      <w:tr w:rsidR="004529CC" w:rsidRPr="00632876" w:rsidTr="00DD204C">
        <w:trPr>
          <w:jc w:val="center"/>
        </w:trPr>
        <w:tc>
          <w:tcPr>
            <w:tcW w:w="798" w:type="dxa"/>
          </w:tcPr>
          <w:p w:rsidR="004529CC" w:rsidRPr="00632876" w:rsidRDefault="004529CC" w:rsidP="00711F59">
            <w:pPr>
              <w:pStyle w:val="Galvene"/>
              <w:tabs>
                <w:tab w:val="left" w:pos="2628"/>
              </w:tabs>
              <w:jc w:val="both"/>
              <w:rPr>
                <w:iCs/>
              </w:rPr>
            </w:pPr>
            <w:r w:rsidRPr="00632876">
              <w:rPr>
                <w:iCs/>
              </w:rPr>
              <w:t>2.</w:t>
            </w:r>
          </w:p>
        </w:tc>
        <w:tc>
          <w:tcPr>
            <w:tcW w:w="3118" w:type="dxa"/>
          </w:tcPr>
          <w:p w:rsidR="004529CC" w:rsidRPr="00632876" w:rsidRDefault="004529CC" w:rsidP="00711F59">
            <w:pPr>
              <w:pStyle w:val="Galvene"/>
              <w:tabs>
                <w:tab w:val="left" w:pos="2628"/>
              </w:tabs>
              <w:jc w:val="both"/>
              <w:rPr>
                <w:iCs/>
              </w:rPr>
            </w:pPr>
            <w:r w:rsidRPr="00632876">
              <w:rPr>
                <w:szCs w:val="22"/>
              </w:rPr>
              <w:t>Cita informācija</w:t>
            </w:r>
          </w:p>
        </w:tc>
        <w:tc>
          <w:tcPr>
            <w:tcW w:w="6318" w:type="dxa"/>
          </w:tcPr>
          <w:p w:rsidR="004529CC" w:rsidRPr="00632876" w:rsidRDefault="004529CC" w:rsidP="00487C51">
            <w:r w:rsidRPr="00632876">
              <w:t>Nav</w:t>
            </w:r>
          </w:p>
        </w:tc>
      </w:tr>
    </w:tbl>
    <w:p w:rsidR="004529CC" w:rsidRPr="00632876" w:rsidRDefault="004529CC" w:rsidP="005F62F9">
      <w:pPr>
        <w:jc w:val="both"/>
        <w:rPr>
          <w:sz w:val="16"/>
          <w:szCs w:val="16"/>
        </w:rPr>
      </w:pPr>
    </w:p>
    <w:tbl>
      <w:tblPr>
        <w:tblW w:w="10292" w:type="dxa"/>
        <w:tblInd w:w="-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"/>
        <w:gridCol w:w="994"/>
        <w:gridCol w:w="1319"/>
        <w:gridCol w:w="750"/>
        <w:gridCol w:w="1085"/>
        <w:gridCol w:w="415"/>
        <w:gridCol w:w="923"/>
        <w:gridCol w:w="577"/>
        <w:gridCol w:w="750"/>
        <w:gridCol w:w="3275"/>
        <w:gridCol w:w="118"/>
      </w:tblGrid>
      <w:tr w:rsidR="004529CC" w:rsidRPr="002F10A4" w:rsidTr="002D615B">
        <w:trPr>
          <w:gridAfter w:val="1"/>
          <w:wAfter w:w="118" w:type="dxa"/>
        </w:trPr>
        <w:tc>
          <w:tcPr>
            <w:tcW w:w="10174" w:type="dxa"/>
            <w:gridSpan w:val="10"/>
          </w:tcPr>
          <w:p w:rsidR="004529CC" w:rsidRPr="002F10A4" w:rsidRDefault="004529CC" w:rsidP="00933EAE">
            <w:pPr>
              <w:pStyle w:val="naisc"/>
              <w:spacing w:before="0" w:after="0"/>
            </w:pPr>
            <w:r w:rsidRPr="002F10A4">
              <w:rPr>
                <w:b/>
                <w:bCs/>
              </w:rPr>
              <w:t>V. Kādām Latvijas starptautiskajām saistībām atbilst normatīvais akts</w:t>
            </w:r>
          </w:p>
        </w:tc>
      </w:tr>
      <w:tr w:rsidR="004529CC" w:rsidRPr="002F10A4" w:rsidTr="002D615B">
        <w:trPr>
          <w:gridAfter w:val="1"/>
          <w:wAfter w:w="118" w:type="dxa"/>
        </w:trPr>
        <w:tc>
          <w:tcPr>
            <w:tcW w:w="4234" w:type="dxa"/>
            <w:gridSpan w:val="5"/>
          </w:tcPr>
          <w:p w:rsidR="004529CC" w:rsidRPr="002D615B" w:rsidRDefault="004529CC" w:rsidP="00933EAE">
            <w:pPr>
              <w:pStyle w:val="Parastais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2D615B">
              <w:rPr>
                <w:rFonts w:ascii="Times New Roman" w:hAnsi="Times New Roman"/>
                <w:sz w:val="24"/>
                <w:szCs w:val="24"/>
              </w:rPr>
              <w:t>1. Saistības pret Eiropas Savienību</w:t>
            </w:r>
          </w:p>
        </w:tc>
        <w:tc>
          <w:tcPr>
            <w:tcW w:w="5940" w:type="dxa"/>
            <w:gridSpan w:val="5"/>
          </w:tcPr>
          <w:p w:rsidR="004529CC" w:rsidRDefault="004529CC" w:rsidP="00933EAE">
            <w:pPr>
              <w:jc w:val="both"/>
            </w:pPr>
            <w:r>
              <w:t>Direktīva</w:t>
            </w:r>
            <w:r w:rsidRPr="001F669D">
              <w:t xml:space="preserve"> 2012/31/ES</w:t>
            </w:r>
            <w:r w:rsidR="00941D1B">
              <w:t>;</w:t>
            </w:r>
          </w:p>
          <w:p w:rsidR="004529CC" w:rsidRDefault="004529CC" w:rsidP="00933EAE">
            <w:pPr>
              <w:jc w:val="both"/>
            </w:pPr>
            <w:r>
              <w:rPr>
                <w:bCs/>
              </w:rPr>
              <w:t xml:space="preserve">Īstenošanas </w:t>
            </w:r>
            <w:smartTag w:uri="schemas-tilde-lv/tildestengine" w:element="veidnes">
              <w:smartTagPr>
                <w:attr w:name="text" w:val="lēmums"/>
                <w:attr w:name="baseform" w:val="lēmums"/>
                <w:attr w:name="id" w:val="-1"/>
              </w:smartTagPr>
              <w:r>
                <w:rPr>
                  <w:bCs/>
                </w:rPr>
                <w:t>lēmums</w:t>
              </w:r>
            </w:smartTag>
            <w:r w:rsidRPr="001F669D">
              <w:rPr>
                <w:bCs/>
              </w:rPr>
              <w:t xml:space="preserve"> 2012/737/ES</w:t>
            </w:r>
          </w:p>
          <w:p w:rsidR="004529CC" w:rsidRPr="00663DF8" w:rsidRDefault="004529CC" w:rsidP="00ED3A38">
            <w:pPr>
              <w:pStyle w:val="naisf"/>
              <w:spacing w:before="0" w:after="0"/>
              <w:ind w:firstLine="0"/>
            </w:pPr>
          </w:p>
        </w:tc>
      </w:tr>
      <w:tr w:rsidR="004529CC" w:rsidRPr="002F10A4" w:rsidTr="002D615B">
        <w:trPr>
          <w:gridAfter w:val="1"/>
          <w:wAfter w:w="118" w:type="dxa"/>
        </w:trPr>
        <w:tc>
          <w:tcPr>
            <w:tcW w:w="4234" w:type="dxa"/>
            <w:gridSpan w:val="5"/>
          </w:tcPr>
          <w:p w:rsidR="004529CC" w:rsidRPr="002D615B" w:rsidRDefault="004529CC" w:rsidP="00933EAE">
            <w:pPr>
              <w:pStyle w:val="ParastaisWeb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15B">
              <w:rPr>
                <w:rFonts w:ascii="Times New Roman" w:hAnsi="Times New Roman"/>
                <w:sz w:val="24"/>
                <w:szCs w:val="24"/>
              </w:rPr>
              <w:t>2. Citas starptautiskās saistības</w:t>
            </w:r>
          </w:p>
        </w:tc>
        <w:tc>
          <w:tcPr>
            <w:tcW w:w="5940" w:type="dxa"/>
            <w:gridSpan w:val="5"/>
          </w:tcPr>
          <w:p w:rsidR="004529CC" w:rsidRDefault="004529CC" w:rsidP="00933EAE">
            <w:r>
              <w:t>Nav</w:t>
            </w:r>
          </w:p>
        </w:tc>
      </w:tr>
      <w:tr w:rsidR="004529CC" w:rsidRPr="002F10A4" w:rsidTr="002D615B">
        <w:trPr>
          <w:gridAfter w:val="1"/>
          <w:wAfter w:w="118" w:type="dxa"/>
        </w:trPr>
        <w:tc>
          <w:tcPr>
            <w:tcW w:w="4234" w:type="dxa"/>
            <w:gridSpan w:val="5"/>
          </w:tcPr>
          <w:p w:rsidR="004529CC" w:rsidRPr="002D615B" w:rsidRDefault="004529CC" w:rsidP="00933EAE">
            <w:pPr>
              <w:pStyle w:val="ParastaisWeb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15B">
              <w:rPr>
                <w:rFonts w:ascii="Times New Roman" w:hAnsi="Times New Roman"/>
                <w:sz w:val="24"/>
                <w:szCs w:val="24"/>
              </w:rPr>
              <w:t>3. Cita informācija</w:t>
            </w:r>
          </w:p>
        </w:tc>
        <w:tc>
          <w:tcPr>
            <w:tcW w:w="5940" w:type="dxa"/>
            <w:gridSpan w:val="5"/>
          </w:tcPr>
          <w:p w:rsidR="004529CC" w:rsidRPr="00B0490E" w:rsidRDefault="004529CC" w:rsidP="00933EAE">
            <w:r>
              <w:t>Nav</w:t>
            </w:r>
          </w:p>
        </w:tc>
      </w:tr>
      <w:tr w:rsidR="004529CC" w:rsidRPr="002F10A4" w:rsidTr="002D615B">
        <w:trPr>
          <w:gridAfter w:val="1"/>
          <w:wAfter w:w="118" w:type="dxa"/>
        </w:trPr>
        <w:tc>
          <w:tcPr>
            <w:tcW w:w="10174" w:type="dxa"/>
            <w:gridSpan w:val="10"/>
          </w:tcPr>
          <w:p w:rsidR="004529CC" w:rsidRPr="008677D5" w:rsidRDefault="004529CC" w:rsidP="00933EAE">
            <w:pPr>
              <w:jc w:val="center"/>
              <w:rPr>
                <w:b/>
              </w:rPr>
            </w:pPr>
            <w:r w:rsidRPr="008677D5">
              <w:rPr>
                <w:b/>
              </w:rPr>
              <w:t xml:space="preserve">1.tabula </w:t>
            </w:r>
          </w:p>
          <w:p w:rsidR="004529CC" w:rsidRPr="00B0490E" w:rsidRDefault="004529CC" w:rsidP="00933EAE">
            <w:pPr>
              <w:jc w:val="center"/>
            </w:pPr>
            <w:r w:rsidRPr="008677D5">
              <w:rPr>
                <w:b/>
              </w:rPr>
              <w:t>Tiesību akta projekta atbilstība ES tiesību aktiem</w:t>
            </w:r>
          </w:p>
        </w:tc>
      </w:tr>
      <w:tr w:rsidR="004529CC" w:rsidRPr="002F10A4" w:rsidTr="002D615B">
        <w:trPr>
          <w:gridAfter w:val="1"/>
          <w:wAfter w:w="118" w:type="dxa"/>
        </w:trPr>
        <w:tc>
          <w:tcPr>
            <w:tcW w:w="4234" w:type="dxa"/>
            <w:gridSpan w:val="5"/>
          </w:tcPr>
          <w:p w:rsidR="004529CC" w:rsidRPr="008D05D4" w:rsidRDefault="004529CC" w:rsidP="00933EAE">
            <w:pPr>
              <w:pStyle w:val="naisc"/>
              <w:spacing w:before="0" w:after="0"/>
              <w:jc w:val="both"/>
            </w:pPr>
            <w:r w:rsidRPr="008D05D4">
              <w:t>Attiecīgo Eiropas Savienības tiesību aktu datums</w:t>
            </w:r>
            <w:r>
              <w:t>,</w:t>
            </w:r>
            <w:r w:rsidRPr="008D05D4">
              <w:t xml:space="preserve"> numurs un nosaukums</w:t>
            </w:r>
          </w:p>
        </w:tc>
        <w:tc>
          <w:tcPr>
            <w:tcW w:w="5940" w:type="dxa"/>
            <w:gridSpan w:val="5"/>
          </w:tcPr>
          <w:p w:rsidR="004529CC" w:rsidRPr="001F669D" w:rsidRDefault="004529CC" w:rsidP="001F669D">
            <w:pPr>
              <w:pStyle w:val="naisf"/>
              <w:ind w:firstLine="0"/>
            </w:pPr>
            <w:r>
              <w:t>1)</w:t>
            </w:r>
            <w:r w:rsidRPr="001F669D">
              <w:t xml:space="preserve"> Komisijas 2012.gada 25.oktobra īstenošanas Direktīva 2012/31/ES, ar kuru groza Padomes Direktīvas </w:t>
            </w:r>
            <w:r w:rsidRPr="001F669D">
              <w:lastRenderedPageBreak/>
              <w:t xml:space="preserve">2006/88/EK IV pielikumu attiecībā uz to zivju sugu sarakstu, kas ir uzņēmīgas pret </w:t>
            </w:r>
            <w:proofErr w:type="spellStart"/>
            <w:r w:rsidRPr="001F669D">
              <w:t>virusālo</w:t>
            </w:r>
            <w:proofErr w:type="spellEnd"/>
            <w:r w:rsidRPr="001F669D">
              <w:t xml:space="preserve"> hemorāģisko septicēmiju, un ieraksta par epizootisko čūlu sindromu svītrošanu (turpmāk – Direktīva 2012/31/ES);</w:t>
            </w:r>
          </w:p>
          <w:p w:rsidR="004529CC" w:rsidRPr="00D730D2" w:rsidRDefault="004529CC" w:rsidP="001F669D">
            <w:pPr>
              <w:widowControl w:val="0"/>
              <w:jc w:val="both"/>
            </w:pPr>
            <w:r>
              <w:t>2)</w:t>
            </w:r>
            <w:r w:rsidRPr="001F669D">
              <w:t xml:space="preserve"> </w:t>
            </w:r>
            <w:r w:rsidRPr="001F669D">
              <w:rPr>
                <w:bCs/>
              </w:rPr>
              <w:t xml:space="preserve">Komisijas 2012.gada 27.novembra Īstenošanas </w:t>
            </w:r>
            <w:smartTag w:uri="schemas-tilde-lv/tildestengine" w:element="veidnes">
              <w:smartTagPr>
                <w:attr w:name="text" w:val="lēmums"/>
                <w:attr w:name="baseform" w:val="lēmums"/>
                <w:attr w:name="id" w:val="-1"/>
              </w:smartTagPr>
              <w:r w:rsidRPr="001F669D">
                <w:rPr>
                  <w:bCs/>
                </w:rPr>
                <w:t>lēmums</w:t>
              </w:r>
            </w:smartTag>
            <w:r w:rsidRPr="001F669D">
              <w:rPr>
                <w:bCs/>
              </w:rPr>
              <w:t xml:space="preserve"> 2012/737/ES, ar ko groza I un II pielikumu Padomes Direktīvai 82/894/EEK par dzīvnieku slimību paziņošanu Kopienā (turpmāk – Īstenošanas </w:t>
            </w:r>
            <w:smartTag w:uri="schemas-tilde-lv/tildestengine" w:element="veidnes">
              <w:smartTagPr>
                <w:attr w:name="text" w:val="lēmums"/>
                <w:attr w:name="baseform" w:val="lēmums"/>
                <w:attr w:name="id" w:val="-1"/>
              </w:smartTagPr>
              <w:r w:rsidRPr="001F669D">
                <w:rPr>
                  <w:bCs/>
                </w:rPr>
                <w:t>lēmums</w:t>
              </w:r>
            </w:smartTag>
            <w:r w:rsidRPr="001F669D">
              <w:rPr>
                <w:bCs/>
              </w:rPr>
              <w:t xml:space="preserve"> 2012/737/ES).</w:t>
            </w:r>
          </w:p>
        </w:tc>
      </w:tr>
      <w:tr w:rsidR="004529CC" w:rsidRPr="002F10A4" w:rsidTr="002D615B">
        <w:trPr>
          <w:gridAfter w:val="1"/>
          <w:wAfter w:w="118" w:type="dxa"/>
        </w:trPr>
        <w:tc>
          <w:tcPr>
            <w:tcW w:w="10174" w:type="dxa"/>
            <w:gridSpan w:val="10"/>
          </w:tcPr>
          <w:p w:rsidR="004529CC" w:rsidRPr="002F10A4" w:rsidRDefault="004529CC" w:rsidP="00933EAE">
            <w:pPr>
              <w:pStyle w:val="naisc"/>
              <w:spacing w:before="0" w:after="0"/>
              <w:jc w:val="right"/>
            </w:pPr>
          </w:p>
        </w:tc>
      </w:tr>
      <w:tr w:rsidR="004529CC" w:rsidRPr="002F10A4" w:rsidTr="002D615B">
        <w:trPr>
          <w:gridAfter w:val="1"/>
          <w:wAfter w:w="118" w:type="dxa"/>
        </w:trPr>
        <w:tc>
          <w:tcPr>
            <w:tcW w:w="2399" w:type="dxa"/>
            <w:gridSpan w:val="3"/>
          </w:tcPr>
          <w:p w:rsidR="004529CC" w:rsidRPr="002F10A4" w:rsidRDefault="004529CC" w:rsidP="00933EAE">
            <w:pPr>
              <w:pStyle w:val="naisc"/>
              <w:spacing w:before="0" w:after="0"/>
            </w:pPr>
            <w:r>
              <w:t>A</w:t>
            </w:r>
          </w:p>
        </w:tc>
        <w:tc>
          <w:tcPr>
            <w:tcW w:w="2250" w:type="dxa"/>
            <w:gridSpan w:val="3"/>
          </w:tcPr>
          <w:p w:rsidR="004529CC" w:rsidRPr="002F10A4" w:rsidRDefault="004529CC" w:rsidP="00933EAE">
            <w:pPr>
              <w:pStyle w:val="naisc"/>
              <w:spacing w:before="0" w:after="0"/>
            </w:pPr>
            <w:r>
              <w:t>B</w:t>
            </w:r>
          </w:p>
        </w:tc>
        <w:tc>
          <w:tcPr>
            <w:tcW w:w="2250" w:type="dxa"/>
            <w:gridSpan w:val="3"/>
          </w:tcPr>
          <w:p w:rsidR="004529CC" w:rsidRPr="002F10A4" w:rsidRDefault="004529CC" w:rsidP="00933EAE">
            <w:pPr>
              <w:pStyle w:val="naisc"/>
              <w:spacing w:before="0" w:after="0"/>
            </w:pPr>
            <w:r>
              <w:t>C</w:t>
            </w:r>
          </w:p>
        </w:tc>
        <w:tc>
          <w:tcPr>
            <w:tcW w:w="3275" w:type="dxa"/>
          </w:tcPr>
          <w:p w:rsidR="004529CC" w:rsidRPr="002F10A4" w:rsidRDefault="004529CC" w:rsidP="00933EAE">
            <w:pPr>
              <w:pStyle w:val="naisc"/>
              <w:spacing w:before="0" w:after="0"/>
            </w:pPr>
            <w:r>
              <w:t>D</w:t>
            </w:r>
          </w:p>
        </w:tc>
      </w:tr>
      <w:tr w:rsidR="004529CC" w:rsidRPr="002F10A4" w:rsidTr="002D615B">
        <w:trPr>
          <w:gridAfter w:val="1"/>
          <w:wAfter w:w="118" w:type="dxa"/>
        </w:trPr>
        <w:tc>
          <w:tcPr>
            <w:tcW w:w="2399" w:type="dxa"/>
            <w:gridSpan w:val="3"/>
          </w:tcPr>
          <w:p w:rsidR="004529CC" w:rsidRDefault="004529CC" w:rsidP="00933EAE">
            <w:pPr>
              <w:pStyle w:val="naisc"/>
              <w:spacing w:before="0" w:after="0"/>
              <w:jc w:val="both"/>
            </w:pPr>
            <w:r>
              <w:t>Attiecīgā ES tiesību akta panta numurs (uzskaitot katru tiesību akta vienību-pantu, daļu, punktu, apakšpunktu)</w:t>
            </w:r>
          </w:p>
        </w:tc>
        <w:tc>
          <w:tcPr>
            <w:tcW w:w="2250" w:type="dxa"/>
            <w:gridSpan w:val="3"/>
          </w:tcPr>
          <w:p w:rsidR="004529CC" w:rsidRDefault="004529CC" w:rsidP="00933EAE">
            <w:pPr>
              <w:pStyle w:val="naisc"/>
              <w:spacing w:before="0" w:after="0"/>
              <w:jc w:val="both"/>
            </w:pPr>
            <w:r>
              <w:t>Projekta vienība, kas pārņem vai ievieš katru šī tabulas A ailē minēto ES tiesību akta vienību</w:t>
            </w:r>
          </w:p>
        </w:tc>
        <w:tc>
          <w:tcPr>
            <w:tcW w:w="2250" w:type="dxa"/>
            <w:gridSpan w:val="3"/>
          </w:tcPr>
          <w:p w:rsidR="004529CC" w:rsidRDefault="004529CC" w:rsidP="00933EAE">
            <w:pPr>
              <w:pStyle w:val="naisc"/>
              <w:spacing w:before="0" w:after="0"/>
              <w:jc w:val="both"/>
            </w:pPr>
            <w:r>
              <w:t>Informācija par to, vai šīs tabulas A ailē minētās ES tiesību akta vienības tiek pārņemtas vai ieviestas pilnībā vai daļēji. Ja attiecīgā ES tiesību akta vienība tiek pārņemta vai ieviesta daļēji, - sniedz attiecīgu skaidrojumu, kā arī precīzi norāda, kad un kādā veidā ES tiesību akta vienība tiks pārņemta vai ieviesta pilnībā.</w:t>
            </w:r>
          </w:p>
          <w:p w:rsidR="004529CC" w:rsidRDefault="004529CC" w:rsidP="00933EAE">
            <w:pPr>
              <w:pStyle w:val="naisc"/>
              <w:spacing w:before="0" w:after="0"/>
              <w:jc w:val="both"/>
            </w:pPr>
            <w:r>
              <w:t>Norāda institūciju, kas ir atbildīga par šo saistību izpildi pilnībā</w:t>
            </w:r>
          </w:p>
        </w:tc>
        <w:tc>
          <w:tcPr>
            <w:tcW w:w="3275" w:type="dxa"/>
          </w:tcPr>
          <w:p w:rsidR="004529CC" w:rsidRDefault="004529CC" w:rsidP="00933EAE">
            <w:pPr>
              <w:pStyle w:val="naisc"/>
              <w:spacing w:before="0" w:after="0"/>
              <w:jc w:val="both"/>
            </w:pPr>
            <w:r>
              <w:t>Informācija par to, vai šīs tabulas B ailē minētās projekta vienības paredz stingrākas prasības nekā šīs tabulas A ailē minētās ES tiesību akta vienības. Ja projekts satur stingrākas prasības nekā attiecīgais ES tiesību akts,- norāda pamatojumu un samērīgumu.</w:t>
            </w:r>
          </w:p>
          <w:p w:rsidR="004529CC" w:rsidRDefault="004529CC" w:rsidP="00933EAE">
            <w:pPr>
              <w:pStyle w:val="naisc"/>
              <w:spacing w:before="0" w:after="0"/>
              <w:jc w:val="both"/>
            </w:pPr>
            <w:r>
              <w:t>Norāda iespējamās alternatīvas (t.sk. alternatīvas, kas neparedz tiesiskā regulējuma izstrādi)- kādos gadījumos būtu iespējams izvairīties no stingrāku prasību noteikšanas, nekā paredzēts attiecīgajos ES tiesību aktos</w:t>
            </w:r>
          </w:p>
        </w:tc>
      </w:tr>
      <w:tr w:rsidR="004529CC" w:rsidRPr="002F10A4" w:rsidTr="002D615B">
        <w:trPr>
          <w:gridAfter w:val="1"/>
          <w:wAfter w:w="118" w:type="dxa"/>
        </w:trPr>
        <w:tc>
          <w:tcPr>
            <w:tcW w:w="2399" w:type="dxa"/>
            <w:gridSpan w:val="3"/>
          </w:tcPr>
          <w:p w:rsidR="004529CC" w:rsidRPr="0098114B" w:rsidRDefault="004529CC" w:rsidP="00736633">
            <w:pPr>
              <w:pStyle w:val="naisc"/>
              <w:spacing w:before="0" w:after="0"/>
              <w:jc w:val="both"/>
            </w:pPr>
            <w:r w:rsidRPr="0098114B">
              <w:rPr>
                <w:bCs/>
              </w:rPr>
              <w:t>Īstenošanas lēmuma 2012/737/ES 1.pants, pielikuma (2) C</w:t>
            </w:r>
          </w:p>
        </w:tc>
        <w:tc>
          <w:tcPr>
            <w:tcW w:w="2250" w:type="dxa"/>
            <w:gridSpan w:val="3"/>
          </w:tcPr>
          <w:p w:rsidR="004529CC" w:rsidRPr="004B0E22" w:rsidRDefault="004529CC" w:rsidP="00933EAE">
            <w:pPr>
              <w:pStyle w:val="naisc"/>
              <w:spacing w:before="0" w:after="0"/>
              <w:jc w:val="both"/>
            </w:pPr>
            <w:r>
              <w:t>4.punkts</w:t>
            </w:r>
          </w:p>
        </w:tc>
        <w:tc>
          <w:tcPr>
            <w:tcW w:w="2250" w:type="dxa"/>
            <w:gridSpan w:val="3"/>
          </w:tcPr>
          <w:p w:rsidR="004529CC" w:rsidRPr="006D4227" w:rsidRDefault="004529CC" w:rsidP="00933EAE">
            <w:pPr>
              <w:pStyle w:val="naisc"/>
              <w:spacing w:before="0" w:after="0"/>
              <w:jc w:val="both"/>
              <w:rPr>
                <w:lang w:val="es-ES_tradnl"/>
              </w:rPr>
            </w:pPr>
            <w:r w:rsidRPr="001F669D">
              <w:rPr>
                <w:lang w:val="es-ES_tradnl"/>
              </w:rPr>
              <w:t>ES tiesību akta vienība tiek ieviesta pilnībā.</w:t>
            </w:r>
          </w:p>
        </w:tc>
        <w:tc>
          <w:tcPr>
            <w:tcW w:w="3275" w:type="dxa"/>
          </w:tcPr>
          <w:p w:rsidR="004529CC" w:rsidRPr="006D4227" w:rsidRDefault="004529CC" w:rsidP="00933EAE">
            <w:pPr>
              <w:pStyle w:val="naisc"/>
              <w:spacing w:before="0" w:after="0"/>
              <w:jc w:val="both"/>
              <w:rPr>
                <w:lang w:val="es-ES_tradnl"/>
              </w:rPr>
            </w:pPr>
            <w:r w:rsidRPr="001F669D">
              <w:rPr>
                <w:lang w:val="es-ES_tradnl"/>
              </w:rPr>
              <w:t>Attiecīgais noteikumu projekta punkts neparedz stingrākas prasības kā ES tiesību aktā.</w:t>
            </w:r>
          </w:p>
        </w:tc>
      </w:tr>
      <w:tr w:rsidR="004529CC" w:rsidRPr="002F10A4" w:rsidTr="002D615B">
        <w:trPr>
          <w:gridAfter w:val="1"/>
          <w:wAfter w:w="118" w:type="dxa"/>
        </w:trPr>
        <w:tc>
          <w:tcPr>
            <w:tcW w:w="2399" w:type="dxa"/>
            <w:gridSpan w:val="3"/>
          </w:tcPr>
          <w:p w:rsidR="004529CC" w:rsidRPr="0098114B" w:rsidRDefault="004529CC" w:rsidP="00736633">
            <w:pPr>
              <w:pStyle w:val="naisc"/>
              <w:spacing w:before="0" w:after="0"/>
              <w:jc w:val="both"/>
            </w:pPr>
            <w:r w:rsidRPr="0098114B">
              <w:rPr>
                <w:bCs/>
              </w:rPr>
              <w:t>Īstenošanas lēmuma 2012/737/ES 1.pants, pielikuma (2) D</w:t>
            </w:r>
          </w:p>
        </w:tc>
        <w:tc>
          <w:tcPr>
            <w:tcW w:w="2250" w:type="dxa"/>
            <w:gridSpan w:val="3"/>
          </w:tcPr>
          <w:p w:rsidR="004529CC" w:rsidRDefault="004529CC" w:rsidP="00933EAE">
            <w:pPr>
              <w:pStyle w:val="naisc"/>
              <w:spacing w:before="0" w:after="0"/>
              <w:jc w:val="both"/>
            </w:pPr>
            <w:r>
              <w:t>5.punkts</w:t>
            </w:r>
          </w:p>
        </w:tc>
        <w:tc>
          <w:tcPr>
            <w:tcW w:w="2250" w:type="dxa"/>
            <w:gridSpan w:val="3"/>
          </w:tcPr>
          <w:p w:rsidR="004529CC" w:rsidRPr="006D4227" w:rsidRDefault="004529CC" w:rsidP="00933EAE">
            <w:pPr>
              <w:pStyle w:val="naisc"/>
              <w:spacing w:before="0" w:after="0"/>
              <w:jc w:val="both"/>
              <w:rPr>
                <w:lang w:val="es-ES_tradnl"/>
              </w:rPr>
            </w:pPr>
            <w:r w:rsidRPr="001F669D">
              <w:rPr>
                <w:lang w:val="es-ES_tradnl"/>
              </w:rPr>
              <w:t>ES tiesību akta vienība tiek ieviesta pilnībā.</w:t>
            </w:r>
          </w:p>
        </w:tc>
        <w:tc>
          <w:tcPr>
            <w:tcW w:w="3275" w:type="dxa"/>
          </w:tcPr>
          <w:p w:rsidR="004529CC" w:rsidRPr="006D4227" w:rsidRDefault="004529CC" w:rsidP="00933EAE">
            <w:pPr>
              <w:pStyle w:val="naisc"/>
              <w:spacing w:before="0" w:after="0"/>
              <w:jc w:val="both"/>
              <w:rPr>
                <w:lang w:val="es-ES_tradnl"/>
              </w:rPr>
            </w:pPr>
            <w:r w:rsidRPr="001F669D">
              <w:rPr>
                <w:lang w:val="es-ES_tradnl"/>
              </w:rPr>
              <w:t>Attiecīgais noteikumu projekta punkts neparedz stingrākas prasības kā ES tiesību aktā.</w:t>
            </w:r>
          </w:p>
        </w:tc>
      </w:tr>
      <w:tr w:rsidR="004529CC" w:rsidRPr="002F10A4" w:rsidTr="002D615B">
        <w:trPr>
          <w:gridAfter w:val="1"/>
          <w:wAfter w:w="118" w:type="dxa"/>
        </w:trPr>
        <w:tc>
          <w:tcPr>
            <w:tcW w:w="2399" w:type="dxa"/>
            <w:gridSpan w:val="3"/>
          </w:tcPr>
          <w:p w:rsidR="004529CC" w:rsidRPr="0098114B" w:rsidRDefault="004529CC" w:rsidP="00933EAE">
            <w:pPr>
              <w:pStyle w:val="naisc"/>
              <w:spacing w:before="0" w:after="0"/>
              <w:jc w:val="both"/>
            </w:pPr>
            <w:r w:rsidRPr="0098114B">
              <w:rPr>
                <w:bCs/>
              </w:rPr>
              <w:t>Īstenošanas lēmuma 2012/737/ES 1.pants, pielikuma (1) A</w:t>
            </w:r>
          </w:p>
        </w:tc>
        <w:tc>
          <w:tcPr>
            <w:tcW w:w="2250" w:type="dxa"/>
            <w:gridSpan w:val="3"/>
          </w:tcPr>
          <w:p w:rsidR="004529CC" w:rsidRPr="004B0E22" w:rsidRDefault="004529CC" w:rsidP="00933EAE">
            <w:pPr>
              <w:pStyle w:val="naisc"/>
              <w:spacing w:before="0" w:after="0"/>
              <w:jc w:val="both"/>
            </w:pPr>
            <w:r>
              <w:t>8., 9., 10., 11. un 12.punkts</w:t>
            </w:r>
          </w:p>
        </w:tc>
        <w:tc>
          <w:tcPr>
            <w:tcW w:w="2250" w:type="dxa"/>
            <w:gridSpan w:val="3"/>
          </w:tcPr>
          <w:p w:rsidR="004529CC" w:rsidRPr="006D4227" w:rsidRDefault="004529CC" w:rsidP="00933EAE">
            <w:pPr>
              <w:pStyle w:val="naisc"/>
              <w:spacing w:before="0" w:after="0"/>
              <w:jc w:val="both"/>
              <w:rPr>
                <w:lang w:val="es-ES_tradnl"/>
              </w:rPr>
            </w:pPr>
            <w:r w:rsidRPr="001F669D">
              <w:rPr>
                <w:lang w:val="es-ES_tradnl"/>
              </w:rPr>
              <w:t>ES tiesību akta vienība tiek ieviesta pilnībā.</w:t>
            </w:r>
          </w:p>
        </w:tc>
        <w:tc>
          <w:tcPr>
            <w:tcW w:w="3275" w:type="dxa"/>
          </w:tcPr>
          <w:p w:rsidR="004529CC" w:rsidRPr="006D4227" w:rsidRDefault="004529CC" w:rsidP="00933EAE">
            <w:pPr>
              <w:pStyle w:val="naisc"/>
              <w:spacing w:before="0" w:after="0"/>
              <w:jc w:val="both"/>
              <w:rPr>
                <w:lang w:val="es-ES_tradnl"/>
              </w:rPr>
            </w:pPr>
            <w:r w:rsidRPr="001F669D">
              <w:rPr>
                <w:lang w:val="es-ES_tradnl"/>
              </w:rPr>
              <w:t>Attiecīgais noteikumu projekta punkts neparedz stingrākas prasības kā ES tiesību aktā.</w:t>
            </w:r>
          </w:p>
        </w:tc>
      </w:tr>
      <w:tr w:rsidR="004529CC" w:rsidRPr="002F10A4" w:rsidTr="002D615B">
        <w:trPr>
          <w:gridAfter w:val="1"/>
          <w:wAfter w:w="118" w:type="dxa"/>
        </w:trPr>
        <w:tc>
          <w:tcPr>
            <w:tcW w:w="2399" w:type="dxa"/>
            <w:gridSpan w:val="3"/>
          </w:tcPr>
          <w:p w:rsidR="004529CC" w:rsidRPr="004B0E22" w:rsidRDefault="004529CC" w:rsidP="00933EAE">
            <w:pPr>
              <w:pStyle w:val="naisc"/>
              <w:spacing w:before="0" w:after="0"/>
              <w:jc w:val="both"/>
            </w:pPr>
            <w:r w:rsidRPr="001F669D">
              <w:t>Direktīva</w:t>
            </w:r>
            <w:r>
              <w:t>s</w:t>
            </w:r>
            <w:r w:rsidRPr="001F669D">
              <w:t xml:space="preserve"> 2012/31/ES</w:t>
            </w:r>
            <w:r>
              <w:t xml:space="preserve"> 1.pants, pielikums</w:t>
            </w:r>
          </w:p>
        </w:tc>
        <w:tc>
          <w:tcPr>
            <w:tcW w:w="2250" w:type="dxa"/>
            <w:gridSpan w:val="3"/>
          </w:tcPr>
          <w:p w:rsidR="004529CC" w:rsidRPr="004B0E22" w:rsidRDefault="004529CC" w:rsidP="00933EAE">
            <w:pPr>
              <w:pStyle w:val="naisc"/>
              <w:spacing w:before="0" w:after="0"/>
              <w:jc w:val="both"/>
            </w:pPr>
            <w:r>
              <w:t>13.punkts</w:t>
            </w:r>
          </w:p>
        </w:tc>
        <w:tc>
          <w:tcPr>
            <w:tcW w:w="2250" w:type="dxa"/>
            <w:gridSpan w:val="3"/>
          </w:tcPr>
          <w:p w:rsidR="004529CC" w:rsidRPr="006D4227" w:rsidRDefault="004529CC" w:rsidP="00933EAE">
            <w:pPr>
              <w:pStyle w:val="naisc"/>
              <w:spacing w:before="0" w:after="0"/>
              <w:jc w:val="both"/>
              <w:rPr>
                <w:lang w:val="es-ES_tradnl"/>
              </w:rPr>
            </w:pPr>
            <w:r w:rsidRPr="001F669D">
              <w:rPr>
                <w:lang w:val="es-ES_tradnl"/>
              </w:rPr>
              <w:t>ES tiesību akta vienība tiek ieviesta pilnībā.</w:t>
            </w:r>
          </w:p>
        </w:tc>
        <w:tc>
          <w:tcPr>
            <w:tcW w:w="3275" w:type="dxa"/>
          </w:tcPr>
          <w:p w:rsidR="004529CC" w:rsidRPr="006D4227" w:rsidRDefault="004529CC" w:rsidP="00933EAE">
            <w:pPr>
              <w:pStyle w:val="naisc"/>
              <w:spacing w:before="0" w:after="0"/>
              <w:jc w:val="both"/>
              <w:rPr>
                <w:lang w:val="es-ES_tradnl"/>
              </w:rPr>
            </w:pPr>
            <w:r w:rsidRPr="001F669D">
              <w:rPr>
                <w:lang w:val="es-ES_tradnl"/>
              </w:rPr>
              <w:t>Attiecīgais noteikumu projekta punkts neparedz stingrākas prasības kā ES tiesību aktā.</w:t>
            </w:r>
          </w:p>
        </w:tc>
      </w:tr>
      <w:tr w:rsidR="004529CC" w:rsidRPr="002F10A4" w:rsidTr="002D615B">
        <w:trPr>
          <w:gridAfter w:val="1"/>
          <w:wAfter w:w="118" w:type="dxa"/>
        </w:trPr>
        <w:tc>
          <w:tcPr>
            <w:tcW w:w="2399" w:type="dxa"/>
            <w:gridSpan w:val="3"/>
          </w:tcPr>
          <w:p w:rsidR="004529CC" w:rsidRPr="004B0E22" w:rsidRDefault="004529CC" w:rsidP="00933EAE">
            <w:pPr>
              <w:pStyle w:val="naisc"/>
              <w:spacing w:before="0" w:after="0"/>
              <w:jc w:val="both"/>
            </w:pPr>
            <w:r w:rsidRPr="001F669D">
              <w:t>Direktīva</w:t>
            </w:r>
            <w:r>
              <w:t>s</w:t>
            </w:r>
            <w:r w:rsidRPr="001F669D">
              <w:t xml:space="preserve"> 2012/31/ES</w:t>
            </w:r>
            <w:r>
              <w:t xml:space="preserve"> 1.pants, pielikums</w:t>
            </w:r>
          </w:p>
        </w:tc>
        <w:tc>
          <w:tcPr>
            <w:tcW w:w="2250" w:type="dxa"/>
            <w:gridSpan w:val="3"/>
          </w:tcPr>
          <w:p w:rsidR="004529CC" w:rsidRPr="004B0E22" w:rsidRDefault="004529CC" w:rsidP="00933EAE">
            <w:pPr>
              <w:pStyle w:val="naisc"/>
              <w:spacing w:before="0" w:after="0"/>
              <w:jc w:val="both"/>
            </w:pPr>
            <w:r>
              <w:t>14.punkts</w:t>
            </w:r>
          </w:p>
        </w:tc>
        <w:tc>
          <w:tcPr>
            <w:tcW w:w="2250" w:type="dxa"/>
            <w:gridSpan w:val="3"/>
          </w:tcPr>
          <w:p w:rsidR="004529CC" w:rsidRPr="006D4227" w:rsidRDefault="004529CC" w:rsidP="00933EAE">
            <w:pPr>
              <w:pStyle w:val="naisc"/>
              <w:spacing w:before="0" w:after="0"/>
              <w:jc w:val="both"/>
              <w:rPr>
                <w:lang w:val="es-ES_tradnl"/>
              </w:rPr>
            </w:pPr>
            <w:r w:rsidRPr="001F669D">
              <w:rPr>
                <w:lang w:val="es-ES_tradnl"/>
              </w:rPr>
              <w:t>ES tiesību akta vienība tiek ieviesta pilnībā.</w:t>
            </w:r>
          </w:p>
        </w:tc>
        <w:tc>
          <w:tcPr>
            <w:tcW w:w="3275" w:type="dxa"/>
          </w:tcPr>
          <w:p w:rsidR="004529CC" w:rsidRPr="006D4227" w:rsidRDefault="004529CC" w:rsidP="00933EAE">
            <w:pPr>
              <w:pStyle w:val="naisc"/>
              <w:spacing w:before="0" w:after="0"/>
              <w:jc w:val="both"/>
              <w:rPr>
                <w:lang w:val="es-ES_tradnl"/>
              </w:rPr>
            </w:pPr>
            <w:r w:rsidRPr="001F669D">
              <w:rPr>
                <w:lang w:val="es-ES_tradnl"/>
              </w:rPr>
              <w:t>Attiecīgais noteikumu projekta punkts neparedz stingrākas prasības kā ES tiesību aktā.</w:t>
            </w:r>
          </w:p>
        </w:tc>
      </w:tr>
      <w:tr w:rsidR="004529CC" w:rsidRPr="002F10A4" w:rsidTr="002D615B">
        <w:trPr>
          <w:gridAfter w:val="1"/>
          <w:wAfter w:w="118" w:type="dxa"/>
        </w:trPr>
        <w:tc>
          <w:tcPr>
            <w:tcW w:w="2399" w:type="dxa"/>
            <w:gridSpan w:val="3"/>
          </w:tcPr>
          <w:p w:rsidR="004529CC" w:rsidRPr="004B0E22" w:rsidRDefault="004529CC" w:rsidP="00933EAE">
            <w:pPr>
              <w:pStyle w:val="naisc"/>
              <w:spacing w:before="0" w:after="0"/>
              <w:jc w:val="both"/>
            </w:pPr>
            <w:r w:rsidRPr="004B0E22">
              <w:t xml:space="preserve">Kā ir izmantota ES tiesību aktā paredzētā </w:t>
            </w:r>
            <w:r w:rsidRPr="004B0E22">
              <w:lastRenderedPageBreak/>
              <w:t>rīcības brīvība dalībvalstij</w:t>
            </w:r>
            <w:r>
              <w:t xml:space="preserve"> </w:t>
            </w:r>
            <w:r w:rsidRPr="004B0E22">
              <w:t>pārņemt vai ieviest noteiktas ES tiesību akta normas.</w:t>
            </w:r>
          </w:p>
          <w:p w:rsidR="004529CC" w:rsidRPr="004B0E22" w:rsidRDefault="004529CC" w:rsidP="00933EAE">
            <w:pPr>
              <w:pStyle w:val="naisc"/>
              <w:spacing w:before="0" w:after="0"/>
              <w:jc w:val="both"/>
            </w:pPr>
            <w:r w:rsidRPr="004B0E22">
              <w:t>Kādēļ?</w:t>
            </w:r>
          </w:p>
        </w:tc>
        <w:tc>
          <w:tcPr>
            <w:tcW w:w="7775" w:type="dxa"/>
            <w:gridSpan w:val="7"/>
          </w:tcPr>
          <w:p w:rsidR="004529CC" w:rsidRPr="00663DF8" w:rsidRDefault="004529CC" w:rsidP="00933EAE">
            <w:pPr>
              <w:jc w:val="both"/>
            </w:pPr>
            <w:r>
              <w:lastRenderedPageBreak/>
              <w:t>Direktīvā</w:t>
            </w:r>
            <w:r w:rsidRPr="001F669D">
              <w:t xml:space="preserve"> 2012/31/</w:t>
            </w:r>
            <w:r>
              <w:t xml:space="preserve">ES un </w:t>
            </w:r>
            <w:r>
              <w:rPr>
                <w:bCs/>
              </w:rPr>
              <w:t>Īstenošanas lēmumā</w:t>
            </w:r>
            <w:r w:rsidRPr="001F669D">
              <w:rPr>
                <w:bCs/>
              </w:rPr>
              <w:t xml:space="preserve"> 2012/737/ES</w:t>
            </w:r>
            <w:r w:rsidRPr="001F669D">
              <w:t xml:space="preserve"> </w:t>
            </w:r>
            <w:r>
              <w:t>n</w:t>
            </w:r>
            <w:r w:rsidRPr="00663DF8">
              <w:t xml:space="preserve">av paredzēta rīcības brīvība dalībvalstij ieviest </w:t>
            </w:r>
            <w:r>
              <w:t xml:space="preserve">noteiktas ES </w:t>
            </w:r>
            <w:r w:rsidRPr="00663DF8">
              <w:t xml:space="preserve">tiesību normas. </w:t>
            </w:r>
          </w:p>
          <w:p w:rsidR="004529CC" w:rsidRPr="004B0E22" w:rsidRDefault="004529CC" w:rsidP="00933EAE">
            <w:pPr>
              <w:pStyle w:val="naisc"/>
              <w:spacing w:before="0" w:after="0"/>
              <w:jc w:val="both"/>
            </w:pPr>
          </w:p>
        </w:tc>
      </w:tr>
      <w:tr w:rsidR="004529CC" w:rsidRPr="002F10A4" w:rsidTr="002D615B">
        <w:trPr>
          <w:gridAfter w:val="1"/>
          <w:wAfter w:w="118" w:type="dxa"/>
        </w:trPr>
        <w:tc>
          <w:tcPr>
            <w:tcW w:w="2399" w:type="dxa"/>
            <w:gridSpan w:val="3"/>
          </w:tcPr>
          <w:p w:rsidR="004529CC" w:rsidRPr="004B0E22" w:rsidRDefault="004529CC" w:rsidP="00933EAE">
            <w:pPr>
              <w:pStyle w:val="naisc"/>
              <w:spacing w:before="0" w:after="0"/>
              <w:jc w:val="both"/>
            </w:pPr>
            <w:r>
              <w:lastRenderedPageBreak/>
              <w:t>Saistības sniegt paziņojumu ES institūcijām un ES dalībvalstīm atbilstoši normatīvajiem aktiem, kas regulē informācijas sniegšanu par tehnisko noteikumu, valsts atbalsts piešķiršanas un finanšu noteikumus (attiecībā un monetāro politiku)</w:t>
            </w:r>
          </w:p>
        </w:tc>
        <w:tc>
          <w:tcPr>
            <w:tcW w:w="7775" w:type="dxa"/>
            <w:gridSpan w:val="7"/>
          </w:tcPr>
          <w:p w:rsidR="004529CC" w:rsidRPr="004B0E22" w:rsidRDefault="004529CC" w:rsidP="00933EAE">
            <w:pPr>
              <w:pStyle w:val="naisc"/>
              <w:spacing w:before="0" w:after="0"/>
              <w:jc w:val="both"/>
            </w:pPr>
            <w:r>
              <w:t>Projekts šo jomu neskar.</w:t>
            </w:r>
          </w:p>
        </w:tc>
      </w:tr>
      <w:tr w:rsidR="004529CC" w:rsidRPr="002F10A4" w:rsidTr="002D615B">
        <w:trPr>
          <w:gridAfter w:val="1"/>
          <w:wAfter w:w="118" w:type="dxa"/>
        </w:trPr>
        <w:tc>
          <w:tcPr>
            <w:tcW w:w="2399" w:type="dxa"/>
            <w:gridSpan w:val="3"/>
          </w:tcPr>
          <w:p w:rsidR="004529CC" w:rsidRPr="004B0E22" w:rsidRDefault="004529CC" w:rsidP="00933EAE">
            <w:pPr>
              <w:pStyle w:val="naisc"/>
              <w:spacing w:before="0" w:after="0"/>
              <w:jc w:val="both"/>
            </w:pPr>
            <w:r>
              <w:t>Cita informācija</w:t>
            </w:r>
          </w:p>
        </w:tc>
        <w:tc>
          <w:tcPr>
            <w:tcW w:w="7775" w:type="dxa"/>
            <w:gridSpan w:val="7"/>
          </w:tcPr>
          <w:p w:rsidR="004529CC" w:rsidRPr="004B0E22" w:rsidRDefault="004529CC" w:rsidP="00933EAE">
            <w:pPr>
              <w:pStyle w:val="naisc"/>
              <w:spacing w:before="0" w:after="0"/>
              <w:jc w:val="both"/>
            </w:pPr>
            <w:r>
              <w:t>Nav</w:t>
            </w:r>
          </w:p>
        </w:tc>
      </w:tr>
      <w:tr w:rsidR="004529CC" w:rsidRPr="002F10A4" w:rsidTr="002D615B">
        <w:trPr>
          <w:gridAfter w:val="1"/>
          <w:wAfter w:w="118" w:type="dxa"/>
        </w:trPr>
        <w:tc>
          <w:tcPr>
            <w:tcW w:w="10174" w:type="dxa"/>
            <w:gridSpan w:val="10"/>
          </w:tcPr>
          <w:p w:rsidR="004529CC" w:rsidRPr="003341C0" w:rsidRDefault="004529CC" w:rsidP="00933EAE">
            <w:pPr>
              <w:pStyle w:val="naisc"/>
              <w:spacing w:before="0" w:after="0"/>
              <w:rPr>
                <w:b/>
              </w:rPr>
            </w:pPr>
            <w:r w:rsidRPr="003341C0">
              <w:rPr>
                <w:b/>
              </w:rPr>
              <w:t>2.tabula</w:t>
            </w:r>
          </w:p>
          <w:p w:rsidR="004529CC" w:rsidRDefault="004529CC" w:rsidP="00933EAE">
            <w:pPr>
              <w:pStyle w:val="naisc"/>
              <w:spacing w:before="0" w:after="0"/>
              <w:rPr>
                <w:b/>
              </w:rPr>
            </w:pPr>
            <w:r w:rsidRPr="003341C0">
              <w:rPr>
                <w:b/>
              </w:rPr>
              <w:t>Ar tiesību akta projektu uzņemtās saistības, kas izriet no starptautiskajiem tiesību aktiem vai starptautiskas institūcijas vai organizācijas dokumentiem</w:t>
            </w:r>
          </w:p>
          <w:p w:rsidR="004529CC" w:rsidRPr="008871B5" w:rsidRDefault="004529CC" w:rsidP="00933EAE">
            <w:pPr>
              <w:pStyle w:val="naisc"/>
              <w:spacing w:before="0" w:after="0"/>
              <w:rPr>
                <w:b/>
              </w:rPr>
            </w:pPr>
            <w:r w:rsidRPr="003341C0">
              <w:rPr>
                <w:b/>
              </w:rPr>
              <w:t>Pasākumi šo saistību izpildei</w:t>
            </w:r>
          </w:p>
        </w:tc>
      </w:tr>
      <w:tr w:rsidR="004529CC" w:rsidRPr="002F10A4" w:rsidTr="002D615B">
        <w:trPr>
          <w:gridAfter w:val="1"/>
          <w:wAfter w:w="118" w:type="dxa"/>
        </w:trPr>
        <w:tc>
          <w:tcPr>
            <w:tcW w:w="4649" w:type="dxa"/>
            <w:gridSpan w:val="6"/>
          </w:tcPr>
          <w:p w:rsidR="004529CC" w:rsidRPr="009D2B15" w:rsidRDefault="004529CC" w:rsidP="00933EAE">
            <w:pPr>
              <w:pStyle w:val="naisc"/>
              <w:spacing w:before="0" w:after="0"/>
              <w:jc w:val="both"/>
            </w:pPr>
            <w:r w:rsidRPr="009D2B15">
              <w:t>Attiecīga starptautiskā tiesību akta vai starptautiskas institūcijas vai organizācijas dokumentā (turpmāk – starptautiskais dokuments) datums, numurs un nosaukums</w:t>
            </w:r>
          </w:p>
        </w:tc>
        <w:tc>
          <w:tcPr>
            <w:tcW w:w="5525" w:type="dxa"/>
            <w:gridSpan w:val="4"/>
          </w:tcPr>
          <w:p w:rsidR="004529CC" w:rsidRPr="009D2B15" w:rsidRDefault="004529CC" w:rsidP="00933EAE">
            <w:pPr>
              <w:pStyle w:val="naisc"/>
              <w:spacing w:before="0" w:after="0"/>
              <w:jc w:val="left"/>
            </w:pPr>
            <w:r>
              <w:t>Projekts šo jomu neskar.</w:t>
            </w:r>
          </w:p>
        </w:tc>
      </w:tr>
      <w:tr w:rsidR="004529CC" w:rsidRPr="002F10A4" w:rsidTr="002D615B">
        <w:trPr>
          <w:gridAfter w:val="1"/>
          <w:wAfter w:w="118" w:type="dxa"/>
        </w:trPr>
        <w:tc>
          <w:tcPr>
            <w:tcW w:w="10174" w:type="dxa"/>
            <w:gridSpan w:val="10"/>
          </w:tcPr>
          <w:p w:rsidR="004529CC" w:rsidRPr="003341C0" w:rsidRDefault="004529CC" w:rsidP="00933EAE">
            <w:pPr>
              <w:pStyle w:val="naisc"/>
              <w:spacing w:before="0" w:after="0"/>
              <w:rPr>
                <w:b/>
              </w:rPr>
            </w:pPr>
          </w:p>
        </w:tc>
      </w:tr>
      <w:tr w:rsidR="004529CC" w:rsidRPr="002F10A4" w:rsidTr="002D615B">
        <w:trPr>
          <w:gridAfter w:val="1"/>
          <w:wAfter w:w="118" w:type="dxa"/>
        </w:trPr>
        <w:tc>
          <w:tcPr>
            <w:tcW w:w="3149" w:type="dxa"/>
            <w:gridSpan w:val="4"/>
          </w:tcPr>
          <w:p w:rsidR="004529CC" w:rsidRPr="003341C0" w:rsidRDefault="004529CC" w:rsidP="00933EAE">
            <w:pPr>
              <w:pStyle w:val="naisc"/>
              <w:spacing w:before="0" w:after="0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3000" w:type="dxa"/>
            <w:gridSpan w:val="4"/>
          </w:tcPr>
          <w:p w:rsidR="004529CC" w:rsidRPr="003341C0" w:rsidRDefault="004529CC" w:rsidP="00933EAE">
            <w:pPr>
              <w:pStyle w:val="naisc"/>
              <w:spacing w:before="0" w:after="0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4025" w:type="dxa"/>
            <w:gridSpan w:val="2"/>
          </w:tcPr>
          <w:p w:rsidR="004529CC" w:rsidRPr="003341C0" w:rsidRDefault="004529CC" w:rsidP="00933EAE">
            <w:pPr>
              <w:pStyle w:val="naisc"/>
              <w:spacing w:before="0" w:after="0"/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4529CC" w:rsidRPr="002F10A4" w:rsidTr="002D615B">
        <w:trPr>
          <w:gridAfter w:val="1"/>
          <w:wAfter w:w="118" w:type="dxa"/>
        </w:trPr>
        <w:tc>
          <w:tcPr>
            <w:tcW w:w="3149" w:type="dxa"/>
            <w:gridSpan w:val="4"/>
          </w:tcPr>
          <w:p w:rsidR="004529CC" w:rsidRPr="009D2B15" w:rsidRDefault="004529CC" w:rsidP="00933EAE">
            <w:pPr>
              <w:pStyle w:val="naisc"/>
              <w:spacing w:before="0" w:after="0"/>
              <w:jc w:val="both"/>
            </w:pPr>
            <w:r w:rsidRPr="009D2B15">
              <w:t>Starptautiskās saistības (pēc būtības), kas izriet no norādītā starptautiskā dokumenta.</w:t>
            </w:r>
          </w:p>
          <w:p w:rsidR="004529CC" w:rsidRPr="003341C0" w:rsidRDefault="004529CC" w:rsidP="00933EAE">
            <w:pPr>
              <w:pStyle w:val="naisc"/>
              <w:spacing w:before="0" w:after="0"/>
              <w:jc w:val="both"/>
              <w:rPr>
                <w:b/>
              </w:rPr>
            </w:pPr>
            <w:r w:rsidRPr="009D2B15">
              <w:t>Konkrēti veicamie pasākumi vai uzdevumi, kas nepieciešami šo starptautisko saistību izpildei</w:t>
            </w:r>
          </w:p>
        </w:tc>
        <w:tc>
          <w:tcPr>
            <w:tcW w:w="3000" w:type="dxa"/>
            <w:gridSpan w:val="4"/>
          </w:tcPr>
          <w:p w:rsidR="004529CC" w:rsidRPr="0008422B" w:rsidRDefault="004529CC" w:rsidP="00933EAE">
            <w:pPr>
              <w:pStyle w:val="naisc"/>
              <w:spacing w:before="0" w:after="0"/>
              <w:jc w:val="both"/>
            </w:pPr>
            <w:r w:rsidRPr="0008422B">
              <w:t>Ja pasākumi vai uzdevumi, ar ko tiks izpildītas starptautiskās saistības, tiek noteikti projektā, norāda attiecīgo projekta vienību.</w:t>
            </w:r>
          </w:p>
          <w:p w:rsidR="004529CC" w:rsidRPr="003341C0" w:rsidRDefault="004529CC" w:rsidP="00933EAE">
            <w:pPr>
              <w:pStyle w:val="naisc"/>
              <w:spacing w:before="0" w:after="0"/>
              <w:jc w:val="both"/>
              <w:rPr>
                <w:b/>
              </w:rPr>
            </w:pPr>
            <w:r w:rsidRPr="0008422B">
              <w:t>Vai arī norāda dokumentu, kurā sniegts izvērsts skaidrojums, kādā veidā tiks nodrošināta starptautisko saistību izpilde</w:t>
            </w:r>
          </w:p>
        </w:tc>
        <w:tc>
          <w:tcPr>
            <w:tcW w:w="4025" w:type="dxa"/>
            <w:gridSpan w:val="2"/>
          </w:tcPr>
          <w:p w:rsidR="004529CC" w:rsidRPr="0008422B" w:rsidRDefault="004529CC" w:rsidP="00933EAE">
            <w:pPr>
              <w:pStyle w:val="naisc"/>
              <w:spacing w:before="0" w:after="0"/>
              <w:jc w:val="both"/>
            </w:pPr>
            <w:r w:rsidRPr="0008422B">
              <w:t>Informācija par to, vai starptautiskās saistības, kas minētas šis tabulas A ailē, tiek izpildītas pilnībā vai daļēji.</w:t>
            </w:r>
          </w:p>
          <w:p w:rsidR="004529CC" w:rsidRPr="0008422B" w:rsidRDefault="004529CC" w:rsidP="00933EAE">
            <w:pPr>
              <w:pStyle w:val="naisc"/>
              <w:spacing w:before="0" w:after="0"/>
              <w:jc w:val="both"/>
            </w:pPr>
            <w:r w:rsidRPr="0008422B">
              <w:t>Ja attiecīgās starptautiskās saistības tiek izpildītas daļēji, sniedz attiecīgu skaidrojumu, kā arī precīzi norāda, kad un kādā veidā starptautiskās saistības tiks izpildītas pilnībā.</w:t>
            </w:r>
          </w:p>
          <w:p w:rsidR="004529CC" w:rsidRPr="003341C0" w:rsidRDefault="004529CC" w:rsidP="00933EAE">
            <w:pPr>
              <w:pStyle w:val="naisc"/>
              <w:spacing w:before="0" w:after="0"/>
              <w:jc w:val="both"/>
              <w:rPr>
                <w:b/>
              </w:rPr>
            </w:pPr>
            <w:r w:rsidRPr="0008422B">
              <w:t>Norāda institūciju, kas ir atbildīga par šo saistību izpildi pilnībā</w:t>
            </w:r>
          </w:p>
        </w:tc>
      </w:tr>
      <w:tr w:rsidR="004529CC" w:rsidRPr="002F10A4" w:rsidTr="002D615B">
        <w:trPr>
          <w:gridAfter w:val="1"/>
          <w:wAfter w:w="118" w:type="dxa"/>
        </w:trPr>
        <w:tc>
          <w:tcPr>
            <w:tcW w:w="3149" w:type="dxa"/>
            <w:gridSpan w:val="4"/>
          </w:tcPr>
          <w:p w:rsidR="004529CC" w:rsidRPr="009D2B15" w:rsidRDefault="004529CC" w:rsidP="00933EAE">
            <w:pPr>
              <w:pStyle w:val="naisc"/>
              <w:spacing w:before="0" w:after="0"/>
              <w:jc w:val="both"/>
            </w:pPr>
            <w:r>
              <w:t>Projekts šo jomu neskar.</w:t>
            </w:r>
          </w:p>
        </w:tc>
        <w:tc>
          <w:tcPr>
            <w:tcW w:w="3000" w:type="dxa"/>
            <w:gridSpan w:val="4"/>
          </w:tcPr>
          <w:p w:rsidR="004529CC" w:rsidRPr="003341C0" w:rsidRDefault="004529CC" w:rsidP="00933EAE">
            <w:pPr>
              <w:pStyle w:val="naisc"/>
              <w:spacing w:before="0" w:after="0"/>
              <w:jc w:val="both"/>
              <w:rPr>
                <w:b/>
              </w:rPr>
            </w:pPr>
            <w:r>
              <w:t>Projekts šo jomu neskar.</w:t>
            </w:r>
          </w:p>
        </w:tc>
        <w:tc>
          <w:tcPr>
            <w:tcW w:w="4025" w:type="dxa"/>
            <w:gridSpan w:val="2"/>
          </w:tcPr>
          <w:p w:rsidR="004529CC" w:rsidRPr="003341C0" w:rsidRDefault="004529CC" w:rsidP="00933EAE">
            <w:pPr>
              <w:pStyle w:val="naisc"/>
              <w:spacing w:before="0" w:after="0"/>
              <w:jc w:val="both"/>
              <w:rPr>
                <w:b/>
              </w:rPr>
            </w:pPr>
            <w:r>
              <w:t>Projekts šo jomu neskar.</w:t>
            </w:r>
          </w:p>
        </w:tc>
      </w:tr>
      <w:tr w:rsidR="004529CC" w:rsidRPr="002F10A4" w:rsidTr="002D615B">
        <w:trPr>
          <w:gridAfter w:val="1"/>
          <w:wAfter w:w="118" w:type="dxa"/>
        </w:trPr>
        <w:tc>
          <w:tcPr>
            <w:tcW w:w="3149" w:type="dxa"/>
            <w:gridSpan w:val="4"/>
          </w:tcPr>
          <w:p w:rsidR="004529CC" w:rsidRDefault="004529CC" w:rsidP="00933EAE">
            <w:pPr>
              <w:pStyle w:val="naisc"/>
              <w:spacing w:before="0" w:after="0"/>
              <w:jc w:val="both"/>
            </w:pPr>
          </w:p>
        </w:tc>
        <w:tc>
          <w:tcPr>
            <w:tcW w:w="3000" w:type="dxa"/>
            <w:gridSpan w:val="4"/>
          </w:tcPr>
          <w:p w:rsidR="004529CC" w:rsidRDefault="004529CC" w:rsidP="00933EAE">
            <w:pPr>
              <w:pStyle w:val="naisc"/>
              <w:spacing w:before="0" w:after="0"/>
              <w:jc w:val="both"/>
            </w:pPr>
          </w:p>
        </w:tc>
        <w:tc>
          <w:tcPr>
            <w:tcW w:w="4025" w:type="dxa"/>
            <w:gridSpan w:val="2"/>
          </w:tcPr>
          <w:p w:rsidR="004529CC" w:rsidRDefault="004529CC" w:rsidP="00933EAE">
            <w:pPr>
              <w:pStyle w:val="naisc"/>
              <w:spacing w:before="0" w:after="0"/>
              <w:jc w:val="both"/>
            </w:pPr>
          </w:p>
        </w:tc>
      </w:tr>
      <w:tr w:rsidR="004529CC" w:rsidRPr="002F10A4" w:rsidTr="002D615B">
        <w:trPr>
          <w:gridAfter w:val="1"/>
          <w:wAfter w:w="118" w:type="dxa"/>
        </w:trPr>
        <w:tc>
          <w:tcPr>
            <w:tcW w:w="3149" w:type="dxa"/>
            <w:gridSpan w:val="4"/>
          </w:tcPr>
          <w:p w:rsidR="004529CC" w:rsidRDefault="004529CC" w:rsidP="00933EAE">
            <w:pPr>
              <w:pStyle w:val="naisc"/>
              <w:spacing w:before="0" w:after="0"/>
              <w:jc w:val="both"/>
            </w:pPr>
            <w:r>
              <w:t>Vai starptautiskajā dokumentā paredzētās saistības nav pretrunā ar jau esošajām Latvijas Republikas starptautiskajām saistībām</w:t>
            </w:r>
          </w:p>
        </w:tc>
        <w:tc>
          <w:tcPr>
            <w:tcW w:w="7025" w:type="dxa"/>
            <w:gridSpan w:val="6"/>
          </w:tcPr>
          <w:p w:rsidR="004529CC" w:rsidRDefault="004529CC" w:rsidP="00933EAE">
            <w:pPr>
              <w:pStyle w:val="naisc"/>
              <w:spacing w:before="0" w:after="0"/>
              <w:jc w:val="both"/>
            </w:pPr>
            <w:r>
              <w:t>Projekts šo jomu neskar.</w:t>
            </w:r>
          </w:p>
        </w:tc>
      </w:tr>
      <w:tr w:rsidR="004529CC" w:rsidRPr="002F10A4" w:rsidTr="002D615B">
        <w:trPr>
          <w:gridAfter w:val="1"/>
          <w:wAfter w:w="118" w:type="dxa"/>
        </w:trPr>
        <w:tc>
          <w:tcPr>
            <w:tcW w:w="3149" w:type="dxa"/>
            <w:gridSpan w:val="4"/>
          </w:tcPr>
          <w:p w:rsidR="004529CC" w:rsidRDefault="004529CC" w:rsidP="00933EAE">
            <w:pPr>
              <w:pStyle w:val="naisc"/>
              <w:spacing w:before="0" w:after="0"/>
              <w:jc w:val="both"/>
            </w:pPr>
            <w:r>
              <w:t>Cita informācija</w:t>
            </w:r>
          </w:p>
        </w:tc>
        <w:tc>
          <w:tcPr>
            <w:tcW w:w="7025" w:type="dxa"/>
            <w:gridSpan w:val="6"/>
          </w:tcPr>
          <w:p w:rsidR="004529CC" w:rsidRDefault="004529CC" w:rsidP="00933EAE">
            <w:pPr>
              <w:pStyle w:val="naisc"/>
              <w:spacing w:before="0" w:after="0"/>
              <w:jc w:val="both"/>
            </w:pPr>
            <w:r>
              <w:t>Nav</w:t>
            </w:r>
          </w:p>
        </w:tc>
      </w:tr>
      <w:tr w:rsidR="004529CC" w:rsidRPr="00632876" w:rsidTr="002D615B">
        <w:tblPrEx>
          <w:jc w:val="center"/>
          <w:tblCellMar>
            <w:left w:w="0" w:type="dxa"/>
            <w:right w:w="0" w:type="dxa"/>
          </w:tblCellMar>
        </w:tblPrEx>
        <w:trPr>
          <w:gridBefore w:val="1"/>
          <w:wBefore w:w="86" w:type="dxa"/>
          <w:jc w:val="center"/>
        </w:trPr>
        <w:tc>
          <w:tcPr>
            <w:tcW w:w="10206" w:type="dxa"/>
            <w:gridSpan w:val="10"/>
          </w:tcPr>
          <w:p w:rsidR="004529CC" w:rsidRPr="00632876" w:rsidRDefault="004529CC" w:rsidP="007D099D">
            <w:pPr>
              <w:pStyle w:val="naisnod"/>
              <w:spacing w:before="0" w:after="0"/>
              <w:ind w:left="57" w:right="57"/>
            </w:pPr>
            <w:r w:rsidRPr="00632876">
              <w:lastRenderedPageBreak/>
              <w:t>VI. Sabiedrības līdzdalība un šīs līdzdalības rezultāti</w:t>
            </w:r>
          </w:p>
        </w:tc>
      </w:tr>
      <w:tr w:rsidR="004529CC" w:rsidRPr="00632876" w:rsidTr="00645FD4">
        <w:tblPrEx>
          <w:jc w:val="center"/>
          <w:tblCellMar>
            <w:left w:w="0" w:type="dxa"/>
            <w:right w:w="0" w:type="dxa"/>
          </w:tblCellMar>
        </w:tblPrEx>
        <w:trPr>
          <w:gridBefore w:val="1"/>
          <w:wBefore w:w="86" w:type="dxa"/>
          <w:trHeight w:val="282"/>
          <w:jc w:val="center"/>
        </w:trPr>
        <w:tc>
          <w:tcPr>
            <w:tcW w:w="994" w:type="dxa"/>
          </w:tcPr>
          <w:p w:rsidR="004529CC" w:rsidRPr="00632876" w:rsidRDefault="004529CC" w:rsidP="007D099D">
            <w:pPr>
              <w:pStyle w:val="naiskr"/>
              <w:spacing w:before="0" w:after="0"/>
              <w:ind w:left="57" w:right="57"/>
              <w:rPr>
                <w:bCs/>
              </w:rPr>
            </w:pPr>
            <w:r w:rsidRPr="00632876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4492" w:type="dxa"/>
            <w:gridSpan w:val="5"/>
          </w:tcPr>
          <w:p w:rsidR="004529CC" w:rsidRPr="00632876" w:rsidRDefault="004529CC" w:rsidP="007D099D">
            <w:pPr>
              <w:pStyle w:val="naiskr"/>
              <w:tabs>
                <w:tab w:val="left" w:pos="170"/>
              </w:tabs>
              <w:spacing w:before="0" w:after="0"/>
              <w:ind w:left="57" w:right="57"/>
            </w:pPr>
            <w:r w:rsidRPr="00632876">
              <w:t>Sabiedrības informēšana par projekta izstrādes uzsākšanu</w:t>
            </w:r>
          </w:p>
        </w:tc>
        <w:tc>
          <w:tcPr>
            <w:tcW w:w="4720" w:type="dxa"/>
            <w:gridSpan w:val="4"/>
          </w:tcPr>
          <w:p w:rsidR="004529CC" w:rsidRPr="00632876" w:rsidRDefault="004529CC" w:rsidP="00645FD4">
            <w:pPr>
              <w:jc w:val="both"/>
              <w:rPr>
                <w:bCs/>
              </w:rPr>
            </w:pPr>
            <w:r>
              <w:t xml:space="preserve"> </w:t>
            </w:r>
            <w:r w:rsidR="00645FD4" w:rsidRPr="00645FD4">
              <w:t>Projekts šo jomu neskar.</w:t>
            </w:r>
          </w:p>
        </w:tc>
      </w:tr>
      <w:tr w:rsidR="004529CC" w:rsidRPr="00632876" w:rsidTr="002D615B">
        <w:tblPrEx>
          <w:jc w:val="center"/>
          <w:tblCellMar>
            <w:left w:w="0" w:type="dxa"/>
            <w:right w:w="0" w:type="dxa"/>
          </w:tblCellMar>
        </w:tblPrEx>
        <w:trPr>
          <w:gridBefore w:val="1"/>
          <w:wBefore w:w="86" w:type="dxa"/>
          <w:trHeight w:val="339"/>
          <w:jc w:val="center"/>
        </w:trPr>
        <w:tc>
          <w:tcPr>
            <w:tcW w:w="994" w:type="dxa"/>
          </w:tcPr>
          <w:p w:rsidR="004529CC" w:rsidRPr="00632876" w:rsidRDefault="004529CC" w:rsidP="007D099D">
            <w:pPr>
              <w:pStyle w:val="Galvene"/>
              <w:ind w:left="57" w:right="57"/>
              <w:rPr>
                <w:bCs/>
              </w:rPr>
            </w:pPr>
            <w:r w:rsidRPr="00632876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4492" w:type="dxa"/>
            <w:gridSpan w:val="5"/>
          </w:tcPr>
          <w:p w:rsidR="004529CC" w:rsidRPr="00632876" w:rsidRDefault="004529CC" w:rsidP="007D099D">
            <w:pPr>
              <w:pStyle w:val="Galvene"/>
              <w:ind w:left="57" w:right="57"/>
            </w:pPr>
            <w:r w:rsidRPr="00632876">
              <w:t xml:space="preserve">Sabiedrības līdzdalība projekta izstrādē </w:t>
            </w:r>
          </w:p>
        </w:tc>
        <w:tc>
          <w:tcPr>
            <w:tcW w:w="4720" w:type="dxa"/>
            <w:gridSpan w:val="4"/>
          </w:tcPr>
          <w:p w:rsidR="004529CC" w:rsidRPr="00632876" w:rsidRDefault="00645FD4" w:rsidP="00C53876">
            <w:r>
              <w:t xml:space="preserve"> </w:t>
            </w:r>
            <w:r w:rsidRPr="00645FD4">
              <w:t>Projekts šo jomu neskar.</w:t>
            </w:r>
          </w:p>
        </w:tc>
      </w:tr>
      <w:tr w:rsidR="004529CC" w:rsidRPr="00632876" w:rsidTr="002D615B">
        <w:tblPrEx>
          <w:jc w:val="center"/>
          <w:tblCellMar>
            <w:left w:w="0" w:type="dxa"/>
            <w:right w:w="0" w:type="dxa"/>
          </w:tblCellMar>
        </w:tblPrEx>
        <w:trPr>
          <w:gridBefore w:val="1"/>
          <w:wBefore w:w="86" w:type="dxa"/>
          <w:trHeight w:val="375"/>
          <w:jc w:val="center"/>
        </w:trPr>
        <w:tc>
          <w:tcPr>
            <w:tcW w:w="994" w:type="dxa"/>
          </w:tcPr>
          <w:p w:rsidR="004529CC" w:rsidRPr="00632876" w:rsidRDefault="004529CC" w:rsidP="007D099D">
            <w:pPr>
              <w:pStyle w:val="ParastaisWeb"/>
              <w:ind w:left="57" w:right="57"/>
              <w:rPr>
                <w:rFonts w:ascii="Times New Roman" w:hAnsi="Times New Roman"/>
                <w:bCs/>
                <w:sz w:val="22"/>
                <w:szCs w:val="22"/>
              </w:rPr>
            </w:pPr>
            <w:r w:rsidRPr="00632876">
              <w:rPr>
                <w:rFonts w:ascii="Times New Roman" w:hAnsi="Times New Roman"/>
                <w:bCs/>
                <w:sz w:val="22"/>
                <w:szCs w:val="22"/>
              </w:rPr>
              <w:t>3.</w:t>
            </w:r>
          </w:p>
        </w:tc>
        <w:tc>
          <w:tcPr>
            <w:tcW w:w="4492" w:type="dxa"/>
            <w:gridSpan w:val="5"/>
          </w:tcPr>
          <w:p w:rsidR="004529CC" w:rsidRPr="00632876" w:rsidRDefault="004529CC" w:rsidP="007D099D">
            <w:pPr>
              <w:pStyle w:val="ParastaisWeb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32876">
              <w:rPr>
                <w:rFonts w:ascii="Times New Roman" w:hAnsi="Times New Roman"/>
                <w:sz w:val="24"/>
                <w:szCs w:val="24"/>
              </w:rPr>
              <w:t xml:space="preserve">Sabiedrības līdzdalības rezultāti </w:t>
            </w:r>
          </w:p>
        </w:tc>
        <w:tc>
          <w:tcPr>
            <w:tcW w:w="4720" w:type="dxa"/>
            <w:gridSpan w:val="4"/>
          </w:tcPr>
          <w:p w:rsidR="004529CC" w:rsidRPr="00632876" w:rsidRDefault="00645FD4" w:rsidP="000E632F">
            <w:pPr>
              <w:jc w:val="both"/>
            </w:pPr>
            <w:r w:rsidRPr="00645FD4">
              <w:t>Projekts šo jomu neskar.</w:t>
            </w:r>
          </w:p>
        </w:tc>
      </w:tr>
      <w:tr w:rsidR="004529CC" w:rsidRPr="00632876" w:rsidTr="002D615B">
        <w:tblPrEx>
          <w:jc w:val="center"/>
          <w:tblCellMar>
            <w:left w:w="0" w:type="dxa"/>
            <w:right w:w="0" w:type="dxa"/>
          </w:tblCellMar>
        </w:tblPrEx>
        <w:trPr>
          <w:gridBefore w:val="1"/>
          <w:wBefore w:w="86" w:type="dxa"/>
          <w:trHeight w:val="397"/>
          <w:jc w:val="center"/>
        </w:trPr>
        <w:tc>
          <w:tcPr>
            <w:tcW w:w="994" w:type="dxa"/>
          </w:tcPr>
          <w:p w:rsidR="004529CC" w:rsidRPr="00632876" w:rsidRDefault="004529CC" w:rsidP="007D099D">
            <w:pPr>
              <w:pStyle w:val="Kjene"/>
              <w:ind w:left="57" w:right="57"/>
              <w:rPr>
                <w:bCs/>
              </w:rPr>
            </w:pPr>
            <w:r w:rsidRPr="00632876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4492" w:type="dxa"/>
            <w:gridSpan w:val="5"/>
          </w:tcPr>
          <w:p w:rsidR="004529CC" w:rsidRPr="00632876" w:rsidRDefault="004529CC" w:rsidP="007D099D">
            <w:pPr>
              <w:pStyle w:val="naiskr"/>
              <w:spacing w:before="0" w:after="0"/>
              <w:ind w:left="57" w:right="57"/>
            </w:pPr>
            <w:r w:rsidRPr="00632876">
              <w:t>Saeimas un ekspertu līdzdalība</w:t>
            </w:r>
          </w:p>
        </w:tc>
        <w:tc>
          <w:tcPr>
            <w:tcW w:w="4720" w:type="dxa"/>
            <w:gridSpan w:val="4"/>
          </w:tcPr>
          <w:p w:rsidR="004529CC" w:rsidRPr="00632876" w:rsidRDefault="004529CC" w:rsidP="000E632F">
            <w:r w:rsidRPr="00632876">
              <w:t>Projekts šo jomu neskar</w:t>
            </w:r>
            <w:r w:rsidRPr="00632876">
              <w:rPr>
                <w:sz w:val="22"/>
                <w:szCs w:val="22"/>
              </w:rPr>
              <w:t>.</w:t>
            </w:r>
          </w:p>
        </w:tc>
      </w:tr>
      <w:tr w:rsidR="004529CC" w:rsidRPr="00632876" w:rsidTr="002D615B">
        <w:tblPrEx>
          <w:jc w:val="center"/>
          <w:tblCellMar>
            <w:left w:w="0" w:type="dxa"/>
            <w:right w:w="0" w:type="dxa"/>
          </w:tblCellMar>
        </w:tblPrEx>
        <w:trPr>
          <w:gridBefore w:val="1"/>
          <w:wBefore w:w="86" w:type="dxa"/>
          <w:trHeight w:val="476"/>
          <w:jc w:val="center"/>
        </w:trPr>
        <w:tc>
          <w:tcPr>
            <w:tcW w:w="994" w:type="dxa"/>
          </w:tcPr>
          <w:p w:rsidR="004529CC" w:rsidRPr="00632876" w:rsidRDefault="004529CC" w:rsidP="007D099D">
            <w:pPr>
              <w:pStyle w:val="naiskr"/>
              <w:spacing w:before="0" w:after="0"/>
              <w:ind w:left="57" w:right="57"/>
              <w:rPr>
                <w:bCs/>
              </w:rPr>
            </w:pPr>
            <w:r w:rsidRPr="00632876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4492" w:type="dxa"/>
            <w:gridSpan w:val="5"/>
          </w:tcPr>
          <w:p w:rsidR="004529CC" w:rsidRPr="00632876" w:rsidRDefault="004529CC" w:rsidP="007D099D">
            <w:pPr>
              <w:pStyle w:val="naiskr"/>
              <w:spacing w:before="0" w:after="0"/>
              <w:ind w:left="57" w:right="57"/>
            </w:pPr>
            <w:r w:rsidRPr="00632876">
              <w:t>Cita informācija</w:t>
            </w:r>
          </w:p>
          <w:p w:rsidR="004529CC" w:rsidRPr="00632876" w:rsidRDefault="004529CC" w:rsidP="007D099D">
            <w:pPr>
              <w:pStyle w:val="naiskr"/>
              <w:spacing w:before="0" w:after="0"/>
              <w:ind w:left="57" w:right="57"/>
            </w:pPr>
          </w:p>
        </w:tc>
        <w:tc>
          <w:tcPr>
            <w:tcW w:w="4720" w:type="dxa"/>
            <w:gridSpan w:val="4"/>
          </w:tcPr>
          <w:p w:rsidR="004529CC" w:rsidRPr="00632876" w:rsidRDefault="004529CC" w:rsidP="00C63AE8">
            <w:r w:rsidRPr="00632876">
              <w:t>Nav</w:t>
            </w:r>
          </w:p>
        </w:tc>
      </w:tr>
    </w:tbl>
    <w:p w:rsidR="004529CC" w:rsidRPr="00632876" w:rsidRDefault="004529CC" w:rsidP="006C4607">
      <w:pPr>
        <w:pStyle w:val="naisf"/>
        <w:spacing w:before="0" w:after="0"/>
        <w:rPr>
          <w:sz w:val="28"/>
          <w:szCs w:val="28"/>
        </w:rPr>
      </w:pPr>
    </w:p>
    <w:tbl>
      <w:tblPr>
        <w:tblW w:w="10264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374"/>
        <w:gridCol w:w="4588"/>
        <w:gridCol w:w="5302"/>
      </w:tblGrid>
      <w:tr w:rsidR="004529CC" w:rsidRPr="00632876" w:rsidTr="00FD2A8A">
        <w:tc>
          <w:tcPr>
            <w:tcW w:w="10264" w:type="dxa"/>
            <w:gridSpan w:val="3"/>
          </w:tcPr>
          <w:p w:rsidR="004529CC" w:rsidRPr="00632876" w:rsidRDefault="004529CC" w:rsidP="007D099D">
            <w:pPr>
              <w:pStyle w:val="naisnod"/>
              <w:spacing w:before="0" w:after="0"/>
              <w:ind w:left="57" w:right="57"/>
            </w:pPr>
            <w:r w:rsidRPr="00632876">
              <w:t>VII. Tiesību akta projekta izpildes nodrošināšana un tās ietekme uz institūcijām</w:t>
            </w:r>
          </w:p>
        </w:tc>
      </w:tr>
      <w:tr w:rsidR="004529CC" w:rsidRPr="00632876" w:rsidTr="00FD2A8A">
        <w:trPr>
          <w:trHeight w:val="427"/>
        </w:trPr>
        <w:tc>
          <w:tcPr>
            <w:tcW w:w="374" w:type="dxa"/>
          </w:tcPr>
          <w:p w:rsidR="004529CC" w:rsidRPr="00632876" w:rsidRDefault="004529CC" w:rsidP="006671F3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632876">
              <w:rPr>
                <w:b w:val="0"/>
              </w:rPr>
              <w:t>1.</w:t>
            </w:r>
          </w:p>
        </w:tc>
        <w:tc>
          <w:tcPr>
            <w:tcW w:w="4588" w:type="dxa"/>
          </w:tcPr>
          <w:p w:rsidR="004529CC" w:rsidRPr="00632876" w:rsidRDefault="004529CC" w:rsidP="006671F3">
            <w:pPr>
              <w:pStyle w:val="naisf"/>
              <w:spacing w:before="0" w:after="0"/>
              <w:ind w:left="57" w:right="57" w:firstLine="0"/>
              <w:jc w:val="left"/>
            </w:pPr>
            <w:r w:rsidRPr="00632876">
              <w:t xml:space="preserve">Projekta izpildē iesaistītās institūcijas </w:t>
            </w:r>
          </w:p>
        </w:tc>
        <w:tc>
          <w:tcPr>
            <w:tcW w:w="5302" w:type="dxa"/>
          </w:tcPr>
          <w:p w:rsidR="004529CC" w:rsidRPr="00632876" w:rsidRDefault="004529CC" w:rsidP="0010109C">
            <w:r w:rsidRPr="00632876">
              <w:t>Pārtikas un veterinārais dienests.</w:t>
            </w:r>
          </w:p>
        </w:tc>
      </w:tr>
      <w:tr w:rsidR="004529CC" w:rsidRPr="00632876" w:rsidTr="00FD2A8A">
        <w:trPr>
          <w:trHeight w:val="463"/>
        </w:trPr>
        <w:tc>
          <w:tcPr>
            <w:tcW w:w="374" w:type="dxa"/>
          </w:tcPr>
          <w:p w:rsidR="004529CC" w:rsidRPr="00632876" w:rsidRDefault="004529CC" w:rsidP="006671F3">
            <w:pPr>
              <w:pStyle w:val="naisc"/>
              <w:spacing w:before="0" w:after="0"/>
              <w:ind w:left="57" w:right="57"/>
              <w:jc w:val="left"/>
            </w:pPr>
            <w:r w:rsidRPr="00632876">
              <w:t>2.</w:t>
            </w:r>
          </w:p>
        </w:tc>
        <w:tc>
          <w:tcPr>
            <w:tcW w:w="4588" w:type="dxa"/>
          </w:tcPr>
          <w:p w:rsidR="004529CC" w:rsidRPr="00632876" w:rsidRDefault="004529CC" w:rsidP="006671F3">
            <w:pPr>
              <w:pStyle w:val="naislab"/>
              <w:spacing w:before="0" w:after="0"/>
              <w:ind w:left="57" w:right="57"/>
              <w:jc w:val="left"/>
            </w:pPr>
            <w:r w:rsidRPr="00632876">
              <w:t xml:space="preserve">Projekta izpildes ietekme uz pārvaldes funkcijām </w:t>
            </w:r>
          </w:p>
        </w:tc>
        <w:tc>
          <w:tcPr>
            <w:tcW w:w="5302" w:type="dxa"/>
          </w:tcPr>
          <w:p w:rsidR="004529CC" w:rsidRPr="00632876" w:rsidRDefault="004529CC" w:rsidP="00632876">
            <w:pPr>
              <w:jc w:val="both"/>
            </w:pPr>
            <w:r w:rsidRPr="00632876">
              <w:t>Projekts šo jomu neskar.</w:t>
            </w:r>
          </w:p>
        </w:tc>
      </w:tr>
      <w:tr w:rsidR="004529CC" w:rsidRPr="00632876" w:rsidTr="00FD2A8A">
        <w:trPr>
          <w:trHeight w:val="725"/>
        </w:trPr>
        <w:tc>
          <w:tcPr>
            <w:tcW w:w="374" w:type="dxa"/>
          </w:tcPr>
          <w:p w:rsidR="004529CC" w:rsidRPr="00632876" w:rsidRDefault="004529CC" w:rsidP="006671F3">
            <w:pPr>
              <w:pStyle w:val="naisc"/>
              <w:spacing w:before="0" w:after="0"/>
              <w:ind w:left="57" w:right="57"/>
              <w:jc w:val="left"/>
            </w:pPr>
            <w:r w:rsidRPr="00632876">
              <w:t>3.</w:t>
            </w:r>
          </w:p>
        </w:tc>
        <w:tc>
          <w:tcPr>
            <w:tcW w:w="4588" w:type="dxa"/>
          </w:tcPr>
          <w:p w:rsidR="004529CC" w:rsidRPr="00632876" w:rsidRDefault="004529CC" w:rsidP="006671F3">
            <w:pPr>
              <w:pStyle w:val="naislab"/>
              <w:spacing w:before="0" w:after="0"/>
              <w:ind w:left="57" w:right="57"/>
              <w:jc w:val="left"/>
            </w:pPr>
            <w:r w:rsidRPr="00632876">
              <w:t>Projekta izpildes ietekme uz pārvaldes institucionālo struktūru.</w:t>
            </w:r>
          </w:p>
          <w:p w:rsidR="004529CC" w:rsidRPr="00632876" w:rsidRDefault="004529CC" w:rsidP="006671F3">
            <w:pPr>
              <w:pStyle w:val="naislab"/>
              <w:spacing w:before="0" w:after="0"/>
              <w:ind w:left="57" w:right="57"/>
              <w:jc w:val="left"/>
            </w:pPr>
            <w:r w:rsidRPr="00632876">
              <w:t>Jaunu institūciju izveide</w:t>
            </w:r>
          </w:p>
        </w:tc>
        <w:tc>
          <w:tcPr>
            <w:tcW w:w="5302" w:type="dxa"/>
          </w:tcPr>
          <w:p w:rsidR="004529CC" w:rsidRPr="00632876" w:rsidRDefault="004529CC" w:rsidP="006671F3">
            <w:pPr>
              <w:jc w:val="both"/>
            </w:pPr>
            <w:r w:rsidRPr="00632876">
              <w:t>Projekts šo jomu neskar.</w:t>
            </w:r>
          </w:p>
        </w:tc>
      </w:tr>
      <w:tr w:rsidR="004529CC" w:rsidRPr="00632876" w:rsidTr="00FD2A8A">
        <w:trPr>
          <w:trHeight w:val="780"/>
        </w:trPr>
        <w:tc>
          <w:tcPr>
            <w:tcW w:w="374" w:type="dxa"/>
          </w:tcPr>
          <w:p w:rsidR="004529CC" w:rsidRPr="00632876" w:rsidRDefault="004529CC" w:rsidP="006671F3">
            <w:pPr>
              <w:pStyle w:val="naisc"/>
              <w:spacing w:before="0" w:after="0"/>
              <w:ind w:left="57" w:right="57"/>
              <w:jc w:val="left"/>
            </w:pPr>
            <w:r w:rsidRPr="00632876">
              <w:t>4.</w:t>
            </w:r>
          </w:p>
        </w:tc>
        <w:tc>
          <w:tcPr>
            <w:tcW w:w="4588" w:type="dxa"/>
          </w:tcPr>
          <w:p w:rsidR="004529CC" w:rsidRPr="00632876" w:rsidRDefault="004529CC" w:rsidP="006671F3">
            <w:pPr>
              <w:pStyle w:val="naisf"/>
              <w:spacing w:before="0" w:after="0"/>
              <w:ind w:left="57" w:right="57" w:firstLine="0"/>
              <w:jc w:val="left"/>
            </w:pPr>
            <w:r w:rsidRPr="00632876">
              <w:t>Projekta izpildes ietekme uz pārvaldes institucionālo struktūru.</w:t>
            </w:r>
          </w:p>
          <w:p w:rsidR="004529CC" w:rsidRPr="00632876" w:rsidRDefault="004529CC" w:rsidP="006671F3">
            <w:pPr>
              <w:pStyle w:val="naisf"/>
              <w:spacing w:before="0" w:after="0"/>
              <w:ind w:left="57" w:right="57" w:firstLine="0"/>
              <w:jc w:val="left"/>
            </w:pPr>
            <w:r w:rsidRPr="00632876">
              <w:t>Esošu institūciju likvidācija</w:t>
            </w:r>
          </w:p>
        </w:tc>
        <w:tc>
          <w:tcPr>
            <w:tcW w:w="5302" w:type="dxa"/>
          </w:tcPr>
          <w:p w:rsidR="004529CC" w:rsidRPr="00632876" w:rsidRDefault="004529CC" w:rsidP="006671F3">
            <w:pPr>
              <w:jc w:val="both"/>
            </w:pPr>
            <w:r w:rsidRPr="00632876">
              <w:t>Projekts šo jomu neskar.</w:t>
            </w:r>
          </w:p>
        </w:tc>
      </w:tr>
      <w:tr w:rsidR="004529CC" w:rsidRPr="00632876" w:rsidTr="00FD2A8A">
        <w:trPr>
          <w:trHeight w:val="703"/>
        </w:trPr>
        <w:tc>
          <w:tcPr>
            <w:tcW w:w="374" w:type="dxa"/>
          </w:tcPr>
          <w:p w:rsidR="004529CC" w:rsidRPr="00632876" w:rsidRDefault="004529CC" w:rsidP="006671F3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632876">
              <w:rPr>
                <w:b w:val="0"/>
              </w:rPr>
              <w:t>5.</w:t>
            </w:r>
          </w:p>
        </w:tc>
        <w:tc>
          <w:tcPr>
            <w:tcW w:w="4588" w:type="dxa"/>
          </w:tcPr>
          <w:p w:rsidR="004529CC" w:rsidRPr="00632876" w:rsidRDefault="004529CC" w:rsidP="006671F3">
            <w:pPr>
              <w:pStyle w:val="naisf"/>
              <w:spacing w:before="0" w:after="0"/>
              <w:ind w:left="57" w:right="57" w:firstLine="0"/>
              <w:jc w:val="left"/>
            </w:pPr>
            <w:r w:rsidRPr="00632876">
              <w:t>Projekta izpildes ietekme uz pārvaldes institucionālo struktūru.</w:t>
            </w:r>
          </w:p>
          <w:p w:rsidR="004529CC" w:rsidRPr="00632876" w:rsidRDefault="004529CC" w:rsidP="006671F3">
            <w:pPr>
              <w:pStyle w:val="naisf"/>
              <w:spacing w:before="0" w:after="0"/>
              <w:ind w:left="57" w:right="57" w:firstLine="0"/>
              <w:jc w:val="left"/>
            </w:pPr>
            <w:r w:rsidRPr="00632876">
              <w:t>Esošu institūciju reorganizācija</w:t>
            </w:r>
          </w:p>
        </w:tc>
        <w:tc>
          <w:tcPr>
            <w:tcW w:w="5302" w:type="dxa"/>
          </w:tcPr>
          <w:p w:rsidR="004529CC" w:rsidRPr="00632876" w:rsidRDefault="004529CC" w:rsidP="006671F3">
            <w:pPr>
              <w:jc w:val="both"/>
            </w:pPr>
            <w:r w:rsidRPr="00632876">
              <w:t>Projekts šo jomu neskar.</w:t>
            </w:r>
          </w:p>
        </w:tc>
      </w:tr>
      <w:tr w:rsidR="004529CC" w:rsidRPr="00632876" w:rsidTr="00FD2A8A">
        <w:trPr>
          <w:trHeight w:val="476"/>
        </w:trPr>
        <w:tc>
          <w:tcPr>
            <w:tcW w:w="374" w:type="dxa"/>
          </w:tcPr>
          <w:p w:rsidR="004529CC" w:rsidRPr="00632876" w:rsidRDefault="004529CC" w:rsidP="006671F3">
            <w:pPr>
              <w:pStyle w:val="naiskr"/>
              <w:spacing w:before="0" w:after="0"/>
              <w:ind w:left="57" w:right="57"/>
            </w:pPr>
            <w:r w:rsidRPr="00632876">
              <w:t>6.</w:t>
            </w:r>
          </w:p>
        </w:tc>
        <w:tc>
          <w:tcPr>
            <w:tcW w:w="4588" w:type="dxa"/>
          </w:tcPr>
          <w:p w:rsidR="004529CC" w:rsidRPr="00632876" w:rsidRDefault="004529CC" w:rsidP="006671F3">
            <w:pPr>
              <w:pStyle w:val="naiskr"/>
              <w:spacing w:before="0" w:after="0"/>
              <w:ind w:left="57" w:right="57"/>
            </w:pPr>
            <w:r w:rsidRPr="00632876">
              <w:t>Cita informācija</w:t>
            </w:r>
          </w:p>
        </w:tc>
        <w:tc>
          <w:tcPr>
            <w:tcW w:w="5302" w:type="dxa"/>
          </w:tcPr>
          <w:p w:rsidR="004529CC" w:rsidRPr="00632876" w:rsidRDefault="004529CC" w:rsidP="006671F3">
            <w:pPr>
              <w:jc w:val="both"/>
            </w:pPr>
            <w:r w:rsidRPr="00632876">
              <w:t>Nav</w:t>
            </w:r>
          </w:p>
        </w:tc>
      </w:tr>
    </w:tbl>
    <w:p w:rsidR="004529CC" w:rsidRPr="003E5985" w:rsidRDefault="004529CC" w:rsidP="00823BFE">
      <w:pPr>
        <w:jc w:val="center"/>
        <w:rPr>
          <w:sz w:val="16"/>
          <w:szCs w:val="16"/>
        </w:rPr>
      </w:pPr>
    </w:p>
    <w:p w:rsidR="004529CC" w:rsidRDefault="004529CC" w:rsidP="00823BFE">
      <w:pPr>
        <w:jc w:val="center"/>
        <w:rPr>
          <w:sz w:val="28"/>
          <w:szCs w:val="28"/>
        </w:rPr>
      </w:pPr>
    </w:p>
    <w:p w:rsidR="004529CC" w:rsidRDefault="004529CC" w:rsidP="00823BFE">
      <w:pPr>
        <w:jc w:val="center"/>
        <w:rPr>
          <w:sz w:val="28"/>
          <w:szCs w:val="28"/>
        </w:rPr>
      </w:pPr>
    </w:p>
    <w:p w:rsidR="004529CC" w:rsidRDefault="004529CC" w:rsidP="00823BFE">
      <w:pPr>
        <w:jc w:val="center"/>
        <w:rPr>
          <w:sz w:val="28"/>
          <w:szCs w:val="28"/>
        </w:rPr>
      </w:pPr>
      <w:r w:rsidRPr="00811345">
        <w:rPr>
          <w:sz w:val="28"/>
          <w:szCs w:val="28"/>
        </w:rPr>
        <w:t>Zemkopības ministre </w:t>
      </w:r>
      <w:r w:rsidRPr="00811345">
        <w:rPr>
          <w:sz w:val="28"/>
          <w:szCs w:val="28"/>
        </w:rPr>
        <w:tab/>
      </w:r>
      <w:r w:rsidRPr="00811345">
        <w:rPr>
          <w:sz w:val="28"/>
          <w:szCs w:val="28"/>
        </w:rPr>
        <w:tab/>
      </w:r>
      <w:r w:rsidRPr="00811345">
        <w:rPr>
          <w:sz w:val="28"/>
          <w:szCs w:val="28"/>
        </w:rPr>
        <w:tab/>
      </w:r>
      <w:r w:rsidRPr="00811345">
        <w:rPr>
          <w:sz w:val="28"/>
          <w:szCs w:val="28"/>
        </w:rPr>
        <w:tab/>
      </w:r>
      <w:r w:rsidRPr="00811345">
        <w:rPr>
          <w:sz w:val="28"/>
          <w:szCs w:val="28"/>
        </w:rPr>
        <w:tab/>
      </w:r>
      <w:r w:rsidRPr="00811345">
        <w:rPr>
          <w:sz w:val="28"/>
          <w:szCs w:val="28"/>
        </w:rPr>
        <w:tab/>
        <w:t>L.Straujuma</w:t>
      </w:r>
    </w:p>
    <w:p w:rsidR="004529CC" w:rsidRDefault="004529CC" w:rsidP="00823BFE">
      <w:pPr>
        <w:jc w:val="center"/>
        <w:rPr>
          <w:sz w:val="28"/>
          <w:szCs w:val="28"/>
        </w:rPr>
      </w:pPr>
    </w:p>
    <w:p w:rsidR="004529CC" w:rsidRDefault="004529CC" w:rsidP="00BA64E2">
      <w:pPr>
        <w:jc w:val="both"/>
      </w:pPr>
    </w:p>
    <w:p w:rsidR="00C245B0" w:rsidRDefault="00C245B0" w:rsidP="00BA64E2">
      <w:pPr>
        <w:jc w:val="both"/>
      </w:pPr>
    </w:p>
    <w:p w:rsidR="00C245B0" w:rsidRDefault="00C245B0" w:rsidP="00BA64E2">
      <w:pPr>
        <w:jc w:val="both"/>
      </w:pPr>
    </w:p>
    <w:p w:rsidR="00C245B0" w:rsidRDefault="00C245B0" w:rsidP="00BA64E2">
      <w:pPr>
        <w:jc w:val="both"/>
      </w:pPr>
    </w:p>
    <w:p w:rsidR="00C245B0" w:rsidRDefault="00C245B0" w:rsidP="00BA64E2">
      <w:pPr>
        <w:jc w:val="both"/>
      </w:pPr>
    </w:p>
    <w:p w:rsidR="00C245B0" w:rsidRDefault="00C245B0" w:rsidP="00BA64E2">
      <w:pPr>
        <w:jc w:val="both"/>
      </w:pPr>
    </w:p>
    <w:p w:rsidR="00C245B0" w:rsidRDefault="00C245B0" w:rsidP="00BA64E2">
      <w:pPr>
        <w:jc w:val="both"/>
      </w:pPr>
    </w:p>
    <w:p w:rsidR="00C245B0" w:rsidRDefault="00C245B0" w:rsidP="00BA64E2">
      <w:pPr>
        <w:jc w:val="both"/>
      </w:pPr>
    </w:p>
    <w:p w:rsidR="00C245B0" w:rsidRDefault="00C245B0" w:rsidP="00BA64E2">
      <w:pPr>
        <w:jc w:val="both"/>
      </w:pPr>
    </w:p>
    <w:p w:rsidR="00C245B0" w:rsidRPr="00C245B0" w:rsidRDefault="00C245B0" w:rsidP="00BA64E2">
      <w:pPr>
        <w:jc w:val="both"/>
        <w:rPr>
          <w:sz w:val="20"/>
          <w:szCs w:val="20"/>
        </w:rPr>
      </w:pPr>
    </w:p>
    <w:p w:rsidR="00C245B0" w:rsidRDefault="00C245B0" w:rsidP="00BA64E2">
      <w:pPr>
        <w:jc w:val="both"/>
        <w:rPr>
          <w:sz w:val="20"/>
          <w:szCs w:val="20"/>
        </w:rPr>
      </w:pPr>
      <w:r>
        <w:rPr>
          <w:sz w:val="20"/>
          <w:szCs w:val="20"/>
        </w:rPr>
        <w:t>2013.09.05. 8:58</w:t>
      </w:r>
    </w:p>
    <w:p w:rsidR="00C245B0" w:rsidRDefault="00C245B0" w:rsidP="00BA64E2">
      <w:pPr>
        <w:jc w:val="both"/>
        <w:rPr>
          <w:sz w:val="20"/>
          <w:szCs w:val="20"/>
        </w:rPr>
      </w:pPr>
      <w:fldSimple w:instr=" NUMWORDS   \* MERGEFORMAT ">
        <w:r>
          <w:rPr>
            <w:noProof/>
            <w:sz w:val="20"/>
            <w:szCs w:val="20"/>
          </w:rPr>
          <w:t>1656</w:t>
        </w:r>
      </w:fldSimple>
    </w:p>
    <w:p w:rsidR="004529CC" w:rsidRPr="0010109C" w:rsidRDefault="004529CC" w:rsidP="00BA64E2">
      <w:pPr>
        <w:jc w:val="both"/>
        <w:rPr>
          <w:sz w:val="20"/>
        </w:rPr>
      </w:pPr>
      <w:r>
        <w:rPr>
          <w:sz w:val="20"/>
        </w:rPr>
        <w:t>O.Vecuma-Veco</w:t>
      </w:r>
    </w:p>
    <w:p w:rsidR="004529CC" w:rsidRPr="0010109C" w:rsidRDefault="004529CC" w:rsidP="00032504">
      <w:pPr>
        <w:jc w:val="both"/>
      </w:pPr>
      <w:r>
        <w:rPr>
          <w:sz w:val="20"/>
        </w:rPr>
        <w:t>67027551, Olita.Vecuma-Veco</w:t>
      </w:r>
      <w:r w:rsidRPr="0010109C">
        <w:rPr>
          <w:sz w:val="20"/>
        </w:rPr>
        <w:t>@zm.gov.lv</w:t>
      </w:r>
      <w:bookmarkEnd w:id="0"/>
    </w:p>
    <w:sectPr w:rsidR="004529CC" w:rsidRPr="0010109C" w:rsidSect="00C245B0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123" w:rsidRDefault="00786123">
      <w:r>
        <w:separator/>
      </w:r>
    </w:p>
  </w:endnote>
  <w:endnote w:type="continuationSeparator" w:id="0">
    <w:p w:rsidR="00786123" w:rsidRDefault="007861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BA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9CC" w:rsidRPr="00FD3E64" w:rsidRDefault="004529CC" w:rsidP="00FD3E64">
    <w:pPr>
      <w:jc w:val="both"/>
      <w:rPr>
        <w:sz w:val="20"/>
        <w:szCs w:val="20"/>
      </w:rPr>
    </w:pPr>
    <w:r w:rsidRPr="00FD3E64">
      <w:rPr>
        <w:sz w:val="20"/>
        <w:szCs w:val="20"/>
      </w:rPr>
      <w:t>ZMAnot_</w:t>
    </w:r>
    <w:r w:rsidR="00645FD4">
      <w:rPr>
        <w:sz w:val="20"/>
        <w:szCs w:val="20"/>
      </w:rPr>
      <w:t>0309</w:t>
    </w:r>
    <w:r>
      <w:rPr>
        <w:sz w:val="20"/>
        <w:szCs w:val="20"/>
      </w:rPr>
      <w:t>13</w:t>
    </w:r>
    <w:r w:rsidRPr="00FD3E64">
      <w:rPr>
        <w:sz w:val="20"/>
        <w:szCs w:val="20"/>
      </w:rPr>
      <w:t xml:space="preserve">_valstsuzraudzslim; Ministru kabineta noteikumu projekts „Grozījumi Ministru kabineta 2012.gada 21.februāra </w:t>
    </w:r>
    <w:r w:rsidRPr="00FD3E64">
      <w:rPr>
        <w:bCs/>
        <w:sz w:val="20"/>
        <w:szCs w:val="20"/>
      </w:rPr>
      <w:t xml:space="preserve">noteikumos Nr.127 </w:t>
    </w:r>
    <w:r w:rsidRPr="00FD3E64">
      <w:rPr>
        <w:sz w:val="20"/>
        <w:szCs w:val="20"/>
      </w:rPr>
      <w:t>„Noteikumi par ziņojamām, reģistrējamām un valsts uzraudzībā esošām dzīvnieku infekcijas slimībām un kārtību, kādā par tām sniedzama informācija Pārtikas un veterinārajam dienestam”</w:t>
    </w:r>
    <w:r w:rsidR="00630D47">
      <w:rPr>
        <w:sz w:val="20"/>
        <w:szCs w:val="20"/>
      </w:rPr>
      <w:t xml:space="preserve"> </w:t>
    </w:r>
    <w:r w:rsidRPr="00FD3E64">
      <w:rPr>
        <w:sz w:val="20"/>
        <w:szCs w:val="20"/>
      </w:rPr>
      <w:t xml:space="preserve">anotācija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9CC" w:rsidRPr="00FD3E64" w:rsidRDefault="004529CC" w:rsidP="00FD3E64">
    <w:pPr>
      <w:jc w:val="both"/>
      <w:rPr>
        <w:sz w:val="20"/>
        <w:szCs w:val="20"/>
      </w:rPr>
    </w:pPr>
    <w:r w:rsidRPr="00FD3E64">
      <w:rPr>
        <w:sz w:val="20"/>
        <w:szCs w:val="20"/>
      </w:rPr>
      <w:t>ZMAnot_</w:t>
    </w:r>
    <w:r w:rsidR="00645FD4">
      <w:rPr>
        <w:sz w:val="20"/>
        <w:szCs w:val="20"/>
      </w:rPr>
      <w:t>0309</w:t>
    </w:r>
    <w:r>
      <w:rPr>
        <w:sz w:val="20"/>
        <w:szCs w:val="20"/>
      </w:rPr>
      <w:t>13</w:t>
    </w:r>
    <w:r w:rsidRPr="00FD3E64">
      <w:rPr>
        <w:sz w:val="20"/>
        <w:szCs w:val="20"/>
      </w:rPr>
      <w:t xml:space="preserve">_valstsuzraudzslim; Ministru kabineta noteikumu projekts „Grozījumi Ministru kabineta 2012.gada 21.februāra </w:t>
    </w:r>
    <w:r w:rsidRPr="00FD3E64">
      <w:rPr>
        <w:bCs/>
        <w:sz w:val="20"/>
        <w:szCs w:val="20"/>
      </w:rPr>
      <w:t xml:space="preserve">noteikumos Nr.127 </w:t>
    </w:r>
    <w:r w:rsidRPr="00FD3E64">
      <w:rPr>
        <w:sz w:val="20"/>
        <w:szCs w:val="20"/>
      </w:rPr>
      <w:t>„Noteikumi par ziņojamām, reģistrējamām un valsts uzraudzībā esošām dzīvnieku infekcijas slimībām un kārtību, kādā par tām sniedzama informācija Pārtikas un veterinārajam dienestam”</w:t>
    </w:r>
    <w:r w:rsidR="00630D47">
      <w:rPr>
        <w:sz w:val="20"/>
        <w:szCs w:val="20"/>
      </w:rPr>
      <w:t xml:space="preserve"> </w:t>
    </w:r>
    <w:r w:rsidRPr="00FD3E64">
      <w:rPr>
        <w:sz w:val="20"/>
        <w:szCs w:val="20"/>
      </w:rPr>
      <w:t xml:space="preserve">anotācija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123" w:rsidRDefault="00786123">
      <w:r>
        <w:separator/>
      </w:r>
    </w:p>
  </w:footnote>
  <w:footnote w:type="continuationSeparator" w:id="0">
    <w:p w:rsidR="00786123" w:rsidRDefault="007861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9CC" w:rsidRDefault="00EC385C" w:rsidP="003C449B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4529CC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4529CC" w:rsidRDefault="004529CC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9CC" w:rsidRDefault="00EC385C" w:rsidP="003C449B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4529CC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C245B0">
      <w:rPr>
        <w:rStyle w:val="Lappusesnumurs"/>
        <w:noProof/>
      </w:rPr>
      <w:t>6</w:t>
    </w:r>
    <w:r>
      <w:rPr>
        <w:rStyle w:val="Lappusesnumurs"/>
      </w:rPr>
      <w:fldChar w:fldCharType="end"/>
    </w:r>
  </w:p>
  <w:p w:rsidR="004529CC" w:rsidRDefault="004529CC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22627"/>
    <w:multiLevelType w:val="hybridMultilevel"/>
    <w:tmpl w:val="D7485FA4"/>
    <w:lvl w:ilvl="0" w:tplc="ECD07C4C">
      <w:start w:val="2"/>
      <w:numFmt w:val="bullet"/>
      <w:lvlText w:val="–"/>
      <w:lvlJc w:val="left"/>
      <w:pPr>
        <w:tabs>
          <w:tab w:val="num" w:pos="810"/>
        </w:tabs>
        <w:ind w:left="810" w:hanging="45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FC123E"/>
    <w:multiLevelType w:val="hybridMultilevel"/>
    <w:tmpl w:val="F4B2051A"/>
    <w:lvl w:ilvl="0" w:tplc="1AA228F6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0AE61C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526626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4077EE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74FBC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8671BE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B8FA78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A62104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16CDE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91C0C4F"/>
    <w:multiLevelType w:val="hybridMultilevel"/>
    <w:tmpl w:val="A6D837A8"/>
    <w:lvl w:ilvl="0" w:tplc="756C181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70259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B2DCB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C0F6DE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F245F6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541756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8C1E8E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96BFFA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C6F5CC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B827E5C"/>
    <w:multiLevelType w:val="hybridMultilevel"/>
    <w:tmpl w:val="65921DFA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9B34B7"/>
    <w:multiLevelType w:val="hybridMultilevel"/>
    <w:tmpl w:val="49188FE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F4F440C"/>
    <w:multiLevelType w:val="hybridMultilevel"/>
    <w:tmpl w:val="91CCED8A"/>
    <w:lvl w:ilvl="0" w:tplc="6226E69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56AA46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62EAA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68E700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A64F58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B84090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742512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A6DB4C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6C29D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BF808EF"/>
    <w:multiLevelType w:val="hybridMultilevel"/>
    <w:tmpl w:val="F0825326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CC5C9A"/>
    <w:multiLevelType w:val="multilevel"/>
    <w:tmpl w:val="82D841C6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8">
    <w:nsid w:val="32D56016"/>
    <w:multiLevelType w:val="hybridMultilevel"/>
    <w:tmpl w:val="299CB3A2"/>
    <w:lvl w:ilvl="0" w:tplc="45E84B2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084B45"/>
    <w:multiLevelType w:val="hybridMultilevel"/>
    <w:tmpl w:val="4FCE184C"/>
    <w:lvl w:ilvl="0" w:tplc="C276D1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8744A95"/>
    <w:multiLevelType w:val="hybridMultilevel"/>
    <w:tmpl w:val="FA345D46"/>
    <w:lvl w:ilvl="0" w:tplc="A49EE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8D72F2E"/>
    <w:multiLevelType w:val="hybridMultilevel"/>
    <w:tmpl w:val="7B04B3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A124FFD"/>
    <w:multiLevelType w:val="hybridMultilevel"/>
    <w:tmpl w:val="6B5625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E4D291F"/>
    <w:multiLevelType w:val="hybridMultilevel"/>
    <w:tmpl w:val="EA823BF4"/>
    <w:lvl w:ilvl="0" w:tplc="086EAD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46D2BC9"/>
    <w:multiLevelType w:val="hybridMultilevel"/>
    <w:tmpl w:val="D75C78A0"/>
    <w:lvl w:ilvl="0" w:tplc="09C4E5D8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FE28C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C81F1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94F8A2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4EA872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F4E01C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F4ADE6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661D1E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6C581E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56DA2D73"/>
    <w:multiLevelType w:val="hybridMultilevel"/>
    <w:tmpl w:val="7E04E5B4"/>
    <w:lvl w:ilvl="0" w:tplc="A13861F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581C7582"/>
    <w:multiLevelType w:val="hybridMultilevel"/>
    <w:tmpl w:val="7ABE272A"/>
    <w:lvl w:ilvl="0" w:tplc="042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EC61899"/>
    <w:multiLevelType w:val="hybridMultilevel"/>
    <w:tmpl w:val="C4628448"/>
    <w:lvl w:ilvl="0" w:tplc="0426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8">
    <w:nsid w:val="60C23AF1"/>
    <w:multiLevelType w:val="multilevel"/>
    <w:tmpl w:val="CB0C16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9">
    <w:nsid w:val="632A1A20"/>
    <w:multiLevelType w:val="hybridMultilevel"/>
    <w:tmpl w:val="CF5202E0"/>
    <w:lvl w:ilvl="0" w:tplc="8CA2CBC6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6C3BCA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FAB36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E063A6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A0E0D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18B692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1C8CF2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346DD6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BA4D6C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6BF0216E"/>
    <w:multiLevelType w:val="hybridMultilevel"/>
    <w:tmpl w:val="62D4C8F4"/>
    <w:lvl w:ilvl="0" w:tplc="2C88AB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eastAsia="Arial Unicode MS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7"/>
  </w:num>
  <w:num w:numId="2">
    <w:abstractNumId w:val="18"/>
  </w:num>
  <w:num w:numId="3">
    <w:abstractNumId w:val="5"/>
  </w:num>
  <w:num w:numId="4">
    <w:abstractNumId w:val="2"/>
  </w:num>
  <w:num w:numId="5">
    <w:abstractNumId w:val="1"/>
  </w:num>
  <w:num w:numId="6">
    <w:abstractNumId w:val="14"/>
  </w:num>
  <w:num w:numId="7">
    <w:abstractNumId w:val="19"/>
  </w:num>
  <w:num w:numId="8">
    <w:abstractNumId w:val="10"/>
  </w:num>
  <w:num w:numId="9">
    <w:abstractNumId w:val="4"/>
  </w:num>
  <w:num w:numId="10">
    <w:abstractNumId w:val="11"/>
  </w:num>
  <w:num w:numId="11">
    <w:abstractNumId w:val="12"/>
  </w:num>
  <w:num w:numId="12">
    <w:abstractNumId w:val="16"/>
  </w:num>
  <w:num w:numId="13">
    <w:abstractNumId w:val="17"/>
  </w:num>
  <w:num w:numId="14">
    <w:abstractNumId w:val="9"/>
  </w:num>
  <w:num w:numId="15">
    <w:abstractNumId w:val="0"/>
  </w:num>
  <w:num w:numId="16">
    <w:abstractNumId w:val="15"/>
  </w:num>
  <w:num w:numId="17">
    <w:abstractNumId w:val="13"/>
  </w:num>
  <w:num w:numId="18">
    <w:abstractNumId w:val="20"/>
  </w:num>
  <w:num w:numId="19">
    <w:abstractNumId w:val="6"/>
  </w:num>
  <w:num w:numId="20">
    <w:abstractNumId w:val="3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5649"/>
    <w:rsid w:val="00000508"/>
    <w:rsid w:val="00011D24"/>
    <w:rsid w:val="00011ED5"/>
    <w:rsid w:val="00013BEC"/>
    <w:rsid w:val="00013FF4"/>
    <w:rsid w:val="00016483"/>
    <w:rsid w:val="00016842"/>
    <w:rsid w:val="00020FE1"/>
    <w:rsid w:val="00022E13"/>
    <w:rsid w:val="00025D48"/>
    <w:rsid w:val="00032388"/>
    <w:rsid w:val="00032504"/>
    <w:rsid w:val="00035CE2"/>
    <w:rsid w:val="00052111"/>
    <w:rsid w:val="0005553B"/>
    <w:rsid w:val="0006005F"/>
    <w:rsid w:val="000604D2"/>
    <w:rsid w:val="00076400"/>
    <w:rsid w:val="00076405"/>
    <w:rsid w:val="0008422B"/>
    <w:rsid w:val="0009005E"/>
    <w:rsid w:val="00090ED5"/>
    <w:rsid w:val="000941C5"/>
    <w:rsid w:val="000A6451"/>
    <w:rsid w:val="000B064E"/>
    <w:rsid w:val="000B69CF"/>
    <w:rsid w:val="000C280B"/>
    <w:rsid w:val="000C790C"/>
    <w:rsid w:val="000D2488"/>
    <w:rsid w:val="000E4B14"/>
    <w:rsid w:val="000E50C4"/>
    <w:rsid w:val="000E632F"/>
    <w:rsid w:val="000F061D"/>
    <w:rsid w:val="000F4794"/>
    <w:rsid w:val="0010109C"/>
    <w:rsid w:val="00104BAF"/>
    <w:rsid w:val="001159D9"/>
    <w:rsid w:val="001249B3"/>
    <w:rsid w:val="00124F12"/>
    <w:rsid w:val="001367F0"/>
    <w:rsid w:val="00144E3A"/>
    <w:rsid w:val="0015060C"/>
    <w:rsid w:val="001547DB"/>
    <w:rsid w:val="001573C2"/>
    <w:rsid w:val="0016018A"/>
    <w:rsid w:val="00161F0E"/>
    <w:rsid w:val="00170E2A"/>
    <w:rsid w:val="00173B48"/>
    <w:rsid w:val="00173F48"/>
    <w:rsid w:val="00177394"/>
    <w:rsid w:val="00182C18"/>
    <w:rsid w:val="00183CC2"/>
    <w:rsid w:val="00185322"/>
    <w:rsid w:val="001900E4"/>
    <w:rsid w:val="00190F88"/>
    <w:rsid w:val="001A29C3"/>
    <w:rsid w:val="001A4066"/>
    <w:rsid w:val="001A6AE4"/>
    <w:rsid w:val="001B01FD"/>
    <w:rsid w:val="001B4A71"/>
    <w:rsid w:val="001C6A42"/>
    <w:rsid w:val="001D459F"/>
    <w:rsid w:val="001D5B54"/>
    <w:rsid w:val="001E0157"/>
    <w:rsid w:val="001E03EB"/>
    <w:rsid w:val="001E1CFD"/>
    <w:rsid w:val="001E1DBF"/>
    <w:rsid w:val="001E4639"/>
    <w:rsid w:val="001E4A7D"/>
    <w:rsid w:val="001F43A8"/>
    <w:rsid w:val="001F5CD6"/>
    <w:rsid w:val="001F669D"/>
    <w:rsid w:val="002070EC"/>
    <w:rsid w:val="00210A61"/>
    <w:rsid w:val="0021263D"/>
    <w:rsid w:val="00213F0C"/>
    <w:rsid w:val="00214094"/>
    <w:rsid w:val="0021592D"/>
    <w:rsid w:val="00222D76"/>
    <w:rsid w:val="00223EB1"/>
    <w:rsid w:val="00225224"/>
    <w:rsid w:val="00227822"/>
    <w:rsid w:val="00231344"/>
    <w:rsid w:val="00232707"/>
    <w:rsid w:val="0023436E"/>
    <w:rsid w:val="002347C0"/>
    <w:rsid w:val="00234A31"/>
    <w:rsid w:val="00241A6C"/>
    <w:rsid w:val="00242D2B"/>
    <w:rsid w:val="00250629"/>
    <w:rsid w:val="00262E2B"/>
    <w:rsid w:val="00270429"/>
    <w:rsid w:val="002722A0"/>
    <w:rsid w:val="002723E9"/>
    <w:rsid w:val="00273BCB"/>
    <w:rsid w:val="00275E17"/>
    <w:rsid w:val="00277929"/>
    <w:rsid w:val="00277D1D"/>
    <w:rsid w:val="00283B82"/>
    <w:rsid w:val="002846E9"/>
    <w:rsid w:val="00284C34"/>
    <w:rsid w:val="0029066C"/>
    <w:rsid w:val="00293441"/>
    <w:rsid w:val="002935C3"/>
    <w:rsid w:val="002970E5"/>
    <w:rsid w:val="002A571A"/>
    <w:rsid w:val="002B50DB"/>
    <w:rsid w:val="002C12AB"/>
    <w:rsid w:val="002C7CAC"/>
    <w:rsid w:val="002D3306"/>
    <w:rsid w:val="002D35B6"/>
    <w:rsid w:val="002D48AA"/>
    <w:rsid w:val="002D615B"/>
    <w:rsid w:val="002D6B78"/>
    <w:rsid w:val="002D7BAA"/>
    <w:rsid w:val="002D7F54"/>
    <w:rsid w:val="002E3FF4"/>
    <w:rsid w:val="002E6AAD"/>
    <w:rsid w:val="002F10A4"/>
    <w:rsid w:val="002F3456"/>
    <w:rsid w:val="002F78C8"/>
    <w:rsid w:val="002F7FC2"/>
    <w:rsid w:val="00301CF3"/>
    <w:rsid w:val="00304F22"/>
    <w:rsid w:val="003161D2"/>
    <w:rsid w:val="0032715C"/>
    <w:rsid w:val="003341C0"/>
    <w:rsid w:val="003360DA"/>
    <w:rsid w:val="00337CA5"/>
    <w:rsid w:val="00344D6D"/>
    <w:rsid w:val="00362478"/>
    <w:rsid w:val="00363AEA"/>
    <w:rsid w:val="00367E8E"/>
    <w:rsid w:val="00375B25"/>
    <w:rsid w:val="00376478"/>
    <w:rsid w:val="00387E6B"/>
    <w:rsid w:val="00396542"/>
    <w:rsid w:val="0039685B"/>
    <w:rsid w:val="003A0448"/>
    <w:rsid w:val="003A142F"/>
    <w:rsid w:val="003A31A6"/>
    <w:rsid w:val="003A7F0C"/>
    <w:rsid w:val="003A7F79"/>
    <w:rsid w:val="003B6404"/>
    <w:rsid w:val="003C449B"/>
    <w:rsid w:val="003C7CE9"/>
    <w:rsid w:val="003D21FF"/>
    <w:rsid w:val="003D595B"/>
    <w:rsid w:val="003E2B87"/>
    <w:rsid w:val="003E407C"/>
    <w:rsid w:val="003E5985"/>
    <w:rsid w:val="003F0112"/>
    <w:rsid w:val="003F0372"/>
    <w:rsid w:val="003F071A"/>
    <w:rsid w:val="003F160B"/>
    <w:rsid w:val="003F6146"/>
    <w:rsid w:val="003F76CD"/>
    <w:rsid w:val="00400032"/>
    <w:rsid w:val="00400B5B"/>
    <w:rsid w:val="00405A00"/>
    <w:rsid w:val="00405E55"/>
    <w:rsid w:val="00411D4F"/>
    <w:rsid w:val="00420870"/>
    <w:rsid w:val="00425D85"/>
    <w:rsid w:val="0043791B"/>
    <w:rsid w:val="00441483"/>
    <w:rsid w:val="00441BCB"/>
    <w:rsid w:val="00444828"/>
    <w:rsid w:val="0044634D"/>
    <w:rsid w:val="0045176A"/>
    <w:rsid w:val="004529CC"/>
    <w:rsid w:val="004559FA"/>
    <w:rsid w:val="00456332"/>
    <w:rsid w:val="00457661"/>
    <w:rsid w:val="00457EFD"/>
    <w:rsid w:val="00461826"/>
    <w:rsid w:val="0046700F"/>
    <w:rsid w:val="00477D29"/>
    <w:rsid w:val="004800F9"/>
    <w:rsid w:val="00487C51"/>
    <w:rsid w:val="0049134A"/>
    <w:rsid w:val="004A58CB"/>
    <w:rsid w:val="004A62AD"/>
    <w:rsid w:val="004B0E22"/>
    <w:rsid w:val="004B1795"/>
    <w:rsid w:val="004B1C29"/>
    <w:rsid w:val="004B56DD"/>
    <w:rsid w:val="004B7447"/>
    <w:rsid w:val="004C020F"/>
    <w:rsid w:val="004C1AFD"/>
    <w:rsid w:val="004C1C18"/>
    <w:rsid w:val="004C558B"/>
    <w:rsid w:val="004D0277"/>
    <w:rsid w:val="004F1F88"/>
    <w:rsid w:val="004F2D82"/>
    <w:rsid w:val="004F5F1B"/>
    <w:rsid w:val="004F6260"/>
    <w:rsid w:val="00502374"/>
    <w:rsid w:val="005041C3"/>
    <w:rsid w:val="005046A7"/>
    <w:rsid w:val="005060A1"/>
    <w:rsid w:val="005071ED"/>
    <w:rsid w:val="0050778C"/>
    <w:rsid w:val="00516072"/>
    <w:rsid w:val="00521E25"/>
    <w:rsid w:val="00531B55"/>
    <w:rsid w:val="005332EC"/>
    <w:rsid w:val="00534418"/>
    <w:rsid w:val="005353AB"/>
    <w:rsid w:val="00540612"/>
    <w:rsid w:val="00541069"/>
    <w:rsid w:val="00545862"/>
    <w:rsid w:val="00554076"/>
    <w:rsid w:val="005544AC"/>
    <w:rsid w:val="005560BC"/>
    <w:rsid w:val="0055639A"/>
    <w:rsid w:val="00556DC0"/>
    <w:rsid w:val="005573BE"/>
    <w:rsid w:val="00565080"/>
    <w:rsid w:val="00572700"/>
    <w:rsid w:val="00573020"/>
    <w:rsid w:val="00580468"/>
    <w:rsid w:val="00582231"/>
    <w:rsid w:val="0058603B"/>
    <w:rsid w:val="0059431B"/>
    <w:rsid w:val="005955EC"/>
    <w:rsid w:val="005A39CC"/>
    <w:rsid w:val="005A5567"/>
    <w:rsid w:val="005A602A"/>
    <w:rsid w:val="005B17CA"/>
    <w:rsid w:val="005B4730"/>
    <w:rsid w:val="005B4E4B"/>
    <w:rsid w:val="005C2A8B"/>
    <w:rsid w:val="005C47A6"/>
    <w:rsid w:val="005D7CE1"/>
    <w:rsid w:val="005E05D7"/>
    <w:rsid w:val="005E41E7"/>
    <w:rsid w:val="005E450F"/>
    <w:rsid w:val="005F53E8"/>
    <w:rsid w:val="005F62F9"/>
    <w:rsid w:val="0060106C"/>
    <w:rsid w:val="006040BB"/>
    <w:rsid w:val="00612B4E"/>
    <w:rsid w:val="006151ED"/>
    <w:rsid w:val="0061787B"/>
    <w:rsid w:val="0062298A"/>
    <w:rsid w:val="00623D3B"/>
    <w:rsid w:val="00623F77"/>
    <w:rsid w:val="00626514"/>
    <w:rsid w:val="00626589"/>
    <w:rsid w:val="00630D47"/>
    <w:rsid w:val="00632876"/>
    <w:rsid w:val="006339A0"/>
    <w:rsid w:val="006377E5"/>
    <w:rsid w:val="006413A8"/>
    <w:rsid w:val="00642183"/>
    <w:rsid w:val="00642E56"/>
    <w:rsid w:val="00645FD4"/>
    <w:rsid w:val="00651E00"/>
    <w:rsid w:val="00652F90"/>
    <w:rsid w:val="00661BA9"/>
    <w:rsid w:val="00663DF8"/>
    <w:rsid w:val="00664232"/>
    <w:rsid w:val="006664AC"/>
    <w:rsid w:val="006671F3"/>
    <w:rsid w:val="00674572"/>
    <w:rsid w:val="00686470"/>
    <w:rsid w:val="00687763"/>
    <w:rsid w:val="00692B0D"/>
    <w:rsid w:val="00693E0E"/>
    <w:rsid w:val="006A1AE3"/>
    <w:rsid w:val="006A6CFD"/>
    <w:rsid w:val="006B01A8"/>
    <w:rsid w:val="006C30E1"/>
    <w:rsid w:val="006C4607"/>
    <w:rsid w:val="006C58A3"/>
    <w:rsid w:val="006C7574"/>
    <w:rsid w:val="006D4227"/>
    <w:rsid w:val="006D48F1"/>
    <w:rsid w:val="006E2E1B"/>
    <w:rsid w:val="006F1614"/>
    <w:rsid w:val="006F45BE"/>
    <w:rsid w:val="006F45CE"/>
    <w:rsid w:val="006F6C2E"/>
    <w:rsid w:val="007004FC"/>
    <w:rsid w:val="00700944"/>
    <w:rsid w:val="007046A5"/>
    <w:rsid w:val="007059A2"/>
    <w:rsid w:val="0070621B"/>
    <w:rsid w:val="00706670"/>
    <w:rsid w:val="00711F59"/>
    <w:rsid w:val="00713B8B"/>
    <w:rsid w:val="0071461D"/>
    <w:rsid w:val="00714BD6"/>
    <w:rsid w:val="0072417C"/>
    <w:rsid w:val="0073283A"/>
    <w:rsid w:val="00734450"/>
    <w:rsid w:val="00736633"/>
    <w:rsid w:val="00740310"/>
    <w:rsid w:val="00743C7D"/>
    <w:rsid w:val="00745F67"/>
    <w:rsid w:val="0075039E"/>
    <w:rsid w:val="00752D9D"/>
    <w:rsid w:val="00754784"/>
    <w:rsid w:val="00757C6E"/>
    <w:rsid w:val="00760CBD"/>
    <w:rsid w:val="00762BDA"/>
    <w:rsid w:val="007805FD"/>
    <w:rsid w:val="00780BE0"/>
    <w:rsid w:val="00784422"/>
    <w:rsid w:val="00785E91"/>
    <w:rsid w:val="00786123"/>
    <w:rsid w:val="0079672D"/>
    <w:rsid w:val="007A40B2"/>
    <w:rsid w:val="007B3B54"/>
    <w:rsid w:val="007B3FA0"/>
    <w:rsid w:val="007C0F2C"/>
    <w:rsid w:val="007C25B6"/>
    <w:rsid w:val="007C2BCC"/>
    <w:rsid w:val="007C4589"/>
    <w:rsid w:val="007C4EF0"/>
    <w:rsid w:val="007C5890"/>
    <w:rsid w:val="007C739D"/>
    <w:rsid w:val="007D099D"/>
    <w:rsid w:val="007E2664"/>
    <w:rsid w:val="007E3ABF"/>
    <w:rsid w:val="007E3C7D"/>
    <w:rsid w:val="007E48D5"/>
    <w:rsid w:val="007E5BFA"/>
    <w:rsid w:val="007E6689"/>
    <w:rsid w:val="007E6FCF"/>
    <w:rsid w:val="007E731C"/>
    <w:rsid w:val="007F0A03"/>
    <w:rsid w:val="007F2DEA"/>
    <w:rsid w:val="00801E2B"/>
    <w:rsid w:val="008026FA"/>
    <w:rsid w:val="00807880"/>
    <w:rsid w:val="00810040"/>
    <w:rsid w:val="00810165"/>
    <w:rsid w:val="00811345"/>
    <w:rsid w:val="00811C76"/>
    <w:rsid w:val="00812B80"/>
    <w:rsid w:val="0082023A"/>
    <w:rsid w:val="00821A7A"/>
    <w:rsid w:val="00822F45"/>
    <w:rsid w:val="00823BFE"/>
    <w:rsid w:val="008253F8"/>
    <w:rsid w:val="00831E2C"/>
    <w:rsid w:val="008325E4"/>
    <w:rsid w:val="00832A2B"/>
    <w:rsid w:val="00834BAD"/>
    <w:rsid w:val="008420C6"/>
    <w:rsid w:val="00845811"/>
    <w:rsid w:val="00846994"/>
    <w:rsid w:val="00850451"/>
    <w:rsid w:val="00851D3F"/>
    <w:rsid w:val="00852042"/>
    <w:rsid w:val="008534C9"/>
    <w:rsid w:val="0085599D"/>
    <w:rsid w:val="008628D5"/>
    <w:rsid w:val="008677D5"/>
    <w:rsid w:val="008737BC"/>
    <w:rsid w:val="00873994"/>
    <w:rsid w:val="0087510C"/>
    <w:rsid w:val="008871B5"/>
    <w:rsid w:val="00893316"/>
    <w:rsid w:val="008968D2"/>
    <w:rsid w:val="0089738E"/>
    <w:rsid w:val="008A3AE1"/>
    <w:rsid w:val="008B00C9"/>
    <w:rsid w:val="008B3479"/>
    <w:rsid w:val="008B5FDB"/>
    <w:rsid w:val="008C39F4"/>
    <w:rsid w:val="008C50F4"/>
    <w:rsid w:val="008C5649"/>
    <w:rsid w:val="008D05D4"/>
    <w:rsid w:val="008E0629"/>
    <w:rsid w:val="008E12B9"/>
    <w:rsid w:val="008E1547"/>
    <w:rsid w:val="008E44A2"/>
    <w:rsid w:val="008E697D"/>
    <w:rsid w:val="008F50A1"/>
    <w:rsid w:val="00903263"/>
    <w:rsid w:val="00905AD3"/>
    <w:rsid w:val="009068B2"/>
    <w:rsid w:val="00906A21"/>
    <w:rsid w:val="009079C3"/>
    <w:rsid w:val="00910462"/>
    <w:rsid w:val="00915AB1"/>
    <w:rsid w:val="00917532"/>
    <w:rsid w:val="009235BA"/>
    <w:rsid w:val="00924023"/>
    <w:rsid w:val="00924CE2"/>
    <w:rsid w:val="00925B9F"/>
    <w:rsid w:val="00927667"/>
    <w:rsid w:val="00931AED"/>
    <w:rsid w:val="00933EAE"/>
    <w:rsid w:val="00935C02"/>
    <w:rsid w:val="009415F6"/>
    <w:rsid w:val="00941D1B"/>
    <w:rsid w:val="009476A3"/>
    <w:rsid w:val="00950D50"/>
    <w:rsid w:val="0095334F"/>
    <w:rsid w:val="009535F8"/>
    <w:rsid w:val="00955BBC"/>
    <w:rsid w:val="00965897"/>
    <w:rsid w:val="0096765C"/>
    <w:rsid w:val="009727E4"/>
    <w:rsid w:val="00980D5C"/>
    <w:rsid w:val="0098114B"/>
    <w:rsid w:val="00985C8F"/>
    <w:rsid w:val="009934C5"/>
    <w:rsid w:val="00994C0F"/>
    <w:rsid w:val="009A2996"/>
    <w:rsid w:val="009A3307"/>
    <w:rsid w:val="009A7AD8"/>
    <w:rsid w:val="009B22D7"/>
    <w:rsid w:val="009B72ED"/>
    <w:rsid w:val="009C6AE5"/>
    <w:rsid w:val="009C6DEB"/>
    <w:rsid w:val="009D2B15"/>
    <w:rsid w:val="009D6504"/>
    <w:rsid w:val="009D6725"/>
    <w:rsid w:val="009E12D7"/>
    <w:rsid w:val="009E661A"/>
    <w:rsid w:val="00A03F66"/>
    <w:rsid w:val="00A06781"/>
    <w:rsid w:val="00A074C3"/>
    <w:rsid w:val="00A1509C"/>
    <w:rsid w:val="00A16996"/>
    <w:rsid w:val="00A17411"/>
    <w:rsid w:val="00A20A55"/>
    <w:rsid w:val="00A30162"/>
    <w:rsid w:val="00A34260"/>
    <w:rsid w:val="00A42763"/>
    <w:rsid w:val="00A60CB2"/>
    <w:rsid w:val="00A60D9D"/>
    <w:rsid w:val="00A70CFD"/>
    <w:rsid w:val="00A70D36"/>
    <w:rsid w:val="00A7236A"/>
    <w:rsid w:val="00A72A0B"/>
    <w:rsid w:val="00A7404D"/>
    <w:rsid w:val="00A81E42"/>
    <w:rsid w:val="00A864FE"/>
    <w:rsid w:val="00A86787"/>
    <w:rsid w:val="00A86F41"/>
    <w:rsid w:val="00A87D04"/>
    <w:rsid w:val="00A92B42"/>
    <w:rsid w:val="00A94122"/>
    <w:rsid w:val="00A950C5"/>
    <w:rsid w:val="00AA0877"/>
    <w:rsid w:val="00AA1D25"/>
    <w:rsid w:val="00AB2B1A"/>
    <w:rsid w:val="00AB397F"/>
    <w:rsid w:val="00AB5832"/>
    <w:rsid w:val="00AC51F2"/>
    <w:rsid w:val="00AD29BE"/>
    <w:rsid w:val="00AD2DCE"/>
    <w:rsid w:val="00AD2E80"/>
    <w:rsid w:val="00AD6476"/>
    <w:rsid w:val="00AE4DDA"/>
    <w:rsid w:val="00AE5066"/>
    <w:rsid w:val="00AE5E24"/>
    <w:rsid w:val="00AE61B7"/>
    <w:rsid w:val="00AE6CBA"/>
    <w:rsid w:val="00AE79AD"/>
    <w:rsid w:val="00AF35E4"/>
    <w:rsid w:val="00AF5CDE"/>
    <w:rsid w:val="00B0490E"/>
    <w:rsid w:val="00B11A57"/>
    <w:rsid w:val="00B1780E"/>
    <w:rsid w:val="00B211C3"/>
    <w:rsid w:val="00B2328C"/>
    <w:rsid w:val="00B24C51"/>
    <w:rsid w:val="00B25597"/>
    <w:rsid w:val="00B25972"/>
    <w:rsid w:val="00B267B9"/>
    <w:rsid w:val="00B33E09"/>
    <w:rsid w:val="00B34786"/>
    <w:rsid w:val="00B34BB2"/>
    <w:rsid w:val="00B471C1"/>
    <w:rsid w:val="00B47413"/>
    <w:rsid w:val="00B50708"/>
    <w:rsid w:val="00B50C68"/>
    <w:rsid w:val="00B51293"/>
    <w:rsid w:val="00B52B1E"/>
    <w:rsid w:val="00B55481"/>
    <w:rsid w:val="00B56C32"/>
    <w:rsid w:val="00B57ACF"/>
    <w:rsid w:val="00B64BB1"/>
    <w:rsid w:val="00B73166"/>
    <w:rsid w:val="00B81777"/>
    <w:rsid w:val="00B83C7C"/>
    <w:rsid w:val="00B8426C"/>
    <w:rsid w:val="00B91B8D"/>
    <w:rsid w:val="00B94059"/>
    <w:rsid w:val="00B94E90"/>
    <w:rsid w:val="00B9723A"/>
    <w:rsid w:val="00BA13E1"/>
    <w:rsid w:val="00BA56F0"/>
    <w:rsid w:val="00BA64E2"/>
    <w:rsid w:val="00BB0A82"/>
    <w:rsid w:val="00BB1A98"/>
    <w:rsid w:val="00BB7C94"/>
    <w:rsid w:val="00BC0A9D"/>
    <w:rsid w:val="00BD61C9"/>
    <w:rsid w:val="00BE2B17"/>
    <w:rsid w:val="00BE3CA6"/>
    <w:rsid w:val="00BF22B8"/>
    <w:rsid w:val="00BF40ED"/>
    <w:rsid w:val="00BF5BC2"/>
    <w:rsid w:val="00C042F8"/>
    <w:rsid w:val="00C05BFF"/>
    <w:rsid w:val="00C0609F"/>
    <w:rsid w:val="00C1133D"/>
    <w:rsid w:val="00C11715"/>
    <w:rsid w:val="00C127DE"/>
    <w:rsid w:val="00C142EE"/>
    <w:rsid w:val="00C14827"/>
    <w:rsid w:val="00C15150"/>
    <w:rsid w:val="00C23969"/>
    <w:rsid w:val="00C245B0"/>
    <w:rsid w:val="00C251BA"/>
    <w:rsid w:val="00C27A08"/>
    <w:rsid w:val="00C31312"/>
    <w:rsid w:val="00C31E36"/>
    <w:rsid w:val="00C326C6"/>
    <w:rsid w:val="00C35295"/>
    <w:rsid w:val="00C36ADD"/>
    <w:rsid w:val="00C36E74"/>
    <w:rsid w:val="00C40595"/>
    <w:rsid w:val="00C41621"/>
    <w:rsid w:val="00C449FA"/>
    <w:rsid w:val="00C5384F"/>
    <w:rsid w:val="00C53876"/>
    <w:rsid w:val="00C550D6"/>
    <w:rsid w:val="00C56521"/>
    <w:rsid w:val="00C56964"/>
    <w:rsid w:val="00C631F0"/>
    <w:rsid w:val="00C63AE8"/>
    <w:rsid w:val="00C640DB"/>
    <w:rsid w:val="00C656D5"/>
    <w:rsid w:val="00C67103"/>
    <w:rsid w:val="00C70430"/>
    <w:rsid w:val="00C713ED"/>
    <w:rsid w:val="00C71BB9"/>
    <w:rsid w:val="00C71DAC"/>
    <w:rsid w:val="00C746F1"/>
    <w:rsid w:val="00C75142"/>
    <w:rsid w:val="00C86DDE"/>
    <w:rsid w:val="00C94C28"/>
    <w:rsid w:val="00C958CB"/>
    <w:rsid w:val="00C971C3"/>
    <w:rsid w:val="00CB0247"/>
    <w:rsid w:val="00CB3440"/>
    <w:rsid w:val="00CC1692"/>
    <w:rsid w:val="00CC79F1"/>
    <w:rsid w:val="00CD138B"/>
    <w:rsid w:val="00CD3E31"/>
    <w:rsid w:val="00CD3F20"/>
    <w:rsid w:val="00CD74A3"/>
    <w:rsid w:val="00CE0527"/>
    <w:rsid w:val="00CE5B23"/>
    <w:rsid w:val="00CF70AD"/>
    <w:rsid w:val="00CF7729"/>
    <w:rsid w:val="00D00059"/>
    <w:rsid w:val="00D07A11"/>
    <w:rsid w:val="00D107FA"/>
    <w:rsid w:val="00D11F63"/>
    <w:rsid w:val="00D12275"/>
    <w:rsid w:val="00D12766"/>
    <w:rsid w:val="00D15DB9"/>
    <w:rsid w:val="00D20FF4"/>
    <w:rsid w:val="00D2238D"/>
    <w:rsid w:val="00D228B5"/>
    <w:rsid w:val="00D24D2C"/>
    <w:rsid w:val="00D25AFF"/>
    <w:rsid w:val="00D35881"/>
    <w:rsid w:val="00D362D1"/>
    <w:rsid w:val="00D47368"/>
    <w:rsid w:val="00D55133"/>
    <w:rsid w:val="00D66194"/>
    <w:rsid w:val="00D730D2"/>
    <w:rsid w:val="00D816F5"/>
    <w:rsid w:val="00D95A1B"/>
    <w:rsid w:val="00D960C0"/>
    <w:rsid w:val="00DA31D0"/>
    <w:rsid w:val="00DA3DE4"/>
    <w:rsid w:val="00DA7667"/>
    <w:rsid w:val="00DA7DA5"/>
    <w:rsid w:val="00DB073B"/>
    <w:rsid w:val="00DB441A"/>
    <w:rsid w:val="00DB78F0"/>
    <w:rsid w:val="00DC2E43"/>
    <w:rsid w:val="00DD095C"/>
    <w:rsid w:val="00DD1020"/>
    <w:rsid w:val="00DD1330"/>
    <w:rsid w:val="00DD204C"/>
    <w:rsid w:val="00DE0B83"/>
    <w:rsid w:val="00DE1A81"/>
    <w:rsid w:val="00DE1C13"/>
    <w:rsid w:val="00DE4E10"/>
    <w:rsid w:val="00DF1FC3"/>
    <w:rsid w:val="00E02ABF"/>
    <w:rsid w:val="00E06572"/>
    <w:rsid w:val="00E10B09"/>
    <w:rsid w:val="00E11183"/>
    <w:rsid w:val="00E14995"/>
    <w:rsid w:val="00E179CD"/>
    <w:rsid w:val="00E2248E"/>
    <w:rsid w:val="00E23E8D"/>
    <w:rsid w:val="00E374BE"/>
    <w:rsid w:val="00E37F98"/>
    <w:rsid w:val="00E450EA"/>
    <w:rsid w:val="00E453E2"/>
    <w:rsid w:val="00E46559"/>
    <w:rsid w:val="00E47815"/>
    <w:rsid w:val="00E53843"/>
    <w:rsid w:val="00E53A36"/>
    <w:rsid w:val="00E55167"/>
    <w:rsid w:val="00E62AA9"/>
    <w:rsid w:val="00E6670C"/>
    <w:rsid w:val="00E7345D"/>
    <w:rsid w:val="00E776E8"/>
    <w:rsid w:val="00E92C1F"/>
    <w:rsid w:val="00E95D4B"/>
    <w:rsid w:val="00EA384B"/>
    <w:rsid w:val="00EA5BDE"/>
    <w:rsid w:val="00EA65E7"/>
    <w:rsid w:val="00EB199F"/>
    <w:rsid w:val="00EB1A32"/>
    <w:rsid w:val="00EC23F7"/>
    <w:rsid w:val="00EC385C"/>
    <w:rsid w:val="00EC4BD8"/>
    <w:rsid w:val="00EC63EB"/>
    <w:rsid w:val="00ED10B9"/>
    <w:rsid w:val="00ED3A38"/>
    <w:rsid w:val="00ED412F"/>
    <w:rsid w:val="00EE12F8"/>
    <w:rsid w:val="00EE3062"/>
    <w:rsid w:val="00EF35A1"/>
    <w:rsid w:val="00EF36B2"/>
    <w:rsid w:val="00F00535"/>
    <w:rsid w:val="00F01316"/>
    <w:rsid w:val="00F06D06"/>
    <w:rsid w:val="00F1246B"/>
    <w:rsid w:val="00F1666A"/>
    <w:rsid w:val="00F201EC"/>
    <w:rsid w:val="00F208A9"/>
    <w:rsid w:val="00F24B91"/>
    <w:rsid w:val="00F27AEC"/>
    <w:rsid w:val="00F31833"/>
    <w:rsid w:val="00F35128"/>
    <w:rsid w:val="00F41D75"/>
    <w:rsid w:val="00F5139D"/>
    <w:rsid w:val="00F60CFC"/>
    <w:rsid w:val="00F62FEC"/>
    <w:rsid w:val="00F63DAC"/>
    <w:rsid w:val="00F65357"/>
    <w:rsid w:val="00F71E0F"/>
    <w:rsid w:val="00F7454F"/>
    <w:rsid w:val="00F76577"/>
    <w:rsid w:val="00F77988"/>
    <w:rsid w:val="00F77F48"/>
    <w:rsid w:val="00F80396"/>
    <w:rsid w:val="00F83260"/>
    <w:rsid w:val="00F84AA4"/>
    <w:rsid w:val="00F940F1"/>
    <w:rsid w:val="00F95152"/>
    <w:rsid w:val="00FA1C37"/>
    <w:rsid w:val="00FA49DF"/>
    <w:rsid w:val="00FB2D3C"/>
    <w:rsid w:val="00FB30F1"/>
    <w:rsid w:val="00FB53E7"/>
    <w:rsid w:val="00FB7D9B"/>
    <w:rsid w:val="00FC6BDB"/>
    <w:rsid w:val="00FC7F69"/>
    <w:rsid w:val="00FD271B"/>
    <w:rsid w:val="00FD2A8A"/>
    <w:rsid w:val="00FD32EB"/>
    <w:rsid w:val="00FD3E64"/>
    <w:rsid w:val="00FE3FB6"/>
    <w:rsid w:val="00FE53D6"/>
    <w:rsid w:val="00FE7D07"/>
    <w:rsid w:val="00FF1008"/>
    <w:rsid w:val="00FF132E"/>
    <w:rsid w:val="00FF6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schemas-tilde-lv/tildestengine" w:name="veidnes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8C5649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uiPriority w:val="99"/>
    <w:rsid w:val="008C5649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B70FAD"/>
    <w:rPr>
      <w:sz w:val="24"/>
      <w:szCs w:val="24"/>
    </w:rPr>
  </w:style>
  <w:style w:type="character" w:styleId="Lappusesnumurs">
    <w:name w:val="page number"/>
    <w:basedOn w:val="Noklusjumarindkopasfonts"/>
    <w:uiPriority w:val="99"/>
    <w:rsid w:val="008C5649"/>
    <w:rPr>
      <w:rFonts w:cs="Times New Roman"/>
    </w:rPr>
  </w:style>
  <w:style w:type="paragraph" w:customStyle="1" w:styleId="naisf">
    <w:name w:val="naisf"/>
    <w:basedOn w:val="Parastais"/>
    <w:uiPriority w:val="99"/>
    <w:rsid w:val="008C5649"/>
    <w:pPr>
      <w:spacing w:before="75" w:after="75"/>
      <w:ind w:firstLine="375"/>
      <w:jc w:val="both"/>
    </w:pPr>
  </w:style>
  <w:style w:type="paragraph" w:customStyle="1" w:styleId="naisnod">
    <w:name w:val="naisnod"/>
    <w:basedOn w:val="Parastais"/>
    <w:uiPriority w:val="99"/>
    <w:rsid w:val="008C5649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Parastais"/>
    <w:uiPriority w:val="99"/>
    <w:rsid w:val="008C5649"/>
    <w:pPr>
      <w:spacing w:before="75" w:after="75"/>
      <w:jc w:val="right"/>
    </w:pPr>
  </w:style>
  <w:style w:type="paragraph" w:customStyle="1" w:styleId="naiskr">
    <w:name w:val="naiskr"/>
    <w:basedOn w:val="Parastais"/>
    <w:uiPriority w:val="99"/>
    <w:rsid w:val="008C5649"/>
    <w:pPr>
      <w:spacing w:before="75" w:after="75"/>
    </w:pPr>
  </w:style>
  <w:style w:type="paragraph" w:customStyle="1" w:styleId="naisc">
    <w:name w:val="naisc"/>
    <w:basedOn w:val="Parastais"/>
    <w:uiPriority w:val="99"/>
    <w:rsid w:val="008C5649"/>
    <w:pPr>
      <w:spacing w:before="75" w:after="75"/>
      <w:jc w:val="center"/>
    </w:pPr>
  </w:style>
  <w:style w:type="character" w:customStyle="1" w:styleId="th1">
    <w:name w:val="th1"/>
    <w:uiPriority w:val="99"/>
    <w:rsid w:val="008C5649"/>
    <w:rPr>
      <w:b/>
      <w:color w:val="333333"/>
    </w:rPr>
  </w:style>
  <w:style w:type="character" w:styleId="Komentraatsauce">
    <w:name w:val="annotation reference"/>
    <w:basedOn w:val="Noklusjumarindkopasfonts"/>
    <w:uiPriority w:val="99"/>
    <w:semiHidden/>
    <w:rsid w:val="008C5649"/>
    <w:rPr>
      <w:rFonts w:cs="Times New Roman"/>
      <w:sz w:val="16"/>
    </w:rPr>
  </w:style>
  <w:style w:type="paragraph" w:styleId="Komentrateksts">
    <w:name w:val="annotation text"/>
    <w:basedOn w:val="Parastais"/>
    <w:link w:val="KomentratekstsRakstz"/>
    <w:uiPriority w:val="99"/>
    <w:semiHidden/>
    <w:rsid w:val="008C5649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locked/>
    <w:rsid w:val="008C5649"/>
    <w:rPr>
      <w:lang w:val="lv-LV" w:eastAsia="lv-LV"/>
    </w:rPr>
  </w:style>
  <w:style w:type="paragraph" w:styleId="Balonteksts">
    <w:name w:val="Balloon Text"/>
    <w:basedOn w:val="Parastais"/>
    <w:link w:val="BalontekstsRakstz"/>
    <w:uiPriority w:val="99"/>
    <w:semiHidden/>
    <w:rsid w:val="008C5649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70FAD"/>
    <w:rPr>
      <w:sz w:val="0"/>
      <w:szCs w:val="0"/>
    </w:rPr>
  </w:style>
  <w:style w:type="table" w:styleId="Reatabula">
    <w:name w:val="Table Grid"/>
    <w:basedOn w:val="Parastatabula"/>
    <w:uiPriority w:val="99"/>
    <w:rsid w:val="008C564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resteksts">
    <w:name w:val="footnote text"/>
    <w:basedOn w:val="Parastais"/>
    <w:link w:val="VrestekstsRakstz"/>
    <w:uiPriority w:val="99"/>
    <w:semiHidden/>
    <w:rsid w:val="008C5649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B70FAD"/>
    <w:rPr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rsid w:val="008C5649"/>
    <w:rPr>
      <w:rFonts w:cs="Times New Roman"/>
      <w:vertAlign w:val="superscript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rsid w:val="00262E2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70FAD"/>
    <w:rPr>
      <w:b/>
      <w:bCs/>
      <w:sz w:val="20"/>
      <w:szCs w:val="20"/>
      <w:lang w:val="lv-LV" w:eastAsia="lv-LV"/>
    </w:rPr>
  </w:style>
  <w:style w:type="paragraph" w:styleId="Kjene">
    <w:name w:val="footer"/>
    <w:basedOn w:val="Parastais"/>
    <w:link w:val="KjeneRakstz"/>
    <w:uiPriority w:val="99"/>
    <w:rsid w:val="00262E2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semiHidden/>
    <w:locked/>
    <w:rsid w:val="00231344"/>
    <w:rPr>
      <w:sz w:val="24"/>
      <w:lang w:val="lv-LV" w:eastAsia="lv-LV"/>
    </w:rPr>
  </w:style>
  <w:style w:type="character" w:styleId="Hipersaite">
    <w:name w:val="Hyperlink"/>
    <w:basedOn w:val="Noklusjumarindkopasfonts"/>
    <w:uiPriority w:val="99"/>
    <w:rsid w:val="007004FC"/>
    <w:rPr>
      <w:rFonts w:cs="Times New Roman"/>
      <w:color w:val="0000FF"/>
      <w:u w:val="single"/>
    </w:rPr>
  </w:style>
  <w:style w:type="paragraph" w:styleId="Dokumentakarte">
    <w:name w:val="Document Map"/>
    <w:basedOn w:val="Parastais"/>
    <w:link w:val="DokumentakarteRakstz"/>
    <w:uiPriority w:val="99"/>
    <w:semiHidden/>
    <w:rsid w:val="0084699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akarteRakstz">
    <w:name w:val="Dokumenta karte Rakstz."/>
    <w:basedOn w:val="Noklusjumarindkopasfonts"/>
    <w:link w:val="Dokumentakarte"/>
    <w:uiPriority w:val="99"/>
    <w:semiHidden/>
    <w:rsid w:val="00B70FAD"/>
    <w:rPr>
      <w:sz w:val="0"/>
      <w:szCs w:val="0"/>
    </w:rPr>
  </w:style>
  <w:style w:type="paragraph" w:styleId="Pamatteksts2">
    <w:name w:val="Body Text 2"/>
    <w:basedOn w:val="Parastais"/>
    <w:link w:val="Pamatteksts2Rakstz"/>
    <w:uiPriority w:val="99"/>
    <w:rsid w:val="00F76577"/>
    <w:pPr>
      <w:jc w:val="center"/>
    </w:pPr>
    <w:rPr>
      <w:b/>
      <w:bCs/>
      <w:sz w:val="28"/>
      <w:lang w:eastAsia="en-US"/>
    </w:r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rsid w:val="00B70FAD"/>
    <w:rPr>
      <w:sz w:val="24"/>
      <w:szCs w:val="24"/>
    </w:rPr>
  </w:style>
  <w:style w:type="paragraph" w:customStyle="1" w:styleId="Default">
    <w:name w:val="Default"/>
    <w:uiPriority w:val="99"/>
    <w:rsid w:val="00521E25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Pamattekstsaratkpi">
    <w:name w:val="Body Text Indent"/>
    <w:basedOn w:val="Parastais"/>
    <w:link w:val="PamattekstsaratkpiRakstz"/>
    <w:uiPriority w:val="99"/>
    <w:rsid w:val="00521E25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B70FAD"/>
    <w:rPr>
      <w:sz w:val="24"/>
      <w:szCs w:val="24"/>
    </w:rPr>
  </w:style>
  <w:style w:type="paragraph" w:styleId="Pamatteksts">
    <w:name w:val="Body Text"/>
    <w:basedOn w:val="Parastais"/>
    <w:link w:val="PamattekstsRakstz"/>
    <w:uiPriority w:val="99"/>
    <w:rsid w:val="00BA13E1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B70FAD"/>
    <w:rPr>
      <w:sz w:val="24"/>
      <w:szCs w:val="24"/>
    </w:rPr>
  </w:style>
  <w:style w:type="paragraph" w:customStyle="1" w:styleId="CharChar1">
    <w:name w:val="Char Char1"/>
    <w:basedOn w:val="Parastais"/>
    <w:uiPriority w:val="99"/>
    <w:rsid w:val="00FE53D6"/>
    <w:pPr>
      <w:spacing w:before="40"/>
    </w:pPr>
    <w:rPr>
      <w:lang w:val="pl-PL" w:eastAsia="pl-PL"/>
    </w:rPr>
  </w:style>
  <w:style w:type="paragraph" w:styleId="ParastaisWeb">
    <w:name w:val="Normal (Web)"/>
    <w:basedOn w:val="Parastais"/>
    <w:uiPriority w:val="99"/>
    <w:rsid w:val="00FE7D07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customStyle="1" w:styleId="epastastils17">
    <w:name w:val="epastastils17"/>
    <w:uiPriority w:val="99"/>
    <w:semiHidden/>
    <w:rsid w:val="002E6AAD"/>
    <w:rPr>
      <w:rFonts w:ascii="Arial" w:hAnsi="Arial"/>
      <w:color w:val="auto"/>
      <w:sz w:val="20"/>
    </w:rPr>
  </w:style>
  <w:style w:type="paragraph" w:customStyle="1" w:styleId="CM4">
    <w:name w:val="CM4"/>
    <w:basedOn w:val="Parastais"/>
    <w:next w:val="Parastais"/>
    <w:uiPriority w:val="99"/>
    <w:rsid w:val="007C739D"/>
    <w:pPr>
      <w:autoSpaceDE w:val="0"/>
      <w:autoSpaceDN w:val="0"/>
      <w:adjustRightInd w:val="0"/>
    </w:pPr>
  </w:style>
  <w:style w:type="character" w:customStyle="1" w:styleId="SigitaRubene">
    <w:name w:val="Sigita.Rubene"/>
    <w:basedOn w:val="Noklusjumarindkopasfonts"/>
    <w:uiPriority w:val="99"/>
    <w:semiHidden/>
    <w:rsid w:val="00623D3B"/>
    <w:rPr>
      <w:rFonts w:ascii="Comic Sans MS" w:hAnsi="Comic Sans MS" w:cs="Times New Roman"/>
      <w:color w:val="auto"/>
      <w:sz w:val="24"/>
      <w:szCs w:val="24"/>
      <w:u w:val="none"/>
    </w:rPr>
  </w:style>
  <w:style w:type="paragraph" w:styleId="Sarakstarindkopa">
    <w:name w:val="List Paragraph"/>
    <w:basedOn w:val="Parastais"/>
    <w:uiPriority w:val="99"/>
    <w:qFormat/>
    <w:rsid w:val="00275E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8C5649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8C5649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B70FAD"/>
    <w:rPr>
      <w:sz w:val="24"/>
      <w:szCs w:val="24"/>
    </w:rPr>
  </w:style>
  <w:style w:type="character" w:styleId="Lappusesnumurs">
    <w:name w:val="page number"/>
    <w:basedOn w:val="Noklusjumarindkopasfonts"/>
    <w:uiPriority w:val="99"/>
    <w:rsid w:val="008C5649"/>
    <w:rPr>
      <w:rFonts w:cs="Times New Roman"/>
    </w:rPr>
  </w:style>
  <w:style w:type="paragraph" w:customStyle="1" w:styleId="naisf">
    <w:name w:val="naisf"/>
    <w:basedOn w:val="Parasts"/>
    <w:uiPriority w:val="99"/>
    <w:rsid w:val="008C5649"/>
    <w:pPr>
      <w:spacing w:before="75" w:after="75"/>
      <w:ind w:firstLine="375"/>
      <w:jc w:val="both"/>
    </w:pPr>
  </w:style>
  <w:style w:type="paragraph" w:customStyle="1" w:styleId="naisnod">
    <w:name w:val="naisnod"/>
    <w:basedOn w:val="Parasts"/>
    <w:uiPriority w:val="99"/>
    <w:rsid w:val="008C5649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Parasts"/>
    <w:uiPriority w:val="99"/>
    <w:rsid w:val="008C5649"/>
    <w:pPr>
      <w:spacing w:before="75" w:after="75"/>
      <w:jc w:val="right"/>
    </w:pPr>
  </w:style>
  <w:style w:type="paragraph" w:customStyle="1" w:styleId="naiskr">
    <w:name w:val="naiskr"/>
    <w:basedOn w:val="Parasts"/>
    <w:uiPriority w:val="99"/>
    <w:rsid w:val="008C5649"/>
    <w:pPr>
      <w:spacing w:before="75" w:after="75"/>
    </w:pPr>
  </w:style>
  <w:style w:type="paragraph" w:customStyle="1" w:styleId="naisc">
    <w:name w:val="naisc"/>
    <w:basedOn w:val="Parasts"/>
    <w:uiPriority w:val="99"/>
    <w:rsid w:val="008C5649"/>
    <w:pPr>
      <w:spacing w:before="75" w:after="75"/>
      <w:jc w:val="center"/>
    </w:pPr>
  </w:style>
  <w:style w:type="character" w:customStyle="1" w:styleId="th1">
    <w:name w:val="th1"/>
    <w:uiPriority w:val="99"/>
    <w:rsid w:val="008C5649"/>
    <w:rPr>
      <w:b/>
      <w:color w:val="333333"/>
    </w:rPr>
  </w:style>
  <w:style w:type="character" w:styleId="Komentraatsauce">
    <w:name w:val="annotation reference"/>
    <w:basedOn w:val="Noklusjumarindkopasfonts"/>
    <w:uiPriority w:val="99"/>
    <w:semiHidden/>
    <w:rsid w:val="008C5649"/>
    <w:rPr>
      <w:rFonts w:cs="Times New Roman"/>
      <w:sz w:val="16"/>
    </w:rPr>
  </w:style>
  <w:style w:type="paragraph" w:styleId="Komentrateksts">
    <w:name w:val="annotation text"/>
    <w:basedOn w:val="Parasts"/>
    <w:link w:val="KomentratekstsRakstz"/>
    <w:uiPriority w:val="99"/>
    <w:semiHidden/>
    <w:rsid w:val="008C5649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locked/>
    <w:rsid w:val="008C5649"/>
    <w:rPr>
      <w:lang w:val="lv-LV" w:eastAsia="lv-LV"/>
    </w:rPr>
  </w:style>
  <w:style w:type="paragraph" w:styleId="Balonteksts">
    <w:name w:val="Balloon Text"/>
    <w:basedOn w:val="Parasts"/>
    <w:link w:val="BalontekstsRakstz"/>
    <w:uiPriority w:val="99"/>
    <w:semiHidden/>
    <w:rsid w:val="008C5649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70FAD"/>
    <w:rPr>
      <w:sz w:val="0"/>
      <w:szCs w:val="0"/>
    </w:rPr>
  </w:style>
  <w:style w:type="table" w:styleId="Reatabula">
    <w:name w:val="Table Grid"/>
    <w:basedOn w:val="Parastatabula"/>
    <w:uiPriority w:val="99"/>
    <w:rsid w:val="008C564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resteksts">
    <w:name w:val="footnote text"/>
    <w:basedOn w:val="Parasts"/>
    <w:link w:val="VrestekstsRakstz"/>
    <w:uiPriority w:val="99"/>
    <w:semiHidden/>
    <w:rsid w:val="008C5649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B70FAD"/>
    <w:rPr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rsid w:val="008C5649"/>
    <w:rPr>
      <w:rFonts w:cs="Times New Roman"/>
      <w:vertAlign w:val="superscript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rsid w:val="00262E2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70FAD"/>
    <w:rPr>
      <w:b/>
      <w:bCs/>
      <w:sz w:val="20"/>
      <w:szCs w:val="20"/>
      <w:lang w:val="lv-LV" w:eastAsia="lv-LV"/>
    </w:rPr>
  </w:style>
  <w:style w:type="paragraph" w:styleId="Kjene">
    <w:name w:val="footer"/>
    <w:basedOn w:val="Parasts"/>
    <w:link w:val="KjeneRakstz"/>
    <w:uiPriority w:val="99"/>
    <w:rsid w:val="00262E2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semiHidden/>
    <w:locked/>
    <w:rsid w:val="00231344"/>
    <w:rPr>
      <w:sz w:val="24"/>
      <w:lang w:val="lv-LV" w:eastAsia="lv-LV"/>
    </w:rPr>
  </w:style>
  <w:style w:type="character" w:styleId="Hipersaite">
    <w:name w:val="Hyperlink"/>
    <w:basedOn w:val="Noklusjumarindkopasfonts"/>
    <w:uiPriority w:val="99"/>
    <w:rsid w:val="007004FC"/>
    <w:rPr>
      <w:rFonts w:cs="Times New Roman"/>
      <w:color w:val="0000FF"/>
      <w:u w:val="single"/>
    </w:rPr>
  </w:style>
  <w:style w:type="paragraph" w:styleId="Dokumentakarte">
    <w:name w:val="Document Map"/>
    <w:basedOn w:val="Parasts"/>
    <w:link w:val="DokumentakarteRakstz"/>
    <w:uiPriority w:val="99"/>
    <w:semiHidden/>
    <w:rsid w:val="0084699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akarteRakstz">
    <w:name w:val="Dokumenta karte Rakstz."/>
    <w:basedOn w:val="Noklusjumarindkopasfonts"/>
    <w:link w:val="Dokumentakarte"/>
    <w:uiPriority w:val="99"/>
    <w:semiHidden/>
    <w:rsid w:val="00B70FAD"/>
    <w:rPr>
      <w:sz w:val="0"/>
      <w:szCs w:val="0"/>
    </w:rPr>
  </w:style>
  <w:style w:type="paragraph" w:styleId="Pamatteksts2">
    <w:name w:val="Body Text 2"/>
    <w:basedOn w:val="Parasts"/>
    <w:link w:val="Pamatteksts2Rakstz"/>
    <w:uiPriority w:val="99"/>
    <w:rsid w:val="00F76577"/>
    <w:pPr>
      <w:jc w:val="center"/>
    </w:pPr>
    <w:rPr>
      <w:b/>
      <w:bCs/>
      <w:sz w:val="28"/>
      <w:lang w:eastAsia="en-US"/>
    </w:r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rsid w:val="00B70FAD"/>
    <w:rPr>
      <w:sz w:val="24"/>
      <w:szCs w:val="24"/>
    </w:rPr>
  </w:style>
  <w:style w:type="paragraph" w:customStyle="1" w:styleId="Default">
    <w:name w:val="Default"/>
    <w:uiPriority w:val="99"/>
    <w:rsid w:val="00521E25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Pamattekstsaratkpi">
    <w:name w:val="Body Text Indent"/>
    <w:basedOn w:val="Parasts"/>
    <w:link w:val="PamattekstsaratkpiRakstz"/>
    <w:uiPriority w:val="99"/>
    <w:rsid w:val="00521E25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B70FAD"/>
    <w:rPr>
      <w:sz w:val="24"/>
      <w:szCs w:val="24"/>
    </w:rPr>
  </w:style>
  <w:style w:type="paragraph" w:styleId="Pamatteksts">
    <w:name w:val="Body Text"/>
    <w:basedOn w:val="Parasts"/>
    <w:link w:val="PamattekstsRakstz"/>
    <w:uiPriority w:val="99"/>
    <w:rsid w:val="00BA13E1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B70FAD"/>
    <w:rPr>
      <w:sz w:val="24"/>
      <w:szCs w:val="24"/>
    </w:rPr>
  </w:style>
  <w:style w:type="paragraph" w:customStyle="1" w:styleId="CharChar1">
    <w:name w:val="Char Char1"/>
    <w:basedOn w:val="Parasts"/>
    <w:uiPriority w:val="99"/>
    <w:rsid w:val="00FE53D6"/>
    <w:pPr>
      <w:spacing w:before="40"/>
    </w:pPr>
    <w:rPr>
      <w:lang w:val="pl-PL" w:eastAsia="pl-PL"/>
    </w:rPr>
  </w:style>
  <w:style w:type="paragraph" w:styleId="Paraststmeklis">
    <w:name w:val="Normal (Web)"/>
    <w:basedOn w:val="Parasts"/>
    <w:uiPriority w:val="99"/>
    <w:rsid w:val="00FE7D07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customStyle="1" w:styleId="epastastils17">
    <w:name w:val="epastastils17"/>
    <w:uiPriority w:val="99"/>
    <w:semiHidden/>
    <w:rsid w:val="002E6AAD"/>
    <w:rPr>
      <w:rFonts w:ascii="Arial" w:hAnsi="Arial"/>
      <w:color w:val="auto"/>
      <w:sz w:val="20"/>
    </w:rPr>
  </w:style>
  <w:style w:type="paragraph" w:customStyle="1" w:styleId="CM4">
    <w:name w:val="CM4"/>
    <w:basedOn w:val="Parasts"/>
    <w:next w:val="Parasts"/>
    <w:uiPriority w:val="99"/>
    <w:rsid w:val="007C739D"/>
    <w:pPr>
      <w:autoSpaceDE w:val="0"/>
      <w:autoSpaceDN w:val="0"/>
      <w:adjustRightInd w:val="0"/>
    </w:pPr>
  </w:style>
  <w:style w:type="character" w:customStyle="1" w:styleId="SigitaRubene">
    <w:name w:val="Sigita.Rubene"/>
    <w:basedOn w:val="Noklusjumarindkopasfonts"/>
    <w:uiPriority w:val="99"/>
    <w:semiHidden/>
    <w:rsid w:val="00623D3B"/>
    <w:rPr>
      <w:rFonts w:ascii="Comic Sans MS" w:hAnsi="Comic Sans MS" w:cs="Times New Roman"/>
      <w:color w:val="auto"/>
      <w:sz w:val="24"/>
      <w:szCs w:val="24"/>
      <w:u w:val="none"/>
    </w:rPr>
  </w:style>
  <w:style w:type="paragraph" w:styleId="Sarakstarindkopa">
    <w:name w:val="List Paragraph"/>
    <w:basedOn w:val="Parasts"/>
    <w:uiPriority w:val="99"/>
    <w:qFormat/>
    <w:rsid w:val="00275E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1675</Words>
  <Characters>11862</Characters>
  <Application>Microsoft Office Word</Application>
  <DocSecurity>0</DocSecurity>
  <Lines>456</Lines>
  <Paragraphs>214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Ministru kabineta instrukcijas projekts “Tiesību akta projekta sākotnējās ietekmes izvērtēšanas kārtība”</vt:lpstr>
    </vt:vector>
  </TitlesOfParts>
  <Company>Valsts kanceleja, Politikas koordinācijas departaments</Company>
  <LinksUpToDate>false</LinksUpToDate>
  <CharactersWithSpaces>13323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instrukcijas projekts “Tiesību akta projekta sākotnējās ietekmes izvērtēšanas kārtība”</dc:title>
  <dc:subject>Instrukcijas pielikums</dc:subject>
  <dc:creator>Ieva Bloma</dc:creator>
  <cp:keywords/>
  <dc:description>67082972Ieva.Bloma@mk.gov.lv</dc:description>
  <cp:lastModifiedBy>Renārs Žagars</cp:lastModifiedBy>
  <cp:revision>3</cp:revision>
  <cp:lastPrinted>2011-10-13T13:04:00Z</cp:lastPrinted>
  <dcterms:created xsi:type="dcterms:W3CDTF">2013-09-04T12:45:00Z</dcterms:created>
  <dcterms:modified xsi:type="dcterms:W3CDTF">2013-09-05T05:58:00Z</dcterms:modified>
</cp:coreProperties>
</file>