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1125BA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D12371" w:rsidRPr="001125BA" w:rsidRDefault="002669C3" w:rsidP="008665A4">
      <w:pPr>
        <w:jc w:val="center"/>
        <w:rPr>
          <w:sz w:val="28"/>
          <w:lang w:val="lv-LV"/>
        </w:rPr>
      </w:pPr>
      <w:r w:rsidRPr="001125BA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2F0FED" w:rsidRPr="001E642E">
        <w:rPr>
          <w:b/>
          <w:bCs/>
          <w:sz w:val="28"/>
          <w:lang w:val="lv-LV"/>
        </w:rPr>
        <w:t xml:space="preserve">Grozījumi Ministru kabineta 2010.gada 21.decembra </w:t>
      </w:r>
      <w:r w:rsidR="00C30D24" w:rsidRPr="001E642E">
        <w:rPr>
          <w:b/>
          <w:sz w:val="28"/>
          <w:szCs w:val="28"/>
          <w:lang w:val="lv-LV"/>
        </w:rPr>
        <w:t>noteikumos Nr.</w:t>
      </w:r>
      <w:r w:rsidR="002F0FED" w:rsidRPr="001E642E">
        <w:rPr>
          <w:b/>
          <w:sz w:val="28"/>
          <w:szCs w:val="28"/>
          <w:lang w:val="lv-LV"/>
        </w:rPr>
        <w:t>1147</w:t>
      </w:r>
      <w:r w:rsidRPr="001E642E">
        <w:rPr>
          <w:b/>
          <w:bCs/>
          <w:sz w:val="28"/>
          <w:lang w:val="lv-LV"/>
        </w:rPr>
        <w:t xml:space="preserve"> „</w:t>
      </w:r>
      <w:r w:rsidR="002F0FED" w:rsidRPr="001E642E">
        <w:rPr>
          <w:b/>
          <w:bCs/>
          <w:sz w:val="28"/>
          <w:szCs w:val="28"/>
          <w:lang w:val="lv-LV"/>
        </w:rPr>
        <w:t>Noteikumi par valsts nodevu par savvaļas sugu dzīvnieku turēšanas vietas reģistrāciju</w:t>
      </w:r>
      <w:r w:rsidRPr="001E642E">
        <w:rPr>
          <w:b/>
          <w:bCs/>
          <w:sz w:val="28"/>
          <w:lang w:val="lv-LV"/>
        </w:rPr>
        <w:t>””</w:t>
      </w:r>
    </w:p>
    <w:p w:rsidR="00757B05" w:rsidRPr="001125BA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</w:t>
      </w:r>
      <w:r w:rsidR="00757B05" w:rsidRPr="001125BA">
        <w:rPr>
          <w:b/>
          <w:sz w:val="28"/>
          <w:lang w:val="lv-LV"/>
        </w:rPr>
        <w:t>ietekmes novērtējuma ziņojums</w:t>
      </w:r>
      <w:r w:rsidR="00757B05" w:rsidRPr="001125BA">
        <w:rPr>
          <w:b/>
          <w:bCs/>
          <w:sz w:val="28"/>
          <w:lang w:val="lv-LV"/>
        </w:rPr>
        <w:t xml:space="preserve"> (anotācija)</w:t>
      </w:r>
    </w:p>
    <w:p w:rsidR="00757B05" w:rsidRPr="001125BA" w:rsidRDefault="00757B05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7B1650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1125BA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084C15" w:rsidTr="007A0174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FD294B" w:rsidRDefault="00FD294B" w:rsidP="00731747">
            <w:pPr>
              <w:jc w:val="both"/>
              <w:rPr>
                <w:lang w:val="lv-LV"/>
              </w:rPr>
            </w:pP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kārtības likuma 30.panta pirmā daļa</w:t>
            </w:r>
            <w:r>
              <w:rPr>
                <w:lang w:val="lv-LV"/>
              </w:rPr>
              <w:t>,</w:t>
            </w:r>
            <w:r w:rsidRPr="00133978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>
              <w:rPr>
                <w:lang w:val="lv-LV"/>
              </w:rPr>
              <w:t>s.</w:t>
            </w:r>
          </w:p>
        </w:tc>
      </w:tr>
      <w:tr w:rsidR="00A162FE" w:rsidRPr="00084C15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Pr="001125BA" w:rsidRDefault="00845499" w:rsidP="00B35ADE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, ir nepieciešams veikt grozījumus Ministru kabineta</w:t>
            </w:r>
            <w:r w:rsidR="002F0FED" w:rsidRPr="001E642E">
              <w:rPr>
                <w:bCs/>
                <w:lang w:val="lv-LV"/>
              </w:rPr>
              <w:t>2010.gada 21.decembra</w:t>
            </w:r>
            <w:r w:rsidRPr="001E642E">
              <w:rPr>
                <w:lang w:val="lv-LV"/>
              </w:rPr>
              <w:t xml:space="preserve"> noteikum</w:t>
            </w:r>
            <w:r w:rsidR="00372A66" w:rsidRPr="001E642E">
              <w:rPr>
                <w:lang w:val="lv-LV"/>
              </w:rPr>
              <w:t>os</w:t>
            </w:r>
            <w:r w:rsidR="002F0FED" w:rsidRPr="001E642E">
              <w:rPr>
                <w:lang w:val="lv-LV"/>
              </w:rPr>
              <w:t xml:space="preserve"> Nr.1147</w:t>
            </w:r>
            <w:r w:rsidR="002F0FED" w:rsidRPr="001E642E">
              <w:rPr>
                <w:bCs/>
                <w:lang w:val="lv-LV"/>
              </w:rPr>
              <w:t xml:space="preserve"> „Noteikumi par valsts nodevu par savvaļas sugu dzīvnieku turēšanas vietas reģistrāciju</w:t>
            </w:r>
            <w:r w:rsidRPr="001E642E">
              <w:rPr>
                <w:bCs/>
                <w:lang w:val="lv-LV"/>
              </w:rPr>
              <w:t>” (turpmāk – noteikumi Nr.</w:t>
            </w:r>
            <w:r w:rsidR="002F0FED" w:rsidRPr="001E642E">
              <w:rPr>
                <w:bCs/>
                <w:lang w:val="lv-LV"/>
              </w:rPr>
              <w:t>1147</w:t>
            </w:r>
            <w:r w:rsidR="00372A66" w:rsidRPr="001E642E">
              <w:rPr>
                <w:bCs/>
                <w:lang w:val="lv-LV"/>
              </w:rPr>
              <w:t>),</w:t>
            </w:r>
            <w:r w:rsidRPr="002A6ABC">
              <w:rPr>
                <w:lang w:val="lv-LV"/>
              </w:rPr>
              <w:t xml:space="preserve"> aizstājot t</w:t>
            </w:r>
            <w:r w:rsidR="003E1872">
              <w:rPr>
                <w:lang w:val="lv-LV"/>
              </w:rPr>
              <w:t>o tekstā</w:t>
            </w:r>
            <w:r w:rsidRPr="002A6ABC">
              <w:rPr>
                <w:lang w:val="lv-LV"/>
              </w:rPr>
              <w:t xml:space="preserve"> latus ar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.</w:t>
            </w:r>
          </w:p>
        </w:tc>
      </w:tr>
      <w:tr w:rsidR="00A162FE" w:rsidRPr="002F0FED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1125BA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7B1650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1D2815" w:rsidRDefault="007677EC" w:rsidP="00B50E47">
            <w:pPr>
              <w:jc w:val="both"/>
              <w:rPr>
                <w:lang w:val="lv-LV"/>
              </w:rPr>
            </w:pPr>
            <w:r w:rsidRPr="001E642E">
              <w:rPr>
                <w:lang w:val="lv-LV"/>
              </w:rPr>
              <w:t xml:space="preserve">Ministru kabineta noteikumu projekts </w:t>
            </w:r>
            <w:r w:rsidR="002F0FED" w:rsidRPr="001E642E">
              <w:rPr>
                <w:bCs/>
                <w:lang w:val="lv-LV"/>
              </w:rPr>
              <w:t>„</w:t>
            </w:r>
            <w:r w:rsidR="001E642E" w:rsidRPr="001E642E">
              <w:rPr>
                <w:bCs/>
                <w:lang w:val="lv-LV"/>
              </w:rPr>
              <w:t>Grozījumi Ministru kabineta 2010</w:t>
            </w:r>
            <w:r w:rsidR="002F0FED" w:rsidRPr="001E642E">
              <w:rPr>
                <w:bCs/>
                <w:lang w:val="lv-LV"/>
              </w:rPr>
              <w:t>.gada 21.decembra noteikumos</w:t>
            </w:r>
            <w:r w:rsidR="00891B5D">
              <w:rPr>
                <w:bCs/>
                <w:lang w:val="lv-LV"/>
              </w:rPr>
              <w:t xml:space="preserve"> </w:t>
            </w:r>
            <w:r w:rsidRPr="001E642E">
              <w:rPr>
                <w:lang w:val="lv-LV"/>
              </w:rPr>
              <w:t>Nr.</w:t>
            </w:r>
            <w:r w:rsidR="00EC186C" w:rsidRPr="001E642E">
              <w:rPr>
                <w:lang w:val="lv-LV"/>
              </w:rPr>
              <w:t>1147</w:t>
            </w:r>
            <w:r w:rsidRPr="001E642E">
              <w:rPr>
                <w:bCs/>
                <w:lang w:val="lv-LV"/>
              </w:rPr>
              <w:t xml:space="preserve"> „</w:t>
            </w:r>
            <w:r w:rsidR="001E642E" w:rsidRPr="001E642E">
              <w:rPr>
                <w:bCs/>
                <w:lang w:val="lv-LV"/>
              </w:rPr>
              <w:t>Noteikumi</w:t>
            </w:r>
            <w:r w:rsidR="00EC186C" w:rsidRPr="001E642E">
              <w:rPr>
                <w:bCs/>
                <w:lang w:val="lv-LV"/>
              </w:rPr>
              <w:t xml:space="preserve"> par valsts nodevu par savvaļas sugu dzīvnieku turēšanas vietas reģistrāciju</w:t>
            </w:r>
            <w:r w:rsidRPr="001E642E">
              <w:rPr>
                <w:bCs/>
                <w:lang w:val="lv-LV"/>
              </w:rPr>
              <w:t>””</w:t>
            </w:r>
            <w:r w:rsidR="00FF3355" w:rsidRPr="001E642E">
              <w:rPr>
                <w:bCs/>
                <w:lang w:val="lv-LV"/>
              </w:rPr>
              <w:t xml:space="preserve"> (turpmāk – noteikumu projekts)</w:t>
            </w:r>
            <w:r w:rsidR="00891B5D">
              <w:rPr>
                <w:bCs/>
                <w:lang w:val="lv-LV"/>
              </w:rPr>
              <w:t xml:space="preserve"> sagatavots, lai</w:t>
            </w:r>
            <w:r w:rsidR="00B50E47" w:rsidRPr="001E642E">
              <w:rPr>
                <w:bCs/>
                <w:lang w:val="lv-LV"/>
              </w:rPr>
              <w:t xml:space="preserve"> </w:t>
            </w:r>
            <w:r w:rsidR="00B50E47" w:rsidRPr="001E642E">
              <w:rPr>
                <w:lang w:val="lv-LV"/>
              </w:rPr>
              <w:t>pielāgot</w:t>
            </w:r>
            <w:r w:rsidR="00891B5D">
              <w:rPr>
                <w:lang w:val="lv-LV"/>
              </w:rPr>
              <w:t>u</w:t>
            </w:r>
            <w:r w:rsidR="00B50E47" w:rsidRPr="001E642E">
              <w:rPr>
                <w:lang w:val="lv-LV"/>
              </w:rPr>
              <w:t xml:space="preserve"> noteikumus Nr</w:t>
            </w:r>
            <w:r w:rsidR="00EC186C" w:rsidRPr="001E642E">
              <w:rPr>
                <w:lang w:val="lv-LV"/>
              </w:rPr>
              <w:t>.</w:t>
            </w:r>
            <w:r w:rsidR="00EC186C">
              <w:rPr>
                <w:lang w:val="lv-LV"/>
              </w:rPr>
              <w:t xml:space="preserve"> 1147</w:t>
            </w:r>
            <w:r w:rsidR="00891B5D">
              <w:rPr>
                <w:lang w:val="lv-LV"/>
              </w:rPr>
              <w:t xml:space="preserve"> </w:t>
            </w:r>
            <w:proofErr w:type="spellStart"/>
            <w:r w:rsidR="00B50E47" w:rsidRPr="001D2815">
              <w:rPr>
                <w:i/>
                <w:iCs/>
                <w:lang w:val="lv-LV"/>
              </w:rPr>
              <w:t>euro</w:t>
            </w:r>
            <w:proofErr w:type="spellEnd"/>
            <w:r w:rsidR="00F54F7C">
              <w:rPr>
                <w:i/>
                <w:iCs/>
                <w:lang w:val="lv-LV"/>
              </w:rPr>
              <w:t xml:space="preserve"> </w:t>
            </w:r>
            <w:r w:rsidR="00B50E47" w:rsidRPr="001D2815">
              <w:rPr>
                <w:lang w:val="lv-LV"/>
              </w:rPr>
              <w:t>ie</w:t>
            </w:r>
            <w:r w:rsidR="00F07581">
              <w:rPr>
                <w:lang w:val="lv-LV"/>
              </w:rPr>
              <w:t>viešanai</w:t>
            </w:r>
            <w:r w:rsidR="00B50E47" w:rsidRPr="001D2815">
              <w:rPr>
                <w:lang w:val="lv-LV"/>
              </w:rPr>
              <w:t xml:space="preserve">. </w:t>
            </w:r>
          </w:p>
          <w:p w:rsidR="00B50E47" w:rsidRDefault="001D2815" w:rsidP="00B50E47">
            <w:pPr>
              <w:pStyle w:val="Default"/>
              <w:jc w:val="both"/>
            </w:pPr>
            <w:r>
              <w:t>Noteikumu</w:t>
            </w:r>
            <w:r w:rsidR="00B50E47" w:rsidRPr="001D2815">
              <w:t xml:space="preserve"> projekts paredz aizstāt </w:t>
            </w:r>
            <w:proofErr w:type="spellStart"/>
            <w:r w:rsidR="00281A2E" w:rsidRPr="001D2815">
              <w:t>noteikum</w:t>
            </w:r>
            <w:r w:rsidR="003E1872">
              <w:t>u</w:t>
            </w:r>
            <w:r w:rsidR="00281A2E" w:rsidRPr="001D2815">
              <w:t>Nr</w:t>
            </w:r>
            <w:proofErr w:type="spellEnd"/>
            <w:r w:rsidR="00281A2E" w:rsidRPr="001D2815">
              <w:t>.</w:t>
            </w:r>
            <w:r w:rsidR="00EC186C">
              <w:t xml:space="preserve"> 1147 </w:t>
            </w:r>
            <w:r w:rsidR="003E1872">
              <w:t xml:space="preserve">tekstā </w:t>
            </w:r>
            <w:r w:rsidR="00B50E47" w:rsidRPr="001D2815">
              <w:t xml:space="preserve">latus ar </w:t>
            </w:r>
            <w:proofErr w:type="spellStart"/>
            <w:r w:rsidR="00B50E47" w:rsidRPr="001D2815">
              <w:rPr>
                <w:i/>
                <w:iCs/>
              </w:rPr>
              <w:t>euro</w:t>
            </w:r>
            <w:proofErr w:type="spellEnd"/>
            <w:r w:rsidR="00F54F7C">
              <w:rPr>
                <w:i/>
                <w:iCs/>
              </w:rPr>
              <w:t xml:space="preserve"> </w:t>
            </w:r>
            <w:r w:rsidR="00B50E47" w:rsidRPr="001D2815">
              <w:t xml:space="preserve">atbilstoši </w:t>
            </w:r>
            <w:proofErr w:type="spellStart"/>
            <w:r w:rsidR="00B50E47" w:rsidRPr="001D2815">
              <w:rPr>
                <w:i/>
                <w:iCs/>
              </w:rPr>
              <w:t>Euro</w:t>
            </w:r>
            <w:proofErr w:type="spellEnd"/>
            <w:r w:rsidR="00F54F7C">
              <w:rPr>
                <w:i/>
                <w:iCs/>
              </w:rPr>
              <w:t xml:space="preserve"> </w:t>
            </w:r>
            <w:r w:rsidR="00B50E47" w:rsidRPr="001D2815">
              <w:t xml:space="preserve">ieviešanas kārtības likuma </w:t>
            </w:r>
            <w:r w:rsidRPr="001D2815">
              <w:t xml:space="preserve">6.pantā </w:t>
            </w:r>
            <w:r w:rsidR="003E1872">
              <w:t>paredzētajam</w:t>
            </w:r>
            <w:r w:rsidRPr="001D2815">
              <w:t xml:space="preserve"> principam, kas balstīts uz Eiropas Savienības Padomes noteikto valūtas maiņas kursu un matemātiskās noapaļošanas principiem.</w:t>
            </w:r>
          </w:p>
          <w:p w:rsidR="003F4903" w:rsidRPr="001D2815" w:rsidRDefault="00F54F7C" w:rsidP="00B50E47">
            <w:pPr>
              <w:pStyle w:val="Default"/>
              <w:jc w:val="both"/>
            </w:pPr>
            <w:r w:rsidRPr="007B1650">
              <w:t>Noteikumu projektā paredzēts, ka</w:t>
            </w:r>
            <w:r w:rsidR="003F4903" w:rsidRPr="007B1650">
              <w:t xml:space="preserve"> skaidras naudas maksājumiem, kurus </w:t>
            </w:r>
            <w:proofErr w:type="spellStart"/>
            <w:r w:rsidR="003F4903" w:rsidRPr="007B1650">
              <w:rPr>
                <w:i/>
              </w:rPr>
              <w:t>Euro</w:t>
            </w:r>
            <w:proofErr w:type="spellEnd"/>
            <w:r w:rsidRPr="007B1650">
              <w:rPr>
                <w:i/>
              </w:rPr>
              <w:t xml:space="preserve"> </w:t>
            </w:r>
            <w:r w:rsidR="003F4903" w:rsidRPr="007B1650">
              <w:t xml:space="preserve">ieviešanas kārtības likumā noteiktajā vienlaicīgas apgrozības periodā veic latos, piemēro tiesību </w:t>
            </w:r>
            <w:r w:rsidRPr="007B1650">
              <w:t>normas, kas bija spēkā līdz 2013</w:t>
            </w:r>
            <w:r w:rsidR="003F4903" w:rsidRPr="007B1650">
              <w:t xml:space="preserve">. gada </w:t>
            </w:r>
            <w:r w:rsidRPr="007B1650">
              <w:t>3</w:t>
            </w:r>
            <w:r w:rsidR="003F4903" w:rsidRPr="007B1650">
              <w:t>1.</w:t>
            </w:r>
            <w:r w:rsidRPr="007B1650">
              <w:t>decembrim</w:t>
            </w:r>
            <w:r w:rsidR="003F4903" w:rsidRPr="007B1650">
              <w:t>.</w:t>
            </w:r>
          </w:p>
          <w:p w:rsidR="00F07581" w:rsidRDefault="00B50E47" w:rsidP="00B50E47">
            <w:pPr>
              <w:jc w:val="both"/>
              <w:rPr>
                <w:lang w:val="lv-LV"/>
              </w:rPr>
            </w:pPr>
            <w:r w:rsidRPr="001D2815">
              <w:rPr>
                <w:lang w:val="lv-LV"/>
              </w:rPr>
              <w:t xml:space="preserve">Grozītās tiesību normas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="00891B5D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 w:rsidR="00F07581">
              <w:rPr>
                <w:lang w:val="lv-LV"/>
              </w:rPr>
              <w:t>etu.</w:t>
            </w:r>
          </w:p>
          <w:p w:rsidR="00A162FE" w:rsidRPr="001125BA" w:rsidRDefault="00714A46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1125BA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1125BA" w:rsidRDefault="00E91F3C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084C15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CB1EA0" w:rsidRDefault="00CB1EA0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 w:rsidR="0002747E"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="00E94440" w:rsidRPr="00CB1EA0">
              <w:t>.</w:t>
            </w:r>
          </w:p>
        </w:tc>
      </w:tr>
      <w:tr w:rsidR="00A162FE" w:rsidRPr="00084C15" w:rsidTr="00E37D2C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5E61B9" w:rsidRPr="001125BA" w:rsidRDefault="008B43CE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="00891B5D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</w:t>
            </w:r>
            <w:r w:rsidRPr="00E37D2C">
              <w:lastRenderedPageBreak/>
              <w:t xml:space="preserve">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="00891B5D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11B10" w:rsidRPr="001125BA" w:rsidRDefault="00A11B10">
      <w:pPr>
        <w:rPr>
          <w:lang w:val="lv-LV"/>
        </w:rPr>
      </w:pPr>
    </w:p>
    <w:p w:rsidR="00637747" w:rsidRPr="008F4535" w:rsidRDefault="008F4535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8F4535" w:rsidRPr="001125BA" w:rsidRDefault="008F4535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084C15" w:rsidTr="00A269B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891B5D" w:rsidTr="00A269B2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3</w:t>
            </w:r>
            <w:r w:rsidRPr="001125BA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6</w:t>
            </w:r>
          </w:p>
        </w:tc>
      </w:tr>
      <w:tr w:rsidR="00B665F2" w:rsidRPr="007B1650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DE66F8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1125BA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1A6A03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084C15" w:rsidTr="008055EA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1125BA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A0DD7" w:rsidRDefault="00AA0DD7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1125BA" w:rsidRDefault="00835CFA" w:rsidP="004F5785">
      <w:pPr>
        <w:rPr>
          <w:lang w:val="lv-LV"/>
        </w:rPr>
      </w:pPr>
    </w:p>
    <w:p w:rsidR="00A162FE" w:rsidRPr="001125BA" w:rsidRDefault="00BC1700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 w:rsidR="005B5F4B">
        <w:rPr>
          <w:i/>
          <w:lang w:val="lv-LV" w:eastAsia="lv-LV"/>
        </w:rPr>
        <w:t xml:space="preserve">IV, </w:t>
      </w:r>
      <w:r w:rsidR="000E6933" w:rsidRPr="001125BA">
        <w:rPr>
          <w:i/>
          <w:lang w:val="lv-LV" w:eastAsia="lv-LV"/>
        </w:rPr>
        <w:t>V</w:t>
      </w:r>
      <w:r w:rsidR="005B5F4B">
        <w:rPr>
          <w:i/>
          <w:lang w:val="lv-LV" w:eastAsia="lv-LV"/>
        </w:rPr>
        <w:t>, VI un VII</w:t>
      </w:r>
      <w:r w:rsidR="00891B5D">
        <w:rPr>
          <w:i/>
          <w:lang w:val="lv-LV" w:eastAsia="lv-LV"/>
        </w:rPr>
        <w:t xml:space="preserve"> </w:t>
      </w:r>
      <w:r w:rsidR="001E7670" w:rsidRPr="001125BA">
        <w:rPr>
          <w:i/>
          <w:lang w:val="lv-LV" w:eastAsia="lv-LV"/>
        </w:rPr>
        <w:t xml:space="preserve">sadaļa </w:t>
      </w:r>
      <w:r w:rsidRPr="001125BA">
        <w:rPr>
          <w:i/>
          <w:lang w:val="lv-LV" w:eastAsia="lv-LV"/>
        </w:rPr>
        <w:t>–</w:t>
      </w:r>
      <w:r w:rsidR="00384564" w:rsidRPr="001125BA">
        <w:rPr>
          <w:i/>
          <w:lang w:val="lv-LV" w:eastAsia="lv-LV"/>
        </w:rPr>
        <w:t>p</w:t>
      </w:r>
      <w:r w:rsidRPr="001125BA">
        <w:rPr>
          <w:i/>
          <w:iCs/>
          <w:lang w:val="lv-LV"/>
        </w:rPr>
        <w:t>rojekts š</w:t>
      </w:r>
      <w:r w:rsidR="005B5F4B">
        <w:rPr>
          <w:i/>
          <w:iCs/>
          <w:lang w:val="lv-LV"/>
        </w:rPr>
        <w:t>īs</w:t>
      </w:r>
      <w:r w:rsidR="00384564" w:rsidRPr="001125BA">
        <w:rPr>
          <w:i/>
          <w:iCs/>
          <w:lang w:val="lv-LV"/>
        </w:rPr>
        <w:t xml:space="preserve"> jom</w:t>
      </w:r>
      <w:r w:rsidR="005B5F4B">
        <w:rPr>
          <w:i/>
          <w:iCs/>
          <w:lang w:val="lv-LV"/>
        </w:rPr>
        <w:t>as</w:t>
      </w:r>
      <w:r w:rsidR="00384564" w:rsidRPr="001125BA">
        <w:rPr>
          <w:i/>
          <w:iCs/>
          <w:lang w:val="lv-LV"/>
        </w:rPr>
        <w:t xml:space="preserve"> neskar</w:t>
      </w:r>
      <w:r w:rsidR="00384564" w:rsidRPr="001125BA">
        <w:rPr>
          <w:i/>
          <w:lang w:val="lv-LV"/>
        </w:rPr>
        <w:t>.</w:t>
      </w:r>
    </w:p>
    <w:p w:rsidR="00CA1F22" w:rsidRPr="001125BA" w:rsidRDefault="00CA1F22" w:rsidP="008665A4">
      <w:pPr>
        <w:rPr>
          <w:lang w:val="lv-LV" w:eastAsia="lv-LV"/>
        </w:rPr>
      </w:pPr>
    </w:p>
    <w:p w:rsidR="00A11B10" w:rsidRPr="001125BA" w:rsidRDefault="00A11B10">
      <w:pPr>
        <w:rPr>
          <w:lang w:val="lv-LV"/>
        </w:rPr>
      </w:pPr>
    </w:p>
    <w:p w:rsidR="00C71A34" w:rsidRPr="001125BA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125BA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="00105AE2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105AE2"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>L.Straujuma</w:t>
      </w:r>
    </w:p>
    <w:p w:rsidR="002B24A9" w:rsidRDefault="002B24A9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084C15" w:rsidRDefault="00084C15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084C15" w:rsidRDefault="00084C15" w:rsidP="00EC186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2013.07.11. 8:51</w:t>
      </w:r>
    </w:p>
    <w:p w:rsidR="00084C15" w:rsidRPr="00084C15" w:rsidRDefault="00084C15" w:rsidP="00EC186C">
      <w:pPr>
        <w:jc w:val="both"/>
        <w:rPr>
          <w:sz w:val="20"/>
          <w:szCs w:val="20"/>
        </w:rPr>
      </w:pPr>
      <w:fldSimple w:instr=" NUMWORDS   \* MERGEFORMAT ">
        <w:r w:rsidRPr="00084C15">
          <w:rPr>
            <w:noProof/>
            <w:sz w:val="20"/>
            <w:szCs w:val="20"/>
          </w:rPr>
          <w:t>542</w:t>
        </w:r>
      </w:fldSimple>
    </w:p>
    <w:p w:rsidR="00EC186C" w:rsidRPr="00EC186C" w:rsidRDefault="00EC186C" w:rsidP="00EC186C">
      <w:pPr>
        <w:jc w:val="both"/>
        <w:rPr>
          <w:sz w:val="20"/>
          <w:szCs w:val="20"/>
          <w:lang w:val="lv-LV"/>
        </w:rPr>
      </w:pPr>
      <w:proofErr w:type="spellStart"/>
      <w:r w:rsidRPr="00EC186C">
        <w:rPr>
          <w:sz w:val="20"/>
          <w:szCs w:val="20"/>
          <w:lang w:val="lv-LV"/>
        </w:rPr>
        <w:t>A.Vahruševa</w:t>
      </w:r>
      <w:proofErr w:type="spellEnd"/>
    </w:p>
    <w:p w:rsidR="00EC186C" w:rsidRPr="00EC186C" w:rsidRDefault="00EC186C" w:rsidP="00EC186C">
      <w:pPr>
        <w:jc w:val="both"/>
        <w:rPr>
          <w:sz w:val="20"/>
          <w:szCs w:val="20"/>
          <w:lang w:val="lv-LV"/>
        </w:rPr>
      </w:pPr>
      <w:r w:rsidRPr="00EC186C">
        <w:rPr>
          <w:sz w:val="20"/>
          <w:szCs w:val="20"/>
          <w:lang w:val="lv-LV"/>
        </w:rPr>
        <w:t>67027066, Alise.Vahruseva@zm.gov.lv</w:t>
      </w:r>
    </w:p>
    <w:p w:rsidR="00C20792" w:rsidRPr="001125BA" w:rsidRDefault="00C20792" w:rsidP="008665A4">
      <w:pPr>
        <w:jc w:val="both"/>
        <w:rPr>
          <w:sz w:val="20"/>
          <w:szCs w:val="20"/>
          <w:lang w:val="lv-LV"/>
        </w:rPr>
      </w:pPr>
    </w:p>
    <w:sectPr w:rsidR="00C20792" w:rsidRPr="001125BA" w:rsidSect="00084C1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C3" w:rsidRDefault="002704C3">
      <w:r>
        <w:separator/>
      </w:r>
    </w:p>
  </w:endnote>
  <w:endnote w:type="continuationSeparator" w:id="0">
    <w:p w:rsidR="002704C3" w:rsidRDefault="0027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A17DD9" w:rsidRDefault="00A2395A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ZMAnot_</w:t>
    </w:r>
    <w:r w:rsidR="00EC186C">
      <w:rPr>
        <w:sz w:val="20"/>
        <w:szCs w:val="20"/>
        <w:lang w:val="lv-LV"/>
      </w:rPr>
      <w:t>05</w:t>
    </w:r>
    <w:r>
      <w:rPr>
        <w:sz w:val="20"/>
        <w:szCs w:val="20"/>
      </w:rPr>
      <w:t>0</w:t>
    </w:r>
    <w:r w:rsidR="00E439FE">
      <w:rPr>
        <w:sz w:val="20"/>
        <w:szCs w:val="20"/>
      </w:rPr>
      <w:t>6</w:t>
    </w:r>
    <w:r>
      <w:rPr>
        <w:sz w:val="20"/>
        <w:szCs w:val="20"/>
      </w:rPr>
      <w:t>13</w:t>
    </w:r>
    <w:r w:rsidR="00EC186C">
      <w:rPr>
        <w:sz w:val="20"/>
        <w:szCs w:val="20"/>
      </w:rPr>
      <w:t>_savvalasdzivn</w:t>
    </w:r>
    <w:r w:rsidRPr="00A17DD9">
      <w:rPr>
        <w:sz w:val="20"/>
        <w:szCs w:val="20"/>
        <w:lang w:val="lv-LV"/>
      </w:rPr>
      <w:t xml:space="preserve">; </w:t>
    </w:r>
    <w:r w:rsidR="00E63120">
      <w:rPr>
        <w:sz w:val="20"/>
        <w:szCs w:val="20"/>
        <w:lang w:val="lv-LV"/>
      </w:rPr>
      <w:t>Ministru kabineta noteikumu projekta „</w:t>
    </w:r>
    <w:r w:rsidRPr="00A17DD9">
      <w:rPr>
        <w:bCs/>
        <w:sz w:val="20"/>
        <w:szCs w:val="20"/>
        <w:lang w:val="lv-LV"/>
      </w:rPr>
      <w:t>Grozījumi Ministru kabineta</w:t>
    </w:r>
    <w:r w:rsidR="00EC186C">
      <w:rPr>
        <w:bCs/>
        <w:sz w:val="20"/>
        <w:szCs w:val="20"/>
        <w:lang w:val="lv-LV"/>
      </w:rPr>
      <w:t xml:space="preserve"> 2010.gada 21.decembra </w:t>
    </w:r>
    <w:r w:rsidRPr="00A17DD9">
      <w:rPr>
        <w:sz w:val="20"/>
        <w:szCs w:val="20"/>
        <w:lang w:val="lv-LV"/>
      </w:rPr>
      <w:t>noteikumos Nr.</w:t>
    </w:r>
    <w:r w:rsidR="00EC186C">
      <w:rPr>
        <w:sz w:val="20"/>
        <w:szCs w:val="20"/>
        <w:lang w:val="lv-LV"/>
      </w:rPr>
      <w:t>1147</w:t>
    </w:r>
    <w:r w:rsidRPr="00A17DD9">
      <w:rPr>
        <w:bCs/>
        <w:sz w:val="20"/>
        <w:szCs w:val="20"/>
        <w:lang w:val="lv-LV"/>
      </w:rPr>
      <w:t xml:space="preserve"> „</w:t>
    </w:r>
    <w:r w:rsidR="00EC186C">
      <w:rPr>
        <w:bCs/>
        <w:sz w:val="20"/>
        <w:szCs w:val="20"/>
        <w:lang w:val="lv-LV"/>
      </w:rPr>
      <w:t>Noteikumi par valsts nodevu par savvaļas sugu dzīvnieku turēšanas vietas reģistrāciju</w:t>
    </w:r>
    <w:r w:rsidRPr="00A17DD9">
      <w:rPr>
        <w:sz w:val="20"/>
        <w:szCs w:val="20"/>
        <w:lang w:val="lv-LV"/>
      </w:rPr>
      <w:t>”</w:t>
    </w:r>
    <w:r w:rsidR="00EC186C">
      <w:rPr>
        <w:sz w:val="20"/>
        <w:szCs w:val="20"/>
        <w:lang w:val="lv-LV"/>
      </w:rPr>
      <w:t>’’</w:t>
    </w:r>
    <w:r w:rsidR="00E63120">
      <w:rPr>
        <w:sz w:val="20"/>
        <w:szCs w:val="20"/>
        <w:lang w:val="lv-LV"/>
      </w:rPr>
      <w:t xml:space="preserve">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E63120" w:rsidRDefault="00E63120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ZMAnot_</w:t>
    </w:r>
    <w:r w:rsidR="00EC186C">
      <w:rPr>
        <w:sz w:val="20"/>
        <w:szCs w:val="20"/>
        <w:lang w:val="lv-LV"/>
      </w:rPr>
      <w:t>05</w:t>
    </w:r>
    <w:r w:rsidR="00E439FE">
      <w:rPr>
        <w:sz w:val="20"/>
        <w:szCs w:val="20"/>
      </w:rPr>
      <w:t>06</w:t>
    </w:r>
    <w:r>
      <w:rPr>
        <w:sz w:val="20"/>
        <w:szCs w:val="20"/>
      </w:rPr>
      <w:t>13</w:t>
    </w:r>
    <w:r w:rsidRPr="00A17DD9">
      <w:rPr>
        <w:sz w:val="20"/>
        <w:szCs w:val="20"/>
        <w:lang w:val="lv-LV"/>
      </w:rPr>
      <w:t>_</w:t>
    </w:r>
    <w:proofErr w:type="spellStart"/>
    <w:r w:rsidR="00EC186C">
      <w:rPr>
        <w:sz w:val="20"/>
        <w:szCs w:val="20"/>
        <w:lang w:val="lv-LV"/>
      </w:rPr>
      <w:t>savvalasdzivn</w:t>
    </w:r>
    <w:proofErr w:type="spellEnd"/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noteikumu projekta „</w:t>
    </w:r>
    <w:r w:rsidRPr="00A17DD9">
      <w:rPr>
        <w:bCs/>
        <w:sz w:val="20"/>
        <w:szCs w:val="20"/>
        <w:lang w:val="lv-LV"/>
      </w:rPr>
      <w:t>Grozījumi Ministru kabineta</w:t>
    </w:r>
    <w:r w:rsidR="00EC186C">
      <w:rPr>
        <w:bCs/>
        <w:sz w:val="20"/>
        <w:szCs w:val="20"/>
        <w:lang w:val="lv-LV"/>
      </w:rPr>
      <w:t xml:space="preserve"> 2010.gada 21.decembra </w:t>
    </w:r>
    <w:r w:rsidRPr="00A17DD9">
      <w:rPr>
        <w:sz w:val="20"/>
        <w:szCs w:val="20"/>
        <w:lang w:val="lv-LV"/>
      </w:rPr>
      <w:t>noteikumos Nr.</w:t>
    </w:r>
    <w:r w:rsidR="00EC186C">
      <w:rPr>
        <w:sz w:val="20"/>
        <w:szCs w:val="20"/>
        <w:lang w:val="lv-LV"/>
      </w:rPr>
      <w:t>1147</w:t>
    </w:r>
    <w:r w:rsidRPr="00A17DD9">
      <w:rPr>
        <w:bCs/>
        <w:sz w:val="20"/>
        <w:szCs w:val="20"/>
        <w:lang w:val="lv-LV"/>
      </w:rPr>
      <w:t xml:space="preserve"> „</w:t>
    </w:r>
    <w:r w:rsidR="00EC186C">
      <w:rPr>
        <w:bCs/>
        <w:sz w:val="20"/>
        <w:szCs w:val="20"/>
        <w:lang w:val="lv-LV"/>
      </w:rPr>
      <w:t>Noteikumi par valsts nodevu par savvaļas sugu dzīvnieku turēšanas vietas reģistrāciju</w:t>
    </w:r>
    <w:r w:rsidRPr="00A17DD9">
      <w:rPr>
        <w:sz w:val="20"/>
        <w:szCs w:val="20"/>
        <w:lang w:val="lv-LV"/>
      </w:rPr>
      <w:t>”</w:t>
    </w:r>
    <w:r w:rsidR="00EC186C">
      <w:rPr>
        <w:sz w:val="20"/>
        <w:szCs w:val="20"/>
        <w:lang w:val="lv-LV"/>
      </w:rPr>
      <w:t>’’</w:t>
    </w:r>
    <w:r>
      <w:rPr>
        <w:sz w:val="20"/>
        <w:szCs w:val="20"/>
        <w:lang w:val="lv-LV"/>
      </w:rPr>
      <w:t xml:space="preserve">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C3" w:rsidRDefault="002704C3">
      <w:r>
        <w:separator/>
      </w:r>
    </w:p>
  </w:footnote>
  <w:footnote w:type="continuationSeparator" w:id="0">
    <w:p w:rsidR="002704C3" w:rsidRDefault="0027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195DB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195DB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84C1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32E6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4C15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E7E4C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6E1"/>
    <w:rsid w:val="00136C98"/>
    <w:rsid w:val="00137B2C"/>
    <w:rsid w:val="00140B4C"/>
    <w:rsid w:val="00140BBE"/>
    <w:rsid w:val="0014129D"/>
    <w:rsid w:val="00141795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5DBF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38A9"/>
    <w:rsid w:val="001D5A83"/>
    <w:rsid w:val="001D5DAF"/>
    <w:rsid w:val="001D77D5"/>
    <w:rsid w:val="001E02DD"/>
    <w:rsid w:val="001E14E1"/>
    <w:rsid w:val="001E264B"/>
    <w:rsid w:val="001E40A1"/>
    <w:rsid w:val="001E642E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577D0"/>
    <w:rsid w:val="00260328"/>
    <w:rsid w:val="002606D3"/>
    <w:rsid w:val="00262617"/>
    <w:rsid w:val="00264E6E"/>
    <w:rsid w:val="002669C3"/>
    <w:rsid w:val="00267A04"/>
    <w:rsid w:val="002704C3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4A9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0FED"/>
    <w:rsid w:val="002F10A4"/>
    <w:rsid w:val="002F19B5"/>
    <w:rsid w:val="002F1B60"/>
    <w:rsid w:val="002F232E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4A3"/>
    <w:rsid w:val="00363ADB"/>
    <w:rsid w:val="00365979"/>
    <w:rsid w:val="00365B2C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69D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60A"/>
    <w:rsid w:val="003C7F18"/>
    <w:rsid w:val="003D0D4F"/>
    <w:rsid w:val="003D1F11"/>
    <w:rsid w:val="003D3819"/>
    <w:rsid w:val="003D62B2"/>
    <w:rsid w:val="003D676D"/>
    <w:rsid w:val="003E12A5"/>
    <w:rsid w:val="003E1872"/>
    <w:rsid w:val="003E18A7"/>
    <w:rsid w:val="003E1930"/>
    <w:rsid w:val="003E1A05"/>
    <w:rsid w:val="003E36E3"/>
    <w:rsid w:val="003E584D"/>
    <w:rsid w:val="003E7379"/>
    <w:rsid w:val="003F02D7"/>
    <w:rsid w:val="003F1155"/>
    <w:rsid w:val="003F1B23"/>
    <w:rsid w:val="003F29A1"/>
    <w:rsid w:val="003F2F3C"/>
    <w:rsid w:val="003F3FBE"/>
    <w:rsid w:val="003F4903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974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42C2"/>
    <w:rsid w:val="005C7AAB"/>
    <w:rsid w:val="005D2108"/>
    <w:rsid w:val="005D29F6"/>
    <w:rsid w:val="005D41D3"/>
    <w:rsid w:val="005D43F9"/>
    <w:rsid w:val="005E14A7"/>
    <w:rsid w:val="005E2038"/>
    <w:rsid w:val="005E3C44"/>
    <w:rsid w:val="005E5056"/>
    <w:rsid w:val="005E6013"/>
    <w:rsid w:val="005E61B9"/>
    <w:rsid w:val="005F164F"/>
    <w:rsid w:val="005F1986"/>
    <w:rsid w:val="005F208D"/>
    <w:rsid w:val="005F4DBB"/>
    <w:rsid w:val="005F548A"/>
    <w:rsid w:val="00602628"/>
    <w:rsid w:val="00603632"/>
    <w:rsid w:val="006044EC"/>
    <w:rsid w:val="00604DA3"/>
    <w:rsid w:val="00612624"/>
    <w:rsid w:val="00612B63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174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106"/>
    <w:rsid w:val="007565EA"/>
    <w:rsid w:val="00756FAE"/>
    <w:rsid w:val="00757B05"/>
    <w:rsid w:val="0076221A"/>
    <w:rsid w:val="00766279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1650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3B2E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1B5D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66F4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133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6FDB"/>
    <w:rsid w:val="009278E8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48AC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70113"/>
    <w:rsid w:val="00A70814"/>
    <w:rsid w:val="00A7445D"/>
    <w:rsid w:val="00A74B21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0ACC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44A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1CD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1B7D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654B6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87CA6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3556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261D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186C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4F7C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3A2E"/>
    <w:rsid w:val="00F7496A"/>
    <w:rsid w:val="00F776DA"/>
    <w:rsid w:val="00F80D92"/>
    <w:rsid w:val="00F838C4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294B"/>
    <w:rsid w:val="00FD3CB9"/>
    <w:rsid w:val="00FD4AAD"/>
    <w:rsid w:val="00FD51CF"/>
    <w:rsid w:val="00FD61A0"/>
    <w:rsid w:val="00FE0DDE"/>
    <w:rsid w:val="00FE13C3"/>
    <w:rsid w:val="00FE3BBD"/>
    <w:rsid w:val="00FE46CA"/>
    <w:rsid w:val="00FE6117"/>
    <w:rsid w:val="00FE6202"/>
    <w:rsid w:val="00FE72BC"/>
    <w:rsid w:val="00FF185B"/>
    <w:rsid w:val="00FF1C33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DC0C-88B6-44E2-B0E8-267E2B0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3931</Characters>
  <Application>Microsoft Office Word</Application>
  <DocSecurity>0</DocSecurity>
  <Lines>327</Lines>
  <Paragraphs>91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Alise Vahruseva</dc:creator>
  <cp:lastModifiedBy>Renārs Žagars</cp:lastModifiedBy>
  <cp:revision>4</cp:revision>
  <cp:lastPrinted>2013-05-16T06:16:00Z</cp:lastPrinted>
  <dcterms:created xsi:type="dcterms:W3CDTF">2013-07-10T12:55:00Z</dcterms:created>
  <dcterms:modified xsi:type="dcterms:W3CDTF">2013-07-11T05:51:00Z</dcterms:modified>
</cp:coreProperties>
</file>