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EB" w:rsidRPr="00AA42DC" w:rsidRDefault="007D63EB" w:rsidP="00AA42DC">
      <w:pPr>
        <w:pStyle w:val="naisvisr"/>
        <w:spacing w:before="0" w:after="0"/>
      </w:pPr>
      <w:r w:rsidRPr="00AA42DC">
        <w:t>Ministru kabineta noteikumu projekta</w:t>
      </w:r>
    </w:p>
    <w:p w:rsidR="00AA42DC" w:rsidRPr="00AA42DC" w:rsidRDefault="00AA42DC" w:rsidP="00AA42DC">
      <w:pPr>
        <w:spacing w:after="0" w:line="240" w:lineRule="auto"/>
        <w:jc w:val="center"/>
        <w:rPr>
          <w:rFonts w:ascii="Times New Roman" w:hAnsi="Times New Roman"/>
          <w:b/>
          <w:bCs/>
          <w:sz w:val="28"/>
          <w:szCs w:val="28"/>
        </w:rPr>
      </w:pPr>
      <w:r w:rsidRPr="00AA42DC">
        <w:rPr>
          <w:rFonts w:ascii="Times New Roman" w:hAnsi="Times New Roman"/>
          <w:b/>
          <w:bCs/>
          <w:sz w:val="28"/>
          <w:szCs w:val="28"/>
        </w:rPr>
        <w:t>Grozījumi Ministru kabineta 2012.gada 10.jūlija noteikumos Nr.</w:t>
      </w:r>
      <w:r w:rsidRPr="00AA42DC">
        <w:rPr>
          <w:rFonts w:ascii="Times New Roman" w:hAnsi="Times New Roman"/>
          <w:b/>
          <w:sz w:val="28"/>
          <w:szCs w:val="28"/>
        </w:rPr>
        <w:t xml:space="preserve"> 493 „</w:t>
      </w:r>
      <w:r w:rsidRPr="00AA42DC">
        <w:rPr>
          <w:rFonts w:ascii="Times New Roman" w:hAnsi="Times New Roman"/>
          <w:b/>
          <w:bCs/>
          <w:sz w:val="28"/>
          <w:szCs w:val="28"/>
        </w:rPr>
        <w:t>Valsts augu aizsardzības dienesta maksas pakalpojumu cenrādis”</w:t>
      </w:r>
    </w:p>
    <w:p w:rsidR="007D63EB" w:rsidRPr="00AA42DC" w:rsidRDefault="007D63EB" w:rsidP="00AA42DC">
      <w:pPr>
        <w:spacing w:after="0" w:line="240" w:lineRule="auto"/>
        <w:jc w:val="center"/>
        <w:rPr>
          <w:rFonts w:ascii="Times New Roman" w:hAnsi="Times New Roman"/>
          <w:b/>
          <w:sz w:val="28"/>
          <w:szCs w:val="28"/>
        </w:rPr>
      </w:pPr>
      <w:r w:rsidRPr="00AA42DC">
        <w:rPr>
          <w:rFonts w:ascii="Times New Roman" w:eastAsia="Times New Roman" w:hAnsi="Times New Roman"/>
          <w:b/>
          <w:bCs/>
          <w:sz w:val="28"/>
          <w:szCs w:val="28"/>
          <w:lang w:eastAsia="lv-LV"/>
        </w:rPr>
        <w:t>sākotnējās ietekmes novērtējuma ziņojums (anotācija</w:t>
      </w:r>
      <w:r w:rsidRPr="00AA42DC">
        <w:rPr>
          <w:rFonts w:ascii="Times New Roman" w:hAnsi="Times New Roman"/>
          <w:b/>
          <w:sz w:val="28"/>
          <w:szCs w:val="28"/>
        </w:rPr>
        <w:t>)</w:t>
      </w:r>
    </w:p>
    <w:p w:rsidR="007D63EB" w:rsidRDefault="007D63EB" w:rsidP="007D63EB">
      <w:pPr>
        <w:spacing w:after="0" w:line="240" w:lineRule="auto"/>
        <w:rPr>
          <w:rFonts w:ascii="Times New Roman" w:eastAsia="Times New Roman" w:hAnsi="Times New Roman"/>
          <w:sz w:val="24"/>
          <w:szCs w:val="24"/>
          <w:lang w:eastAsia="lv-LV"/>
        </w:rPr>
      </w:pPr>
    </w:p>
    <w:tbl>
      <w:tblPr>
        <w:tblpPr w:leftFromText="180" w:rightFromText="180" w:vertAnchor="text" w:horzAnchor="margin"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1"/>
        <w:gridCol w:w="4315"/>
        <w:gridCol w:w="4501"/>
      </w:tblGrid>
      <w:tr w:rsidR="007D63EB" w:rsidTr="00454E96">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7D63EB" w:rsidRDefault="007D63EB" w:rsidP="00454E96">
            <w:pPr>
              <w:pStyle w:val="naisnod"/>
              <w:spacing w:before="0" w:after="0"/>
            </w:pPr>
            <w:r>
              <w:t>I. Tiesību akta projekta izstrādes nepieciešamība</w:t>
            </w:r>
          </w:p>
        </w:tc>
      </w:tr>
      <w:tr w:rsidR="007D63EB" w:rsidTr="00454E96">
        <w:trPr>
          <w:trHeight w:val="276"/>
        </w:trPr>
        <w:tc>
          <w:tcPr>
            <w:tcW w:w="261" w:type="dxa"/>
            <w:tcBorders>
              <w:top w:val="single" w:sz="4" w:space="0" w:color="auto"/>
              <w:left w:val="single" w:sz="4" w:space="0" w:color="auto"/>
              <w:bottom w:val="single" w:sz="4" w:space="0" w:color="auto"/>
              <w:right w:val="single" w:sz="4" w:space="0" w:color="auto"/>
            </w:tcBorders>
            <w:hideMark/>
          </w:tcPr>
          <w:p w:rsidR="007D63EB" w:rsidRDefault="007D63EB" w:rsidP="00454E96">
            <w:pPr>
              <w:pStyle w:val="naiskr"/>
              <w:spacing w:before="0" w:after="0"/>
              <w:rPr>
                <w:sz w:val="22"/>
                <w:szCs w:val="22"/>
              </w:rPr>
            </w:pPr>
            <w:r>
              <w:rPr>
                <w:sz w:val="22"/>
                <w:szCs w:val="22"/>
              </w:rPr>
              <w:t>1.</w:t>
            </w:r>
          </w:p>
        </w:tc>
        <w:tc>
          <w:tcPr>
            <w:tcW w:w="4315" w:type="dxa"/>
            <w:tcBorders>
              <w:top w:val="single" w:sz="4" w:space="0" w:color="auto"/>
              <w:left w:val="single" w:sz="4" w:space="0" w:color="auto"/>
              <w:bottom w:val="single" w:sz="4" w:space="0" w:color="auto"/>
              <w:right w:val="single" w:sz="4" w:space="0" w:color="auto"/>
            </w:tcBorders>
            <w:hideMark/>
          </w:tcPr>
          <w:p w:rsidR="007D63EB" w:rsidRPr="00125583" w:rsidRDefault="007D63EB" w:rsidP="00454E96">
            <w:pPr>
              <w:pStyle w:val="naiskr"/>
              <w:spacing w:before="0" w:after="0"/>
              <w:ind w:hanging="10"/>
              <w:rPr>
                <w:sz w:val="22"/>
                <w:szCs w:val="22"/>
              </w:rPr>
            </w:pPr>
            <w:r w:rsidRPr="00125583">
              <w:rPr>
                <w:sz w:val="22"/>
                <w:szCs w:val="22"/>
              </w:rPr>
              <w:t>Pamatojums</w:t>
            </w:r>
          </w:p>
        </w:tc>
        <w:tc>
          <w:tcPr>
            <w:tcW w:w="4501" w:type="dxa"/>
            <w:tcBorders>
              <w:top w:val="single" w:sz="4" w:space="0" w:color="auto"/>
              <w:left w:val="single" w:sz="4" w:space="0" w:color="auto"/>
              <w:bottom w:val="single" w:sz="4" w:space="0" w:color="auto"/>
              <w:right w:val="single" w:sz="4" w:space="0" w:color="auto"/>
            </w:tcBorders>
            <w:hideMark/>
          </w:tcPr>
          <w:p w:rsidR="007D63EB" w:rsidRPr="00ED54B4" w:rsidRDefault="007D63EB" w:rsidP="00454E96">
            <w:pPr>
              <w:pStyle w:val="naiskr"/>
              <w:spacing w:before="0" w:after="0"/>
              <w:ind w:hanging="5"/>
              <w:jc w:val="both"/>
            </w:pPr>
            <w:proofErr w:type="spellStart"/>
            <w:r>
              <w:rPr>
                <w:i/>
                <w:iCs/>
              </w:rPr>
              <w:t>Euro</w:t>
            </w:r>
            <w:proofErr w:type="spellEnd"/>
            <w:r>
              <w:rPr>
                <w:i/>
                <w:iCs/>
              </w:rPr>
              <w:t xml:space="preserve"> </w:t>
            </w:r>
            <w:r>
              <w:t xml:space="preserve">ieviešanas kārtības likuma 30.panta pirmā daļa, Ministru kabineta 2012.gada 27.jūnija rīkojuma Nr.282 „Par „Koncepciju par normatīvo aktu sakārtošanu saistībā ar eiro ieviešanu Latvijā”” </w:t>
            </w:r>
            <w:r w:rsidR="00454E96">
              <w:t>7.1.apakšpunkts.</w:t>
            </w:r>
          </w:p>
        </w:tc>
      </w:tr>
      <w:tr w:rsidR="007D63EB" w:rsidTr="00454E96">
        <w:trPr>
          <w:trHeight w:val="384"/>
        </w:trPr>
        <w:tc>
          <w:tcPr>
            <w:tcW w:w="261" w:type="dxa"/>
            <w:tcBorders>
              <w:top w:val="single" w:sz="4" w:space="0" w:color="auto"/>
              <w:left w:val="single" w:sz="4" w:space="0" w:color="auto"/>
              <w:bottom w:val="single" w:sz="4" w:space="0" w:color="auto"/>
              <w:right w:val="single" w:sz="4" w:space="0" w:color="auto"/>
            </w:tcBorders>
            <w:hideMark/>
          </w:tcPr>
          <w:p w:rsidR="007D63EB" w:rsidRDefault="007D63EB" w:rsidP="00454E96">
            <w:pPr>
              <w:pStyle w:val="naiskr"/>
              <w:spacing w:before="0" w:after="0"/>
              <w:rPr>
                <w:sz w:val="22"/>
                <w:szCs w:val="22"/>
              </w:rPr>
            </w:pPr>
            <w:r>
              <w:rPr>
                <w:sz w:val="22"/>
                <w:szCs w:val="22"/>
              </w:rPr>
              <w:t>2.</w:t>
            </w:r>
          </w:p>
        </w:tc>
        <w:tc>
          <w:tcPr>
            <w:tcW w:w="4315" w:type="dxa"/>
            <w:tcBorders>
              <w:top w:val="single" w:sz="4" w:space="0" w:color="auto"/>
              <w:left w:val="single" w:sz="4" w:space="0" w:color="auto"/>
              <w:bottom w:val="single" w:sz="4" w:space="0" w:color="auto"/>
              <w:right w:val="single" w:sz="4" w:space="0" w:color="auto"/>
            </w:tcBorders>
            <w:hideMark/>
          </w:tcPr>
          <w:p w:rsidR="007D63EB" w:rsidRPr="00125583" w:rsidRDefault="007D63EB" w:rsidP="00454E96">
            <w:pPr>
              <w:pStyle w:val="naiskr"/>
              <w:spacing w:before="0" w:after="0"/>
              <w:rPr>
                <w:sz w:val="22"/>
                <w:szCs w:val="22"/>
              </w:rPr>
            </w:pPr>
            <w:r w:rsidRPr="002D2A51">
              <w:rPr>
                <w:sz w:val="22"/>
                <w:szCs w:val="22"/>
              </w:rPr>
              <w:t>Pašreizējā situācija un problēmas</w:t>
            </w:r>
          </w:p>
        </w:tc>
        <w:tc>
          <w:tcPr>
            <w:tcW w:w="4501" w:type="dxa"/>
            <w:tcBorders>
              <w:top w:val="single" w:sz="4" w:space="0" w:color="auto"/>
              <w:left w:val="single" w:sz="4" w:space="0" w:color="auto"/>
              <w:bottom w:val="single" w:sz="4" w:space="0" w:color="auto"/>
              <w:right w:val="single" w:sz="4" w:space="0" w:color="auto"/>
            </w:tcBorders>
            <w:hideMark/>
          </w:tcPr>
          <w:p w:rsidR="007D63EB" w:rsidRDefault="00454E96" w:rsidP="00454E96">
            <w:pPr>
              <w:pStyle w:val="naiskr"/>
              <w:spacing w:before="0" w:after="0"/>
              <w:ind w:hanging="5"/>
              <w:jc w:val="both"/>
            </w:pPr>
            <w:r>
              <w:t>Tā kā no</w:t>
            </w:r>
            <w:r w:rsidR="007D63EB" w:rsidRPr="009827CF">
              <w:t xml:space="preserve"> 2014.gada 1.janvār</w:t>
            </w:r>
            <w:r>
              <w:t>a</w:t>
            </w:r>
            <w:r w:rsidR="007D63EB" w:rsidRPr="009827CF">
              <w:t xml:space="preserve"> Latvijā plānots ieviest </w:t>
            </w:r>
            <w:proofErr w:type="spellStart"/>
            <w:r w:rsidR="007D63EB" w:rsidRPr="009827CF">
              <w:rPr>
                <w:i/>
              </w:rPr>
              <w:t>euro</w:t>
            </w:r>
            <w:proofErr w:type="spellEnd"/>
            <w:r w:rsidR="007D63EB" w:rsidRPr="009827CF">
              <w:t xml:space="preserve">, ir </w:t>
            </w:r>
            <w:r>
              <w:t>jāizdara</w:t>
            </w:r>
            <w:r w:rsidR="007D63EB" w:rsidRPr="009827CF">
              <w:t xml:space="preserve"> grozījum</w:t>
            </w:r>
            <w:r>
              <w:t>i</w:t>
            </w:r>
            <w:r w:rsidR="007D63EB" w:rsidRPr="009827CF">
              <w:t xml:space="preserve"> </w:t>
            </w:r>
            <w:r w:rsidR="007D63EB" w:rsidRPr="002B5021">
              <w:t>Ministru kabineta 2012.gada 10.jūlija noteikum</w:t>
            </w:r>
            <w:r w:rsidR="007D63EB">
              <w:t>os Nr.</w:t>
            </w:r>
            <w:r w:rsidR="007D63EB" w:rsidRPr="002B5021">
              <w:t>4</w:t>
            </w:r>
            <w:r w:rsidR="007D63EB">
              <w:t>93</w:t>
            </w:r>
            <w:r w:rsidR="007D63EB" w:rsidRPr="002B5021">
              <w:t xml:space="preserve"> </w:t>
            </w:r>
            <w:r w:rsidR="007D63EB">
              <w:t>„</w:t>
            </w:r>
            <w:r w:rsidR="007D63EB" w:rsidRPr="002B5021">
              <w:t xml:space="preserve">Valsts </w:t>
            </w:r>
            <w:r w:rsidR="007D63EB">
              <w:t>augu aizsardzības</w:t>
            </w:r>
            <w:r w:rsidR="007D63EB" w:rsidRPr="002B5021">
              <w:t xml:space="preserve"> dienesta </w:t>
            </w:r>
            <w:r w:rsidR="007D63EB">
              <w:t>maksas pakalpojumu cenrādis”</w:t>
            </w:r>
            <w:r w:rsidR="007D63EB">
              <w:rPr>
                <w:bCs/>
                <w:szCs w:val="28"/>
              </w:rPr>
              <w:t>,</w:t>
            </w:r>
            <w:r w:rsidR="007D63EB" w:rsidRPr="00720A49">
              <w:rPr>
                <w:rStyle w:val="Vresatsauce"/>
                <w:sz w:val="22"/>
              </w:rPr>
              <w:t xml:space="preserve"> </w:t>
            </w:r>
            <w:r w:rsidR="007D63EB" w:rsidRPr="009827CF">
              <w:t xml:space="preserve">aizstājot </w:t>
            </w:r>
            <w:r>
              <w:t>to tekstā</w:t>
            </w:r>
            <w:r w:rsidRPr="009827CF">
              <w:t xml:space="preserve"> </w:t>
            </w:r>
            <w:r w:rsidR="007D63EB" w:rsidRPr="009827CF">
              <w:t xml:space="preserve">latus ar </w:t>
            </w:r>
            <w:proofErr w:type="spellStart"/>
            <w:r w:rsidR="007D63EB" w:rsidRPr="009827CF">
              <w:rPr>
                <w:i/>
              </w:rPr>
              <w:t>euro</w:t>
            </w:r>
            <w:proofErr w:type="spellEnd"/>
            <w:r w:rsidR="007D63EB" w:rsidRPr="009827CF">
              <w:t>.</w:t>
            </w:r>
          </w:p>
          <w:p w:rsidR="007D63EB" w:rsidRPr="001F485B" w:rsidRDefault="007D63EB" w:rsidP="00454E96">
            <w:pPr>
              <w:pStyle w:val="naiskr"/>
              <w:spacing w:before="0" w:after="0"/>
              <w:ind w:hanging="5"/>
              <w:jc w:val="both"/>
              <w:rPr>
                <w:i/>
                <w:strike/>
                <w:sz w:val="22"/>
                <w:szCs w:val="22"/>
                <w:u w:val="single"/>
              </w:rPr>
            </w:pPr>
          </w:p>
        </w:tc>
      </w:tr>
      <w:tr w:rsidR="007D63EB" w:rsidTr="00454E96">
        <w:trPr>
          <w:trHeight w:val="70"/>
        </w:trPr>
        <w:tc>
          <w:tcPr>
            <w:tcW w:w="261" w:type="dxa"/>
            <w:tcBorders>
              <w:top w:val="single" w:sz="4" w:space="0" w:color="auto"/>
              <w:left w:val="single" w:sz="4" w:space="0" w:color="auto"/>
              <w:bottom w:val="single" w:sz="4" w:space="0" w:color="auto"/>
              <w:right w:val="single" w:sz="4" w:space="0" w:color="auto"/>
            </w:tcBorders>
            <w:hideMark/>
          </w:tcPr>
          <w:p w:rsidR="007D63EB" w:rsidRDefault="007D63EB" w:rsidP="00454E96">
            <w:pPr>
              <w:pStyle w:val="naiskr"/>
              <w:spacing w:before="0" w:after="0"/>
              <w:rPr>
                <w:sz w:val="22"/>
                <w:szCs w:val="22"/>
              </w:rPr>
            </w:pPr>
            <w:r>
              <w:rPr>
                <w:sz w:val="22"/>
                <w:szCs w:val="22"/>
              </w:rPr>
              <w:t>3.</w:t>
            </w:r>
          </w:p>
        </w:tc>
        <w:tc>
          <w:tcPr>
            <w:tcW w:w="4315" w:type="dxa"/>
            <w:tcBorders>
              <w:top w:val="single" w:sz="4" w:space="0" w:color="auto"/>
              <w:left w:val="single" w:sz="4" w:space="0" w:color="auto"/>
              <w:bottom w:val="single" w:sz="4" w:space="0" w:color="auto"/>
              <w:right w:val="single" w:sz="4" w:space="0" w:color="auto"/>
            </w:tcBorders>
            <w:hideMark/>
          </w:tcPr>
          <w:p w:rsidR="007D63EB" w:rsidRPr="00125583" w:rsidRDefault="007D63EB" w:rsidP="00454E96">
            <w:pPr>
              <w:pStyle w:val="naiskr"/>
              <w:spacing w:before="0" w:after="0"/>
              <w:rPr>
                <w:sz w:val="22"/>
                <w:szCs w:val="22"/>
              </w:rPr>
            </w:pPr>
            <w:r w:rsidRPr="0088390A">
              <w:t>Saistītie politikas ietekmes novērtējumi un pētījumi</w:t>
            </w:r>
          </w:p>
        </w:tc>
        <w:tc>
          <w:tcPr>
            <w:tcW w:w="4501" w:type="dxa"/>
            <w:tcBorders>
              <w:top w:val="single" w:sz="4" w:space="0" w:color="auto"/>
              <w:left w:val="single" w:sz="4" w:space="0" w:color="auto"/>
              <w:bottom w:val="single" w:sz="4" w:space="0" w:color="auto"/>
              <w:right w:val="single" w:sz="4" w:space="0" w:color="auto"/>
            </w:tcBorders>
            <w:hideMark/>
          </w:tcPr>
          <w:p w:rsidR="007D63EB" w:rsidRPr="00125583" w:rsidRDefault="007D63EB" w:rsidP="00454E96">
            <w:pPr>
              <w:pStyle w:val="naiskr"/>
              <w:spacing w:before="0" w:after="0"/>
              <w:ind w:hanging="5"/>
              <w:jc w:val="both"/>
            </w:pPr>
            <w:r>
              <w:t>Nav attiecināms.</w:t>
            </w:r>
          </w:p>
        </w:tc>
      </w:tr>
      <w:tr w:rsidR="007D63EB" w:rsidTr="00454E96">
        <w:tc>
          <w:tcPr>
            <w:tcW w:w="261" w:type="dxa"/>
            <w:tcBorders>
              <w:top w:val="single" w:sz="4" w:space="0" w:color="auto"/>
              <w:left w:val="single" w:sz="4" w:space="0" w:color="auto"/>
              <w:bottom w:val="single" w:sz="4" w:space="0" w:color="auto"/>
              <w:right w:val="single" w:sz="4" w:space="0" w:color="auto"/>
            </w:tcBorders>
            <w:hideMark/>
          </w:tcPr>
          <w:p w:rsidR="007D63EB" w:rsidRDefault="007D63EB" w:rsidP="00454E96">
            <w:pPr>
              <w:pStyle w:val="naiskr"/>
              <w:spacing w:before="0" w:after="0"/>
              <w:rPr>
                <w:sz w:val="22"/>
                <w:szCs w:val="22"/>
              </w:rPr>
            </w:pPr>
            <w:r>
              <w:rPr>
                <w:sz w:val="22"/>
                <w:szCs w:val="22"/>
              </w:rPr>
              <w:t>4.</w:t>
            </w:r>
          </w:p>
        </w:tc>
        <w:tc>
          <w:tcPr>
            <w:tcW w:w="4315" w:type="dxa"/>
            <w:tcBorders>
              <w:top w:val="single" w:sz="4" w:space="0" w:color="auto"/>
              <w:left w:val="single" w:sz="4" w:space="0" w:color="auto"/>
              <w:bottom w:val="single" w:sz="4" w:space="0" w:color="auto"/>
              <w:right w:val="single" w:sz="4" w:space="0" w:color="auto"/>
            </w:tcBorders>
            <w:hideMark/>
          </w:tcPr>
          <w:p w:rsidR="007D63EB" w:rsidRPr="00125583" w:rsidRDefault="007D63EB" w:rsidP="00454E96">
            <w:pPr>
              <w:pStyle w:val="naiskr"/>
              <w:spacing w:before="0" w:after="0"/>
              <w:rPr>
                <w:sz w:val="22"/>
                <w:szCs w:val="22"/>
              </w:rPr>
            </w:pPr>
            <w:r w:rsidRPr="0088390A">
              <w:t>Tiesiskā regulējuma mērķis un būtība</w:t>
            </w:r>
          </w:p>
        </w:tc>
        <w:tc>
          <w:tcPr>
            <w:tcW w:w="4501" w:type="dxa"/>
            <w:tcBorders>
              <w:top w:val="single" w:sz="4" w:space="0" w:color="auto"/>
              <w:left w:val="single" w:sz="4" w:space="0" w:color="auto"/>
              <w:bottom w:val="single" w:sz="4" w:space="0" w:color="auto"/>
              <w:right w:val="single" w:sz="4" w:space="0" w:color="auto"/>
            </w:tcBorders>
            <w:hideMark/>
          </w:tcPr>
          <w:p w:rsidR="007D63EB" w:rsidRDefault="007D63EB" w:rsidP="00454E96">
            <w:pPr>
              <w:pStyle w:val="naiskr"/>
              <w:spacing w:before="0" w:after="0"/>
              <w:ind w:hanging="5"/>
              <w:jc w:val="both"/>
            </w:pPr>
            <w:r w:rsidRPr="00795439">
              <w:t xml:space="preserve">Šā projekta mērķis ir pielāgot </w:t>
            </w:r>
            <w:r w:rsidRPr="002B5021">
              <w:t>Ministru kabineta 2012.gada 10.jūlija noteikum</w:t>
            </w:r>
            <w:r>
              <w:t>u</w:t>
            </w:r>
            <w:r w:rsidRPr="002B5021">
              <w:t>s Nr.4</w:t>
            </w:r>
            <w:r>
              <w:t>93</w:t>
            </w:r>
            <w:r w:rsidRPr="002B5021">
              <w:t xml:space="preserve"> „Valsts </w:t>
            </w:r>
            <w:r>
              <w:t>augu aizsardzības</w:t>
            </w:r>
            <w:r w:rsidRPr="002B5021">
              <w:t xml:space="preserve"> dienesta sniegto maksas pakalpojumu cenrādi</w:t>
            </w:r>
            <w:r w:rsidR="008671AC">
              <w:t>s</w:t>
            </w:r>
            <w:r w:rsidRPr="002B5021">
              <w:t>”</w:t>
            </w:r>
            <w:r>
              <w:t xml:space="preserve"> </w:t>
            </w:r>
            <w:proofErr w:type="spellStart"/>
            <w:r w:rsidRPr="00795439">
              <w:rPr>
                <w:i/>
              </w:rPr>
              <w:t>euro</w:t>
            </w:r>
            <w:proofErr w:type="spellEnd"/>
            <w:r w:rsidRPr="00795439">
              <w:t xml:space="preserve"> ieviešanai, aizstājot </w:t>
            </w:r>
            <w:r w:rsidR="00454E96">
              <w:t>to tekstā</w:t>
            </w:r>
            <w:r w:rsidR="00454E96" w:rsidRPr="00795439">
              <w:t xml:space="preserve"> </w:t>
            </w:r>
            <w:r w:rsidRPr="00795439">
              <w:t xml:space="preserve">latus ar </w:t>
            </w:r>
            <w:proofErr w:type="spellStart"/>
            <w:r w:rsidRPr="00795439">
              <w:rPr>
                <w:i/>
              </w:rPr>
              <w:t>euro</w:t>
            </w:r>
            <w:proofErr w:type="spellEnd"/>
            <w:r>
              <w:t>.</w:t>
            </w:r>
          </w:p>
          <w:p w:rsidR="007D63EB" w:rsidRDefault="007D63EB" w:rsidP="00454E96">
            <w:pPr>
              <w:pStyle w:val="naiskr"/>
              <w:spacing w:before="0" w:after="0"/>
              <w:ind w:hanging="5"/>
              <w:jc w:val="both"/>
              <w:rPr>
                <w:color w:val="000000"/>
              </w:rPr>
            </w:pPr>
            <w:r w:rsidRPr="009827CF">
              <w:t xml:space="preserve">Šis projekts paredz aizstāt attiecīgajā normatīvajā aktā latus ar </w:t>
            </w:r>
            <w:proofErr w:type="spellStart"/>
            <w:r w:rsidRPr="009827CF">
              <w:rPr>
                <w:i/>
              </w:rPr>
              <w:t>euro</w:t>
            </w:r>
            <w:proofErr w:type="spellEnd"/>
            <w:r w:rsidRPr="009827CF">
              <w:t xml:space="preserve"> </w:t>
            </w:r>
            <w:r w:rsidRPr="002B5021">
              <w:t xml:space="preserve">atbilstoši </w:t>
            </w:r>
            <w:proofErr w:type="spellStart"/>
            <w:r w:rsidRPr="002B5021">
              <w:rPr>
                <w:i/>
                <w:color w:val="000000"/>
              </w:rPr>
              <w:t>Euro</w:t>
            </w:r>
            <w:proofErr w:type="spellEnd"/>
            <w:r w:rsidRPr="002B5021">
              <w:rPr>
                <w:color w:val="000000"/>
              </w:rPr>
              <w:t xml:space="preserve"> ieviešanas kārtības likuma 6.pantam, kas balstīts uz Eiropas Savienības Padomes noteikto valūtas maiņas kursu un matemātiskās noapaļošanas principiem.</w:t>
            </w:r>
            <w:r>
              <w:rPr>
                <w:color w:val="000000"/>
              </w:rPr>
              <w:t xml:space="preserve"> </w:t>
            </w:r>
          </w:p>
          <w:p w:rsidR="007D63EB" w:rsidRPr="00125583" w:rsidRDefault="007D63EB" w:rsidP="00454E96">
            <w:pPr>
              <w:pStyle w:val="naiskr"/>
              <w:spacing w:before="0" w:after="0"/>
              <w:ind w:hanging="5"/>
              <w:jc w:val="both"/>
              <w:rPr>
                <w:sz w:val="22"/>
                <w:szCs w:val="22"/>
              </w:rPr>
            </w:pPr>
          </w:p>
        </w:tc>
      </w:tr>
      <w:tr w:rsidR="007D63EB" w:rsidTr="00454E96">
        <w:trPr>
          <w:trHeight w:val="198"/>
        </w:trPr>
        <w:tc>
          <w:tcPr>
            <w:tcW w:w="261" w:type="dxa"/>
            <w:tcBorders>
              <w:top w:val="single" w:sz="4" w:space="0" w:color="auto"/>
              <w:left w:val="single" w:sz="4" w:space="0" w:color="auto"/>
              <w:bottom w:val="single" w:sz="4" w:space="0" w:color="auto"/>
              <w:right w:val="single" w:sz="4" w:space="0" w:color="auto"/>
            </w:tcBorders>
          </w:tcPr>
          <w:p w:rsidR="007D63EB" w:rsidRDefault="007D63EB" w:rsidP="00454E96">
            <w:pPr>
              <w:pStyle w:val="naiskr"/>
              <w:spacing w:before="0" w:after="0"/>
              <w:rPr>
                <w:sz w:val="22"/>
                <w:szCs w:val="22"/>
              </w:rPr>
            </w:pPr>
            <w:r>
              <w:rPr>
                <w:sz w:val="22"/>
                <w:szCs w:val="22"/>
              </w:rPr>
              <w:t>5.</w:t>
            </w:r>
          </w:p>
        </w:tc>
        <w:tc>
          <w:tcPr>
            <w:tcW w:w="4315" w:type="dxa"/>
            <w:tcBorders>
              <w:top w:val="single" w:sz="4" w:space="0" w:color="auto"/>
              <w:left w:val="single" w:sz="4" w:space="0" w:color="auto"/>
              <w:bottom w:val="single" w:sz="4" w:space="0" w:color="auto"/>
              <w:right w:val="single" w:sz="4" w:space="0" w:color="auto"/>
            </w:tcBorders>
          </w:tcPr>
          <w:p w:rsidR="007D63EB" w:rsidRPr="0088390A" w:rsidRDefault="007D63EB" w:rsidP="00454E96">
            <w:pPr>
              <w:pStyle w:val="naiskr"/>
              <w:spacing w:before="0" w:after="0"/>
            </w:pPr>
            <w:r w:rsidRPr="002D2A51">
              <w:t>Projekta izstrādē iesaistītās institūcijas</w:t>
            </w:r>
          </w:p>
        </w:tc>
        <w:tc>
          <w:tcPr>
            <w:tcW w:w="4501" w:type="dxa"/>
            <w:tcBorders>
              <w:top w:val="single" w:sz="4" w:space="0" w:color="auto"/>
              <w:left w:val="single" w:sz="4" w:space="0" w:color="auto"/>
              <w:bottom w:val="single" w:sz="4" w:space="0" w:color="auto"/>
              <w:right w:val="single" w:sz="4" w:space="0" w:color="auto"/>
            </w:tcBorders>
          </w:tcPr>
          <w:p w:rsidR="007D63EB" w:rsidRDefault="00C84832" w:rsidP="00454E96">
            <w:pPr>
              <w:pStyle w:val="naiskr"/>
              <w:spacing w:before="0" w:after="0"/>
              <w:ind w:hanging="5"/>
              <w:jc w:val="both"/>
            </w:pPr>
            <w:r>
              <w:t>Zemkopības ministrija un Valsts augu aizsardzības dienests.</w:t>
            </w:r>
          </w:p>
        </w:tc>
      </w:tr>
      <w:tr w:rsidR="007D63EB" w:rsidTr="00454E96">
        <w:trPr>
          <w:trHeight w:val="614"/>
        </w:trPr>
        <w:tc>
          <w:tcPr>
            <w:tcW w:w="261" w:type="dxa"/>
            <w:tcBorders>
              <w:top w:val="single" w:sz="4" w:space="0" w:color="auto"/>
              <w:left w:val="single" w:sz="4" w:space="0" w:color="auto"/>
              <w:bottom w:val="single" w:sz="4" w:space="0" w:color="auto"/>
              <w:right w:val="single" w:sz="4" w:space="0" w:color="auto"/>
            </w:tcBorders>
          </w:tcPr>
          <w:p w:rsidR="007D63EB" w:rsidRDefault="007D63EB" w:rsidP="00454E96">
            <w:pPr>
              <w:pStyle w:val="naiskr"/>
              <w:spacing w:before="0" w:after="0"/>
              <w:rPr>
                <w:sz w:val="22"/>
                <w:szCs w:val="22"/>
              </w:rPr>
            </w:pPr>
            <w:r>
              <w:rPr>
                <w:sz w:val="22"/>
                <w:szCs w:val="22"/>
              </w:rPr>
              <w:t>6.</w:t>
            </w:r>
          </w:p>
        </w:tc>
        <w:tc>
          <w:tcPr>
            <w:tcW w:w="4315" w:type="dxa"/>
            <w:tcBorders>
              <w:top w:val="single" w:sz="4" w:space="0" w:color="auto"/>
              <w:left w:val="single" w:sz="4" w:space="0" w:color="auto"/>
              <w:bottom w:val="single" w:sz="4" w:space="0" w:color="auto"/>
              <w:right w:val="single" w:sz="4" w:space="0" w:color="auto"/>
            </w:tcBorders>
          </w:tcPr>
          <w:p w:rsidR="007D63EB" w:rsidRPr="0088390A" w:rsidRDefault="007D63EB" w:rsidP="00454E96">
            <w:pPr>
              <w:pStyle w:val="naiskr"/>
              <w:spacing w:before="0" w:after="0"/>
            </w:pPr>
            <w:r w:rsidRPr="002D2A51">
              <w:t>Iemesli, kādēļ netika nodrošināta sabiedrības līdzdalība</w:t>
            </w:r>
          </w:p>
        </w:tc>
        <w:tc>
          <w:tcPr>
            <w:tcW w:w="4501" w:type="dxa"/>
            <w:tcBorders>
              <w:top w:val="single" w:sz="4" w:space="0" w:color="auto"/>
              <w:left w:val="single" w:sz="4" w:space="0" w:color="auto"/>
              <w:bottom w:val="single" w:sz="4" w:space="0" w:color="auto"/>
              <w:right w:val="single" w:sz="4" w:space="0" w:color="auto"/>
            </w:tcBorders>
          </w:tcPr>
          <w:p w:rsidR="007D63EB" w:rsidRPr="009827CF" w:rsidRDefault="007D63EB" w:rsidP="00454E96">
            <w:pPr>
              <w:pStyle w:val="naiskr"/>
              <w:spacing w:after="0"/>
              <w:ind w:hanging="5"/>
              <w:jc w:val="both"/>
            </w:pPr>
            <w:r w:rsidRPr="009827CF">
              <w:t xml:space="preserve">Sabiedrības līdzdalība projekta izstrādē netika nodrošināta, jo projekts nemaina pastāvošo tiesisko regulējumu pēc būtības. </w:t>
            </w:r>
          </w:p>
        </w:tc>
      </w:tr>
      <w:tr w:rsidR="007D63EB" w:rsidTr="00454E96">
        <w:tc>
          <w:tcPr>
            <w:tcW w:w="261" w:type="dxa"/>
            <w:tcBorders>
              <w:top w:val="single" w:sz="4" w:space="0" w:color="auto"/>
              <w:left w:val="single" w:sz="4" w:space="0" w:color="auto"/>
              <w:bottom w:val="single" w:sz="4" w:space="0" w:color="auto"/>
              <w:right w:val="single" w:sz="4" w:space="0" w:color="auto"/>
            </w:tcBorders>
          </w:tcPr>
          <w:p w:rsidR="007D63EB" w:rsidRDefault="007D63EB" w:rsidP="00454E96">
            <w:pPr>
              <w:pStyle w:val="naiskr"/>
              <w:spacing w:before="0" w:after="0"/>
              <w:rPr>
                <w:sz w:val="22"/>
                <w:szCs w:val="22"/>
              </w:rPr>
            </w:pPr>
            <w:r>
              <w:rPr>
                <w:sz w:val="22"/>
                <w:szCs w:val="22"/>
              </w:rPr>
              <w:t>7.</w:t>
            </w:r>
          </w:p>
        </w:tc>
        <w:tc>
          <w:tcPr>
            <w:tcW w:w="4315" w:type="dxa"/>
            <w:tcBorders>
              <w:top w:val="single" w:sz="4" w:space="0" w:color="auto"/>
              <w:left w:val="single" w:sz="4" w:space="0" w:color="auto"/>
              <w:bottom w:val="single" w:sz="4" w:space="0" w:color="auto"/>
              <w:right w:val="single" w:sz="4" w:space="0" w:color="auto"/>
            </w:tcBorders>
          </w:tcPr>
          <w:p w:rsidR="007D63EB" w:rsidRPr="002D2A51" w:rsidRDefault="007D63EB" w:rsidP="00454E96">
            <w:pPr>
              <w:pStyle w:val="naiskr"/>
              <w:spacing w:before="0" w:after="0"/>
            </w:pPr>
            <w:r w:rsidRPr="002D2A51">
              <w:t>Cita informācija</w:t>
            </w:r>
          </w:p>
        </w:tc>
        <w:tc>
          <w:tcPr>
            <w:tcW w:w="4501" w:type="dxa"/>
            <w:tcBorders>
              <w:top w:val="single" w:sz="4" w:space="0" w:color="auto"/>
              <w:left w:val="single" w:sz="4" w:space="0" w:color="auto"/>
              <w:bottom w:val="single" w:sz="4" w:space="0" w:color="auto"/>
              <w:right w:val="single" w:sz="4" w:space="0" w:color="auto"/>
            </w:tcBorders>
          </w:tcPr>
          <w:p w:rsidR="007D63EB" w:rsidRPr="002B5021" w:rsidRDefault="007D63EB" w:rsidP="00454E96">
            <w:pPr>
              <w:spacing w:after="0" w:line="240" w:lineRule="auto"/>
              <w:jc w:val="both"/>
              <w:rPr>
                <w:rFonts w:ascii="Times New Roman" w:eastAsia="Times New Roman" w:hAnsi="Times New Roman"/>
                <w:sz w:val="24"/>
                <w:szCs w:val="24"/>
                <w:lang w:eastAsia="lv-LV"/>
              </w:rPr>
            </w:pPr>
            <w:r w:rsidRPr="002B5021">
              <w:rPr>
                <w:rFonts w:ascii="Times New Roman" w:eastAsia="Times New Roman" w:hAnsi="Times New Roman"/>
                <w:sz w:val="24"/>
                <w:szCs w:val="24"/>
                <w:lang w:eastAsia="lv-LV"/>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7D63EB" w:rsidRPr="002B5021" w:rsidRDefault="007D63EB" w:rsidP="00454E96">
            <w:pPr>
              <w:spacing w:after="0" w:line="240" w:lineRule="auto"/>
              <w:jc w:val="both"/>
              <w:rPr>
                <w:rFonts w:ascii="Times New Roman" w:eastAsia="Times New Roman" w:hAnsi="Times New Roman"/>
                <w:sz w:val="24"/>
                <w:szCs w:val="24"/>
                <w:lang w:eastAsia="lv-LV"/>
              </w:rPr>
            </w:pPr>
            <w:r w:rsidRPr="002B5021">
              <w:rPr>
                <w:rFonts w:ascii="Times New Roman" w:eastAsia="Times New Roman" w:hAnsi="Times New Roman"/>
                <w:sz w:val="24"/>
                <w:szCs w:val="24"/>
                <w:lang w:eastAsia="lv-LV"/>
              </w:rPr>
              <w:t xml:space="preserve">Saskaņā ar </w:t>
            </w:r>
            <w:proofErr w:type="spellStart"/>
            <w:r w:rsidRPr="002B5021">
              <w:rPr>
                <w:rFonts w:ascii="Times New Roman" w:eastAsia="Times New Roman" w:hAnsi="Times New Roman"/>
                <w:i/>
                <w:sz w:val="24"/>
                <w:szCs w:val="24"/>
                <w:lang w:eastAsia="lv-LV"/>
              </w:rPr>
              <w:t>Euro</w:t>
            </w:r>
            <w:proofErr w:type="spellEnd"/>
            <w:r w:rsidRPr="002B5021">
              <w:rPr>
                <w:rFonts w:ascii="Times New Roman" w:eastAsia="Times New Roman" w:hAnsi="Times New Roman"/>
                <w:i/>
                <w:sz w:val="24"/>
                <w:szCs w:val="24"/>
                <w:lang w:eastAsia="lv-LV"/>
              </w:rPr>
              <w:t xml:space="preserve"> </w:t>
            </w:r>
            <w:r w:rsidRPr="002B5021">
              <w:rPr>
                <w:rFonts w:ascii="Times New Roman" w:eastAsia="Times New Roman" w:hAnsi="Times New Roman"/>
                <w:sz w:val="24"/>
                <w:szCs w:val="24"/>
                <w:lang w:eastAsia="lv-LV"/>
              </w:rPr>
              <w:t xml:space="preserve">ieviešanas kārtības likuma 13.panta pirmo daļu preču un pakalpojumu cenu paralēlās atspoguļošanas periods sākas trīs mēnešus pirms </w:t>
            </w:r>
            <w:proofErr w:type="spellStart"/>
            <w:r w:rsidRPr="002B5021">
              <w:rPr>
                <w:rFonts w:ascii="Times New Roman" w:eastAsia="Times New Roman" w:hAnsi="Times New Roman"/>
                <w:i/>
                <w:iCs/>
                <w:sz w:val="24"/>
                <w:szCs w:val="24"/>
                <w:lang w:eastAsia="lv-LV"/>
              </w:rPr>
              <w:t>euro</w:t>
            </w:r>
            <w:proofErr w:type="spellEnd"/>
            <w:r w:rsidRPr="002B5021">
              <w:rPr>
                <w:rFonts w:ascii="Times New Roman" w:eastAsia="Times New Roman" w:hAnsi="Times New Roman"/>
                <w:sz w:val="24"/>
                <w:szCs w:val="24"/>
                <w:lang w:eastAsia="lv-LV"/>
              </w:rPr>
              <w:t xml:space="preserve"> ieviešanas dienas, tādēļ šim projektam ir jābūt izskatītam </w:t>
            </w:r>
            <w:r w:rsidRPr="002B5021">
              <w:rPr>
                <w:rFonts w:ascii="Times New Roman" w:eastAsia="Times New Roman" w:hAnsi="Times New Roman"/>
                <w:sz w:val="24"/>
                <w:szCs w:val="24"/>
                <w:lang w:eastAsia="lv-LV"/>
              </w:rPr>
              <w:lastRenderedPageBreak/>
              <w:t>Ministru kabinetā un publicētam oficiālajā izdevumā „Latvijas Vēstnesis” līdz 2013.gada 1.oktobrim.</w:t>
            </w:r>
          </w:p>
          <w:p w:rsidR="007D63EB" w:rsidRPr="009827CF" w:rsidRDefault="007D63EB" w:rsidP="00454E96">
            <w:pPr>
              <w:pStyle w:val="naiskr"/>
              <w:spacing w:before="0" w:after="0"/>
              <w:ind w:hanging="5"/>
              <w:jc w:val="both"/>
            </w:pPr>
            <w:r w:rsidRPr="002B5021">
              <w:rPr>
                <w:lang w:eastAsia="en-GB"/>
              </w:rPr>
              <w:t xml:space="preserve">Šim projektam ir jābūt apstiprinātam un publicētam oficiālajā izdevumā „Latvijas Vēstnesis” līdz </w:t>
            </w:r>
            <w:proofErr w:type="spellStart"/>
            <w:r w:rsidRPr="002B5021">
              <w:rPr>
                <w:i/>
                <w:lang w:eastAsia="en-GB"/>
              </w:rPr>
              <w:t>euro</w:t>
            </w:r>
            <w:proofErr w:type="spellEnd"/>
            <w:r w:rsidRPr="002B5021">
              <w:rPr>
                <w:lang w:eastAsia="en-GB"/>
              </w:rPr>
              <w:t xml:space="preserve"> ieviešanas dienai.</w:t>
            </w:r>
          </w:p>
        </w:tc>
      </w:tr>
    </w:tbl>
    <w:p w:rsidR="007D63EB" w:rsidRDefault="007D63EB" w:rsidP="007D63EB">
      <w:pPr>
        <w:spacing w:after="0" w:line="240" w:lineRule="auto"/>
        <w:rPr>
          <w:rFonts w:ascii="Times New Roman" w:eastAsia="Times New Roman" w:hAnsi="Times New Roman"/>
          <w:sz w:val="24"/>
          <w:szCs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7"/>
        <w:gridCol w:w="1331"/>
        <w:gridCol w:w="1354"/>
        <w:gridCol w:w="1354"/>
        <w:gridCol w:w="1355"/>
        <w:gridCol w:w="1151"/>
      </w:tblGrid>
      <w:tr w:rsidR="007D63EB" w:rsidRPr="00EE5B15" w:rsidTr="00454E96">
        <w:trPr>
          <w:trHeight w:val="124"/>
        </w:trPr>
        <w:tc>
          <w:tcPr>
            <w:tcW w:w="9072" w:type="dxa"/>
            <w:gridSpan w:val="6"/>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center"/>
              <w:rPr>
                <w:rFonts w:ascii="Times New Roman" w:eastAsia="Times New Roman" w:hAnsi="Times New Roman"/>
                <w:b/>
                <w:bCs/>
                <w:i/>
                <w:lang w:eastAsia="lv-LV"/>
              </w:rPr>
            </w:pPr>
            <w:r w:rsidRPr="00EE5B15">
              <w:rPr>
                <w:rFonts w:ascii="Times New Roman" w:eastAsia="Times New Roman" w:hAnsi="Times New Roman"/>
                <w:b/>
                <w:bCs/>
                <w:lang w:eastAsia="lv-LV"/>
              </w:rPr>
              <w:br w:type="page"/>
            </w:r>
            <w:r w:rsidRPr="00EE5B15">
              <w:rPr>
                <w:rFonts w:ascii="Times New Roman" w:eastAsia="Times New Roman" w:hAnsi="Times New Roman"/>
                <w:b/>
                <w:bCs/>
                <w:sz w:val="24"/>
                <w:szCs w:val="24"/>
                <w:lang w:eastAsia="lv-LV"/>
              </w:rPr>
              <w:t>III. Tiesību akta projekta ietekme uz valsts budžetu un pašvaldību budžetiem</w:t>
            </w:r>
          </w:p>
        </w:tc>
      </w:tr>
      <w:tr w:rsidR="007D63EB" w:rsidRPr="00EE5B15" w:rsidTr="00454E96">
        <w:tc>
          <w:tcPr>
            <w:tcW w:w="2527" w:type="dxa"/>
            <w:vMerge w:val="restart"/>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r w:rsidRPr="00EE5B15">
              <w:rPr>
                <w:rFonts w:ascii="Times New Roman" w:eastAsia="Times New Roman" w:hAnsi="Times New Roman"/>
                <w:b/>
              </w:rPr>
              <w:t>Rādītāji</w:t>
            </w:r>
          </w:p>
        </w:tc>
        <w:tc>
          <w:tcPr>
            <w:tcW w:w="2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r w:rsidRPr="00EE5B15">
              <w:rPr>
                <w:rFonts w:ascii="Times New Roman" w:eastAsia="Times New Roman" w:hAnsi="Times New Roman"/>
                <w:b/>
              </w:rPr>
              <w:t>2013.gads</w:t>
            </w:r>
          </w:p>
        </w:tc>
        <w:tc>
          <w:tcPr>
            <w:tcW w:w="3860" w:type="dxa"/>
            <w:gridSpan w:val="3"/>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rPr>
              <w:t>Turpmākie trīs gadi (tūkst. latu)</w:t>
            </w:r>
          </w:p>
        </w:tc>
      </w:tr>
      <w:tr w:rsidR="007D63EB" w:rsidRPr="00EE5B15" w:rsidTr="00454E96">
        <w:tc>
          <w:tcPr>
            <w:tcW w:w="2527"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b/>
              </w:rPr>
            </w:pPr>
          </w:p>
        </w:tc>
        <w:tc>
          <w:tcPr>
            <w:tcW w:w="2685" w:type="dxa"/>
            <w:gridSpan w:val="2"/>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b/>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b/>
                <w:bCs/>
              </w:rPr>
              <w:t>2014</w:t>
            </w:r>
          </w:p>
        </w:tc>
        <w:tc>
          <w:tcPr>
            <w:tcW w:w="1355"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b/>
                <w:bCs/>
              </w:rPr>
              <w:t>2015</w:t>
            </w:r>
          </w:p>
        </w:tc>
        <w:tc>
          <w:tcPr>
            <w:tcW w:w="1151"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b/>
                <w:bCs/>
              </w:rPr>
              <w:t>2016</w:t>
            </w:r>
          </w:p>
        </w:tc>
      </w:tr>
      <w:tr w:rsidR="007D63EB" w:rsidRPr="00EE5B15" w:rsidTr="00454E96">
        <w:tc>
          <w:tcPr>
            <w:tcW w:w="2527"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b/>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rPr>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rPr>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rPr>
              <w:t>Izmaiņas, salīdzinot ar kārtējo (2013) gadu</w:t>
            </w:r>
          </w:p>
        </w:tc>
        <w:tc>
          <w:tcPr>
            <w:tcW w:w="1355"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rPr>
              <w:t>Izmaiņas, salīdzinot ar kārtējo (2013) gadu</w:t>
            </w:r>
          </w:p>
        </w:tc>
        <w:tc>
          <w:tcPr>
            <w:tcW w:w="1151"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rPr>
              <w:t>Izmaiņas, salīdzinot ar kārtējo (2013) gadu</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Cs/>
              </w:rPr>
            </w:pPr>
            <w:r w:rsidRPr="00EE5B15">
              <w:rPr>
                <w:rFonts w:ascii="Times New Roman" w:eastAsia="Times New Roman" w:hAnsi="Times New Roman"/>
                <w:bCs/>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Cs/>
              </w:rPr>
            </w:pPr>
            <w:r w:rsidRPr="00EE5B15">
              <w:rPr>
                <w:rFonts w:ascii="Times New Roman" w:eastAsia="Times New Roman" w:hAnsi="Times New Roman"/>
                <w:bCs/>
              </w:rPr>
              <w:t>2</w:t>
            </w:r>
          </w:p>
        </w:tc>
        <w:tc>
          <w:tcPr>
            <w:tcW w:w="1354"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Cs/>
              </w:rPr>
            </w:pPr>
            <w:r w:rsidRPr="00EE5B15">
              <w:rPr>
                <w:rFonts w:ascii="Times New Roman" w:eastAsia="Times New Roman" w:hAnsi="Times New Roman"/>
                <w:bCs/>
              </w:rPr>
              <w:t>3</w:t>
            </w:r>
          </w:p>
        </w:tc>
        <w:tc>
          <w:tcPr>
            <w:tcW w:w="1354"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Cs/>
              </w:rPr>
            </w:pPr>
            <w:r w:rsidRPr="00EE5B15">
              <w:rPr>
                <w:rFonts w:ascii="Times New Roman" w:eastAsia="Times New Roman" w:hAnsi="Times New Roman"/>
                <w:bCs/>
              </w:rPr>
              <w:t>4</w:t>
            </w:r>
          </w:p>
        </w:tc>
        <w:tc>
          <w:tcPr>
            <w:tcW w:w="1355"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Cs/>
              </w:rPr>
            </w:pPr>
            <w:r w:rsidRPr="00EE5B15">
              <w:rPr>
                <w:rFonts w:ascii="Times New Roman" w:eastAsia="Times New Roman" w:hAnsi="Times New Roman"/>
                <w:bCs/>
              </w:rPr>
              <w:t>5</w:t>
            </w:r>
          </w:p>
        </w:tc>
        <w:tc>
          <w:tcPr>
            <w:tcW w:w="1151"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Cs/>
              </w:rPr>
            </w:pPr>
            <w:r w:rsidRPr="00EE5B15">
              <w:rPr>
                <w:rFonts w:ascii="Times New Roman" w:eastAsia="Times New Roman" w:hAnsi="Times New Roman"/>
                <w:bCs/>
              </w:rPr>
              <w:t>6</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both"/>
              <w:rPr>
                <w:rFonts w:ascii="Times New Roman" w:eastAsia="Times New Roman" w:hAnsi="Times New Roman"/>
                <w:i/>
              </w:rPr>
            </w:pPr>
            <w:r w:rsidRPr="00EE5B15">
              <w:rPr>
                <w:rFonts w:ascii="Times New Roman" w:eastAsia="Times New Roman" w:hAnsi="Times New Roman"/>
              </w:rPr>
              <w:t>1. Budžeta ieņēmumi:</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r w:rsidRPr="00EE5B15">
              <w:rPr>
                <w:rFonts w:ascii="Times New Roman" w:eastAsia="Times New Roman" w:hAnsi="Times New Roman"/>
                <w:b/>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both"/>
              <w:rPr>
                <w:rFonts w:ascii="Times New Roman" w:eastAsia="Times New Roman" w:hAnsi="Times New Roman"/>
                <w:i/>
              </w:rPr>
            </w:pPr>
            <w:r w:rsidRPr="00EE5B15">
              <w:rPr>
                <w:rFonts w:ascii="Times New Roman" w:eastAsia="Times New Roman" w:hAnsi="Times New Roman"/>
              </w:rPr>
              <w:t>1.1. valsts pamatbudžets, tai skaitā ieņēmumi no maksas pakalpojumiem un citi pašu ieņēmumi</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r w:rsidRPr="00EE5B15">
              <w:rPr>
                <w:rFonts w:ascii="Times New Roman" w:eastAsia="Times New Roman" w:hAnsi="Times New Roman"/>
                <w:b/>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both"/>
              <w:rPr>
                <w:rFonts w:ascii="Times New Roman" w:eastAsia="Times New Roman" w:hAnsi="Times New Roman"/>
                <w:i/>
              </w:rPr>
            </w:pPr>
            <w:r w:rsidRPr="00EE5B15">
              <w:rPr>
                <w:rFonts w:ascii="Times New Roman" w:eastAsia="Times New Roman" w:hAnsi="Times New Roman"/>
              </w:rPr>
              <w:t>1.2. valsts speciālais budžets</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both"/>
              <w:rPr>
                <w:rFonts w:ascii="Times New Roman" w:eastAsia="Times New Roman" w:hAnsi="Times New Roman"/>
                <w:i/>
              </w:rPr>
            </w:pPr>
            <w:r w:rsidRPr="00EE5B15">
              <w:rPr>
                <w:rFonts w:ascii="Times New Roman" w:eastAsia="Times New Roman" w:hAnsi="Times New Roman"/>
              </w:rPr>
              <w:t>1.3. pašvaldību budžets</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2. Budžeta izdevumi:</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r w:rsidRPr="00EE5B15">
              <w:rPr>
                <w:rFonts w:ascii="Times New Roman" w:eastAsia="Times New Roman" w:hAnsi="Times New Roman"/>
                <w:b/>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2.1. valsts pamatbudžets</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r w:rsidRPr="00EE5B15">
              <w:rPr>
                <w:rFonts w:ascii="Times New Roman" w:eastAsia="Times New Roman" w:hAnsi="Times New Roman"/>
                <w:b/>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2.2. valsts speciālais budžets</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 xml:space="preserve">2.3. pašvaldību budžets </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3. Finansiālā ietekme:</w:t>
            </w:r>
          </w:p>
        </w:tc>
        <w:tc>
          <w:tcPr>
            <w:tcW w:w="1331" w:type="dxa"/>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sz w:val="24"/>
                <w:szCs w:val="20"/>
              </w:rPr>
            </w:pPr>
            <w:r w:rsidRPr="00EE5B15">
              <w:rPr>
                <w:rFonts w:ascii="Times New Roman" w:eastAsia="Times New Roman" w:hAnsi="Times New Roman"/>
                <w:b/>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3.1. valsts pamatbudžets</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sz w:val="24"/>
                <w:szCs w:val="20"/>
              </w:rPr>
            </w:pPr>
            <w:r w:rsidRPr="00EE5B15">
              <w:rPr>
                <w:rFonts w:ascii="Times New Roman" w:eastAsia="Times New Roman" w:hAnsi="Times New Roman"/>
                <w:b/>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3.2. speciālais budžets</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sz w:val="24"/>
                <w:szCs w:val="20"/>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 xml:space="preserve">3.3. pašvaldību budžets </w:t>
            </w:r>
          </w:p>
        </w:tc>
        <w:tc>
          <w:tcPr>
            <w:tcW w:w="133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sz w:val="24"/>
                <w:szCs w:val="20"/>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vMerge w:val="restart"/>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4. Finanšu līdzekļi papildu izde</w:t>
            </w:r>
            <w:r w:rsidRPr="00EE5B15">
              <w:rPr>
                <w:rFonts w:ascii="Times New Roman" w:eastAsia="Times New Roman" w:hAnsi="Times New Roman"/>
                <w:lang w:eastAsia="lv-LV"/>
              </w:rPr>
              <w:softHyphen/>
              <w:t>vumu finansēšanai (kompensējošu izdevumu samazinājumu norāda ar "+" zīmi)</w:t>
            </w:r>
          </w:p>
        </w:tc>
        <w:tc>
          <w:tcPr>
            <w:tcW w:w="1331" w:type="dxa"/>
            <w:vMerge w:val="restart"/>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sz w:val="24"/>
                <w:szCs w:val="20"/>
              </w:rPr>
            </w:pPr>
            <w:r w:rsidRPr="00EE5B15">
              <w:rPr>
                <w:rFonts w:ascii="Times New Roman" w:eastAsia="Times New Roman" w:hAnsi="Times New Roman"/>
                <w:sz w:val="24"/>
                <w:szCs w:val="20"/>
              </w:rPr>
              <w:t>X</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Pr>
                <w:rFonts w:ascii="Times New Roman" w:eastAsia="Times New Roman" w:hAnsi="Times New Roman"/>
                <w:sz w:val="24"/>
                <w:szCs w:val="20"/>
              </w:rPr>
              <w:t xml:space="preserve"> </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lang w:eastAsia="lv-LV"/>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sz w:val="24"/>
                <w:szCs w:val="20"/>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Pr>
                <w:rFonts w:ascii="Times New Roman" w:eastAsia="Times New Roman" w:hAnsi="Times New Roman"/>
                <w:sz w:val="24"/>
                <w:szCs w:val="20"/>
              </w:rPr>
              <w:t xml:space="preserve"> </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lang w:eastAsia="lv-LV"/>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sz w:val="24"/>
                <w:szCs w:val="20"/>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5. Precizēta finansiālā ietekme:</w:t>
            </w:r>
          </w:p>
        </w:tc>
        <w:tc>
          <w:tcPr>
            <w:tcW w:w="1331" w:type="dxa"/>
            <w:vMerge w:val="restart"/>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sz w:val="24"/>
                <w:szCs w:val="20"/>
              </w:rPr>
            </w:pPr>
            <w:r w:rsidRPr="00EE5B15">
              <w:rPr>
                <w:rFonts w:ascii="Times New Roman" w:eastAsia="Times New Roman" w:hAnsi="Times New Roman"/>
                <w:sz w:val="24"/>
                <w:szCs w:val="20"/>
              </w:rPr>
              <w:t>X</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5.1. valsts pamatbudžets</w:t>
            </w: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sz w:val="24"/>
                <w:szCs w:val="20"/>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r w:rsidRPr="00EE5B15">
              <w:rPr>
                <w:rFonts w:ascii="Times New Roman" w:eastAsia="Times New Roman" w:hAnsi="Times New Roman"/>
                <w:sz w:val="24"/>
                <w:szCs w:val="20"/>
              </w:rPr>
              <w:t>0</w:t>
            </w: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5.2. speciālais budžets</w:t>
            </w: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sz w:val="24"/>
                <w:szCs w:val="20"/>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 xml:space="preserve">5.3. pašvaldību budžets </w:t>
            </w: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after="0" w:line="240" w:lineRule="auto"/>
              <w:rPr>
                <w:rFonts w:ascii="Times New Roman" w:eastAsia="Times New Roman" w:hAnsi="Times New Roman"/>
                <w:sz w:val="24"/>
                <w:szCs w:val="20"/>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4"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355"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c>
          <w:tcPr>
            <w:tcW w:w="1151"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before="100" w:beforeAutospacing="1" w:after="100" w:afterAutospacing="1" w:line="240" w:lineRule="auto"/>
              <w:jc w:val="center"/>
              <w:rPr>
                <w:rFonts w:ascii="Times New Roman" w:eastAsia="Times New Roman" w:hAnsi="Times New Roman"/>
                <w:b/>
                <w:i/>
              </w:rPr>
            </w:pPr>
          </w:p>
        </w:tc>
      </w:tr>
      <w:tr w:rsidR="007D63EB" w:rsidRPr="00EE5B15" w:rsidTr="00454E96">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lang w:eastAsia="lv-LV"/>
              </w:rPr>
            </w:pPr>
            <w:r w:rsidRPr="00EE5B15">
              <w:rPr>
                <w:rFonts w:ascii="Times New Roman" w:eastAsia="Times New Roman" w:hAnsi="Times New Roman"/>
                <w:lang w:eastAsia="lv-LV"/>
              </w:rPr>
              <w:t>6. Detalizēts ieņēmumu un izdevu</w:t>
            </w:r>
            <w:r w:rsidRPr="00EE5B15">
              <w:rPr>
                <w:rFonts w:ascii="Times New Roman" w:eastAsia="Times New Roman" w:hAnsi="Times New Roman"/>
                <w:lang w:eastAsia="lv-LV"/>
              </w:rPr>
              <w:softHyphen/>
              <w:t>mu aprēķins (ja nepieciešams, detalizētu ieņēmumu un izdevumu aprēķinu var pievienot anotācijas pielikumā):</w:t>
            </w:r>
          </w:p>
        </w:tc>
        <w:tc>
          <w:tcPr>
            <w:tcW w:w="6545" w:type="dxa"/>
            <w:gridSpan w:val="5"/>
            <w:tcBorders>
              <w:top w:val="single" w:sz="4" w:space="0" w:color="auto"/>
              <w:left w:val="single" w:sz="4" w:space="0" w:color="auto"/>
              <w:bottom w:val="single" w:sz="4" w:space="0" w:color="auto"/>
              <w:right w:val="single" w:sz="4" w:space="0" w:color="auto"/>
            </w:tcBorders>
            <w:vAlign w:val="center"/>
            <w:hideMark/>
          </w:tcPr>
          <w:p w:rsidR="007D63EB" w:rsidRPr="00EE5B15" w:rsidRDefault="007D63EB" w:rsidP="00454E96">
            <w:pPr>
              <w:spacing w:before="100" w:beforeAutospacing="1" w:after="100" w:afterAutospacing="1" w:line="240" w:lineRule="auto"/>
              <w:ind w:firstLine="93"/>
              <w:rPr>
                <w:rFonts w:ascii="Times New Roman" w:eastAsia="Times New Roman" w:hAnsi="Times New Roman"/>
                <w:sz w:val="24"/>
                <w:szCs w:val="24"/>
              </w:rPr>
            </w:pPr>
            <w:r w:rsidRPr="00EE5B15">
              <w:rPr>
                <w:rFonts w:ascii="Times New Roman" w:eastAsia="Times New Roman" w:hAnsi="Times New Roman"/>
                <w:sz w:val="24"/>
                <w:szCs w:val="24"/>
              </w:rPr>
              <w:t>Nav.</w:t>
            </w:r>
          </w:p>
        </w:tc>
      </w:tr>
      <w:tr w:rsidR="007D63EB" w:rsidRPr="00EE5B15" w:rsidTr="00454E96">
        <w:trPr>
          <w:trHeight w:val="575"/>
        </w:trPr>
        <w:tc>
          <w:tcPr>
            <w:tcW w:w="2527" w:type="dxa"/>
            <w:tcBorders>
              <w:top w:val="single" w:sz="4" w:space="0" w:color="auto"/>
              <w:left w:val="single" w:sz="4" w:space="0" w:color="auto"/>
              <w:bottom w:val="single" w:sz="4" w:space="0" w:color="auto"/>
              <w:right w:val="single" w:sz="4" w:space="0" w:color="auto"/>
            </w:tcBorders>
            <w:hideMark/>
          </w:tcPr>
          <w:p w:rsidR="007D63EB" w:rsidRPr="00EE5B15" w:rsidRDefault="007D63EB" w:rsidP="00454E96">
            <w:pPr>
              <w:spacing w:after="0" w:line="240" w:lineRule="auto"/>
              <w:jc w:val="both"/>
              <w:rPr>
                <w:rFonts w:ascii="Times New Roman" w:eastAsia="Times New Roman" w:hAnsi="Times New Roman"/>
                <w:sz w:val="24"/>
                <w:szCs w:val="24"/>
                <w:lang w:eastAsia="lv-LV"/>
              </w:rPr>
            </w:pPr>
            <w:r w:rsidRPr="00EE5B15">
              <w:rPr>
                <w:rFonts w:ascii="Times New Roman" w:eastAsia="Times New Roman" w:hAnsi="Times New Roman"/>
                <w:sz w:val="24"/>
                <w:szCs w:val="24"/>
                <w:lang w:eastAsia="lv-LV"/>
              </w:rPr>
              <w:t>7. Cita informācija</w:t>
            </w:r>
          </w:p>
        </w:tc>
        <w:tc>
          <w:tcPr>
            <w:tcW w:w="6545" w:type="dxa"/>
            <w:gridSpan w:val="5"/>
            <w:tcBorders>
              <w:top w:val="single" w:sz="4" w:space="0" w:color="auto"/>
              <w:left w:val="single" w:sz="4" w:space="0" w:color="auto"/>
              <w:bottom w:val="single" w:sz="4" w:space="0" w:color="auto"/>
              <w:right w:val="single" w:sz="4" w:space="0" w:color="auto"/>
            </w:tcBorders>
            <w:hideMark/>
          </w:tcPr>
          <w:p w:rsidR="007D63EB" w:rsidRPr="00EE5B15" w:rsidRDefault="0076372C" w:rsidP="00454E96">
            <w:pPr>
              <w:spacing w:after="0" w:line="240" w:lineRule="auto"/>
              <w:jc w:val="both"/>
              <w:rPr>
                <w:rFonts w:ascii="Times New Roman" w:eastAsia="Times New Roman" w:hAnsi="Times New Roman"/>
                <w:sz w:val="24"/>
                <w:szCs w:val="24"/>
                <w:lang w:eastAsia="lv-LV"/>
              </w:rPr>
            </w:pPr>
            <w:r>
              <w:rPr>
                <w:rFonts w:ascii="Times New Roman" w:hAnsi="Times New Roman"/>
                <w:color w:val="000000"/>
                <w:sz w:val="24"/>
                <w:szCs w:val="24"/>
              </w:rPr>
              <w:t xml:space="preserve">Nav. </w:t>
            </w:r>
          </w:p>
        </w:tc>
      </w:tr>
    </w:tbl>
    <w:p w:rsidR="007D63EB" w:rsidRDefault="007D63EB" w:rsidP="007D63EB">
      <w:pPr>
        <w:spacing w:after="0" w:line="240" w:lineRule="auto"/>
        <w:ind w:firstLine="375"/>
        <w:rPr>
          <w:rFonts w:ascii="Times New Roman" w:eastAsia="Times New Roman" w:hAnsi="Times New Roman"/>
          <w:i/>
          <w:iCs/>
          <w:sz w:val="24"/>
          <w:szCs w:val="24"/>
          <w:lang w:eastAsia="lv-LV"/>
        </w:rPr>
      </w:pPr>
    </w:p>
    <w:p w:rsidR="007D63EB" w:rsidRPr="00B56CB2" w:rsidRDefault="007D63EB" w:rsidP="007D63EB">
      <w:pPr>
        <w:spacing w:after="0" w:line="240" w:lineRule="auto"/>
        <w:ind w:firstLine="375"/>
        <w:rPr>
          <w:rFonts w:ascii="Times New Roman" w:eastAsia="Times New Roman" w:hAnsi="Times New Roman"/>
          <w:sz w:val="28"/>
          <w:szCs w:val="28"/>
          <w:lang w:eastAsia="lv-LV"/>
        </w:rPr>
      </w:pPr>
      <w:r w:rsidRPr="00B56CB2">
        <w:rPr>
          <w:rFonts w:ascii="Times New Roman" w:eastAsia="Times New Roman" w:hAnsi="Times New Roman"/>
          <w:i/>
          <w:iCs/>
          <w:sz w:val="24"/>
          <w:szCs w:val="24"/>
          <w:lang w:eastAsia="lv-LV"/>
        </w:rPr>
        <w:t>Anotācijas II, IV, V, VI un VII sadaļa – projekts šīs jomas neskar.</w:t>
      </w:r>
    </w:p>
    <w:p w:rsidR="007D63EB" w:rsidRPr="001B5106" w:rsidRDefault="007D63EB" w:rsidP="007D63EB">
      <w:pPr>
        <w:spacing w:after="0" w:line="240" w:lineRule="auto"/>
        <w:jc w:val="both"/>
        <w:rPr>
          <w:rFonts w:ascii="Times New Roman" w:eastAsia="Times New Roman" w:hAnsi="Times New Roman"/>
          <w:color w:val="000000"/>
          <w:sz w:val="28"/>
          <w:szCs w:val="28"/>
          <w:lang w:eastAsia="lv-LV"/>
        </w:rPr>
      </w:pPr>
    </w:p>
    <w:p w:rsidR="007D63EB" w:rsidRDefault="007D63EB" w:rsidP="007D63EB">
      <w:pPr>
        <w:spacing w:after="0" w:line="240" w:lineRule="auto"/>
        <w:jc w:val="both"/>
        <w:rPr>
          <w:rFonts w:ascii="Times New Roman" w:eastAsia="Times New Roman" w:hAnsi="Times New Roman"/>
          <w:color w:val="000000"/>
          <w:sz w:val="28"/>
          <w:szCs w:val="28"/>
          <w:lang w:eastAsia="lv-LV"/>
        </w:rPr>
      </w:pPr>
    </w:p>
    <w:p w:rsidR="00D35053" w:rsidRPr="001B5106" w:rsidRDefault="00D35053" w:rsidP="007D63EB">
      <w:pPr>
        <w:spacing w:after="0" w:line="240" w:lineRule="auto"/>
        <w:jc w:val="both"/>
        <w:rPr>
          <w:rFonts w:ascii="Times New Roman" w:eastAsia="Times New Roman" w:hAnsi="Times New Roman"/>
          <w:color w:val="000000"/>
          <w:sz w:val="28"/>
          <w:szCs w:val="28"/>
          <w:lang w:eastAsia="lv-LV"/>
        </w:rPr>
      </w:pPr>
    </w:p>
    <w:p w:rsidR="007D63EB" w:rsidRPr="00A07BDF" w:rsidRDefault="007D63EB" w:rsidP="00D35053">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Zemkopības</w:t>
      </w:r>
      <w:r w:rsidRPr="00A07BDF">
        <w:rPr>
          <w:rFonts w:ascii="Times New Roman" w:eastAsia="Times New Roman" w:hAnsi="Times New Roman"/>
          <w:color w:val="000000"/>
          <w:sz w:val="28"/>
          <w:szCs w:val="28"/>
          <w:lang w:eastAsia="lv-LV"/>
        </w:rPr>
        <w:t xml:space="preserve"> ministr</w:t>
      </w:r>
      <w:r w:rsidR="00D35053">
        <w:rPr>
          <w:rFonts w:ascii="Times New Roman" w:eastAsia="Times New Roman" w:hAnsi="Times New Roman"/>
          <w:color w:val="000000"/>
          <w:sz w:val="28"/>
          <w:szCs w:val="28"/>
          <w:lang w:eastAsia="lv-LV"/>
        </w:rPr>
        <w:t>e</w:t>
      </w:r>
      <w:r w:rsidR="00D35053">
        <w:rPr>
          <w:rFonts w:ascii="Times New Roman" w:eastAsia="Times New Roman" w:hAnsi="Times New Roman"/>
          <w:color w:val="000000"/>
          <w:sz w:val="28"/>
          <w:szCs w:val="28"/>
          <w:lang w:eastAsia="lv-LV"/>
        </w:rPr>
        <w:tab/>
      </w:r>
      <w:r w:rsidR="00D35053">
        <w:rPr>
          <w:rFonts w:ascii="Times New Roman" w:eastAsia="Times New Roman" w:hAnsi="Times New Roman"/>
          <w:color w:val="000000"/>
          <w:sz w:val="28"/>
          <w:szCs w:val="28"/>
          <w:lang w:eastAsia="lv-LV"/>
        </w:rPr>
        <w:tab/>
      </w:r>
      <w:r w:rsidR="00D35053">
        <w:rPr>
          <w:rFonts w:ascii="Times New Roman" w:eastAsia="Times New Roman" w:hAnsi="Times New Roman"/>
          <w:color w:val="000000"/>
          <w:sz w:val="28"/>
          <w:szCs w:val="28"/>
          <w:lang w:eastAsia="lv-LV"/>
        </w:rPr>
        <w:tab/>
      </w:r>
      <w:r>
        <w:rPr>
          <w:rFonts w:ascii="Times New Roman" w:eastAsia="Times New Roman" w:hAnsi="Times New Roman"/>
          <w:color w:val="000000"/>
          <w:sz w:val="28"/>
          <w:szCs w:val="28"/>
          <w:lang w:eastAsia="lv-LV"/>
        </w:rPr>
        <w:tab/>
      </w:r>
      <w:r>
        <w:rPr>
          <w:rFonts w:ascii="Times New Roman" w:eastAsia="Times New Roman" w:hAnsi="Times New Roman"/>
          <w:color w:val="000000"/>
          <w:sz w:val="28"/>
          <w:szCs w:val="28"/>
          <w:lang w:eastAsia="lv-LV"/>
        </w:rPr>
        <w:tab/>
      </w:r>
      <w:r>
        <w:rPr>
          <w:rFonts w:ascii="Times New Roman" w:eastAsia="Times New Roman" w:hAnsi="Times New Roman"/>
          <w:color w:val="000000"/>
          <w:sz w:val="28"/>
          <w:szCs w:val="28"/>
          <w:lang w:eastAsia="lv-LV"/>
        </w:rPr>
        <w:tab/>
        <w:t>L.Straujuma</w:t>
      </w:r>
    </w:p>
    <w:p w:rsidR="007D63EB" w:rsidRPr="00A07BDF" w:rsidRDefault="007D63EB" w:rsidP="007D63EB">
      <w:pPr>
        <w:spacing w:after="0" w:line="240" w:lineRule="auto"/>
        <w:jc w:val="both"/>
        <w:rPr>
          <w:rFonts w:ascii="Times New Roman" w:eastAsia="Times New Roman" w:hAnsi="Times New Roman"/>
          <w:color w:val="000000"/>
          <w:sz w:val="28"/>
          <w:szCs w:val="28"/>
          <w:lang w:eastAsia="lv-LV"/>
        </w:rPr>
      </w:pPr>
    </w:p>
    <w:p w:rsidR="007D63EB" w:rsidRPr="00A07BDF" w:rsidRDefault="007D63EB" w:rsidP="007D63EB">
      <w:pPr>
        <w:spacing w:after="0" w:line="240" w:lineRule="auto"/>
        <w:jc w:val="both"/>
        <w:rPr>
          <w:rFonts w:ascii="Times New Roman" w:eastAsia="Times New Roman" w:hAnsi="Times New Roman"/>
          <w:color w:val="000000"/>
          <w:sz w:val="28"/>
          <w:szCs w:val="28"/>
          <w:lang w:eastAsia="lv-LV"/>
        </w:rPr>
      </w:pPr>
    </w:p>
    <w:p w:rsidR="007D63EB" w:rsidRDefault="007D63EB"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Default="00D35053" w:rsidP="007D63EB">
      <w:pPr>
        <w:spacing w:after="0" w:line="240" w:lineRule="auto"/>
        <w:jc w:val="both"/>
        <w:rPr>
          <w:rFonts w:ascii="Times New Roman" w:eastAsia="Times New Roman" w:hAnsi="Times New Roman"/>
          <w:color w:val="000000"/>
          <w:sz w:val="28"/>
          <w:szCs w:val="28"/>
          <w:lang w:eastAsia="lv-LV"/>
        </w:rPr>
      </w:pPr>
    </w:p>
    <w:p w:rsidR="00D35053" w:rsidRPr="00D35053" w:rsidRDefault="00D35053" w:rsidP="007D63EB">
      <w:pPr>
        <w:spacing w:after="0" w:line="240" w:lineRule="auto"/>
        <w:jc w:val="both"/>
        <w:rPr>
          <w:rFonts w:ascii="Times New Roman" w:eastAsia="Times New Roman" w:hAnsi="Times New Roman"/>
          <w:color w:val="000000"/>
          <w:sz w:val="20"/>
          <w:szCs w:val="20"/>
          <w:lang w:eastAsia="lv-LV"/>
        </w:rPr>
      </w:pPr>
    </w:p>
    <w:p w:rsidR="00D35053" w:rsidRDefault="00D3505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Default="00FA3B23" w:rsidP="007D63EB">
      <w:pPr>
        <w:spacing w:after="0" w:line="240" w:lineRule="auto"/>
        <w:jc w:val="both"/>
        <w:rPr>
          <w:rFonts w:ascii="Times New Roman" w:eastAsia="Times New Roman" w:hAnsi="Times New Roman"/>
          <w:color w:val="000000"/>
          <w:sz w:val="20"/>
          <w:szCs w:val="20"/>
          <w:lang w:eastAsia="lv-LV"/>
        </w:rPr>
      </w:pPr>
    </w:p>
    <w:p w:rsidR="00FA3B23" w:rsidRPr="00D35053" w:rsidRDefault="00FA3B23" w:rsidP="007D63EB">
      <w:pPr>
        <w:spacing w:after="0" w:line="240" w:lineRule="auto"/>
        <w:jc w:val="both"/>
        <w:rPr>
          <w:rFonts w:ascii="Times New Roman" w:eastAsia="Times New Roman" w:hAnsi="Times New Roman"/>
          <w:color w:val="000000"/>
          <w:sz w:val="20"/>
          <w:szCs w:val="20"/>
          <w:lang w:eastAsia="lv-LV"/>
        </w:rPr>
      </w:pPr>
    </w:p>
    <w:p w:rsidR="00D35053" w:rsidRDefault="00D35053" w:rsidP="007D63EB">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2013.0</w:t>
      </w:r>
      <w:r w:rsidR="00BA4CD5">
        <w:rPr>
          <w:rFonts w:ascii="Times New Roman" w:eastAsia="Times New Roman" w:hAnsi="Times New Roman"/>
          <w:color w:val="000000"/>
          <w:sz w:val="20"/>
          <w:szCs w:val="20"/>
          <w:lang w:eastAsia="lv-LV"/>
        </w:rPr>
        <w:t>8</w:t>
      </w:r>
      <w:r>
        <w:rPr>
          <w:rFonts w:ascii="Times New Roman" w:eastAsia="Times New Roman" w:hAnsi="Times New Roman"/>
          <w:color w:val="000000"/>
          <w:sz w:val="20"/>
          <w:szCs w:val="20"/>
          <w:lang w:eastAsia="lv-LV"/>
        </w:rPr>
        <w:t>.0</w:t>
      </w:r>
      <w:r w:rsidR="00BA4CD5">
        <w:rPr>
          <w:rFonts w:ascii="Times New Roman" w:eastAsia="Times New Roman" w:hAnsi="Times New Roman"/>
          <w:color w:val="000000"/>
          <w:sz w:val="20"/>
          <w:szCs w:val="20"/>
          <w:lang w:eastAsia="lv-LV"/>
        </w:rPr>
        <w:t>7</w:t>
      </w:r>
      <w:r>
        <w:rPr>
          <w:rFonts w:ascii="Times New Roman" w:eastAsia="Times New Roman" w:hAnsi="Times New Roman"/>
          <w:color w:val="000000"/>
          <w:sz w:val="20"/>
          <w:szCs w:val="20"/>
          <w:lang w:eastAsia="lv-LV"/>
        </w:rPr>
        <w:t>. 10:03</w:t>
      </w:r>
    </w:p>
    <w:p w:rsidR="00424A7A" w:rsidRPr="00424A7A" w:rsidRDefault="00424A7A" w:rsidP="007D63EB">
      <w:pPr>
        <w:spacing w:after="0" w:line="240" w:lineRule="auto"/>
        <w:rPr>
          <w:rFonts w:ascii="Times New Roman" w:hAnsi="Times New Roman"/>
          <w:sz w:val="20"/>
          <w:szCs w:val="20"/>
        </w:rPr>
      </w:pPr>
      <w:fldSimple w:instr=" NUMWORDS   \* MERGEFORMAT ">
        <w:r w:rsidRPr="00424A7A">
          <w:rPr>
            <w:rFonts w:ascii="Times New Roman" w:hAnsi="Times New Roman"/>
            <w:noProof/>
            <w:sz w:val="20"/>
            <w:szCs w:val="20"/>
          </w:rPr>
          <w:t>511</w:t>
        </w:r>
      </w:fldSimple>
    </w:p>
    <w:p w:rsidR="007D63EB" w:rsidRPr="00D35053" w:rsidRDefault="00BA4CD5" w:rsidP="007D63EB">
      <w:pPr>
        <w:spacing w:after="0" w:line="240" w:lineRule="auto"/>
        <w:rPr>
          <w:rFonts w:ascii="Times New Roman" w:eastAsia="Times New Roman" w:hAnsi="Times New Roman"/>
          <w:color w:val="000000"/>
          <w:sz w:val="20"/>
          <w:szCs w:val="20"/>
          <w:lang w:eastAsia="lv-LV"/>
        </w:rPr>
      </w:pPr>
      <w:proofErr w:type="spellStart"/>
      <w:r>
        <w:rPr>
          <w:rFonts w:ascii="Times New Roman" w:eastAsia="Times New Roman" w:hAnsi="Times New Roman"/>
          <w:color w:val="000000"/>
          <w:sz w:val="20"/>
          <w:szCs w:val="20"/>
          <w:lang w:eastAsia="lv-LV"/>
        </w:rPr>
        <w:t>R.Grosbārdis</w:t>
      </w:r>
      <w:proofErr w:type="spellEnd"/>
    </w:p>
    <w:p w:rsidR="00DC3C99" w:rsidRDefault="007D63EB" w:rsidP="00FA3B23">
      <w:r w:rsidRPr="00D35053">
        <w:rPr>
          <w:rFonts w:ascii="Times New Roman" w:eastAsia="Times New Roman" w:hAnsi="Times New Roman"/>
          <w:color w:val="000000"/>
          <w:sz w:val="20"/>
          <w:szCs w:val="20"/>
          <w:lang w:eastAsia="lv-LV"/>
        </w:rPr>
        <w:t xml:space="preserve">67027098, </w:t>
      </w:r>
      <w:r w:rsidR="00BA4CD5">
        <w:rPr>
          <w:rFonts w:ascii="Times New Roman" w:eastAsia="Times New Roman" w:hAnsi="Times New Roman"/>
          <w:sz w:val="20"/>
          <w:szCs w:val="20"/>
          <w:lang w:eastAsia="lv-LV"/>
        </w:rPr>
        <w:t>Raivis.Grosbardis</w:t>
      </w:r>
      <w:r w:rsidRPr="00D35053">
        <w:rPr>
          <w:rFonts w:ascii="Times New Roman" w:eastAsia="Times New Roman" w:hAnsi="Times New Roman"/>
          <w:sz w:val="20"/>
          <w:szCs w:val="20"/>
          <w:lang w:eastAsia="lv-LV"/>
        </w:rPr>
        <w:t>@vaad.gov.lv</w:t>
      </w:r>
      <w:bookmarkStart w:id="0" w:name="_GoBack"/>
      <w:bookmarkEnd w:id="0"/>
    </w:p>
    <w:sectPr w:rsidR="00DC3C99" w:rsidSect="00424A7A">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72C" w:rsidRDefault="0076372C" w:rsidP="007D63EB">
      <w:pPr>
        <w:spacing w:after="0" w:line="240" w:lineRule="auto"/>
      </w:pPr>
      <w:r>
        <w:separator/>
      </w:r>
    </w:p>
  </w:endnote>
  <w:endnote w:type="continuationSeparator" w:id="0">
    <w:p w:rsidR="0076372C" w:rsidRDefault="0076372C" w:rsidP="007D6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C" w:rsidRPr="00CA6807" w:rsidRDefault="0076372C" w:rsidP="00D35053">
    <w:pPr>
      <w:pStyle w:val="Kjene"/>
      <w:jc w:val="both"/>
      <w:rPr>
        <w:rFonts w:ascii="Times New Roman" w:hAnsi="Times New Roman"/>
        <w:sz w:val="20"/>
        <w:szCs w:val="20"/>
      </w:rPr>
    </w:pPr>
    <w:r>
      <w:rPr>
        <w:rFonts w:ascii="Times New Roman" w:hAnsi="Times New Roman"/>
        <w:sz w:val="20"/>
        <w:szCs w:val="20"/>
      </w:rPr>
      <w:t>ZMAnot_0</w:t>
    </w:r>
    <w:r w:rsidR="00BA4CD5">
      <w:rPr>
        <w:rFonts w:ascii="Times New Roman" w:hAnsi="Times New Roman"/>
        <w:sz w:val="20"/>
        <w:szCs w:val="20"/>
      </w:rPr>
      <w:t>7</w:t>
    </w:r>
    <w:r>
      <w:rPr>
        <w:rFonts w:ascii="Times New Roman" w:hAnsi="Times New Roman"/>
        <w:sz w:val="20"/>
        <w:szCs w:val="20"/>
      </w:rPr>
      <w:t>0</w:t>
    </w:r>
    <w:r w:rsidR="00BA4CD5">
      <w:rPr>
        <w:rFonts w:ascii="Times New Roman" w:hAnsi="Times New Roman"/>
        <w:sz w:val="20"/>
        <w:szCs w:val="20"/>
      </w:rPr>
      <w:t>8</w:t>
    </w:r>
    <w:r>
      <w:rPr>
        <w:rFonts w:ascii="Times New Roman" w:hAnsi="Times New Roman"/>
        <w:sz w:val="20"/>
        <w:szCs w:val="20"/>
      </w:rPr>
      <w:t>13</w:t>
    </w:r>
    <w:r w:rsidR="00BA4CD5">
      <w:rPr>
        <w:rFonts w:ascii="Times New Roman" w:hAnsi="Times New Roman"/>
        <w:sz w:val="20"/>
        <w:szCs w:val="20"/>
      </w:rPr>
      <w:t>.1284</w:t>
    </w:r>
    <w:r w:rsidRPr="00CA6807">
      <w:rPr>
        <w:rFonts w:ascii="Times New Roman" w:hAnsi="Times New Roman"/>
        <w:sz w:val="20"/>
        <w:szCs w:val="20"/>
      </w:rPr>
      <w:t xml:space="preserve">; </w:t>
    </w:r>
    <w:r w:rsidRPr="00CA6807">
      <w:rPr>
        <w:rFonts w:ascii="Times New Roman" w:hAnsi="Times New Roman"/>
        <w:bCs/>
        <w:sz w:val="20"/>
        <w:szCs w:val="20"/>
      </w:rPr>
      <w:t>Grozījumi Ministru kabineta 2012.gada 10.jūlija noteikumos Nr.493 „Valsts augu aizsardzības dienesta maksas pakalpojumu cenrādis”</w:t>
    </w:r>
    <w:r w:rsidRPr="00CA6807">
      <w:rPr>
        <w:rFonts w:ascii="Times New Roman" w:hAnsi="Times New Roman"/>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C" w:rsidRPr="00CA6807" w:rsidRDefault="0076372C" w:rsidP="00D35053">
    <w:pPr>
      <w:pStyle w:val="Kjene"/>
      <w:jc w:val="both"/>
      <w:rPr>
        <w:rFonts w:ascii="Times New Roman" w:hAnsi="Times New Roman"/>
        <w:sz w:val="20"/>
        <w:szCs w:val="20"/>
      </w:rPr>
    </w:pPr>
    <w:r>
      <w:rPr>
        <w:rFonts w:ascii="Times New Roman" w:hAnsi="Times New Roman"/>
        <w:sz w:val="20"/>
        <w:szCs w:val="20"/>
      </w:rPr>
      <w:t>ZMAnot_0</w:t>
    </w:r>
    <w:r w:rsidR="00BA4CD5">
      <w:rPr>
        <w:rFonts w:ascii="Times New Roman" w:hAnsi="Times New Roman"/>
        <w:sz w:val="20"/>
        <w:szCs w:val="20"/>
      </w:rPr>
      <w:t>7</w:t>
    </w:r>
    <w:r>
      <w:rPr>
        <w:rFonts w:ascii="Times New Roman" w:hAnsi="Times New Roman"/>
        <w:sz w:val="20"/>
        <w:szCs w:val="20"/>
      </w:rPr>
      <w:t>0</w:t>
    </w:r>
    <w:r w:rsidR="00BA4CD5">
      <w:rPr>
        <w:rFonts w:ascii="Times New Roman" w:hAnsi="Times New Roman"/>
        <w:sz w:val="20"/>
        <w:szCs w:val="20"/>
      </w:rPr>
      <w:t>8</w:t>
    </w:r>
    <w:r>
      <w:rPr>
        <w:rFonts w:ascii="Times New Roman" w:hAnsi="Times New Roman"/>
        <w:sz w:val="20"/>
        <w:szCs w:val="20"/>
      </w:rPr>
      <w:t>13</w:t>
    </w:r>
    <w:r w:rsidR="00BA4CD5">
      <w:rPr>
        <w:rFonts w:ascii="Times New Roman" w:hAnsi="Times New Roman"/>
        <w:sz w:val="20"/>
        <w:szCs w:val="20"/>
      </w:rPr>
      <w:t>.1284</w:t>
    </w:r>
    <w:r w:rsidRPr="00CA6807">
      <w:rPr>
        <w:rFonts w:ascii="Times New Roman" w:hAnsi="Times New Roman"/>
        <w:sz w:val="20"/>
        <w:szCs w:val="20"/>
      </w:rPr>
      <w:t xml:space="preserve">; </w:t>
    </w:r>
    <w:r w:rsidRPr="00CA6807">
      <w:rPr>
        <w:rFonts w:ascii="Times New Roman" w:hAnsi="Times New Roman"/>
        <w:bCs/>
        <w:sz w:val="20"/>
        <w:szCs w:val="20"/>
      </w:rPr>
      <w:t>Grozījumi Ministru kabineta 2012.gada 10.jūlija noteikumos Nr.493 „Valsts augu aizsardzības dienesta maksas pakalpojumu cenrādis”</w:t>
    </w:r>
    <w:r w:rsidRPr="00CA6807">
      <w:rPr>
        <w:rFonts w:ascii="Times New Roman" w:hAnsi="Times New Roman"/>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72C" w:rsidRDefault="0076372C" w:rsidP="007D63EB">
      <w:pPr>
        <w:spacing w:after="0" w:line="240" w:lineRule="auto"/>
      </w:pPr>
      <w:r>
        <w:separator/>
      </w:r>
    </w:p>
  </w:footnote>
  <w:footnote w:type="continuationSeparator" w:id="0">
    <w:p w:rsidR="0076372C" w:rsidRDefault="0076372C" w:rsidP="007D6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2C" w:rsidRPr="006A2F61" w:rsidRDefault="00807E22">
    <w:pPr>
      <w:pStyle w:val="Galvene"/>
      <w:jc w:val="center"/>
      <w:rPr>
        <w:rFonts w:ascii="Times New Roman" w:hAnsi="Times New Roman"/>
        <w:sz w:val="24"/>
        <w:szCs w:val="24"/>
      </w:rPr>
    </w:pPr>
    <w:r w:rsidRPr="006A2F61">
      <w:rPr>
        <w:rFonts w:ascii="Times New Roman" w:hAnsi="Times New Roman"/>
        <w:sz w:val="24"/>
        <w:szCs w:val="24"/>
      </w:rPr>
      <w:fldChar w:fldCharType="begin"/>
    </w:r>
    <w:r w:rsidR="0076372C" w:rsidRPr="006A2F61">
      <w:rPr>
        <w:rFonts w:ascii="Times New Roman" w:hAnsi="Times New Roman"/>
        <w:sz w:val="24"/>
        <w:szCs w:val="24"/>
      </w:rPr>
      <w:instrText xml:space="preserve"> PAGE   \* MERGEFORMAT </w:instrText>
    </w:r>
    <w:r w:rsidRPr="006A2F61">
      <w:rPr>
        <w:rFonts w:ascii="Times New Roman" w:hAnsi="Times New Roman"/>
        <w:sz w:val="24"/>
        <w:szCs w:val="24"/>
      </w:rPr>
      <w:fldChar w:fldCharType="separate"/>
    </w:r>
    <w:r w:rsidR="00424A7A">
      <w:rPr>
        <w:rFonts w:ascii="Times New Roman" w:hAnsi="Times New Roman"/>
        <w:noProof/>
        <w:sz w:val="24"/>
        <w:szCs w:val="24"/>
      </w:rPr>
      <w:t>3</w:t>
    </w:r>
    <w:r w:rsidRPr="006A2F61">
      <w:rPr>
        <w:rFonts w:ascii="Times New Roman" w:hAnsi="Times New Roman"/>
        <w:sz w:val="24"/>
        <w:szCs w:val="24"/>
      </w:rPr>
      <w:fldChar w:fldCharType="end"/>
    </w:r>
  </w:p>
  <w:p w:rsidR="0076372C" w:rsidRDefault="0076372C">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ps Balcers">
    <w15:presenceInfo w15:providerId="AD" w15:userId="S-1-5-21-1078081533-1682526488-1202660629-78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7D63EB"/>
    <w:rsid w:val="00033B14"/>
    <w:rsid w:val="000C6267"/>
    <w:rsid w:val="00194A65"/>
    <w:rsid w:val="001A4188"/>
    <w:rsid w:val="001F485B"/>
    <w:rsid w:val="00424A7A"/>
    <w:rsid w:val="00454E96"/>
    <w:rsid w:val="00650B4B"/>
    <w:rsid w:val="006B1A35"/>
    <w:rsid w:val="00732930"/>
    <w:rsid w:val="0076372C"/>
    <w:rsid w:val="007D63EB"/>
    <w:rsid w:val="00807E22"/>
    <w:rsid w:val="008671AC"/>
    <w:rsid w:val="00A452F7"/>
    <w:rsid w:val="00AA42DC"/>
    <w:rsid w:val="00BA4CD5"/>
    <w:rsid w:val="00C746AD"/>
    <w:rsid w:val="00C84832"/>
    <w:rsid w:val="00CA6807"/>
    <w:rsid w:val="00D35053"/>
    <w:rsid w:val="00DC3C99"/>
    <w:rsid w:val="00FA3B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D63EB"/>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7D63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63EB"/>
    <w:rPr>
      <w:rFonts w:ascii="Calibri" w:eastAsia="Calibri" w:hAnsi="Calibri" w:cs="Times New Roman"/>
    </w:rPr>
  </w:style>
  <w:style w:type="paragraph" w:styleId="Kjene">
    <w:name w:val="footer"/>
    <w:basedOn w:val="Parastais"/>
    <w:link w:val="KjeneRakstz"/>
    <w:uiPriority w:val="99"/>
    <w:unhideWhenUsed/>
    <w:rsid w:val="007D63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63EB"/>
    <w:rPr>
      <w:rFonts w:ascii="Calibri" w:eastAsia="Calibri" w:hAnsi="Calibri" w:cs="Times New Roman"/>
    </w:rPr>
  </w:style>
  <w:style w:type="paragraph" w:customStyle="1" w:styleId="naisvisr">
    <w:name w:val="naisvisr"/>
    <w:basedOn w:val="Parastais"/>
    <w:rsid w:val="007D63EB"/>
    <w:pPr>
      <w:spacing w:before="150" w:after="150" w:line="240" w:lineRule="auto"/>
      <w:jc w:val="center"/>
    </w:pPr>
    <w:rPr>
      <w:rFonts w:ascii="Times New Roman" w:eastAsia="Times New Roman" w:hAnsi="Times New Roman"/>
      <w:b/>
      <w:bCs/>
      <w:sz w:val="28"/>
      <w:szCs w:val="28"/>
      <w:lang w:eastAsia="lv-LV"/>
    </w:rPr>
  </w:style>
  <w:style w:type="paragraph" w:customStyle="1" w:styleId="naiskr">
    <w:name w:val="naiskr"/>
    <w:basedOn w:val="Parastais"/>
    <w:rsid w:val="007D63EB"/>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Parastais"/>
    <w:rsid w:val="007D63EB"/>
    <w:pPr>
      <w:spacing w:before="150" w:after="150" w:line="240" w:lineRule="auto"/>
      <w:jc w:val="center"/>
    </w:pPr>
    <w:rPr>
      <w:rFonts w:ascii="Times New Roman" w:eastAsia="Times New Roman" w:hAnsi="Times New Roman"/>
      <w:b/>
      <w:bCs/>
      <w:sz w:val="24"/>
      <w:szCs w:val="24"/>
      <w:lang w:eastAsia="lv-LV"/>
    </w:rPr>
  </w:style>
  <w:style w:type="character" w:styleId="Vresatsauce">
    <w:name w:val="footnote reference"/>
    <w:uiPriority w:val="99"/>
    <w:semiHidden/>
    <w:unhideWhenUsed/>
    <w:rsid w:val="007D63EB"/>
    <w:rPr>
      <w:vertAlign w:val="superscript"/>
    </w:rPr>
  </w:style>
  <w:style w:type="paragraph" w:styleId="Balonteksts">
    <w:name w:val="Balloon Text"/>
    <w:basedOn w:val="Parastais"/>
    <w:link w:val="BalontekstsRakstz"/>
    <w:uiPriority w:val="99"/>
    <w:semiHidden/>
    <w:unhideWhenUsed/>
    <w:rsid w:val="00454E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4E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63EB"/>
    <w:rPr>
      <w:rFonts w:ascii="Calibri" w:eastAsia="Calibri" w:hAnsi="Calibri" w:cs="Times New Roman"/>
    </w:rPr>
  </w:style>
  <w:style w:type="paragraph" w:styleId="Footer">
    <w:name w:val="footer"/>
    <w:basedOn w:val="Normal"/>
    <w:link w:val="FooterChar"/>
    <w:uiPriority w:val="99"/>
    <w:unhideWhenUsed/>
    <w:rsid w:val="007D63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63EB"/>
    <w:rPr>
      <w:rFonts w:ascii="Calibri" w:eastAsia="Calibri" w:hAnsi="Calibri" w:cs="Times New Roman"/>
    </w:rPr>
  </w:style>
  <w:style w:type="paragraph" w:customStyle="1" w:styleId="naisvisr">
    <w:name w:val="naisvisr"/>
    <w:basedOn w:val="Normal"/>
    <w:rsid w:val="007D63EB"/>
    <w:pPr>
      <w:spacing w:before="150" w:after="150" w:line="240" w:lineRule="auto"/>
      <w:jc w:val="center"/>
    </w:pPr>
    <w:rPr>
      <w:rFonts w:ascii="Times New Roman" w:eastAsia="Times New Roman" w:hAnsi="Times New Roman"/>
      <w:b/>
      <w:bCs/>
      <w:sz w:val="28"/>
      <w:szCs w:val="28"/>
      <w:lang w:eastAsia="lv-LV"/>
    </w:rPr>
  </w:style>
  <w:style w:type="paragraph" w:customStyle="1" w:styleId="naiskr">
    <w:name w:val="naiskr"/>
    <w:basedOn w:val="Normal"/>
    <w:rsid w:val="007D63EB"/>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Normal"/>
    <w:rsid w:val="007D63EB"/>
    <w:pPr>
      <w:spacing w:before="150" w:after="150" w:line="240" w:lineRule="auto"/>
      <w:jc w:val="center"/>
    </w:pPr>
    <w:rPr>
      <w:rFonts w:ascii="Times New Roman" w:eastAsia="Times New Roman" w:hAnsi="Times New Roman"/>
      <w:b/>
      <w:bCs/>
      <w:sz w:val="24"/>
      <w:szCs w:val="24"/>
      <w:lang w:eastAsia="lv-LV"/>
    </w:rPr>
  </w:style>
  <w:style w:type="character" w:styleId="FootnoteReference">
    <w:name w:val="footnote reference"/>
    <w:uiPriority w:val="99"/>
    <w:semiHidden/>
    <w:unhideWhenUsed/>
    <w:rsid w:val="007D63EB"/>
    <w:rPr>
      <w:vertAlign w:val="superscript"/>
    </w:rPr>
  </w:style>
  <w:style w:type="paragraph" w:styleId="BalloonText">
    <w:name w:val="Balloon Text"/>
    <w:basedOn w:val="Normal"/>
    <w:link w:val="BalloonTextChar"/>
    <w:uiPriority w:val="99"/>
    <w:semiHidden/>
    <w:unhideWhenUsed/>
    <w:rsid w:val="0045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85F9-85D5-4963-A680-525E76AF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3410</Characters>
  <Application>Microsoft Office Word</Application>
  <DocSecurity>0</DocSecurity>
  <Lines>310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2</cp:revision>
  <dcterms:created xsi:type="dcterms:W3CDTF">2013-08-07T12:24:00Z</dcterms:created>
  <dcterms:modified xsi:type="dcterms:W3CDTF">2013-08-07T12:24:00Z</dcterms:modified>
</cp:coreProperties>
</file>