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A" w:rsidRPr="00FD2B5F" w:rsidRDefault="006E348A" w:rsidP="008665A4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D2B5F">
        <w:rPr>
          <w:b/>
          <w:sz w:val="28"/>
          <w:szCs w:val="28"/>
          <w:lang w:val="lv-LV"/>
        </w:rPr>
        <w:t>Ministru kabineta noteikumu projekta</w:t>
      </w:r>
    </w:p>
    <w:p w:rsidR="006E348A" w:rsidRPr="00FD2B5F" w:rsidRDefault="006E348A" w:rsidP="008665A4">
      <w:pPr>
        <w:jc w:val="center"/>
        <w:rPr>
          <w:sz w:val="28"/>
          <w:szCs w:val="28"/>
          <w:lang w:val="lv-LV"/>
        </w:rPr>
      </w:pPr>
      <w:r w:rsidRPr="00FD2B5F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>
        <w:rPr>
          <w:b/>
          <w:sz w:val="28"/>
          <w:szCs w:val="28"/>
          <w:lang w:val="lv-LV"/>
        </w:rPr>
        <w:t>Grozījumi</w:t>
      </w:r>
      <w:r w:rsidRPr="00356938">
        <w:rPr>
          <w:b/>
          <w:sz w:val="28"/>
          <w:szCs w:val="28"/>
          <w:lang w:val="lv-LV"/>
        </w:rPr>
        <w:t xml:space="preserve"> Ministr</w:t>
      </w:r>
      <w:r>
        <w:rPr>
          <w:b/>
          <w:sz w:val="28"/>
          <w:szCs w:val="28"/>
          <w:lang w:val="lv-LV"/>
        </w:rPr>
        <w:t>u kabineta 2008.gada 22.decembra</w:t>
      </w:r>
      <w:r w:rsidRPr="00356938">
        <w:rPr>
          <w:b/>
          <w:sz w:val="28"/>
          <w:szCs w:val="28"/>
          <w:lang w:val="lv-LV"/>
        </w:rPr>
        <w:t xml:space="preserve"> noteikumos Nr.1108 „Noteikumi par valsts nodevas apmēru un samaksas kārtību par dzīvnieka pārvadātāja apliecības izsniegšanu</w:t>
      </w:r>
      <w:r w:rsidRPr="00FD2B5F">
        <w:rPr>
          <w:b/>
          <w:bCs/>
          <w:sz w:val="28"/>
          <w:szCs w:val="28"/>
          <w:lang w:val="lv-LV"/>
        </w:rPr>
        <w:t>””</w:t>
      </w:r>
    </w:p>
    <w:p w:rsidR="006E348A" w:rsidRPr="001125BA" w:rsidRDefault="006E348A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125BA">
          <w:rPr>
            <w:b/>
            <w:sz w:val="28"/>
            <w:lang w:val="lv-LV"/>
          </w:rPr>
          <w:t>ziņojums</w:t>
        </w:r>
      </w:smartTag>
      <w:r w:rsidRPr="001125BA">
        <w:rPr>
          <w:b/>
          <w:bCs/>
          <w:sz w:val="28"/>
          <w:lang w:val="lv-LV"/>
        </w:rPr>
        <w:t xml:space="preserve"> (anotācija)</w:t>
      </w:r>
    </w:p>
    <w:p w:rsidR="006E348A" w:rsidRPr="001125BA" w:rsidRDefault="006E348A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6E348A" w:rsidRPr="00C54E44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6E348A" w:rsidRPr="001125BA" w:rsidRDefault="006E348A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6E348A" w:rsidRPr="0045369B" w:rsidTr="007A0174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6E348A" w:rsidRPr="001345A3" w:rsidRDefault="006E348A" w:rsidP="001345A3">
            <w:pPr>
              <w:jc w:val="both"/>
              <w:rPr>
                <w:bCs/>
                <w:lang w:val="lv-LV"/>
              </w:rPr>
            </w:pPr>
            <w:proofErr w:type="spellStart"/>
            <w:r w:rsidRPr="001345A3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1345A3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 un Latvijas Nacionālā</w:t>
            </w:r>
            <w:r w:rsidRPr="001345A3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1345A3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1345A3">
              <w:rPr>
                <w:bCs/>
                <w:lang w:val="lv-LV"/>
              </w:rPr>
              <w:t xml:space="preserve"> ieviešanas plāna (apstiprināts ar Ministru kabineta 2013.gada 4.aprīļa rīkojumu Nr.136) 1.pielikuma J2.2.2 pasākums.  </w:t>
            </w:r>
          </w:p>
        </w:tc>
      </w:tr>
      <w:tr w:rsidR="006E348A" w:rsidRPr="0045369B" w:rsidTr="005F4DBB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6E348A" w:rsidRPr="001125BA" w:rsidRDefault="006E348A" w:rsidP="00FD2B5F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 xml:space="preserve">, ir nepieciešams veikt grozījumus Ministru kabineta </w:t>
            </w:r>
            <w:r>
              <w:rPr>
                <w:lang w:val="lv-LV"/>
              </w:rPr>
              <w:t>2008.gada 22.decembra</w:t>
            </w:r>
            <w:r w:rsidRPr="00FD2B5F">
              <w:rPr>
                <w:lang w:val="lv-LV"/>
              </w:rPr>
              <w:t xml:space="preserve"> noteikumos Nr.</w:t>
            </w:r>
            <w:r>
              <w:rPr>
                <w:lang w:val="lv-LV"/>
              </w:rPr>
              <w:t>1108</w:t>
            </w:r>
            <w:r w:rsidRPr="00FD2B5F">
              <w:rPr>
                <w:bCs/>
                <w:lang w:val="lv-LV"/>
              </w:rPr>
              <w:t xml:space="preserve"> „Noteikumi par valsts nodevas apmēru un samaksas kārtību par dzīvnieka pārvadātāja apliecības izsniegšanu” (turpmāk – noteikumi Nr.</w:t>
            </w:r>
            <w:r>
              <w:rPr>
                <w:bCs/>
                <w:lang w:val="lv-LV"/>
              </w:rPr>
              <w:t>1108</w:t>
            </w:r>
            <w:r w:rsidRPr="00FD2B5F">
              <w:rPr>
                <w:bCs/>
                <w:lang w:val="lv-LV"/>
              </w:rPr>
              <w:t>),</w:t>
            </w:r>
            <w:r>
              <w:rPr>
                <w:lang w:val="lv-LV"/>
              </w:rPr>
              <w:t xml:space="preserve"> aizstājot to tekstā</w:t>
            </w:r>
            <w:r w:rsidRPr="002A6ABC">
              <w:rPr>
                <w:lang w:val="lv-LV"/>
              </w:rPr>
              <w:t xml:space="preserve"> latus ar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.</w:t>
            </w:r>
            <w:r w:rsidRPr="002C4AA1">
              <w:rPr>
                <w:lang w:val="lv-LV"/>
              </w:rPr>
              <w:t xml:space="preserve"> </w:t>
            </w:r>
          </w:p>
        </w:tc>
      </w:tr>
      <w:tr w:rsidR="006E348A" w:rsidRPr="00FD2B5F" w:rsidTr="005F4DBB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6E348A" w:rsidRPr="001125BA" w:rsidRDefault="006E348A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6E348A" w:rsidRPr="00C54E44" w:rsidTr="005F4DBB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6E348A" w:rsidRPr="001D2815" w:rsidRDefault="006E348A" w:rsidP="00B50E47">
            <w:pPr>
              <w:jc w:val="both"/>
              <w:rPr>
                <w:lang w:val="lv-LV"/>
              </w:rPr>
            </w:pPr>
            <w:r w:rsidRPr="00FD2B5F">
              <w:rPr>
                <w:lang w:val="lv-LV"/>
              </w:rPr>
              <w:t xml:space="preserve">Ministru kabineta noteikumu projekts </w:t>
            </w:r>
            <w:r w:rsidRPr="00FD2B5F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Grozījumi</w:t>
            </w:r>
            <w:r w:rsidRPr="00FD2B5F">
              <w:rPr>
                <w:bCs/>
                <w:lang w:val="lv-LV"/>
              </w:rPr>
              <w:t xml:space="preserve"> Ministru kabineta </w:t>
            </w:r>
            <w:r>
              <w:rPr>
                <w:lang w:val="lv-LV"/>
              </w:rPr>
              <w:t>2008.gada 22.decembra</w:t>
            </w:r>
            <w:r w:rsidRPr="00FD2B5F">
              <w:rPr>
                <w:lang w:val="lv-LV"/>
              </w:rPr>
              <w:t xml:space="preserve"> noteikumos Nr.</w:t>
            </w:r>
            <w:r>
              <w:rPr>
                <w:lang w:val="lv-LV"/>
              </w:rPr>
              <w:t>1108</w:t>
            </w:r>
            <w:r w:rsidRPr="00FD2B5F">
              <w:rPr>
                <w:bCs/>
                <w:lang w:val="lv-LV"/>
              </w:rPr>
              <w:t xml:space="preserve"> „Noteikumi par valsts nodevas apmēru un samaksas kārtību par dzīvnieka pārvadātāja apliecības izsniegšanu”” (turpmāk – noteikumu projekts) </w:t>
            </w:r>
            <w:r w:rsidR="00C54E44">
              <w:rPr>
                <w:lang w:val="lv-LV"/>
              </w:rPr>
              <w:t>sagatavots, lai</w:t>
            </w:r>
            <w:r w:rsidRPr="00FD2B5F">
              <w:rPr>
                <w:lang w:val="lv-LV"/>
              </w:rPr>
              <w:t xml:space="preserve"> pielāgot</w:t>
            </w:r>
            <w:r w:rsidR="00C54E44">
              <w:rPr>
                <w:lang w:val="lv-LV"/>
              </w:rPr>
              <w:t>u</w:t>
            </w:r>
            <w:r w:rsidRPr="00FD2B5F">
              <w:rPr>
                <w:lang w:val="lv-LV"/>
              </w:rPr>
              <w:t xml:space="preserve"> noteikumus Nr</w:t>
            </w:r>
            <w:r>
              <w:rPr>
                <w:lang w:val="lv-LV"/>
              </w:rPr>
              <w:t>.1108</w:t>
            </w:r>
            <w:r w:rsidRPr="001D2815">
              <w:rPr>
                <w:lang w:val="lv-LV"/>
              </w:rPr>
              <w:t xml:space="preserve">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ie</w:t>
            </w:r>
            <w:r>
              <w:rPr>
                <w:lang w:val="lv-LV"/>
              </w:rPr>
              <w:t>viešanai</w:t>
            </w:r>
            <w:r w:rsidRPr="001D2815">
              <w:rPr>
                <w:lang w:val="lv-LV"/>
              </w:rPr>
              <w:t xml:space="preserve">. </w:t>
            </w:r>
          </w:p>
          <w:p w:rsidR="006E348A" w:rsidRPr="001D2815" w:rsidRDefault="006E348A" w:rsidP="00B50E47">
            <w:pPr>
              <w:pStyle w:val="Default"/>
              <w:jc w:val="both"/>
            </w:pPr>
            <w:r>
              <w:t>Noteikumu</w:t>
            </w:r>
            <w:r w:rsidRPr="001D2815">
              <w:t xml:space="preserve"> projekts paredz aizstāt noteikum</w:t>
            </w:r>
            <w:r>
              <w:t>u tekstā</w:t>
            </w:r>
            <w:r w:rsidRPr="001D2815">
              <w:t xml:space="preserve"> Nr.</w:t>
            </w:r>
            <w:r>
              <w:t xml:space="preserve">1108 </w:t>
            </w:r>
            <w:r w:rsidRPr="001D2815">
              <w:t xml:space="preserve">latus ar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atbilstoši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ieviešanas kārtības likuma 6.pantā atrunātajam principam, kas balstīts uz Eiropas Savienības Padomes noteikto valūtas maiņas kursu un matemātiskās noapaļošanas principiem. </w:t>
            </w:r>
          </w:p>
          <w:p w:rsidR="006E348A" w:rsidRDefault="006E348A" w:rsidP="00B50E47">
            <w:pPr>
              <w:jc w:val="both"/>
              <w:rPr>
                <w:lang w:val="lv-LV"/>
              </w:rPr>
            </w:pPr>
            <w:r w:rsidRPr="001D2815">
              <w:rPr>
                <w:lang w:val="lv-LV"/>
              </w:rPr>
              <w:t xml:space="preserve">Grozītās tiesību normas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>
              <w:rPr>
                <w:lang w:val="lv-LV"/>
              </w:rPr>
              <w:t>etu.</w:t>
            </w:r>
          </w:p>
          <w:p w:rsidR="006E348A" w:rsidRDefault="006E348A" w:rsidP="007E6515">
            <w:pPr>
              <w:pStyle w:val="Default"/>
              <w:jc w:val="both"/>
            </w:pPr>
            <w:r>
              <w:t xml:space="preserve">Noteikumu projekts </w:t>
            </w:r>
            <w:r w:rsidRPr="001772E2">
              <w:t xml:space="preserve">paredz </w:t>
            </w:r>
            <w:r>
              <w:t>s</w:t>
            </w:r>
            <w:r w:rsidRPr="001772E2">
              <w:t xml:space="preserve">kaidras naudas maksājumiem, </w:t>
            </w:r>
            <w:r>
              <w:t xml:space="preserve">kurus veic </w:t>
            </w:r>
            <w:r w:rsidRPr="001772E2">
              <w:t xml:space="preserve">latos </w:t>
            </w:r>
            <w:proofErr w:type="spellStart"/>
            <w:r w:rsidRPr="001772E2">
              <w:rPr>
                <w:i/>
              </w:rPr>
              <w:t>Euro</w:t>
            </w:r>
            <w:proofErr w:type="spellEnd"/>
            <w:r w:rsidRPr="001772E2">
              <w:t xml:space="preserve"> ieviešanas kārtības likumā noteiktajā vienlaicīgas apgrozības periodā</w:t>
            </w:r>
            <w:r>
              <w:t>,</w:t>
            </w:r>
            <w:r w:rsidRPr="001772E2">
              <w:t xml:space="preserve"> piemēro </w:t>
            </w:r>
            <w:r w:rsidR="00C54E44">
              <w:t>valsts nodevas apmēru</w:t>
            </w:r>
            <w:r>
              <w:t>, k</w:t>
            </w:r>
            <w:r w:rsidR="00C54E44">
              <w:t>as</w:t>
            </w:r>
            <w:r>
              <w:t xml:space="preserve"> bija </w:t>
            </w:r>
            <w:r w:rsidR="00C54E44">
              <w:t>spēkā</w:t>
            </w:r>
            <w:r>
              <w:t xml:space="preserve"> līdz 2013</w:t>
            </w:r>
            <w:r w:rsidRPr="001772E2">
              <w:t xml:space="preserve">.gadā </w:t>
            </w:r>
            <w:r>
              <w:t>31.decembrim</w:t>
            </w:r>
            <w:r w:rsidRPr="001772E2">
              <w:t>.</w:t>
            </w:r>
            <w:r w:rsidRPr="001D2815">
              <w:t xml:space="preserve"> </w:t>
            </w:r>
          </w:p>
          <w:p w:rsidR="006E348A" w:rsidRPr="001125BA" w:rsidRDefault="006E348A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6E348A" w:rsidRPr="001125BA" w:rsidTr="005F4DBB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6E348A" w:rsidRPr="001125BA" w:rsidRDefault="006E348A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6E348A" w:rsidRPr="0045369B" w:rsidTr="005F4DBB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 xml:space="preserve">Iemesli, kādēļ netika nodrošināta </w:t>
            </w:r>
            <w:r w:rsidRPr="001125BA">
              <w:rPr>
                <w:lang w:val="lv-LV" w:eastAsia="lv-LV"/>
              </w:rPr>
              <w:lastRenderedPageBreak/>
              <w:t>sabiedrības līdzdalība</w:t>
            </w:r>
          </w:p>
        </w:tc>
        <w:tc>
          <w:tcPr>
            <w:tcW w:w="3509" w:type="pct"/>
          </w:tcPr>
          <w:p w:rsidR="006E348A" w:rsidRPr="00CB1EA0" w:rsidRDefault="006E348A" w:rsidP="00CB1EA0">
            <w:pPr>
              <w:pStyle w:val="Default"/>
              <w:jc w:val="both"/>
            </w:pPr>
            <w:r w:rsidRPr="00CB1EA0">
              <w:lastRenderedPageBreak/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</w:t>
            </w:r>
            <w:r w:rsidRPr="00CB1EA0">
              <w:lastRenderedPageBreak/>
              <w:t xml:space="preserve">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6E348A" w:rsidRPr="0045369B" w:rsidTr="00E37D2C">
        <w:trPr>
          <w:jc w:val="center"/>
        </w:trPr>
        <w:tc>
          <w:tcPr>
            <w:tcW w:w="327" w:type="pct"/>
          </w:tcPr>
          <w:p w:rsidR="006E348A" w:rsidRPr="001125BA" w:rsidRDefault="006E348A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lastRenderedPageBreak/>
              <w:t>7.</w:t>
            </w:r>
          </w:p>
        </w:tc>
        <w:tc>
          <w:tcPr>
            <w:tcW w:w="1164" w:type="pct"/>
          </w:tcPr>
          <w:p w:rsidR="006E348A" w:rsidRPr="001125BA" w:rsidRDefault="006E348A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6E348A" w:rsidRPr="00E37D2C" w:rsidRDefault="006E348A" w:rsidP="008B43CE">
            <w:pPr>
              <w:pStyle w:val="Default"/>
              <w:jc w:val="both"/>
            </w:pPr>
            <w:r w:rsidRPr="00E37D2C">
              <w:t xml:space="preserve">Noteikumu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E37D2C">
                <w:t>lēmums</w:t>
              </w:r>
            </w:smartTag>
            <w:r w:rsidRPr="00E37D2C">
              <w:t xml:space="preserve"> par izņēmuma statusa atcelšanu Latvijas Republikai un Eiropas Savienības Padome būs noteikusi lata maiņas kursu. </w:t>
            </w:r>
          </w:p>
          <w:p w:rsidR="006E348A" w:rsidRPr="001125BA" w:rsidRDefault="006E348A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6E348A" w:rsidRPr="001125BA" w:rsidRDefault="006E348A">
      <w:pPr>
        <w:rPr>
          <w:lang w:val="lv-LV"/>
        </w:rPr>
      </w:pPr>
    </w:p>
    <w:p w:rsidR="006E348A" w:rsidRPr="008F4535" w:rsidRDefault="006E348A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6E348A" w:rsidRPr="001125BA" w:rsidRDefault="006E348A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6E348A" w:rsidRPr="0045369B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6E348A" w:rsidRPr="00C54E44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6E348A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6E348A" w:rsidRPr="00C54E44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DE66F8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8B4BF0" w:rsidRDefault="006E348A" w:rsidP="00A2395A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 xml:space="preserve">4. Finanšu līdzekļi </w:t>
            </w:r>
            <w:r w:rsidRPr="001125BA">
              <w:rPr>
                <w:lang w:val="lv-LV"/>
              </w:rPr>
              <w:lastRenderedPageBreak/>
              <w:t>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E348A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1125BA" w:rsidRDefault="006E348A" w:rsidP="008665A4">
            <w:pPr>
              <w:jc w:val="center"/>
              <w:rPr>
                <w:lang w:val="lv-LV"/>
              </w:rPr>
            </w:pPr>
          </w:p>
        </w:tc>
      </w:tr>
      <w:tr w:rsidR="006E348A" w:rsidRPr="0045369B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48A" w:rsidRPr="001125BA" w:rsidRDefault="006E348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E348A" w:rsidRPr="00AA0DD7" w:rsidRDefault="006E348A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6E348A" w:rsidRPr="001125BA" w:rsidRDefault="006E348A" w:rsidP="004F5785">
      <w:pPr>
        <w:rPr>
          <w:lang w:val="lv-LV"/>
        </w:rPr>
      </w:pPr>
    </w:p>
    <w:p w:rsidR="006E348A" w:rsidRPr="001125BA" w:rsidRDefault="006E348A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6E348A" w:rsidRPr="001125BA" w:rsidRDefault="006E348A" w:rsidP="008665A4">
      <w:pPr>
        <w:rPr>
          <w:lang w:val="lv-LV" w:eastAsia="lv-LV"/>
        </w:rPr>
      </w:pPr>
    </w:p>
    <w:p w:rsidR="006E348A" w:rsidRPr="001125BA" w:rsidRDefault="006E348A">
      <w:pPr>
        <w:rPr>
          <w:lang w:val="lv-LV"/>
        </w:rPr>
      </w:pPr>
    </w:p>
    <w:p w:rsidR="006E348A" w:rsidRPr="001125BA" w:rsidRDefault="006E348A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6E348A" w:rsidRPr="001125BA" w:rsidRDefault="006E348A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  <w:t>L.Straujuma</w:t>
      </w: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Default="006E348A" w:rsidP="008665A4">
      <w:pPr>
        <w:rPr>
          <w:lang w:val="lv-LV"/>
        </w:rPr>
      </w:pPr>
    </w:p>
    <w:p w:rsidR="006E348A" w:rsidRPr="00E439B3" w:rsidRDefault="006E348A" w:rsidP="00FD2B5F">
      <w:pPr>
        <w:pStyle w:val="Pamattekstsaratkpi"/>
        <w:ind w:left="0"/>
        <w:rPr>
          <w:sz w:val="20"/>
        </w:rPr>
      </w:pPr>
    </w:p>
    <w:p w:rsidR="0045369B" w:rsidRDefault="0045369B" w:rsidP="00FD2B5F">
      <w:pPr>
        <w:pStyle w:val="Pamattekstsaratkpi"/>
        <w:ind w:left="0"/>
        <w:rPr>
          <w:sz w:val="20"/>
        </w:rPr>
      </w:pPr>
      <w:r>
        <w:rPr>
          <w:sz w:val="20"/>
        </w:rPr>
        <w:t>2013.07.12. 11:48</w:t>
      </w:r>
      <w:bookmarkStart w:id="2" w:name="_GoBack"/>
      <w:bookmarkEnd w:id="2"/>
    </w:p>
    <w:p w:rsidR="0045369B" w:rsidRPr="0045369B" w:rsidRDefault="0045369B" w:rsidP="00FD2B5F">
      <w:pPr>
        <w:pStyle w:val="Pamattekstsaratkpi"/>
        <w:ind w:left="0"/>
        <w:rPr>
          <w:sz w:val="20"/>
          <w:szCs w:val="20"/>
        </w:rPr>
      </w:pPr>
      <w:fldSimple w:instr=" NUMWORDS   \* MERGEFORMAT ">
        <w:r w:rsidRPr="0045369B">
          <w:rPr>
            <w:noProof/>
            <w:sz w:val="20"/>
            <w:szCs w:val="20"/>
          </w:rPr>
          <w:t>604</w:t>
        </w:r>
      </w:fldSimple>
    </w:p>
    <w:p w:rsidR="006E348A" w:rsidRPr="00E439B3" w:rsidRDefault="006E348A" w:rsidP="00FD2B5F">
      <w:pPr>
        <w:pStyle w:val="Pamattekstsaratkpi"/>
        <w:ind w:left="0"/>
        <w:rPr>
          <w:sz w:val="20"/>
        </w:rPr>
      </w:pPr>
      <w:r>
        <w:rPr>
          <w:sz w:val="20"/>
        </w:rPr>
        <w:t>K.Golubevs</w:t>
      </w:r>
    </w:p>
    <w:p w:rsidR="006E348A" w:rsidRPr="00E439B3" w:rsidRDefault="006E348A" w:rsidP="00FD2B5F">
      <w:pPr>
        <w:pStyle w:val="Pamattekstsaratkpi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p w:rsidR="006E348A" w:rsidRPr="001125BA" w:rsidRDefault="006E348A" w:rsidP="00FD2B5F">
      <w:pPr>
        <w:jc w:val="both"/>
        <w:rPr>
          <w:sz w:val="20"/>
          <w:szCs w:val="20"/>
          <w:lang w:val="lv-LV"/>
        </w:rPr>
      </w:pPr>
    </w:p>
    <w:sectPr w:rsidR="006E348A" w:rsidRPr="001125BA" w:rsidSect="0045369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35" w:rsidRDefault="00AC5935">
      <w:r>
        <w:separator/>
      </w:r>
    </w:p>
  </w:endnote>
  <w:endnote w:type="continuationSeparator" w:id="0">
    <w:p w:rsidR="00AC5935" w:rsidRDefault="00AC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8A" w:rsidRPr="00A17DD9" w:rsidRDefault="006E348A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proofErr w:type="spellStart"/>
    <w:r w:rsidRPr="00A17DD9">
      <w:rPr>
        <w:sz w:val="20"/>
        <w:szCs w:val="20"/>
        <w:lang w:val="lv-LV"/>
      </w:rPr>
      <w:t>Z</w:t>
    </w:r>
    <w:r>
      <w:rPr>
        <w:sz w:val="20"/>
        <w:szCs w:val="20"/>
        <w:lang w:val="lv-LV"/>
      </w:rPr>
      <w:t>MAnot</w:t>
    </w:r>
    <w:proofErr w:type="spellEnd"/>
    <w:r>
      <w:rPr>
        <w:sz w:val="20"/>
      </w:rPr>
      <w:t>_</w:t>
    </w:r>
    <w:r w:rsidR="00C22D25">
      <w:rPr>
        <w:sz w:val="20"/>
      </w:rPr>
      <w:t>1</w:t>
    </w:r>
    <w:r>
      <w:rPr>
        <w:sz w:val="20"/>
      </w:rPr>
      <w:t>207</w:t>
    </w:r>
    <w:r w:rsidRPr="00384F55">
      <w:rPr>
        <w:sz w:val="20"/>
      </w:rPr>
      <w:t>13</w:t>
    </w:r>
    <w:r>
      <w:rPr>
        <w:sz w:val="20"/>
      </w:rPr>
      <w:t>_groz_1108</w:t>
    </w:r>
    <w:r w:rsidRPr="00384F55">
      <w:rPr>
        <w:sz w:val="20"/>
      </w:rPr>
      <w:t>;</w:t>
    </w:r>
    <w:r w:rsidRPr="00674DFC">
      <w:rPr>
        <w:sz w:val="20"/>
      </w:rPr>
      <w:t xml:space="preserve"> </w:t>
    </w:r>
    <w:proofErr w:type="spellStart"/>
    <w:r>
      <w:rPr>
        <w:bCs/>
        <w:sz w:val="20"/>
      </w:rPr>
      <w:t>Grozījumi</w:t>
    </w:r>
    <w:proofErr w:type="spellEnd"/>
    <w:r w:rsidRPr="00674DFC">
      <w:rPr>
        <w:bCs/>
        <w:sz w:val="20"/>
      </w:rPr>
      <w:t xml:space="preserve"> </w:t>
    </w:r>
    <w:proofErr w:type="spellStart"/>
    <w:r w:rsidRPr="00674DFC">
      <w:rPr>
        <w:bCs/>
        <w:sz w:val="20"/>
      </w:rPr>
      <w:t>Ministru</w:t>
    </w:r>
    <w:proofErr w:type="spellEnd"/>
    <w:r w:rsidRPr="00674DFC">
      <w:rPr>
        <w:bCs/>
        <w:sz w:val="20"/>
      </w:rPr>
      <w:t xml:space="preserve"> </w:t>
    </w:r>
    <w:proofErr w:type="spellStart"/>
    <w:r w:rsidRPr="00674DFC">
      <w:rPr>
        <w:bCs/>
        <w:sz w:val="20"/>
      </w:rPr>
      <w:t>kabineta</w:t>
    </w:r>
    <w:proofErr w:type="spellEnd"/>
    <w:r w:rsidRPr="00674DFC">
      <w:rPr>
        <w:bCs/>
        <w:sz w:val="20"/>
      </w:rPr>
      <w:t xml:space="preserve"> 20</w:t>
    </w:r>
    <w:r>
      <w:rPr>
        <w:bCs/>
        <w:sz w:val="20"/>
      </w:rPr>
      <w:t>08.gada 22</w:t>
    </w:r>
    <w:r w:rsidRPr="00674DFC">
      <w:rPr>
        <w:bCs/>
        <w:sz w:val="20"/>
      </w:rPr>
      <w:t>.</w:t>
    </w:r>
    <w:r>
      <w:rPr>
        <w:bCs/>
        <w:sz w:val="20"/>
      </w:rPr>
      <w:t xml:space="preserve">decembra </w:t>
    </w:r>
    <w:proofErr w:type="spellStart"/>
    <w:r>
      <w:rPr>
        <w:bCs/>
        <w:sz w:val="20"/>
      </w:rPr>
      <w:t>noteikumos</w:t>
    </w:r>
    <w:proofErr w:type="spellEnd"/>
    <w:r>
      <w:rPr>
        <w:bCs/>
        <w:sz w:val="20"/>
      </w:rPr>
      <w:t xml:space="preserve"> Nr.1108 </w:t>
    </w:r>
    <w:r w:rsidRPr="00674DFC">
      <w:rPr>
        <w:bCs/>
        <w:sz w:val="20"/>
      </w:rPr>
      <w:t>„</w:t>
    </w:r>
    <w:proofErr w:type="spellStart"/>
    <w:r>
      <w:rPr>
        <w:bCs/>
        <w:sz w:val="20"/>
      </w:rPr>
      <w:t>Noteikumi</w:t>
    </w:r>
    <w:proofErr w:type="spellEnd"/>
    <w:r>
      <w:rPr>
        <w:bCs/>
        <w:sz w:val="20"/>
      </w:rPr>
      <w:t xml:space="preserve"> par valsts </w:t>
    </w:r>
    <w:proofErr w:type="spellStart"/>
    <w:r>
      <w:rPr>
        <w:bCs/>
        <w:sz w:val="20"/>
      </w:rPr>
      <w:t>nodevas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apmēru</w:t>
    </w:r>
    <w:proofErr w:type="spellEnd"/>
    <w:r>
      <w:rPr>
        <w:bCs/>
        <w:sz w:val="20"/>
      </w:rPr>
      <w:t xml:space="preserve"> un </w:t>
    </w:r>
    <w:proofErr w:type="spellStart"/>
    <w:r>
      <w:rPr>
        <w:bCs/>
        <w:sz w:val="20"/>
      </w:rPr>
      <w:t>samaksas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kārtību</w:t>
    </w:r>
    <w:proofErr w:type="spellEnd"/>
    <w:r>
      <w:rPr>
        <w:bCs/>
        <w:sz w:val="20"/>
      </w:rPr>
      <w:t xml:space="preserve"> par </w:t>
    </w:r>
    <w:proofErr w:type="spellStart"/>
    <w:r>
      <w:rPr>
        <w:bCs/>
        <w:sz w:val="20"/>
      </w:rPr>
      <w:t>dzīvnieka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pārvadātāja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apliecības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izsniegšanu</w:t>
    </w:r>
    <w:proofErr w:type="spellEnd"/>
    <w:r w:rsidRPr="00674DFC">
      <w:rPr>
        <w:bCs/>
        <w:sz w:val="20"/>
      </w:rPr>
      <w:t>”</w:t>
    </w:r>
    <w:r>
      <w:rPr>
        <w:sz w:val="20"/>
        <w:szCs w:val="20"/>
        <w:lang w:val="lv-LV"/>
      </w:rPr>
      <w:t>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8A" w:rsidRPr="00FD2B5F" w:rsidRDefault="006E348A" w:rsidP="00FD2B5F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proofErr w:type="spellStart"/>
    <w:r w:rsidRPr="00A17DD9">
      <w:rPr>
        <w:sz w:val="20"/>
        <w:szCs w:val="20"/>
        <w:lang w:val="lv-LV"/>
      </w:rPr>
      <w:t>Z</w:t>
    </w:r>
    <w:r>
      <w:rPr>
        <w:sz w:val="20"/>
        <w:szCs w:val="20"/>
        <w:lang w:val="lv-LV"/>
      </w:rPr>
      <w:t>MAnot</w:t>
    </w:r>
    <w:proofErr w:type="spellEnd"/>
    <w:r>
      <w:rPr>
        <w:sz w:val="20"/>
      </w:rPr>
      <w:t>_</w:t>
    </w:r>
    <w:r w:rsidR="00C22D25">
      <w:rPr>
        <w:sz w:val="20"/>
      </w:rPr>
      <w:t>1</w:t>
    </w:r>
    <w:r>
      <w:rPr>
        <w:sz w:val="20"/>
      </w:rPr>
      <w:t>207</w:t>
    </w:r>
    <w:r w:rsidRPr="00384F55">
      <w:rPr>
        <w:sz w:val="20"/>
      </w:rPr>
      <w:t>13</w:t>
    </w:r>
    <w:r>
      <w:rPr>
        <w:sz w:val="20"/>
      </w:rPr>
      <w:t>_groz_1108</w:t>
    </w:r>
    <w:r w:rsidRPr="00384F55">
      <w:rPr>
        <w:sz w:val="20"/>
      </w:rPr>
      <w:t>;</w:t>
    </w:r>
    <w:r w:rsidRPr="00674DFC">
      <w:rPr>
        <w:sz w:val="20"/>
      </w:rPr>
      <w:t xml:space="preserve"> </w:t>
    </w:r>
    <w:proofErr w:type="spellStart"/>
    <w:r>
      <w:rPr>
        <w:bCs/>
        <w:sz w:val="20"/>
      </w:rPr>
      <w:t>Grozījumi</w:t>
    </w:r>
    <w:proofErr w:type="spellEnd"/>
    <w:r w:rsidRPr="00674DFC">
      <w:rPr>
        <w:bCs/>
        <w:sz w:val="20"/>
      </w:rPr>
      <w:t xml:space="preserve"> </w:t>
    </w:r>
    <w:proofErr w:type="spellStart"/>
    <w:r w:rsidRPr="00674DFC">
      <w:rPr>
        <w:bCs/>
        <w:sz w:val="20"/>
      </w:rPr>
      <w:t>Ministru</w:t>
    </w:r>
    <w:proofErr w:type="spellEnd"/>
    <w:r w:rsidRPr="00674DFC">
      <w:rPr>
        <w:bCs/>
        <w:sz w:val="20"/>
      </w:rPr>
      <w:t xml:space="preserve"> </w:t>
    </w:r>
    <w:proofErr w:type="spellStart"/>
    <w:r w:rsidRPr="00674DFC">
      <w:rPr>
        <w:bCs/>
        <w:sz w:val="20"/>
      </w:rPr>
      <w:t>kabineta</w:t>
    </w:r>
    <w:proofErr w:type="spellEnd"/>
    <w:r w:rsidRPr="00674DFC">
      <w:rPr>
        <w:bCs/>
        <w:sz w:val="20"/>
      </w:rPr>
      <w:t xml:space="preserve"> 20</w:t>
    </w:r>
    <w:r>
      <w:rPr>
        <w:bCs/>
        <w:sz w:val="20"/>
      </w:rPr>
      <w:t>08.gada 22</w:t>
    </w:r>
    <w:r w:rsidRPr="00674DFC">
      <w:rPr>
        <w:bCs/>
        <w:sz w:val="20"/>
      </w:rPr>
      <w:t>.</w:t>
    </w:r>
    <w:r>
      <w:rPr>
        <w:bCs/>
        <w:sz w:val="20"/>
      </w:rPr>
      <w:t xml:space="preserve">decembra </w:t>
    </w:r>
    <w:proofErr w:type="spellStart"/>
    <w:r>
      <w:rPr>
        <w:bCs/>
        <w:sz w:val="20"/>
      </w:rPr>
      <w:t>noteikumos</w:t>
    </w:r>
    <w:proofErr w:type="spellEnd"/>
    <w:r>
      <w:rPr>
        <w:bCs/>
        <w:sz w:val="20"/>
      </w:rPr>
      <w:t xml:space="preserve"> Nr.1108 </w:t>
    </w:r>
    <w:r w:rsidRPr="00674DFC">
      <w:rPr>
        <w:bCs/>
        <w:sz w:val="20"/>
      </w:rPr>
      <w:t>„</w:t>
    </w:r>
    <w:proofErr w:type="spellStart"/>
    <w:r>
      <w:rPr>
        <w:bCs/>
        <w:sz w:val="20"/>
      </w:rPr>
      <w:t>Noteikumi</w:t>
    </w:r>
    <w:proofErr w:type="spellEnd"/>
    <w:r>
      <w:rPr>
        <w:bCs/>
        <w:sz w:val="20"/>
      </w:rPr>
      <w:t xml:space="preserve"> par valsts </w:t>
    </w:r>
    <w:proofErr w:type="spellStart"/>
    <w:r>
      <w:rPr>
        <w:bCs/>
        <w:sz w:val="20"/>
      </w:rPr>
      <w:t>nodevas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apmēru</w:t>
    </w:r>
    <w:proofErr w:type="spellEnd"/>
    <w:r>
      <w:rPr>
        <w:bCs/>
        <w:sz w:val="20"/>
      </w:rPr>
      <w:t xml:space="preserve"> un </w:t>
    </w:r>
    <w:proofErr w:type="spellStart"/>
    <w:r>
      <w:rPr>
        <w:bCs/>
        <w:sz w:val="20"/>
      </w:rPr>
      <w:t>samaksas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kārtību</w:t>
    </w:r>
    <w:proofErr w:type="spellEnd"/>
    <w:r>
      <w:rPr>
        <w:bCs/>
        <w:sz w:val="20"/>
      </w:rPr>
      <w:t xml:space="preserve"> par </w:t>
    </w:r>
    <w:proofErr w:type="spellStart"/>
    <w:r>
      <w:rPr>
        <w:bCs/>
        <w:sz w:val="20"/>
      </w:rPr>
      <w:t>dzīvnieka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pārvadātāja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apliecības</w:t>
    </w:r>
    <w:proofErr w:type="spellEnd"/>
    <w:r>
      <w:rPr>
        <w:bCs/>
        <w:sz w:val="20"/>
      </w:rPr>
      <w:t xml:space="preserve"> </w:t>
    </w:r>
    <w:proofErr w:type="spellStart"/>
    <w:r>
      <w:rPr>
        <w:bCs/>
        <w:sz w:val="20"/>
      </w:rPr>
      <w:t>izsniegšanu</w:t>
    </w:r>
    <w:proofErr w:type="spellEnd"/>
    <w:r w:rsidRPr="00674DFC">
      <w:rPr>
        <w:bCs/>
        <w:sz w:val="20"/>
      </w:rPr>
      <w:t>”</w:t>
    </w:r>
    <w:r>
      <w:rPr>
        <w:sz w:val="20"/>
        <w:szCs w:val="20"/>
        <w:lang w:val="lv-LV"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35" w:rsidRDefault="00AC5935">
      <w:r>
        <w:separator/>
      </w:r>
    </w:p>
  </w:footnote>
  <w:footnote w:type="continuationSeparator" w:id="0">
    <w:p w:rsidR="00AC5935" w:rsidRDefault="00AC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8A" w:rsidRDefault="00C13FF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E348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E348A" w:rsidRDefault="006E348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8A" w:rsidRDefault="00C13FF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E348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369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6E348A" w:rsidRDefault="006E34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A3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772E2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1F71BB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17FA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38B4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45B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053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938"/>
    <w:rsid w:val="00356DA0"/>
    <w:rsid w:val="00356E2C"/>
    <w:rsid w:val="0036198C"/>
    <w:rsid w:val="00363ADB"/>
    <w:rsid w:val="00365979"/>
    <w:rsid w:val="00366162"/>
    <w:rsid w:val="00366C0D"/>
    <w:rsid w:val="00366D42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4F55"/>
    <w:rsid w:val="00385F92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69B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77245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515D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5E9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AEF"/>
    <w:rsid w:val="005F4DBB"/>
    <w:rsid w:val="005F548A"/>
    <w:rsid w:val="00602628"/>
    <w:rsid w:val="006044EC"/>
    <w:rsid w:val="00604DA3"/>
    <w:rsid w:val="00612624"/>
    <w:rsid w:val="00612E34"/>
    <w:rsid w:val="00613168"/>
    <w:rsid w:val="006133EE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4DFC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012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48A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1E59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515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6B5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6A41"/>
    <w:rsid w:val="009278E8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52FB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3F01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5935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0CC6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3FFA"/>
    <w:rsid w:val="00C146DA"/>
    <w:rsid w:val="00C14814"/>
    <w:rsid w:val="00C155EA"/>
    <w:rsid w:val="00C20792"/>
    <w:rsid w:val="00C22A36"/>
    <w:rsid w:val="00C22D25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4E44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5515"/>
    <w:rsid w:val="00D47A2C"/>
    <w:rsid w:val="00D509B4"/>
    <w:rsid w:val="00D51CC0"/>
    <w:rsid w:val="00D52BBF"/>
    <w:rsid w:val="00D54624"/>
    <w:rsid w:val="00D54AA4"/>
    <w:rsid w:val="00D57613"/>
    <w:rsid w:val="00D60217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3DFD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B3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918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4B82"/>
    <w:rsid w:val="00F9556A"/>
    <w:rsid w:val="00F959A2"/>
    <w:rsid w:val="00F95C7C"/>
    <w:rsid w:val="00F973B4"/>
    <w:rsid w:val="00FA020C"/>
    <w:rsid w:val="00FA02B3"/>
    <w:rsid w:val="00FA08DA"/>
    <w:rsid w:val="00FA201E"/>
    <w:rsid w:val="00FA2FBB"/>
    <w:rsid w:val="00FA35E3"/>
    <w:rsid w:val="00FA49AD"/>
    <w:rsid w:val="00FA53DE"/>
    <w:rsid w:val="00FA55B3"/>
    <w:rsid w:val="00FA6BDD"/>
    <w:rsid w:val="00FB0DFB"/>
    <w:rsid w:val="00FB12AC"/>
    <w:rsid w:val="00FB20CF"/>
    <w:rsid w:val="00FB3F1A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2B5F"/>
    <w:rsid w:val="00FD3CB9"/>
    <w:rsid w:val="00FD4AAD"/>
    <w:rsid w:val="00FD51CF"/>
    <w:rsid w:val="00FD61A0"/>
    <w:rsid w:val="00FE13C3"/>
    <w:rsid w:val="00FE2627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5AE0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FD113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FD11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FD1138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FD113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FD1138"/>
    <w:rPr>
      <w:sz w:val="24"/>
      <w:szCs w:val="24"/>
      <w:lang w:val="en-GB" w:eastAsia="en-US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D1138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D1138"/>
    <w:rPr>
      <w:sz w:val="0"/>
      <w:szCs w:val="0"/>
      <w:lang w:val="en-GB" w:eastAsia="en-US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FD1138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D1138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FD1138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FD113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FD11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FD1138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FD113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FD1138"/>
    <w:rPr>
      <w:sz w:val="24"/>
      <w:szCs w:val="24"/>
      <w:lang w:val="en-GB" w:eastAsia="en-US"/>
    </w:rPr>
  </w:style>
  <w:style w:type="paragraph" w:customStyle="1" w:styleId="naisc">
    <w:name w:val="naisc"/>
    <w:basedOn w:val="Parast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D1138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D1138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FD1138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D1138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FD1138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0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7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9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9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9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9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9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9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5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4377</Characters>
  <Application>Microsoft Office Word</Application>
  <DocSecurity>0</DocSecurity>
  <Lines>312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2008.gada 22.decembra noteikumos Nr.1108 "Noteikumi par valsts nodevas apmēru un samaksas kārtību par dzīvnieka pārvadātāja apliecības izsniegšanu"</vt:lpstr>
    </vt:vector>
  </TitlesOfParts>
  <Manager>Veterinārais un pārtikas pārstrādes departaments</Manager>
  <Company>Zemkopības ministrija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22.decembra noteikumos Nr.1108 "Noteikumi par valsts nodevas apmēru un samaksas kārtību par dzīvnieka pārvadātāja apliecības izsniegšanu"</dc:title>
  <dc:subject>noteikumu projekta anotācija</dc:subject>
  <dc:creator>Konstantins Golubevs</dc:creator>
  <dc:description>Konstantins.Golubevs@zm.gov.lv</dc:description>
  <cp:lastModifiedBy>Renārs Žagars</cp:lastModifiedBy>
  <cp:revision>3</cp:revision>
  <cp:lastPrinted>2013-05-16T06:16:00Z</cp:lastPrinted>
  <dcterms:created xsi:type="dcterms:W3CDTF">2013-07-12T07:30:00Z</dcterms:created>
  <dcterms:modified xsi:type="dcterms:W3CDTF">2013-07-12T08:49:00Z</dcterms:modified>
</cp:coreProperties>
</file>