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37F" w:rsidRPr="0011537F" w:rsidRDefault="00AD5AC7" w:rsidP="00B77581">
      <w:pPr>
        <w:jc w:val="center"/>
        <w:rPr>
          <w:b/>
          <w:bCs/>
          <w:sz w:val="28"/>
          <w:szCs w:val="28"/>
        </w:rPr>
      </w:pPr>
      <w:bookmarkStart w:id="0" w:name="OLE_LINK1"/>
      <w:bookmarkStart w:id="1" w:name="OLE_LINK2"/>
      <w:bookmarkStart w:id="2" w:name="OLE_LINK7"/>
      <w:bookmarkStart w:id="3" w:name="OLE_LINK8"/>
      <w:bookmarkStart w:id="4" w:name="OLE_LINK28"/>
      <w:r w:rsidRPr="00AD5AC7">
        <w:rPr>
          <w:b/>
          <w:bCs/>
          <w:sz w:val="28"/>
          <w:szCs w:val="28"/>
        </w:rPr>
        <w:t xml:space="preserve">Ministru kabineta sēdes </w:t>
      </w:r>
      <w:proofErr w:type="spellStart"/>
      <w:r w:rsidRPr="00AD5AC7">
        <w:rPr>
          <w:b/>
          <w:bCs/>
          <w:sz w:val="28"/>
          <w:szCs w:val="28"/>
        </w:rPr>
        <w:t>protokollēmuma</w:t>
      </w:r>
      <w:proofErr w:type="spellEnd"/>
      <w:r w:rsidRPr="00AD5AC7">
        <w:rPr>
          <w:b/>
          <w:bCs/>
          <w:sz w:val="28"/>
          <w:szCs w:val="28"/>
        </w:rPr>
        <w:t xml:space="preserve"> projekta „Par Ministru kabineta 2013.gada 13.augusta sēdes </w:t>
      </w:r>
      <w:proofErr w:type="spellStart"/>
      <w:r w:rsidRPr="00AD5AC7">
        <w:rPr>
          <w:b/>
          <w:bCs/>
          <w:sz w:val="28"/>
          <w:szCs w:val="28"/>
        </w:rPr>
        <w:t>protokollēmuma</w:t>
      </w:r>
      <w:proofErr w:type="spellEnd"/>
      <w:r w:rsidRPr="00AD5AC7">
        <w:rPr>
          <w:b/>
          <w:bCs/>
          <w:sz w:val="28"/>
          <w:szCs w:val="28"/>
        </w:rPr>
        <w:t xml:space="preserve"> (prot. Nr.44 170.§)</w:t>
      </w:r>
      <w:r w:rsidR="0011537F" w:rsidRPr="003F76B8">
        <w:rPr>
          <w:b/>
          <w:bCs/>
          <w:sz w:val="28"/>
          <w:szCs w:val="28"/>
        </w:rPr>
        <w:t xml:space="preserve"> „</w:t>
      </w:r>
      <w:bookmarkEnd w:id="0"/>
      <w:bookmarkEnd w:id="1"/>
      <w:r w:rsidRPr="00AD5AC7">
        <w:rPr>
          <w:b/>
          <w:color w:val="2A2A2A"/>
          <w:sz w:val="28"/>
          <w:szCs w:val="28"/>
        </w:rPr>
        <w:t>Latvijas Republikas nostājas projekts „Uz Eiropas Komisijas 2013.gada 20.jūnija formālo paziņojumu pārkāpuma procedūras lietā Nr.2013/2062”” 4</w:t>
      </w:r>
      <w:r w:rsidR="0011537F" w:rsidRPr="003F76B8">
        <w:rPr>
          <w:b/>
          <w:bCs/>
          <w:sz w:val="28"/>
          <w:szCs w:val="28"/>
        </w:rPr>
        <w:t>.</w:t>
      </w:r>
      <w:r w:rsidR="000967CA">
        <w:rPr>
          <w:b/>
          <w:bCs/>
          <w:sz w:val="28"/>
          <w:szCs w:val="28"/>
        </w:rPr>
        <w:t xml:space="preserve"> un 5. </w:t>
      </w:r>
      <w:r w:rsidRPr="00AD5AC7">
        <w:rPr>
          <w:b/>
          <w:bCs/>
          <w:sz w:val="28"/>
          <w:szCs w:val="28"/>
        </w:rPr>
        <w:t xml:space="preserve">punktā dotā uzdevuma izpildi” sākotnējās ietekmes novērtējuma </w:t>
      </w:r>
      <w:smartTag w:uri="schemas-tilde-lv/tildestengine" w:element="veidnes">
        <w:smartTagPr>
          <w:attr w:name="id" w:val="-1"/>
          <w:attr w:name="baseform" w:val="ziņojums"/>
          <w:attr w:name="text" w:val="ziņojums"/>
        </w:smartTagPr>
        <w:r w:rsidRPr="00AD5AC7">
          <w:rPr>
            <w:b/>
            <w:bCs/>
            <w:sz w:val="28"/>
            <w:szCs w:val="28"/>
          </w:rPr>
          <w:t>ziņojums</w:t>
        </w:r>
      </w:smartTag>
      <w:r w:rsidRPr="00AD5AC7">
        <w:rPr>
          <w:b/>
          <w:bCs/>
          <w:sz w:val="28"/>
          <w:szCs w:val="28"/>
        </w:rPr>
        <w:t xml:space="preserve"> (anotācija)</w:t>
      </w:r>
    </w:p>
    <w:bookmarkEnd w:id="2"/>
    <w:bookmarkEnd w:id="3"/>
    <w:bookmarkEnd w:id="4"/>
    <w:p w:rsidR="0011537F" w:rsidRPr="00F53082" w:rsidRDefault="0011537F">
      <w:pPr>
        <w:rPr>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tblPr>
      <w:tblGrid>
        <w:gridCol w:w="501"/>
        <w:gridCol w:w="2850"/>
        <w:gridCol w:w="5870"/>
      </w:tblGrid>
      <w:tr w:rsidR="0011537F" w:rsidRPr="00F53082" w:rsidTr="003C3F76">
        <w:trPr>
          <w:trHeight w:val="405"/>
          <w:tblCellSpacing w:w="15" w:type="dxa"/>
        </w:trPr>
        <w:tc>
          <w:tcPr>
            <w:tcW w:w="0" w:type="auto"/>
            <w:gridSpan w:val="3"/>
            <w:tcBorders>
              <w:top w:val="outset" w:sz="6" w:space="0" w:color="auto"/>
              <w:bottom w:val="outset" w:sz="6" w:space="0" w:color="auto"/>
            </w:tcBorders>
            <w:vAlign w:val="center"/>
          </w:tcPr>
          <w:p w:rsidR="0011537F" w:rsidRPr="00F53082" w:rsidRDefault="0011537F" w:rsidP="003C3F76">
            <w:pPr>
              <w:spacing w:before="100" w:beforeAutospacing="1" w:after="100" w:afterAutospacing="1"/>
              <w:jc w:val="center"/>
              <w:rPr>
                <w:b/>
                <w:bCs/>
                <w:sz w:val="28"/>
                <w:szCs w:val="28"/>
                <w:lang w:eastAsia="lv-LV"/>
              </w:rPr>
            </w:pPr>
            <w:r w:rsidRPr="00F53082">
              <w:rPr>
                <w:b/>
                <w:bCs/>
                <w:sz w:val="28"/>
                <w:szCs w:val="28"/>
                <w:lang w:eastAsia="lv-LV"/>
              </w:rPr>
              <w:t>I. Tiesību akta projekta izstrādes nepieciešamība</w:t>
            </w:r>
          </w:p>
        </w:tc>
      </w:tr>
      <w:tr w:rsidR="0011537F" w:rsidRPr="00F53082" w:rsidTr="003C3F76">
        <w:trPr>
          <w:trHeight w:val="405"/>
          <w:tblCellSpacing w:w="15" w:type="dxa"/>
        </w:trPr>
        <w:tc>
          <w:tcPr>
            <w:tcW w:w="247" w:type="pct"/>
            <w:tcBorders>
              <w:top w:val="outset" w:sz="6" w:space="0" w:color="auto"/>
              <w:bottom w:val="outset" w:sz="6" w:space="0" w:color="auto"/>
              <w:right w:val="outset" w:sz="6" w:space="0" w:color="auto"/>
            </w:tcBorders>
          </w:tcPr>
          <w:p w:rsidR="0011537F" w:rsidRPr="00F53082" w:rsidRDefault="0011537F" w:rsidP="003C3F76">
            <w:pPr>
              <w:spacing w:before="100" w:beforeAutospacing="1" w:after="100" w:afterAutospacing="1"/>
              <w:jc w:val="center"/>
              <w:rPr>
                <w:sz w:val="28"/>
                <w:szCs w:val="28"/>
                <w:lang w:eastAsia="lv-LV"/>
              </w:rPr>
            </w:pPr>
            <w:r w:rsidRPr="00F53082">
              <w:rPr>
                <w:sz w:val="28"/>
                <w:szCs w:val="28"/>
                <w:lang w:eastAsia="lv-LV"/>
              </w:rPr>
              <w:t>1.</w:t>
            </w:r>
          </w:p>
        </w:tc>
        <w:tc>
          <w:tcPr>
            <w:tcW w:w="1528" w:type="pct"/>
            <w:tcBorders>
              <w:top w:val="outset" w:sz="6" w:space="0" w:color="auto"/>
              <w:left w:val="outset" w:sz="6" w:space="0" w:color="auto"/>
              <w:bottom w:val="outset" w:sz="6" w:space="0" w:color="auto"/>
              <w:right w:val="outset" w:sz="6" w:space="0" w:color="auto"/>
            </w:tcBorders>
          </w:tcPr>
          <w:p w:rsidR="0011537F" w:rsidRPr="00F53082" w:rsidRDefault="0011537F" w:rsidP="003C3F76">
            <w:pPr>
              <w:rPr>
                <w:sz w:val="28"/>
                <w:szCs w:val="28"/>
                <w:lang w:eastAsia="lv-LV"/>
              </w:rPr>
            </w:pPr>
            <w:r w:rsidRPr="00F53082">
              <w:rPr>
                <w:sz w:val="28"/>
                <w:szCs w:val="28"/>
                <w:lang w:eastAsia="lv-LV"/>
              </w:rPr>
              <w:t>Pamatojums</w:t>
            </w:r>
          </w:p>
        </w:tc>
        <w:tc>
          <w:tcPr>
            <w:tcW w:w="3155" w:type="pct"/>
            <w:tcBorders>
              <w:top w:val="outset" w:sz="6" w:space="0" w:color="auto"/>
              <w:left w:val="outset" w:sz="6" w:space="0" w:color="auto"/>
              <w:bottom w:val="outset" w:sz="6" w:space="0" w:color="auto"/>
            </w:tcBorders>
          </w:tcPr>
          <w:p w:rsidR="0011537F" w:rsidRPr="009D2CDF" w:rsidRDefault="0011537F" w:rsidP="00D352D7">
            <w:pPr>
              <w:pStyle w:val="Pamatteksts"/>
              <w:ind w:firstLine="329"/>
              <w:outlineLvl w:val="0"/>
              <w:rPr>
                <w:lang w:val="lv-LV"/>
              </w:rPr>
            </w:pPr>
            <w:proofErr w:type="spellStart"/>
            <w:r w:rsidRPr="002972A6">
              <w:rPr>
                <w:lang w:val="lv-LV"/>
              </w:rPr>
              <w:t>Protokollēmuma</w:t>
            </w:r>
            <w:proofErr w:type="spellEnd"/>
            <w:r w:rsidRPr="002972A6">
              <w:rPr>
                <w:lang w:val="lv-LV"/>
              </w:rPr>
              <w:t xml:space="preserve"> projekts ir sagatavots, lai pagarinātu </w:t>
            </w:r>
            <w:r w:rsidRPr="00B3252E">
              <w:rPr>
                <w:lang w:val="lv-LV"/>
              </w:rPr>
              <w:t>Ministru kabineta 2013.gada 13.augusta sēdes protokola Nr.44 170.§ 4.</w:t>
            </w:r>
            <w:r w:rsidR="00FF07F0">
              <w:rPr>
                <w:lang w:val="lv-LV"/>
              </w:rPr>
              <w:t>un 5.</w:t>
            </w:r>
            <w:r w:rsidRPr="00B3252E">
              <w:rPr>
                <w:lang w:val="lv-LV"/>
              </w:rPr>
              <w:t>punktā dotā uzdevuma izpildes termiņu.</w:t>
            </w:r>
          </w:p>
          <w:p w:rsidR="00FF07F0" w:rsidRPr="006A5FCC" w:rsidRDefault="0011537F" w:rsidP="00FF07F0">
            <w:pPr>
              <w:pStyle w:val="Pamatteksts"/>
              <w:ind w:firstLine="329"/>
              <w:outlineLvl w:val="0"/>
              <w:rPr>
                <w:rFonts w:eastAsia="Times New Roman"/>
                <w:color w:val="414142"/>
                <w:lang w:val="lv-LV" w:eastAsia="lv-LV"/>
              </w:rPr>
            </w:pPr>
            <w:r>
              <w:rPr>
                <w:lang w:val="lv-LV"/>
              </w:rPr>
              <w:t xml:space="preserve">Atbilstoši </w:t>
            </w:r>
            <w:proofErr w:type="spellStart"/>
            <w:r>
              <w:rPr>
                <w:lang w:val="lv-LV"/>
              </w:rPr>
              <w:t>protokollēmuma</w:t>
            </w:r>
            <w:proofErr w:type="spellEnd"/>
            <w:r w:rsidR="00FF07F0">
              <w:rPr>
                <w:lang w:val="lv-LV"/>
              </w:rPr>
              <w:t xml:space="preserve"> </w:t>
            </w:r>
            <w:r>
              <w:rPr>
                <w:lang w:val="lv-LV"/>
              </w:rPr>
              <w:t>4.punktam</w:t>
            </w:r>
            <w:r w:rsidR="00FF07F0">
              <w:rPr>
                <w:lang w:val="lv-LV"/>
              </w:rPr>
              <w:t xml:space="preserve"> </w:t>
            </w:r>
            <w:r w:rsidR="00FF07F0" w:rsidRPr="006A5FCC">
              <w:rPr>
                <w:rFonts w:eastAsia="Times New Roman"/>
                <w:color w:val="414142"/>
                <w:lang w:val="lv-LV" w:eastAsia="lv-LV"/>
              </w:rPr>
              <w:t xml:space="preserve">Zemkopības ministrijai līdz 2013.gada 15.novembrim noteiktā kārtībā </w:t>
            </w:r>
            <w:r w:rsidR="00884A44" w:rsidRPr="006A5FCC">
              <w:rPr>
                <w:rFonts w:eastAsia="Times New Roman"/>
                <w:color w:val="414142"/>
                <w:lang w:val="lv-LV" w:eastAsia="lv-LV"/>
              </w:rPr>
              <w:t>bija jā</w:t>
            </w:r>
            <w:r w:rsidR="00FF07F0" w:rsidRPr="006A5FCC">
              <w:rPr>
                <w:rFonts w:eastAsia="Times New Roman"/>
                <w:color w:val="414142"/>
                <w:lang w:val="lv-LV" w:eastAsia="lv-LV"/>
              </w:rPr>
              <w:t>iesnie</w:t>
            </w:r>
            <w:r w:rsidR="00884A44" w:rsidRPr="006A5FCC">
              <w:rPr>
                <w:rFonts w:eastAsia="Times New Roman"/>
                <w:color w:val="414142"/>
                <w:lang w:val="lv-LV" w:eastAsia="lv-LV"/>
              </w:rPr>
              <w:t>dz</w:t>
            </w:r>
            <w:r w:rsidR="00FF07F0" w:rsidRPr="006A5FCC">
              <w:rPr>
                <w:rFonts w:eastAsia="Times New Roman"/>
                <w:color w:val="414142"/>
                <w:lang w:val="lv-LV" w:eastAsia="lv-LV"/>
              </w:rPr>
              <w:t xml:space="preserve"> izskatīšanai Ministru kabinetā normatīvā akta projektu par grozījumiem Ministru kabineta 2011.gada 11.janvāra noteikumos Nr.33 "Noteikumi par ūdens un augsnes aizsardzību no lauksaimnieciskas darbības izraisītā piesārņojuma ar nitrātiem" un Ministru kabineta 2004.gada 27.jūlija noteikumos Nr.628 "Īpašās vides prasības piesārņojošo darbību veikšanai dzīvnieku novietnēs", lai nodrošinātu Padomes 1991.gada 12.decembra Direktīvas </w:t>
            </w:r>
            <w:hyperlink r:id="rId6" w:tgtFrame="_blank" w:history="1">
              <w:r w:rsidR="00FF07F0" w:rsidRPr="006A5FCC">
                <w:rPr>
                  <w:rFonts w:eastAsia="Times New Roman"/>
                  <w:color w:val="16497B"/>
                  <w:lang w:val="lv-LV" w:eastAsia="lv-LV"/>
                </w:rPr>
                <w:t>91/676/EEK</w:t>
              </w:r>
            </w:hyperlink>
            <w:r w:rsidR="00FF07F0" w:rsidRPr="006A5FCC">
              <w:rPr>
                <w:rFonts w:eastAsia="Times New Roman"/>
                <w:color w:val="414142"/>
                <w:lang w:val="lv-LV" w:eastAsia="lv-LV"/>
              </w:rPr>
              <w:t xml:space="preserve"> attiecībā uz ūdeņu aizsardzību pret piesārņojumu, ko rada lauksaimnieciskas izcelsmes nitrāti</w:t>
            </w:r>
            <w:r w:rsidR="006A5FCC">
              <w:rPr>
                <w:rFonts w:eastAsia="Times New Roman"/>
                <w:color w:val="414142"/>
                <w:lang w:val="lv-LV" w:eastAsia="lv-LV"/>
              </w:rPr>
              <w:t xml:space="preserve"> (turpmāk – Direktīva 91/676/EEK)</w:t>
            </w:r>
            <w:r w:rsidR="00FF07F0" w:rsidRPr="006A5FCC">
              <w:rPr>
                <w:rFonts w:eastAsia="Times New Roman"/>
                <w:color w:val="414142"/>
                <w:lang w:val="lv-LV" w:eastAsia="lv-LV"/>
              </w:rPr>
              <w:t>, normu pārņemšanu.</w:t>
            </w:r>
          </w:p>
          <w:p w:rsidR="00FF07F0" w:rsidRPr="00FF07F0" w:rsidRDefault="00FF07F0" w:rsidP="00FF07F0">
            <w:pPr>
              <w:jc w:val="both"/>
              <w:rPr>
                <w:rFonts w:eastAsia="Times New Roman"/>
                <w:color w:val="414142"/>
                <w:sz w:val="28"/>
                <w:szCs w:val="28"/>
                <w:lang w:eastAsia="lv-LV"/>
              </w:rPr>
            </w:pPr>
            <w:r w:rsidRPr="006A5FCC">
              <w:rPr>
                <w:rFonts w:eastAsia="Times New Roman"/>
                <w:color w:val="414142"/>
                <w:sz w:val="28"/>
                <w:szCs w:val="28"/>
                <w:lang w:eastAsia="lv-LV"/>
              </w:rPr>
              <w:t xml:space="preserve">Atbilstoši </w:t>
            </w:r>
            <w:proofErr w:type="spellStart"/>
            <w:r w:rsidRPr="006A5FCC">
              <w:rPr>
                <w:rFonts w:eastAsia="Times New Roman"/>
                <w:color w:val="414142"/>
                <w:sz w:val="28"/>
                <w:szCs w:val="28"/>
                <w:lang w:eastAsia="lv-LV"/>
              </w:rPr>
              <w:t>protokollēmuma</w:t>
            </w:r>
            <w:proofErr w:type="spellEnd"/>
            <w:r w:rsidRPr="006A5FCC">
              <w:rPr>
                <w:rFonts w:eastAsia="Times New Roman"/>
                <w:color w:val="414142"/>
                <w:sz w:val="28"/>
                <w:szCs w:val="28"/>
                <w:lang w:eastAsia="lv-LV"/>
              </w:rPr>
              <w:t xml:space="preserve"> 5.punktam Zemkopības ministrijai līdz 2014.gada 14.martam noteiktā</w:t>
            </w:r>
            <w:r w:rsidRPr="00FF07F0">
              <w:rPr>
                <w:rFonts w:eastAsia="Times New Roman"/>
                <w:color w:val="414142"/>
                <w:sz w:val="28"/>
                <w:szCs w:val="28"/>
                <w:lang w:eastAsia="lv-LV"/>
              </w:rPr>
              <w:t xml:space="preserve"> kārtībā </w:t>
            </w:r>
            <w:r w:rsidR="00884A44">
              <w:rPr>
                <w:rFonts w:eastAsia="Times New Roman"/>
                <w:color w:val="414142"/>
                <w:sz w:val="28"/>
                <w:szCs w:val="28"/>
                <w:lang w:eastAsia="lv-LV"/>
              </w:rPr>
              <w:t>b</w:t>
            </w:r>
            <w:r w:rsidR="0077386B">
              <w:rPr>
                <w:rFonts w:eastAsia="Times New Roman"/>
                <w:color w:val="414142"/>
                <w:sz w:val="28"/>
                <w:szCs w:val="28"/>
                <w:lang w:eastAsia="lv-LV"/>
              </w:rPr>
              <w:t>ūtu</w:t>
            </w:r>
            <w:r w:rsidR="00884A44">
              <w:rPr>
                <w:rFonts w:eastAsia="Times New Roman"/>
                <w:color w:val="414142"/>
                <w:sz w:val="28"/>
                <w:szCs w:val="28"/>
                <w:lang w:eastAsia="lv-LV"/>
              </w:rPr>
              <w:t xml:space="preserve"> jāiesniedz </w:t>
            </w:r>
            <w:r w:rsidRPr="00FF07F0">
              <w:rPr>
                <w:rFonts w:eastAsia="Times New Roman"/>
                <w:color w:val="414142"/>
                <w:sz w:val="28"/>
                <w:szCs w:val="28"/>
                <w:lang w:eastAsia="lv-LV"/>
              </w:rPr>
              <w:t>izskatīšanai Ministru kabinetā normatīvā akta projektu par grozījumiem Ministru kabineta 2011.gada 11.janvāra noteikumos Nr.33 "Noteikumi par ūdens un augsnes aizsardzību no lauksaimnieciskas darbības izraisītā piesārņojuma ar nitrātiem", lai noteiktu maksimāli pieļaujamās slāpekļa mēslojuma normas un metodiku mēslošanas līdzekļu daudzuma aprēķināšanai.</w:t>
            </w:r>
          </w:p>
          <w:p w:rsidR="0011537F" w:rsidRPr="002972A6" w:rsidRDefault="0011537F" w:rsidP="00FF07F0">
            <w:pPr>
              <w:pStyle w:val="Pamatteksts"/>
              <w:ind w:firstLine="329"/>
              <w:outlineLvl w:val="0"/>
              <w:rPr>
                <w:color w:val="2A2A2A"/>
                <w:lang w:val="lv-LV"/>
              </w:rPr>
            </w:pPr>
          </w:p>
        </w:tc>
      </w:tr>
      <w:tr w:rsidR="0011537F" w:rsidRPr="00F53082" w:rsidTr="003C3F76">
        <w:trPr>
          <w:trHeight w:val="465"/>
          <w:tblCellSpacing w:w="15" w:type="dxa"/>
        </w:trPr>
        <w:tc>
          <w:tcPr>
            <w:tcW w:w="247" w:type="pct"/>
            <w:tcBorders>
              <w:top w:val="outset" w:sz="6" w:space="0" w:color="auto"/>
              <w:bottom w:val="outset" w:sz="6" w:space="0" w:color="auto"/>
              <w:right w:val="outset" w:sz="6" w:space="0" w:color="auto"/>
            </w:tcBorders>
          </w:tcPr>
          <w:p w:rsidR="0011537F" w:rsidRPr="00F53082" w:rsidRDefault="0011537F" w:rsidP="003C3F76">
            <w:pPr>
              <w:spacing w:before="100" w:beforeAutospacing="1" w:after="100" w:afterAutospacing="1"/>
              <w:jc w:val="center"/>
              <w:rPr>
                <w:sz w:val="28"/>
                <w:szCs w:val="28"/>
                <w:lang w:eastAsia="lv-LV"/>
              </w:rPr>
            </w:pPr>
            <w:r w:rsidRPr="00F53082">
              <w:rPr>
                <w:sz w:val="28"/>
                <w:szCs w:val="28"/>
                <w:lang w:eastAsia="lv-LV"/>
              </w:rPr>
              <w:lastRenderedPageBreak/>
              <w:t>2.</w:t>
            </w:r>
          </w:p>
        </w:tc>
        <w:tc>
          <w:tcPr>
            <w:tcW w:w="1528" w:type="pct"/>
            <w:tcBorders>
              <w:top w:val="outset" w:sz="6" w:space="0" w:color="auto"/>
              <w:left w:val="outset" w:sz="6" w:space="0" w:color="auto"/>
              <w:bottom w:val="outset" w:sz="6" w:space="0" w:color="auto"/>
              <w:right w:val="outset" w:sz="6" w:space="0" w:color="auto"/>
            </w:tcBorders>
          </w:tcPr>
          <w:p w:rsidR="0011537F" w:rsidRPr="00F53082" w:rsidRDefault="0011537F" w:rsidP="003C3F76">
            <w:pPr>
              <w:rPr>
                <w:sz w:val="28"/>
                <w:szCs w:val="28"/>
                <w:lang w:eastAsia="lv-LV"/>
              </w:rPr>
            </w:pPr>
            <w:r w:rsidRPr="00F53082">
              <w:rPr>
                <w:sz w:val="28"/>
                <w:szCs w:val="28"/>
                <w:lang w:eastAsia="lv-LV"/>
              </w:rPr>
              <w:t>Pašreizējā situācija un problēmas, kuru risināšanai tiesību akta projekts izstrādāts, tiesiskā regulējuma mērķis un būtība</w:t>
            </w:r>
          </w:p>
        </w:tc>
        <w:tc>
          <w:tcPr>
            <w:tcW w:w="3155" w:type="pct"/>
            <w:tcBorders>
              <w:top w:val="outset" w:sz="6" w:space="0" w:color="auto"/>
              <w:left w:val="outset" w:sz="6" w:space="0" w:color="auto"/>
              <w:bottom w:val="outset" w:sz="6" w:space="0" w:color="auto"/>
            </w:tcBorders>
          </w:tcPr>
          <w:p w:rsidR="0011537F" w:rsidRPr="002972A6" w:rsidRDefault="0011537F" w:rsidP="00B33DD0">
            <w:pPr>
              <w:jc w:val="both"/>
              <w:rPr>
                <w:sz w:val="28"/>
                <w:szCs w:val="28"/>
              </w:rPr>
            </w:pPr>
            <w:r w:rsidRPr="002972A6">
              <w:rPr>
                <w:sz w:val="28"/>
                <w:szCs w:val="28"/>
              </w:rPr>
              <w:t xml:space="preserve">Zemkopības ministrija informē, ka ir uzsāktas </w:t>
            </w:r>
            <w:r w:rsidR="001370A4">
              <w:rPr>
                <w:sz w:val="28"/>
                <w:szCs w:val="28"/>
              </w:rPr>
              <w:t xml:space="preserve">neformālas </w:t>
            </w:r>
            <w:r w:rsidRPr="002972A6">
              <w:rPr>
                <w:sz w:val="28"/>
                <w:szCs w:val="28"/>
              </w:rPr>
              <w:t>sarunas ar Eiropas Komisij</w:t>
            </w:r>
            <w:r>
              <w:rPr>
                <w:sz w:val="28"/>
                <w:szCs w:val="28"/>
              </w:rPr>
              <w:t>u</w:t>
            </w:r>
            <w:r w:rsidRPr="002972A6">
              <w:rPr>
                <w:sz w:val="28"/>
                <w:szCs w:val="28"/>
              </w:rPr>
              <w:t xml:space="preserve"> par </w:t>
            </w:r>
            <w:r>
              <w:rPr>
                <w:sz w:val="28"/>
                <w:szCs w:val="28"/>
              </w:rPr>
              <w:t>formālajā paziņojumā</w:t>
            </w:r>
            <w:r w:rsidRPr="002972A6">
              <w:rPr>
                <w:sz w:val="28"/>
                <w:szCs w:val="28"/>
              </w:rPr>
              <w:t xml:space="preserve"> </w:t>
            </w:r>
            <w:r w:rsidR="00884A44">
              <w:rPr>
                <w:sz w:val="28"/>
                <w:szCs w:val="28"/>
              </w:rPr>
              <w:t xml:space="preserve"> </w:t>
            </w:r>
            <w:r w:rsidRPr="002972A6">
              <w:rPr>
                <w:sz w:val="28"/>
                <w:szCs w:val="28"/>
              </w:rPr>
              <w:t>(pārkāpums Nr.2013/2062) minētajiem jautājumiem par Padomes 1991.gada 12.decembra Direktīvas 91/676/EEK attiecībā uz ūdeņu aizsardzību pret piesārņojumu, ko rada lauksaimnieciskas izcelsmes nitrāti</w:t>
            </w:r>
            <w:r>
              <w:rPr>
                <w:sz w:val="28"/>
                <w:szCs w:val="28"/>
              </w:rPr>
              <w:t>,</w:t>
            </w:r>
            <w:r w:rsidRPr="002972A6">
              <w:rPr>
                <w:sz w:val="28"/>
                <w:szCs w:val="28"/>
              </w:rPr>
              <w:t xml:space="preserve"> </w:t>
            </w:r>
            <w:r w:rsidR="00884A44">
              <w:rPr>
                <w:sz w:val="28"/>
                <w:szCs w:val="28"/>
              </w:rPr>
              <w:t xml:space="preserve">par </w:t>
            </w:r>
            <w:r w:rsidR="000E7361">
              <w:rPr>
                <w:sz w:val="28"/>
                <w:szCs w:val="28"/>
              </w:rPr>
              <w:t xml:space="preserve">noteiktu </w:t>
            </w:r>
            <w:r w:rsidRPr="002972A6">
              <w:rPr>
                <w:sz w:val="28"/>
                <w:szCs w:val="28"/>
              </w:rPr>
              <w:t>prasību nepareizu transponēšanu Latvijas normatīvajos aktos.</w:t>
            </w:r>
          </w:p>
          <w:p w:rsidR="0011537F" w:rsidRDefault="0011537F" w:rsidP="00B33DD0">
            <w:pPr>
              <w:jc w:val="both"/>
              <w:rPr>
                <w:rStyle w:val="spelle"/>
                <w:sz w:val="28"/>
                <w:szCs w:val="28"/>
              </w:rPr>
            </w:pPr>
            <w:r w:rsidRPr="002972A6">
              <w:rPr>
                <w:sz w:val="28"/>
                <w:szCs w:val="28"/>
              </w:rPr>
              <w:tab/>
            </w:r>
            <w:r w:rsidR="001370A4">
              <w:rPr>
                <w:sz w:val="28"/>
                <w:szCs w:val="28"/>
              </w:rPr>
              <w:t>Zemkopības ministrijas pārstāvji 2013.gada 19.</w:t>
            </w:r>
            <w:r w:rsidR="0077386B">
              <w:rPr>
                <w:sz w:val="28"/>
                <w:szCs w:val="28"/>
              </w:rPr>
              <w:t>novembrī</w:t>
            </w:r>
            <w:r w:rsidR="001370A4">
              <w:rPr>
                <w:sz w:val="28"/>
                <w:szCs w:val="28"/>
              </w:rPr>
              <w:t xml:space="preserve"> tikās ar Eiropas Komisijas pārstāvjiem un tika p</w:t>
            </w:r>
            <w:r w:rsidRPr="002972A6">
              <w:rPr>
                <w:sz w:val="28"/>
                <w:szCs w:val="28"/>
              </w:rPr>
              <w:t xml:space="preserve">anākta vienošanās, ka Zemkopības ministrija sagatavotos </w:t>
            </w:r>
            <w:r w:rsidR="008215E6" w:rsidRPr="002972A6">
              <w:rPr>
                <w:sz w:val="28"/>
                <w:szCs w:val="28"/>
              </w:rPr>
              <w:t xml:space="preserve">pamatojumu </w:t>
            </w:r>
            <w:r w:rsidR="008215E6">
              <w:rPr>
                <w:sz w:val="28"/>
                <w:szCs w:val="28"/>
              </w:rPr>
              <w:t xml:space="preserve">un </w:t>
            </w:r>
            <w:r w:rsidRPr="002972A6">
              <w:rPr>
                <w:sz w:val="28"/>
                <w:szCs w:val="28"/>
              </w:rPr>
              <w:t xml:space="preserve">priekšlikumus grozījumiem </w:t>
            </w:r>
            <w:r w:rsidRPr="002972A6">
              <w:rPr>
                <w:rStyle w:val="spelle"/>
                <w:sz w:val="28"/>
                <w:szCs w:val="28"/>
              </w:rPr>
              <w:t xml:space="preserve">Ministru kabineta 2011.gada 11.janvāra noteikumos Nr.33 „Noteikumi par ūdens un augsnes aizsardzību no lauksaimnieciskas darbības izraisītā piesārņojuma ar nitrātiem” un Ministru kabineta 2004.gada 27.jūlija noteikumos Nr.628 „Īpašās vides prasības piesārņojošo darbību veikšanai dzīvnieku novietnēs” </w:t>
            </w:r>
            <w:r w:rsidR="008215E6">
              <w:rPr>
                <w:rStyle w:val="spelle"/>
                <w:sz w:val="28"/>
                <w:szCs w:val="28"/>
              </w:rPr>
              <w:t xml:space="preserve"> un iesniegs</w:t>
            </w:r>
            <w:r w:rsidR="001370A4">
              <w:rPr>
                <w:rStyle w:val="spelle"/>
                <w:sz w:val="28"/>
                <w:szCs w:val="28"/>
              </w:rPr>
              <w:t xml:space="preserve"> </w:t>
            </w:r>
            <w:r w:rsidRPr="002972A6">
              <w:rPr>
                <w:rStyle w:val="spelle"/>
                <w:sz w:val="28"/>
                <w:szCs w:val="28"/>
              </w:rPr>
              <w:t xml:space="preserve"> izskatīšanai E</w:t>
            </w:r>
            <w:r>
              <w:rPr>
                <w:rStyle w:val="spelle"/>
                <w:sz w:val="28"/>
                <w:szCs w:val="28"/>
              </w:rPr>
              <w:t xml:space="preserve">iropas </w:t>
            </w:r>
            <w:r w:rsidRPr="002972A6">
              <w:rPr>
                <w:rStyle w:val="spelle"/>
                <w:sz w:val="28"/>
                <w:szCs w:val="28"/>
              </w:rPr>
              <w:t>K</w:t>
            </w:r>
            <w:r>
              <w:rPr>
                <w:rStyle w:val="spelle"/>
                <w:sz w:val="28"/>
                <w:szCs w:val="28"/>
              </w:rPr>
              <w:t>omisijai</w:t>
            </w:r>
            <w:r w:rsidRPr="002972A6">
              <w:rPr>
                <w:rStyle w:val="spelle"/>
                <w:sz w:val="28"/>
                <w:szCs w:val="28"/>
              </w:rPr>
              <w:t>.</w:t>
            </w:r>
          </w:p>
          <w:p w:rsidR="006A5FCC" w:rsidRDefault="001370A4" w:rsidP="006A5FCC">
            <w:pPr>
              <w:pStyle w:val="Pamatteksts"/>
              <w:ind w:firstLine="329"/>
              <w:outlineLvl w:val="0"/>
              <w:rPr>
                <w:rStyle w:val="spelle"/>
                <w:lang w:val="lv-LV"/>
              </w:rPr>
            </w:pPr>
            <w:r w:rsidRPr="006A5FCC">
              <w:rPr>
                <w:rStyle w:val="spelle"/>
                <w:lang w:val="lv-LV"/>
              </w:rPr>
              <w:t xml:space="preserve">Eiropas komisijas atzinums </w:t>
            </w:r>
            <w:r w:rsidR="008215E6" w:rsidRPr="006A5FCC">
              <w:rPr>
                <w:rStyle w:val="spelle"/>
                <w:lang w:val="lv-LV"/>
              </w:rPr>
              <w:t xml:space="preserve">par iesniegtajiem priekšlikumiem būs par pamatu </w:t>
            </w:r>
            <w:r w:rsidRPr="006A5FCC">
              <w:rPr>
                <w:rStyle w:val="spelle"/>
                <w:lang w:val="lv-LV"/>
              </w:rPr>
              <w:t xml:space="preserve">iepriekš minēto normatīvo aktu </w:t>
            </w:r>
            <w:r w:rsidR="008215E6" w:rsidRPr="006A5FCC">
              <w:rPr>
                <w:rStyle w:val="spelle"/>
                <w:lang w:val="lv-LV"/>
              </w:rPr>
              <w:t xml:space="preserve">pilnveidošanai un </w:t>
            </w:r>
            <w:r w:rsidRPr="006A5FCC">
              <w:rPr>
                <w:rStyle w:val="spelle"/>
                <w:lang w:val="lv-LV"/>
              </w:rPr>
              <w:t>grozījumu sagatavošanai</w:t>
            </w:r>
            <w:r w:rsidR="000E7361" w:rsidRPr="006A5FCC">
              <w:rPr>
                <w:rStyle w:val="spelle"/>
                <w:lang w:val="lv-LV"/>
              </w:rPr>
              <w:t xml:space="preserve">. </w:t>
            </w:r>
          </w:p>
          <w:p w:rsidR="0011537F" w:rsidRPr="006A5FCC" w:rsidRDefault="0077386B" w:rsidP="006A5FCC">
            <w:pPr>
              <w:pStyle w:val="Pamatteksts"/>
              <w:ind w:firstLine="329"/>
              <w:outlineLvl w:val="0"/>
              <w:rPr>
                <w:lang w:val="lv-LV"/>
              </w:rPr>
            </w:pPr>
            <w:proofErr w:type="spellStart"/>
            <w:r w:rsidRPr="006A5FCC">
              <w:rPr>
                <w:lang w:val="lv-LV"/>
              </w:rPr>
              <w:t>P</w:t>
            </w:r>
            <w:r w:rsidR="0011537F" w:rsidRPr="006A5FCC">
              <w:rPr>
                <w:lang w:val="lv-LV"/>
              </w:rPr>
              <w:t>otokollēmuma</w:t>
            </w:r>
            <w:proofErr w:type="spellEnd"/>
            <w:r w:rsidR="0011537F" w:rsidRPr="006A5FCC">
              <w:rPr>
                <w:lang w:val="lv-LV"/>
              </w:rPr>
              <w:t xml:space="preserve"> projekta mērķis ir pagarināt 4.</w:t>
            </w:r>
            <w:r w:rsidR="000E7361" w:rsidRPr="006A5FCC">
              <w:rPr>
                <w:lang w:val="lv-LV"/>
              </w:rPr>
              <w:t xml:space="preserve">un 5. </w:t>
            </w:r>
            <w:r w:rsidR="0011537F" w:rsidRPr="006A5FCC">
              <w:rPr>
                <w:lang w:val="lv-LV"/>
              </w:rPr>
              <w:t>punktā dotā uzdevuma izpildes termiņu</w:t>
            </w:r>
            <w:r w:rsidR="006A5FCC" w:rsidRPr="006A5FCC">
              <w:rPr>
                <w:lang w:val="lv-LV"/>
              </w:rPr>
              <w:t>,</w:t>
            </w:r>
            <w:r w:rsidR="0011537F" w:rsidRPr="006A5FCC">
              <w:rPr>
                <w:lang w:val="lv-LV"/>
              </w:rPr>
              <w:t xml:space="preserve"> </w:t>
            </w:r>
            <w:r w:rsidRPr="006A5FCC">
              <w:rPr>
                <w:lang w:val="lv-LV"/>
              </w:rPr>
              <w:t>lai</w:t>
            </w:r>
            <w:r w:rsidR="006A5FCC" w:rsidRPr="006A5FCC">
              <w:rPr>
                <w:lang w:val="lv-LV"/>
              </w:rPr>
              <w:t xml:space="preserve"> atbilstoši saņemtai atbildei pilnveidotu  Latvijas normatīvos aktus Direktīvas 91/676/EEK prasību pārņemšanai. Pagarinājums nepieciešams līdz 2014.gada 1.decembrim.</w:t>
            </w:r>
          </w:p>
        </w:tc>
      </w:tr>
      <w:tr w:rsidR="0011537F" w:rsidRPr="00F53082" w:rsidTr="003C3F76">
        <w:trPr>
          <w:trHeight w:val="465"/>
          <w:tblCellSpacing w:w="15" w:type="dxa"/>
        </w:trPr>
        <w:tc>
          <w:tcPr>
            <w:tcW w:w="247" w:type="pct"/>
            <w:tcBorders>
              <w:top w:val="outset" w:sz="6" w:space="0" w:color="auto"/>
              <w:bottom w:val="outset" w:sz="6" w:space="0" w:color="auto"/>
              <w:right w:val="outset" w:sz="6" w:space="0" w:color="auto"/>
            </w:tcBorders>
          </w:tcPr>
          <w:p w:rsidR="0011537F" w:rsidRPr="00F53082" w:rsidRDefault="0011537F" w:rsidP="003C3F76">
            <w:pPr>
              <w:spacing w:before="100" w:beforeAutospacing="1" w:after="100" w:afterAutospacing="1"/>
              <w:jc w:val="center"/>
              <w:rPr>
                <w:sz w:val="28"/>
                <w:szCs w:val="28"/>
                <w:lang w:eastAsia="lv-LV"/>
              </w:rPr>
            </w:pPr>
            <w:r w:rsidRPr="00F53082">
              <w:rPr>
                <w:sz w:val="28"/>
                <w:szCs w:val="28"/>
                <w:lang w:eastAsia="lv-LV"/>
              </w:rPr>
              <w:t>3.</w:t>
            </w:r>
          </w:p>
        </w:tc>
        <w:tc>
          <w:tcPr>
            <w:tcW w:w="1528" w:type="pct"/>
            <w:tcBorders>
              <w:top w:val="outset" w:sz="6" w:space="0" w:color="auto"/>
              <w:left w:val="outset" w:sz="6" w:space="0" w:color="auto"/>
              <w:bottom w:val="outset" w:sz="6" w:space="0" w:color="auto"/>
              <w:right w:val="outset" w:sz="6" w:space="0" w:color="auto"/>
            </w:tcBorders>
          </w:tcPr>
          <w:p w:rsidR="0011537F" w:rsidRPr="00F53082" w:rsidRDefault="0011537F" w:rsidP="003C3F76">
            <w:pPr>
              <w:rPr>
                <w:sz w:val="28"/>
                <w:szCs w:val="28"/>
                <w:lang w:eastAsia="lv-LV"/>
              </w:rPr>
            </w:pPr>
            <w:r w:rsidRPr="00F53082">
              <w:rPr>
                <w:sz w:val="28"/>
                <w:szCs w:val="28"/>
                <w:lang w:eastAsia="lv-LV"/>
              </w:rPr>
              <w:t>Projekta izstrādē iesaistītās institūcijas</w:t>
            </w:r>
          </w:p>
        </w:tc>
        <w:tc>
          <w:tcPr>
            <w:tcW w:w="3155" w:type="pct"/>
            <w:tcBorders>
              <w:top w:val="outset" w:sz="6" w:space="0" w:color="auto"/>
              <w:left w:val="outset" w:sz="6" w:space="0" w:color="auto"/>
              <w:bottom w:val="outset" w:sz="6" w:space="0" w:color="auto"/>
            </w:tcBorders>
          </w:tcPr>
          <w:p w:rsidR="0011537F" w:rsidRPr="00F53082" w:rsidRDefault="0011537F" w:rsidP="003C3F76">
            <w:pPr>
              <w:rPr>
                <w:sz w:val="28"/>
                <w:szCs w:val="28"/>
                <w:lang w:eastAsia="lv-LV"/>
              </w:rPr>
            </w:pPr>
            <w:r>
              <w:rPr>
                <w:sz w:val="28"/>
                <w:szCs w:val="28"/>
                <w:lang w:eastAsia="lv-LV"/>
              </w:rPr>
              <w:t>Nav</w:t>
            </w:r>
          </w:p>
        </w:tc>
      </w:tr>
      <w:tr w:rsidR="0011537F" w:rsidRPr="00F53082" w:rsidTr="003C3F76">
        <w:trPr>
          <w:tblCellSpacing w:w="15" w:type="dxa"/>
        </w:trPr>
        <w:tc>
          <w:tcPr>
            <w:tcW w:w="247" w:type="pct"/>
            <w:tcBorders>
              <w:top w:val="outset" w:sz="6" w:space="0" w:color="auto"/>
              <w:bottom w:val="outset" w:sz="6" w:space="0" w:color="auto"/>
              <w:right w:val="outset" w:sz="6" w:space="0" w:color="auto"/>
            </w:tcBorders>
          </w:tcPr>
          <w:p w:rsidR="0011537F" w:rsidRPr="00F53082" w:rsidRDefault="0011537F" w:rsidP="003C3F76">
            <w:pPr>
              <w:spacing w:before="100" w:beforeAutospacing="1" w:after="100" w:afterAutospacing="1"/>
              <w:jc w:val="center"/>
              <w:rPr>
                <w:sz w:val="28"/>
                <w:szCs w:val="28"/>
                <w:lang w:eastAsia="lv-LV"/>
              </w:rPr>
            </w:pPr>
            <w:r w:rsidRPr="00F53082">
              <w:rPr>
                <w:sz w:val="28"/>
                <w:szCs w:val="28"/>
                <w:lang w:eastAsia="lv-LV"/>
              </w:rPr>
              <w:t>4.</w:t>
            </w:r>
          </w:p>
        </w:tc>
        <w:tc>
          <w:tcPr>
            <w:tcW w:w="1528" w:type="pct"/>
            <w:tcBorders>
              <w:top w:val="outset" w:sz="6" w:space="0" w:color="auto"/>
              <w:left w:val="outset" w:sz="6" w:space="0" w:color="auto"/>
              <w:bottom w:val="outset" w:sz="6" w:space="0" w:color="auto"/>
              <w:right w:val="outset" w:sz="6" w:space="0" w:color="auto"/>
            </w:tcBorders>
          </w:tcPr>
          <w:p w:rsidR="0011537F" w:rsidRPr="00F53082" w:rsidRDefault="0011537F" w:rsidP="003C3F76">
            <w:pPr>
              <w:rPr>
                <w:sz w:val="28"/>
                <w:szCs w:val="28"/>
                <w:lang w:eastAsia="lv-LV"/>
              </w:rPr>
            </w:pPr>
            <w:r w:rsidRPr="00F53082">
              <w:rPr>
                <w:sz w:val="28"/>
                <w:szCs w:val="28"/>
                <w:lang w:eastAsia="lv-LV"/>
              </w:rPr>
              <w:t>Cita informācija</w:t>
            </w:r>
          </w:p>
        </w:tc>
        <w:tc>
          <w:tcPr>
            <w:tcW w:w="3155" w:type="pct"/>
            <w:tcBorders>
              <w:top w:val="outset" w:sz="6" w:space="0" w:color="auto"/>
              <w:left w:val="outset" w:sz="6" w:space="0" w:color="auto"/>
              <w:bottom w:val="outset" w:sz="6" w:space="0" w:color="auto"/>
            </w:tcBorders>
          </w:tcPr>
          <w:p w:rsidR="0011537F" w:rsidRPr="00F53082" w:rsidRDefault="0011537F" w:rsidP="003C3F76">
            <w:pPr>
              <w:spacing w:before="100" w:beforeAutospacing="1" w:after="100" w:afterAutospacing="1"/>
              <w:rPr>
                <w:sz w:val="28"/>
                <w:szCs w:val="28"/>
                <w:lang w:eastAsia="lv-LV"/>
              </w:rPr>
            </w:pPr>
            <w:r w:rsidRPr="00F53082">
              <w:rPr>
                <w:sz w:val="28"/>
                <w:szCs w:val="28"/>
                <w:lang w:eastAsia="lv-LV"/>
              </w:rPr>
              <w:t>Nav.</w:t>
            </w:r>
          </w:p>
        </w:tc>
      </w:tr>
    </w:tbl>
    <w:p w:rsidR="007C402C" w:rsidRDefault="007C402C" w:rsidP="003C3F76">
      <w:pPr>
        <w:spacing w:before="75" w:after="75"/>
        <w:ind w:firstLine="375"/>
        <w:jc w:val="both"/>
        <w:rPr>
          <w:i/>
          <w:sz w:val="28"/>
          <w:szCs w:val="28"/>
        </w:rPr>
      </w:pPr>
    </w:p>
    <w:p w:rsidR="007C402C" w:rsidRDefault="007C402C" w:rsidP="003C3F76">
      <w:pPr>
        <w:spacing w:before="75" w:after="75"/>
        <w:ind w:firstLine="375"/>
        <w:jc w:val="both"/>
        <w:rPr>
          <w:i/>
          <w:sz w:val="28"/>
          <w:szCs w:val="28"/>
        </w:rPr>
      </w:pPr>
    </w:p>
    <w:p w:rsidR="007C402C" w:rsidRDefault="007C402C" w:rsidP="003C3F76">
      <w:pPr>
        <w:spacing w:before="75" w:after="75"/>
        <w:ind w:firstLine="375"/>
        <w:jc w:val="both"/>
        <w:rPr>
          <w:i/>
          <w:sz w:val="28"/>
          <w:szCs w:val="28"/>
        </w:rPr>
      </w:pPr>
    </w:p>
    <w:p w:rsidR="007C402C" w:rsidRDefault="007C402C" w:rsidP="003C3F76">
      <w:pPr>
        <w:spacing w:before="75" w:after="75"/>
        <w:ind w:firstLine="375"/>
        <w:jc w:val="both"/>
        <w:rPr>
          <w:i/>
          <w:sz w:val="28"/>
          <w:szCs w:val="28"/>
        </w:rPr>
      </w:pPr>
    </w:p>
    <w:p w:rsidR="00E77788" w:rsidRDefault="00E77788" w:rsidP="003C3F76">
      <w:pPr>
        <w:spacing w:before="75" w:after="75"/>
        <w:ind w:firstLine="375"/>
        <w:jc w:val="both"/>
        <w:rPr>
          <w:i/>
          <w:sz w:val="28"/>
          <w:szCs w:val="28"/>
        </w:rPr>
      </w:pPr>
    </w:p>
    <w:p w:rsidR="0011537F" w:rsidRPr="00D2691B" w:rsidRDefault="0011537F" w:rsidP="003C3F76">
      <w:pPr>
        <w:spacing w:before="75" w:after="75"/>
        <w:ind w:firstLine="375"/>
        <w:jc w:val="both"/>
        <w:rPr>
          <w:i/>
          <w:sz w:val="28"/>
          <w:szCs w:val="28"/>
        </w:rPr>
      </w:pPr>
      <w:r w:rsidRPr="00D2691B">
        <w:rPr>
          <w:i/>
          <w:sz w:val="28"/>
          <w:szCs w:val="28"/>
        </w:rPr>
        <w:lastRenderedPageBreak/>
        <w:t>Anotācijas II, III, IV, V, VI un VII sadaļa – projekts šīs jomas neskar.</w:t>
      </w:r>
    </w:p>
    <w:p w:rsidR="0011537F" w:rsidRPr="00F53082" w:rsidRDefault="0011537F" w:rsidP="00B77581">
      <w:pPr>
        <w:spacing w:before="75" w:after="75"/>
        <w:ind w:firstLine="375"/>
        <w:jc w:val="both"/>
        <w:rPr>
          <w:sz w:val="28"/>
          <w:szCs w:val="28"/>
        </w:rPr>
      </w:pPr>
    </w:p>
    <w:p w:rsidR="0011537F" w:rsidRPr="00F53082" w:rsidRDefault="0011537F" w:rsidP="00B77581">
      <w:pPr>
        <w:spacing w:before="75" w:after="75"/>
        <w:ind w:firstLine="375"/>
        <w:jc w:val="both"/>
        <w:rPr>
          <w:sz w:val="28"/>
          <w:szCs w:val="28"/>
        </w:rPr>
      </w:pPr>
    </w:p>
    <w:p w:rsidR="0011537F" w:rsidRDefault="0011537F" w:rsidP="00D2691B">
      <w:pPr>
        <w:spacing w:before="75" w:after="75"/>
        <w:ind w:firstLine="375"/>
        <w:jc w:val="both"/>
        <w:rPr>
          <w:sz w:val="28"/>
          <w:szCs w:val="28"/>
        </w:rPr>
      </w:pPr>
    </w:p>
    <w:p w:rsidR="0011537F" w:rsidRDefault="0011537F" w:rsidP="00B77581">
      <w:pPr>
        <w:pStyle w:val="naisf"/>
        <w:tabs>
          <w:tab w:val="left" w:pos="6840"/>
        </w:tabs>
        <w:spacing w:before="0" w:after="0"/>
        <w:ind w:left="720" w:firstLine="0"/>
        <w:jc w:val="left"/>
        <w:rPr>
          <w:sz w:val="28"/>
          <w:szCs w:val="28"/>
        </w:rPr>
      </w:pPr>
      <w:r w:rsidRPr="00F53082">
        <w:rPr>
          <w:sz w:val="28"/>
          <w:szCs w:val="28"/>
        </w:rPr>
        <w:t>Zemkopības ministr</w:t>
      </w:r>
      <w:r>
        <w:rPr>
          <w:sz w:val="28"/>
          <w:szCs w:val="28"/>
        </w:rPr>
        <w:t xml:space="preserve">s  </w:t>
      </w:r>
      <w:r>
        <w:rPr>
          <w:sz w:val="28"/>
          <w:szCs w:val="28"/>
        </w:rPr>
        <w:tab/>
      </w:r>
      <w:proofErr w:type="spellStart"/>
      <w:r>
        <w:rPr>
          <w:sz w:val="28"/>
          <w:szCs w:val="28"/>
        </w:rPr>
        <w:t>J.Dūklavs</w:t>
      </w:r>
      <w:proofErr w:type="spellEnd"/>
    </w:p>
    <w:p w:rsidR="0011537F" w:rsidRDefault="0011537F" w:rsidP="00B77581">
      <w:pPr>
        <w:pStyle w:val="naisf"/>
        <w:tabs>
          <w:tab w:val="left" w:pos="6840"/>
        </w:tabs>
        <w:spacing w:before="0" w:after="0"/>
        <w:ind w:left="720" w:firstLine="0"/>
        <w:jc w:val="left"/>
        <w:rPr>
          <w:sz w:val="28"/>
          <w:szCs w:val="28"/>
        </w:rPr>
      </w:pPr>
    </w:p>
    <w:p w:rsidR="0011537F" w:rsidRDefault="0011537F" w:rsidP="00B77581">
      <w:pPr>
        <w:pStyle w:val="naisf"/>
        <w:tabs>
          <w:tab w:val="left" w:pos="6840"/>
        </w:tabs>
        <w:spacing w:before="0" w:after="0"/>
        <w:ind w:left="720" w:firstLine="0"/>
        <w:jc w:val="left"/>
        <w:rPr>
          <w:sz w:val="28"/>
          <w:szCs w:val="28"/>
        </w:rPr>
      </w:pPr>
    </w:p>
    <w:p w:rsidR="0011537F" w:rsidRDefault="0011537F" w:rsidP="00B77581">
      <w:pPr>
        <w:pStyle w:val="naisf"/>
        <w:tabs>
          <w:tab w:val="left" w:pos="6840"/>
        </w:tabs>
        <w:spacing w:before="0" w:after="0"/>
        <w:ind w:left="720" w:firstLine="0"/>
        <w:jc w:val="left"/>
        <w:rPr>
          <w:sz w:val="28"/>
          <w:szCs w:val="28"/>
        </w:rPr>
      </w:pPr>
    </w:p>
    <w:p w:rsidR="0011537F" w:rsidRDefault="0011537F" w:rsidP="00B77581">
      <w:pPr>
        <w:pStyle w:val="naisf"/>
        <w:tabs>
          <w:tab w:val="left" w:pos="6840"/>
        </w:tabs>
        <w:spacing w:before="0" w:after="0"/>
        <w:ind w:left="720" w:firstLine="0"/>
        <w:jc w:val="left"/>
        <w:rPr>
          <w:sz w:val="28"/>
          <w:szCs w:val="28"/>
        </w:rPr>
      </w:pPr>
    </w:p>
    <w:p w:rsidR="0011537F" w:rsidRDefault="0011537F" w:rsidP="00B77581">
      <w:pPr>
        <w:pStyle w:val="naisf"/>
        <w:tabs>
          <w:tab w:val="left" w:pos="6840"/>
        </w:tabs>
        <w:spacing w:before="0" w:after="0"/>
        <w:ind w:left="720" w:firstLine="0"/>
        <w:jc w:val="left"/>
        <w:rPr>
          <w:sz w:val="28"/>
          <w:szCs w:val="28"/>
        </w:rPr>
      </w:pPr>
    </w:p>
    <w:p w:rsidR="00E77788" w:rsidRDefault="00E77788" w:rsidP="00B77581">
      <w:pPr>
        <w:pStyle w:val="naisf"/>
        <w:tabs>
          <w:tab w:val="left" w:pos="6840"/>
        </w:tabs>
        <w:spacing w:before="0" w:after="0"/>
        <w:ind w:left="720" w:firstLine="0"/>
        <w:jc w:val="left"/>
        <w:rPr>
          <w:sz w:val="28"/>
          <w:szCs w:val="28"/>
        </w:rPr>
      </w:pPr>
    </w:p>
    <w:p w:rsidR="00E77788" w:rsidRDefault="00E77788" w:rsidP="00B77581">
      <w:pPr>
        <w:pStyle w:val="naisf"/>
        <w:tabs>
          <w:tab w:val="left" w:pos="6840"/>
        </w:tabs>
        <w:spacing w:before="0" w:after="0"/>
        <w:ind w:left="720" w:firstLine="0"/>
        <w:jc w:val="left"/>
        <w:rPr>
          <w:sz w:val="28"/>
          <w:szCs w:val="28"/>
        </w:rPr>
      </w:pPr>
    </w:p>
    <w:p w:rsidR="00E77788" w:rsidRDefault="00E77788" w:rsidP="00B77581">
      <w:pPr>
        <w:pStyle w:val="naisf"/>
        <w:tabs>
          <w:tab w:val="left" w:pos="6840"/>
        </w:tabs>
        <w:spacing w:before="0" w:after="0"/>
        <w:ind w:left="720" w:firstLine="0"/>
        <w:jc w:val="left"/>
        <w:rPr>
          <w:sz w:val="28"/>
          <w:szCs w:val="28"/>
        </w:rPr>
      </w:pPr>
    </w:p>
    <w:p w:rsidR="00E77788" w:rsidRDefault="00E77788" w:rsidP="00B77581">
      <w:pPr>
        <w:pStyle w:val="naisf"/>
        <w:tabs>
          <w:tab w:val="left" w:pos="6840"/>
        </w:tabs>
        <w:spacing w:before="0" w:after="0"/>
        <w:ind w:left="720" w:firstLine="0"/>
        <w:jc w:val="left"/>
        <w:rPr>
          <w:sz w:val="28"/>
          <w:szCs w:val="28"/>
        </w:rPr>
      </w:pPr>
    </w:p>
    <w:p w:rsidR="00E77788" w:rsidRDefault="00E77788" w:rsidP="00B77581">
      <w:pPr>
        <w:pStyle w:val="naisf"/>
        <w:tabs>
          <w:tab w:val="left" w:pos="6840"/>
        </w:tabs>
        <w:spacing w:before="0" w:after="0"/>
        <w:ind w:left="720" w:firstLine="0"/>
        <w:jc w:val="left"/>
        <w:rPr>
          <w:sz w:val="28"/>
          <w:szCs w:val="28"/>
        </w:rPr>
      </w:pPr>
    </w:p>
    <w:p w:rsidR="00E77788" w:rsidRDefault="00E77788" w:rsidP="00B77581">
      <w:pPr>
        <w:pStyle w:val="naisf"/>
        <w:tabs>
          <w:tab w:val="left" w:pos="6840"/>
        </w:tabs>
        <w:spacing w:before="0" w:after="0"/>
        <w:ind w:left="720" w:firstLine="0"/>
        <w:jc w:val="left"/>
        <w:rPr>
          <w:sz w:val="28"/>
          <w:szCs w:val="28"/>
        </w:rPr>
      </w:pPr>
    </w:p>
    <w:p w:rsidR="00E77788" w:rsidRDefault="00E77788" w:rsidP="00B77581">
      <w:pPr>
        <w:pStyle w:val="naisf"/>
        <w:tabs>
          <w:tab w:val="left" w:pos="6840"/>
        </w:tabs>
        <w:spacing w:before="0" w:after="0"/>
        <w:ind w:left="720" w:firstLine="0"/>
        <w:jc w:val="left"/>
        <w:rPr>
          <w:sz w:val="28"/>
          <w:szCs w:val="28"/>
        </w:rPr>
      </w:pPr>
    </w:p>
    <w:p w:rsidR="00E77788" w:rsidRDefault="00E77788" w:rsidP="00B77581">
      <w:pPr>
        <w:pStyle w:val="naisf"/>
        <w:tabs>
          <w:tab w:val="left" w:pos="6840"/>
        </w:tabs>
        <w:spacing w:before="0" w:after="0"/>
        <w:ind w:left="720" w:firstLine="0"/>
        <w:jc w:val="left"/>
        <w:rPr>
          <w:sz w:val="28"/>
          <w:szCs w:val="28"/>
        </w:rPr>
      </w:pPr>
    </w:p>
    <w:p w:rsidR="00E77788" w:rsidRDefault="00E77788" w:rsidP="00B77581">
      <w:pPr>
        <w:pStyle w:val="naisf"/>
        <w:tabs>
          <w:tab w:val="left" w:pos="6840"/>
        </w:tabs>
        <w:spacing w:before="0" w:after="0"/>
        <w:ind w:left="720" w:firstLine="0"/>
        <w:jc w:val="left"/>
        <w:rPr>
          <w:sz w:val="28"/>
          <w:szCs w:val="28"/>
        </w:rPr>
      </w:pPr>
    </w:p>
    <w:p w:rsidR="00E77788" w:rsidRDefault="00E77788" w:rsidP="00B77581">
      <w:pPr>
        <w:pStyle w:val="naisf"/>
        <w:tabs>
          <w:tab w:val="left" w:pos="6840"/>
        </w:tabs>
        <w:spacing w:before="0" w:after="0"/>
        <w:ind w:left="720" w:firstLine="0"/>
        <w:jc w:val="left"/>
        <w:rPr>
          <w:sz w:val="28"/>
          <w:szCs w:val="28"/>
        </w:rPr>
      </w:pPr>
    </w:p>
    <w:p w:rsidR="00E77788" w:rsidRDefault="00E77788" w:rsidP="00B77581">
      <w:pPr>
        <w:pStyle w:val="naisf"/>
        <w:tabs>
          <w:tab w:val="left" w:pos="6840"/>
        </w:tabs>
        <w:spacing w:before="0" w:after="0"/>
        <w:ind w:left="720" w:firstLine="0"/>
        <w:jc w:val="left"/>
        <w:rPr>
          <w:sz w:val="28"/>
          <w:szCs w:val="28"/>
        </w:rPr>
      </w:pPr>
    </w:p>
    <w:p w:rsidR="00E77788" w:rsidRDefault="00E77788" w:rsidP="00B77581">
      <w:pPr>
        <w:pStyle w:val="naisf"/>
        <w:tabs>
          <w:tab w:val="left" w:pos="6840"/>
        </w:tabs>
        <w:spacing w:before="0" w:after="0"/>
        <w:ind w:left="720" w:firstLine="0"/>
        <w:jc w:val="left"/>
        <w:rPr>
          <w:sz w:val="28"/>
          <w:szCs w:val="28"/>
        </w:rPr>
      </w:pPr>
    </w:p>
    <w:p w:rsidR="00E77788" w:rsidRDefault="00E77788" w:rsidP="00B77581">
      <w:pPr>
        <w:pStyle w:val="naisf"/>
        <w:tabs>
          <w:tab w:val="left" w:pos="6840"/>
        </w:tabs>
        <w:spacing w:before="0" w:after="0"/>
        <w:ind w:left="720" w:firstLine="0"/>
        <w:jc w:val="left"/>
        <w:rPr>
          <w:sz w:val="28"/>
          <w:szCs w:val="28"/>
        </w:rPr>
      </w:pPr>
    </w:p>
    <w:p w:rsidR="00E77788" w:rsidRDefault="00E77788" w:rsidP="00B77581">
      <w:pPr>
        <w:pStyle w:val="naisf"/>
        <w:tabs>
          <w:tab w:val="left" w:pos="6840"/>
        </w:tabs>
        <w:spacing w:before="0" w:after="0"/>
        <w:ind w:left="720" w:firstLine="0"/>
        <w:jc w:val="left"/>
        <w:rPr>
          <w:sz w:val="28"/>
          <w:szCs w:val="28"/>
        </w:rPr>
      </w:pPr>
    </w:p>
    <w:p w:rsidR="00E77788" w:rsidRDefault="00E77788" w:rsidP="00B77581">
      <w:pPr>
        <w:pStyle w:val="naisf"/>
        <w:tabs>
          <w:tab w:val="left" w:pos="6840"/>
        </w:tabs>
        <w:spacing w:before="0" w:after="0"/>
        <w:ind w:left="720" w:firstLine="0"/>
        <w:jc w:val="left"/>
        <w:rPr>
          <w:sz w:val="28"/>
          <w:szCs w:val="28"/>
        </w:rPr>
      </w:pPr>
    </w:p>
    <w:p w:rsidR="00E77788" w:rsidRDefault="00E77788" w:rsidP="00B77581">
      <w:pPr>
        <w:pStyle w:val="naisf"/>
        <w:tabs>
          <w:tab w:val="left" w:pos="6840"/>
        </w:tabs>
        <w:spacing w:before="0" w:after="0"/>
        <w:ind w:left="720" w:firstLine="0"/>
        <w:jc w:val="left"/>
        <w:rPr>
          <w:sz w:val="28"/>
          <w:szCs w:val="28"/>
        </w:rPr>
      </w:pPr>
    </w:p>
    <w:p w:rsidR="00E77788" w:rsidRDefault="00E77788" w:rsidP="00B77581">
      <w:pPr>
        <w:pStyle w:val="naisf"/>
        <w:tabs>
          <w:tab w:val="left" w:pos="6840"/>
        </w:tabs>
        <w:spacing w:before="0" w:after="0"/>
        <w:ind w:left="720" w:firstLine="0"/>
        <w:jc w:val="left"/>
        <w:rPr>
          <w:sz w:val="28"/>
          <w:szCs w:val="28"/>
        </w:rPr>
      </w:pPr>
    </w:p>
    <w:p w:rsidR="00E77788" w:rsidRDefault="00E77788" w:rsidP="00B77581">
      <w:pPr>
        <w:pStyle w:val="naisf"/>
        <w:tabs>
          <w:tab w:val="left" w:pos="6840"/>
        </w:tabs>
        <w:spacing w:before="0" w:after="0"/>
        <w:ind w:left="720" w:firstLine="0"/>
        <w:jc w:val="left"/>
        <w:rPr>
          <w:sz w:val="28"/>
          <w:szCs w:val="28"/>
        </w:rPr>
      </w:pPr>
    </w:p>
    <w:p w:rsidR="00E77788" w:rsidRDefault="00E77788" w:rsidP="00B77581">
      <w:pPr>
        <w:pStyle w:val="naisf"/>
        <w:tabs>
          <w:tab w:val="left" w:pos="6840"/>
        </w:tabs>
        <w:spacing w:before="0" w:after="0"/>
        <w:ind w:left="720" w:firstLine="0"/>
        <w:jc w:val="left"/>
        <w:rPr>
          <w:sz w:val="28"/>
          <w:szCs w:val="28"/>
        </w:rPr>
      </w:pPr>
    </w:p>
    <w:p w:rsidR="00E77788" w:rsidRDefault="00E77788" w:rsidP="00B77581">
      <w:pPr>
        <w:pStyle w:val="naisf"/>
        <w:tabs>
          <w:tab w:val="left" w:pos="6840"/>
        </w:tabs>
        <w:spacing w:before="0" w:after="0"/>
        <w:ind w:left="720" w:firstLine="0"/>
        <w:jc w:val="left"/>
        <w:rPr>
          <w:sz w:val="28"/>
          <w:szCs w:val="28"/>
        </w:rPr>
      </w:pPr>
    </w:p>
    <w:p w:rsidR="00E77788" w:rsidRDefault="00E77788" w:rsidP="00B77581">
      <w:pPr>
        <w:pStyle w:val="naisf"/>
        <w:tabs>
          <w:tab w:val="left" w:pos="6840"/>
        </w:tabs>
        <w:spacing w:before="0" w:after="0"/>
        <w:ind w:left="720" w:firstLine="0"/>
        <w:jc w:val="left"/>
        <w:rPr>
          <w:sz w:val="28"/>
          <w:szCs w:val="28"/>
        </w:rPr>
      </w:pPr>
    </w:p>
    <w:p w:rsidR="00E77788" w:rsidRDefault="00E77788" w:rsidP="00B77581">
      <w:pPr>
        <w:pStyle w:val="naisf"/>
        <w:tabs>
          <w:tab w:val="left" w:pos="6840"/>
        </w:tabs>
        <w:spacing w:before="0" w:after="0"/>
        <w:ind w:left="720" w:firstLine="0"/>
        <w:jc w:val="left"/>
        <w:rPr>
          <w:sz w:val="28"/>
          <w:szCs w:val="28"/>
        </w:rPr>
      </w:pPr>
    </w:p>
    <w:p w:rsidR="00E77788" w:rsidRDefault="00E77788" w:rsidP="00B77581">
      <w:pPr>
        <w:pStyle w:val="naisf"/>
        <w:tabs>
          <w:tab w:val="left" w:pos="6840"/>
        </w:tabs>
        <w:spacing w:before="0" w:after="0"/>
        <w:ind w:left="720" w:firstLine="0"/>
        <w:jc w:val="left"/>
        <w:rPr>
          <w:sz w:val="28"/>
          <w:szCs w:val="28"/>
        </w:rPr>
      </w:pPr>
    </w:p>
    <w:p w:rsidR="0011537F" w:rsidRDefault="0011537F" w:rsidP="00B77581">
      <w:pPr>
        <w:pStyle w:val="naisf"/>
        <w:tabs>
          <w:tab w:val="left" w:pos="6840"/>
        </w:tabs>
        <w:spacing w:before="0" w:after="0"/>
        <w:ind w:left="720" w:firstLine="0"/>
        <w:jc w:val="left"/>
        <w:rPr>
          <w:sz w:val="28"/>
          <w:szCs w:val="28"/>
        </w:rPr>
      </w:pPr>
    </w:p>
    <w:p w:rsidR="0011537F" w:rsidRPr="00F53082" w:rsidRDefault="0011537F" w:rsidP="00B77581">
      <w:pPr>
        <w:pStyle w:val="naisf"/>
        <w:tabs>
          <w:tab w:val="left" w:pos="6840"/>
        </w:tabs>
        <w:spacing w:before="0" w:after="0"/>
        <w:ind w:left="720" w:firstLine="0"/>
        <w:jc w:val="left"/>
        <w:rPr>
          <w:sz w:val="28"/>
          <w:szCs w:val="28"/>
        </w:rPr>
      </w:pPr>
    </w:p>
    <w:p w:rsidR="0011537F" w:rsidRPr="00F53082" w:rsidRDefault="0011537F"/>
    <w:p w:rsidR="00E77788" w:rsidRDefault="00E77788" w:rsidP="0040351D">
      <w:pPr>
        <w:rPr>
          <w:sz w:val="20"/>
          <w:szCs w:val="20"/>
        </w:rPr>
      </w:pPr>
      <w:r>
        <w:rPr>
          <w:sz w:val="20"/>
          <w:szCs w:val="20"/>
        </w:rPr>
        <w:t>2014.02.17. 16:02</w:t>
      </w:r>
    </w:p>
    <w:p w:rsidR="00E77788" w:rsidRDefault="00E77788" w:rsidP="0040351D">
      <w:pPr>
        <w:rPr>
          <w:sz w:val="20"/>
          <w:szCs w:val="20"/>
        </w:rPr>
      </w:pPr>
      <w:fldSimple w:instr=" NUMWORDS   \* MERGEFORMAT ">
        <w:r>
          <w:rPr>
            <w:noProof/>
            <w:sz w:val="20"/>
            <w:szCs w:val="20"/>
          </w:rPr>
          <w:t>396</w:t>
        </w:r>
      </w:fldSimple>
    </w:p>
    <w:p w:rsidR="0011537F" w:rsidRPr="005863FA" w:rsidRDefault="0011537F" w:rsidP="0040351D">
      <w:pPr>
        <w:rPr>
          <w:sz w:val="20"/>
          <w:szCs w:val="20"/>
        </w:rPr>
      </w:pPr>
      <w:r>
        <w:rPr>
          <w:sz w:val="20"/>
          <w:szCs w:val="20"/>
        </w:rPr>
        <w:t>Ļ.Tralmaka</w:t>
      </w:r>
    </w:p>
    <w:p w:rsidR="0011537F" w:rsidRPr="005863FA" w:rsidRDefault="0011537F" w:rsidP="0040351D">
      <w:pPr>
        <w:rPr>
          <w:sz w:val="20"/>
          <w:szCs w:val="20"/>
        </w:rPr>
      </w:pPr>
      <w:bookmarkStart w:id="5" w:name="OLE_LINK5"/>
      <w:bookmarkStart w:id="6" w:name="OLE_LINK6"/>
      <w:bookmarkStart w:id="7" w:name="OLE_LINK9"/>
      <w:r w:rsidRPr="005863FA">
        <w:rPr>
          <w:sz w:val="20"/>
          <w:szCs w:val="20"/>
        </w:rPr>
        <w:t>67027</w:t>
      </w:r>
      <w:r>
        <w:rPr>
          <w:sz w:val="20"/>
          <w:szCs w:val="20"/>
        </w:rPr>
        <w:t>683</w:t>
      </w:r>
      <w:r w:rsidRPr="005863FA">
        <w:rPr>
          <w:sz w:val="20"/>
          <w:szCs w:val="20"/>
        </w:rPr>
        <w:t xml:space="preserve">, </w:t>
      </w:r>
      <w:r>
        <w:rPr>
          <w:sz w:val="20"/>
          <w:szCs w:val="20"/>
        </w:rPr>
        <w:t>Lubova.Tramaka</w:t>
      </w:r>
      <w:r w:rsidRPr="005863FA">
        <w:rPr>
          <w:sz w:val="20"/>
          <w:szCs w:val="20"/>
        </w:rPr>
        <w:t>@zm.gov.lv</w:t>
      </w:r>
    </w:p>
    <w:bookmarkEnd w:id="5"/>
    <w:bookmarkEnd w:id="6"/>
    <w:bookmarkEnd w:id="7"/>
    <w:p w:rsidR="0011537F" w:rsidRPr="00F53082" w:rsidRDefault="0011537F"/>
    <w:sectPr w:rsidR="0011537F" w:rsidRPr="00F53082" w:rsidSect="00E77788">
      <w:headerReference w:type="default" r:id="rId7"/>
      <w:footerReference w:type="default" r:id="rId8"/>
      <w:footerReference w:type="first" r:id="rId9"/>
      <w:pgSz w:w="11906" w:h="16838"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7509" w:rsidRDefault="001F7509" w:rsidP="000C0361">
      <w:r>
        <w:separator/>
      </w:r>
    </w:p>
  </w:endnote>
  <w:endnote w:type="continuationSeparator" w:id="0">
    <w:p w:rsidR="001F7509" w:rsidRDefault="001F7509" w:rsidP="000C036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788" w:rsidRPr="00E77788" w:rsidRDefault="00E77788" w:rsidP="00E77788">
    <w:pPr>
      <w:jc w:val="both"/>
      <w:rPr>
        <w:bCs/>
        <w:color w:val="000000" w:themeColor="text1"/>
        <w:sz w:val="20"/>
        <w:szCs w:val="20"/>
      </w:rPr>
    </w:pPr>
    <w:r w:rsidRPr="00E77788">
      <w:rPr>
        <w:color w:val="000000" w:themeColor="text1"/>
        <w:sz w:val="20"/>
        <w:szCs w:val="20"/>
      </w:rPr>
      <w:t xml:space="preserve">ZMAnot_180214; </w:t>
    </w:r>
    <w:r w:rsidRPr="00E77788">
      <w:rPr>
        <w:bCs/>
        <w:color w:val="000000" w:themeColor="text1"/>
        <w:sz w:val="20"/>
        <w:szCs w:val="20"/>
      </w:rPr>
      <w:t xml:space="preserve">Ministru kabineta sēdes </w:t>
    </w:r>
    <w:proofErr w:type="spellStart"/>
    <w:r w:rsidRPr="00E77788">
      <w:rPr>
        <w:bCs/>
        <w:color w:val="000000" w:themeColor="text1"/>
        <w:sz w:val="20"/>
        <w:szCs w:val="20"/>
      </w:rPr>
      <w:t>protokollēmuma</w:t>
    </w:r>
    <w:proofErr w:type="spellEnd"/>
    <w:r w:rsidRPr="00E77788">
      <w:rPr>
        <w:bCs/>
        <w:color w:val="000000" w:themeColor="text1"/>
        <w:sz w:val="20"/>
        <w:szCs w:val="20"/>
      </w:rPr>
      <w:t xml:space="preserve"> projekta „Par Ministru kabineta 2013.gada 13.augusta sēdes </w:t>
    </w:r>
    <w:proofErr w:type="spellStart"/>
    <w:r w:rsidRPr="00E77788">
      <w:rPr>
        <w:bCs/>
        <w:color w:val="000000" w:themeColor="text1"/>
        <w:sz w:val="20"/>
        <w:szCs w:val="20"/>
      </w:rPr>
      <w:t>protokollēmuma</w:t>
    </w:r>
    <w:proofErr w:type="spellEnd"/>
    <w:r w:rsidRPr="00E77788">
      <w:rPr>
        <w:bCs/>
        <w:color w:val="000000" w:themeColor="text1"/>
        <w:sz w:val="20"/>
        <w:szCs w:val="20"/>
      </w:rPr>
      <w:t xml:space="preserve"> (prot. Nr.44 170.§)</w:t>
    </w:r>
    <w:r w:rsidRPr="00E77788">
      <w:rPr>
        <w:b/>
        <w:bCs/>
        <w:color w:val="000000" w:themeColor="text1"/>
        <w:sz w:val="20"/>
        <w:szCs w:val="20"/>
      </w:rPr>
      <w:t xml:space="preserve"> „</w:t>
    </w:r>
    <w:r w:rsidRPr="00E77788">
      <w:rPr>
        <w:color w:val="000000" w:themeColor="text1"/>
        <w:sz w:val="20"/>
        <w:szCs w:val="20"/>
      </w:rPr>
      <w:t>Latvijas Republikas nostājas projekts „Uz Eiropas Komisijas 2013.gada 20.jūnija formālo paziņojumu pārkāpuma procedūras lietā Nr.2013/2062”” 4</w:t>
    </w:r>
    <w:r w:rsidRPr="00E77788">
      <w:rPr>
        <w:b/>
        <w:bCs/>
        <w:color w:val="000000" w:themeColor="text1"/>
        <w:sz w:val="20"/>
        <w:szCs w:val="20"/>
      </w:rPr>
      <w:t>.</w:t>
    </w:r>
    <w:r w:rsidRPr="00E77788">
      <w:rPr>
        <w:bCs/>
        <w:color w:val="000000" w:themeColor="text1"/>
        <w:sz w:val="20"/>
        <w:szCs w:val="20"/>
      </w:rPr>
      <w:t xml:space="preserve">punktā dotā uzdevuma izpildi” sākotnējās ietekmes novērtējuma </w:t>
    </w:r>
    <w:smartTag w:uri="schemas-tilde-lv/tildestengine" w:element="veidnes">
      <w:smartTagPr>
        <w:attr w:name="text" w:val="ziņojums"/>
        <w:attr w:name="baseform" w:val="ziņojums"/>
        <w:attr w:name="id" w:val="-1"/>
      </w:smartTagPr>
      <w:r w:rsidRPr="00E77788">
        <w:rPr>
          <w:bCs/>
          <w:color w:val="000000" w:themeColor="text1"/>
          <w:sz w:val="20"/>
          <w:szCs w:val="20"/>
        </w:rPr>
        <w:t>ziņojums</w:t>
      </w:r>
    </w:smartTag>
    <w:r w:rsidRPr="00E77788">
      <w:rPr>
        <w:bCs/>
        <w:color w:val="000000" w:themeColor="text1"/>
        <w:sz w:val="20"/>
        <w:szCs w:val="20"/>
      </w:rPr>
      <w:t xml:space="preserve">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37F" w:rsidRPr="00E77788" w:rsidRDefault="00E77788" w:rsidP="003563D4">
    <w:pPr>
      <w:jc w:val="both"/>
      <w:rPr>
        <w:bCs/>
        <w:color w:val="000000" w:themeColor="text1"/>
        <w:sz w:val="20"/>
        <w:szCs w:val="20"/>
      </w:rPr>
    </w:pPr>
    <w:r w:rsidRPr="00E77788">
      <w:rPr>
        <w:color w:val="000000" w:themeColor="text1"/>
        <w:sz w:val="20"/>
        <w:szCs w:val="20"/>
      </w:rPr>
      <w:t>ZMAnot_18</w:t>
    </w:r>
    <w:r w:rsidR="0011537F" w:rsidRPr="00E77788">
      <w:rPr>
        <w:color w:val="000000" w:themeColor="text1"/>
        <w:sz w:val="20"/>
        <w:szCs w:val="20"/>
      </w:rPr>
      <w:t xml:space="preserve">0214; </w:t>
    </w:r>
    <w:r w:rsidR="0011537F" w:rsidRPr="00E77788">
      <w:rPr>
        <w:bCs/>
        <w:color w:val="000000" w:themeColor="text1"/>
        <w:sz w:val="20"/>
        <w:szCs w:val="20"/>
      </w:rPr>
      <w:t xml:space="preserve">Ministru kabineta sēdes </w:t>
    </w:r>
    <w:proofErr w:type="spellStart"/>
    <w:r w:rsidR="0011537F" w:rsidRPr="00E77788">
      <w:rPr>
        <w:bCs/>
        <w:color w:val="000000" w:themeColor="text1"/>
        <w:sz w:val="20"/>
        <w:szCs w:val="20"/>
      </w:rPr>
      <w:t>protokollēmuma</w:t>
    </w:r>
    <w:proofErr w:type="spellEnd"/>
    <w:r w:rsidR="0011537F" w:rsidRPr="00E77788">
      <w:rPr>
        <w:bCs/>
        <w:color w:val="000000" w:themeColor="text1"/>
        <w:sz w:val="20"/>
        <w:szCs w:val="20"/>
      </w:rPr>
      <w:t xml:space="preserve"> projekta „Par Ministru kabineta 2013.gada 13.augusta sēdes </w:t>
    </w:r>
    <w:proofErr w:type="spellStart"/>
    <w:r w:rsidR="0011537F" w:rsidRPr="00E77788">
      <w:rPr>
        <w:bCs/>
        <w:color w:val="000000" w:themeColor="text1"/>
        <w:sz w:val="20"/>
        <w:szCs w:val="20"/>
      </w:rPr>
      <w:t>protokollēmuma</w:t>
    </w:r>
    <w:proofErr w:type="spellEnd"/>
    <w:r w:rsidR="0011537F" w:rsidRPr="00E77788">
      <w:rPr>
        <w:bCs/>
        <w:color w:val="000000" w:themeColor="text1"/>
        <w:sz w:val="20"/>
        <w:szCs w:val="20"/>
      </w:rPr>
      <w:t xml:space="preserve"> (prot. Nr.44 170.§)</w:t>
    </w:r>
    <w:r w:rsidR="0011537F" w:rsidRPr="00E77788">
      <w:rPr>
        <w:b/>
        <w:bCs/>
        <w:color w:val="000000" w:themeColor="text1"/>
        <w:sz w:val="20"/>
        <w:szCs w:val="20"/>
      </w:rPr>
      <w:t xml:space="preserve"> „</w:t>
    </w:r>
    <w:r w:rsidR="0011537F" w:rsidRPr="00E77788">
      <w:rPr>
        <w:color w:val="000000" w:themeColor="text1"/>
        <w:sz w:val="20"/>
        <w:szCs w:val="20"/>
      </w:rPr>
      <w:t>Latvijas Republikas nostājas projekts „Uz Eiropas Komisijas 2013.gada 20.jūnija formālo paziņojumu pārkāpuma procedūras lietā Nr.2013/2062”” 4</w:t>
    </w:r>
    <w:r w:rsidR="0011537F" w:rsidRPr="00E77788">
      <w:rPr>
        <w:b/>
        <w:bCs/>
        <w:color w:val="000000" w:themeColor="text1"/>
        <w:sz w:val="20"/>
        <w:szCs w:val="20"/>
      </w:rPr>
      <w:t>.</w:t>
    </w:r>
    <w:r w:rsidR="0011537F" w:rsidRPr="00E77788">
      <w:rPr>
        <w:bCs/>
        <w:color w:val="000000" w:themeColor="text1"/>
        <w:sz w:val="20"/>
        <w:szCs w:val="20"/>
      </w:rPr>
      <w:t xml:space="preserve">punktā dotā uzdevuma izpildi” sākotnējās ietekmes novērtējuma </w:t>
    </w:r>
    <w:smartTag w:uri="schemas-tilde-lv/tildestengine" w:element="veidnes">
      <w:smartTagPr>
        <w:attr w:name="text" w:val="ziņojums"/>
        <w:attr w:name="baseform" w:val="ziņojums"/>
        <w:attr w:name="id" w:val="-1"/>
      </w:smartTagPr>
      <w:r w:rsidR="0011537F" w:rsidRPr="00E77788">
        <w:rPr>
          <w:bCs/>
          <w:color w:val="000000" w:themeColor="text1"/>
          <w:sz w:val="20"/>
          <w:szCs w:val="20"/>
        </w:rPr>
        <w:t>ziņojums</w:t>
      </w:r>
    </w:smartTag>
    <w:r w:rsidR="0011537F" w:rsidRPr="00E77788">
      <w:rPr>
        <w:bCs/>
        <w:color w:val="000000" w:themeColor="text1"/>
        <w:sz w:val="20"/>
        <w:szCs w:val="20"/>
      </w:rPr>
      <w:t xml:space="preserve">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7509" w:rsidRDefault="001F7509" w:rsidP="000C0361">
      <w:r>
        <w:separator/>
      </w:r>
    </w:p>
  </w:footnote>
  <w:footnote w:type="continuationSeparator" w:id="0">
    <w:p w:rsidR="001F7509" w:rsidRDefault="001F7509" w:rsidP="000C03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37F" w:rsidRDefault="00DA6FD5">
    <w:pPr>
      <w:pStyle w:val="Galvene"/>
      <w:jc w:val="center"/>
    </w:pPr>
    <w:r>
      <w:fldChar w:fldCharType="begin"/>
    </w:r>
    <w:r w:rsidR="000566E2">
      <w:instrText xml:space="preserve"> PAGE   \* MERGEFORMAT </w:instrText>
    </w:r>
    <w:r>
      <w:fldChar w:fldCharType="separate"/>
    </w:r>
    <w:r w:rsidR="00E77788">
      <w:rPr>
        <w:noProof/>
      </w:rPr>
      <w:t>3</w:t>
    </w:r>
    <w:r>
      <w:fldChar w:fldCharType="end"/>
    </w:r>
  </w:p>
  <w:p w:rsidR="0011537F" w:rsidRDefault="0011537F">
    <w:pPr>
      <w:pStyle w:val="Galve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B77581"/>
    <w:rsid w:val="00030E2F"/>
    <w:rsid w:val="0003111E"/>
    <w:rsid w:val="0003230A"/>
    <w:rsid w:val="00032FDA"/>
    <w:rsid w:val="00040601"/>
    <w:rsid w:val="00043888"/>
    <w:rsid w:val="000566E2"/>
    <w:rsid w:val="00065474"/>
    <w:rsid w:val="00072669"/>
    <w:rsid w:val="000967CA"/>
    <w:rsid w:val="000C0361"/>
    <w:rsid w:val="000E4A55"/>
    <w:rsid w:val="000E618E"/>
    <w:rsid w:val="000E7361"/>
    <w:rsid w:val="0011537F"/>
    <w:rsid w:val="00115B83"/>
    <w:rsid w:val="001370A4"/>
    <w:rsid w:val="00164682"/>
    <w:rsid w:val="00173CE4"/>
    <w:rsid w:val="001D4EF2"/>
    <w:rsid w:val="001D65F5"/>
    <w:rsid w:val="001D7127"/>
    <w:rsid w:val="001F7509"/>
    <w:rsid w:val="002067C8"/>
    <w:rsid w:val="00227672"/>
    <w:rsid w:val="00245136"/>
    <w:rsid w:val="0025290A"/>
    <w:rsid w:val="00280FA7"/>
    <w:rsid w:val="00290609"/>
    <w:rsid w:val="002972A6"/>
    <w:rsid w:val="002C7E23"/>
    <w:rsid w:val="002D779F"/>
    <w:rsid w:val="002E47FD"/>
    <w:rsid w:val="002E673A"/>
    <w:rsid w:val="003549C8"/>
    <w:rsid w:val="003563D4"/>
    <w:rsid w:val="00356771"/>
    <w:rsid w:val="00380501"/>
    <w:rsid w:val="003A0CDD"/>
    <w:rsid w:val="003A689F"/>
    <w:rsid w:val="003B0DE6"/>
    <w:rsid w:val="003B44E2"/>
    <w:rsid w:val="003B4E6A"/>
    <w:rsid w:val="003C3F76"/>
    <w:rsid w:val="003D34FC"/>
    <w:rsid w:val="003F76B8"/>
    <w:rsid w:val="0040351D"/>
    <w:rsid w:val="00434C8B"/>
    <w:rsid w:val="00454436"/>
    <w:rsid w:val="00457257"/>
    <w:rsid w:val="00466ABD"/>
    <w:rsid w:val="00473B8B"/>
    <w:rsid w:val="00477C00"/>
    <w:rsid w:val="00481BCE"/>
    <w:rsid w:val="004909A0"/>
    <w:rsid w:val="004C2ADA"/>
    <w:rsid w:val="004D5969"/>
    <w:rsid w:val="004E7089"/>
    <w:rsid w:val="004E7A66"/>
    <w:rsid w:val="004F219B"/>
    <w:rsid w:val="00553F8D"/>
    <w:rsid w:val="00564F91"/>
    <w:rsid w:val="005863FA"/>
    <w:rsid w:val="00593121"/>
    <w:rsid w:val="005D59C7"/>
    <w:rsid w:val="005E08C5"/>
    <w:rsid w:val="006549BD"/>
    <w:rsid w:val="006677FD"/>
    <w:rsid w:val="00687461"/>
    <w:rsid w:val="00697089"/>
    <w:rsid w:val="006A0EDF"/>
    <w:rsid w:val="006A5BC1"/>
    <w:rsid w:val="006A5FCC"/>
    <w:rsid w:val="006D7FFD"/>
    <w:rsid w:val="006F76C1"/>
    <w:rsid w:val="00702389"/>
    <w:rsid w:val="00702FAA"/>
    <w:rsid w:val="007140B5"/>
    <w:rsid w:val="00732C61"/>
    <w:rsid w:val="00743484"/>
    <w:rsid w:val="0077386B"/>
    <w:rsid w:val="0077506E"/>
    <w:rsid w:val="00791C98"/>
    <w:rsid w:val="007C229E"/>
    <w:rsid w:val="007C402C"/>
    <w:rsid w:val="007E38E2"/>
    <w:rsid w:val="008162FB"/>
    <w:rsid w:val="008215E6"/>
    <w:rsid w:val="00852B05"/>
    <w:rsid w:val="00863810"/>
    <w:rsid w:val="00884A44"/>
    <w:rsid w:val="00896352"/>
    <w:rsid w:val="008F66F5"/>
    <w:rsid w:val="0091090C"/>
    <w:rsid w:val="00936221"/>
    <w:rsid w:val="009362E6"/>
    <w:rsid w:val="00955F70"/>
    <w:rsid w:val="00956EBE"/>
    <w:rsid w:val="009662FF"/>
    <w:rsid w:val="00970928"/>
    <w:rsid w:val="00986ADE"/>
    <w:rsid w:val="009C23A1"/>
    <w:rsid w:val="009D2CDF"/>
    <w:rsid w:val="009D39C9"/>
    <w:rsid w:val="009E3553"/>
    <w:rsid w:val="00A211C6"/>
    <w:rsid w:val="00A53699"/>
    <w:rsid w:val="00A77D9A"/>
    <w:rsid w:val="00A97639"/>
    <w:rsid w:val="00AB6FC2"/>
    <w:rsid w:val="00AD1D7E"/>
    <w:rsid w:val="00AD5AC7"/>
    <w:rsid w:val="00B22903"/>
    <w:rsid w:val="00B3252E"/>
    <w:rsid w:val="00B33DD0"/>
    <w:rsid w:val="00B528C8"/>
    <w:rsid w:val="00B52EE2"/>
    <w:rsid w:val="00B54088"/>
    <w:rsid w:val="00B60A28"/>
    <w:rsid w:val="00B62FED"/>
    <w:rsid w:val="00B715E8"/>
    <w:rsid w:val="00B77581"/>
    <w:rsid w:val="00B95E9A"/>
    <w:rsid w:val="00B9620E"/>
    <w:rsid w:val="00BB4664"/>
    <w:rsid w:val="00BB7F94"/>
    <w:rsid w:val="00BC13B7"/>
    <w:rsid w:val="00BC317C"/>
    <w:rsid w:val="00BF0782"/>
    <w:rsid w:val="00BF33C4"/>
    <w:rsid w:val="00C149EE"/>
    <w:rsid w:val="00C559CF"/>
    <w:rsid w:val="00C64839"/>
    <w:rsid w:val="00C766E8"/>
    <w:rsid w:val="00C95A62"/>
    <w:rsid w:val="00C9716E"/>
    <w:rsid w:val="00C97F13"/>
    <w:rsid w:val="00CC5893"/>
    <w:rsid w:val="00CD3253"/>
    <w:rsid w:val="00D069B0"/>
    <w:rsid w:val="00D2691B"/>
    <w:rsid w:val="00D301B5"/>
    <w:rsid w:val="00D352D7"/>
    <w:rsid w:val="00D44565"/>
    <w:rsid w:val="00D50BBA"/>
    <w:rsid w:val="00D70296"/>
    <w:rsid w:val="00D90165"/>
    <w:rsid w:val="00D9544A"/>
    <w:rsid w:val="00DA6FD5"/>
    <w:rsid w:val="00DB0A87"/>
    <w:rsid w:val="00DF27A1"/>
    <w:rsid w:val="00E12059"/>
    <w:rsid w:val="00E51782"/>
    <w:rsid w:val="00E7417F"/>
    <w:rsid w:val="00E75221"/>
    <w:rsid w:val="00E77788"/>
    <w:rsid w:val="00E85A02"/>
    <w:rsid w:val="00EB3642"/>
    <w:rsid w:val="00EF111B"/>
    <w:rsid w:val="00EF6F06"/>
    <w:rsid w:val="00F17B0A"/>
    <w:rsid w:val="00F255D0"/>
    <w:rsid w:val="00F53082"/>
    <w:rsid w:val="00F55A97"/>
    <w:rsid w:val="00FB0C0A"/>
    <w:rsid w:val="00FC0162"/>
    <w:rsid w:val="00FF07F0"/>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B77581"/>
    <w:rPr>
      <w:rFonts w:ascii="Times New Roman" w:hAnsi="Times New Roman"/>
      <w:sz w:val="24"/>
      <w:szCs w:val="24"/>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f">
    <w:name w:val="naisf"/>
    <w:basedOn w:val="Parastais"/>
    <w:uiPriority w:val="99"/>
    <w:rsid w:val="00B77581"/>
    <w:pPr>
      <w:spacing w:before="75" w:after="75"/>
      <w:ind w:firstLine="375"/>
      <w:jc w:val="both"/>
    </w:pPr>
  </w:style>
  <w:style w:type="paragraph" w:styleId="Pamatteksts">
    <w:name w:val="Body Text"/>
    <w:basedOn w:val="Parastais"/>
    <w:link w:val="PamattekstsRakstz"/>
    <w:uiPriority w:val="99"/>
    <w:rsid w:val="00B77581"/>
    <w:pPr>
      <w:jc w:val="both"/>
    </w:pPr>
    <w:rPr>
      <w:sz w:val="28"/>
      <w:szCs w:val="28"/>
      <w:lang w:val="en-AU"/>
    </w:rPr>
  </w:style>
  <w:style w:type="character" w:customStyle="1" w:styleId="PamattekstsRakstz">
    <w:name w:val="Pamatteksts Rakstz."/>
    <w:basedOn w:val="Noklusjumarindkopasfonts"/>
    <w:link w:val="Pamatteksts"/>
    <w:uiPriority w:val="99"/>
    <w:locked/>
    <w:rsid w:val="00B77581"/>
    <w:rPr>
      <w:rFonts w:ascii="Times New Roman" w:hAnsi="Times New Roman" w:cs="Times New Roman"/>
      <w:sz w:val="28"/>
      <w:szCs w:val="28"/>
      <w:lang w:val="en-AU"/>
    </w:rPr>
  </w:style>
  <w:style w:type="paragraph" w:styleId="Galvene">
    <w:name w:val="header"/>
    <w:basedOn w:val="Parastais"/>
    <w:link w:val="GalveneRakstz"/>
    <w:uiPriority w:val="99"/>
    <w:rsid w:val="000C0361"/>
    <w:pPr>
      <w:tabs>
        <w:tab w:val="center" w:pos="4153"/>
        <w:tab w:val="right" w:pos="8306"/>
      </w:tabs>
    </w:pPr>
  </w:style>
  <w:style w:type="character" w:customStyle="1" w:styleId="GalveneRakstz">
    <w:name w:val="Galvene Rakstz."/>
    <w:basedOn w:val="Noklusjumarindkopasfonts"/>
    <w:link w:val="Galvene"/>
    <w:uiPriority w:val="99"/>
    <w:locked/>
    <w:rsid w:val="000C0361"/>
    <w:rPr>
      <w:rFonts w:ascii="Times New Roman" w:hAnsi="Times New Roman" w:cs="Times New Roman"/>
      <w:sz w:val="24"/>
      <w:szCs w:val="24"/>
      <w:lang w:eastAsia="en-US"/>
    </w:rPr>
  </w:style>
  <w:style w:type="paragraph" w:styleId="Kjene">
    <w:name w:val="footer"/>
    <w:basedOn w:val="Parastais"/>
    <w:link w:val="KjeneRakstz"/>
    <w:uiPriority w:val="99"/>
    <w:rsid w:val="000C0361"/>
    <w:pPr>
      <w:tabs>
        <w:tab w:val="center" w:pos="4153"/>
        <w:tab w:val="right" w:pos="8306"/>
      </w:tabs>
    </w:pPr>
  </w:style>
  <w:style w:type="character" w:customStyle="1" w:styleId="KjeneRakstz">
    <w:name w:val="Kājene Rakstz."/>
    <w:basedOn w:val="Noklusjumarindkopasfonts"/>
    <w:link w:val="Kjene"/>
    <w:uiPriority w:val="99"/>
    <w:locked/>
    <w:rsid w:val="000C0361"/>
    <w:rPr>
      <w:rFonts w:ascii="Times New Roman" w:hAnsi="Times New Roman" w:cs="Times New Roman"/>
      <w:sz w:val="24"/>
      <w:szCs w:val="24"/>
      <w:lang w:eastAsia="en-US"/>
    </w:rPr>
  </w:style>
  <w:style w:type="paragraph" w:styleId="Balonteksts">
    <w:name w:val="Balloon Text"/>
    <w:basedOn w:val="Parastais"/>
    <w:link w:val="BalontekstsRakstz"/>
    <w:uiPriority w:val="99"/>
    <w:semiHidden/>
    <w:rsid w:val="000C0361"/>
    <w:rPr>
      <w:rFonts w:ascii="Tahoma" w:hAnsi="Tahoma" w:cs="Tahoma"/>
      <w:sz w:val="16"/>
      <w:szCs w:val="16"/>
    </w:rPr>
  </w:style>
  <w:style w:type="character" w:customStyle="1" w:styleId="BalontekstsRakstz">
    <w:name w:val="Balonteksts Rakstz."/>
    <w:basedOn w:val="Noklusjumarindkopasfonts"/>
    <w:link w:val="Balonteksts"/>
    <w:uiPriority w:val="99"/>
    <w:semiHidden/>
    <w:locked/>
    <w:rsid w:val="000C0361"/>
    <w:rPr>
      <w:rFonts w:ascii="Tahoma" w:hAnsi="Tahoma" w:cs="Tahoma"/>
      <w:sz w:val="16"/>
      <w:szCs w:val="16"/>
      <w:lang w:eastAsia="en-US"/>
    </w:rPr>
  </w:style>
  <w:style w:type="character" w:styleId="Hipersaite">
    <w:name w:val="Hyperlink"/>
    <w:basedOn w:val="Noklusjumarindkopasfonts"/>
    <w:uiPriority w:val="99"/>
    <w:rsid w:val="0040351D"/>
    <w:rPr>
      <w:rFonts w:cs="Times New Roman"/>
      <w:color w:val="0000FF"/>
      <w:u w:val="single"/>
    </w:rPr>
  </w:style>
  <w:style w:type="paragraph" w:styleId="Sarakstarindkopa">
    <w:name w:val="List Paragraph"/>
    <w:basedOn w:val="Parastais"/>
    <w:uiPriority w:val="99"/>
    <w:qFormat/>
    <w:rsid w:val="007C229E"/>
    <w:pPr>
      <w:ind w:left="720"/>
    </w:pPr>
    <w:rPr>
      <w:rFonts w:ascii="Calibri" w:hAnsi="Calibri"/>
      <w:sz w:val="22"/>
      <w:szCs w:val="22"/>
      <w:lang w:eastAsia="lv-LV"/>
    </w:rPr>
  </w:style>
  <w:style w:type="character" w:styleId="Komentraatsauce">
    <w:name w:val="annotation reference"/>
    <w:basedOn w:val="Noklusjumarindkopasfonts"/>
    <w:uiPriority w:val="99"/>
    <w:semiHidden/>
    <w:rsid w:val="002E673A"/>
    <w:rPr>
      <w:rFonts w:cs="Times New Roman"/>
      <w:sz w:val="16"/>
      <w:szCs w:val="16"/>
    </w:rPr>
  </w:style>
  <w:style w:type="paragraph" w:styleId="Komentrateksts">
    <w:name w:val="annotation text"/>
    <w:basedOn w:val="Parastais"/>
    <w:link w:val="KomentratekstsRakstz"/>
    <w:uiPriority w:val="99"/>
    <w:semiHidden/>
    <w:rsid w:val="002E673A"/>
    <w:rPr>
      <w:sz w:val="20"/>
      <w:szCs w:val="20"/>
    </w:rPr>
  </w:style>
  <w:style w:type="character" w:customStyle="1" w:styleId="KomentratekstsRakstz">
    <w:name w:val="Komentāra teksts Rakstz."/>
    <w:basedOn w:val="Noklusjumarindkopasfonts"/>
    <w:link w:val="Komentrateksts"/>
    <w:uiPriority w:val="99"/>
    <w:semiHidden/>
    <w:locked/>
    <w:rsid w:val="002E673A"/>
    <w:rPr>
      <w:rFonts w:ascii="Times New Roman" w:hAnsi="Times New Roman" w:cs="Times New Roman"/>
      <w:lang w:eastAsia="en-US"/>
    </w:rPr>
  </w:style>
  <w:style w:type="paragraph" w:styleId="Komentratma">
    <w:name w:val="annotation subject"/>
    <w:basedOn w:val="Komentrateksts"/>
    <w:next w:val="Komentrateksts"/>
    <w:link w:val="KomentratmaRakstz"/>
    <w:uiPriority w:val="99"/>
    <w:semiHidden/>
    <w:rsid w:val="002E673A"/>
    <w:rPr>
      <w:b/>
      <w:bCs/>
    </w:rPr>
  </w:style>
  <w:style w:type="character" w:customStyle="1" w:styleId="KomentratmaRakstz">
    <w:name w:val="Komentāra tēma Rakstz."/>
    <w:basedOn w:val="KomentratekstsRakstz"/>
    <w:link w:val="Komentratma"/>
    <w:uiPriority w:val="99"/>
    <w:semiHidden/>
    <w:locked/>
    <w:rsid w:val="002E673A"/>
    <w:rPr>
      <w:b/>
      <w:bCs/>
    </w:rPr>
  </w:style>
  <w:style w:type="paragraph" w:styleId="ParastaisWeb">
    <w:name w:val="Normal (Web)"/>
    <w:basedOn w:val="Parastais"/>
    <w:uiPriority w:val="99"/>
    <w:rsid w:val="003C3F76"/>
    <w:pPr>
      <w:spacing w:before="100" w:beforeAutospacing="1" w:after="100" w:afterAutospacing="1"/>
    </w:pPr>
    <w:rPr>
      <w:rFonts w:eastAsia="Times New Roman"/>
      <w:lang w:eastAsia="lv-LV"/>
    </w:rPr>
  </w:style>
  <w:style w:type="character" w:customStyle="1" w:styleId="spelle">
    <w:name w:val="spelle"/>
    <w:basedOn w:val="Noklusjumarindkopasfonts"/>
    <w:uiPriority w:val="99"/>
    <w:rsid w:val="006549BD"/>
    <w:rPr>
      <w:rFonts w:cs="Times New Roman"/>
    </w:rPr>
  </w:style>
</w:styles>
</file>

<file path=word/webSettings.xml><?xml version="1.0" encoding="utf-8"?>
<w:webSettings xmlns:r="http://schemas.openxmlformats.org/officeDocument/2006/relationships" xmlns:w="http://schemas.openxmlformats.org/wordprocessingml/2006/main">
  <w:divs>
    <w:div w:id="130486784">
      <w:marLeft w:val="0"/>
      <w:marRight w:val="0"/>
      <w:marTop w:val="0"/>
      <w:marBottom w:val="0"/>
      <w:divBdr>
        <w:top w:val="none" w:sz="0" w:space="0" w:color="auto"/>
        <w:left w:val="none" w:sz="0" w:space="0" w:color="auto"/>
        <w:bottom w:val="none" w:sz="0" w:space="0" w:color="auto"/>
        <w:right w:val="none" w:sz="0" w:space="0" w:color="auto"/>
      </w:divBdr>
    </w:div>
    <w:div w:id="130486785">
      <w:marLeft w:val="0"/>
      <w:marRight w:val="0"/>
      <w:marTop w:val="0"/>
      <w:marBottom w:val="0"/>
      <w:divBdr>
        <w:top w:val="none" w:sz="0" w:space="0" w:color="auto"/>
        <w:left w:val="none" w:sz="0" w:space="0" w:color="auto"/>
        <w:bottom w:val="none" w:sz="0" w:space="0" w:color="auto"/>
        <w:right w:val="none" w:sz="0" w:space="0" w:color="auto"/>
      </w:divBdr>
    </w:div>
    <w:div w:id="130486786">
      <w:marLeft w:val="0"/>
      <w:marRight w:val="0"/>
      <w:marTop w:val="0"/>
      <w:marBottom w:val="0"/>
      <w:divBdr>
        <w:top w:val="none" w:sz="0" w:space="0" w:color="auto"/>
        <w:left w:val="none" w:sz="0" w:space="0" w:color="auto"/>
        <w:bottom w:val="none" w:sz="0" w:space="0" w:color="auto"/>
        <w:right w:val="none" w:sz="0" w:space="0" w:color="auto"/>
      </w:divBdr>
    </w:div>
    <w:div w:id="130486787">
      <w:marLeft w:val="0"/>
      <w:marRight w:val="0"/>
      <w:marTop w:val="0"/>
      <w:marBottom w:val="0"/>
      <w:divBdr>
        <w:top w:val="none" w:sz="0" w:space="0" w:color="auto"/>
        <w:left w:val="none" w:sz="0" w:space="0" w:color="auto"/>
        <w:bottom w:val="none" w:sz="0" w:space="0" w:color="auto"/>
        <w:right w:val="none" w:sz="0" w:space="0" w:color="auto"/>
      </w:divBdr>
    </w:div>
    <w:div w:id="960301813">
      <w:bodyDiv w:val="1"/>
      <w:marLeft w:val="0"/>
      <w:marRight w:val="0"/>
      <w:marTop w:val="0"/>
      <w:marBottom w:val="0"/>
      <w:divBdr>
        <w:top w:val="none" w:sz="0" w:space="0" w:color="auto"/>
        <w:left w:val="none" w:sz="0" w:space="0" w:color="auto"/>
        <w:bottom w:val="none" w:sz="0" w:space="0" w:color="auto"/>
        <w:right w:val="none" w:sz="0" w:space="0" w:color="auto"/>
      </w:divBdr>
      <w:divsChild>
        <w:div w:id="632832039">
          <w:marLeft w:val="0"/>
          <w:marRight w:val="0"/>
          <w:marTop w:val="0"/>
          <w:marBottom w:val="0"/>
          <w:divBdr>
            <w:top w:val="none" w:sz="0" w:space="0" w:color="auto"/>
            <w:left w:val="none" w:sz="0" w:space="0" w:color="auto"/>
            <w:bottom w:val="none" w:sz="0" w:space="0" w:color="auto"/>
            <w:right w:val="none" w:sz="0" w:space="0" w:color="auto"/>
          </w:divBdr>
          <w:divsChild>
            <w:div w:id="789207541">
              <w:marLeft w:val="0"/>
              <w:marRight w:val="0"/>
              <w:marTop w:val="0"/>
              <w:marBottom w:val="0"/>
              <w:divBdr>
                <w:top w:val="none" w:sz="0" w:space="0" w:color="auto"/>
                <w:left w:val="none" w:sz="0" w:space="0" w:color="auto"/>
                <w:bottom w:val="none" w:sz="0" w:space="0" w:color="auto"/>
                <w:right w:val="none" w:sz="0" w:space="0" w:color="auto"/>
              </w:divBdr>
              <w:divsChild>
                <w:div w:id="1208299167">
                  <w:marLeft w:val="0"/>
                  <w:marRight w:val="0"/>
                  <w:marTop w:val="0"/>
                  <w:marBottom w:val="0"/>
                  <w:divBdr>
                    <w:top w:val="none" w:sz="0" w:space="0" w:color="auto"/>
                    <w:left w:val="none" w:sz="0" w:space="0" w:color="auto"/>
                    <w:bottom w:val="none" w:sz="0" w:space="0" w:color="auto"/>
                    <w:right w:val="none" w:sz="0" w:space="0" w:color="auto"/>
                  </w:divBdr>
                  <w:divsChild>
                    <w:div w:id="1930844605">
                      <w:marLeft w:val="0"/>
                      <w:marRight w:val="0"/>
                      <w:marTop w:val="0"/>
                      <w:marBottom w:val="0"/>
                      <w:divBdr>
                        <w:top w:val="none" w:sz="0" w:space="0" w:color="auto"/>
                        <w:left w:val="none" w:sz="0" w:space="0" w:color="auto"/>
                        <w:bottom w:val="none" w:sz="0" w:space="0" w:color="auto"/>
                        <w:right w:val="none" w:sz="0" w:space="0" w:color="auto"/>
                      </w:divBdr>
                      <w:divsChild>
                        <w:div w:id="1493135828">
                          <w:marLeft w:val="0"/>
                          <w:marRight w:val="0"/>
                          <w:marTop w:val="300"/>
                          <w:marBottom w:val="0"/>
                          <w:divBdr>
                            <w:top w:val="none" w:sz="0" w:space="0" w:color="auto"/>
                            <w:left w:val="none" w:sz="0" w:space="0" w:color="auto"/>
                            <w:bottom w:val="none" w:sz="0" w:space="0" w:color="auto"/>
                            <w:right w:val="none" w:sz="0" w:space="0" w:color="auto"/>
                          </w:divBdr>
                          <w:divsChild>
                            <w:div w:id="141446921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ur-lex.europa.eu/LexUriServ/LexUriServ.do?uri=CELEX:31991L0676:LV:HTM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418</Words>
  <Characters>3256</Characters>
  <Application>Microsoft Office Word</Application>
  <DocSecurity>0</DocSecurity>
  <Lines>141</Lines>
  <Paragraphs>28</Paragraphs>
  <ScaleCrop>false</ScaleCrop>
  <HeadingPairs>
    <vt:vector size="2" baseType="variant">
      <vt:variant>
        <vt:lpstr>Nosaukums</vt:lpstr>
      </vt:variant>
      <vt:variant>
        <vt:i4>1</vt:i4>
      </vt:variant>
    </vt:vector>
  </HeadingPairs>
  <TitlesOfParts>
    <vt:vector size="1" baseType="lpstr">
      <vt:lpstr>Ministru kabineta sēdes protokollēmuma projekta „Par Ministru kabineta 2010.gada 21.jūnija sēdes protokollēmuma (prot. Nr.32 67.§) „Rīkojuma projekts „Par koku ciršanas maksimāli pieļaujamo apjomu 2011.-2015.gadam”” 3.punktā dotā uzdevuma izpildi” sākotnē</vt:lpstr>
    </vt:vector>
  </TitlesOfParts>
  <Company>Zemkopības Ministrija</Company>
  <LinksUpToDate>false</LinksUpToDate>
  <CharactersWithSpaces>3646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sēdes protokollēmuma projekta „Par Ministru kabineta 2010.gada 21.jūnija sēdes protokollēmuma (prot. Nr.32 67.§) „Rīkojuma projekts „Par koku ciršanas maksimāli pieļaujamo apjomu 2011.-2015.gadam”” 3.punktā dotā uzdevuma izpildi” sākotnē</dc:title>
  <dc:subject>Sākotnējās ietekmes novērtējuma ziņojums (anotācija)</dc:subject>
  <dc:creator>Zemkopības ministrija</dc:creator>
  <cp:keywords/>
  <dc:description>67027410, Liga.Struve@zm.gov.lv</dc:description>
  <cp:lastModifiedBy>Renārs Žagars</cp:lastModifiedBy>
  <cp:revision>5</cp:revision>
  <cp:lastPrinted>2014-02-14T13:10:00Z</cp:lastPrinted>
  <dcterms:created xsi:type="dcterms:W3CDTF">2014-02-17T13:50:00Z</dcterms:created>
  <dcterms:modified xsi:type="dcterms:W3CDTF">2014-02-17T14:02:00Z</dcterms:modified>
</cp:coreProperties>
</file>