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DC" w:rsidRPr="00974127" w:rsidRDefault="00565ADC" w:rsidP="00604BFA">
      <w:pPr>
        <w:pStyle w:val="naisc"/>
        <w:spacing w:before="0" w:beforeAutospacing="0" w:after="0" w:afterAutospacing="0"/>
        <w:jc w:val="center"/>
        <w:rPr>
          <w:b/>
          <w:bCs/>
          <w:sz w:val="28"/>
          <w:szCs w:val="28"/>
        </w:rPr>
      </w:pPr>
      <w:r w:rsidRPr="00974127">
        <w:rPr>
          <w:b/>
          <w:bCs/>
          <w:sz w:val="28"/>
          <w:szCs w:val="28"/>
        </w:rPr>
        <w:t>Likumprojekta</w:t>
      </w:r>
    </w:p>
    <w:p w:rsidR="00565ADC" w:rsidRDefault="00565ADC" w:rsidP="00A242D4">
      <w:pPr>
        <w:pStyle w:val="Parasts1"/>
        <w:jc w:val="center"/>
        <w:rPr>
          <w:b/>
          <w:sz w:val="28"/>
          <w:szCs w:val="28"/>
        </w:rPr>
      </w:pPr>
      <w:r w:rsidRPr="00974127">
        <w:rPr>
          <w:b/>
          <w:bCs/>
          <w:sz w:val="28"/>
          <w:szCs w:val="28"/>
        </w:rPr>
        <w:t xml:space="preserve">„Grozījumi Meliorācijas likumā”” </w:t>
      </w:r>
      <w:r w:rsidRPr="0097412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974127">
          <w:rPr>
            <w:b/>
            <w:sz w:val="28"/>
            <w:szCs w:val="28"/>
          </w:rPr>
          <w:t>ziņojums</w:t>
        </w:r>
      </w:smartTag>
      <w:r w:rsidRPr="00974127">
        <w:rPr>
          <w:sz w:val="28"/>
          <w:szCs w:val="28"/>
        </w:rPr>
        <w:t xml:space="preserve"> </w:t>
      </w:r>
      <w:r w:rsidRPr="00974127">
        <w:rPr>
          <w:b/>
          <w:bCs/>
          <w:sz w:val="28"/>
          <w:szCs w:val="28"/>
        </w:rPr>
        <w:t>(anotācija</w:t>
      </w:r>
      <w:r w:rsidRPr="00974127">
        <w:rPr>
          <w:b/>
          <w:sz w:val="28"/>
          <w:szCs w:val="28"/>
        </w:rPr>
        <w:t>)</w:t>
      </w:r>
    </w:p>
    <w:p w:rsidR="00861FBF" w:rsidRPr="00974127" w:rsidRDefault="00861FBF" w:rsidP="00A242D4">
      <w:pPr>
        <w:pStyle w:val="Parasts1"/>
        <w:jc w:val="center"/>
      </w:pPr>
    </w:p>
    <w:tbl>
      <w:tblPr>
        <w:tblpPr w:leftFromText="180" w:rightFromText="180" w:vertAnchor="text" w:horzAnchor="margin" w:tblpXSpec="center" w:tblpY="149"/>
        <w:tblW w:w="0" w:type="auto"/>
        <w:tblLook w:val="0000"/>
      </w:tblPr>
      <w:tblGrid>
        <w:gridCol w:w="1323"/>
        <w:gridCol w:w="2906"/>
        <w:gridCol w:w="5058"/>
      </w:tblGrid>
      <w:tr w:rsidR="00565ADC" w:rsidRPr="00974127" w:rsidTr="001E0A6B">
        <w:trPr>
          <w:trHeight w:val="88"/>
        </w:trPr>
        <w:tc>
          <w:tcPr>
            <w:tcW w:w="0" w:type="auto"/>
            <w:gridSpan w:val="3"/>
            <w:tcBorders>
              <w:top w:val="single" w:sz="4" w:space="0" w:color="auto"/>
              <w:left w:val="single" w:sz="4" w:space="0" w:color="auto"/>
              <w:bottom w:val="single" w:sz="4" w:space="0" w:color="auto"/>
              <w:right w:val="single" w:sz="4" w:space="0" w:color="auto"/>
            </w:tcBorders>
          </w:tcPr>
          <w:p w:rsidR="00565ADC" w:rsidRPr="00974127" w:rsidRDefault="00565ADC" w:rsidP="001E0A6B">
            <w:pPr>
              <w:pStyle w:val="naisnod"/>
              <w:spacing w:before="0" w:after="0"/>
              <w:rPr>
                <w:highlight w:val="yellow"/>
              </w:rPr>
            </w:pPr>
            <w:r w:rsidRPr="00974127">
              <w:t>I. Tiesību akta projekta izstrādes nepieciešamība</w:t>
            </w:r>
          </w:p>
        </w:tc>
      </w:tr>
      <w:tr w:rsidR="002726C3" w:rsidRPr="00974127" w:rsidTr="001E0A6B">
        <w:trPr>
          <w:trHeight w:val="205"/>
        </w:trPr>
        <w:tc>
          <w:tcPr>
            <w:tcW w:w="0" w:type="auto"/>
            <w:tcBorders>
              <w:top w:val="single" w:sz="4" w:space="0" w:color="auto"/>
              <w:left w:val="single" w:sz="4" w:space="0" w:color="auto"/>
              <w:bottom w:val="single" w:sz="4" w:space="0" w:color="auto"/>
            </w:tcBorders>
          </w:tcPr>
          <w:p w:rsidR="00565ADC" w:rsidRPr="00974127" w:rsidRDefault="00565ADC" w:rsidP="001E0A6B">
            <w:pPr>
              <w:pStyle w:val="naiskr"/>
              <w:spacing w:before="0" w:after="0"/>
            </w:pPr>
            <w:r w:rsidRPr="00974127">
              <w:t>1.</w:t>
            </w:r>
          </w:p>
        </w:tc>
        <w:tc>
          <w:tcPr>
            <w:tcW w:w="0" w:type="auto"/>
            <w:tcBorders>
              <w:top w:val="single" w:sz="4" w:space="0" w:color="auto"/>
              <w:bottom w:val="single" w:sz="4" w:space="0" w:color="auto"/>
              <w:right w:val="single" w:sz="4" w:space="0" w:color="auto"/>
            </w:tcBorders>
          </w:tcPr>
          <w:p w:rsidR="00565ADC" w:rsidRPr="00974127" w:rsidRDefault="00565ADC" w:rsidP="001E0A6B">
            <w:pPr>
              <w:pStyle w:val="naiskr"/>
              <w:spacing w:before="0" w:after="0"/>
              <w:ind w:hanging="10"/>
            </w:pPr>
            <w:r w:rsidRPr="00974127">
              <w:t>Pamatojums</w:t>
            </w:r>
          </w:p>
        </w:tc>
        <w:tc>
          <w:tcPr>
            <w:tcW w:w="0" w:type="auto"/>
            <w:tcBorders>
              <w:top w:val="single" w:sz="4" w:space="0" w:color="auto"/>
              <w:left w:val="single" w:sz="4" w:space="0" w:color="auto"/>
              <w:bottom w:val="single" w:sz="4" w:space="0" w:color="auto"/>
              <w:right w:val="single" w:sz="4" w:space="0" w:color="auto"/>
            </w:tcBorders>
          </w:tcPr>
          <w:p w:rsidR="004F5E97" w:rsidRDefault="00565ADC" w:rsidP="001E0A6B">
            <w:pPr>
              <w:pStyle w:val="naiskr"/>
              <w:spacing w:before="0" w:after="0"/>
              <w:ind w:hanging="5"/>
              <w:jc w:val="both"/>
            </w:pPr>
            <w:r w:rsidRPr="00974127">
              <w:t xml:space="preserve">Likumprojekts ir sagatavots, </w:t>
            </w:r>
            <w:r w:rsidR="00A85131">
              <w:t>ievērojot</w:t>
            </w:r>
            <w:r w:rsidRPr="00974127">
              <w:t xml:space="preserve"> </w:t>
            </w:r>
            <w:r>
              <w:t xml:space="preserve">vairāku </w:t>
            </w:r>
            <w:r w:rsidRPr="00974127">
              <w:t>pašvaldību iesniegum</w:t>
            </w:r>
            <w:r w:rsidR="00A85131">
              <w:t>us</w:t>
            </w:r>
            <w:r>
              <w:t xml:space="preserve"> Zemkopības ministrijā</w:t>
            </w:r>
            <w:r w:rsidRPr="00974127">
              <w:t xml:space="preserve">, </w:t>
            </w:r>
            <w:r>
              <w:t xml:space="preserve">kā arī </w:t>
            </w:r>
            <w:r w:rsidRPr="00974127">
              <w:t>Ministru kabineta 2012.gada 16.februāra rīkojuma Nr.84 „Par Valdības rīcības plānu Deklarācijas par Valda Dombrovska vadītā Ministru kabineta iecerēto darbību īstenošanai” 87.4.apakšpunktu, kas paredz nodrošināt meliorēto zemju il</w:t>
            </w:r>
            <w:r>
              <w:t>gtspējīgu apsaimniekošanu.</w:t>
            </w:r>
          </w:p>
        </w:tc>
      </w:tr>
      <w:tr w:rsidR="002726C3" w:rsidRPr="00974127" w:rsidTr="001E0A6B">
        <w:trPr>
          <w:trHeight w:val="153"/>
        </w:trPr>
        <w:tc>
          <w:tcPr>
            <w:tcW w:w="0" w:type="auto"/>
            <w:tcBorders>
              <w:top w:val="single" w:sz="4" w:space="0" w:color="auto"/>
              <w:left w:val="single" w:sz="4" w:space="0" w:color="auto"/>
              <w:bottom w:val="single" w:sz="4" w:space="0" w:color="auto"/>
            </w:tcBorders>
          </w:tcPr>
          <w:p w:rsidR="00565ADC" w:rsidRPr="00974127" w:rsidRDefault="00565ADC" w:rsidP="001E0A6B">
            <w:pPr>
              <w:pStyle w:val="naiskr"/>
              <w:spacing w:before="0" w:after="0"/>
            </w:pPr>
            <w:r w:rsidRPr="00974127">
              <w:t>2.</w:t>
            </w:r>
          </w:p>
        </w:tc>
        <w:tc>
          <w:tcPr>
            <w:tcW w:w="0" w:type="auto"/>
            <w:tcBorders>
              <w:top w:val="single" w:sz="4" w:space="0" w:color="auto"/>
              <w:bottom w:val="single" w:sz="4" w:space="0" w:color="auto"/>
              <w:right w:val="single" w:sz="4" w:space="0" w:color="auto"/>
            </w:tcBorders>
          </w:tcPr>
          <w:p w:rsidR="00565ADC" w:rsidRPr="00974127" w:rsidRDefault="00565ADC" w:rsidP="001E0A6B">
            <w:pPr>
              <w:pStyle w:val="naiskr"/>
              <w:tabs>
                <w:tab w:val="left" w:pos="170"/>
              </w:tabs>
              <w:spacing w:before="0" w:after="0"/>
            </w:pPr>
            <w:r w:rsidRPr="00974127">
              <w:t>Pašreizējā situācija un problēmas</w:t>
            </w:r>
          </w:p>
        </w:tc>
        <w:tc>
          <w:tcPr>
            <w:tcW w:w="0" w:type="auto"/>
            <w:tcBorders>
              <w:top w:val="single" w:sz="4" w:space="0" w:color="auto"/>
              <w:left w:val="single" w:sz="4" w:space="0" w:color="auto"/>
              <w:bottom w:val="single" w:sz="4" w:space="0" w:color="auto"/>
              <w:right w:val="single" w:sz="4" w:space="0" w:color="auto"/>
            </w:tcBorders>
          </w:tcPr>
          <w:p w:rsidR="00565ADC" w:rsidRPr="00974127" w:rsidRDefault="00565ADC" w:rsidP="001E0A6B">
            <w:pPr>
              <w:pStyle w:val="Parasts1"/>
              <w:jc w:val="both"/>
            </w:pPr>
            <w:r w:rsidRPr="00974127">
              <w:t>No visām meliorācijas kadastrā reģistrētajām meliorācijas sistēmām daudzas (aptuveni 30</w:t>
            </w:r>
            <w:r w:rsidR="00A85131">
              <w:t> </w:t>
            </w:r>
            <w:r w:rsidRPr="00974127">
              <w:t>%) ir koplietošanas meliorācijas sistēmas. Lai gan ir dažādi finanšu atbalsta veidi, šo meliorācijas sistēmu ekspluatācija, uzturēšana, rekonstrukcija vai renovācija nenotiek laikus</w:t>
            </w:r>
            <w:r w:rsidR="00A85131">
              <w:t>,</w:t>
            </w:r>
            <w:r w:rsidRPr="00974127">
              <w:t xml:space="preserve"> </w:t>
            </w:r>
            <w:r w:rsidR="00A85131">
              <w:t xml:space="preserve">jo </w:t>
            </w:r>
            <w:r w:rsidRPr="00974127">
              <w:t>zem</w:t>
            </w:r>
            <w:r w:rsidR="00A85131">
              <w:t>es</w:t>
            </w:r>
            <w:r w:rsidRPr="00974127">
              <w:t xml:space="preserve"> īpašniek</w:t>
            </w:r>
            <w:r w:rsidR="00A85131">
              <w:t>i bieži</w:t>
            </w:r>
            <w:r w:rsidRPr="00974127">
              <w:t xml:space="preserve"> nespēj vienoties par kopīgiem pasākumiem. Dažas pašvaldības ir ierosinājušas risināt šo problēmu, jo daļa koplietošanas meliorācijas sistēmu ir cieši saistītas ar pašvaldību īpašumā pārņemtajām hidrotehniskajām būvēm (polderu sūkņu stacijām, aizsargdambjiem, novadgrāvjiem). Šo svarīgo hidrotehnisko būvju projektam atbilstošai ekspluatācijai ir nepieciešama </w:t>
            </w:r>
            <w:r w:rsidR="00A85131" w:rsidRPr="00974127">
              <w:t xml:space="preserve">kvalitatīva </w:t>
            </w:r>
            <w:r w:rsidRPr="00974127">
              <w:t>visas sasaistītās meliorācijas sistēmas darbība un uzturēšana.</w:t>
            </w:r>
          </w:p>
          <w:p w:rsidR="00565ADC" w:rsidRPr="00974127" w:rsidRDefault="00A85131" w:rsidP="001E0A6B">
            <w:pPr>
              <w:pStyle w:val="Parasts1"/>
              <w:jc w:val="both"/>
            </w:pPr>
            <w:r>
              <w:t>Ievērojot iepriekšminēto</w:t>
            </w:r>
            <w:r w:rsidR="00565ADC" w:rsidRPr="00974127">
              <w:t>, Meliorācijas likumā jādefinē jauns meliorācijas sistēmas statusa veids – pašvaldības nozīmes koplietošanas meliorācijas sistēma</w:t>
            </w:r>
            <w:r>
              <w:t> –</w:t>
            </w:r>
            <w:r w:rsidR="00565ADC" w:rsidRPr="00974127">
              <w:t>, lai</w:t>
            </w:r>
            <w:r w:rsidR="00565ADC">
              <w:t xml:space="preserve"> pašvaldība</w:t>
            </w:r>
            <w:r w:rsidR="00565ADC" w:rsidRPr="00974127">
              <w:t xml:space="preserve"> </w:t>
            </w:r>
            <w:r w:rsidR="00565ADC">
              <w:t>varētu nodrošināt pašvaldības teritorijā</w:t>
            </w:r>
            <w:r w:rsidR="00565ADC" w:rsidRPr="00974127">
              <w:t xml:space="preserve"> nozīmīgu koplietošanas meliorācijas sistēmu ekspluatāciju, uzturēšanu un būvniecību.</w:t>
            </w:r>
          </w:p>
          <w:p w:rsidR="00565ADC" w:rsidRDefault="00565ADC" w:rsidP="001E0A6B">
            <w:pPr>
              <w:pStyle w:val="Parasts1"/>
              <w:jc w:val="both"/>
            </w:pPr>
            <w:r w:rsidRPr="00974127">
              <w:t>Meliorācijas likumā jādeleģē tiesības izdot pašvaldības saistošos noteikumus par pašvaldības nozīmes koplietošanas meliorācijas sistēmu.</w:t>
            </w:r>
          </w:p>
          <w:p w:rsidR="00565ADC" w:rsidRPr="005E2CF4" w:rsidRDefault="00565ADC" w:rsidP="001E0A6B">
            <w:pPr>
              <w:pStyle w:val="Parasts1"/>
              <w:jc w:val="both"/>
              <w:rPr>
                <w:color w:val="000000"/>
              </w:rPr>
            </w:pPr>
            <w:r>
              <w:rPr>
                <w:color w:val="000000"/>
              </w:rPr>
              <w:t>Terminā par pašvaldības nozīmes koplietošanas meliorācijas sistēmu jānorāda konkrēti kritēriji, k</w:t>
            </w:r>
            <w:r w:rsidR="00A85131">
              <w:rPr>
                <w:color w:val="000000"/>
              </w:rPr>
              <w:t>ur</w:t>
            </w:r>
            <w:r>
              <w:rPr>
                <w:color w:val="000000"/>
              </w:rPr>
              <w:t>os gadījumos meliorācijas sistēma iegūst šādu statusu.</w:t>
            </w:r>
          </w:p>
          <w:p w:rsidR="00565ADC" w:rsidRPr="00974127" w:rsidRDefault="00565ADC" w:rsidP="001E0A6B">
            <w:pPr>
              <w:pStyle w:val="Parasts1"/>
              <w:jc w:val="both"/>
            </w:pPr>
            <w:r w:rsidRPr="00974127">
              <w:t xml:space="preserve">Turklāt jānosaka, ka jau </w:t>
            </w:r>
            <w:r w:rsidR="00A85131">
              <w:t>es</w:t>
            </w:r>
            <w:r w:rsidRPr="00974127">
              <w:t>ošā izmaksu aprēķina, to sadales un norēķinu kārtība ir piemērojama pašvaldību nozīmes koplietošanas meliorācijas un polderu apsaimniekošanai</w:t>
            </w:r>
            <w:r w:rsidR="00A85131">
              <w:t>,</w:t>
            </w:r>
            <w:r w:rsidRPr="00974127">
              <w:t xml:space="preserve"> tāpēc izdarāmi grozījumi Meliorācijas likuma 29.panta 2.daļā, kas nosaka izmaksu aprēķina, to sadales un </w:t>
            </w:r>
            <w:r w:rsidR="00A85131">
              <w:t>no</w:t>
            </w:r>
            <w:r w:rsidRPr="00974127">
              <w:t xml:space="preserve">rēķinu kārtību. </w:t>
            </w:r>
          </w:p>
          <w:p w:rsidR="00565ADC" w:rsidRPr="00974127" w:rsidRDefault="00565ADC" w:rsidP="001E0A6B">
            <w:pPr>
              <w:pStyle w:val="Parasts1"/>
              <w:jc w:val="both"/>
            </w:pPr>
            <w:r w:rsidRPr="00974127">
              <w:lastRenderedPageBreak/>
              <w:t xml:space="preserve">Papildus likumā jau noteiktajām amatpersonu tiesībām tiek paredzētas arī piekļuves tiesības, </w:t>
            </w:r>
            <w:r w:rsidR="00A85131">
              <w:t xml:space="preserve">lai </w:t>
            </w:r>
            <w:r w:rsidRPr="00974127">
              <w:t>vei</w:t>
            </w:r>
            <w:r w:rsidR="00A85131">
              <w:t>ktu</w:t>
            </w:r>
            <w:r w:rsidRPr="00974127">
              <w:t xml:space="preserve"> meliorācijas sistēmu inventarizāciju. Neatkarīgi no meliorācijas sistēmu īpašuma piederības amatpersonām un pilnvarotām personām, kas kontrolē un uzrauga meliorācijas sistēmu darbību, ir jādod iespēja piekļūt meliorācijas būvēm un ierīcēm inventarizācijas darbu izpildei.</w:t>
            </w:r>
          </w:p>
          <w:p w:rsidR="00565ADC" w:rsidRPr="00974127" w:rsidRDefault="00A85131" w:rsidP="001E0A6B">
            <w:pPr>
              <w:pStyle w:val="Parasts1"/>
              <w:jc w:val="both"/>
            </w:pPr>
            <w:r>
              <w:t>Tā kā s</w:t>
            </w:r>
            <w:r w:rsidR="00565ADC" w:rsidRPr="00974127">
              <w:t>pēkā esošais Meliorācijas likuma mērķis ir nepilnīgs</w:t>
            </w:r>
            <w:r>
              <w:t xml:space="preserve"> un</w:t>
            </w:r>
            <w:r w:rsidR="00565ADC" w:rsidRPr="00974127">
              <w:t xml:space="preserve"> neatbilst </w:t>
            </w:r>
            <w:r>
              <w:t>mūsdienu</w:t>
            </w:r>
            <w:r w:rsidR="00565ADC" w:rsidRPr="00974127">
              <w:t xml:space="preserve"> situācijai</w:t>
            </w:r>
            <w:r>
              <w:t>, tas ir</w:t>
            </w:r>
            <w:r w:rsidR="00565ADC" w:rsidRPr="00974127">
              <w:t xml:space="preserve"> </w:t>
            </w:r>
            <w:r>
              <w:t>jā</w:t>
            </w:r>
            <w:r w:rsidR="00565ADC" w:rsidRPr="00974127">
              <w:t>precizē</w:t>
            </w:r>
            <w:r w:rsidR="00565ADC" w:rsidRPr="00974127">
              <w:rPr>
                <w:rFonts w:ascii="TimesNewRoman" w:hAnsi="TimesNewRoman" w:cs="TimesNewRoman"/>
              </w:rPr>
              <w:t>, ievērojot citu normatīvo aktu ietekmi</w:t>
            </w:r>
            <w:r w:rsidR="00565ADC">
              <w:rPr>
                <w:rFonts w:ascii="TimesNewRoman" w:hAnsi="TimesNewRoman" w:cs="TimesNewRoman"/>
              </w:rPr>
              <w:t xml:space="preserve"> un faktisko situāciju</w:t>
            </w:r>
            <w:r w:rsidR="00565ADC" w:rsidRPr="00974127">
              <w:rPr>
                <w:rFonts w:ascii="TimesNewRoman" w:hAnsi="TimesNewRoman" w:cs="TimesNewRoman"/>
              </w:rPr>
              <w:t>.</w:t>
            </w:r>
          </w:p>
          <w:p w:rsidR="00565ADC" w:rsidRPr="00974127" w:rsidRDefault="00565ADC" w:rsidP="001E0A6B">
            <w:pPr>
              <w:pStyle w:val="Parasts1"/>
              <w:jc w:val="both"/>
            </w:pPr>
            <w:r w:rsidRPr="00974127">
              <w:t xml:space="preserve">Meliorācijas likuma II nodaļā „Meliorācijas sistēmu pārvaldība” nav norādīts valsts meliorācijas sistēmu pārvaldītājs, </w:t>
            </w:r>
            <w:r w:rsidR="00A85131">
              <w:t>tāpēc mēdz būt</w:t>
            </w:r>
            <w:r w:rsidRPr="00974127">
              <w:t xml:space="preserve"> dažādas tiesību normu interpretācijas.</w:t>
            </w:r>
          </w:p>
          <w:p w:rsidR="00565ADC" w:rsidRPr="00974127" w:rsidRDefault="00565ADC" w:rsidP="001E0A6B">
            <w:pPr>
              <w:jc w:val="both"/>
              <w:rPr>
                <w:sz w:val="24"/>
                <w:szCs w:val="24"/>
              </w:rPr>
            </w:pPr>
            <w:r w:rsidRPr="00974127">
              <w:rPr>
                <w:sz w:val="24"/>
                <w:szCs w:val="24"/>
              </w:rPr>
              <w:t>Zemkopības ministrija ir atbildīga par kapitālsabiedrības „Zemkopības ministrijas nekustamie īpašumi” darbību</w:t>
            </w:r>
            <w:r w:rsidR="00A85131">
              <w:rPr>
                <w:sz w:val="24"/>
                <w:szCs w:val="24"/>
              </w:rPr>
              <w:t>, tāpēc</w:t>
            </w:r>
            <w:r w:rsidRPr="00974127">
              <w:rPr>
                <w:sz w:val="24"/>
                <w:szCs w:val="24"/>
              </w:rPr>
              <w:t xml:space="preserve"> </w:t>
            </w:r>
            <w:r w:rsidR="00A85131">
              <w:rPr>
                <w:sz w:val="24"/>
                <w:szCs w:val="24"/>
              </w:rPr>
              <w:t>tai</w:t>
            </w:r>
            <w:r w:rsidRPr="00974127">
              <w:rPr>
                <w:sz w:val="24"/>
                <w:szCs w:val="24"/>
              </w:rPr>
              <w:t xml:space="preserve"> kā par meliorācijas nozari atbildīgai institūcijai likumā ir nepieciešams deleģējums, lai apstiprinātu valsts meliorācijas sistēmas un valsts nozīmes meliorācijas sistēmu sarakstu un nodrošinātu samērīgu privātpersonas tiesību un tiesisko interešu ievērošanu.</w:t>
            </w:r>
          </w:p>
          <w:p w:rsidR="00565ADC" w:rsidRPr="00974127" w:rsidRDefault="00565ADC" w:rsidP="001E0A6B">
            <w:pPr>
              <w:jc w:val="both"/>
              <w:rPr>
                <w:sz w:val="24"/>
                <w:szCs w:val="24"/>
              </w:rPr>
            </w:pPr>
            <w:r w:rsidRPr="00974127">
              <w:rPr>
                <w:sz w:val="24"/>
                <w:szCs w:val="24"/>
              </w:rPr>
              <w:t>Lai nodrošinātu zemes lietošanas mērķim atbilstošu mitrumu režīmu</w:t>
            </w:r>
            <w:r w:rsidR="00A85131">
              <w:rPr>
                <w:sz w:val="24"/>
                <w:szCs w:val="24"/>
              </w:rPr>
              <w:t>,</w:t>
            </w:r>
            <w:r w:rsidRPr="00974127">
              <w:rPr>
                <w:sz w:val="24"/>
                <w:szCs w:val="24"/>
              </w:rPr>
              <w:t xml:space="preserve"> pašvaldības</w:t>
            </w:r>
            <w:r w:rsidR="00A85131">
              <w:rPr>
                <w:sz w:val="24"/>
                <w:szCs w:val="24"/>
              </w:rPr>
              <w:t>, izdodot</w:t>
            </w:r>
            <w:r w:rsidRPr="00974127">
              <w:rPr>
                <w:sz w:val="24"/>
                <w:szCs w:val="24"/>
              </w:rPr>
              <w:t xml:space="preserve"> saistošos noteikum</w:t>
            </w:r>
            <w:r w:rsidR="00A85131">
              <w:rPr>
                <w:sz w:val="24"/>
                <w:szCs w:val="24"/>
              </w:rPr>
              <w:t>u</w:t>
            </w:r>
            <w:r w:rsidRPr="00974127">
              <w:rPr>
                <w:sz w:val="24"/>
                <w:szCs w:val="24"/>
              </w:rPr>
              <w:t>s</w:t>
            </w:r>
            <w:r w:rsidR="00A85131">
              <w:rPr>
                <w:sz w:val="24"/>
                <w:szCs w:val="24"/>
              </w:rPr>
              <w:t>,</w:t>
            </w:r>
            <w:r w:rsidRPr="00974127">
              <w:rPr>
                <w:sz w:val="24"/>
                <w:szCs w:val="24"/>
              </w:rPr>
              <w:t xml:space="preserve"> </w:t>
            </w:r>
            <w:r w:rsidR="00A85131" w:rsidRPr="00974127">
              <w:rPr>
                <w:sz w:val="24"/>
                <w:szCs w:val="24"/>
              </w:rPr>
              <w:t xml:space="preserve">savā novadā </w:t>
            </w:r>
            <w:r w:rsidRPr="00974127">
              <w:rPr>
                <w:sz w:val="24"/>
                <w:szCs w:val="24"/>
              </w:rPr>
              <w:t>var noteikt pašvaldību nozīmes koplietošanas meliorācijas sistēmu būvniecības, ekspluatācijas un uzturēšanas kārtību.</w:t>
            </w:r>
          </w:p>
          <w:p w:rsidR="00565ADC" w:rsidRPr="00974127" w:rsidRDefault="00565ADC" w:rsidP="001E0A6B">
            <w:pPr>
              <w:jc w:val="both"/>
            </w:pPr>
            <w:r w:rsidRPr="00974127">
              <w:rPr>
                <w:sz w:val="24"/>
                <w:szCs w:val="24"/>
              </w:rPr>
              <w:t>Latvijas Administratīvo pārkāpumu kodekss neparedz iespēju pašvaldībām sodīt personas</w:t>
            </w:r>
            <w:r>
              <w:rPr>
                <w:sz w:val="24"/>
                <w:szCs w:val="24"/>
              </w:rPr>
              <w:t>,</w:t>
            </w:r>
            <w:r w:rsidR="00A85131">
              <w:rPr>
                <w:sz w:val="24"/>
                <w:szCs w:val="24"/>
              </w:rPr>
              <w:t xml:space="preserve"> jo</w:t>
            </w:r>
            <w:r>
              <w:rPr>
                <w:sz w:val="24"/>
                <w:szCs w:val="24"/>
              </w:rPr>
              <w:t xml:space="preserve"> </w:t>
            </w:r>
            <w:r w:rsidR="00A85131">
              <w:rPr>
                <w:sz w:val="24"/>
                <w:szCs w:val="24"/>
              </w:rPr>
              <w:t>ne</w:t>
            </w:r>
            <w:r>
              <w:rPr>
                <w:sz w:val="24"/>
                <w:szCs w:val="24"/>
              </w:rPr>
              <w:t>nosak</w:t>
            </w:r>
            <w:r w:rsidR="00A85131">
              <w:rPr>
                <w:sz w:val="24"/>
                <w:szCs w:val="24"/>
              </w:rPr>
              <w:t>a</w:t>
            </w:r>
            <w:r w:rsidRPr="00974127">
              <w:rPr>
                <w:sz w:val="24"/>
                <w:szCs w:val="24"/>
              </w:rPr>
              <w:t xml:space="preserve"> atbildību par </w:t>
            </w:r>
            <w:r>
              <w:rPr>
                <w:sz w:val="24"/>
                <w:szCs w:val="24"/>
              </w:rPr>
              <w:t>koplietošanas</w:t>
            </w:r>
            <w:r w:rsidRPr="00974127">
              <w:rPr>
                <w:sz w:val="24"/>
                <w:szCs w:val="24"/>
              </w:rPr>
              <w:t xml:space="preserve"> ūdensnotekas ekspluatācijas un uzturēšanas noteikumu pārkāpumu, tāpēc jārada iespēja pašvaldībām pieņemt lēmumu šādos gadījumos.</w:t>
            </w:r>
            <w:r w:rsidRPr="00974127">
              <w:t xml:space="preserve"> </w:t>
            </w:r>
          </w:p>
          <w:p w:rsidR="00565ADC" w:rsidRDefault="00A85131" w:rsidP="001E0A6B">
            <w:pPr>
              <w:jc w:val="both"/>
              <w:rPr>
                <w:rFonts w:ascii="TimesNewRoman" w:hAnsi="TimesNewRoman" w:cs="TimesNewRoman"/>
                <w:sz w:val="24"/>
                <w:szCs w:val="24"/>
              </w:rPr>
            </w:pPr>
            <w:r>
              <w:rPr>
                <w:rFonts w:ascii="TimesNewRoman" w:hAnsi="TimesNewRoman" w:cs="TimesNewRoman"/>
                <w:sz w:val="24"/>
                <w:szCs w:val="24"/>
              </w:rPr>
              <w:t>L</w:t>
            </w:r>
            <w:r w:rsidR="00565ADC" w:rsidRPr="00974127">
              <w:rPr>
                <w:rFonts w:ascii="TimesNewRoman" w:hAnsi="TimesNewRoman" w:cs="TimesNewRoman"/>
                <w:sz w:val="24"/>
                <w:szCs w:val="24"/>
              </w:rPr>
              <w:t xml:space="preserve">īdz šim Meliorācijas likums nodrošināja piekļuvi meliorācijas būvēm un ierīcēm amatpersonām un pilnvarotajām personām, kuras kontrolē, uzrauga vai nodrošina meliorācijas sistēmu darbību, </w:t>
            </w:r>
            <w:r>
              <w:rPr>
                <w:rFonts w:ascii="TimesNewRoman" w:hAnsi="TimesNewRoman" w:cs="TimesNewRoman"/>
                <w:sz w:val="24"/>
                <w:szCs w:val="24"/>
              </w:rPr>
              <w:t>bet jāparedz</w:t>
            </w:r>
            <w:r w:rsidR="00565ADC" w:rsidRPr="00974127">
              <w:rPr>
                <w:rFonts w:ascii="TimesNewRoman" w:hAnsi="TimesNewRoman" w:cs="TimesNewRoman"/>
                <w:sz w:val="24"/>
                <w:szCs w:val="24"/>
              </w:rPr>
              <w:t xml:space="preserve"> iespēj</w:t>
            </w:r>
            <w:r>
              <w:rPr>
                <w:rFonts w:ascii="TimesNewRoman" w:hAnsi="TimesNewRoman" w:cs="TimesNewRoman"/>
                <w:sz w:val="24"/>
                <w:szCs w:val="24"/>
              </w:rPr>
              <w:t>a</w:t>
            </w:r>
            <w:r w:rsidR="00565ADC" w:rsidRPr="00974127">
              <w:rPr>
                <w:rFonts w:ascii="TimesNewRoman" w:hAnsi="TimesNewRoman" w:cs="TimesNewRoman"/>
                <w:sz w:val="24"/>
                <w:szCs w:val="24"/>
              </w:rPr>
              <w:t xml:space="preserve"> personām piekļūt meliorācijas sistēmai arī inventarizācijas gadījum</w:t>
            </w:r>
            <w:r>
              <w:rPr>
                <w:rFonts w:ascii="TimesNewRoman" w:hAnsi="TimesNewRoman" w:cs="TimesNewRoman"/>
                <w:sz w:val="24"/>
                <w:szCs w:val="24"/>
              </w:rPr>
              <w:t>ā</w:t>
            </w:r>
            <w:r w:rsidR="00565ADC" w:rsidRPr="00974127">
              <w:rPr>
                <w:rFonts w:ascii="TimesNewRoman" w:hAnsi="TimesNewRoman" w:cs="TimesNewRoman"/>
                <w:sz w:val="24"/>
                <w:szCs w:val="24"/>
              </w:rPr>
              <w:t>.</w:t>
            </w:r>
          </w:p>
          <w:p w:rsidR="00565ADC" w:rsidRDefault="00565ADC" w:rsidP="001E0A6B">
            <w:pPr>
              <w:jc w:val="both"/>
              <w:rPr>
                <w:sz w:val="24"/>
                <w:szCs w:val="24"/>
              </w:rPr>
            </w:pPr>
            <w:r w:rsidRPr="00070A0D">
              <w:rPr>
                <w:sz w:val="24"/>
                <w:szCs w:val="24"/>
              </w:rPr>
              <w:t xml:space="preserve">Lauksaimniecības meliorētajās zemēs zemes īpašnieki </w:t>
            </w:r>
            <w:r>
              <w:rPr>
                <w:sz w:val="24"/>
                <w:szCs w:val="24"/>
              </w:rPr>
              <w:t xml:space="preserve">veic būvniecību un </w:t>
            </w:r>
            <w:r w:rsidRPr="00070A0D">
              <w:rPr>
                <w:sz w:val="24"/>
                <w:szCs w:val="24"/>
              </w:rPr>
              <w:t>stāda viena vecuma ilggadīgus ātraudzīgus atvasāju kultūraugus, bet normatīvaj</w:t>
            </w:r>
            <w:r>
              <w:rPr>
                <w:sz w:val="24"/>
                <w:szCs w:val="24"/>
              </w:rPr>
              <w:t xml:space="preserve">os aktos nav noteikts, ka pirms </w:t>
            </w:r>
            <w:r w:rsidRPr="00070A0D">
              <w:rPr>
                <w:sz w:val="24"/>
                <w:szCs w:val="24"/>
              </w:rPr>
              <w:t xml:space="preserve">šādu īsas rotācijas ātraudzīgu kultūraugu stādījumu ierīkošanas zemes īpašniekam ir jāveic darbības, </w:t>
            </w:r>
            <w:r w:rsidRPr="00070A0D">
              <w:rPr>
                <w:sz w:val="24"/>
                <w:szCs w:val="24"/>
              </w:rPr>
              <w:lastRenderedPageBreak/>
              <w:t>kas aizsargātu pastāvošās meliorācijas sistēmas.</w:t>
            </w:r>
          </w:p>
          <w:p w:rsidR="000E67F3" w:rsidRPr="00070A0D" w:rsidRDefault="00F1701F" w:rsidP="00F1701F">
            <w:pPr>
              <w:jc w:val="both"/>
              <w:rPr>
                <w:rFonts w:ascii="TimesNewRoman" w:hAnsi="TimesNewRoman" w:cs="TimesNewRoman"/>
                <w:sz w:val="24"/>
                <w:szCs w:val="24"/>
              </w:rPr>
            </w:pPr>
            <w:r>
              <w:rPr>
                <w:sz w:val="24"/>
                <w:szCs w:val="24"/>
              </w:rPr>
              <w:t>Saeimā 2013.gada 9.jūlijā pieņemts</w:t>
            </w:r>
            <w:r w:rsidR="000E67F3">
              <w:rPr>
                <w:sz w:val="24"/>
                <w:szCs w:val="24"/>
              </w:rPr>
              <w:t xml:space="preserve"> Būvniecības likums, kas paredz aizstāt terminus „rekonstrukcija” un „renovācija” ar terminiem „pārbūve” un „atjaunošana”.</w:t>
            </w:r>
          </w:p>
        </w:tc>
      </w:tr>
      <w:tr w:rsidR="002726C3" w:rsidRPr="00974127" w:rsidTr="001E0A6B">
        <w:trPr>
          <w:trHeight w:val="525"/>
        </w:trPr>
        <w:tc>
          <w:tcPr>
            <w:tcW w:w="0" w:type="auto"/>
            <w:tcBorders>
              <w:top w:val="single" w:sz="4" w:space="0" w:color="auto"/>
              <w:left w:val="single" w:sz="4" w:space="0" w:color="auto"/>
              <w:bottom w:val="single" w:sz="4" w:space="0" w:color="auto"/>
            </w:tcBorders>
          </w:tcPr>
          <w:p w:rsidR="00565ADC" w:rsidRPr="00974127" w:rsidRDefault="00565ADC" w:rsidP="001E0A6B">
            <w:pPr>
              <w:pStyle w:val="naiskr"/>
              <w:spacing w:before="0" w:after="0"/>
            </w:pPr>
            <w:r w:rsidRPr="00974127">
              <w:lastRenderedPageBreak/>
              <w:t>3.</w:t>
            </w:r>
          </w:p>
        </w:tc>
        <w:tc>
          <w:tcPr>
            <w:tcW w:w="0" w:type="auto"/>
            <w:tcBorders>
              <w:top w:val="single" w:sz="4" w:space="0" w:color="auto"/>
              <w:bottom w:val="single" w:sz="4" w:space="0" w:color="auto"/>
              <w:right w:val="single" w:sz="4" w:space="0" w:color="auto"/>
            </w:tcBorders>
          </w:tcPr>
          <w:p w:rsidR="00565ADC" w:rsidRPr="00974127" w:rsidRDefault="00565ADC" w:rsidP="001E0A6B">
            <w:pPr>
              <w:pStyle w:val="naiskr"/>
              <w:spacing w:before="0" w:after="0"/>
            </w:pPr>
            <w:r w:rsidRPr="00974127">
              <w:t>Saistītie politikas ietekmes novērtējumi un pētījumi</w:t>
            </w:r>
          </w:p>
        </w:tc>
        <w:tc>
          <w:tcPr>
            <w:tcW w:w="0" w:type="auto"/>
            <w:tcBorders>
              <w:top w:val="single" w:sz="4" w:space="0" w:color="auto"/>
              <w:left w:val="single" w:sz="4" w:space="0" w:color="auto"/>
              <w:bottom w:val="single" w:sz="4" w:space="0" w:color="auto"/>
              <w:right w:val="single" w:sz="4" w:space="0" w:color="auto"/>
            </w:tcBorders>
          </w:tcPr>
          <w:p w:rsidR="00565ADC" w:rsidRPr="008826E0" w:rsidRDefault="00565ADC" w:rsidP="001E0A6B">
            <w:pPr>
              <w:pStyle w:val="Vresteksts"/>
              <w:rPr>
                <w:sz w:val="24"/>
                <w:szCs w:val="24"/>
                <w:highlight w:val="yellow"/>
              </w:rPr>
            </w:pPr>
            <w:r w:rsidRPr="008826E0">
              <w:rPr>
                <w:sz w:val="24"/>
                <w:szCs w:val="24"/>
              </w:rPr>
              <w:t>Projekts šo jomu neskar.</w:t>
            </w:r>
          </w:p>
        </w:tc>
      </w:tr>
      <w:tr w:rsidR="00F24D8D" w:rsidRPr="00974127" w:rsidTr="001E0A6B">
        <w:trPr>
          <w:trHeight w:val="525"/>
        </w:trPr>
        <w:tc>
          <w:tcPr>
            <w:tcW w:w="0" w:type="auto"/>
            <w:tcBorders>
              <w:top w:val="single" w:sz="4" w:space="0" w:color="auto"/>
              <w:left w:val="single" w:sz="4" w:space="0" w:color="auto"/>
              <w:bottom w:val="single" w:sz="4" w:space="0" w:color="auto"/>
            </w:tcBorders>
          </w:tcPr>
          <w:p w:rsidR="00F24D8D" w:rsidRPr="00F24D8D" w:rsidRDefault="00F24D8D" w:rsidP="001E0A6B">
            <w:pPr>
              <w:rPr>
                <w:sz w:val="24"/>
                <w:szCs w:val="24"/>
              </w:rPr>
            </w:pPr>
            <w:r w:rsidRPr="00F24D8D">
              <w:rPr>
                <w:sz w:val="24"/>
                <w:szCs w:val="24"/>
              </w:rPr>
              <w:t>4.</w:t>
            </w:r>
          </w:p>
        </w:tc>
        <w:tc>
          <w:tcPr>
            <w:tcW w:w="0" w:type="auto"/>
            <w:tcBorders>
              <w:top w:val="single" w:sz="4" w:space="0" w:color="auto"/>
              <w:bottom w:val="single" w:sz="4" w:space="0" w:color="auto"/>
              <w:right w:val="single" w:sz="4" w:space="0" w:color="auto"/>
            </w:tcBorders>
          </w:tcPr>
          <w:p w:rsidR="00F24D8D" w:rsidRPr="00F24D8D" w:rsidRDefault="00F24D8D" w:rsidP="001E0A6B">
            <w:pPr>
              <w:rPr>
                <w:sz w:val="24"/>
                <w:szCs w:val="24"/>
              </w:rPr>
            </w:pPr>
            <w:r w:rsidRPr="00F24D8D">
              <w:rPr>
                <w:sz w:val="24"/>
                <w:szCs w:val="24"/>
              </w:rPr>
              <w:t>Tiesiskā regulējuma mērķis un būtība</w:t>
            </w:r>
          </w:p>
        </w:tc>
        <w:tc>
          <w:tcPr>
            <w:tcW w:w="0" w:type="auto"/>
            <w:tcBorders>
              <w:top w:val="single" w:sz="4" w:space="0" w:color="auto"/>
              <w:left w:val="single" w:sz="4" w:space="0" w:color="auto"/>
              <w:bottom w:val="single" w:sz="4" w:space="0" w:color="auto"/>
              <w:right w:val="single" w:sz="4" w:space="0" w:color="auto"/>
            </w:tcBorders>
          </w:tcPr>
          <w:p w:rsidR="00F24D8D" w:rsidRPr="00257CE9" w:rsidRDefault="00F24D8D" w:rsidP="001E0A6B">
            <w:pPr>
              <w:jc w:val="both"/>
              <w:rPr>
                <w:sz w:val="24"/>
                <w:szCs w:val="24"/>
              </w:rPr>
            </w:pPr>
            <w:r w:rsidRPr="00257CE9">
              <w:rPr>
                <w:sz w:val="24"/>
                <w:szCs w:val="24"/>
              </w:rPr>
              <w:t>Likumprojektā definētais jaunais termins „pašvaldības nozīmes meliorācijas sistēma” un atbilstošie grozījumi likumā rada iespēju pašvaldībām ekspluatēt un uzturēt arī tādas to administratīvā teritorijā nozīmīgas meliorācijas sistēmas</w:t>
            </w:r>
            <w:r>
              <w:rPr>
                <w:sz w:val="24"/>
                <w:szCs w:val="24"/>
              </w:rPr>
              <w:t xml:space="preserve">, kas nav pašvaldības īpašumā. Pašvaldības var veikt pasākumus gadījumos, </w:t>
            </w:r>
            <w:r w:rsidRPr="00257CE9">
              <w:rPr>
                <w:sz w:val="24"/>
                <w:szCs w:val="24"/>
              </w:rPr>
              <w:t xml:space="preserve">ja zemes ūdens režīms </w:t>
            </w:r>
            <w:r>
              <w:rPr>
                <w:sz w:val="24"/>
                <w:szCs w:val="24"/>
              </w:rPr>
              <w:t xml:space="preserve">meliorācijas sistēmās </w:t>
            </w:r>
            <w:r w:rsidRPr="00257CE9">
              <w:rPr>
                <w:sz w:val="24"/>
                <w:szCs w:val="24"/>
              </w:rPr>
              <w:t>nenodrošina zemes izmantošanu paredzētajam mērķim</w:t>
            </w:r>
            <w:r w:rsidRPr="00257CE9">
              <w:rPr>
                <w:color w:val="000000"/>
                <w:sz w:val="24"/>
                <w:szCs w:val="24"/>
              </w:rPr>
              <w:t xml:space="preserve"> vai gruntsūdens līmenis neatbilst Latvijas būvniecības normatīvos noteiktajām prasībām, ja</w:t>
            </w:r>
            <w:r w:rsidRPr="00257CE9">
              <w:rPr>
                <w:sz w:val="24"/>
                <w:szCs w:val="24"/>
              </w:rPr>
              <w:t xml:space="preserve"> meliorācijas sistēma ietekmē ūdens režīmu pašvaldības teritorijas plānoj</w:t>
            </w:r>
            <w:r>
              <w:rPr>
                <w:sz w:val="24"/>
                <w:szCs w:val="24"/>
              </w:rPr>
              <w:t>umā noteiktās apbūves teritorija</w:t>
            </w:r>
            <w:r w:rsidRPr="00257CE9">
              <w:rPr>
                <w:sz w:val="24"/>
                <w:szCs w:val="24"/>
              </w:rPr>
              <w:t>s</w:t>
            </w:r>
            <w:r>
              <w:rPr>
                <w:sz w:val="24"/>
                <w:szCs w:val="24"/>
              </w:rPr>
              <w:t xml:space="preserve"> un</w:t>
            </w:r>
            <w:r w:rsidRPr="00257CE9">
              <w:rPr>
                <w:sz w:val="24"/>
                <w:szCs w:val="24"/>
              </w:rPr>
              <w:t xml:space="preserve"> infrastruk</w:t>
            </w:r>
            <w:r>
              <w:rPr>
                <w:sz w:val="24"/>
                <w:szCs w:val="24"/>
              </w:rPr>
              <w:t>tūras objektu</w:t>
            </w:r>
            <w:r w:rsidRPr="00257CE9">
              <w:rPr>
                <w:sz w:val="24"/>
                <w:szCs w:val="24"/>
              </w:rPr>
              <w:t>s. Likumprojekts paredz, ka pašvaldībai ir tiesības, pieņemot saistošos noteikumus, noteikt pašvaldības nozīmes koplietošanas meliorācijas sistēmas statusu. Pašvaldība</w:t>
            </w:r>
            <w:r>
              <w:rPr>
                <w:sz w:val="24"/>
                <w:szCs w:val="24"/>
              </w:rPr>
              <w:t>,</w:t>
            </w:r>
            <w:r w:rsidRPr="00257CE9">
              <w:rPr>
                <w:sz w:val="24"/>
                <w:szCs w:val="24"/>
              </w:rPr>
              <w:t xml:space="preserve"> pieņemot šādu lēmumu Administratīvā pro</w:t>
            </w:r>
            <w:r>
              <w:rPr>
                <w:sz w:val="24"/>
                <w:szCs w:val="24"/>
              </w:rPr>
              <w:t>cesa likumā noteiktajā kārtībā, saskaņo to ar zemes īpašnieku vai tiesisko valdītāju.</w:t>
            </w:r>
          </w:p>
          <w:p w:rsidR="00F24D8D" w:rsidRPr="00257CE9" w:rsidRDefault="00F24D8D" w:rsidP="001E0A6B">
            <w:pPr>
              <w:jc w:val="both"/>
              <w:rPr>
                <w:sz w:val="24"/>
                <w:szCs w:val="24"/>
              </w:rPr>
            </w:pPr>
            <w:r w:rsidRPr="00257CE9">
              <w:rPr>
                <w:sz w:val="24"/>
                <w:szCs w:val="24"/>
              </w:rPr>
              <w:t>Likumprojekts paredz tiesības pašvaldībām izdod saistošos noteikumus, kas nosaka pašvaldības nozīmes koplietošanas meliorācijas sistēmu uzturēšanas un ekspluatācijas prasības.</w:t>
            </w:r>
          </w:p>
          <w:p w:rsidR="00F24D8D" w:rsidRPr="00974127" w:rsidRDefault="00F24D8D" w:rsidP="001E0A6B">
            <w:pPr>
              <w:pStyle w:val="Parasts1"/>
              <w:jc w:val="both"/>
            </w:pPr>
            <w:r w:rsidRPr="00974127">
              <w:t>P</w:t>
            </w:r>
            <w:r w:rsidRPr="00974127">
              <w:rPr>
                <w:rFonts w:ascii="TimesNewRoman" w:hAnsi="TimesNewRoman" w:cs="TimesNewRoman"/>
              </w:rPr>
              <w:t>ašvaldībai ir jāpiedalās</w:t>
            </w:r>
            <w:r w:rsidRPr="00974127">
              <w:t xml:space="preserve"> </w:t>
            </w:r>
            <w:r w:rsidRPr="00974127">
              <w:rPr>
                <w:bCs/>
              </w:rPr>
              <w:t xml:space="preserve">pašvaldības nozīmes koplietošanas </w:t>
            </w:r>
            <w:r w:rsidRPr="00974127">
              <w:t>meliorācijas sistēmas būvniecībā, ekspluatācijā un uzturēšanā atbilstoši normatīvajiem aktiem par koplietošanas meliorācijas sistēmas būvniecības, ekspluatācijas un uzturēšanas izmaks</w:t>
            </w:r>
            <w:r>
              <w:t>u</w:t>
            </w:r>
            <w:r w:rsidRPr="00974127">
              <w:t xml:space="preserve"> aprēķina, to sadales un norēķinu kārtību. </w:t>
            </w:r>
          </w:p>
          <w:p w:rsidR="00F24D8D" w:rsidRPr="00974127" w:rsidRDefault="00F24D8D" w:rsidP="001E0A6B">
            <w:pPr>
              <w:pStyle w:val="Parasts1"/>
              <w:jc w:val="both"/>
            </w:pPr>
            <w:r w:rsidRPr="00974127">
              <w:t>Likumprojektā precizēts likuma mērķis, lai precīzāk norādītu likuma darbības jomas.</w:t>
            </w:r>
          </w:p>
          <w:p w:rsidR="00F24D8D" w:rsidRPr="00974127" w:rsidRDefault="00F24D8D" w:rsidP="001E0A6B">
            <w:pPr>
              <w:pStyle w:val="Parasts1"/>
              <w:jc w:val="both"/>
            </w:pPr>
            <w:r w:rsidRPr="00974127">
              <w:t>Likuma II nodaļa „Meliorācijas sistē</w:t>
            </w:r>
            <w:r>
              <w:t xml:space="preserve">mas pārvaldība” </w:t>
            </w:r>
            <w:r w:rsidRPr="00974127">
              <w:t>papildināta ar jaunu 9.</w:t>
            </w:r>
            <w:r w:rsidRPr="00974127">
              <w:rPr>
                <w:vertAlign w:val="superscript"/>
              </w:rPr>
              <w:t>1</w:t>
            </w:r>
            <w:r w:rsidRPr="00974127">
              <w:t>pantu, kas nosaka, ka valsts meliorācijas sistēmu un valsts nozīmes meliorācijas sistēmu pārvaldītājs</w:t>
            </w:r>
            <w:r>
              <w:t xml:space="preserve"> un apsaimniekotājs </w:t>
            </w:r>
            <w:r w:rsidRPr="00974127">
              <w:t xml:space="preserve">ir </w:t>
            </w:r>
            <w:r>
              <w:t xml:space="preserve">VSIA </w:t>
            </w:r>
            <w:r w:rsidRPr="00974127">
              <w:t xml:space="preserve">„Zemkopības </w:t>
            </w:r>
            <w:r>
              <w:t>ministrijas nekustamie īpašumi” atbilstoši faktiskajai situācijai.</w:t>
            </w:r>
          </w:p>
          <w:p w:rsidR="00F24D8D" w:rsidRPr="00974127" w:rsidRDefault="00F24D8D" w:rsidP="001E0A6B">
            <w:pPr>
              <w:pStyle w:val="Parasts1"/>
              <w:jc w:val="both"/>
            </w:pPr>
            <w:r w:rsidRPr="00974127">
              <w:t xml:space="preserve">Likumprojektā sagatavoti 29.panta </w:t>
            </w:r>
            <w:r>
              <w:t xml:space="preserve">otrās </w:t>
            </w:r>
            <w:r w:rsidRPr="00974127">
              <w:t xml:space="preserve">daļas grozījumi, lai spēkā esošo koplietošanas meliorācijas sistēmu būvniecības, ekspluatācijas </w:t>
            </w:r>
            <w:r w:rsidRPr="00974127">
              <w:lastRenderedPageBreak/>
              <w:t>un uzturēšanas izmaksu aprēķina, to sadales un norēķinu kārtību piemērotu arī pašvaldību nozīmes koplietošanas meliorācijas sistēmu būvniecības, ekspluatācijas un uzturēšanas izmaksu aprēķināšana</w:t>
            </w:r>
            <w:r>
              <w:t>s</w:t>
            </w:r>
            <w:r w:rsidRPr="00974127">
              <w:t>, sadale</w:t>
            </w:r>
            <w:r>
              <w:t>s</w:t>
            </w:r>
            <w:r w:rsidRPr="00974127">
              <w:t xml:space="preserve"> un norēķinu kārtībai.</w:t>
            </w:r>
          </w:p>
          <w:p w:rsidR="00F24D8D" w:rsidRPr="00974127" w:rsidRDefault="00F24D8D" w:rsidP="001E0A6B">
            <w:pPr>
              <w:pStyle w:val="Parasts1"/>
              <w:jc w:val="both"/>
            </w:pPr>
            <w:r w:rsidRPr="00974127">
              <w:t xml:space="preserve">Tā kā Meliorācijas likuma 29.panta </w:t>
            </w:r>
            <w:r>
              <w:t xml:space="preserve">otrā </w:t>
            </w:r>
            <w:r w:rsidRPr="00974127">
              <w:t xml:space="preserve">daļa tiks izdota jaunā redakcijā, tad no jauna tiks </w:t>
            </w:r>
            <w:r>
              <w:t>sagatavo</w:t>
            </w:r>
            <w:r w:rsidRPr="00974127">
              <w:t>ts Ministru kabineta noteikumu projekts par koplietošanas meliorācijas sistēmu izmaksu aprēķina, sadales un norēķinu kārtību</w:t>
            </w:r>
            <w:r>
              <w:t>. Līdz ar to</w:t>
            </w:r>
            <w:r w:rsidRPr="00974127">
              <w:t xml:space="preserve"> spēku zaudēs Ministru kabineta 2010.gada 10.augusta noteikumi Nr. 755 „Koplietošanas meliorācijas sistēmas būvniecības, ekspluatācijas un uzturēšanas izmaksu aprēķina, to sadales un norēķinu kārtību”.</w:t>
            </w:r>
          </w:p>
          <w:p w:rsidR="00F24D8D" w:rsidRPr="00974127" w:rsidRDefault="00F24D8D" w:rsidP="001E0A6B">
            <w:pPr>
              <w:pStyle w:val="Parasts1"/>
              <w:autoSpaceDE w:val="0"/>
              <w:autoSpaceDN w:val="0"/>
              <w:adjustRightInd w:val="0"/>
              <w:jc w:val="both"/>
              <w:rPr>
                <w:rFonts w:ascii="TimesNewRoman" w:hAnsi="TimesNewRoman" w:cs="TimesNewRoman"/>
              </w:rPr>
            </w:pPr>
            <w:r w:rsidRPr="00974127">
              <w:rPr>
                <w:rFonts w:ascii="TimesNewRoman" w:hAnsi="TimesNewRoman" w:cs="TimesNewRoman"/>
              </w:rPr>
              <w:t xml:space="preserve">Likumprojekts nosaka tiesības amatpersonām piekļūt meliorācijas sistēmām, </w:t>
            </w:r>
            <w:r>
              <w:rPr>
                <w:rFonts w:ascii="TimesNewRoman" w:hAnsi="TimesNewRoman" w:cs="TimesNewRoman"/>
              </w:rPr>
              <w:t xml:space="preserve">lai </w:t>
            </w:r>
            <w:r w:rsidRPr="00974127">
              <w:rPr>
                <w:rFonts w:ascii="TimesNewRoman" w:hAnsi="TimesNewRoman" w:cs="TimesNewRoman"/>
              </w:rPr>
              <w:t>inventarizē</w:t>
            </w:r>
            <w:r>
              <w:rPr>
                <w:rFonts w:ascii="TimesNewRoman" w:hAnsi="TimesNewRoman" w:cs="TimesNewRoman"/>
              </w:rPr>
              <w:t>tu</w:t>
            </w:r>
            <w:r w:rsidRPr="00974127">
              <w:rPr>
                <w:rFonts w:ascii="TimesNewRoman" w:hAnsi="TimesNewRoman" w:cs="TimesNewRoman"/>
              </w:rPr>
              <w:t xml:space="preserve"> meliorācijas sistēmas neatkarīgi no to piederības.</w:t>
            </w:r>
          </w:p>
          <w:p w:rsidR="00F24D8D" w:rsidRPr="00974127" w:rsidRDefault="00F24D8D" w:rsidP="001E0A6B">
            <w:pPr>
              <w:pStyle w:val="Parasts1"/>
              <w:autoSpaceDE w:val="0"/>
              <w:autoSpaceDN w:val="0"/>
              <w:adjustRightInd w:val="0"/>
              <w:jc w:val="both"/>
              <w:rPr>
                <w:rFonts w:ascii="TimesNewRoman" w:hAnsi="TimesNewRoman" w:cs="TimesNewRoman"/>
              </w:rPr>
            </w:pPr>
            <w:r w:rsidRPr="00974127">
              <w:rPr>
                <w:rFonts w:ascii="TimesNewRoman" w:hAnsi="TimesNewRoman" w:cs="TimesNewRoman"/>
              </w:rPr>
              <w:t xml:space="preserve">Likumprojekts nosaka deleģējumu </w:t>
            </w:r>
            <w:r>
              <w:rPr>
                <w:rFonts w:ascii="TimesNewRoman" w:hAnsi="TimesNewRoman" w:cs="TimesNewRoman"/>
              </w:rPr>
              <w:t>z</w:t>
            </w:r>
            <w:r w:rsidRPr="00974127">
              <w:rPr>
                <w:rFonts w:ascii="TimesNewRoman" w:hAnsi="TimesNewRoman" w:cs="TimesNewRoman"/>
              </w:rPr>
              <w:t>emkopības ministr</w:t>
            </w:r>
            <w:r>
              <w:rPr>
                <w:rFonts w:ascii="TimesNewRoman" w:hAnsi="TimesNewRoman" w:cs="TimesNewRoman"/>
              </w:rPr>
              <w:t>am</w:t>
            </w:r>
            <w:r w:rsidRPr="00974127">
              <w:rPr>
                <w:rFonts w:ascii="TimesNewRoman" w:hAnsi="TimesNewRoman" w:cs="TimesNewRoman"/>
              </w:rPr>
              <w:t xml:space="preserve"> apstiprināt valsts meliorācijas sistēmu un valsts nozīmes meliorācijas sistēmu sarakstu, lai izvērtētu saraksta pamatotību un tiesiskumu.</w:t>
            </w:r>
          </w:p>
          <w:p w:rsidR="00F24D8D" w:rsidRPr="00974127" w:rsidRDefault="00F24D8D" w:rsidP="001E0A6B">
            <w:pPr>
              <w:pStyle w:val="Parasts1"/>
              <w:autoSpaceDE w:val="0"/>
              <w:autoSpaceDN w:val="0"/>
              <w:adjustRightInd w:val="0"/>
              <w:jc w:val="both"/>
              <w:rPr>
                <w:rFonts w:ascii="TimesNewRoman" w:hAnsi="TimesNewRoman" w:cs="TimesNewRoman"/>
              </w:rPr>
            </w:pPr>
            <w:r w:rsidRPr="00974127">
              <w:rPr>
                <w:rFonts w:ascii="TimesNewRoman" w:hAnsi="TimesNewRoman" w:cs="TimesNewRoman"/>
              </w:rPr>
              <w:t>Likumprojektā noteikts, ka pašvaldība saistošajos noteikumos var paredzēt pašvaldības nozīmes koplietošanas meliorācijas sistēmas būvniecības, ekspluatācijas un uzturēšanas kārtību un noteikt arī atbildību par šīs kārtības neievērošanu.</w:t>
            </w:r>
          </w:p>
          <w:p w:rsidR="00F24D8D" w:rsidRPr="00974127" w:rsidRDefault="00F24D8D" w:rsidP="001E0A6B">
            <w:pPr>
              <w:pStyle w:val="Parasts1"/>
              <w:autoSpaceDE w:val="0"/>
              <w:autoSpaceDN w:val="0"/>
              <w:adjustRightInd w:val="0"/>
              <w:jc w:val="both"/>
            </w:pPr>
            <w:r w:rsidRPr="00974127">
              <w:t xml:space="preserve">Papildus Meliorācijas likumā jau noteiktajām amatpersonu tiesībām tiek paredzētas arī personu piekļuves tiesības, </w:t>
            </w:r>
            <w:r>
              <w:t xml:space="preserve">lai </w:t>
            </w:r>
            <w:r w:rsidRPr="00974127">
              <w:t>vei</w:t>
            </w:r>
            <w:r>
              <w:t>ktu</w:t>
            </w:r>
            <w:r w:rsidRPr="00974127">
              <w:t xml:space="preserve"> meliorācijas sistēmu inventarizāciju.</w:t>
            </w:r>
          </w:p>
          <w:p w:rsidR="00F24D8D" w:rsidRDefault="00F24D8D" w:rsidP="001E0A6B">
            <w:pPr>
              <w:pStyle w:val="Parasts1"/>
              <w:autoSpaceDE w:val="0"/>
              <w:autoSpaceDN w:val="0"/>
              <w:adjustRightInd w:val="0"/>
              <w:jc w:val="both"/>
            </w:pPr>
            <w:r w:rsidRPr="00974127">
              <w:t>Precizēts Meliorācijas likuma mērķis, lai likumā precīzāk norādītu likuma darbības jomas.</w:t>
            </w:r>
          </w:p>
          <w:p w:rsidR="00F24D8D" w:rsidRDefault="00F24D8D" w:rsidP="001E0A6B">
            <w:pPr>
              <w:pStyle w:val="Vresteksts"/>
              <w:jc w:val="both"/>
              <w:rPr>
                <w:sz w:val="24"/>
                <w:szCs w:val="24"/>
              </w:rPr>
            </w:pPr>
            <w:r w:rsidRPr="002726C3">
              <w:rPr>
                <w:sz w:val="24"/>
                <w:szCs w:val="24"/>
              </w:rPr>
              <w:t>Likumprojektā iekļauta norma, kas uzliek pienākumu meliorētas zemes īpašniekam, veidojot viena vecuma ātraudzīgus kokaugu stādījumus, saskaņot savas darbības ar VSIA „Zemkopības ministrijas nekustamie īpašumi”, saņemt tehniskos noteikumus un, ja nepieciešams, veikt pasākumus meliorācijas sistēmu darbības nodrošināšanai.</w:t>
            </w:r>
          </w:p>
          <w:p w:rsidR="000E67F3" w:rsidRPr="002726C3" w:rsidRDefault="000E67F3" w:rsidP="001E0A6B">
            <w:pPr>
              <w:pStyle w:val="Vresteksts"/>
              <w:jc w:val="both"/>
              <w:rPr>
                <w:sz w:val="24"/>
                <w:szCs w:val="24"/>
              </w:rPr>
            </w:pPr>
            <w:r>
              <w:rPr>
                <w:sz w:val="24"/>
                <w:szCs w:val="24"/>
              </w:rPr>
              <w:t>Likumprojektā aizstāti termini „rekonstrukcija” un „renovācija” ar terminiem „pārbūve” un „atjaunošana”.</w:t>
            </w:r>
          </w:p>
        </w:tc>
      </w:tr>
      <w:tr w:rsidR="002726C3" w:rsidRPr="00974127" w:rsidTr="001E0A6B">
        <w:trPr>
          <w:trHeight w:val="525"/>
        </w:trPr>
        <w:tc>
          <w:tcPr>
            <w:tcW w:w="0" w:type="auto"/>
            <w:tcBorders>
              <w:top w:val="single" w:sz="4" w:space="0" w:color="auto"/>
              <w:left w:val="single" w:sz="4" w:space="0" w:color="auto"/>
              <w:bottom w:val="single" w:sz="4" w:space="0" w:color="auto"/>
            </w:tcBorders>
          </w:tcPr>
          <w:p w:rsidR="002726C3" w:rsidRPr="00F24D8D" w:rsidRDefault="002726C3" w:rsidP="001E0A6B">
            <w:pPr>
              <w:rPr>
                <w:sz w:val="24"/>
                <w:szCs w:val="24"/>
              </w:rPr>
            </w:pPr>
          </w:p>
        </w:tc>
        <w:tc>
          <w:tcPr>
            <w:tcW w:w="0" w:type="auto"/>
            <w:tcBorders>
              <w:top w:val="single" w:sz="4" w:space="0" w:color="auto"/>
              <w:bottom w:val="single" w:sz="4" w:space="0" w:color="auto"/>
              <w:right w:val="single" w:sz="4" w:space="0" w:color="auto"/>
            </w:tcBorders>
          </w:tcPr>
          <w:p w:rsidR="002726C3" w:rsidRPr="00974127" w:rsidRDefault="002726C3" w:rsidP="001E0A6B">
            <w:pPr>
              <w:pStyle w:val="naiskr"/>
              <w:spacing w:before="0" w:after="0"/>
            </w:pPr>
            <w:r>
              <w:t>5</w:t>
            </w:r>
            <w:r w:rsidRPr="00974127">
              <w:t>. Projekta izstrādē iesaistītās institūcijas</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pPr>
            <w:r w:rsidRPr="00974127">
              <w:t>Zemkopības ministrija, valsts sabiedrība ar ierobežotu atbildību „Zemkopības ministrijas nekustamie īpašumi”, Latvijas Pašvaldību savienība un Carnikavas novada dome</w:t>
            </w:r>
            <w:r>
              <w:t>.</w:t>
            </w:r>
          </w:p>
        </w:tc>
      </w:tr>
      <w:tr w:rsidR="002726C3" w:rsidRPr="00974127" w:rsidTr="001E0A6B">
        <w:trPr>
          <w:trHeight w:val="525"/>
        </w:trPr>
        <w:tc>
          <w:tcPr>
            <w:tcW w:w="0" w:type="auto"/>
            <w:tcBorders>
              <w:top w:val="single" w:sz="4" w:space="0" w:color="auto"/>
              <w:left w:val="single" w:sz="4" w:space="0" w:color="auto"/>
              <w:bottom w:val="single" w:sz="4" w:space="0" w:color="auto"/>
            </w:tcBorders>
          </w:tcPr>
          <w:p w:rsidR="002726C3" w:rsidRPr="00F24D8D" w:rsidRDefault="002726C3" w:rsidP="001E0A6B">
            <w:pPr>
              <w:rPr>
                <w:sz w:val="24"/>
                <w:szCs w:val="24"/>
              </w:rPr>
            </w:pPr>
            <w:r>
              <w:rPr>
                <w:sz w:val="24"/>
                <w:szCs w:val="24"/>
              </w:rPr>
              <w:t>6.</w:t>
            </w:r>
          </w:p>
        </w:tc>
        <w:tc>
          <w:tcPr>
            <w:tcW w:w="0" w:type="auto"/>
            <w:tcBorders>
              <w:top w:val="single" w:sz="4" w:space="0" w:color="auto"/>
              <w:bottom w:val="single" w:sz="4" w:space="0" w:color="auto"/>
              <w:right w:val="single" w:sz="4" w:space="0" w:color="auto"/>
            </w:tcBorders>
          </w:tcPr>
          <w:p w:rsidR="002726C3" w:rsidRPr="00974127" w:rsidRDefault="002726C3" w:rsidP="001E0A6B">
            <w:pPr>
              <w:pStyle w:val="naiskr"/>
              <w:spacing w:before="0" w:after="0"/>
            </w:pPr>
            <w:r w:rsidRPr="00974127">
              <w:t xml:space="preserve">Iemesli, kādēļ netika nodrošināta sabiedrības </w:t>
            </w:r>
            <w:r w:rsidRPr="00974127">
              <w:lastRenderedPageBreak/>
              <w:t>līdzdalība</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Paraststmeklis1"/>
              <w:spacing w:before="0" w:beforeAutospacing="0" w:after="0" w:afterAutospacing="0"/>
              <w:rPr>
                <w:i/>
              </w:rPr>
            </w:pPr>
            <w:r w:rsidRPr="00974127">
              <w:lastRenderedPageBreak/>
              <w:t>Projekts šo jomu neskar.</w:t>
            </w:r>
            <w:r w:rsidRPr="00974127">
              <w:rPr>
                <w:i/>
              </w:rPr>
              <w:t xml:space="preserve"> </w:t>
            </w:r>
          </w:p>
          <w:p w:rsidR="002726C3" w:rsidRPr="00974127" w:rsidRDefault="002726C3" w:rsidP="001E0A6B">
            <w:pPr>
              <w:pStyle w:val="naiskr"/>
              <w:spacing w:before="0" w:after="0"/>
            </w:pPr>
          </w:p>
        </w:tc>
      </w:tr>
      <w:tr w:rsidR="002726C3" w:rsidRPr="00974127" w:rsidTr="001E0A6B">
        <w:trPr>
          <w:trHeight w:val="525"/>
        </w:trPr>
        <w:tc>
          <w:tcPr>
            <w:tcW w:w="0" w:type="auto"/>
            <w:tcBorders>
              <w:top w:val="single" w:sz="4" w:space="0" w:color="auto"/>
              <w:left w:val="single" w:sz="4" w:space="0" w:color="auto"/>
              <w:bottom w:val="single" w:sz="4" w:space="0" w:color="auto"/>
            </w:tcBorders>
          </w:tcPr>
          <w:p w:rsidR="002726C3" w:rsidRPr="001E0A6B" w:rsidRDefault="002726C3" w:rsidP="001E0A6B">
            <w:pPr>
              <w:rPr>
                <w:sz w:val="24"/>
                <w:szCs w:val="24"/>
              </w:rPr>
            </w:pPr>
            <w:r w:rsidRPr="001E0A6B">
              <w:rPr>
                <w:sz w:val="24"/>
                <w:szCs w:val="24"/>
              </w:rPr>
              <w:lastRenderedPageBreak/>
              <w:t>7. Cita informācija</w:t>
            </w:r>
          </w:p>
        </w:tc>
        <w:tc>
          <w:tcPr>
            <w:tcW w:w="0" w:type="auto"/>
            <w:tcBorders>
              <w:top w:val="single" w:sz="4" w:space="0" w:color="auto"/>
              <w:bottom w:val="single" w:sz="4" w:space="0" w:color="auto"/>
              <w:right w:val="single" w:sz="4" w:space="0" w:color="auto"/>
            </w:tcBorders>
          </w:tcPr>
          <w:p w:rsidR="002726C3" w:rsidRPr="002726C3" w:rsidRDefault="002726C3" w:rsidP="001E0A6B"/>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Paraststmeklis1"/>
              <w:spacing w:before="0" w:beforeAutospacing="0" w:after="0" w:afterAutospacing="0"/>
            </w:pPr>
            <w:r>
              <w:t>Projekts šo jomu neskar.</w:t>
            </w:r>
          </w:p>
        </w:tc>
      </w:tr>
      <w:tr w:rsidR="002726C3" w:rsidRPr="00974127" w:rsidTr="001E0A6B">
        <w:trPr>
          <w:trHeight w:val="88"/>
        </w:trPr>
        <w:tc>
          <w:tcPr>
            <w:tcW w:w="0" w:type="auto"/>
            <w:gridSpan w:val="3"/>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jc w:val="center"/>
            </w:pPr>
            <w:r w:rsidRPr="00974127">
              <w:rPr>
                <w:b/>
                <w:bCs/>
              </w:rPr>
              <w:t>II. Tiesību akta projekta ietekme uz sabiedrību</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1.</w:t>
            </w:r>
          </w:p>
        </w:tc>
        <w:tc>
          <w:tcPr>
            <w:tcW w:w="0" w:type="auto"/>
            <w:tcBorders>
              <w:top w:val="single" w:sz="4" w:space="0" w:color="auto"/>
              <w:bottom w:val="single" w:sz="4" w:space="0" w:color="auto"/>
              <w:right w:val="single" w:sz="4" w:space="0" w:color="auto"/>
            </w:tcBorders>
          </w:tcPr>
          <w:p w:rsidR="002726C3" w:rsidRPr="00974127" w:rsidRDefault="002726C3" w:rsidP="001E0A6B">
            <w:pPr>
              <w:rPr>
                <w:sz w:val="24"/>
                <w:szCs w:val="24"/>
              </w:rPr>
            </w:pPr>
            <w:r w:rsidRPr="00974127">
              <w:rPr>
                <w:sz w:val="24"/>
                <w:szCs w:val="24"/>
              </w:rPr>
              <w:t>Sabiedrības mērķgrupa</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jc w:val="both"/>
            </w:pPr>
            <w:r w:rsidRPr="00974127">
              <w:t>Pēc meliorācijas kadastra datiem, valstī ir 1,6 miljoni hektāru meliorētas lauksaimniecības zemes un aptuveni 400 000 tūkst. hektāru nosusinātas mežu zemes.</w:t>
            </w:r>
          </w:p>
          <w:p w:rsidR="002726C3" w:rsidRPr="00974127" w:rsidRDefault="002726C3" w:rsidP="001E0A6B">
            <w:pPr>
              <w:pStyle w:val="naiskr"/>
              <w:spacing w:before="0" w:after="0"/>
              <w:jc w:val="both"/>
            </w:pPr>
            <w:r w:rsidRPr="00974127">
              <w:t>Latvijas 110 novadu un 9 pilsētu pašvaldības un šo pašvaldību iedzīvotāji – meliorācijas sistēmu īpašnieki.</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2.</w:t>
            </w:r>
          </w:p>
        </w:tc>
        <w:tc>
          <w:tcPr>
            <w:tcW w:w="0" w:type="auto"/>
            <w:tcBorders>
              <w:top w:val="single" w:sz="4" w:space="0" w:color="auto"/>
              <w:bottom w:val="single" w:sz="4" w:space="0" w:color="auto"/>
              <w:right w:val="single" w:sz="4" w:space="0" w:color="auto"/>
            </w:tcBorders>
          </w:tcPr>
          <w:p w:rsidR="002726C3" w:rsidRPr="00974127" w:rsidRDefault="002726C3" w:rsidP="001E0A6B">
            <w:pPr>
              <w:jc w:val="both"/>
              <w:rPr>
                <w:sz w:val="24"/>
                <w:szCs w:val="24"/>
              </w:rPr>
            </w:pPr>
            <w:r w:rsidRPr="00974127">
              <w:rPr>
                <w:sz w:val="24"/>
                <w:szCs w:val="24"/>
              </w:rPr>
              <w:t>Citas sabiedrības grupas (bez mērķgrupas), kuras tiesiskais regulējums arī ietekmē vai varētu ietekmēt</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jc w:val="both"/>
            </w:pPr>
            <w:r w:rsidRPr="00974127">
              <w:t>Projekts šo jomu neskar.</w:t>
            </w:r>
          </w:p>
        </w:tc>
      </w:tr>
      <w:tr w:rsidR="002726C3" w:rsidRPr="00974127" w:rsidTr="001E0A6B">
        <w:trPr>
          <w:trHeight w:val="316"/>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3.</w:t>
            </w:r>
          </w:p>
        </w:tc>
        <w:tc>
          <w:tcPr>
            <w:tcW w:w="0" w:type="auto"/>
            <w:tcBorders>
              <w:top w:val="single" w:sz="4" w:space="0" w:color="auto"/>
              <w:bottom w:val="single" w:sz="4" w:space="0" w:color="auto"/>
              <w:right w:val="single" w:sz="4" w:space="0" w:color="auto"/>
            </w:tcBorders>
          </w:tcPr>
          <w:p w:rsidR="002726C3" w:rsidRPr="00974127" w:rsidRDefault="002726C3" w:rsidP="001E0A6B">
            <w:pPr>
              <w:rPr>
                <w:sz w:val="24"/>
                <w:szCs w:val="24"/>
              </w:rPr>
            </w:pPr>
            <w:r w:rsidRPr="00974127">
              <w:rPr>
                <w:sz w:val="24"/>
                <w:szCs w:val="24"/>
              </w:rPr>
              <w:t>Tiesiskā regulējuma finansiālā ietekme</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jc w:val="both"/>
            </w:pPr>
            <w:r w:rsidRPr="00974127">
              <w:t>Projekts šo jomu neskar.</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4.</w:t>
            </w:r>
          </w:p>
        </w:tc>
        <w:tc>
          <w:tcPr>
            <w:tcW w:w="0" w:type="auto"/>
            <w:tcBorders>
              <w:top w:val="single" w:sz="4" w:space="0" w:color="auto"/>
              <w:bottom w:val="single" w:sz="4" w:space="0" w:color="auto"/>
              <w:right w:val="single" w:sz="4" w:space="0" w:color="auto"/>
            </w:tcBorders>
          </w:tcPr>
          <w:p w:rsidR="002726C3" w:rsidRPr="00974127" w:rsidRDefault="002726C3" w:rsidP="001E0A6B">
            <w:pPr>
              <w:rPr>
                <w:sz w:val="24"/>
                <w:szCs w:val="24"/>
              </w:rPr>
            </w:pPr>
            <w:r w:rsidRPr="00974127">
              <w:rPr>
                <w:sz w:val="24"/>
                <w:szCs w:val="24"/>
              </w:rPr>
              <w:t>Tiesiskā regulējuma nefinansiālā ietekme</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jc w:val="both"/>
            </w:pPr>
            <w:r w:rsidRPr="00974127">
              <w:t>Projekts šo jomu neskar.</w:t>
            </w:r>
          </w:p>
        </w:tc>
      </w:tr>
      <w:tr w:rsidR="002726C3" w:rsidRPr="00974127" w:rsidTr="001E0A6B">
        <w:trPr>
          <w:trHeight w:val="547"/>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5.</w:t>
            </w:r>
          </w:p>
        </w:tc>
        <w:tc>
          <w:tcPr>
            <w:tcW w:w="0" w:type="auto"/>
            <w:tcBorders>
              <w:top w:val="single" w:sz="4" w:space="0" w:color="auto"/>
              <w:bottom w:val="single" w:sz="4" w:space="0" w:color="auto"/>
              <w:right w:val="single" w:sz="4" w:space="0" w:color="auto"/>
            </w:tcBorders>
          </w:tcPr>
          <w:p w:rsidR="002726C3" w:rsidRPr="00974127" w:rsidRDefault="002726C3" w:rsidP="001E0A6B">
            <w:pPr>
              <w:rPr>
                <w:sz w:val="24"/>
                <w:szCs w:val="24"/>
              </w:rPr>
            </w:pPr>
            <w:r w:rsidRPr="00974127">
              <w:rPr>
                <w:sz w:val="24"/>
                <w:szCs w:val="24"/>
              </w:rPr>
              <w:t>Administratīvās procedūras raksturojums</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jc w:val="both"/>
            </w:pPr>
            <w:r w:rsidRPr="00974127">
              <w:t>Projekts šo jomu neskar.</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6.</w:t>
            </w:r>
          </w:p>
        </w:tc>
        <w:tc>
          <w:tcPr>
            <w:tcW w:w="0" w:type="auto"/>
            <w:tcBorders>
              <w:top w:val="single" w:sz="4" w:space="0" w:color="auto"/>
              <w:bottom w:val="single" w:sz="4" w:space="0" w:color="auto"/>
              <w:right w:val="single" w:sz="4" w:space="0" w:color="auto"/>
            </w:tcBorders>
          </w:tcPr>
          <w:p w:rsidR="002726C3" w:rsidRPr="00974127" w:rsidRDefault="002726C3" w:rsidP="001E0A6B">
            <w:pPr>
              <w:rPr>
                <w:sz w:val="24"/>
                <w:szCs w:val="24"/>
              </w:rPr>
            </w:pPr>
            <w:r w:rsidRPr="00974127">
              <w:rPr>
                <w:sz w:val="24"/>
                <w:szCs w:val="24"/>
              </w:rPr>
              <w:t>Administratīvo izmaksu monetārs novērtējums</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pPr>
            <w:r w:rsidRPr="00974127">
              <w:t>Projekts šo jomu neskar.</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7.</w:t>
            </w:r>
          </w:p>
        </w:tc>
        <w:tc>
          <w:tcPr>
            <w:tcW w:w="0" w:type="auto"/>
            <w:tcBorders>
              <w:top w:val="single" w:sz="4" w:space="0" w:color="auto"/>
              <w:bottom w:val="single" w:sz="4" w:space="0" w:color="auto"/>
              <w:right w:val="single" w:sz="4" w:space="0" w:color="auto"/>
            </w:tcBorders>
          </w:tcPr>
          <w:p w:rsidR="002726C3" w:rsidRPr="00974127" w:rsidRDefault="002726C3" w:rsidP="001E0A6B">
            <w:pPr>
              <w:rPr>
                <w:sz w:val="24"/>
                <w:szCs w:val="24"/>
              </w:rPr>
            </w:pPr>
            <w:r w:rsidRPr="00974127">
              <w:rPr>
                <w:sz w:val="24"/>
                <w:szCs w:val="24"/>
              </w:rPr>
              <w:t>Cita informācija</w:t>
            </w:r>
          </w:p>
        </w:tc>
        <w:tc>
          <w:tcPr>
            <w:tcW w:w="0" w:type="auto"/>
            <w:tcBorders>
              <w:top w:val="single" w:sz="4" w:space="0" w:color="auto"/>
              <w:left w:val="single" w:sz="4" w:space="0" w:color="auto"/>
              <w:bottom w:val="single" w:sz="4" w:space="0" w:color="auto"/>
              <w:right w:val="single" w:sz="4" w:space="0" w:color="auto"/>
            </w:tcBorders>
          </w:tcPr>
          <w:p w:rsidR="002726C3" w:rsidRPr="00974127" w:rsidRDefault="002726C3" w:rsidP="001E0A6B">
            <w:pPr>
              <w:pStyle w:val="naiskr"/>
              <w:spacing w:before="0" w:after="0"/>
            </w:pPr>
            <w:r w:rsidRPr="00974127">
              <w:t>Nav</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p>
        </w:tc>
        <w:tc>
          <w:tcPr>
            <w:tcW w:w="0" w:type="auto"/>
            <w:gridSpan w:val="2"/>
            <w:tcBorders>
              <w:top w:val="single" w:sz="4" w:space="0" w:color="auto"/>
              <w:bottom w:val="single" w:sz="4" w:space="0" w:color="auto"/>
              <w:right w:val="single" w:sz="4" w:space="0" w:color="auto"/>
            </w:tcBorders>
          </w:tcPr>
          <w:p w:rsidR="002726C3" w:rsidRPr="00974127" w:rsidRDefault="002726C3" w:rsidP="001E0A6B">
            <w:pPr>
              <w:pStyle w:val="naiskr"/>
              <w:spacing w:before="0" w:after="0"/>
            </w:pP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p>
        </w:tc>
        <w:tc>
          <w:tcPr>
            <w:tcW w:w="0" w:type="auto"/>
            <w:gridSpan w:val="2"/>
            <w:tcBorders>
              <w:top w:val="single" w:sz="4" w:space="0" w:color="auto"/>
              <w:bottom w:val="single" w:sz="4" w:space="0" w:color="auto"/>
              <w:right w:val="single" w:sz="4" w:space="0" w:color="auto"/>
            </w:tcBorders>
          </w:tcPr>
          <w:p w:rsidR="002726C3" w:rsidRPr="00974127" w:rsidRDefault="002726C3" w:rsidP="001E0A6B">
            <w:pPr>
              <w:pStyle w:val="naiskr"/>
              <w:spacing w:before="0" w:after="0"/>
              <w:rPr>
                <w:b/>
              </w:rPr>
            </w:pPr>
            <w:r w:rsidRPr="00974127">
              <w:rPr>
                <w:b/>
              </w:rPr>
              <w:t>III. Tiesību akta projekta ietekme uz valsts budžetu un pašvaldību budžetiem</w:t>
            </w:r>
          </w:p>
          <w:p w:rsidR="002726C3" w:rsidRPr="00974127" w:rsidRDefault="002726C3" w:rsidP="001E0A6B">
            <w:pPr>
              <w:pStyle w:val="naiskr"/>
              <w:spacing w:before="0" w:after="0"/>
              <w:jc w:val="center"/>
            </w:pPr>
            <w:r w:rsidRPr="00974127">
              <w:t>Projekts šo jomu neskar.</w:t>
            </w:r>
          </w:p>
        </w:tc>
      </w:tr>
      <w:tr w:rsidR="002726C3" w:rsidRPr="00974127" w:rsidTr="001E0A6B">
        <w:trPr>
          <w:trHeight w:val="88"/>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p>
        </w:tc>
        <w:tc>
          <w:tcPr>
            <w:tcW w:w="0" w:type="auto"/>
            <w:gridSpan w:val="2"/>
            <w:tcBorders>
              <w:top w:val="single" w:sz="4" w:space="0" w:color="auto"/>
              <w:bottom w:val="single" w:sz="4" w:space="0" w:color="auto"/>
              <w:right w:val="single" w:sz="4" w:space="0" w:color="auto"/>
            </w:tcBorders>
          </w:tcPr>
          <w:p w:rsidR="002726C3" w:rsidRPr="00974127" w:rsidRDefault="002726C3" w:rsidP="001E0A6B">
            <w:pPr>
              <w:pStyle w:val="naiskr"/>
              <w:spacing w:before="0" w:after="0"/>
              <w:rPr>
                <w:b/>
              </w:rPr>
            </w:pPr>
          </w:p>
        </w:tc>
      </w:tr>
      <w:tr w:rsidR="002726C3" w:rsidRPr="00974127" w:rsidTr="001E0A6B">
        <w:trPr>
          <w:trHeight w:val="391"/>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p>
        </w:tc>
        <w:tc>
          <w:tcPr>
            <w:tcW w:w="0" w:type="auto"/>
            <w:gridSpan w:val="2"/>
            <w:tcBorders>
              <w:top w:val="single" w:sz="4" w:space="0" w:color="auto"/>
              <w:bottom w:val="single" w:sz="4" w:space="0" w:color="auto"/>
              <w:right w:val="single" w:sz="4" w:space="0" w:color="auto"/>
            </w:tcBorders>
          </w:tcPr>
          <w:p w:rsidR="002726C3" w:rsidRPr="00974127" w:rsidRDefault="002726C3" w:rsidP="001E0A6B">
            <w:pPr>
              <w:pStyle w:val="naiskr"/>
              <w:spacing w:before="0" w:after="0"/>
              <w:rPr>
                <w:b/>
                <w:bCs/>
              </w:rPr>
            </w:pPr>
            <w:r w:rsidRPr="00974127">
              <w:rPr>
                <w:b/>
              </w:rPr>
              <w:t>IV. Tiesību akta projekta ietekme uz</w:t>
            </w:r>
            <w:r w:rsidRPr="00974127">
              <w:rPr>
                <w:b/>
                <w:bCs/>
              </w:rPr>
              <w:t xml:space="preserve"> spēkā esošo tiesību normu sistēmu</w:t>
            </w:r>
          </w:p>
          <w:p w:rsidR="002726C3" w:rsidRPr="00974127" w:rsidRDefault="002726C3" w:rsidP="001E0A6B">
            <w:pPr>
              <w:pStyle w:val="naiskr"/>
              <w:spacing w:before="0" w:after="0"/>
              <w:jc w:val="center"/>
            </w:pPr>
          </w:p>
        </w:tc>
      </w:tr>
      <w:tr w:rsidR="002726C3" w:rsidRPr="00974127" w:rsidTr="001E0A6B">
        <w:trPr>
          <w:trHeight w:val="413"/>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1.</w:t>
            </w:r>
          </w:p>
        </w:tc>
        <w:tc>
          <w:tcPr>
            <w:tcW w:w="2843" w:type="dxa"/>
            <w:tcBorders>
              <w:top w:val="single" w:sz="4" w:space="0" w:color="auto"/>
              <w:bottom w:val="single" w:sz="4" w:space="0" w:color="auto"/>
              <w:right w:val="single" w:sz="4" w:space="0" w:color="auto"/>
            </w:tcBorders>
          </w:tcPr>
          <w:p w:rsidR="002726C3" w:rsidRPr="00974127" w:rsidRDefault="002726C3" w:rsidP="001E0A6B">
            <w:pPr>
              <w:pStyle w:val="naiskr"/>
              <w:spacing w:before="0" w:after="0"/>
              <w:rPr>
                <w:bCs/>
              </w:rPr>
            </w:pPr>
            <w:r w:rsidRPr="00974127">
              <w:rPr>
                <w:bCs/>
              </w:rPr>
              <w:t>Nepieciešamie saistītie tiesību aktu projekti</w:t>
            </w:r>
          </w:p>
          <w:p w:rsidR="002726C3" w:rsidRPr="00974127" w:rsidRDefault="002726C3" w:rsidP="001E0A6B">
            <w:pPr>
              <w:pStyle w:val="naiskr"/>
              <w:jc w:val="center"/>
              <w:rPr>
                <w:b/>
              </w:rPr>
            </w:pPr>
          </w:p>
        </w:tc>
        <w:tc>
          <w:tcPr>
            <w:tcW w:w="5121" w:type="dxa"/>
            <w:tcBorders>
              <w:top w:val="single" w:sz="4" w:space="0" w:color="auto"/>
              <w:bottom w:val="single" w:sz="4" w:space="0" w:color="auto"/>
              <w:right w:val="single" w:sz="4" w:space="0" w:color="auto"/>
            </w:tcBorders>
          </w:tcPr>
          <w:p w:rsidR="002726C3" w:rsidRPr="00974127" w:rsidRDefault="002726C3" w:rsidP="001E0A6B">
            <w:pPr>
              <w:jc w:val="both"/>
              <w:rPr>
                <w:sz w:val="24"/>
                <w:szCs w:val="24"/>
              </w:rPr>
            </w:pPr>
            <w:r w:rsidRPr="00974127">
              <w:rPr>
                <w:sz w:val="24"/>
                <w:szCs w:val="24"/>
              </w:rPr>
              <w:t xml:space="preserve">Tiks </w:t>
            </w:r>
            <w:r>
              <w:rPr>
                <w:sz w:val="24"/>
                <w:szCs w:val="24"/>
              </w:rPr>
              <w:t>sagatavo</w:t>
            </w:r>
            <w:r w:rsidRPr="00974127">
              <w:rPr>
                <w:sz w:val="24"/>
                <w:szCs w:val="24"/>
              </w:rPr>
              <w:t>ti grozījumi Ministru kabineta 2010.gada 10.augusta noteikumos Nr.755 „Koplietošanas meliorācijas sistēmas būvniecības, ekspluatācijas un uzturēšanas izmaksu aprēķina, to sadales un norēķinu kārtība”.”</w:t>
            </w:r>
          </w:p>
        </w:tc>
      </w:tr>
      <w:tr w:rsidR="002726C3" w:rsidRPr="00974127" w:rsidTr="001E0A6B">
        <w:trPr>
          <w:trHeight w:val="276"/>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r w:rsidRPr="00974127">
              <w:t>2.</w:t>
            </w:r>
          </w:p>
        </w:tc>
        <w:tc>
          <w:tcPr>
            <w:tcW w:w="2843" w:type="dxa"/>
            <w:tcBorders>
              <w:top w:val="single" w:sz="4" w:space="0" w:color="auto"/>
              <w:bottom w:val="single" w:sz="4" w:space="0" w:color="auto"/>
              <w:right w:val="single" w:sz="4" w:space="0" w:color="auto"/>
            </w:tcBorders>
          </w:tcPr>
          <w:p w:rsidR="002726C3" w:rsidRPr="00974127" w:rsidRDefault="002726C3" w:rsidP="001E0A6B">
            <w:pPr>
              <w:pStyle w:val="naiskr"/>
              <w:ind w:left="-538"/>
              <w:rPr>
                <w:bCs/>
              </w:rPr>
            </w:pPr>
            <w:r w:rsidRPr="00974127">
              <w:rPr>
                <w:bCs/>
              </w:rPr>
              <w:t>CitaCita informācija</w:t>
            </w:r>
          </w:p>
        </w:tc>
        <w:tc>
          <w:tcPr>
            <w:tcW w:w="5121" w:type="dxa"/>
            <w:tcBorders>
              <w:top w:val="single" w:sz="4" w:space="0" w:color="auto"/>
              <w:bottom w:val="single" w:sz="4" w:space="0" w:color="auto"/>
              <w:right w:val="single" w:sz="4" w:space="0" w:color="auto"/>
            </w:tcBorders>
          </w:tcPr>
          <w:p w:rsidR="002726C3" w:rsidRPr="00974127" w:rsidRDefault="002726C3" w:rsidP="001E0A6B">
            <w:pPr>
              <w:pStyle w:val="naiskr"/>
              <w:rPr>
                <w:bCs/>
              </w:rPr>
            </w:pPr>
            <w:r w:rsidRPr="00974127">
              <w:rPr>
                <w:bCs/>
              </w:rPr>
              <w:t>Nav.</w:t>
            </w:r>
          </w:p>
        </w:tc>
      </w:tr>
      <w:tr w:rsidR="002726C3" w:rsidRPr="00974127" w:rsidTr="001E0A6B">
        <w:trPr>
          <w:trHeight w:val="513"/>
        </w:trPr>
        <w:tc>
          <w:tcPr>
            <w:tcW w:w="0" w:type="auto"/>
            <w:tcBorders>
              <w:top w:val="single" w:sz="4" w:space="0" w:color="auto"/>
              <w:left w:val="single" w:sz="4" w:space="0" w:color="auto"/>
              <w:bottom w:val="single" w:sz="4" w:space="0" w:color="auto"/>
            </w:tcBorders>
          </w:tcPr>
          <w:p w:rsidR="002726C3" w:rsidRPr="00974127" w:rsidRDefault="002726C3" w:rsidP="001E0A6B">
            <w:pPr>
              <w:pStyle w:val="naiskr"/>
              <w:spacing w:before="0" w:after="0"/>
            </w:pPr>
          </w:p>
        </w:tc>
        <w:tc>
          <w:tcPr>
            <w:tcW w:w="0" w:type="auto"/>
            <w:gridSpan w:val="2"/>
            <w:tcBorders>
              <w:top w:val="single" w:sz="4" w:space="0" w:color="auto"/>
              <w:bottom w:val="single" w:sz="4" w:space="0" w:color="auto"/>
              <w:right w:val="single" w:sz="4" w:space="0" w:color="auto"/>
            </w:tcBorders>
          </w:tcPr>
          <w:p w:rsidR="002726C3" w:rsidRPr="00974127" w:rsidRDefault="002726C3" w:rsidP="001E0A6B">
            <w:pPr>
              <w:pStyle w:val="naiskr"/>
            </w:pPr>
            <w:r w:rsidRPr="00974127">
              <w:rPr>
                <w:b/>
                <w:bCs/>
              </w:rPr>
              <w:t>V. Tiesību akta projekta atbilstība Latvijas Republikas starptautiskajām saistībām</w:t>
            </w:r>
          </w:p>
        </w:tc>
      </w:tr>
      <w:tr w:rsidR="001E0A6B" w:rsidRPr="00974127" w:rsidTr="001E0A6B">
        <w:trPr>
          <w:trHeight w:val="302"/>
        </w:trPr>
        <w:tc>
          <w:tcPr>
            <w:tcW w:w="0" w:type="auto"/>
            <w:tcBorders>
              <w:top w:val="single" w:sz="4" w:space="0" w:color="auto"/>
              <w:left w:val="single" w:sz="4" w:space="0" w:color="auto"/>
              <w:bottom w:val="single" w:sz="4" w:space="0" w:color="auto"/>
            </w:tcBorders>
          </w:tcPr>
          <w:p w:rsidR="001E0A6B" w:rsidRPr="00974127" w:rsidRDefault="001E0A6B" w:rsidP="001E0A6B">
            <w:pPr>
              <w:pStyle w:val="naiskr"/>
              <w:spacing w:before="0" w:after="0"/>
            </w:pPr>
          </w:p>
        </w:tc>
        <w:tc>
          <w:tcPr>
            <w:tcW w:w="0" w:type="auto"/>
            <w:gridSpan w:val="2"/>
            <w:tcBorders>
              <w:top w:val="single" w:sz="4" w:space="0" w:color="auto"/>
              <w:bottom w:val="single" w:sz="4" w:space="0" w:color="auto"/>
              <w:right w:val="single" w:sz="4" w:space="0" w:color="auto"/>
            </w:tcBorders>
          </w:tcPr>
          <w:p w:rsidR="001E0A6B" w:rsidRPr="00974127" w:rsidRDefault="001E0A6B" w:rsidP="001E0A6B">
            <w:pPr>
              <w:pStyle w:val="naiskr"/>
              <w:jc w:val="center"/>
              <w:rPr>
                <w:b/>
                <w:bCs/>
              </w:rPr>
            </w:pPr>
            <w:r w:rsidRPr="00974127">
              <w:t>Projekts šo jomu neskar.</w:t>
            </w:r>
          </w:p>
        </w:tc>
      </w:tr>
    </w:tbl>
    <w:p w:rsidR="00565ADC" w:rsidRPr="00974127" w:rsidRDefault="00565ADC"/>
    <w:p w:rsidR="00565ADC" w:rsidRPr="00974127" w:rsidRDefault="00565ADC" w:rsidP="002402B0">
      <w:pPr>
        <w:pStyle w:val="naisf"/>
        <w:spacing w:before="0" w:after="0"/>
        <w:ind w:firstLine="0"/>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3656"/>
        <w:gridCol w:w="29"/>
        <w:gridCol w:w="5245"/>
      </w:tblGrid>
      <w:tr w:rsidR="00565ADC" w:rsidRPr="00974127" w:rsidTr="002402B0">
        <w:tc>
          <w:tcPr>
            <w:tcW w:w="9356" w:type="dxa"/>
            <w:gridSpan w:val="4"/>
          </w:tcPr>
          <w:p w:rsidR="00565ADC" w:rsidRPr="00974127" w:rsidRDefault="00565ADC" w:rsidP="00B1487F">
            <w:pPr>
              <w:pStyle w:val="naisnod"/>
              <w:spacing w:before="0" w:after="0"/>
              <w:ind w:left="57" w:right="57"/>
            </w:pPr>
            <w:r w:rsidRPr="00974127">
              <w:t>VI. Sabiedrības līdzdalība un šīs līdzdalības rezultāti</w:t>
            </w:r>
          </w:p>
        </w:tc>
      </w:tr>
      <w:tr w:rsidR="00565ADC" w:rsidRPr="00974127" w:rsidTr="00BE2ACF">
        <w:tc>
          <w:tcPr>
            <w:tcW w:w="426" w:type="dxa"/>
          </w:tcPr>
          <w:p w:rsidR="00565ADC" w:rsidRPr="00974127" w:rsidRDefault="00565ADC" w:rsidP="00B1487F">
            <w:pPr>
              <w:pStyle w:val="naisnod"/>
              <w:spacing w:before="0" w:after="0"/>
              <w:ind w:left="57" w:right="57"/>
              <w:rPr>
                <w:b w:val="0"/>
              </w:rPr>
            </w:pPr>
            <w:r w:rsidRPr="00974127">
              <w:rPr>
                <w:b w:val="0"/>
              </w:rPr>
              <w:t>1.</w:t>
            </w:r>
          </w:p>
        </w:tc>
        <w:tc>
          <w:tcPr>
            <w:tcW w:w="3656" w:type="dxa"/>
          </w:tcPr>
          <w:p w:rsidR="00565ADC" w:rsidRPr="00974127" w:rsidRDefault="00565ADC" w:rsidP="00BE2ACF">
            <w:pPr>
              <w:pStyle w:val="naisnod"/>
              <w:spacing w:before="0" w:after="0"/>
              <w:ind w:left="57" w:right="57"/>
              <w:jc w:val="both"/>
              <w:rPr>
                <w:b w:val="0"/>
              </w:rPr>
            </w:pPr>
            <w:r w:rsidRPr="00974127">
              <w:rPr>
                <w:b w:val="0"/>
              </w:rPr>
              <w:t>Sabiedrības informēšana par projekta izstrādes uzsākšanu</w:t>
            </w:r>
          </w:p>
        </w:tc>
        <w:tc>
          <w:tcPr>
            <w:tcW w:w="5274" w:type="dxa"/>
            <w:gridSpan w:val="2"/>
          </w:tcPr>
          <w:p w:rsidR="00565ADC" w:rsidRPr="00974127" w:rsidRDefault="00565ADC" w:rsidP="00BE2ACF">
            <w:pPr>
              <w:pStyle w:val="naisnod"/>
              <w:spacing w:before="0" w:after="0"/>
              <w:ind w:left="57" w:right="57"/>
              <w:jc w:val="both"/>
              <w:rPr>
                <w:b w:val="0"/>
              </w:rPr>
            </w:pPr>
            <w:r w:rsidRPr="00974127">
              <w:rPr>
                <w:b w:val="0"/>
              </w:rPr>
              <w:t>Informācija par normatīvā akta projektu tika nosūtīta uz sociālo partneru e-pasta adresēm, kā arī ir ievietota tīmekļa vietnē www.zm.gov.lv.</w:t>
            </w:r>
          </w:p>
        </w:tc>
      </w:tr>
      <w:tr w:rsidR="00565ADC" w:rsidRPr="00974127" w:rsidTr="00BE2ACF">
        <w:tc>
          <w:tcPr>
            <w:tcW w:w="426" w:type="dxa"/>
          </w:tcPr>
          <w:p w:rsidR="00565ADC" w:rsidRPr="00974127" w:rsidRDefault="00565ADC" w:rsidP="00B1487F">
            <w:pPr>
              <w:pStyle w:val="naisnod"/>
              <w:spacing w:before="0" w:after="0"/>
              <w:ind w:left="57" w:right="57"/>
              <w:rPr>
                <w:b w:val="0"/>
              </w:rPr>
            </w:pPr>
            <w:r w:rsidRPr="00974127">
              <w:rPr>
                <w:b w:val="0"/>
              </w:rPr>
              <w:t>2.</w:t>
            </w:r>
          </w:p>
        </w:tc>
        <w:tc>
          <w:tcPr>
            <w:tcW w:w="3656" w:type="dxa"/>
          </w:tcPr>
          <w:p w:rsidR="00565ADC" w:rsidRPr="00974127" w:rsidRDefault="00565ADC" w:rsidP="00BE2ACF">
            <w:pPr>
              <w:pStyle w:val="naisnod"/>
              <w:spacing w:before="0" w:after="0"/>
              <w:ind w:left="57" w:right="57"/>
              <w:jc w:val="both"/>
              <w:rPr>
                <w:b w:val="0"/>
              </w:rPr>
            </w:pPr>
            <w:r w:rsidRPr="00974127">
              <w:rPr>
                <w:b w:val="0"/>
              </w:rPr>
              <w:t xml:space="preserve">Sabiedrības līdzdalība projekta </w:t>
            </w:r>
            <w:r w:rsidRPr="00974127">
              <w:rPr>
                <w:b w:val="0"/>
              </w:rPr>
              <w:lastRenderedPageBreak/>
              <w:t>izstrādē</w:t>
            </w:r>
          </w:p>
        </w:tc>
        <w:tc>
          <w:tcPr>
            <w:tcW w:w="5274" w:type="dxa"/>
            <w:gridSpan w:val="2"/>
          </w:tcPr>
          <w:p w:rsidR="00565ADC" w:rsidRPr="00974127" w:rsidRDefault="00565ADC" w:rsidP="00BE2ACF">
            <w:pPr>
              <w:pStyle w:val="naisnod"/>
              <w:spacing w:before="0" w:after="0"/>
              <w:ind w:left="57" w:right="57"/>
              <w:jc w:val="both"/>
              <w:rPr>
                <w:b w:val="0"/>
              </w:rPr>
            </w:pPr>
            <w:r w:rsidRPr="00974127">
              <w:rPr>
                <w:b w:val="0"/>
              </w:rPr>
              <w:lastRenderedPageBreak/>
              <w:t xml:space="preserve">Notikušas diskusijas ar Latvijas Pašvaldību </w:t>
            </w:r>
            <w:r w:rsidRPr="00974127">
              <w:rPr>
                <w:b w:val="0"/>
              </w:rPr>
              <w:lastRenderedPageBreak/>
              <w:t>savienību, tostarp Reģionālās attīstības un sadarbības komitejas pārstāvjiem, dažu pašvaldību pārstāvjiem, biedrību „Zemnieku Saeima”, lauksaimniecības pakalpojumu kooperatīvo sabiedrību „Latraps” un Lauksaimniecības organizāciju sadarbības padomi.</w:t>
            </w:r>
          </w:p>
          <w:p w:rsidR="00565ADC" w:rsidRPr="00974127" w:rsidRDefault="00565ADC" w:rsidP="00BE2ACF">
            <w:pPr>
              <w:pStyle w:val="naisnod"/>
              <w:spacing w:before="0" w:after="0"/>
              <w:ind w:left="57" w:right="57"/>
              <w:jc w:val="both"/>
              <w:rPr>
                <w:b w:val="0"/>
              </w:rPr>
            </w:pPr>
            <w:r w:rsidRPr="00974127">
              <w:rPr>
                <w:b w:val="0"/>
              </w:rPr>
              <w:t>Likumprojekts apspriests arī ar Latvijas Agronomu biedrību.</w:t>
            </w:r>
          </w:p>
          <w:p w:rsidR="00565ADC" w:rsidRPr="00974127" w:rsidRDefault="00565ADC" w:rsidP="00BE2ACF">
            <w:pPr>
              <w:pStyle w:val="naisnod"/>
              <w:spacing w:before="0" w:after="0"/>
              <w:ind w:left="57" w:right="57"/>
              <w:jc w:val="both"/>
              <w:rPr>
                <w:b w:val="0"/>
              </w:rPr>
            </w:pPr>
            <w:r>
              <w:rPr>
                <w:b w:val="0"/>
              </w:rPr>
              <w:t>Likumprojekt</w:t>
            </w:r>
            <w:r w:rsidR="00E81624">
              <w:rPr>
                <w:b w:val="0"/>
              </w:rPr>
              <w:t>s</w:t>
            </w:r>
            <w:r w:rsidRPr="00974127">
              <w:rPr>
                <w:b w:val="0"/>
              </w:rPr>
              <w:t xml:space="preserve"> 2013.</w:t>
            </w:r>
            <w:r>
              <w:rPr>
                <w:b w:val="0"/>
              </w:rPr>
              <w:t>gada 21.maijā atkārtoti nosūtī</w:t>
            </w:r>
            <w:r w:rsidR="00E81624">
              <w:rPr>
                <w:b w:val="0"/>
              </w:rPr>
              <w:t>ts</w:t>
            </w:r>
            <w:bookmarkStart w:id="0" w:name="_GoBack"/>
            <w:bookmarkEnd w:id="0"/>
            <w:r w:rsidRPr="00974127">
              <w:rPr>
                <w:b w:val="0"/>
              </w:rPr>
              <w:t xml:space="preserve"> biedrībai „Zemnieku Saeima”, Lauksaimniecības organizāciju sadarbības padomei un Latvijas kooperatīvu asociācijai, kā arī biedrībai „Latvijas Melioratoru biedrība”.</w:t>
            </w:r>
          </w:p>
        </w:tc>
      </w:tr>
      <w:tr w:rsidR="00565ADC" w:rsidRPr="00974127" w:rsidTr="00BE2ACF">
        <w:tc>
          <w:tcPr>
            <w:tcW w:w="426" w:type="dxa"/>
          </w:tcPr>
          <w:p w:rsidR="00565ADC" w:rsidRPr="00974127" w:rsidRDefault="00565ADC" w:rsidP="00B1487F">
            <w:pPr>
              <w:pStyle w:val="naisnod"/>
              <w:spacing w:before="0" w:after="0"/>
              <w:ind w:left="57" w:right="57"/>
              <w:rPr>
                <w:b w:val="0"/>
              </w:rPr>
            </w:pPr>
            <w:r w:rsidRPr="00974127">
              <w:rPr>
                <w:b w:val="0"/>
              </w:rPr>
              <w:lastRenderedPageBreak/>
              <w:t>3.</w:t>
            </w:r>
          </w:p>
        </w:tc>
        <w:tc>
          <w:tcPr>
            <w:tcW w:w="3656" w:type="dxa"/>
          </w:tcPr>
          <w:p w:rsidR="00565ADC" w:rsidRPr="00974127" w:rsidRDefault="00565ADC" w:rsidP="00BE2ACF">
            <w:pPr>
              <w:pStyle w:val="naisnod"/>
              <w:spacing w:before="0" w:after="0"/>
              <w:ind w:left="57" w:right="57"/>
              <w:jc w:val="both"/>
              <w:rPr>
                <w:b w:val="0"/>
              </w:rPr>
            </w:pPr>
            <w:r w:rsidRPr="00974127">
              <w:rPr>
                <w:b w:val="0"/>
              </w:rPr>
              <w:t>Sabiedrības līdzdalības rezultāti</w:t>
            </w:r>
          </w:p>
        </w:tc>
        <w:tc>
          <w:tcPr>
            <w:tcW w:w="5274" w:type="dxa"/>
            <w:gridSpan w:val="2"/>
          </w:tcPr>
          <w:p w:rsidR="00565ADC" w:rsidRPr="00974127" w:rsidRDefault="00565ADC" w:rsidP="00605261">
            <w:pPr>
              <w:pStyle w:val="naisnod"/>
              <w:spacing w:before="0" w:after="0"/>
              <w:ind w:left="57" w:right="57"/>
              <w:jc w:val="both"/>
              <w:rPr>
                <w:b w:val="0"/>
              </w:rPr>
            </w:pPr>
            <w:r w:rsidRPr="00974127">
              <w:rPr>
                <w:b w:val="0"/>
              </w:rPr>
              <w:t>Projektu atbalsta Latvijas Pašvaldību savienība, Latvijas Pašvaldību savienību Reģionālās attīstības un sadarbības komiteja, Carnikavas novada dome, biedrības „Zemnieku Saeima” un „Latvijas Melioratoru biedrība”, kā arī Latvijas Agronomu biedrība.</w:t>
            </w:r>
          </w:p>
        </w:tc>
      </w:tr>
      <w:tr w:rsidR="00565ADC" w:rsidRPr="00974127" w:rsidTr="00BE2ACF">
        <w:tc>
          <w:tcPr>
            <w:tcW w:w="426" w:type="dxa"/>
          </w:tcPr>
          <w:p w:rsidR="00565ADC" w:rsidRPr="00974127" w:rsidRDefault="00565ADC" w:rsidP="00B1487F">
            <w:pPr>
              <w:pStyle w:val="naisnod"/>
              <w:spacing w:before="0" w:after="0"/>
              <w:ind w:left="57" w:right="57"/>
              <w:rPr>
                <w:b w:val="0"/>
              </w:rPr>
            </w:pPr>
            <w:r w:rsidRPr="00974127">
              <w:rPr>
                <w:b w:val="0"/>
              </w:rPr>
              <w:t>4.</w:t>
            </w:r>
          </w:p>
        </w:tc>
        <w:tc>
          <w:tcPr>
            <w:tcW w:w="3656" w:type="dxa"/>
          </w:tcPr>
          <w:p w:rsidR="00565ADC" w:rsidRPr="00974127" w:rsidRDefault="00565ADC" w:rsidP="00BE2ACF">
            <w:pPr>
              <w:pStyle w:val="naisnod"/>
              <w:spacing w:before="0" w:after="0"/>
              <w:ind w:left="57" w:right="57"/>
              <w:jc w:val="both"/>
              <w:rPr>
                <w:b w:val="0"/>
              </w:rPr>
            </w:pPr>
            <w:r w:rsidRPr="00974127">
              <w:rPr>
                <w:b w:val="0"/>
              </w:rPr>
              <w:t>Saeimas un ekspertu līdzdalība</w:t>
            </w:r>
          </w:p>
        </w:tc>
        <w:tc>
          <w:tcPr>
            <w:tcW w:w="5274" w:type="dxa"/>
            <w:gridSpan w:val="2"/>
          </w:tcPr>
          <w:p w:rsidR="00565ADC" w:rsidRPr="00974127" w:rsidRDefault="00565ADC" w:rsidP="00BE2ACF">
            <w:pPr>
              <w:pStyle w:val="naisnod"/>
              <w:spacing w:before="0" w:after="0"/>
              <w:ind w:left="57" w:right="57"/>
              <w:jc w:val="both"/>
              <w:rPr>
                <w:b w:val="0"/>
              </w:rPr>
            </w:pPr>
            <w:r w:rsidRPr="00974127">
              <w:rPr>
                <w:b w:val="0"/>
              </w:rPr>
              <w:t>Projekts šo jomu neskar.</w:t>
            </w:r>
          </w:p>
        </w:tc>
      </w:tr>
      <w:tr w:rsidR="00565ADC" w:rsidRPr="00974127" w:rsidTr="00BE2ACF">
        <w:tc>
          <w:tcPr>
            <w:tcW w:w="426" w:type="dxa"/>
          </w:tcPr>
          <w:p w:rsidR="00565ADC" w:rsidRPr="00974127" w:rsidRDefault="00565ADC" w:rsidP="00B1487F">
            <w:pPr>
              <w:pStyle w:val="naisnod"/>
              <w:spacing w:before="0" w:after="0"/>
              <w:ind w:left="57" w:right="57"/>
              <w:rPr>
                <w:b w:val="0"/>
              </w:rPr>
            </w:pPr>
            <w:r w:rsidRPr="00974127">
              <w:rPr>
                <w:b w:val="0"/>
              </w:rPr>
              <w:t>5.</w:t>
            </w:r>
          </w:p>
        </w:tc>
        <w:tc>
          <w:tcPr>
            <w:tcW w:w="3656" w:type="dxa"/>
          </w:tcPr>
          <w:p w:rsidR="00565ADC" w:rsidRPr="00974127" w:rsidRDefault="00565ADC" w:rsidP="00BE2ACF">
            <w:pPr>
              <w:pStyle w:val="naisnod"/>
              <w:spacing w:before="0" w:after="0"/>
              <w:ind w:left="57" w:right="57"/>
              <w:jc w:val="both"/>
              <w:rPr>
                <w:b w:val="0"/>
              </w:rPr>
            </w:pPr>
            <w:r w:rsidRPr="00974127">
              <w:rPr>
                <w:b w:val="0"/>
              </w:rPr>
              <w:t>Cita informācija</w:t>
            </w:r>
          </w:p>
        </w:tc>
        <w:tc>
          <w:tcPr>
            <w:tcW w:w="5274" w:type="dxa"/>
            <w:gridSpan w:val="2"/>
          </w:tcPr>
          <w:p w:rsidR="00565ADC" w:rsidRPr="00974127" w:rsidRDefault="00565ADC" w:rsidP="00BE2ACF">
            <w:pPr>
              <w:pStyle w:val="naisnod"/>
              <w:spacing w:before="0" w:after="0"/>
              <w:ind w:left="57" w:right="57"/>
              <w:jc w:val="both"/>
              <w:rPr>
                <w:b w:val="0"/>
              </w:rPr>
            </w:pPr>
            <w:r w:rsidRPr="00974127">
              <w:rPr>
                <w:b w:val="0"/>
              </w:rPr>
              <w:t>Nav.</w:t>
            </w:r>
          </w:p>
        </w:tc>
      </w:tr>
      <w:tr w:rsidR="00565ADC" w:rsidRPr="00974127" w:rsidTr="00FD00CE">
        <w:tc>
          <w:tcPr>
            <w:tcW w:w="9356" w:type="dxa"/>
            <w:gridSpan w:val="4"/>
          </w:tcPr>
          <w:p w:rsidR="00565ADC" w:rsidRPr="00974127" w:rsidRDefault="00565ADC" w:rsidP="00B1487F">
            <w:pPr>
              <w:pStyle w:val="naisnod"/>
              <w:spacing w:before="0" w:after="0"/>
              <w:ind w:left="57" w:right="57"/>
              <w:rPr>
                <w:b w:val="0"/>
              </w:rPr>
            </w:pPr>
          </w:p>
        </w:tc>
      </w:tr>
      <w:tr w:rsidR="00565ADC" w:rsidRPr="00974127" w:rsidTr="002402B0">
        <w:tc>
          <w:tcPr>
            <w:tcW w:w="9356" w:type="dxa"/>
            <w:gridSpan w:val="4"/>
          </w:tcPr>
          <w:p w:rsidR="00565ADC" w:rsidRPr="00974127" w:rsidRDefault="00565ADC" w:rsidP="00B1487F">
            <w:pPr>
              <w:pStyle w:val="naisnod"/>
              <w:spacing w:before="0" w:after="0"/>
              <w:ind w:left="57" w:right="57"/>
            </w:pPr>
            <w:r w:rsidRPr="00974127">
              <w:t>VII. Tiesību akta projekta izpildes nodrošināšana un tās ietekme uz institūcijām</w:t>
            </w:r>
          </w:p>
        </w:tc>
      </w:tr>
      <w:tr w:rsidR="00565ADC" w:rsidRPr="00974127" w:rsidTr="002402B0">
        <w:trPr>
          <w:trHeight w:val="427"/>
        </w:trPr>
        <w:tc>
          <w:tcPr>
            <w:tcW w:w="426" w:type="dxa"/>
          </w:tcPr>
          <w:p w:rsidR="00565ADC" w:rsidRPr="00974127" w:rsidRDefault="00565ADC" w:rsidP="00B1487F">
            <w:pPr>
              <w:pStyle w:val="naisnod"/>
              <w:spacing w:before="0" w:after="0"/>
              <w:ind w:left="57" w:right="57"/>
              <w:jc w:val="left"/>
              <w:rPr>
                <w:b w:val="0"/>
                <w:sz w:val="22"/>
                <w:szCs w:val="22"/>
              </w:rPr>
            </w:pPr>
            <w:r w:rsidRPr="00974127">
              <w:rPr>
                <w:b w:val="0"/>
                <w:sz w:val="22"/>
                <w:szCs w:val="22"/>
              </w:rPr>
              <w:t>1.</w:t>
            </w:r>
          </w:p>
        </w:tc>
        <w:tc>
          <w:tcPr>
            <w:tcW w:w="3685" w:type="dxa"/>
            <w:gridSpan w:val="2"/>
          </w:tcPr>
          <w:p w:rsidR="00565ADC" w:rsidRPr="00974127" w:rsidRDefault="00565ADC" w:rsidP="00B1487F">
            <w:pPr>
              <w:pStyle w:val="naisf"/>
              <w:spacing w:before="0" w:after="0"/>
              <w:ind w:left="57" w:right="57" w:firstLine="0"/>
              <w:jc w:val="left"/>
              <w:rPr>
                <w:sz w:val="22"/>
                <w:szCs w:val="22"/>
              </w:rPr>
            </w:pPr>
            <w:r w:rsidRPr="00974127">
              <w:rPr>
                <w:sz w:val="22"/>
                <w:szCs w:val="22"/>
              </w:rPr>
              <w:t xml:space="preserve">Projekta izpildē iesaistītās institūcijas </w:t>
            </w:r>
          </w:p>
        </w:tc>
        <w:tc>
          <w:tcPr>
            <w:tcW w:w="5245" w:type="dxa"/>
          </w:tcPr>
          <w:p w:rsidR="00565ADC" w:rsidRPr="00974127" w:rsidRDefault="00565ADC" w:rsidP="00605261">
            <w:pPr>
              <w:pStyle w:val="naisnod"/>
              <w:spacing w:before="0" w:after="0"/>
              <w:ind w:left="57" w:right="57"/>
              <w:jc w:val="both"/>
              <w:rPr>
                <w:b w:val="0"/>
                <w:sz w:val="22"/>
                <w:szCs w:val="22"/>
              </w:rPr>
            </w:pPr>
            <w:r w:rsidRPr="00974127">
              <w:rPr>
                <w:b w:val="0"/>
                <w:iCs/>
              </w:rPr>
              <w:t xml:space="preserve">Normatīvā akta projekta izpildi nodrošinās </w:t>
            </w:r>
            <w:r w:rsidRPr="00974127">
              <w:rPr>
                <w:b w:val="0"/>
              </w:rPr>
              <w:t>valsts sabiedrība ar ierobežotu atbildību „Zemkopības ministrijas nekustamie īpašumi” un Latvijas pašvaldības.</w:t>
            </w:r>
          </w:p>
        </w:tc>
      </w:tr>
      <w:tr w:rsidR="00565ADC" w:rsidRPr="00974127" w:rsidTr="002402B0">
        <w:trPr>
          <w:trHeight w:val="463"/>
        </w:trPr>
        <w:tc>
          <w:tcPr>
            <w:tcW w:w="426" w:type="dxa"/>
          </w:tcPr>
          <w:p w:rsidR="00565ADC" w:rsidRPr="00974127" w:rsidRDefault="00565ADC" w:rsidP="00B1487F">
            <w:pPr>
              <w:pStyle w:val="naisnod"/>
              <w:spacing w:before="0" w:after="0"/>
              <w:ind w:left="57" w:right="57"/>
              <w:jc w:val="left"/>
              <w:rPr>
                <w:b w:val="0"/>
                <w:sz w:val="22"/>
                <w:szCs w:val="22"/>
              </w:rPr>
            </w:pPr>
            <w:r w:rsidRPr="00974127">
              <w:rPr>
                <w:b w:val="0"/>
                <w:sz w:val="22"/>
                <w:szCs w:val="22"/>
              </w:rPr>
              <w:t>2.</w:t>
            </w:r>
          </w:p>
        </w:tc>
        <w:tc>
          <w:tcPr>
            <w:tcW w:w="3685" w:type="dxa"/>
            <w:gridSpan w:val="2"/>
          </w:tcPr>
          <w:p w:rsidR="00565ADC" w:rsidRPr="00974127" w:rsidRDefault="00565ADC" w:rsidP="00B1487F">
            <w:pPr>
              <w:pStyle w:val="naisf"/>
              <w:spacing w:before="0" w:after="0"/>
              <w:ind w:left="57" w:right="57" w:firstLine="0"/>
              <w:jc w:val="left"/>
              <w:rPr>
                <w:sz w:val="22"/>
                <w:szCs w:val="22"/>
              </w:rPr>
            </w:pPr>
            <w:r w:rsidRPr="00974127">
              <w:rPr>
                <w:sz w:val="22"/>
                <w:szCs w:val="22"/>
              </w:rPr>
              <w:t xml:space="preserve">Projekta izpildes ietekme uz pārvaldes funkcijām </w:t>
            </w:r>
          </w:p>
        </w:tc>
        <w:tc>
          <w:tcPr>
            <w:tcW w:w="5245" w:type="dxa"/>
          </w:tcPr>
          <w:p w:rsidR="00565ADC" w:rsidRPr="00974127" w:rsidRDefault="00565ADC" w:rsidP="00605261">
            <w:pPr>
              <w:pStyle w:val="naisnod"/>
              <w:spacing w:before="0" w:after="0"/>
              <w:ind w:left="57" w:right="57"/>
              <w:jc w:val="both"/>
              <w:rPr>
                <w:b w:val="0"/>
                <w:sz w:val="22"/>
                <w:szCs w:val="22"/>
              </w:rPr>
            </w:pPr>
            <w:r w:rsidRPr="00974127">
              <w:rPr>
                <w:b w:val="0"/>
                <w:iCs/>
              </w:rPr>
              <w:t>Funkcijas un uzdevumus normatīvā akta projekta izpilde neietekmēs.</w:t>
            </w:r>
          </w:p>
        </w:tc>
      </w:tr>
      <w:tr w:rsidR="00565ADC" w:rsidRPr="00974127" w:rsidTr="002402B0">
        <w:trPr>
          <w:trHeight w:val="725"/>
        </w:trPr>
        <w:tc>
          <w:tcPr>
            <w:tcW w:w="426" w:type="dxa"/>
          </w:tcPr>
          <w:p w:rsidR="00565ADC" w:rsidRPr="00974127" w:rsidRDefault="00565ADC" w:rsidP="00B1487F">
            <w:pPr>
              <w:pStyle w:val="naisnod"/>
              <w:spacing w:before="0" w:after="0"/>
              <w:ind w:left="57" w:right="57"/>
              <w:jc w:val="left"/>
              <w:rPr>
                <w:b w:val="0"/>
                <w:sz w:val="22"/>
                <w:szCs w:val="22"/>
              </w:rPr>
            </w:pPr>
            <w:r w:rsidRPr="00974127">
              <w:rPr>
                <w:b w:val="0"/>
                <w:sz w:val="22"/>
                <w:szCs w:val="22"/>
              </w:rPr>
              <w:t>3.</w:t>
            </w:r>
          </w:p>
        </w:tc>
        <w:tc>
          <w:tcPr>
            <w:tcW w:w="3685" w:type="dxa"/>
            <w:gridSpan w:val="2"/>
          </w:tcPr>
          <w:p w:rsidR="00565ADC" w:rsidRPr="00974127" w:rsidRDefault="00565ADC" w:rsidP="00B1487F">
            <w:pPr>
              <w:pStyle w:val="naisf"/>
              <w:spacing w:before="0" w:after="0"/>
              <w:ind w:left="57" w:right="57" w:firstLine="0"/>
              <w:jc w:val="left"/>
              <w:rPr>
                <w:sz w:val="22"/>
                <w:szCs w:val="22"/>
              </w:rPr>
            </w:pPr>
            <w:r w:rsidRPr="00974127">
              <w:rPr>
                <w:sz w:val="22"/>
                <w:szCs w:val="22"/>
              </w:rPr>
              <w:t>Projekta izpildes ietekme uz pārvaldes institucionālo struktūru.</w:t>
            </w:r>
          </w:p>
          <w:p w:rsidR="00565ADC" w:rsidRPr="00974127" w:rsidRDefault="00565ADC" w:rsidP="00B1487F">
            <w:pPr>
              <w:pStyle w:val="naisf"/>
              <w:spacing w:before="0" w:after="0"/>
              <w:ind w:left="57" w:right="57" w:firstLine="0"/>
              <w:jc w:val="left"/>
              <w:rPr>
                <w:sz w:val="22"/>
                <w:szCs w:val="22"/>
              </w:rPr>
            </w:pPr>
            <w:r w:rsidRPr="00974127">
              <w:rPr>
                <w:sz w:val="22"/>
                <w:szCs w:val="22"/>
              </w:rPr>
              <w:t>Jaunu institūciju izveide</w:t>
            </w:r>
          </w:p>
        </w:tc>
        <w:tc>
          <w:tcPr>
            <w:tcW w:w="5245" w:type="dxa"/>
          </w:tcPr>
          <w:p w:rsidR="00565ADC" w:rsidRPr="00974127" w:rsidRDefault="00565ADC" w:rsidP="003E0BD4">
            <w:pPr>
              <w:pStyle w:val="naisnod"/>
              <w:spacing w:before="0" w:after="0"/>
              <w:ind w:left="57" w:right="57"/>
              <w:jc w:val="both"/>
              <w:rPr>
                <w:b w:val="0"/>
                <w:sz w:val="22"/>
                <w:szCs w:val="22"/>
              </w:rPr>
            </w:pPr>
            <w:r w:rsidRPr="00974127">
              <w:rPr>
                <w:b w:val="0"/>
                <w:iCs/>
              </w:rPr>
              <w:t>Saistībā ar projekta izpildi nebūs jāveido jaunas institūcijas.</w:t>
            </w:r>
          </w:p>
        </w:tc>
      </w:tr>
      <w:tr w:rsidR="00565ADC" w:rsidRPr="00974127" w:rsidTr="002402B0">
        <w:trPr>
          <w:trHeight w:val="780"/>
        </w:trPr>
        <w:tc>
          <w:tcPr>
            <w:tcW w:w="426" w:type="dxa"/>
          </w:tcPr>
          <w:p w:rsidR="00565ADC" w:rsidRPr="00974127" w:rsidRDefault="00565ADC" w:rsidP="00B1487F">
            <w:pPr>
              <w:pStyle w:val="naisnod"/>
              <w:spacing w:before="0" w:after="0"/>
              <w:ind w:left="57" w:right="57"/>
              <w:jc w:val="left"/>
              <w:rPr>
                <w:b w:val="0"/>
                <w:sz w:val="22"/>
                <w:szCs w:val="22"/>
              </w:rPr>
            </w:pPr>
            <w:r w:rsidRPr="00974127">
              <w:rPr>
                <w:b w:val="0"/>
                <w:sz w:val="22"/>
                <w:szCs w:val="22"/>
              </w:rPr>
              <w:t>4.</w:t>
            </w:r>
          </w:p>
        </w:tc>
        <w:tc>
          <w:tcPr>
            <w:tcW w:w="3685" w:type="dxa"/>
            <w:gridSpan w:val="2"/>
          </w:tcPr>
          <w:p w:rsidR="00565ADC" w:rsidRPr="00974127" w:rsidRDefault="00565ADC" w:rsidP="00B1487F">
            <w:pPr>
              <w:pStyle w:val="naisf"/>
              <w:spacing w:before="0" w:after="0"/>
              <w:ind w:left="57" w:right="57" w:firstLine="0"/>
              <w:jc w:val="left"/>
              <w:rPr>
                <w:sz w:val="22"/>
                <w:szCs w:val="22"/>
              </w:rPr>
            </w:pPr>
            <w:r w:rsidRPr="00974127">
              <w:rPr>
                <w:sz w:val="22"/>
                <w:szCs w:val="22"/>
              </w:rPr>
              <w:t>Projekta izpildes ietekme uz pārvaldes institucionālo struktūru.</w:t>
            </w:r>
          </w:p>
          <w:p w:rsidR="00565ADC" w:rsidRPr="00974127" w:rsidRDefault="00565ADC" w:rsidP="00B1487F">
            <w:pPr>
              <w:pStyle w:val="naisf"/>
              <w:spacing w:before="0" w:after="0"/>
              <w:ind w:left="57" w:right="57" w:firstLine="0"/>
              <w:jc w:val="left"/>
              <w:rPr>
                <w:sz w:val="22"/>
                <w:szCs w:val="22"/>
              </w:rPr>
            </w:pPr>
            <w:r w:rsidRPr="00974127">
              <w:rPr>
                <w:sz w:val="22"/>
                <w:szCs w:val="22"/>
              </w:rPr>
              <w:t>Esošu institūciju likvidācija</w:t>
            </w:r>
          </w:p>
        </w:tc>
        <w:tc>
          <w:tcPr>
            <w:tcW w:w="5245" w:type="dxa"/>
          </w:tcPr>
          <w:p w:rsidR="00565ADC" w:rsidRPr="00974127" w:rsidRDefault="00565ADC" w:rsidP="00605261">
            <w:pPr>
              <w:pStyle w:val="naisnod"/>
              <w:spacing w:before="0" w:after="0"/>
              <w:ind w:left="57" w:right="57"/>
              <w:jc w:val="both"/>
              <w:rPr>
                <w:b w:val="0"/>
                <w:sz w:val="22"/>
                <w:szCs w:val="22"/>
              </w:rPr>
            </w:pPr>
            <w:r w:rsidRPr="00974127">
              <w:rPr>
                <w:b w:val="0"/>
                <w:iCs/>
              </w:rPr>
              <w:t>Saistībā ar projekta izpildi nav plānots likvidēt esošu institūciju.</w:t>
            </w:r>
          </w:p>
        </w:tc>
      </w:tr>
      <w:tr w:rsidR="00565ADC" w:rsidRPr="00974127" w:rsidTr="002402B0">
        <w:trPr>
          <w:trHeight w:val="703"/>
        </w:trPr>
        <w:tc>
          <w:tcPr>
            <w:tcW w:w="426" w:type="dxa"/>
          </w:tcPr>
          <w:p w:rsidR="00565ADC" w:rsidRPr="00974127" w:rsidRDefault="00565ADC" w:rsidP="00B1487F">
            <w:pPr>
              <w:pStyle w:val="naisnod"/>
              <w:spacing w:before="0" w:after="0"/>
              <w:ind w:left="57" w:right="57"/>
              <w:jc w:val="left"/>
              <w:rPr>
                <w:b w:val="0"/>
                <w:sz w:val="22"/>
                <w:szCs w:val="22"/>
              </w:rPr>
            </w:pPr>
            <w:r w:rsidRPr="00974127">
              <w:rPr>
                <w:b w:val="0"/>
                <w:sz w:val="22"/>
                <w:szCs w:val="22"/>
              </w:rPr>
              <w:t>5.</w:t>
            </w:r>
          </w:p>
        </w:tc>
        <w:tc>
          <w:tcPr>
            <w:tcW w:w="3685" w:type="dxa"/>
            <w:gridSpan w:val="2"/>
          </w:tcPr>
          <w:p w:rsidR="00565ADC" w:rsidRPr="00974127" w:rsidRDefault="00565ADC" w:rsidP="00B1487F">
            <w:pPr>
              <w:pStyle w:val="naisf"/>
              <w:spacing w:before="0" w:after="0"/>
              <w:ind w:left="57" w:right="57" w:firstLine="0"/>
              <w:jc w:val="left"/>
              <w:rPr>
                <w:sz w:val="22"/>
                <w:szCs w:val="22"/>
              </w:rPr>
            </w:pPr>
            <w:r w:rsidRPr="00974127">
              <w:rPr>
                <w:sz w:val="22"/>
                <w:szCs w:val="22"/>
              </w:rPr>
              <w:t>Projekta izpildes ietekme uz pārvaldes institucionālo struktūru.</w:t>
            </w:r>
          </w:p>
          <w:p w:rsidR="00565ADC" w:rsidRPr="00974127" w:rsidRDefault="00565ADC" w:rsidP="00B1487F">
            <w:pPr>
              <w:pStyle w:val="naisf"/>
              <w:spacing w:before="0" w:after="0"/>
              <w:ind w:left="57" w:right="57" w:firstLine="0"/>
              <w:jc w:val="left"/>
              <w:rPr>
                <w:sz w:val="22"/>
                <w:szCs w:val="22"/>
              </w:rPr>
            </w:pPr>
            <w:r w:rsidRPr="00974127">
              <w:rPr>
                <w:sz w:val="22"/>
                <w:szCs w:val="22"/>
              </w:rPr>
              <w:t>Esošu institūciju reorganizācija</w:t>
            </w:r>
          </w:p>
        </w:tc>
        <w:tc>
          <w:tcPr>
            <w:tcW w:w="5245" w:type="dxa"/>
          </w:tcPr>
          <w:p w:rsidR="00565ADC" w:rsidRPr="00974127" w:rsidRDefault="00565ADC" w:rsidP="003E0BD4">
            <w:pPr>
              <w:pStyle w:val="naisnod"/>
              <w:spacing w:before="0" w:after="0"/>
              <w:ind w:left="57" w:right="57"/>
              <w:jc w:val="left"/>
              <w:rPr>
                <w:b w:val="0"/>
                <w:sz w:val="22"/>
                <w:szCs w:val="22"/>
              </w:rPr>
            </w:pPr>
            <w:r w:rsidRPr="00974127">
              <w:rPr>
                <w:b w:val="0"/>
                <w:iCs/>
              </w:rPr>
              <w:t>Saistībā ar projekta izpildi nav plānots reorganizēt vai apvienot esošas institūcijas.</w:t>
            </w:r>
          </w:p>
        </w:tc>
      </w:tr>
      <w:tr w:rsidR="00565ADC" w:rsidRPr="00974127" w:rsidTr="002402B0">
        <w:trPr>
          <w:trHeight w:val="476"/>
        </w:trPr>
        <w:tc>
          <w:tcPr>
            <w:tcW w:w="426" w:type="dxa"/>
          </w:tcPr>
          <w:p w:rsidR="00565ADC" w:rsidRPr="00974127" w:rsidRDefault="00565ADC" w:rsidP="00B1487F">
            <w:pPr>
              <w:pStyle w:val="naiskr"/>
              <w:spacing w:before="0" w:after="0"/>
              <w:ind w:left="57" w:right="57"/>
              <w:rPr>
                <w:sz w:val="22"/>
                <w:szCs w:val="22"/>
              </w:rPr>
            </w:pPr>
            <w:r w:rsidRPr="00974127">
              <w:rPr>
                <w:sz w:val="22"/>
                <w:szCs w:val="22"/>
              </w:rPr>
              <w:t>6.</w:t>
            </w:r>
          </w:p>
        </w:tc>
        <w:tc>
          <w:tcPr>
            <w:tcW w:w="3685" w:type="dxa"/>
            <w:gridSpan w:val="2"/>
          </w:tcPr>
          <w:p w:rsidR="00565ADC" w:rsidRPr="00974127" w:rsidRDefault="00565ADC" w:rsidP="00B1487F">
            <w:pPr>
              <w:pStyle w:val="naiskr"/>
              <w:spacing w:before="0" w:after="0"/>
              <w:ind w:left="57" w:right="57"/>
              <w:rPr>
                <w:sz w:val="22"/>
                <w:szCs w:val="22"/>
              </w:rPr>
            </w:pPr>
            <w:r w:rsidRPr="00974127">
              <w:rPr>
                <w:sz w:val="22"/>
                <w:szCs w:val="22"/>
              </w:rPr>
              <w:t>Cita informācija</w:t>
            </w:r>
          </w:p>
        </w:tc>
        <w:tc>
          <w:tcPr>
            <w:tcW w:w="5245" w:type="dxa"/>
          </w:tcPr>
          <w:p w:rsidR="00565ADC" w:rsidRPr="00974127" w:rsidRDefault="00565ADC" w:rsidP="00B84909">
            <w:pPr>
              <w:pStyle w:val="naiskr"/>
              <w:spacing w:before="0" w:after="0"/>
              <w:ind w:right="57"/>
              <w:rPr>
                <w:sz w:val="22"/>
                <w:szCs w:val="22"/>
              </w:rPr>
            </w:pPr>
            <w:r w:rsidRPr="00974127">
              <w:rPr>
                <w:sz w:val="22"/>
                <w:szCs w:val="22"/>
              </w:rPr>
              <w:t>Nav.</w:t>
            </w:r>
          </w:p>
        </w:tc>
      </w:tr>
    </w:tbl>
    <w:p w:rsidR="00565ADC" w:rsidRPr="00974127" w:rsidRDefault="00565ADC" w:rsidP="00880E3B">
      <w:pPr>
        <w:pStyle w:val="Parasts1"/>
      </w:pPr>
    </w:p>
    <w:p w:rsidR="00565ADC" w:rsidRPr="00974127" w:rsidRDefault="00565ADC" w:rsidP="00991E37">
      <w:pPr>
        <w:pStyle w:val="Parasts1"/>
        <w:rPr>
          <w:sz w:val="28"/>
          <w:szCs w:val="28"/>
        </w:rPr>
      </w:pPr>
    </w:p>
    <w:p w:rsidR="00E46FD8" w:rsidRPr="000E67F3" w:rsidRDefault="00565ADC" w:rsidP="00210B19">
      <w:pPr>
        <w:pStyle w:val="Parasts1"/>
        <w:ind w:firstLine="720"/>
        <w:rPr>
          <w:sz w:val="28"/>
          <w:szCs w:val="28"/>
        </w:rPr>
      </w:pPr>
      <w:r w:rsidRPr="00974127">
        <w:rPr>
          <w:sz w:val="28"/>
          <w:szCs w:val="28"/>
        </w:rPr>
        <w:t>Zemkopības ministre</w:t>
      </w:r>
      <w:r w:rsidRPr="00974127">
        <w:rPr>
          <w:sz w:val="28"/>
          <w:szCs w:val="28"/>
        </w:rPr>
        <w:tab/>
      </w:r>
      <w:r w:rsidRPr="00974127">
        <w:rPr>
          <w:sz w:val="28"/>
          <w:szCs w:val="28"/>
        </w:rPr>
        <w:tab/>
      </w:r>
      <w:r w:rsidRPr="00974127">
        <w:rPr>
          <w:sz w:val="28"/>
          <w:szCs w:val="28"/>
        </w:rPr>
        <w:tab/>
      </w:r>
      <w:r w:rsidRPr="00974127">
        <w:rPr>
          <w:sz w:val="28"/>
          <w:szCs w:val="28"/>
        </w:rPr>
        <w:tab/>
      </w:r>
      <w:r w:rsidRPr="00974127">
        <w:rPr>
          <w:sz w:val="28"/>
          <w:szCs w:val="28"/>
        </w:rPr>
        <w:tab/>
      </w:r>
      <w:r w:rsidR="00F1701F">
        <w:rPr>
          <w:sz w:val="28"/>
          <w:szCs w:val="28"/>
        </w:rPr>
        <w:tab/>
      </w:r>
      <w:r w:rsidRPr="00974127">
        <w:rPr>
          <w:sz w:val="28"/>
          <w:szCs w:val="28"/>
        </w:rPr>
        <w:t>L.Straujum</w:t>
      </w:r>
      <w:r w:rsidR="000E67F3">
        <w:rPr>
          <w:sz w:val="28"/>
          <w:szCs w:val="28"/>
        </w:rPr>
        <w:t>a</w:t>
      </w:r>
    </w:p>
    <w:p w:rsidR="00E46FD8" w:rsidRDefault="00E46FD8" w:rsidP="00991E37">
      <w:pPr>
        <w:pStyle w:val="Parasts1"/>
        <w:rPr>
          <w:sz w:val="20"/>
          <w:szCs w:val="20"/>
          <w:lang w:eastAsia="en-US"/>
        </w:rPr>
      </w:pPr>
    </w:p>
    <w:p w:rsidR="00210B19" w:rsidRDefault="00210B19" w:rsidP="00991E37">
      <w:pPr>
        <w:pStyle w:val="Parasts1"/>
        <w:rPr>
          <w:sz w:val="20"/>
          <w:szCs w:val="20"/>
          <w:lang w:eastAsia="en-US"/>
        </w:rPr>
      </w:pPr>
      <w:r>
        <w:rPr>
          <w:sz w:val="20"/>
          <w:szCs w:val="20"/>
          <w:lang w:eastAsia="en-US"/>
        </w:rPr>
        <w:t>2013.10.25. 11:50</w:t>
      </w:r>
    </w:p>
    <w:p w:rsidR="00210B19" w:rsidRDefault="00210B19" w:rsidP="00991E37">
      <w:pPr>
        <w:pStyle w:val="Parasts1"/>
        <w:rPr>
          <w:sz w:val="20"/>
          <w:szCs w:val="20"/>
        </w:rPr>
      </w:pPr>
      <w:fldSimple w:instr=" NUMWORDS   \* MERGEFORMAT ">
        <w:r>
          <w:rPr>
            <w:noProof/>
            <w:sz w:val="20"/>
            <w:szCs w:val="20"/>
          </w:rPr>
          <w:t>1439</w:t>
        </w:r>
      </w:fldSimple>
    </w:p>
    <w:p w:rsidR="00565ADC" w:rsidRPr="00210B19" w:rsidRDefault="00565ADC" w:rsidP="00991E37">
      <w:pPr>
        <w:pStyle w:val="Parasts1"/>
        <w:rPr>
          <w:sz w:val="20"/>
          <w:szCs w:val="20"/>
        </w:rPr>
      </w:pPr>
      <w:r w:rsidRPr="00210B19">
        <w:rPr>
          <w:sz w:val="20"/>
          <w:szCs w:val="20"/>
        </w:rPr>
        <w:t>G.Melkins</w:t>
      </w:r>
    </w:p>
    <w:p w:rsidR="00565ADC" w:rsidRPr="00210B19" w:rsidRDefault="00565ADC" w:rsidP="00880E3B">
      <w:pPr>
        <w:pStyle w:val="Parasts1"/>
        <w:rPr>
          <w:sz w:val="20"/>
          <w:szCs w:val="20"/>
        </w:rPr>
      </w:pPr>
      <w:r w:rsidRPr="00210B19">
        <w:rPr>
          <w:sz w:val="20"/>
          <w:szCs w:val="20"/>
        </w:rPr>
        <w:t>67027207, Gints.Melkins@zm.gov.lv</w:t>
      </w:r>
    </w:p>
    <w:sectPr w:rsidR="00565ADC" w:rsidRPr="00210B19" w:rsidSect="00861FBF">
      <w:headerReference w:type="even" r:id="rId7"/>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DC" w:rsidRDefault="008E2BDC">
      <w:pPr>
        <w:pStyle w:val="naisnod"/>
      </w:pPr>
      <w:r>
        <w:separator/>
      </w:r>
    </w:p>
  </w:endnote>
  <w:endnote w:type="continuationSeparator" w:id="0">
    <w:p w:rsidR="008E2BDC" w:rsidRDefault="008E2BDC">
      <w:pPr>
        <w:pStyle w:val="naisnod"/>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BF" w:rsidRPr="00861FBF" w:rsidRDefault="00861FBF" w:rsidP="00861FBF">
    <w:pPr>
      <w:pStyle w:val="Kjene"/>
      <w:jc w:val="both"/>
    </w:pPr>
    <w:r w:rsidRPr="00861FBF">
      <w:t>ZMAnot_231013_meliorācija; „Grozījumi Meliorācijas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DC" w:rsidRPr="00861FBF" w:rsidRDefault="00E46FD8" w:rsidP="006F3427">
    <w:pPr>
      <w:pStyle w:val="Kjene"/>
      <w:jc w:val="both"/>
    </w:pPr>
    <w:r w:rsidRPr="00861FBF">
      <w:t>ZMAnot_23</w:t>
    </w:r>
    <w:r w:rsidR="00565ADC" w:rsidRPr="00861FBF">
      <w:t>10</w:t>
    </w:r>
    <w:r w:rsidR="00376613" w:rsidRPr="00861FBF">
      <w:t>13_meliorā</w:t>
    </w:r>
    <w:r w:rsidR="00565ADC" w:rsidRPr="00861FBF">
      <w:t>cija; „Grozījumi Meliorācijas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DC" w:rsidRDefault="008E2BDC">
      <w:pPr>
        <w:pStyle w:val="naisnod"/>
      </w:pPr>
      <w:r>
        <w:separator/>
      </w:r>
    </w:p>
  </w:footnote>
  <w:footnote w:type="continuationSeparator" w:id="0">
    <w:p w:rsidR="008E2BDC" w:rsidRDefault="008E2BDC">
      <w:pPr>
        <w:pStyle w:val="naisno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DC" w:rsidRDefault="001A4AF1">
    <w:pPr>
      <w:pStyle w:val="Galvene"/>
      <w:framePr w:wrap="around" w:vAnchor="text" w:hAnchor="margin" w:xAlign="center" w:y="1"/>
      <w:rPr>
        <w:rStyle w:val="Lappusesnumurs"/>
      </w:rPr>
    </w:pPr>
    <w:r>
      <w:rPr>
        <w:rStyle w:val="Lappusesnumurs"/>
      </w:rPr>
      <w:fldChar w:fldCharType="begin"/>
    </w:r>
    <w:r w:rsidR="00565ADC">
      <w:rPr>
        <w:rStyle w:val="Lappusesnumurs"/>
      </w:rPr>
      <w:instrText xml:space="preserve">PAGE  </w:instrText>
    </w:r>
    <w:r>
      <w:rPr>
        <w:rStyle w:val="Lappusesnumurs"/>
      </w:rPr>
      <w:fldChar w:fldCharType="end"/>
    </w:r>
  </w:p>
  <w:p w:rsidR="00565ADC" w:rsidRDefault="00565AD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DC" w:rsidRPr="00210B19" w:rsidRDefault="001A4AF1">
    <w:pPr>
      <w:pStyle w:val="Galvene"/>
      <w:framePr w:wrap="around" w:vAnchor="text" w:hAnchor="margin" w:xAlign="center" w:y="1"/>
      <w:rPr>
        <w:rStyle w:val="Lappusesnumurs"/>
        <w:sz w:val="24"/>
        <w:szCs w:val="24"/>
      </w:rPr>
    </w:pPr>
    <w:r w:rsidRPr="00210B19">
      <w:rPr>
        <w:rStyle w:val="Lappusesnumurs"/>
        <w:sz w:val="24"/>
        <w:szCs w:val="24"/>
      </w:rPr>
      <w:fldChar w:fldCharType="begin"/>
    </w:r>
    <w:r w:rsidR="00565ADC" w:rsidRPr="00210B19">
      <w:rPr>
        <w:rStyle w:val="Lappusesnumurs"/>
        <w:sz w:val="24"/>
        <w:szCs w:val="24"/>
      </w:rPr>
      <w:instrText xml:space="preserve">PAGE  </w:instrText>
    </w:r>
    <w:r w:rsidRPr="00210B19">
      <w:rPr>
        <w:rStyle w:val="Lappusesnumurs"/>
        <w:sz w:val="24"/>
        <w:szCs w:val="24"/>
      </w:rPr>
      <w:fldChar w:fldCharType="separate"/>
    </w:r>
    <w:r w:rsidR="00210B19">
      <w:rPr>
        <w:rStyle w:val="Lappusesnumurs"/>
        <w:noProof/>
        <w:sz w:val="24"/>
        <w:szCs w:val="24"/>
      </w:rPr>
      <w:t>6</w:t>
    </w:r>
    <w:r w:rsidRPr="00210B19">
      <w:rPr>
        <w:rStyle w:val="Lappusesnumurs"/>
        <w:sz w:val="24"/>
        <w:szCs w:val="24"/>
      </w:rPr>
      <w:fldChar w:fldCharType="end"/>
    </w:r>
  </w:p>
  <w:p w:rsidR="00565ADC" w:rsidRPr="00210B19" w:rsidRDefault="00565ADC">
    <w:pPr>
      <w:pStyle w:val="Galvene"/>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2360A"/>
    <w:multiLevelType w:val="multilevel"/>
    <w:tmpl w:val="9BC0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4268D"/>
    <w:multiLevelType w:val="multilevel"/>
    <w:tmpl w:val="384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C0DAD"/>
    <w:multiLevelType w:val="multilevel"/>
    <w:tmpl w:val="BB8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44957"/>
    <w:rsid w:val="00000F1A"/>
    <w:rsid w:val="00004A0E"/>
    <w:rsid w:val="00004E53"/>
    <w:rsid w:val="0000632D"/>
    <w:rsid w:val="000158CE"/>
    <w:rsid w:val="00021323"/>
    <w:rsid w:val="00023B79"/>
    <w:rsid w:val="00024654"/>
    <w:rsid w:val="00025889"/>
    <w:rsid w:val="00027C2E"/>
    <w:rsid w:val="00031516"/>
    <w:rsid w:val="000336DF"/>
    <w:rsid w:val="00033794"/>
    <w:rsid w:val="00043C60"/>
    <w:rsid w:val="0004707F"/>
    <w:rsid w:val="0005271E"/>
    <w:rsid w:val="000571C9"/>
    <w:rsid w:val="00060405"/>
    <w:rsid w:val="00061BF3"/>
    <w:rsid w:val="00070A0D"/>
    <w:rsid w:val="00075813"/>
    <w:rsid w:val="00086B52"/>
    <w:rsid w:val="000879B1"/>
    <w:rsid w:val="00094D28"/>
    <w:rsid w:val="00095FEE"/>
    <w:rsid w:val="000A5D11"/>
    <w:rsid w:val="000A6E54"/>
    <w:rsid w:val="000B0879"/>
    <w:rsid w:val="000B343F"/>
    <w:rsid w:val="000C02A2"/>
    <w:rsid w:val="000C1685"/>
    <w:rsid w:val="000C509D"/>
    <w:rsid w:val="000C63F3"/>
    <w:rsid w:val="000C6955"/>
    <w:rsid w:val="000D2FC5"/>
    <w:rsid w:val="000E0F3F"/>
    <w:rsid w:val="000E67F3"/>
    <w:rsid w:val="000E6D34"/>
    <w:rsid w:val="000E7962"/>
    <w:rsid w:val="000F476D"/>
    <w:rsid w:val="000F6BB5"/>
    <w:rsid w:val="001058DE"/>
    <w:rsid w:val="00107CE3"/>
    <w:rsid w:val="00107D48"/>
    <w:rsid w:val="00107D69"/>
    <w:rsid w:val="0011167D"/>
    <w:rsid w:val="00114D04"/>
    <w:rsid w:val="00117FF5"/>
    <w:rsid w:val="001236C7"/>
    <w:rsid w:val="00124AE2"/>
    <w:rsid w:val="00126E06"/>
    <w:rsid w:val="00132B84"/>
    <w:rsid w:val="00133CBA"/>
    <w:rsid w:val="0013425C"/>
    <w:rsid w:val="00140A0D"/>
    <w:rsid w:val="00145B1B"/>
    <w:rsid w:val="00146D2B"/>
    <w:rsid w:val="001510C5"/>
    <w:rsid w:val="001616BB"/>
    <w:rsid w:val="00161F80"/>
    <w:rsid w:val="001627DD"/>
    <w:rsid w:val="00183686"/>
    <w:rsid w:val="00186233"/>
    <w:rsid w:val="0019352B"/>
    <w:rsid w:val="00193781"/>
    <w:rsid w:val="001A1300"/>
    <w:rsid w:val="001A17A6"/>
    <w:rsid w:val="001A4AF1"/>
    <w:rsid w:val="001A5364"/>
    <w:rsid w:val="001A600D"/>
    <w:rsid w:val="001A664D"/>
    <w:rsid w:val="001B3F9D"/>
    <w:rsid w:val="001B70F2"/>
    <w:rsid w:val="001C482B"/>
    <w:rsid w:val="001D245C"/>
    <w:rsid w:val="001D262D"/>
    <w:rsid w:val="001D7BAE"/>
    <w:rsid w:val="001E0A6B"/>
    <w:rsid w:val="00200C4F"/>
    <w:rsid w:val="00201720"/>
    <w:rsid w:val="00202A18"/>
    <w:rsid w:val="0020389F"/>
    <w:rsid w:val="00210B19"/>
    <w:rsid w:val="002116A3"/>
    <w:rsid w:val="0021547F"/>
    <w:rsid w:val="00216E58"/>
    <w:rsid w:val="00220A0A"/>
    <w:rsid w:val="002329FC"/>
    <w:rsid w:val="002402B0"/>
    <w:rsid w:val="0024264D"/>
    <w:rsid w:val="00244B8F"/>
    <w:rsid w:val="002522CC"/>
    <w:rsid w:val="00257CD4"/>
    <w:rsid w:val="00257CE9"/>
    <w:rsid w:val="00263821"/>
    <w:rsid w:val="00270152"/>
    <w:rsid w:val="00270DEE"/>
    <w:rsid w:val="002726C3"/>
    <w:rsid w:val="00272C78"/>
    <w:rsid w:val="00273763"/>
    <w:rsid w:val="00274248"/>
    <w:rsid w:val="002777A0"/>
    <w:rsid w:val="00281216"/>
    <w:rsid w:val="00285443"/>
    <w:rsid w:val="002900E9"/>
    <w:rsid w:val="002943F9"/>
    <w:rsid w:val="00295688"/>
    <w:rsid w:val="002A1F6A"/>
    <w:rsid w:val="002A511C"/>
    <w:rsid w:val="002A78A4"/>
    <w:rsid w:val="002B1865"/>
    <w:rsid w:val="002B3CFE"/>
    <w:rsid w:val="002C1D55"/>
    <w:rsid w:val="002C73A0"/>
    <w:rsid w:val="002C74F7"/>
    <w:rsid w:val="002D38BB"/>
    <w:rsid w:val="002D69FF"/>
    <w:rsid w:val="002E124B"/>
    <w:rsid w:val="002E5F6A"/>
    <w:rsid w:val="002F1A9B"/>
    <w:rsid w:val="002F4CC7"/>
    <w:rsid w:val="002F4D17"/>
    <w:rsid w:val="003040EA"/>
    <w:rsid w:val="00312096"/>
    <w:rsid w:val="0032203D"/>
    <w:rsid w:val="0032693C"/>
    <w:rsid w:val="003337E5"/>
    <w:rsid w:val="00336F40"/>
    <w:rsid w:val="00344DDE"/>
    <w:rsid w:val="00345CEF"/>
    <w:rsid w:val="00351213"/>
    <w:rsid w:val="00356F52"/>
    <w:rsid w:val="00362B6A"/>
    <w:rsid w:val="0036420A"/>
    <w:rsid w:val="003648DE"/>
    <w:rsid w:val="00366DA7"/>
    <w:rsid w:val="00370923"/>
    <w:rsid w:val="00376613"/>
    <w:rsid w:val="00380244"/>
    <w:rsid w:val="0038172F"/>
    <w:rsid w:val="003909A3"/>
    <w:rsid w:val="00391A01"/>
    <w:rsid w:val="003925A7"/>
    <w:rsid w:val="003931F3"/>
    <w:rsid w:val="00394CB7"/>
    <w:rsid w:val="00394DFC"/>
    <w:rsid w:val="00396387"/>
    <w:rsid w:val="0039714E"/>
    <w:rsid w:val="003A0732"/>
    <w:rsid w:val="003C0E85"/>
    <w:rsid w:val="003C15DF"/>
    <w:rsid w:val="003C23E2"/>
    <w:rsid w:val="003C24AE"/>
    <w:rsid w:val="003C4049"/>
    <w:rsid w:val="003C6862"/>
    <w:rsid w:val="003D0B29"/>
    <w:rsid w:val="003D22B0"/>
    <w:rsid w:val="003D33E9"/>
    <w:rsid w:val="003D44AC"/>
    <w:rsid w:val="003D6104"/>
    <w:rsid w:val="003D6389"/>
    <w:rsid w:val="003D6AAD"/>
    <w:rsid w:val="003E0326"/>
    <w:rsid w:val="003E0BD4"/>
    <w:rsid w:val="003E1C90"/>
    <w:rsid w:val="003E4108"/>
    <w:rsid w:val="003E43AF"/>
    <w:rsid w:val="003E5D9E"/>
    <w:rsid w:val="003F72D2"/>
    <w:rsid w:val="0040256F"/>
    <w:rsid w:val="00404F74"/>
    <w:rsid w:val="00411D43"/>
    <w:rsid w:val="00416723"/>
    <w:rsid w:val="00420D79"/>
    <w:rsid w:val="004278DE"/>
    <w:rsid w:val="00430E31"/>
    <w:rsid w:val="00434783"/>
    <w:rsid w:val="00435BB6"/>
    <w:rsid w:val="00440CD8"/>
    <w:rsid w:val="00442757"/>
    <w:rsid w:val="00446440"/>
    <w:rsid w:val="004557C5"/>
    <w:rsid w:val="00456C58"/>
    <w:rsid w:val="0045734A"/>
    <w:rsid w:val="00460444"/>
    <w:rsid w:val="0046113D"/>
    <w:rsid w:val="004632C3"/>
    <w:rsid w:val="004647FC"/>
    <w:rsid w:val="0047038E"/>
    <w:rsid w:val="00485F0A"/>
    <w:rsid w:val="004910C4"/>
    <w:rsid w:val="00495998"/>
    <w:rsid w:val="00497369"/>
    <w:rsid w:val="004A1774"/>
    <w:rsid w:val="004B0FB4"/>
    <w:rsid w:val="004B1233"/>
    <w:rsid w:val="004B76EF"/>
    <w:rsid w:val="004C0D13"/>
    <w:rsid w:val="004C1507"/>
    <w:rsid w:val="004C19F9"/>
    <w:rsid w:val="004D3F66"/>
    <w:rsid w:val="004E545E"/>
    <w:rsid w:val="004E5F48"/>
    <w:rsid w:val="004E645E"/>
    <w:rsid w:val="004F19B9"/>
    <w:rsid w:val="004F2472"/>
    <w:rsid w:val="004F31BB"/>
    <w:rsid w:val="004F3565"/>
    <w:rsid w:val="004F5AE5"/>
    <w:rsid w:val="004F5E97"/>
    <w:rsid w:val="004F7A2D"/>
    <w:rsid w:val="00510DE7"/>
    <w:rsid w:val="00515DAE"/>
    <w:rsid w:val="00521CA7"/>
    <w:rsid w:val="00521F0A"/>
    <w:rsid w:val="00523632"/>
    <w:rsid w:val="00526EF3"/>
    <w:rsid w:val="00534211"/>
    <w:rsid w:val="0053598C"/>
    <w:rsid w:val="005362C9"/>
    <w:rsid w:val="005447A9"/>
    <w:rsid w:val="00550010"/>
    <w:rsid w:val="00551D1E"/>
    <w:rsid w:val="00553474"/>
    <w:rsid w:val="00553C8A"/>
    <w:rsid w:val="00564BCD"/>
    <w:rsid w:val="0056567D"/>
    <w:rsid w:val="00565AC8"/>
    <w:rsid w:val="00565ADC"/>
    <w:rsid w:val="00577372"/>
    <w:rsid w:val="005804E1"/>
    <w:rsid w:val="0058311F"/>
    <w:rsid w:val="005840BE"/>
    <w:rsid w:val="00584B8F"/>
    <w:rsid w:val="005855B1"/>
    <w:rsid w:val="00592C21"/>
    <w:rsid w:val="00596B62"/>
    <w:rsid w:val="005A12A9"/>
    <w:rsid w:val="005A5045"/>
    <w:rsid w:val="005B12AA"/>
    <w:rsid w:val="005B37EC"/>
    <w:rsid w:val="005C1DF5"/>
    <w:rsid w:val="005C706F"/>
    <w:rsid w:val="005D1365"/>
    <w:rsid w:val="005D2671"/>
    <w:rsid w:val="005D46BC"/>
    <w:rsid w:val="005D4BF2"/>
    <w:rsid w:val="005D600E"/>
    <w:rsid w:val="005E170D"/>
    <w:rsid w:val="005E2CF4"/>
    <w:rsid w:val="005F03A4"/>
    <w:rsid w:val="005F0DBB"/>
    <w:rsid w:val="005F2B4B"/>
    <w:rsid w:val="005F35D0"/>
    <w:rsid w:val="005F742B"/>
    <w:rsid w:val="005F788F"/>
    <w:rsid w:val="006033BF"/>
    <w:rsid w:val="00604BFA"/>
    <w:rsid w:val="00605261"/>
    <w:rsid w:val="006079F2"/>
    <w:rsid w:val="00610301"/>
    <w:rsid w:val="006230CF"/>
    <w:rsid w:val="0062486A"/>
    <w:rsid w:val="00631007"/>
    <w:rsid w:val="00643C19"/>
    <w:rsid w:val="00644DA9"/>
    <w:rsid w:val="00646958"/>
    <w:rsid w:val="00647589"/>
    <w:rsid w:val="00647878"/>
    <w:rsid w:val="00650D07"/>
    <w:rsid w:val="00654C8B"/>
    <w:rsid w:val="006562EF"/>
    <w:rsid w:val="0065630E"/>
    <w:rsid w:val="006578D1"/>
    <w:rsid w:val="006604E4"/>
    <w:rsid w:val="006605F5"/>
    <w:rsid w:val="00660C8D"/>
    <w:rsid w:val="0066735C"/>
    <w:rsid w:val="00670388"/>
    <w:rsid w:val="0067267D"/>
    <w:rsid w:val="00674552"/>
    <w:rsid w:val="00674C54"/>
    <w:rsid w:val="00676655"/>
    <w:rsid w:val="00684628"/>
    <w:rsid w:val="00686F59"/>
    <w:rsid w:val="0068704B"/>
    <w:rsid w:val="006921E9"/>
    <w:rsid w:val="006A0674"/>
    <w:rsid w:val="006A0CB3"/>
    <w:rsid w:val="006A3DA3"/>
    <w:rsid w:val="006A5366"/>
    <w:rsid w:val="006A6016"/>
    <w:rsid w:val="006A649F"/>
    <w:rsid w:val="006B112F"/>
    <w:rsid w:val="006B4A01"/>
    <w:rsid w:val="006B719F"/>
    <w:rsid w:val="006B7298"/>
    <w:rsid w:val="006C323A"/>
    <w:rsid w:val="006C3807"/>
    <w:rsid w:val="006D1CCE"/>
    <w:rsid w:val="006D1E73"/>
    <w:rsid w:val="006D388A"/>
    <w:rsid w:val="006D4BB7"/>
    <w:rsid w:val="006E044A"/>
    <w:rsid w:val="006E6DFF"/>
    <w:rsid w:val="006E6E7A"/>
    <w:rsid w:val="006F2AB7"/>
    <w:rsid w:val="006F3427"/>
    <w:rsid w:val="0070214E"/>
    <w:rsid w:val="0070413A"/>
    <w:rsid w:val="00705DCF"/>
    <w:rsid w:val="007069B3"/>
    <w:rsid w:val="00710199"/>
    <w:rsid w:val="00710F70"/>
    <w:rsid w:val="007179CC"/>
    <w:rsid w:val="00717F33"/>
    <w:rsid w:val="00730E7B"/>
    <w:rsid w:val="0073142B"/>
    <w:rsid w:val="007353A6"/>
    <w:rsid w:val="007356D2"/>
    <w:rsid w:val="007403A4"/>
    <w:rsid w:val="00744957"/>
    <w:rsid w:val="00747410"/>
    <w:rsid w:val="007517A2"/>
    <w:rsid w:val="00753217"/>
    <w:rsid w:val="00756F3B"/>
    <w:rsid w:val="00766A2C"/>
    <w:rsid w:val="00771AA7"/>
    <w:rsid w:val="00775FC4"/>
    <w:rsid w:val="007767DC"/>
    <w:rsid w:val="0077710D"/>
    <w:rsid w:val="00780AB7"/>
    <w:rsid w:val="00792876"/>
    <w:rsid w:val="007A1F6E"/>
    <w:rsid w:val="007A3259"/>
    <w:rsid w:val="007A3BD3"/>
    <w:rsid w:val="007A3E91"/>
    <w:rsid w:val="007B20B6"/>
    <w:rsid w:val="007B42A4"/>
    <w:rsid w:val="007C0F2C"/>
    <w:rsid w:val="007C21D0"/>
    <w:rsid w:val="007C4FDA"/>
    <w:rsid w:val="007C77BC"/>
    <w:rsid w:val="007D24A3"/>
    <w:rsid w:val="007F142E"/>
    <w:rsid w:val="007F4BFF"/>
    <w:rsid w:val="007F5CBB"/>
    <w:rsid w:val="00800444"/>
    <w:rsid w:val="00805000"/>
    <w:rsid w:val="0080675C"/>
    <w:rsid w:val="00815E6B"/>
    <w:rsid w:val="0081767D"/>
    <w:rsid w:val="008233E3"/>
    <w:rsid w:val="0082563E"/>
    <w:rsid w:val="008256F1"/>
    <w:rsid w:val="00825DC2"/>
    <w:rsid w:val="00826E46"/>
    <w:rsid w:val="00827CDE"/>
    <w:rsid w:val="008424AD"/>
    <w:rsid w:val="00842D09"/>
    <w:rsid w:val="00851D4C"/>
    <w:rsid w:val="00855A5D"/>
    <w:rsid w:val="0085680E"/>
    <w:rsid w:val="00861DA1"/>
    <w:rsid w:val="00861FBF"/>
    <w:rsid w:val="008673BF"/>
    <w:rsid w:val="00872F83"/>
    <w:rsid w:val="00873AEF"/>
    <w:rsid w:val="00876831"/>
    <w:rsid w:val="00880E3B"/>
    <w:rsid w:val="008826E0"/>
    <w:rsid w:val="0088714E"/>
    <w:rsid w:val="008A466C"/>
    <w:rsid w:val="008A4C45"/>
    <w:rsid w:val="008B2380"/>
    <w:rsid w:val="008B368D"/>
    <w:rsid w:val="008C0C88"/>
    <w:rsid w:val="008C29C4"/>
    <w:rsid w:val="008D095C"/>
    <w:rsid w:val="008D37B8"/>
    <w:rsid w:val="008D4FFE"/>
    <w:rsid w:val="008D5951"/>
    <w:rsid w:val="008E2BDC"/>
    <w:rsid w:val="008E37C8"/>
    <w:rsid w:val="008F76B1"/>
    <w:rsid w:val="009046DE"/>
    <w:rsid w:val="009114AF"/>
    <w:rsid w:val="009139D2"/>
    <w:rsid w:val="00926EDF"/>
    <w:rsid w:val="00930D01"/>
    <w:rsid w:val="00930F63"/>
    <w:rsid w:val="0093458B"/>
    <w:rsid w:val="0093703B"/>
    <w:rsid w:val="00940884"/>
    <w:rsid w:val="00950A47"/>
    <w:rsid w:val="009519D4"/>
    <w:rsid w:val="00952904"/>
    <w:rsid w:val="0095614C"/>
    <w:rsid w:val="00974127"/>
    <w:rsid w:val="0097546E"/>
    <w:rsid w:val="0098371E"/>
    <w:rsid w:val="00983F08"/>
    <w:rsid w:val="00984368"/>
    <w:rsid w:val="00991BDF"/>
    <w:rsid w:val="00991E37"/>
    <w:rsid w:val="00993EC1"/>
    <w:rsid w:val="00997B1B"/>
    <w:rsid w:val="009A2888"/>
    <w:rsid w:val="009A36EE"/>
    <w:rsid w:val="009A6483"/>
    <w:rsid w:val="009B730F"/>
    <w:rsid w:val="009C3213"/>
    <w:rsid w:val="009C3410"/>
    <w:rsid w:val="009C6AAD"/>
    <w:rsid w:val="009E6D68"/>
    <w:rsid w:val="009E6F5F"/>
    <w:rsid w:val="009F020D"/>
    <w:rsid w:val="009F0A02"/>
    <w:rsid w:val="009F0BCA"/>
    <w:rsid w:val="009F149F"/>
    <w:rsid w:val="009F1526"/>
    <w:rsid w:val="009F18BC"/>
    <w:rsid w:val="009F48B5"/>
    <w:rsid w:val="00A014F4"/>
    <w:rsid w:val="00A01EFF"/>
    <w:rsid w:val="00A035CF"/>
    <w:rsid w:val="00A0387F"/>
    <w:rsid w:val="00A11EFD"/>
    <w:rsid w:val="00A12356"/>
    <w:rsid w:val="00A1548D"/>
    <w:rsid w:val="00A242D4"/>
    <w:rsid w:val="00A30143"/>
    <w:rsid w:val="00A31031"/>
    <w:rsid w:val="00A327E6"/>
    <w:rsid w:val="00A37B79"/>
    <w:rsid w:val="00A42630"/>
    <w:rsid w:val="00A44640"/>
    <w:rsid w:val="00A457B8"/>
    <w:rsid w:val="00A46681"/>
    <w:rsid w:val="00A529F6"/>
    <w:rsid w:val="00A5389F"/>
    <w:rsid w:val="00A55D3C"/>
    <w:rsid w:val="00A623D1"/>
    <w:rsid w:val="00A673CB"/>
    <w:rsid w:val="00A74BDA"/>
    <w:rsid w:val="00A76DFE"/>
    <w:rsid w:val="00A8122E"/>
    <w:rsid w:val="00A82B17"/>
    <w:rsid w:val="00A85131"/>
    <w:rsid w:val="00A86484"/>
    <w:rsid w:val="00A91E67"/>
    <w:rsid w:val="00A920B9"/>
    <w:rsid w:val="00A96CFE"/>
    <w:rsid w:val="00A97D49"/>
    <w:rsid w:val="00AA447F"/>
    <w:rsid w:val="00AB24D3"/>
    <w:rsid w:val="00AB5CB6"/>
    <w:rsid w:val="00AB6FB3"/>
    <w:rsid w:val="00AC161F"/>
    <w:rsid w:val="00AC1989"/>
    <w:rsid w:val="00AD3CE6"/>
    <w:rsid w:val="00AD4231"/>
    <w:rsid w:val="00AE18D3"/>
    <w:rsid w:val="00AE198F"/>
    <w:rsid w:val="00AE57A4"/>
    <w:rsid w:val="00AF2C9F"/>
    <w:rsid w:val="00AF746D"/>
    <w:rsid w:val="00B0519A"/>
    <w:rsid w:val="00B06A4B"/>
    <w:rsid w:val="00B12962"/>
    <w:rsid w:val="00B14551"/>
    <w:rsid w:val="00B1487F"/>
    <w:rsid w:val="00B22904"/>
    <w:rsid w:val="00B24DB0"/>
    <w:rsid w:val="00B274F5"/>
    <w:rsid w:val="00B321AD"/>
    <w:rsid w:val="00B335CC"/>
    <w:rsid w:val="00B35D85"/>
    <w:rsid w:val="00B3711E"/>
    <w:rsid w:val="00B41BC6"/>
    <w:rsid w:val="00B47322"/>
    <w:rsid w:val="00B47920"/>
    <w:rsid w:val="00B52287"/>
    <w:rsid w:val="00B53E06"/>
    <w:rsid w:val="00B71189"/>
    <w:rsid w:val="00B73BDB"/>
    <w:rsid w:val="00B73D80"/>
    <w:rsid w:val="00B74EEC"/>
    <w:rsid w:val="00B75402"/>
    <w:rsid w:val="00B84909"/>
    <w:rsid w:val="00B868B2"/>
    <w:rsid w:val="00B86C5E"/>
    <w:rsid w:val="00B876B0"/>
    <w:rsid w:val="00B93ED5"/>
    <w:rsid w:val="00B9614B"/>
    <w:rsid w:val="00B97BA0"/>
    <w:rsid w:val="00BA1128"/>
    <w:rsid w:val="00BC13AE"/>
    <w:rsid w:val="00BC5429"/>
    <w:rsid w:val="00BD2242"/>
    <w:rsid w:val="00BD4AAA"/>
    <w:rsid w:val="00BD7139"/>
    <w:rsid w:val="00BE0513"/>
    <w:rsid w:val="00BE23F9"/>
    <w:rsid w:val="00BE2ACF"/>
    <w:rsid w:val="00BE41A1"/>
    <w:rsid w:val="00BE5F4A"/>
    <w:rsid w:val="00BE6901"/>
    <w:rsid w:val="00BF5403"/>
    <w:rsid w:val="00BF56F1"/>
    <w:rsid w:val="00BF57B2"/>
    <w:rsid w:val="00C02369"/>
    <w:rsid w:val="00C027CC"/>
    <w:rsid w:val="00C03898"/>
    <w:rsid w:val="00C04858"/>
    <w:rsid w:val="00C05240"/>
    <w:rsid w:val="00C077A0"/>
    <w:rsid w:val="00C125DA"/>
    <w:rsid w:val="00C12C0B"/>
    <w:rsid w:val="00C14824"/>
    <w:rsid w:val="00C2541A"/>
    <w:rsid w:val="00C25866"/>
    <w:rsid w:val="00C26CD0"/>
    <w:rsid w:val="00C27D87"/>
    <w:rsid w:val="00C308AA"/>
    <w:rsid w:val="00C316B4"/>
    <w:rsid w:val="00C36497"/>
    <w:rsid w:val="00C4485B"/>
    <w:rsid w:val="00C50CAA"/>
    <w:rsid w:val="00C55B2F"/>
    <w:rsid w:val="00C56A5C"/>
    <w:rsid w:val="00C63AD3"/>
    <w:rsid w:val="00C649C3"/>
    <w:rsid w:val="00C65E1A"/>
    <w:rsid w:val="00C72E41"/>
    <w:rsid w:val="00C75540"/>
    <w:rsid w:val="00C76A3C"/>
    <w:rsid w:val="00C80D0E"/>
    <w:rsid w:val="00C826A7"/>
    <w:rsid w:val="00C87CF7"/>
    <w:rsid w:val="00C90AE2"/>
    <w:rsid w:val="00C9140C"/>
    <w:rsid w:val="00C96420"/>
    <w:rsid w:val="00C97E37"/>
    <w:rsid w:val="00CA5419"/>
    <w:rsid w:val="00CB36EC"/>
    <w:rsid w:val="00CC0D13"/>
    <w:rsid w:val="00CC0FDC"/>
    <w:rsid w:val="00CC37C5"/>
    <w:rsid w:val="00CD0B87"/>
    <w:rsid w:val="00CD1030"/>
    <w:rsid w:val="00CD3089"/>
    <w:rsid w:val="00CD328A"/>
    <w:rsid w:val="00CD3C18"/>
    <w:rsid w:val="00CD5112"/>
    <w:rsid w:val="00CE0549"/>
    <w:rsid w:val="00CE331B"/>
    <w:rsid w:val="00CE5752"/>
    <w:rsid w:val="00CE7705"/>
    <w:rsid w:val="00CF4AA7"/>
    <w:rsid w:val="00D0295E"/>
    <w:rsid w:val="00D11062"/>
    <w:rsid w:val="00D12D7F"/>
    <w:rsid w:val="00D137AE"/>
    <w:rsid w:val="00D13A46"/>
    <w:rsid w:val="00D15557"/>
    <w:rsid w:val="00D1761B"/>
    <w:rsid w:val="00D17F92"/>
    <w:rsid w:val="00D217D1"/>
    <w:rsid w:val="00D23C09"/>
    <w:rsid w:val="00D25821"/>
    <w:rsid w:val="00D35ECD"/>
    <w:rsid w:val="00D43AE1"/>
    <w:rsid w:val="00D44D83"/>
    <w:rsid w:val="00D50D64"/>
    <w:rsid w:val="00D54F8E"/>
    <w:rsid w:val="00D57D4A"/>
    <w:rsid w:val="00D61CE1"/>
    <w:rsid w:val="00D8100A"/>
    <w:rsid w:val="00D9108B"/>
    <w:rsid w:val="00D95313"/>
    <w:rsid w:val="00DB0523"/>
    <w:rsid w:val="00DC0418"/>
    <w:rsid w:val="00DC5619"/>
    <w:rsid w:val="00DC58CB"/>
    <w:rsid w:val="00DC5E88"/>
    <w:rsid w:val="00DD0FBC"/>
    <w:rsid w:val="00DD3DBF"/>
    <w:rsid w:val="00DD4FE9"/>
    <w:rsid w:val="00DD67F2"/>
    <w:rsid w:val="00DD6A3A"/>
    <w:rsid w:val="00DD6CDD"/>
    <w:rsid w:val="00DE176D"/>
    <w:rsid w:val="00DE42AB"/>
    <w:rsid w:val="00DF22BF"/>
    <w:rsid w:val="00DF6E13"/>
    <w:rsid w:val="00E0117C"/>
    <w:rsid w:val="00E0553A"/>
    <w:rsid w:val="00E06181"/>
    <w:rsid w:val="00E10453"/>
    <w:rsid w:val="00E2296B"/>
    <w:rsid w:val="00E2651B"/>
    <w:rsid w:val="00E3280F"/>
    <w:rsid w:val="00E32823"/>
    <w:rsid w:val="00E41109"/>
    <w:rsid w:val="00E45335"/>
    <w:rsid w:val="00E46FD8"/>
    <w:rsid w:val="00E67802"/>
    <w:rsid w:val="00E702E0"/>
    <w:rsid w:val="00E73D17"/>
    <w:rsid w:val="00E745DE"/>
    <w:rsid w:val="00E81624"/>
    <w:rsid w:val="00E81A13"/>
    <w:rsid w:val="00E8604E"/>
    <w:rsid w:val="00E906C2"/>
    <w:rsid w:val="00E91781"/>
    <w:rsid w:val="00E91CE4"/>
    <w:rsid w:val="00E91E2D"/>
    <w:rsid w:val="00EA63C5"/>
    <w:rsid w:val="00EA6FB1"/>
    <w:rsid w:val="00EB16A5"/>
    <w:rsid w:val="00EC0259"/>
    <w:rsid w:val="00EC3669"/>
    <w:rsid w:val="00ED1DEB"/>
    <w:rsid w:val="00ED6C52"/>
    <w:rsid w:val="00ED766F"/>
    <w:rsid w:val="00EE1B4B"/>
    <w:rsid w:val="00EE2714"/>
    <w:rsid w:val="00EE5B45"/>
    <w:rsid w:val="00EF2914"/>
    <w:rsid w:val="00EF6AC4"/>
    <w:rsid w:val="00F0036B"/>
    <w:rsid w:val="00F03108"/>
    <w:rsid w:val="00F07CD6"/>
    <w:rsid w:val="00F133A2"/>
    <w:rsid w:val="00F13402"/>
    <w:rsid w:val="00F163AB"/>
    <w:rsid w:val="00F1701F"/>
    <w:rsid w:val="00F226B3"/>
    <w:rsid w:val="00F22B6C"/>
    <w:rsid w:val="00F24D8D"/>
    <w:rsid w:val="00F30923"/>
    <w:rsid w:val="00F312B4"/>
    <w:rsid w:val="00F33FAC"/>
    <w:rsid w:val="00F35DD6"/>
    <w:rsid w:val="00F41A18"/>
    <w:rsid w:val="00F436BE"/>
    <w:rsid w:val="00F44B35"/>
    <w:rsid w:val="00F61CDC"/>
    <w:rsid w:val="00F67F73"/>
    <w:rsid w:val="00F72C1E"/>
    <w:rsid w:val="00F76BE5"/>
    <w:rsid w:val="00F81D13"/>
    <w:rsid w:val="00F91908"/>
    <w:rsid w:val="00F9314A"/>
    <w:rsid w:val="00F967F2"/>
    <w:rsid w:val="00FA61FC"/>
    <w:rsid w:val="00FB04C2"/>
    <w:rsid w:val="00FB2D8B"/>
    <w:rsid w:val="00FC6A1B"/>
    <w:rsid w:val="00FD00CE"/>
    <w:rsid w:val="00FD0440"/>
    <w:rsid w:val="00FD1974"/>
    <w:rsid w:val="00FD388E"/>
    <w:rsid w:val="00FD3D93"/>
    <w:rsid w:val="00FD6A6E"/>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7D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B53E06"/>
    <w:rPr>
      <w:sz w:val="24"/>
      <w:szCs w:val="24"/>
    </w:rPr>
  </w:style>
  <w:style w:type="paragraph" w:customStyle="1" w:styleId="naisc">
    <w:name w:val="naisc"/>
    <w:basedOn w:val="Parasts1"/>
    <w:uiPriority w:val="99"/>
    <w:rsid w:val="00B53E06"/>
    <w:pPr>
      <w:spacing w:before="100" w:beforeAutospacing="1" w:after="100" w:afterAutospacing="1"/>
    </w:pPr>
  </w:style>
  <w:style w:type="paragraph" w:customStyle="1" w:styleId="CharCharRakstzRakstzCharChar">
    <w:name w:val="Char Char Rakstz. Rakstz. Char Char"/>
    <w:basedOn w:val="Parasts1"/>
    <w:autoRedefine/>
    <w:uiPriority w:val="99"/>
    <w:rsid w:val="00B53E06"/>
    <w:pPr>
      <w:spacing w:before="40"/>
    </w:pPr>
    <w:rPr>
      <w:lang w:val="pl-PL" w:eastAsia="pl-PL"/>
    </w:rPr>
  </w:style>
  <w:style w:type="paragraph" w:customStyle="1" w:styleId="naisnod">
    <w:name w:val="naisnod"/>
    <w:basedOn w:val="Parasts1"/>
    <w:uiPriority w:val="99"/>
    <w:rsid w:val="00B53E06"/>
    <w:pPr>
      <w:spacing w:before="150" w:after="150"/>
      <w:jc w:val="center"/>
    </w:pPr>
    <w:rPr>
      <w:b/>
      <w:bCs/>
    </w:rPr>
  </w:style>
  <w:style w:type="paragraph" w:customStyle="1" w:styleId="naiskr">
    <w:name w:val="naiskr"/>
    <w:basedOn w:val="Parasts1"/>
    <w:uiPriority w:val="99"/>
    <w:rsid w:val="00B53E06"/>
    <w:pPr>
      <w:spacing w:before="75" w:after="75"/>
    </w:pPr>
  </w:style>
  <w:style w:type="paragraph" w:styleId="Vresteksts">
    <w:name w:val="footnote text"/>
    <w:basedOn w:val="Parasts1"/>
    <w:link w:val="VrestekstsRakstz"/>
    <w:uiPriority w:val="99"/>
    <w:semiHidden/>
    <w:rsid w:val="00B53E06"/>
    <w:rPr>
      <w:sz w:val="20"/>
      <w:szCs w:val="20"/>
    </w:rPr>
  </w:style>
  <w:style w:type="character" w:customStyle="1" w:styleId="VrestekstsRakstz">
    <w:name w:val="Vēres teksts Rakstz."/>
    <w:link w:val="Vresteksts"/>
    <w:uiPriority w:val="99"/>
    <w:semiHidden/>
    <w:locked/>
    <w:rsid w:val="003E1C90"/>
    <w:rPr>
      <w:sz w:val="20"/>
    </w:rPr>
  </w:style>
  <w:style w:type="paragraph" w:styleId="Pamatteksts">
    <w:name w:val="Body Text"/>
    <w:basedOn w:val="Parasts1"/>
    <w:link w:val="PamattekstsRakstz"/>
    <w:uiPriority w:val="99"/>
    <w:rsid w:val="00B53E06"/>
    <w:pPr>
      <w:jc w:val="right"/>
    </w:pPr>
    <w:rPr>
      <w:sz w:val="20"/>
      <w:szCs w:val="20"/>
    </w:rPr>
  </w:style>
  <w:style w:type="character" w:customStyle="1" w:styleId="PamattekstsRakstz">
    <w:name w:val="Pamatteksts Rakstz."/>
    <w:link w:val="Pamatteksts"/>
    <w:uiPriority w:val="99"/>
    <w:semiHidden/>
    <w:locked/>
    <w:rsid w:val="003E1C90"/>
    <w:rPr>
      <w:sz w:val="20"/>
    </w:rPr>
  </w:style>
  <w:style w:type="character" w:styleId="Izclums">
    <w:name w:val="Emphasis"/>
    <w:uiPriority w:val="99"/>
    <w:qFormat/>
    <w:rsid w:val="00B53E06"/>
    <w:rPr>
      <w:rFonts w:cs="Times New Roman"/>
      <w:i/>
    </w:rPr>
  </w:style>
  <w:style w:type="paragraph" w:customStyle="1" w:styleId="naisf">
    <w:name w:val="naisf"/>
    <w:basedOn w:val="Parasts1"/>
    <w:uiPriority w:val="99"/>
    <w:rsid w:val="00B53E06"/>
    <w:pPr>
      <w:spacing w:before="75" w:after="75"/>
      <w:ind w:firstLine="375"/>
      <w:jc w:val="both"/>
    </w:pPr>
  </w:style>
  <w:style w:type="table" w:styleId="Reatabula">
    <w:name w:val="Table Grid"/>
    <w:basedOn w:val="Parastatabula"/>
    <w:uiPriority w:val="99"/>
    <w:rsid w:val="00B53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99"/>
    <w:qFormat/>
    <w:rsid w:val="00B53E06"/>
    <w:rPr>
      <w:rFonts w:cs="Times New Roman"/>
      <w:b/>
    </w:rPr>
  </w:style>
  <w:style w:type="paragraph" w:styleId="Pamattekstsaratkpi">
    <w:name w:val="Body Text Indent"/>
    <w:basedOn w:val="Parasts1"/>
    <w:link w:val="PamattekstsaratkpiRakstz"/>
    <w:uiPriority w:val="99"/>
    <w:rsid w:val="00B53E06"/>
    <w:pPr>
      <w:spacing w:after="120"/>
      <w:ind w:left="283"/>
    </w:pPr>
    <w:rPr>
      <w:sz w:val="20"/>
      <w:szCs w:val="20"/>
    </w:rPr>
  </w:style>
  <w:style w:type="character" w:customStyle="1" w:styleId="PamattekstsaratkpiRakstz">
    <w:name w:val="Pamatteksts ar atkāpi Rakstz."/>
    <w:link w:val="Pamattekstsaratkpi"/>
    <w:uiPriority w:val="99"/>
    <w:semiHidden/>
    <w:locked/>
    <w:rsid w:val="003E1C90"/>
    <w:rPr>
      <w:sz w:val="20"/>
    </w:rPr>
  </w:style>
  <w:style w:type="paragraph" w:styleId="Galvene">
    <w:name w:val="header"/>
    <w:basedOn w:val="Parasts1"/>
    <w:link w:val="GalveneRakstz"/>
    <w:uiPriority w:val="99"/>
    <w:rsid w:val="00B53E06"/>
    <w:pPr>
      <w:tabs>
        <w:tab w:val="center" w:pos="4153"/>
        <w:tab w:val="right" w:pos="8306"/>
      </w:tabs>
    </w:pPr>
    <w:rPr>
      <w:sz w:val="20"/>
      <w:szCs w:val="20"/>
    </w:rPr>
  </w:style>
  <w:style w:type="character" w:customStyle="1" w:styleId="GalveneRakstz">
    <w:name w:val="Galvene Rakstz."/>
    <w:link w:val="Galvene"/>
    <w:uiPriority w:val="99"/>
    <w:semiHidden/>
    <w:locked/>
    <w:rsid w:val="003E1C90"/>
    <w:rPr>
      <w:sz w:val="20"/>
    </w:rPr>
  </w:style>
  <w:style w:type="paragraph" w:styleId="Kjene">
    <w:name w:val="footer"/>
    <w:basedOn w:val="Parasts1"/>
    <w:link w:val="KjeneRakstz"/>
    <w:uiPriority w:val="99"/>
    <w:rsid w:val="00B53E06"/>
    <w:pPr>
      <w:tabs>
        <w:tab w:val="center" w:pos="4153"/>
        <w:tab w:val="right" w:pos="8306"/>
      </w:tabs>
    </w:pPr>
    <w:rPr>
      <w:sz w:val="20"/>
      <w:szCs w:val="20"/>
    </w:rPr>
  </w:style>
  <w:style w:type="character" w:customStyle="1" w:styleId="KjeneRakstz">
    <w:name w:val="Kājene Rakstz."/>
    <w:link w:val="Kjene"/>
    <w:uiPriority w:val="99"/>
    <w:semiHidden/>
    <w:locked/>
    <w:rsid w:val="003E1C90"/>
    <w:rPr>
      <w:sz w:val="20"/>
    </w:rPr>
  </w:style>
  <w:style w:type="character" w:styleId="Lappusesnumurs">
    <w:name w:val="page number"/>
    <w:uiPriority w:val="99"/>
    <w:rsid w:val="00B53E06"/>
    <w:rPr>
      <w:rFonts w:cs="Times New Roman"/>
    </w:rPr>
  </w:style>
  <w:style w:type="paragraph" w:styleId="Komentrateksts">
    <w:name w:val="annotation text"/>
    <w:basedOn w:val="Parasts1"/>
    <w:link w:val="KomentratekstsRakstz"/>
    <w:uiPriority w:val="99"/>
    <w:rsid w:val="00B53E06"/>
    <w:rPr>
      <w:sz w:val="20"/>
      <w:szCs w:val="20"/>
    </w:rPr>
  </w:style>
  <w:style w:type="character" w:customStyle="1" w:styleId="KomentratekstsRakstz">
    <w:name w:val="Komentāra teksts Rakstz."/>
    <w:link w:val="Komentrateksts"/>
    <w:uiPriority w:val="99"/>
    <w:semiHidden/>
    <w:locked/>
    <w:rsid w:val="003E1C90"/>
    <w:rPr>
      <w:sz w:val="20"/>
    </w:rPr>
  </w:style>
  <w:style w:type="character" w:styleId="Komentraatsauce">
    <w:name w:val="annotation reference"/>
    <w:uiPriority w:val="99"/>
    <w:semiHidden/>
    <w:rsid w:val="00B53E06"/>
    <w:rPr>
      <w:rFonts w:cs="Times New Roman"/>
      <w:sz w:val="16"/>
    </w:rPr>
  </w:style>
  <w:style w:type="paragraph" w:styleId="Balonteksts">
    <w:name w:val="Balloon Text"/>
    <w:basedOn w:val="Parasts1"/>
    <w:link w:val="BalontekstsRakstz"/>
    <w:uiPriority w:val="99"/>
    <w:semiHidden/>
    <w:rsid w:val="00B53E06"/>
    <w:rPr>
      <w:sz w:val="2"/>
      <w:szCs w:val="20"/>
    </w:rPr>
  </w:style>
  <w:style w:type="character" w:customStyle="1" w:styleId="BalontekstsRakstz">
    <w:name w:val="Balonteksts Rakstz."/>
    <w:link w:val="Balonteksts"/>
    <w:uiPriority w:val="99"/>
    <w:semiHidden/>
    <w:locked/>
    <w:rsid w:val="003E1C90"/>
    <w:rPr>
      <w:sz w:val="2"/>
    </w:rPr>
  </w:style>
  <w:style w:type="paragraph" w:styleId="Komentratma">
    <w:name w:val="annotation subject"/>
    <w:basedOn w:val="Komentrateksts"/>
    <w:next w:val="Komentrateksts"/>
    <w:link w:val="KomentratmaRakstz"/>
    <w:uiPriority w:val="99"/>
    <w:semiHidden/>
    <w:rsid w:val="00B53E06"/>
    <w:rPr>
      <w:b/>
    </w:rPr>
  </w:style>
  <w:style w:type="character" w:customStyle="1" w:styleId="KomentratmaRakstz">
    <w:name w:val="Komentāra tēma Rakstz."/>
    <w:link w:val="Komentratma"/>
    <w:uiPriority w:val="99"/>
    <w:semiHidden/>
    <w:locked/>
    <w:rsid w:val="003E1C90"/>
    <w:rPr>
      <w:b/>
      <w:sz w:val="20"/>
    </w:rPr>
  </w:style>
  <w:style w:type="paragraph" w:customStyle="1" w:styleId="Paraststmeklis1">
    <w:name w:val="Parasts (tīmeklis)1"/>
    <w:basedOn w:val="Parasts1"/>
    <w:uiPriority w:val="99"/>
    <w:rsid w:val="00456C58"/>
    <w:pPr>
      <w:spacing w:before="100" w:beforeAutospacing="1" w:after="100" w:afterAutospacing="1"/>
    </w:pPr>
  </w:style>
  <w:style w:type="character" w:customStyle="1" w:styleId="apple-converted-space">
    <w:name w:val="apple-converted-space"/>
    <w:uiPriority w:val="99"/>
    <w:rsid w:val="000F476D"/>
  </w:style>
  <w:style w:type="character" w:styleId="Hipersaite">
    <w:name w:val="Hyperlink"/>
    <w:uiPriority w:val="99"/>
    <w:rsid w:val="00B41BC6"/>
    <w:rPr>
      <w:rFonts w:cs="Times New Roman"/>
      <w:color w:val="0000FF"/>
      <w:u w:val="single"/>
    </w:rPr>
  </w:style>
  <w:style w:type="character" w:styleId="Izmantotahipersaite">
    <w:name w:val="FollowedHyperlink"/>
    <w:uiPriority w:val="99"/>
    <w:rsid w:val="00B41BC6"/>
    <w:rPr>
      <w:rFonts w:cs="Times New Roman"/>
      <w:color w:val="800080"/>
      <w:u w:val="single"/>
    </w:rPr>
  </w:style>
  <w:style w:type="paragraph" w:customStyle="1" w:styleId="naislab">
    <w:name w:val="naislab"/>
    <w:basedOn w:val="Parasts1"/>
    <w:uiPriority w:val="99"/>
    <w:rsid w:val="007D24A3"/>
    <w:pPr>
      <w:spacing w:before="100" w:beforeAutospacing="1" w:after="100" w:afterAutospacing="1"/>
    </w:pPr>
  </w:style>
  <w:style w:type="paragraph" w:customStyle="1" w:styleId="RakstzRakstzRakstzCharChar">
    <w:name w:val="Rakstz. Rakstz. Rakstz. Char Char"/>
    <w:basedOn w:val="Parasts1"/>
    <w:uiPriority w:val="99"/>
    <w:rsid w:val="007D24A3"/>
    <w:pPr>
      <w:spacing w:before="40"/>
    </w:pPr>
    <w:rPr>
      <w:lang w:val="pl-PL" w:eastAsia="pl-PL"/>
    </w:rPr>
  </w:style>
  <w:style w:type="paragraph" w:customStyle="1" w:styleId="tvhtml1">
    <w:name w:val="tv_html1"/>
    <w:basedOn w:val="Parastais"/>
    <w:uiPriority w:val="99"/>
    <w:rsid w:val="00201720"/>
    <w:pPr>
      <w:spacing w:before="100" w:beforeAutospacing="1" w:line="360" w:lineRule="auto"/>
    </w:pPr>
    <w:rPr>
      <w:rFonts w:ascii="Verdana" w:hAnsi="Verdana"/>
      <w:sz w:val="18"/>
      <w:szCs w:val="18"/>
    </w:rPr>
  </w:style>
  <w:style w:type="paragraph" w:customStyle="1" w:styleId="tv2131">
    <w:name w:val="tv2131"/>
    <w:basedOn w:val="Parastais"/>
    <w:uiPriority w:val="99"/>
    <w:rsid w:val="004E645E"/>
    <w:pPr>
      <w:spacing w:line="360" w:lineRule="auto"/>
      <w:ind w:firstLine="250"/>
    </w:pPr>
    <w:rPr>
      <w:color w:val="414142"/>
      <w:sz w:val="16"/>
      <w:szCs w:val="16"/>
    </w:rPr>
  </w:style>
  <w:style w:type="paragraph" w:styleId="Bezatstarpm">
    <w:name w:val="No Spacing"/>
    <w:uiPriority w:val="99"/>
    <w:qFormat/>
    <w:rsid w:val="00257CE9"/>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48688">
      <w:marLeft w:val="0"/>
      <w:marRight w:val="0"/>
      <w:marTop w:val="0"/>
      <w:marBottom w:val="0"/>
      <w:divBdr>
        <w:top w:val="none" w:sz="0" w:space="0" w:color="auto"/>
        <w:left w:val="none" w:sz="0" w:space="0" w:color="auto"/>
        <w:bottom w:val="none" w:sz="0" w:space="0" w:color="auto"/>
        <w:right w:val="none" w:sz="0" w:space="0" w:color="auto"/>
      </w:divBdr>
      <w:divsChild>
        <w:div w:id="144248697">
          <w:marLeft w:val="0"/>
          <w:marRight w:val="0"/>
          <w:marTop w:val="0"/>
          <w:marBottom w:val="0"/>
          <w:divBdr>
            <w:top w:val="none" w:sz="0" w:space="0" w:color="auto"/>
            <w:left w:val="none" w:sz="0" w:space="0" w:color="auto"/>
            <w:bottom w:val="none" w:sz="0" w:space="0" w:color="auto"/>
            <w:right w:val="none" w:sz="0" w:space="0" w:color="auto"/>
          </w:divBdr>
          <w:divsChild>
            <w:div w:id="144248730">
              <w:marLeft w:val="0"/>
              <w:marRight w:val="0"/>
              <w:marTop w:val="0"/>
              <w:marBottom w:val="0"/>
              <w:divBdr>
                <w:top w:val="none" w:sz="0" w:space="0" w:color="auto"/>
                <w:left w:val="none" w:sz="0" w:space="0" w:color="auto"/>
                <w:bottom w:val="none" w:sz="0" w:space="0" w:color="auto"/>
                <w:right w:val="none" w:sz="0" w:space="0" w:color="auto"/>
              </w:divBdr>
              <w:divsChild>
                <w:div w:id="144248720">
                  <w:marLeft w:val="0"/>
                  <w:marRight w:val="0"/>
                  <w:marTop w:val="0"/>
                  <w:marBottom w:val="0"/>
                  <w:divBdr>
                    <w:top w:val="none" w:sz="0" w:space="0" w:color="auto"/>
                    <w:left w:val="none" w:sz="0" w:space="0" w:color="auto"/>
                    <w:bottom w:val="none" w:sz="0" w:space="0" w:color="auto"/>
                    <w:right w:val="none" w:sz="0" w:space="0" w:color="auto"/>
                  </w:divBdr>
                  <w:divsChild>
                    <w:div w:id="144248726">
                      <w:marLeft w:val="0"/>
                      <w:marRight w:val="0"/>
                      <w:marTop w:val="0"/>
                      <w:marBottom w:val="0"/>
                      <w:divBdr>
                        <w:top w:val="none" w:sz="0" w:space="0" w:color="auto"/>
                        <w:left w:val="none" w:sz="0" w:space="0" w:color="auto"/>
                        <w:bottom w:val="none" w:sz="0" w:space="0" w:color="auto"/>
                        <w:right w:val="none" w:sz="0" w:space="0" w:color="auto"/>
                      </w:divBdr>
                      <w:divsChild>
                        <w:div w:id="144248728">
                          <w:marLeft w:val="0"/>
                          <w:marRight w:val="0"/>
                          <w:marTop w:val="250"/>
                          <w:marBottom w:val="0"/>
                          <w:divBdr>
                            <w:top w:val="none" w:sz="0" w:space="0" w:color="auto"/>
                            <w:left w:val="none" w:sz="0" w:space="0" w:color="auto"/>
                            <w:bottom w:val="none" w:sz="0" w:space="0" w:color="auto"/>
                            <w:right w:val="none" w:sz="0" w:space="0" w:color="auto"/>
                          </w:divBdr>
                          <w:divsChild>
                            <w:div w:id="144248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8695">
      <w:marLeft w:val="0"/>
      <w:marRight w:val="0"/>
      <w:marTop w:val="0"/>
      <w:marBottom w:val="0"/>
      <w:divBdr>
        <w:top w:val="none" w:sz="0" w:space="0" w:color="auto"/>
        <w:left w:val="none" w:sz="0" w:space="0" w:color="auto"/>
        <w:bottom w:val="none" w:sz="0" w:space="0" w:color="auto"/>
        <w:right w:val="none" w:sz="0" w:space="0" w:color="auto"/>
      </w:divBdr>
      <w:divsChild>
        <w:div w:id="144248718">
          <w:marLeft w:val="0"/>
          <w:marRight w:val="0"/>
          <w:marTop w:val="0"/>
          <w:marBottom w:val="0"/>
          <w:divBdr>
            <w:top w:val="none" w:sz="0" w:space="0" w:color="auto"/>
            <w:left w:val="none" w:sz="0" w:space="0" w:color="auto"/>
            <w:bottom w:val="none" w:sz="0" w:space="0" w:color="auto"/>
            <w:right w:val="none" w:sz="0" w:space="0" w:color="auto"/>
          </w:divBdr>
          <w:divsChild>
            <w:div w:id="144248747">
              <w:marLeft w:val="0"/>
              <w:marRight w:val="0"/>
              <w:marTop w:val="0"/>
              <w:marBottom w:val="0"/>
              <w:divBdr>
                <w:top w:val="none" w:sz="0" w:space="0" w:color="auto"/>
                <w:left w:val="none" w:sz="0" w:space="0" w:color="auto"/>
                <w:bottom w:val="none" w:sz="0" w:space="0" w:color="auto"/>
                <w:right w:val="none" w:sz="0" w:space="0" w:color="auto"/>
              </w:divBdr>
              <w:divsChild>
                <w:div w:id="144248727">
                  <w:marLeft w:val="0"/>
                  <w:marRight w:val="0"/>
                  <w:marTop w:val="0"/>
                  <w:marBottom w:val="0"/>
                  <w:divBdr>
                    <w:top w:val="none" w:sz="0" w:space="0" w:color="auto"/>
                    <w:left w:val="none" w:sz="0" w:space="0" w:color="auto"/>
                    <w:bottom w:val="none" w:sz="0" w:space="0" w:color="auto"/>
                    <w:right w:val="none" w:sz="0" w:space="0" w:color="auto"/>
                  </w:divBdr>
                  <w:divsChild>
                    <w:div w:id="144248716">
                      <w:marLeft w:val="0"/>
                      <w:marRight w:val="0"/>
                      <w:marTop w:val="0"/>
                      <w:marBottom w:val="0"/>
                      <w:divBdr>
                        <w:top w:val="none" w:sz="0" w:space="0" w:color="auto"/>
                        <w:left w:val="none" w:sz="0" w:space="0" w:color="auto"/>
                        <w:bottom w:val="none" w:sz="0" w:space="0" w:color="auto"/>
                        <w:right w:val="none" w:sz="0" w:space="0" w:color="auto"/>
                      </w:divBdr>
                      <w:divsChild>
                        <w:div w:id="144248685">
                          <w:marLeft w:val="0"/>
                          <w:marRight w:val="0"/>
                          <w:marTop w:val="250"/>
                          <w:marBottom w:val="0"/>
                          <w:divBdr>
                            <w:top w:val="none" w:sz="0" w:space="0" w:color="auto"/>
                            <w:left w:val="none" w:sz="0" w:space="0" w:color="auto"/>
                            <w:bottom w:val="none" w:sz="0" w:space="0" w:color="auto"/>
                            <w:right w:val="none" w:sz="0" w:space="0" w:color="auto"/>
                          </w:divBdr>
                          <w:divsChild>
                            <w:div w:id="1442487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8699">
      <w:marLeft w:val="0"/>
      <w:marRight w:val="0"/>
      <w:marTop w:val="0"/>
      <w:marBottom w:val="0"/>
      <w:divBdr>
        <w:top w:val="none" w:sz="0" w:space="0" w:color="auto"/>
        <w:left w:val="none" w:sz="0" w:space="0" w:color="auto"/>
        <w:bottom w:val="none" w:sz="0" w:space="0" w:color="auto"/>
        <w:right w:val="none" w:sz="0" w:space="0" w:color="auto"/>
      </w:divBdr>
      <w:divsChild>
        <w:div w:id="144248712">
          <w:marLeft w:val="0"/>
          <w:marRight w:val="0"/>
          <w:marTop w:val="0"/>
          <w:marBottom w:val="0"/>
          <w:divBdr>
            <w:top w:val="none" w:sz="0" w:space="0" w:color="auto"/>
            <w:left w:val="none" w:sz="0" w:space="0" w:color="auto"/>
            <w:bottom w:val="none" w:sz="0" w:space="0" w:color="auto"/>
            <w:right w:val="none" w:sz="0" w:space="0" w:color="auto"/>
          </w:divBdr>
          <w:divsChild>
            <w:div w:id="144248748">
              <w:marLeft w:val="0"/>
              <w:marRight w:val="0"/>
              <w:marTop w:val="0"/>
              <w:marBottom w:val="0"/>
              <w:divBdr>
                <w:top w:val="none" w:sz="0" w:space="0" w:color="auto"/>
                <w:left w:val="none" w:sz="0" w:space="0" w:color="auto"/>
                <w:bottom w:val="none" w:sz="0" w:space="0" w:color="auto"/>
                <w:right w:val="none" w:sz="0" w:space="0" w:color="auto"/>
              </w:divBdr>
              <w:divsChild>
                <w:div w:id="144248700">
                  <w:marLeft w:val="0"/>
                  <w:marRight w:val="0"/>
                  <w:marTop w:val="0"/>
                  <w:marBottom w:val="0"/>
                  <w:divBdr>
                    <w:top w:val="none" w:sz="0" w:space="0" w:color="auto"/>
                    <w:left w:val="none" w:sz="0" w:space="0" w:color="auto"/>
                    <w:bottom w:val="none" w:sz="0" w:space="0" w:color="auto"/>
                    <w:right w:val="none" w:sz="0" w:space="0" w:color="auto"/>
                  </w:divBdr>
                  <w:divsChild>
                    <w:div w:id="144248721">
                      <w:marLeft w:val="0"/>
                      <w:marRight w:val="0"/>
                      <w:marTop w:val="0"/>
                      <w:marBottom w:val="0"/>
                      <w:divBdr>
                        <w:top w:val="none" w:sz="0" w:space="0" w:color="auto"/>
                        <w:left w:val="none" w:sz="0" w:space="0" w:color="auto"/>
                        <w:bottom w:val="none" w:sz="0" w:space="0" w:color="auto"/>
                        <w:right w:val="none" w:sz="0" w:space="0" w:color="auto"/>
                      </w:divBdr>
                      <w:divsChild>
                        <w:div w:id="144248722">
                          <w:marLeft w:val="0"/>
                          <w:marRight w:val="0"/>
                          <w:marTop w:val="0"/>
                          <w:marBottom w:val="0"/>
                          <w:divBdr>
                            <w:top w:val="none" w:sz="0" w:space="0" w:color="auto"/>
                            <w:left w:val="none" w:sz="0" w:space="0" w:color="auto"/>
                            <w:bottom w:val="none" w:sz="0" w:space="0" w:color="auto"/>
                            <w:right w:val="none" w:sz="0" w:space="0" w:color="auto"/>
                          </w:divBdr>
                          <w:divsChild>
                            <w:div w:id="144248729">
                              <w:marLeft w:val="0"/>
                              <w:marRight w:val="0"/>
                              <w:marTop w:val="0"/>
                              <w:marBottom w:val="0"/>
                              <w:divBdr>
                                <w:top w:val="none" w:sz="0" w:space="0" w:color="auto"/>
                                <w:left w:val="none" w:sz="0" w:space="0" w:color="auto"/>
                                <w:bottom w:val="none" w:sz="0" w:space="0" w:color="auto"/>
                                <w:right w:val="none" w:sz="0" w:space="0" w:color="auto"/>
                              </w:divBdr>
                              <w:divsChild>
                                <w:div w:id="1442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48706">
      <w:marLeft w:val="0"/>
      <w:marRight w:val="0"/>
      <w:marTop w:val="0"/>
      <w:marBottom w:val="0"/>
      <w:divBdr>
        <w:top w:val="none" w:sz="0" w:space="0" w:color="auto"/>
        <w:left w:val="none" w:sz="0" w:space="0" w:color="auto"/>
        <w:bottom w:val="none" w:sz="0" w:space="0" w:color="auto"/>
        <w:right w:val="none" w:sz="0" w:space="0" w:color="auto"/>
      </w:divBdr>
      <w:divsChild>
        <w:div w:id="144248689">
          <w:marLeft w:val="0"/>
          <w:marRight w:val="0"/>
          <w:marTop w:val="0"/>
          <w:marBottom w:val="0"/>
          <w:divBdr>
            <w:top w:val="none" w:sz="0" w:space="0" w:color="auto"/>
            <w:left w:val="none" w:sz="0" w:space="0" w:color="auto"/>
            <w:bottom w:val="none" w:sz="0" w:space="0" w:color="auto"/>
            <w:right w:val="none" w:sz="0" w:space="0" w:color="auto"/>
          </w:divBdr>
          <w:divsChild>
            <w:div w:id="144248732">
              <w:marLeft w:val="0"/>
              <w:marRight w:val="0"/>
              <w:marTop w:val="0"/>
              <w:marBottom w:val="0"/>
              <w:divBdr>
                <w:top w:val="none" w:sz="0" w:space="0" w:color="auto"/>
                <w:left w:val="none" w:sz="0" w:space="0" w:color="auto"/>
                <w:bottom w:val="none" w:sz="0" w:space="0" w:color="auto"/>
                <w:right w:val="none" w:sz="0" w:space="0" w:color="auto"/>
              </w:divBdr>
              <w:divsChild>
                <w:div w:id="144248746">
                  <w:marLeft w:val="0"/>
                  <w:marRight w:val="0"/>
                  <w:marTop w:val="0"/>
                  <w:marBottom w:val="0"/>
                  <w:divBdr>
                    <w:top w:val="none" w:sz="0" w:space="0" w:color="auto"/>
                    <w:left w:val="none" w:sz="0" w:space="0" w:color="auto"/>
                    <w:bottom w:val="none" w:sz="0" w:space="0" w:color="auto"/>
                    <w:right w:val="none" w:sz="0" w:space="0" w:color="auto"/>
                  </w:divBdr>
                  <w:divsChild>
                    <w:div w:id="144248687">
                      <w:marLeft w:val="0"/>
                      <w:marRight w:val="0"/>
                      <w:marTop w:val="0"/>
                      <w:marBottom w:val="0"/>
                      <w:divBdr>
                        <w:top w:val="none" w:sz="0" w:space="0" w:color="auto"/>
                        <w:left w:val="none" w:sz="0" w:space="0" w:color="auto"/>
                        <w:bottom w:val="none" w:sz="0" w:space="0" w:color="auto"/>
                        <w:right w:val="none" w:sz="0" w:space="0" w:color="auto"/>
                      </w:divBdr>
                      <w:divsChild>
                        <w:div w:id="144248708">
                          <w:marLeft w:val="0"/>
                          <w:marRight w:val="0"/>
                          <w:marTop w:val="250"/>
                          <w:marBottom w:val="0"/>
                          <w:divBdr>
                            <w:top w:val="none" w:sz="0" w:space="0" w:color="auto"/>
                            <w:left w:val="none" w:sz="0" w:space="0" w:color="auto"/>
                            <w:bottom w:val="none" w:sz="0" w:space="0" w:color="auto"/>
                            <w:right w:val="none" w:sz="0" w:space="0" w:color="auto"/>
                          </w:divBdr>
                          <w:divsChild>
                            <w:div w:id="1442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8707">
      <w:marLeft w:val="0"/>
      <w:marRight w:val="0"/>
      <w:marTop w:val="0"/>
      <w:marBottom w:val="0"/>
      <w:divBdr>
        <w:top w:val="none" w:sz="0" w:space="0" w:color="auto"/>
        <w:left w:val="none" w:sz="0" w:space="0" w:color="auto"/>
        <w:bottom w:val="none" w:sz="0" w:space="0" w:color="auto"/>
        <w:right w:val="none" w:sz="0" w:space="0" w:color="auto"/>
      </w:divBdr>
      <w:divsChild>
        <w:div w:id="144248683">
          <w:marLeft w:val="0"/>
          <w:marRight w:val="0"/>
          <w:marTop w:val="0"/>
          <w:marBottom w:val="0"/>
          <w:divBdr>
            <w:top w:val="none" w:sz="0" w:space="0" w:color="auto"/>
            <w:left w:val="none" w:sz="0" w:space="0" w:color="auto"/>
            <w:bottom w:val="none" w:sz="0" w:space="0" w:color="auto"/>
            <w:right w:val="none" w:sz="0" w:space="0" w:color="auto"/>
          </w:divBdr>
          <w:divsChild>
            <w:div w:id="144248691">
              <w:marLeft w:val="0"/>
              <w:marRight w:val="0"/>
              <w:marTop w:val="0"/>
              <w:marBottom w:val="0"/>
              <w:divBdr>
                <w:top w:val="none" w:sz="0" w:space="0" w:color="auto"/>
                <w:left w:val="none" w:sz="0" w:space="0" w:color="auto"/>
                <w:bottom w:val="none" w:sz="0" w:space="0" w:color="auto"/>
                <w:right w:val="none" w:sz="0" w:space="0" w:color="auto"/>
              </w:divBdr>
              <w:divsChild>
                <w:div w:id="144248684">
                  <w:marLeft w:val="0"/>
                  <w:marRight w:val="0"/>
                  <w:marTop w:val="0"/>
                  <w:marBottom w:val="0"/>
                  <w:divBdr>
                    <w:top w:val="none" w:sz="0" w:space="0" w:color="auto"/>
                    <w:left w:val="none" w:sz="0" w:space="0" w:color="auto"/>
                    <w:bottom w:val="none" w:sz="0" w:space="0" w:color="auto"/>
                    <w:right w:val="none" w:sz="0" w:space="0" w:color="auto"/>
                  </w:divBdr>
                  <w:divsChild>
                    <w:div w:id="144248717">
                      <w:marLeft w:val="0"/>
                      <w:marRight w:val="0"/>
                      <w:marTop w:val="0"/>
                      <w:marBottom w:val="0"/>
                      <w:divBdr>
                        <w:top w:val="none" w:sz="0" w:space="0" w:color="auto"/>
                        <w:left w:val="none" w:sz="0" w:space="0" w:color="auto"/>
                        <w:bottom w:val="none" w:sz="0" w:space="0" w:color="auto"/>
                        <w:right w:val="none" w:sz="0" w:space="0" w:color="auto"/>
                      </w:divBdr>
                      <w:divsChild>
                        <w:div w:id="144248711">
                          <w:marLeft w:val="0"/>
                          <w:marRight w:val="0"/>
                          <w:marTop w:val="250"/>
                          <w:marBottom w:val="0"/>
                          <w:divBdr>
                            <w:top w:val="none" w:sz="0" w:space="0" w:color="auto"/>
                            <w:left w:val="none" w:sz="0" w:space="0" w:color="auto"/>
                            <w:bottom w:val="none" w:sz="0" w:space="0" w:color="auto"/>
                            <w:right w:val="none" w:sz="0" w:space="0" w:color="auto"/>
                          </w:divBdr>
                          <w:divsChild>
                            <w:div w:id="1442487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8723">
      <w:marLeft w:val="0"/>
      <w:marRight w:val="0"/>
      <w:marTop w:val="0"/>
      <w:marBottom w:val="0"/>
      <w:divBdr>
        <w:top w:val="none" w:sz="0" w:space="0" w:color="auto"/>
        <w:left w:val="none" w:sz="0" w:space="0" w:color="auto"/>
        <w:bottom w:val="none" w:sz="0" w:space="0" w:color="auto"/>
        <w:right w:val="none" w:sz="0" w:space="0" w:color="auto"/>
      </w:divBdr>
      <w:divsChild>
        <w:div w:id="144248694">
          <w:marLeft w:val="0"/>
          <w:marRight w:val="0"/>
          <w:marTop w:val="0"/>
          <w:marBottom w:val="0"/>
          <w:divBdr>
            <w:top w:val="none" w:sz="0" w:space="0" w:color="auto"/>
            <w:left w:val="none" w:sz="0" w:space="0" w:color="auto"/>
            <w:bottom w:val="none" w:sz="0" w:space="0" w:color="auto"/>
            <w:right w:val="none" w:sz="0" w:space="0" w:color="auto"/>
          </w:divBdr>
          <w:divsChild>
            <w:div w:id="144248692">
              <w:marLeft w:val="0"/>
              <w:marRight w:val="0"/>
              <w:marTop w:val="0"/>
              <w:marBottom w:val="0"/>
              <w:divBdr>
                <w:top w:val="none" w:sz="0" w:space="0" w:color="auto"/>
                <w:left w:val="none" w:sz="0" w:space="0" w:color="auto"/>
                <w:bottom w:val="none" w:sz="0" w:space="0" w:color="auto"/>
                <w:right w:val="none" w:sz="0" w:space="0" w:color="auto"/>
              </w:divBdr>
              <w:divsChild>
                <w:div w:id="144248690">
                  <w:marLeft w:val="0"/>
                  <w:marRight w:val="0"/>
                  <w:marTop w:val="0"/>
                  <w:marBottom w:val="0"/>
                  <w:divBdr>
                    <w:top w:val="none" w:sz="0" w:space="0" w:color="auto"/>
                    <w:left w:val="none" w:sz="0" w:space="0" w:color="auto"/>
                    <w:bottom w:val="none" w:sz="0" w:space="0" w:color="auto"/>
                    <w:right w:val="none" w:sz="0" w:space="0" w:color="auto"/>
                  </w:divBdr>
                  <w:divsChild>
                    <w:div w:id="144248735">
                      <w:marLeft w:val="0"/>
                      <w:marRight w:val="0"/>
                      <w:marTop w:val="0"/>
                      <w:marBottom w:val="0"/>
                      <w:divBdr>
                        <w:top w:val="none" w:sz="0" w:space="0" w:color="auto"/>
                        <w:left w:val="none" w:sz="0" w:space="0" w:color="auto"/>
                        <w:bottom w:val="none" w:sz="0" w:space="0" w:color="auto"/>
                        <w:right w:val="none" w:sz="0" w:space="0" w:color="auto"/>
                      </w:divBdr>
                      <w:divsChild>
                        <w:div w:id="144248749">
                          <w:marLeft w:val="0"/>
                          <w:marRight w:val="0"/>
                          <w:marTop w:val="250"/>
                          <w:marBottom w:val="0"/>
                          <w:divBdr>
                            <w:top w:val="none" w:sz="0" w:space="0" w:color="auto"/>
                            <w:left w:val="none" w:sz="0" w:space="0" w:color="auto"/>
                            <w:bottom w:val="none" w:sz="0" w:space="0" w:color="auto"/>
                            <w:right w:val="none" w:sz="0" w:space="0" w:color="auto"/>
                          </w:divBdr>
                          <w:divsChild>
                            <w:div w:id="144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8733">
      <w:marLeft w:val="0"/>
      <w:marRight w:val="0"/>
      <w:marTop w:val="0"/>
      <w:marBottom w:val="0"/>
      <w:divBdr>
        <w:top w:val="none" w:sz="0" w:space="0" w:color="auto"/>
        <w:left w:val="none" w:sz="0" w:space="0" w:color="auto"/>
        <w:bottom w:val="none" w:sz="0" w:space="0" w:color="auto"/>
        <w:right w:val="none" w:sz="0" w:space="0" w:color="auto"/>
      </w:divBdr>
      <w:divsChild>
        <w:div w:id="144248702">
          <w:marLeft w:val="0"/>
          <w:marRight w:val="0"/>
          <w:marTop w:val="0"/>
          <w:marBottom w:val="0"/>
          <w:divBdr>
            <w:top w:val="none" w:sz="0" w:space="0" w:color="auto"/>
            <w:left w:val="none" w:sz="0" w:space="0" w:color="auto"/>
            <w:bottom w:val="none" w:sz="0" w:space="0" w:color="auto"/>
            <w:right w:val="none" w:sz="0" w:space="0" w:color="auto"/>
          </w:divBdr>
          <w:divsChild>
            <w:div w:id="144248703">
              <w:marLeft w:val="0"/>
              <w:marRight w:val="0"/>
              <w:marTop w:val="0"/>
              <w:marBottom w:val="0"/>
              <w:divBdr>
                <w:top w:val="none" w:sz="0" w:space="0" w:color="auto"/>
                <w:left w:val="none" w:sz="0" w:space="0" w:color="auto"/>
                <w:bottom w:val="none" w:sz="0" w:space="0" w:color="auto"/>
                <w:right w:val="none" w:sz="0" w:space="0" w:color="auto"/>
              </w:divBdr>
              <w:divsChild>
                <w:div w:id="144248696">
                  <w:marLeft w:val="0"/>
                  <w:marRight w:val="0"/>
                  <w:marTop w:val="0"/>
                  <w:marBottom w:val="0"/>
                  <w:divBdr>
                    <w:top w:val="none" w:sz="0" w:space="0" w:color="auto"/>
                    <w:left w:val="none" w:sz="0" w:space="0" w:color="auto"/>
                    <w:bottom w:val="none" w:sz="0" w:space="0" w:color="auto"/>
                    <w:right w:val="none" w:sz="0" w:space="0" w:color="auto"/>
                  </w:divBdr>
                  <w:divsChild>
                    <w:div w:id="144248745">
                      <w:marLeft w:val="0"/>
                      <w:marRight w:val="0"/>
                      <w:marTop w:val="0"/>
                      <w:marBottom w:val="0"/>
                      <w:divBdr>
                        <w:top w:val="none" w:sz="0" w:space="0" w:color="auto"/>
                        <w:left w:val="none" w:sz="0" w:space="0" w:color="auto"/>
                        <w:bottom w:val="none" w:sz="0" w:space="0" w:color="auto"/>
                        <w:right w:val="none" w:sz="0" w:space="0" w:color="auto"/>
                      </w:divBdr>
                      <w:divsChild>
                        <w:div w:id="144248698">
                          <w:marLeft w:val="0"/>
                          <w:marRight w:val="0"/>
                          <w:marTop w:val="0"/>
                          <w:marBottom w:val="0"/>
                          <w:divBdr>
                            <w:top w:val="none" w:sz="0" w:space="0" w:color="auto"/>
                            <w:left w:val="none" w:sz="0" w:space="0" w:color="auto"/>
                            <w:bottom w:val="none" w:sz="0" w:space="0" w:color="auto"/>
                            <w:right w:val="none" w:sz="0" w:space="0" w:color="auto"/>
                          </w:divBdr>
                          <w:divsChild>
                            <w:div w:id="144248686">
                              <w:marLeft w:val="0"/>
                              <w:marRight w:val="0"/>
                              <w:marTop w:val="0"/>
                              <w:marBottom w:val="0"/>
                              <w:divBdr>
                                <w:top w:val="none" w:sz="0" w:space="0" w:color="auto"/>
                                <w:left w:val="none" w:sz="0" w:space="0" w:color="auto"/>
                                <w:bottom w:val="none" w:sz="0" w:space="0" w:color="auto"/>
                                <w:right w:val="none" w:sz="0" w:space="0" w:color="auto"/>
                              </w:divBdr>
                              <w:divsChild>
                                <w:div w:id="14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48734">
      <w:marLeft w:val="0"/>
      <w:marRight w:val="0"/>
      <w:marTop w:val="0"/>
      <w:marBottom w:val="0"/>
      <w:divBdr>
        <w:top w:val="none" w:sz="0" w:space="0" w:color="auto"/>
        <w:left w:val="none" w:sz="0" w:space="0" w:color="auto"/>
        <w:bottom w:val="none" w:sz="0" w:space="0" w:color="auto"/>
        <w:right w:val="none" w:sz="0" w:space="0" w:color="auto"/>
      </w:divBdr>
      <w:divsChild>
        <w:div w:id="144248701">
          <w:marLeft w:val="0"/>
          <w:marRight w:val="0"/>
          <w:marTop w:val="0"/>
          <w:marBottom w:val="0"/>
          <w:divBdr>
            <w:top w:val="none" w:sz="0" w:space="0" w:color="auto"/>
            <w:left w:val="none" w:sz="0" w:space="0" w:color="auto"/>
            <w:bottom w:val="none" w:sz="0" w:space="0" w:color="auto"/>
            <w:right w:val="none" w:sz="0" w:space="0" w:color="auto"/>
          </w:divBdr>
          <w:divsChild>
            <w:div w:id="144248709">
              <w:marLeft w:val="0"/>
              <w:marRight w:val="0"/>
              <w:marTop w:val="0"/>
              <w:marBottom w:val="0"/>
              <w:divBdr>
                <w:top w:val="none" w:sz="0" w:space="0" w:color="auto"/>
                <w:left w:val="none" w:sz="0" w:space="0" w:color="auto"/>
                <w:bottom w:val="none" w:sz="0" w:space="0" w:color="auto"/>
                <w:right w:val="none" w:sz="0" w:space="0" w:color="auto"/>
              </w:divBdr>
              <w:divsChild>
                <w:div w:id="144248736">
                  <w:marLeft w:val="0"/>
                  <w:marRight w:val="0"/>
                  <w:marTop w:val="0"/>
                  <w:marBottom w:val="0"/>
                  <w:divBdr>
                    <w:top w:val="none" w:sz="0" w:space="0" w:color="auto"/>
                    <w:left w:val="none" w:sz="0" w:space="0" w:color="auto"/>
                    <w:bottom w:val="none" w:sz="0" w:space="0" w:color="auto"/>
                    <w:right w:val="none" w:sz="0" w:space="0" w:color="auto"/>
                  </w:divBdr>
                  <w:divsChild>
                    <w:div w:id="144248731">
                      <w:marLeft w:val="0"/>
                      <w:marRight w:val="0"/>
                      <w:marTop w:val="0"/>
                      <w:marBottom w:val="0"/>
                      <w:divBdr>
                        <w:top w:val="none" w:sz="0" w:space="0" w:color="auto"/>
                        <w:left w:val="none" w:sz="0" w:space="0" w:color="auto"/>
                        <w:bottom w:val="none" w:sz="0" w:space="0" w:color="auto"/>
                        <w:right w:val="none" w:sz="0" w:space="0" w:color="auto"/>
                      </w:divBdr>
                      <w:divsChild>
                        <w:div w:id="144248713">
                          <w:marLeft w:val="0"/>
                          <w:marRight w:val="0"/>
                          <w:marTop w:val="0"/>
                          <w:marBottom w:val="0"/>
                          <w:divBdr>
                            <w:top w:val="none" w:sz="0" w:space="0" w:color="auto"/>
                            <w:left w:val="none" w:sz="0" w:space="0" w:color="auto"/>
                            <w:bottom w:val="none" w:sz="0" w:space="0" w:color="auto"/>
                            <w:right w:val="none" w:sz="0" w:space="0" w:color="auto"/>
                          </w:divBdr>
                          <w:divsChild>
                            <w:div w:id="144248719">
                              <w:marLeft w:val="0"/>
                              <w:marRight w:val="0"/>
                              <w:marTop w:val="0"/>
                              <w:marBottom w:val="0"/>
                              <w:divBdr>
                                <w:top w:val="none" w:sz="0" w:space="0" w:color="auto"/>
                                <w:left w:val="none" w:sz="0" w:space="0" w:color="auto"/>
                                <w:bottom w:val="none" w:sz="0" w:space="0" w:color="auto"/>
                                <w:right w:val="none" w:sz="0" w:space="0" w:color="auto"/>
                              </w:divBdr>
                              <w:divsChild>
                                <w:div w:id="1442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48737">
      <w:marLeft w:val="0"/>
      <w:marRight w:val="0"/>
      <w:marTop w:val="0"/>
      <w:marBottom w:val="0"/>
      <w:divBdr>
        <w:top w:val="none" w:sz="0" w:space="0" w:color="auto"/>
        <w:left w:val="none" w:sz="0" w:space="0" w:color="auto"/>
        <w:bottom w:val="none" w:sz="0" w:space="0" w:color="auto"/>
        <w:right w:val="none" w:sz="0" w:space="0" w:color="auto"/>
      </w:divBdr>
      <w:divsChild>
        <w:div w:id="1442487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4248739">
      <w:marLeft w:val="0"/>
      <w:marRight w:val="0"/>
      <w:marTop w:val="0"/>
      <w:marBottom w:val="0"/>
      <w:divBdr>
        <w:top w:val="none" w:sz="0" w:space="0" w:color="auto"/>
        <w:left w:val="none" w:sz="0" w:space="0" w:color="auto"/>
        <w:bottom w:val="none" w:sz="0" w:space="0" w:color="auto"/>
        <w:right w:val="none" w:sz="0" w:space="0" w:color="auto"/>
      </w:divBdr>
    </w:div>
    <w:div w:id="144248740">
      <w:marLeft w:val="0"/>
      <w:marRight w:val="0"/>
      <w:marTop w:val="0"/>
      <w:marBottom w:val="0"/>
      <w:divBdr>
        <w:top w:val="none" w:sz="0" w:space="0" w:color="auto"/>
        <w:left w:val="none" w:sz="0" w:space="0" w:color="auto"/>
        <w:bottom w:val="none" w:sz="0" w:space="0" w:color="auto"/>
        <w:right w:val="none" w:sz="0" w:space="0" w:color="auto"/>
      </w:divBdr>
    </w:div>
    <w:div w:id="144248741">
      <w:marLeft w:val="0"/>
      <w:marRight w:val="0"/>
      <w:marTop w:val="0"/>
      <w:marBottom w:val="0"/>
      <w:divBdr>
        <w:top w:val="none" w:sz="0" w:space="0" w:color="auto"/>
        <w:left w:val="none" w:sz="0" w:space="0" w:color="auto"/>
        <w:bottom w:val="none" w:sz="0" w:space="0" w:color="auto"/>
        <w:right w:val="none" w:sz="0" w:space="0" w:color="auto"/>
      </w:divBdr>
      <w:divsChild>
        <w:div w:id="1442487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4248744">
      <w:marLeft w:val="0"/>
      <w:marRight w:val="0"/>
      <w:marTop w:val="0"/>
      <w:marBottom w:val="0"/>
      <w:divBdr>
        <w:top w:val="none" w:sz="0" w:space="0" w:color="auto"/>
        <w:left w:val="none" w:sz="0" w:space="0" w:color="auto"/>
        <w:bottom w:val="none" w:sz="0" w:space="0" w:color="auto"/>
        <w:right w:val="none" w:sz="0" w:space="0" w:color="auto"/>
      </w:divBdr>
      <w:divsChild>
        <w:div w:id="144248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11068</Characters>
  <Application>Microsoft Office Word</Application>
  <DocSecurity>0</DocSecurity>
  <Lines>381</Lines>
  <Paragraphs>142</Paragraphs>
  <ScaleCrop>false</ScaleCrop>
  <HeadingPairs>
    <vt:vector size="2" baseType="variant">
      <vt:variant>
        <vt:lpstr>Nosaukums</vt:lpstr>
      </vt:variant>
      <vt:variant>
        <vt:i4>1</vt:i4>
      </vt:variant>
    </vt:vector>
  </HeadingPairs>
  <TitlesOfParts>
    <vt:vector size="1" baseType="lpstr">
      <vt:lpstr>Likumprojekta "Grozījumi Meliorācijas likumā" sākotnējās ietekmes novērtējuma ziņojums</vt:lpstr>
    </vt:vector>
  </TitlesOfParts>
  <Company>ZM</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Meliorācijas likumā" sākotnējās ietekmes novērtējuma ziņojums</dc:title>
  <dc:subject>Anotācija</dc:subject>
  <dc:creator>Gints Melkins</dc:creator>
  <cp:keywords/>
  <dc:description>67027207;Gints.Melkins@zm.gov.lv</dc:description>
  <cp:lastModifiedBy>Renārs Žagars</cp:lastModifiedBy>
  <cp:revision>4</cp:revision>
  <cp:lastPrinted>2013-05-15T13:08:00Z</cp:lastPrinted>
  <dcterms:created xsi:type="dcterms:W3CDTF">2013-10-25T07:00:00Z</dcterms:created>
  <dcterms:modified xsi:type="dcterms:W3CDTF">2013-10-25T08:50:00Z</dcterms:modified>
</cp:coreProperties>
</file>