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07" w:rsidRPr="001A17A6" w:rsidRDefault="004C1507" w:rsidP="00604BFA">
      <w:pPr>
        <w:pStyle w:val="naisc"/>
        <w:spacing w:before="0" w:beforeAutospacing="0" w:after="0" w:afterAutospacing="0"/>
        <w:jc w:val="center"/>
        <w:rPr>
          <w:b/>
          <w:bCs/>
          <w:sz w:val="28"/>
          <w:szCs w:val="28"/>
        </w:rPr>
      </w:pPr>
      <w:r w:rsidRPr="001A17A6">
        <w:rPr>
          <w:b/>
          <w:bCs/>
          <w:sz w:val="28"/>
          <w:szCs w:val="28"/>
        </w:rPr>
        <w:t>Ministru kabineta noteikumu projekta</w:t>
      </w:r>
    </w:p>
    <w:p w:rsidR="004C1507" w:rsidRPr="001A17A6" w:rsidRDefault="004C1507" w:rsidP="00604BFA">
      <w:pPr>
        <w:pStyle w:val="Parasts1"/>
        <w:jc w:val="center"/>
        <w:rPr>
          <w:b/>
          <w:sz w:val="28"/>
          <w:szCs w:val="28"/>
        </w:rPr>
      </w:pPr>
      <w:r w:rsidRPr="001A17A6">
        <w:rPr>
          <w:b/>
          <w:bCs/>
          <w:sz w:val="28"/>
          <w:szCs w:val="28"/>
        </w:rPr>
        <w:t>„Grozījumi Ministru kabineta 2006.gada 27.jūnija noteikumos Nr.535 „Lauksaimniecībā vai mežsaimniecībā i</w:t>
      </w:r>
      <w:smartTag w:uri="urn:schemas-microsoft-com:office:smarttags" w:element="PersonName">
        <w:r w:rsidRPr="001A17A6">
          <w:rPr>
            <w:b/>
            <w:bCs/>
            <w:sz w:val="28"/>
            <w:szCs w:val="28"/>
          </w:rPr>
          <w:t>zm</w:t>
        </w:r>
      </w:smartTag>
      <w:r w:rsidRPr="001A17A6">
        <w:rPr>
          <w:b/>
          <w:bCs/>
          <w:sz w:val="28"/>
          <w:szCs w:val="28"/>
        </w:rPr>
        <w:t xml:space="preserve">antojamo traktoru, piekabju un to sastāvdaļu atbilstības novērtēšanas noteikumi”” </w:t>
      </w:r>
      <w:r w:rsidRPr="001A17A6">
        <w:rPr>
          <w:b/>
          <w:sz w:val="28"/>
          <w:szCs w:val="28"/>
        </w:rPr>
        <w:t xml:space="preserve">sākotnējās ietekmes novērtējuma </w:t>
      </w:r>
      <w:smartTag w:uri="schemas-tilde-lv/tildestengine" w:element="veidnes">
        <w:smartTagPr>
          <w:attr w:name="text" w:val="ziņojums"/>
          <w:attr w:name="baseform" w:val="ziņojums"/>
          <w:attr w:name="id" w:val="-1"/>
        </w:smartTagPr>
        <w:r w:rsidRPr="001A17A6">
          <w:rPr>
            <w:b/>
            <w:sz w:val="28"/>
            <w:szCs w:val="28"/>
          </w:rPr>
          <w:t>ziņojums</w:t>
        </w:r>
      </w:smartTag>
      <w:r w:rsidRPr="001A17A6">
        <w:rPr>
          <w:sz w:val="28"/>
          <w:szCs w:val="28"/>
        </w:rPr>
        <w:t xml:space="preserve"> </w:t>
      </w:r>
      <w:r w:rsidRPr="001A17A6">
        <w:rPr>
          <w:b/>
          <w:bCs/>
          <w:sz w:val="28"/>
          <w:szCs w:val="28"/>
        </w:rPr>
        <w:t>(anotācija</w:t>
      </w:r>
      <w:r w:rsidRPr="001A17A6">
        <w:rPr>
          <w:b/>
          <w:sz w:val="28"/>
          <w:szCs w:val="28"/>
        </w:rPr>
        <w:t>)</w:t>
      </w:r>
    </w:p>
    <w:p w:rsidR="004C1507" w:rsidRPr="001A17A6" w:rsidRDefault="004C1507" w:rsidP="00604BFA">
      <w:pPr>
        <w:pStyle w:val="Parasts1"/>
      </w:pPr>
    </w:p>
    <w:tbl>
      <w:tblPr>
        <w:tblpPr w:leftFromText="180" w:rightFromText="180" w:vertAnchor="text" w:horzAnchor="margin" w:tblpXSpec="center" w:tblpY="149"/>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315"/>
        <w:gridCol w:w="4620"/>
      </w:tblGrid>
      <w:tr w:rsidR="004C1507" w:rsidRPr="001A17A6" w:rsidTr="0062486A">
        <w:tc>
          <w:tcPr>
            <w:tcW w:w="9485" w:type="dxa"/>
            <w:gridSpan w:val="3"/>
            <w:vAlign w:val="center"/>
          </w:tcPr>
          <w:p w:rsidR="004C1507" w:rsidRPr="001A17A6" w:rsidRDefault="004C1507">
            <w:pPr>
              <w:pStyle w:val="naisnod"/>
              <w:spacing w:before="0" w:after="0"/>
              <w:rPr>
                <w:highlight w:val="yellow"/>
              </w:rPr>
            </w:pPr>
            <w:r w:rsidRPr="001A17A6">
              <w:t>I. Tiesību akta projekta izstrādes nepieciešamība</w:t>
            </w:r>
          </w:p>
        </w:tc>
      </w:tr>
      <w:tr w:rsidR="004C1507" w:rsidRPr="001A17A6" w:rsidTr="0062486A">
        <w:trPr>
          <w:trHeight w:val="630"/>
        </w:trPr>
        <w:tc>
          <w:tcPr>
            <w:tcW w:w="550" w:type="dxa"/>
          </w:tcPr>
          <w:p w:rsidR="004C1507" w:rsidRPr="001A17A6" w:rsidRDefault="004C1507" w:rsidP="00852FCF">
            <w:pPr>
              <w:pStyle w:val="naiskr"/>
              <w:spacing w:before="0" w:after="0"/>
              <w:jc w:val="center"/>
            </w:pPr>
            <w:r w:rsidRPr="001A17A6">
              <w:t>1.</w:t>
            </w:r>
          </w:p>
        </w:tc>
        <w:tc>
          <w:tcPr>
            <w:tcW w:w="4315" w:type="dxa"/>
          </w:tcPr>
          <w:p w:rsidR="004C1507" w:rsidRPr="001A17A6" w:rsidRDefault="004C1507">
            <w:pPr>
              <w:pStyle w:val="naiskr"/>
              <w:spacing w:before="0" w:after="0"/>
              <w:ind w:hanging="10"/>
            </w:pPr>
            <w:r w:rsidRPr="001A17A6">
              <w:t>Pamatojums</w:t>
            </w:r>
          </w:p>
        </w:tc>
        <w:tc>
          <w:tcPr>
            <w:tcW w:w="4620" w:type="dxa"/>
          </w:tcPr>
          <w:p w:rsidR="004C1507" w:rsidRPr="001A17A6" w:rsidRDefault="004C1507">
            <w:pPr>
              <w:pStyle w:val="naiskr"/>
              <w:spacing w:before="0" w:after="0"/>
              <w:ind w:hanging="5"/>
              <w:jc w:val="both"/>
            </w:pPr>
            <w:r w:rsidRPr="001A17A6">
              <w:t>Normatīvā akta projekts ir sagatavots, pamatojoties uz Ceļu satiksmes likuma 15.</w:t>
            </w:r>
            <w:r w:rsidRPr="001A17A6">
              <w:rPr>
                <w:vertAlign w:val="superscript"/>
              </w:rPr>
              <w:t>1 </w:t>
            </w:r>
            <w:r w:rsidRPr="001A17A6">
              <w:t xml:space="preserve">panta ceturto daļu. </w:t>
            </w:r>
          </w:p>
          <w:p w:rsidR="004C1507" w:rsidRPr="001A17A6" w:rsidRDefault="004C1507">
            <w:pPr>
              <w:pStyle w:val="naiskr"/>
              <w:spacing w:before="0" w:after="0"/>
              <w:ind w:hanging="5"/>
              <w:jc w:val="both"/>
              <w:rPr>
                <w:highlight w:val="yellow"/>
              </w:rPr>
            </w:pPr>
            <w:r w:rsidRPr="001A17A6">
              <w:t>Ceļu satiksmes likuma 15.</w:t>
            </w:r>
            <w:r w:rsidRPr="001A17A6">
              <w:rPr>
                <w:vertAlign w:val="superscript"/>
              </w:rPr>
              <w:t>1</w:t>
            </w:r>
            <w:r w:rsidRPr="001A17A6">
              <w:t>panta ceturtā daļa paredz, ka mopēdu, mehānisko transportlīdzekļu, to piekabju un sastāvdaļu atbilstības novērtēšanas kārtību un tehniskās prasības nosaka Ministru kabinets. Ministru kabinets nosaka arī transportlīdzekļus, uz kuriem neattiecas atbilstības novērtēšana, pieļaujamās atkāpes dažu prasību izpildē, tirgus uzraudzības institūcijas, kā arī tirgus uzraudzības un savstarpējās atzīšanas un informācijas apmaiņas (paziņošanas) kārtību.</w:t>
            </w:r>
          </w:p>
        </w:tc>
      </w:tr>
      <w:tr w:rsidR="004C1507" w:rsidRPr="001A17A6" w:rsidTr="0062486A">
        <w:trPr>
          <w:trHeight w:val="472"/>
        </w:trPr>
        <w:tc>
          <w:tcPr>
            <w:tcW w:w="550" w:type="dxa"/>
          </w:tcPr>
          <w:p w:rsidR="004C1507" w:rsidRPr="001A17A6" w:rsidRDefault="004C1507" w:rsidP="00852FCF">
            <w:pPr>
              <w:pStyle w:val="naiskr"/>
              <w:spacing w:before="0" w:after="0"/>
              <w:jc w:val="center"/>
            </w:pPr>
            <w:r w:rsidRPr="001A17A6">
              <w:t>2.</w:t>
            </w:r>
          </w:p>
        </w:tc>
        <w:tc>
          <w:tcPr>
            <w:tcW w:w="4315" w:type="dxa"/>
          </w:tcPr>
          <w:p w:rsidR="004C1507" w:rsidRPr="001A17A6" w:rsidRDefault="004C1507">
            <w:pPr>
              <w:pStyle w:val="naiskr"/>
              <w:tabs>
                <w:tab w:val="left" w:pos="170"/>
              </w:tabs>
              <w:spacing w:before="0" w:after="0"/>
            </w:pPr>
            <w:r w:rsidRPr="001A17A6">
              <w:t>Pašreizējā situācija un problēmas</w:t>
            </w:r>
          </w:p>
        </w:tc>
        <w:tc>
          <w:tcPr>
            <w:tcW w:w="4620" w:type="dxa"/>
          </w:tcPr>
          <w:p w:rsidR="00647589" w:rsidRPr="002E4C55" w:rsidRDefault="004C1507" w:rsidP="003C15DF">
            <w:pPr>
              <w:pStyle w:val="Parasts1"/>
              <w:jc w:val="both"/>
            </w:pPr>
            <w:r w:rsidRPr="002E4C55">
              <w:t xml:space="preserve">Patlaban </w:t>
            </w:r>
            <w:r w:rsidR="000059EE" w:rsidRPr="002E4C55">
              <w:t>traktortehnikas un tās</w:t>
            </w:r>
            <w:r w:rsidRPr="002E4C55">
              <w:t xml:space="preserve"> piekabju tehniskās atbilstības prasības nosaka Ministru kabineta 2006.gada 27.jūnija noteikumi Nr.535 „Lauksaimniecībā vai mežsaimniecībā izmantojamo traktoru, piekabju un to sastāvdaļu atbilstības noteikumi” (turpmāk – noteikumi Nr.5</w:t>
            </w:r>
            <w:r w:rsidR="00647589" w:rsidRPr="002E4C55">
              <w:t>35).</w:t>
            </w:r>
          </w:p>
          <w:p w:rsidR="00A623D1" w:rsidRPr="002E4C55" w:rsidRDefault="00647589" w:rsidP="003C15DF">
            <w:pPr>
              <w:pStyle w:val="Parasts1"/>
              <w:jc w:val="both"/>
            </w:pPr>
            <w:r w:rsidRPr="002E4C55">
              <w:t xml:space="preserve">Noteikumos Nr.535 lietoto </w:t>
            </w:r>
            <w:r w:rsidR="000059EE" w:rsidRPr="002E4C55">
              <w:t>terminu</w:t>
            </w:r>
            <w:r w:rsidRPr="002E4C55">
              <w:t xml:space="preserve"> nosaukumus nepieciešams precizēt un papildināt.</w:t>
            </w:r>
            <w:r w:rsidR="00A457B8" w:rsidRPr="002E4C55">
              <w:t xml:space="preserve"> </w:t>
            </w:r>
            <w:r w:rsidR="00A623D1" w:rsidRPr="002E4C55">
              <w:t>Nepieciešams precizēt terminu „transportlīdzekļa tips”, lai norādītu</w:t>
            </w:r>
            <w:r w:rsidR="00F432CD" w:rsidRPr="002E4C55">
              <w:t>,</w:t>
            </w:r>
            <w:r w:rsidR="00A623D1" w:rsidRPr="002E4C55">
              <w:t xml:space="preserve"> pēc k</w:t>
            </w:r>
            <w:r w:rsidR="00F432CD" w:rsidRPr="002E4C55">
              <w:t>ur</w:t>
            </w:r>
            <w:r w:rsidR="00A623D1" w:rsidRPr="002E4C55">
              <w:t xml:space="preserve">iem parametriem </w:t>
            </w:r>
            <w:r w:rsidR="00A457B8" w:rsidRPr="002E4C55">
              <w:t xml:space="preserve">viens </w:t>
            </w:r>
            <w:r w:rsidR="00A623D1" w:rsidRPr="002E4C55">
              <w:t>transportlīdzek</w:t>
            </w:r>
            <w:r w:rsidR="00A457B8" w:rsidRPr="002E4C55">
              <w:t>ļa</w:t>
            </w:r>
            <w:r w:rsidR="00A623D1" w:rsidRPr="002E4C55">
              <w:t xml:space="preserve"> tips atšķiras no cita transportlīdzekļa.</w:t>
            </w:r>
          </w:p>
          <w:p w:rsidR="00A623D1" w:rsidRPr="002E4C55" w:rsidRDefault="00A623D1" w:rsidP="003C15DF">
            <w:pPr>
              <w:pStyle w:val="Parasts1"/>
              <w:jc w:val="both"/>
            </w:pPr>
            <w:r w:rsidRPr="002E4C55">
              <w:t xml:space="preserve">Noteikumos tiek lietots termins „apstiprinātājiestāde”, bet nepieciešams termina skaidrojums, lai konkrēti norādītu </w:t>
            </w:r>
            <w:r w:rsidR="00A457B8" w:rsidRPr="002E4C55">
              <w:t xml:space="preserve">šīs </w:t>
            </w:r>
            <w:r w:rsidRPr="002E4C55">
              <w:t>iestādes funkcijas.</w:t>
            </w:r>
          </w:p>
          <w:p w:rsidR="00647589" w:rsidRPr="002E4C55" w:rsidRDefault="00647589" w:rsidP="003C15DF">
            <w:pPr>
              <w:pStyle w:val="Parasts1"/>
              <w:jc w:val="both"/>
            </w:pPr>
            <w:r w:rsidRPr="002E4C55">
              <w:t>Atbilstoši Ceļu satiksmes likuma 15.</w:t>
            </w:r>
            <w:r w:rsidRPr="002E4C55">
              <w:rPr>
                <w:vertAlign w:val="superscript"/>
              </w:rPr>
              <w:t>1</w:t>
            </w:r>
            <w:r w:rsidRPr="002E4C55">
              <w:t>panta ce</w:t>
            </w:r>
            <w:r w:rsidR="00564BCD" w:rsidRPr="002E4C55">
              <w:t>turtajā</w:t>
            </w:r>
            <w:r w:rsidRPr="002E4C55">
              <w:t xml:space="preserve"> daļā noteiktajam deleģējumam </w:t>
            </w:r>
            <w:r w:rsidR="00564BCD" w:rsidRPr="002E4C55">
              <w:t xml:space="preserve">nepieciešams </w:t>
            </w:r>
            <w:r w:rsidRPr="002E4C55">
              <w:t>precizē</w:t>
            </w:r>
            <w:r w:rsidR="00A457B8" w:rsidRPr="002E4C55">
              <w:t>t</w:t>
            </w:r>
            <w:r w:rsidR="00564BCD" w:rsidRPr="002E4C55">
              <w:t xml:space="preserve"> noteikumu darbības jomu</w:t>
            </w:r>
            <w:r w:rsidR="00F432CD" w:rsidRPr="002E4C55">
              <w:t xml:space="preserve"> </w:t>
            </w:r>
            <w:r w:rsidRPr="002E4C55">
              <w:t>–</w:t>
            </w:r>
            <w:r w:rsidR="00F432CD" w:rsidRPr="002E4C55">
              <w:t xml:space="preserve"> </w:t>
            </w:r>
            <w:r w:rsidRPr="002E4C55">
              <w:t xml:space="preserve">tirgus </w:t>
            </w:r>
            <w:r w:rsidR="00A457B8" w:rsidRPr="002E4C55">
              <w:t>uzraudzību</w:t>
            </w:r>
            <w:r w:rsidRPr="002E4C55">
              <w:t>.</w:t>
            </w:r>
          </w:p>
          <w:p w:rsidR="00564BCD" w:rsidRPr="002E4C55" w:rsidRDefault="00564BCD" w:rsidP="003C15DF">
            <w:pPr>
              <w:pStyle w:val="Parasts1"/>
              <w:jc w:val="both"/>
            </w:pPr>
            <w:r w:rsidRPr="002E4C55">
              <w:t>Tā kā diskusijās ar traktortehnikas tirgotājiem konstat</w:t>
            </w:r>
            <w:r w:rsidR="00B97BA0" w:rsidRPr="002E4C55">
              <w:t>ētas neskaidrības</w:t>
            </w:r>
            <w:r w:rsidRPr="002E4C55">
              <w:t xml:space="preserve"> </w:t>
            </w:r>
            <w:r w:rsidR="00E06181" w:rsidRPr="002E4C55">
              <w:t xml:space="preserve">par to personu statusu, kas </w:t>
            </w:r>
            <w:r w:rsidR="00A457B8" w:rsidRPr="002E4C55">
              <w:t xml:space="preserve">valstī </w:t>
            </w:r>
            <w:r w:rsidR="00E06181" w:rsidRPr="002E4C55">
              <w:t xml:space="preserve">piegādā un izplata traktortehniku un tās piekabes, tad </w:t>
            </w:r>
            <w:r w:rsidRPr="002E4C55">
              <w:t xml:space="preserve">nepieciešams </w:t>
            </w:r>
            <w:r w:rsidR="00E06181" w:rsidRPr="002E4C55">
              <w:t>definēt jēdzienus „importētājs” un „izplatītājs”.</w:t>
            </w:r>
          </w:p>
          <w:p w:rsidR="004C1507" w:rsidRPr="002E4C55" w:rsidRDefault="00564BCD" w:rsidP="00F312B4">
            <w:pPr>
              <w:pStyle w:val="Parasts1"/>
              <w:jc w:val="both"/>
              <w:rPr>
                <w:bCs/>
              </w:rPr>
            </w:pPr>
            <w:r w:rsidRPr="002E4C55">
              <w:t>Līdz 2014.gada 1.aprīl</w:t>
            </w:r>
            <w:r w:rsidR="004C1507" w:rsidRPr="002E4C55">
              <w:t xml:space="preserve">im dalībvalstīm jāpārņem Eiropas Komisijas </w:t>
            </w:r>
            <w:r w:rsidR="004C1507" w:rsidRPr="002E4C55">
              <w:rPr>
                <w:bCs/>
              </w:rPr>
              <w:t>201</w:t>
            </w:r>
            <w:r w:rsidRPr="002E4C55">
              <w:rPr>
                <w:bCs/>
              </w:rPr>
              <w:t xml:space="preserve">3.gada </w:t>
            </w:r>
            <w:r w:rsidRPr="002E4C55">
              <w:rPr>
                <w:bCs/>
              </w:rPr>
              <w:lastRenderedPageBreak/>
              <w:t>26.februā</w:t>
            </w:r>
            <w:r w:rsidR="004C1507" w:rsidRPr="002E4C55">
              <w:rPr>
                <w:bCs/>
              </w:rPr>
              <w:t xml:space="preserve">ra </w:t>
            </w:r>
            <w:r w:rsidRPr="002E4C55">
              <w:rPr>
                <w:bCs/>
              </w:rPr>
              <w:t>Direktīva 2013/8</w:t>
            </w:r>
            <w:r w:rsidR="004C1507" w:rsidRPr="002E4C55">
              <w:rPr>
                <w:bCs/>
              </w:rPr>
              <w:t xml:space="preserve">/ES, ar </w:t>
            </w:r>
            <w:r w:rsidRPr="002E4C55">
              <w:rPr>
                <w:bCs/>
              </w:rPr>
              <w:t xml:space="preserve">ko </w:t>
            </w:r>
            <w:r w:rsidRPr="002E4C55">
              <w:rPr>
                <w:rFonts w:cs="Tahoma"/>
                <w:sz w:val="28"/>
                <w:szCs w:val="17"/>
              </w:rPr>
              <w:t xml:space="preserve"> </w:t>
            </w:r>
            <w:r w:rsidRPr="002E4C55">
              <w:rPr>
                <w:rFonts w:cs="Tahoma"/>
              </w:rPr>
              <w:t xml:space="preserve">tehnisko noteikumu pielāgošanas nolūkā groza </w:t>
            </w:r>
            <w:r w:rsidR="001146FB" w:rsidRPr="002E4C55">
              <w:rPr>
                <w:rFonts w:cs="Tahoma"/>
              </w:rPr>
              <w:t xml:space="preserve">Eiropas Parlamenta </w:t>
            </w:r>
            <w:r w:rsidR="00EA2F41" w:rsidRPr="002E4C55">
              <w:rPr>
                <w:rFonts w:cs="Tahoma"/>
              </w:rPr>
              <w:t xml:space="preserve">un </w:t>
            </w:r>
            <w:r w:rsidRPr="002E4C55">
              <w:rPr>
                <w:rFonts w:cs="Tahoma"/>
              </w:rPr>
              <w:t xml:space="preserve">Padomes Direktīvu 2009/144/EK </w:t>
            </w:r>
            <w:r w:rsidRPr="002E4C55">
              <w:t xml:space="preserve">par dažām </w:t>
            </w:r>
            <w:r w:rsidRPr="002E4C55">
              <w:rPr>
                <w:bCs/>
              </w:rPr>
              <w:t>lauksaimniecības un mežsaimniecības riteņtraktoru sastāvdaļām un parametriem</w:t>
            </w:r>
            <w:r w:rsidRPr="002E4C55">
              <w:rPr>
                <w:rFonts w:cs="Tahoma"/>
                <w:bCs/>
              </w:rPr>
              <w:t xml:space="preserve"> </w:t>
            </w:r>
            <w:r w:rsidR="004C1507" w:rsidRPr="002E4C55">
              <w:rPr>
                <w:rFonts w:cs="Tahoma"/>
                <w:bCs/>
              </w:rPr>
              <w:t xml:space="preserve">(turpmāk – </w:t>
            </w:r>
            <w:r w:rsidRPr="002E4C55">
              <w:rPr>
                <w:rFonts w:cs="Tahoma"/>
                <w:bCs/>
              </w:rPr>
              <w:t>Direktīva 2013/8</w:t>
            </w:r>
            <w:r w:rsidR="004C1507" w:rsidRPr="002E4C55">
              <w:rPr>
                <w:rFonts w:cs="Tahoma"/>
                <w:bCs/>
              </w:rPr>
              <w:t>/ES).</w:t>
            </w:r>
          </w:p>
          <w:p w:rsidR="004C1507" w:rsidRPr="002E4C55" w:rsidRDefault="00564BCD" w:rsidP="00B97BA0">
            <w:pPr>
              <w:pStyle w:val="Parasts1"/>
              <w:autoSpaceDE w:val="0"/>
              <w:autoSpaceDN w:val="0"/>
              <w:adjustRightInd w:val="0"/>
              <w:jc w:val="both"/>
            </w:pPr>
            <w:r w:rsidRPr="002E4C55">
              <w:rPr>
                <w:rFonts w:ascii="TimesNewRoman" w:hAnsi="TimesNewRoman" w:cs="TimesNewRoman"/>
              </w:rPr>
              <w:t>Direktīva 2013/8</w:t>
            </w:r>
            <w:r w:rsidR="004C1507" w:rsidRPr="002E4C55">
              <w:rPr>
                <w:rFonts w:ascii="TimesNewRoman" w:hAnsi="TimesNewRoman" w:cs="TimesNewRoman"/>
              </w:rPr>
              <w:t xml:space="preserve">/ES </w:t>
            </w:r>
            <w:r w:rsidRPr="002E4C55">
              <w:rPr>
                <w:rFonts w:ascii="TimesNewRoman" w:hAnsi="TimesNewRoman" w:cs="TimesNewRoman"/>
              </w:rPr>
              <w:t xml:space="preserve">nosaka prasības traktoru </w:t>
            </w:r>
            <w:r w:rsidRPr="002E4C55">
              <w:t>un</w:t>
            </w:r>
            <w:r w:rsidR="00B97BA0" w:rsidRPr="002E4C55">
              <w:t xml:space="preserve"> to piekabju sakabēm, sakabes sastāvdaļām, kā arī sakabes maksimāli pieļaujamās statiskās vertikālās slodzes.</w:t>
            </w:r>
            <w:r w:rsidRPr="002E4C55">
              <w:t xml:space="preserve"> </w:t>
            </w:r>
            <w:r w:rsidR="008D0E18" w:rsidRPr="002E4C55">
              <w:t>Turklāt</w:t>
            </w:r>
            <w:r w:rsidR="00B97BA0" w:rsidRPr="002E4C55">
              <w:t xml:space="preserve"> Direktīva 2013/8/ES nosaka mehānisko sakabes detaļu pieteikumam pievienojamos dokumentus, informāciju un testu slodzes.</w:t>
            </w:r>
          </w:p>
          <w:p w:rsidR="00A5266B" w:rsidRPr="00630D19" w:rsidRDefault="00A5266B" w:rsidP="00034511">
            <w:pPr>
              <w:pStyle w:val="Parasts1"/>
              <w:autoSpaceDE w:val="0"/>
              <w:autoSpaceDN w:val="0"/>
              <w:adjustRightInd w:val="0"/>
              <w:jc w:val="both"/>
            </w:pPr>
            <w:r w:rsidRPr="002E4C55">
              <w:t xml:space="preserve">Dalībvalstis vēlākais līdz dienai, kad Horvātija pievienosies </w:t>
            </w:r>
            <w:r w:rsidRPr="00630D19">
              <w:t>Savienībai pārņem Padomes 2013.gada 13.maija Direktīva 2013/15/ES, ar ko pielāgo dažas direktīvas brīvas preču aprites jomā saistībā ar Horvātijas Republikas pievienošanos (turpmāk – Direktīva 2013/15/ES). Direktīva 2013/</w:t>
            </w:r>
            <w:r w:rsidR="00F60BBA" w:rsidRPr="00630D19">
              <w:t>15</w:t>
            </w:r>
            <w:r w:rsidRPr="00630D19">
              <w:t>/ES groza desmit direktīvas</w:t>
            </w:r>
            <w:r w:rsidR="00034511" w:rsidRPr="00630D19">
              <w:t xml:space="preserve"> </w:t>
            </w:r>
            <w:r w:rsidRPr="00630D19">
              <w:t>par mehānisko transportlīdzekļu (</w:t>
            </w:r>
            <w:r w:rsidR="002E4C55" w:rsidRPr="00630D19">
              <w:t xml:space="preserve">lauksaimniecības un mežsaimniecības </w:t>
            </w:r>
            <w:r w:rsidRPr="00630D19">
              <w:t>traktortehnikas un to iekārtu) brīvu apriti</w:t>
            </w:r>
            <w:r w:rsidR="002E4C55" w:rsidRPr="00630D19">
              <w:t>, kuras tieši skar Zemkopības ministrijas kompetenci</w:t>
            </w:r>
            <w:r w:rsidR="00034511" w:rsidRPr="00630D19">
              <w:t>:</w:t>
            </w:r>
          </w:p>
          <w:p w:rsidR="00034511" w:rsidRPr="002E4C55" w:rsidRDefault="00034511" w:rsidP="00034511">
            <w:pPr>
              <w:pStyle w:val="Parasts1"/>
              <w:numPr>
                <w:ilvl w:val="0"/>
                <w:numId w:val="1"/>
              </w:numPr>
              <w:autoSpaceDE w:val="0"/>
              <w:autoSpaceDN w:val="0"/>
              <w:adjustRightInd w:val="0"/>
              <w:jc w:val="both"/>
            </w:pPr>
            <w:r w:rsidRPr="00630D19">
              <w:t>Padomes Direktīva 71/320/EEK (1971.gada 26.jūlijs) par dalībvalstu</w:t>
            </w:r>
            <w:r w:rsidRPr="002E4C55">
              <w:t xml:space="preserve"> tiesību aktu tuvināšanu attiecībā uz noteiktu kategoriju mehānisko transportlīdzekļu un to piekabju bremžu iekārtām;</w:t>
            </w:r>
          </w:p>
          <w:p w:rsidR="00034511" w:rsidRPr="002E4C55" w:rsidRDefault="00034511" w:rsidP="00034511">
            <w:pPr>
              <w:pStyle w:val="Parasts1"/>
              <w:numPr>
                <w:ilvl w:val="0"/>
                <w:numId w:val="1"/>
              </w:numPr>
              <w:autoSpaceDE w:val="0"/>
              <w:autoSpaceDN w:val="0"/>
              <w:adjustRightInd w:val="0"/>
              <w:jc w:val="both"/>
            </w:pPr>
            <w:r w:rsidRPr="002E4C55">
              <w:t>Padomes Direktīva 78/764/EEK (1978.gada 25.jūlijs) par dalībvalstu tiesību aktu tuvināšanu attiecībā uz vadītāja sēdekli lauksaimniecības un mežsaimniecības riteņtraktoros;</w:t>
            </w:r>
          </w:p>
          <w:p w:rsidR="00034511" w:rsidRPr="002E4C55" w:rsidRDefault="00034511" w:rsidP="00034511">
            <w:pPr>
              <w:pStyle w:val="Parasts1"/>
              <w:numPr>
                <w:ilvl w:val="0"/>
                <w:numId w:val="1"/>
              </w:numPr>
              <w:autoSpaceDE w:val="0"/>
              <w:autoSpaceDN w:val="0"/>
              <w:adjustRightInd w:val="0"/>
              <w:jc w:val="both"/>
            </w:pPr>
            <w:r w:rsidRPr="002E4C55">
              <w:t xml:space="preserve">Padomes Direktīva 86/298/EEK (1986.gada 26.maijs) par aizmugurē piemontētām aizsardzības apgāšanās </w:t>
            </w:r>
            <w:proofErr w:type="spellStart"/>
            <w:r w:rsidRPr="002E4C55">
              <w:t>aizsargkonstrukcijām</w:t>
            </w:r>
            <w:proofErr w:type="spellEnd"/>
            <w:r w:rsidRPr="002E4C55">
              <w:t xml:space="preserve"> šauras riteņu bāzes lauksaimniecības un mežsaimniecības riteņtraktoriem;</w:t>
            </w:r>
          </w:p>
          <w:p w:rsidR="00034511" w:rsidRPr="002E4C55" w:rsidRDefault="00034511" w:rsidP="00034511">
            <w:pPr>
              <w:pStyle w:val="Parasts1"/>
              <w:numPr>
                <w:ilvl w:val="0"/>
                <w:numId w:val="1"/>
              </w:numPr>
              <w:autoSpaceDE w:val="0"/>
              <w:autoSpaceDN w:val="0"/>
              <w:adjustRightInd w:val="0"/>
              <w:jc w:val="both"/>
            </w:pPr>
            <w:r w:rsidRPr="002E4C55">
              <w:t xml:space="preserve">Padomes Direktīva 87/402/EEK (1987.gada 25.jūnijs) par šauras riteņu bāzes lauksaimniecības un mežsaimniecības riteņtraktoru apgāšanās </w:t>
            </w:r>
            <w:proofErr w:type="spellStart"/>
            <w:r w:rsidRPr="002E4C55">
              <w:t>aizsargkonstrukcijām</w:t>
            </w:r>
            <w:proofErr w:type="spellEnd"/>
            <w:r w:rsidRPr="002E4C55">
              <w:t>, kas piestiprinātas vadītāja sēdekļa priekšā;</w:t>
            </w:r>
          </w:p>
          <w:p w:rsidR="00034511" w:rsidRPr="002E4C55" w:rsidRDefault="00034511" w:rsidP="00034511">
            <w:pPr>
              <w:pStyle w:val="Parasts1"/>
              <w:numPr>
                <w:ilvl w:val="0"/>
                <w:numId w:val="1"/>
              </w:numPr>
              <w:autoSpaceDE w:val="0"/>
              <w:autoSpaceDN w:val="0"/>
              <w:adjustRightInd w:val="0"/>
              <w:jc w:val="both"/>
            </w:pPr>
            <w:r w:rsidRPr="002E4C55">
              <w:t xml:space="preserve">Eiropas Parlamenta un Padomes Direktīvas 2000/25/EK (2000.gada 22.maijs), ar kuru paredz darbības, kas veicamas, lai </w:t>
            </w:r>
            <w:r w:rsidRPr="002E4C55">
              <w:lastRenderedPageBreak/>
              <w:t>samazinātu gāzveida un cieto daļiņu piesārņojumu emisiju no dzinējiem, kas paredzēti lauksaimniecības vai mežsaimniecības traktoriem;</w:t>
            </w:r>
          </w:p>
          <w:p w:rsidR="00034511" w:rsidRPr="002E4C55" w:rsidRDefault="00034511" w:rsidP="00034511">
            <w:pPr>
              <w:pStyle w:val="Parasts1"/>
              <w:numPr>
                <w:ilvl w:val="0"/>
                <w:numId w:val="1"/>
              </w:numPr>
              <w:autoSpaceDE w:val="0"/>
              <w:autoSpaceDN w:val="0"/>
              <w:adjustRightInd w:val="0"/>
              <w:jc w:val="both"/>
            </w:pPr>
            <w:r w:rsidRPr="002E4C55">
              <w:t>Eiropas Parlamenta un Padomes Direktīvu 2003/37/EK (2003.gada 26.maijs), kas attiecas uz tipa apstiprinājumu lauksaimniecības vai mežsaimniecības traktoriem, to piekabēm un maināmām velkamām mašīnām kopā ar to sistēmām, detaļām un atsevišķām tehniskām vienībām;</w:t>
            </w:r>
          </w:p>
          <w:p w:rsidR="00034511" w:rsidRPr="002E4C55" w:rsidRDefault="00034511" w:rsidP="00034511">
            <w:pPr>
              <w:pStyle w:val="Parasts1"/>
              <w:numPr>
                <w:ilvl w:val="0"/>
                <w:numId w:val="1"/>
              </w:numPr>
              <w:autoSpaceDE w:val="0"/>
              <w:autoSpaceDN w:val="0"/>
              <w:adjustRightInd w:val="0"/>
              <w:jc w:val="both"/>
            </w:pPr>
            <w:r w:rsidRPr="002E4C55">
              <w:t xml:space="preserve">Eiropas Parlamenta un Padomes Direktīva 2009/57/EK (2009.gada 13.jūlijs) par lauksaimniecības vai mežsaimniecības riteņtraktoru apgāšanās </w:t>
            </w:r>
            <w:proofErr w:type="spellStart"/>
            <w:r w:rsidRPr="002E4C55">
              <w:t>aizsargkonstrukcijām</w:t>
            </w:r>
            <w:proofErr w:type="spellEnd"/>
            <w:r w:rsidRPr="002E4C55">
              <w:t>;</w:t>
            </w:r>
          </w:p>
          <w:p w:rsidR="00034511" w:rsidRPr="002E4C55" w:rsidRDefault="00034511" w:rsidP="00034511">
            <w:pPr>
              <w:pStyle w:val="Parasts1"/>
              <w:numPr>
                <w:ilvl w:val="0"/>
                <w:numId w:val="1"/>
              </w:numPr>
              <w:autoSpaceDE w:val="0"/>
              <w:autoSpaceDN w:val="0"/>
              <w:adjustRightInd w:val="0"/>
              <w:jc w:val="both"/>
            </w:pPr>
            <w:r w:rsidRPr="002E4C55">
              <w:t xml:space="preserve">Eiropas Parlamenta un Padomes Direktīva 2009/64/EK (2009.gada 13.jūlijs) par lauksaimniecības un mežsaimniecības traktoru radīto </w:t>
            </w:r>
            <w:proofErr w:type="spellStart"/>
            <w:r w:rsidRPr="002E4C55">
              <w:t>radiotraucējumu</w:t>
            </w:r>
            <w:proofErr w:type="spellEnd"/>
            <w:r w:rsidRPr="002E4C55">
              <w:t xml:space="preserve"> novēršanu (elektromagnētiskā savietojamība);</w:t>
            </w:r>
          </w:p>
          <w:p w:rsidR="00034511" w:rsidRPr="002E4C55" w:rsidRDefault="00034511" w:rsidP="00034511">
            <w:pPr>
              <w:pStyle w:val="Parasts1"/>
              <w:numPr>
                <w:ilvl w:val="0"/>
                <w:numId w:val="1"/>
              </w:numPr>
              <w:autoSpaceDE w:val="0"/>
              <w:autoSpaceDN w:val="0"/>
              <w:adjustRightInd w:val="0"/>
              <w:jc w:val="both"/>
            </w:pPr>
            <w:r w:rsidRPr="002E4C55">
              <w:t xml:space="preserve">Eiropas Parlamenta un Padomes Direktīva 2009/75/EK (2009.gada 13.jūlijs) par lauksaimniecības un mežsaimniecības riteņtraktoru apgāšanās </w:t>
            </w:r>
            <w:proofErr w:type="spellStart"/>
            <w:r w:rsidRPr="002E4C55">
              <w:t>aizsargkonstrukcijām</w:t>
            </w:r>
            <w:proofErr w:type="spellEnd"/>
            <w:r w:rsidRPr="002E4C55">
              <w:t xml:space="preserve"> (statiska testēšana);</w:t>
            </w:r>
          </w:p>
          <w:p w:rsidR="00034511" w:rsidRPr="00630D19" w:rsidRDefault="00034511" w:rsidP="00034511">
            <w:pPr>
              <w:pStyle w:val="Parasts1"/>
              <w:numPr>
                <w:ilvl w:val="0"/>
                <w:numId w:val="1"/>
              </w:numPr>
              <w:autoSpaceDE w:val="0"/>
              <w:autoSpaceDN w:val="0"/>
              <w:adjustRightInd w:val="0"/>
              <w:jc w:val="both"/>
            </w:pPr>
            <w:r w:rsidRPr="002E4C55">
              <w:t>Eiropas Parlamenta un Padomes Direktīva 2009/144/</w:t>
            </w:r>
            <w:r w:rsidRPr="00630D19">
              <w:t>EK (2009.gada 30.novembris) par dažām lauksaimniecības un mežsaimniecības riteņtraktoru sastāvdaļām un parametriem.</w:t>
            </w:r>
          </w:p>
          <w:p w:rsidR="00852FCF" w:rsidRPr="002E4C55" w:rsidRDefault="00852FCF" w:rsidP="00852FCF">
            <w:pPr>
              <w:pStyle w:val="Parasts1"/>
              <w:autoSpaceDE w:val="0"/>
              <w:autoSpaceDN w:val="0"/>
              <w:adjustRightInd w:val="0"/>
              <w:jc w:val="both"/>
            </w:pPr>
            <w:r w:rsidRPr="00630D19">
              <w:t>Norāda, ka Direktīva 2013/15/ES tiek pārņemta atbilstoši un apmērā, kas izriet no Zemkopības ministrijas kompetences satvara.</w:t>
            </w:r>
          </w:p>
        </w:tc>
      </w:tr>
      <w:tr w:rsidR="004C1507" w:rsidRPr="001A17A6" w:rsidTr="0062486A">
        <w:trPr>
          <w:trHeight w:val="712"/>
        </w:trPr>
        <w:tc>
          <w:tcPr>
            <w:tcW w:w="550" w:type="dxa"/>
          </w:tcPr>
          <w:p w:rsidR="004C1507" w:rsidRPr="001A17A6" w:rsidRDefault="004C1507" w:rsidP="00852FCF">
            <w:pPr>
              <w:pStyle w:val="naiskr"/>
              <w:spacing w:before="0" w:after="0"/>
              <w:jc w:val="center"/>
            </w:pPr>
            <w:r w:rsidRPr="001A17A6">
              <w:lastRenderedPageBreak/>
              <w:t>3.</w:t>
            </w:r>
          </w:p>
        </w:tc>
        <w:tc>
          <w:tcPr>
            <w:tcW w:w="4315" w:type="dxa"/>
          </w:tcPr>
          <w:p w:rsidR="004C1507" w:rsidRPr="001A17A6" w:rsidRDefault="004C1507">
            <w:pPr>
              <w:pStyle w:val="naiskr"/>
              <w:spacing w:before="0" w:after="0"/>
            </w:pPr>
            <w:r w:rsidRPr="001A17A6">
              <w:t>Saistītie politikas ietekmes novērtējumi un pētījumi</w:t>
            </w:r>
          </w:p>
        </w:tc>
        <w:tc>
          <w:tcPr>
            <w:tcW w:w="4620" w:type="dxa"/>
          </w:tcPr>
          <w:p w:rsidR="004C1507" w:rsidRPr="002E4C55" w:rsidRDefault="004C1507">
            <w:pPr>
              <w:pStyle w:val="Vresteksts"/>
              <w:rPr>
                <w:sz w:val="24"/>
                <w:szCs w:val="24"/>
              </w:rPr>
            </w:pPr>
            <w:r w:rsidRPr="002E4C55">
              <w:rPr>
                <w:sz w:val="24"/>
                <w:szCs w:val="24"/>
              </w:rPr>
              <w:t>Projekts šo jomu neskar.</w:t>
            </w:r>
          </w:p>
        </w:tc>
      </w:tr>
      <w:tr w:rsidR="004C1507" w:rsidRPr="001A17A6" w:rsidTr="0062486A">
        <w:trPr>
          <w:trHeight w:val="384"/>
        </w:trPr>
        <w:tc>
          <w:tcPr>
            <w:tcW w:w="550" w:type="dxa"/>
          </w:tcPr>
          <w:p w:rsidR="004C1507" w:rsidRPr="001A17A6" w:rsidRDefault="004C1507" w:rsidP="00852FCF">
            <w:pPr>
              <w:pStyle w:val="naiskr"/>
              <w:spacing w:before="0" w:after="0"/>
              <w:jc w:val="center"/>
            </w:pPr>
            <w:r w:rsidRPr="001A17A6">
              <w:t>4.</w:t>
            </w:r>
          </w:p>
        </w:tc>
        <w:tc>
          <w:tcPr>
            <w:tcW w:w="4315" w:type="dxa"/>
          </w:tcPr>
          <w:p w:rsidR="004C1507" w:rsidRPr="001A17A6" w:rsidRDefault="004C1507">
            <w:pPr>
              <w:pStyle w:val="naiskr"/>
              <w:spacing w:before="0" w:after="0"/>
            </w:pPr>
            <w:r w:rsidRPr="001A17A6">
              <w:t>Tiesiskā regulējuma mērķis un būtība</w:t>
            </w:r>
          </w:p>
        </w:tc>
        <w:tc>
          <w:tcPr>
            <w:tcW w:w="4620" w:type="dxa"/>
          </w:tcPr>
          <w:p w:rsidR="00A457B8" w:rsidRDefault="007C21D0" w:rsidP="007C21D0">
            <w:pPr>
              <w:pStyle w:val="Parasts1"/>
              <w:jc w:val="both"/>
            </w:pPr>
            <w:r>
              <w:t xml:space="preserve">Atbilstoši Ceļu satiksmes likuma </w:t>
            </w:r>
            <w:r w:rsidRPr="001A17A6">
              <w:t>15.</w:t>
            </w:r>
            <w:r w:rsidRPr="001A17A6">
              <w:rPr>
                <w:vertAlign w:val="superscript"/>
              </w:rPr>
              <w:t>1</w:t>
            </w:r>
            <w:r w:rsidRPr="001A17A6">
              <w:t>panta ce</w:t>
            </w:r>
            <w:r>
              <w:t>turtajā daļā noteiktajam deleģējumam par tirgus uzraudz</w:t>
            </w:r>
            <w:r w:rsidR="009A2888">
              <w:t>ību</w:t>
            </w:r>
            <w:r>
              <w:t xml:space="preserve"> precizē</w:t>
            </w:r>
            <w:r w:rsidR="005B12AA">
              <w:t>ta noteikumu dar</w:t>
            </w:r>
            <w:r w:rsidR="00A457B8">
              <w:t>bības joma par tirgus uzraudzību un precizēti noteikumu tekstā lietotie termini.</w:t>
            </w:r>
          </w:p>
          <w:p w:rsidR="00A623D1" w:rsidRDefault="00A623D1" w:rsidP="007C21D0">
            <w:pPr>
              <w:pStyle w:val="Parasts1"/>
              <w:jc w:val="both"/>
            </w:pPr>
            <w:r>
              <w:t>Termins „transportlīdzekļa tips” norāda būtiskās pazīmes, pēc k</w:t>
            </w:r>
            <w:r w:rsidR="008D0E18">
              <w:t>ur</w:t>
            </w:r>
            <w:r>
              <w:t>ām savstarpēji atšķiras transportlīdzekļu tipi.</w:t>
            </w:r>
          </w:p>
          <w:p w:rsidR="00A623D1" w:rsidRDefault="00A623D1" w:rsidP="007C21D0">
            <w:pPr>
              <w:pStyle w:val="Parasts1"/>
              <w:jc w:val="both"/>
            </w:pPr>
            <w:r>
              <w:t xml:space="preserve">Termins „apstiprinātājiestāde” </w:t>
            </w:r>
            <w:r w:rsidR="00E06181">
              <w:t xml:space="preserve">definē </w:t>
            </w:r>
            <w:r w:rsidR="00A457B8">
              <w:t>traktortehnikas atbilstības novērtēšanas iestādes būtīb</w:t>
            </w:r>
            <w:r w:rsidR="00E06181">
              <w:t xml:space="preserve">u un </w:t>
            </w:r>
            <w:r w:rsidR="00A457B8">
              <w:t xml:space="preserve">šīs </w:t>
            </w:r>
            <w:r w:rsidR="00E06181">
              <w:t>iestādes funkcijas.</w:t>
            </w:r>
          </w:p>
          <w:p w:rsidR="00E06181" w:rsidRDefault="00E06181" w:rsidP="007C21D0">
            <w:pPr>
              <w:pStyle w:val="Parasts1"/>
              <w:jc w:val="both"/>
            </w:pPr>
            <w:r>
              <w:t>Noteikumu projektā precizēta noteikumu darbības joma</w:t>
            </w:r>
            <w:r w:rsidR="008D0E18">
              <w:t xml:space="preserve"> </w:t>
            </w:r>
            <w:r>
              <w:t>–</w:t>
            </w:r>
            <w:r w:rsidR="008D0E18">
              <w:t xml:space="preserve"> </w:t>
            </w:r>
            <w:r>
              <w:t>tirgus uzraudzība.</w:t>
            </w:r>
          </w:p>
          <w:p w:rsidR="00CC0FDC" w:rsidRDefault="0066735C" w:rsidP="0066735C">
            <w:pPr>
              <w:pStyle w:val="Parasts1"/>
              <w:autoSpaceDE w:val="0"/>
              <w:autoSpaceDN w:val="0"/>
              <w:adjustRightInd w:val="0"/>
              <w:jc w:val="both"/>
              <w:rPr>
                <w:bCs/>
              </w:rPr>
            </w:pPr>
            <w:r>
              <w:rPr>
                <w:rFonts w:ascii="TimesNewRoman" w:hAnsi="TimesNewRoman" w:cs="TimesNewRoman"/>
              </w:rPr>
              <w:lastRenderedPageBreak/>
              <w:t xml:space="preserve">Noteikumi ievieš </w:t>
            </w:r>
            <w:r w:rsidR="00CC0FDC">
              <w:rPr>
                <w:rFonts w:ascii="TimesNewRoman" w:hAnsi="TimesNewRoman" w:cs="TimesNewRoman"/>
              </w:rPr>
              <w:t xml:space="preserve">Direktīvas </w:t>
            </w:r>
            <w:r w:rsidR="00CC0FDC" w:rsidRPr="00B97BA0">
              <w:t>2013/8/ES</w:t>
            </w:r>
            <w:r w:rsidR="00CC0FDC">
              <w:t xml:space="preserve"> prasības par traktortehnikas sakabes sastāvdaļām un testiem </w:t>
            </w:r>
            <w:r>
              <w:t xml:space="preserve">un tiek </w:t>
            </w:r>
            <w:r w:rsidR="00CC0FDC">
              <w:t xml:space="preserve">pārņemtas </w:t>
            </w:r>
            <w:r w:rsidR="00A457B8">
              <w:t xml:space="preserve">Direktīvas 2013/8/ES prasības nacionālajos normatīvajos aktos </w:t>
            </w:r>
            <w:r w:rsidR="00CC0FDC" w:rsidRPr="003E1C90">
              <w:rPr>
                <w:bCs/>
              </w:rPr>
              <w:t>ar atsauci uz direktīvu</w:t>
            </w:r>
            <w:r w:rsidR="00CC0FDC">
              <w:rPr>
                <w:bCs/>
              </w:rPr>
              <w:t>.</w:t>
            </w:r>
          </w:p>
          <w:p w:rsidR="00E221EC" w:rsidRPr="003648DE" w:rsidRDefault="00E221EC" w:rsidP="00E221EC">
            <w:pPr>
              <w:pStyle w:val="Parasts1"/>
              <w:autoSpaceDE w:val="0"/>
              <w:autoSpaceDN w:val="0"/>
              <w:adjustRightInd w:val="0"/>
              <w:jc w:val="both"/>
              <w:rPr>
                <w:rFonts w:ascii="TimesNewRoman" w:hAnsi="TimesNewRoman" w:cs="TimesNewRoman"/>
              </w:rPr>
            </w:pPr>
            <w:r>
              <w:rPr>
                <w:bCs/>
              </w:rPr>
              <w:t>Pamatojoties uz Horvātijas pievienošanos Savienībai pielāgot Latvijas normatīvos aktus traktortehnikas un to iekārtu jomā, saskaņā ar Direktīvas 2013/15/ES noteiktām prasībām.</w:t>
            </w:r>
          </w:p>
        </w:tc>
      </w:tr>
      <w:tr w:rsidR="004C1507" w:rsidRPr="001A17A6" w:rsidTr="0062486A">
        <w:trPr>
          <w:trHeight w:val="476"/>
        </w:trPr>
        <w:tc>
          <w:tcPr>
            <w:tcW w:w="550" w:type="dxa"/>
          </w:tcPr>
          <w:p w:rsidR="004C1507" w:rsidRPr="001A17A6" w:rsidRDefault="004C1507" w:rsidP="00852FCF">
            <w:pPr>
              <w:pStyle w:val="naiskr"/>
              <w:spacing w:before="0" w:after="0"/>
              <w:jc w:val="center"/>
            </w:pPr>
            <w:r w:rsidRPr="001A17A6">
              <w:lastRenderedPageBreak/>
              <w:t>5.</w:t>
            </w:r>
          </w:p>
        </w:tc>
        <w:tc>
          <w:tcPr>
            <w:tcW w:w="4315" w:type="dxa"/>
          </w:tcPr>
          <w:p w:rsidR="004C1507" w:rsidRPr="001A17A6" w:rsidRDefault="004C1507">
            <w:pPr>
              <w:pStyle w:val="naiskr"/>
              <w:spacing w:before="0" w:after="0"/>
            </w:pPr>
            <w:r w:rsidRPr="001A17A6">
              <w:t>Projekta izstrādē iesaistītās institūcijas</w:t>
            </w:r>
          </w:p>
        </w:tc>
        <w:tc>
          <w:tcPr>
            <w:tcW w:w="4620" w:type="dxa"/>
          </w:tcPr>
          <w:p w:rsidR="004C1507" w:rsidRPr="001A17A6" w:rsidRDefault="004C1507" w:rsidP="00CC0FDC">
            <w:pPr>
              <w:pStyle w:val="naiskr"/>
              <w:spacing w:before="0" w:after="0"/>
              <w:jc w:val="both"/>
            </w:pPr>
            <w:r w:rsidRPr="001A17A6">
              <w:t xml:space="preserve">Zemkopības ministrija, Valsts </w:t>
            </w:r>
            <w:r w:rsidR="00CC0FDC">
              <w:t xml:space="preserve">tehniskās uzraudzības aģentūra </w:t>
            </w:r>
            <w:r w:rsidRPr="001A17A6">
              <w:t xml:space="preserve">un </w:t>
            </w:r>
            <w:r w:rsidR="00D1761B">
              <w:rPr>
                <w:bCs/>
              </w:rPr>
              <w:t>V</w:t>
            </w:r>
            <w:r w:rsidRPr="001A17A6">
              <w:rPr>
                <w:bCs/>
              </w:rPr>
              <w:t>SIA „Sertifikācijas un testēšanas centrs”</w:t>
            </w:r>
            <w:r w:rsidR="007C0F9B">
              <w:rPr>
                <w:bCs/>
              </w:rPr>
              <w:t>.</w:t>
            </w:r>
          </w:p>
        </w:tc>
      </w:tr>
      <w:tr w:rsidR="004C1507" w:rsidRPr="001A17A6" w:rsidTr="0062486A">
        <w:trPr>
          <w:trHeight w:val="698"/>
        </w:trPr>
        <w:tc>
          <w:tcPr>
            <w:tcW w:w="550" w:type="dxa"/>
          </w:tcPr>
          <w:p w:rsidR="004C1507" w:rsidRPr="001A17A6" w:rsidRDefault="004C1507" w:rsidP="00852FCF">
            <w:pPr>
              <w:pStyle w:val="naiskr"/>
              <w:spacing w:before="0" w:after="0"/>
              <w:jc w:val="center"/>
            </w:pPr>
            <w:r w:rsidRPr="001A17A6">
              <w:t>6.</w:t>
            </w:r>
          </w:p>
        </w:tc>
        <w:tc>
          <w:tcPr>
            <w:tcW w:w="4315" w:type="dxa"/>
          </w:tcPr>
          <w:p w:rsidR="004C1507" w:rsidRPr="001A17A6" w:rsidRDefault="004C1507">
            <w:pPr>
              <w:pStyle w:val="naiskr"/>
              <w:spacing w:before="0" w:after="0"/>
              <w:rPr>
                <w:i/>
              </w:rPr>
            </w:pPr>
            <w:r w:rsidRPr="001A17A6">
              <w:t>Iemesli, kādēļ netika nodrošināta sabiedrības līdzdalība</w:t>
            </w:r>
          </w:p>
        </w:tc>
        <w:tc>
          <w:tcPr>
            <w:tcW w:w="4620" w:type="dxa"/>
          </w:tcPr>
          <w:p w:rsidR="004C1507" w:rsidRPr="00273763" w:rsidRDefault="004C1507">
            <w:pPr>
              <w:pStyle w:val="Vresteksts"/>
              <w:rPr>
                <w:sz w:val="24"/>
                <w:szCs w:val="24"/>
              </w:rPr>
            </w:pPr>
            <w:r w:rsidRPr="00273763">
              <w:rPr>
                <w:sz w:val="24"/>
                <w:szCs w:val="24"/>
              </w:rPr>
              <w:t>Projekts šo jomu neskar.</w:t>
            </w:r>
          </w:p>
        </w:tc>
      </w:tr>
      <w:tr w:rsidR="004C1507" w:rsidRPr="001A17A6" w:rsidTr="0062486A">
        <w:tc>
          <w:tcPr>
            <w:tcW w:w="550" w:type="dxa"/>
          </w:tcPr>
          <w:p w:rsidR="004C1507" w:rsidRPr="001A17A6" w:rsidRDefault="004C1507" w:rsidP="00852FCF">
            <w:pPr>
              <w:pStyle w:val="naiskr"/>
              <w:spacing w:before="0" w:after="0"/>
              <w:jc w:val="center"/>
            </w:pPr>
            <w:r w:rsidRPr="001A17A6">
              <w:t>7.</w:t>
            </w:r>
          </w:p>
        </w:tc>
        <w:tc>
          <w:tcPr>
            <w:tcW w:w="4315" w:type="dxa"/>
          </w:tcPr>
          <w:p w:rsidR="004C1507" w:rsidRPr="001A17A6" w:rsidRDefault="004C1507">
            <w:pPr>
              <w:pStyle w:val="naiskr"/>
              <w:spacing w:before="0" w:after="0"/>
            </w:pPr>
            <w:r w:rsidRPr="001A17A6">
              <w:t>Cita informācija</w:t>
            </w:r>
          </w:p>
        </w:tc>
        <w:tc>
          <w:tcPr>
            <w:tcW w:w="4620" w:type="dxa"/>
          </w:tcPr>
          <w:p w:rsidR="004C1507" w:rsidRPr="001A17A6" w:rsidRDefault="004C1507">
            <w:pPr>
              <w:pStyle w:val="naiskr"/>
              <w:spacing w:before="0" w:after="0"/>
            </w:pPr>
            <w:r w:rsidRPr="001A17A6">
              <w:t>Nav</w:t>
            </w:r>
          </w:p>
        </w:tc>
      </w:tr>
    </w:tbl>
    <w:p w:rsidR="004C1507" w:rsidRPr="001A17A6" w:rsidRDefault="004C1507" w:rsidP="00EA63C5">
      <w:pPr>
        <w:pStyle w:val="Parasts1"/>
        <w:rPr>
          <w:highlight w:val="yellow"/>
        </w:rPr>
      </w:pPr>
    </w:p>
    <w:tbl>
      <w:tblPr>
        <w:tblpPr w:leftFromText="180" w:rightFromText="180" w:vertAnchor="text" w:horzAnchor="margin" w:tblpXSpec="center" w:tblpY="14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5"/>
        <w:gridCol w:w="4855"/>
        <w:gridCol w:w="4025"/>
      </w:tblGrid>
      <w:tr w:rsidR="004C1507" w:rsidRPr="001A17A6" w:rsidTr="0062486A">
        <w:trPr>
          <w:trHeight w:val="537"/>
        </w:trPr>
        <w:tc>
          <w:tcPr>
            <w:tcW w:w="9605" w:type="dxa"/>
            <w:gridSpan w:val="3"/>
            <w:vAlign w:val="center"/>
          </w:tcPr>
          <w:p w:rsidR="004C1507" w:rsidRPr="001A17A6" w:rsidRDefault="004C1507">
            <w:pPr>
              <w:pStyle w:val="naisnod"/>
              <w:spacing w:before="0" w:after="0"/>
              <w:rPr>
                <w:highlight w:val="yellow"/>
              </w:rPr>
            </w:pPr>
            <w:r w:rsidRPr="001A17A6">
              <w:t>II. Tiesību akta projekta ietekme uz sabiedrību</w:t>
            </w:r>
          </w:p>
        </w:tc>
      </w:tr>
      <w:tr w:rsidR="004C1507" w:rsidRPr="001A17A6" w:rsidTr="0062486A">
        <w:trPr>
          <w:trHeight w:val="467"/>
        </w:trPr>
        <w:tc>
          <w:tcPr>
            <w:tcW w:w="725" w:type="dxa"/>
          </w:tcPr>
          <w:p w:rsidR="004C1507" w:rsidRPr="001A17A6" w:rsidRDefault="004C1507" w:rsidP="00852FCF">
            <w:pPr>
              <w:pStyle w:val="naiskr"/>
              <w:spacing w:before="0" w:after="0"/>
              <w:jc w:val="center"/>
            </w:pPr>
            <w:r w:rsidRPr="001A17A6">
              <w:t>1.</w:t>
            </w:r>
          </w:p>
        </w:tc>
        <w:tc>
          <w:tcPr>
            <w:tcW w:w="4855" w:type="dxa"/>
          </w:tcPr>
          <w:p w:rsidR="004C1507" w:rsidRPr="001A17A6" w:rsidRDefault="004C1507">
            <w:pPr>
              <w:pStyle w:val="naiskr"/>
              <w:spacing w:before="0" w:after="0"/>
            </w:pPr>
            <w:r w:rsidRPr="001A17A6">
              <w:t>Sabiedrības mērķgrupa</w:t>
            </w:r>
          </w:p>
        </w:tc>
        <w:tc>
          <w:tcPr>
            <w:tcW w:w="4025" w:type="dxa"/>
          </w:tcPr>
          <w:p w:rsidR="004C1507" w:rsidRPr="001A17A6" w:rsidRDefault="004C1507" w:rsidP="00EF6AC4">
            <w:pPr>
              <w:pStyle w:val="Parasts1"/>
              <w:spacing w:line="270" w:lineRule="atLeast"/>
              <w:jc w:val="both"/>
            </w:pPr>
            <w:r>
              <w:t>Biedrības „Lauksaimniecības tehnikas ražotāju un tirgotāju asociācija” 23 biedri un 5 traktortehnikas ražotāji, kā arī 124 traktortehnikas tirgotāji</w:t>
            </w:r>
            <w:r w:rsidR="000059EE">
              <w:t>.</w:t>
            </w:r>
          </w:p>
        </w:tc>
      </w:tr>
      <w:tr w:rsidR="004C1507" w:rsidRPr="001A17A6" w:rsidTr="0062486A">
        <w:trPr>
          <w:trHeight w:val="523"/>
        </w:trPr>
        <w:tc>
          <w:tcPr>
            <w:tcW w:w="725" w:type="dxa"/>
          </w:tcPr>
          <w:p w:rsidR="004C1507" w:rsidRPr="001A17A6" w:rsidRDefault="004C1507" w:rsidP="00852FCF">
            <w:pPr>
              <w:pStyle w:val="naiskr"/>
              <w:spacing w:before="0" w:after="0"/>
              <w:jc w:val="center"/>
            </w:pPr>
            <w:r w:rsidRPr="001A17A6">
              <w:t>2.</w:t>
            </w:r>
          </w:p>
        </w:tc>
        <w:tc>
          <w:tcPr>
            <w:tcW w:w="4855" w:type="dxa"/>
          </w:tcPr>
          <w:p w:rsidR="004C1507" w:rsidRPr="001A17A6" w:rsidRDefault="004C1507">
            <w:pPr>
              <w:pStyle w:val="naiskr"/>
              <w:spacing w:before="0" w:after="0"/>
            </w:pPr>
            <w:r w:rsidRPr="001A17A6">
              <w:t>Citas sabiedrības grupas (bez mērķgrupas), kuras tiesiskais regulējums arī ietekmē vai varētu ietekmēt</w:t>
            </w:r>
          </w:p>
        </w:tc>
        <w:tc>
          <w:tcPr>
            <w:tcW w:w="4025" w:type="dxa"/>
          </w:tcPr>
          <w:p w:rsidR="004C1507" w:rsidRPr="001A17A6" w:rsidRDefault="004C1507">
            <w:pPr>
              <w:pStyle w:val="naiskr"/>
              <w:spacing w:before="0" w:after="0"/>
              <w:rPr>
                <w:highlight w:val="yellow"/>
              </w:rPr>
            </w:pPr>
            <w:r w:rsidRPr="001A17A6">
              <w:t>Projekts šo jomu neskar.</w:t>
            </w:r>
          </w:p>
        </w:tc>
      </w:tr>
      <w:tr w:rsidR="004C1507" w:rsidRPr="001A17A6" w:rsidTr="0062486A">
        <w:trPr>
          <w:trHeight w:val="517"/>
        </w:trPr>
        <w:tc>
          <w:tcPr>
            <w:tcW w:w="725" w:type="dxa"/>
          </w:tcPr>
          <w:p w:rsidR="004C1507" w:rsidRPr="001A17A6" w:rsidRDefault="004C1507" w:rsidP="00852FCF">
            <w:pPr>
              <w:pStyle w:val="naiskr"/>
              <w:spacing w:before="0" w:after="0"/>
              <w:jc w:val="center"/>
            </w:pPr>
            <w:r w:rsidRPr="001A17A6">
              <w:t>3.</w:t>
            </w:r>
          </w:p>
        </w:tc>
        <w:tc>
          <w:tcPr>
            <w:tcW w:w="4855" w:type="dxa"/>
          </w:tcPr>
          <w:p w:rsidR="004C1507" w:rsidRPr="001A17A6" w:rsidRDefault="004C1507">
            <w:pPr>
              <w:pStyle w:val="naiskr"/>
              <w:spacing w:before="0" w:after="0"/>
            </w:pPr>
            <w:r w:rsidRPr="001A17A6">
              <w:t>Tiesiskā regulējuma finansiālā ietekme</w:t>
            </w:r>
          </w:p>
        </w:tc>
        <w:tc>
          <w:tcPr>
            <w:tcW w:w="4025" w:type="dxa"/>
          </w:tcPr>
          <w:p w:rsidR="004C1507" w:rsidRPr="001A17A6" w:rsidRDefault="004C1507">
            <w:pPr>
              <w:pStyle w:val="naiskr"/>
              <w:spacing w:before="0" w:after="0"/>
            </w:pPr>
            <w:r w:rsidRPr="001A17A6">
              <w:t>Projekts šo jomu neskar.</w:t>
            </w:r>
          </w:p>
        </w:tc>
      </w:tr>
      <w:tr w:rsidR="004C1507" w:rsidRPr="001A17A6" w:rsidTr="0062486A">
        <w:trPr>
          <w:trHeight w:val="517"/>
        </w:trPr>
        <w:tc>
          <w:tcPr>
            <w:tcW w:w="725" w:type="dxa"/>
          </w:tcPr>
          <w:p w:rsidR="004C1507" w:rsidRPr="001A17A6" w:rsidRDefault="004C1507" w:rsidP="00852FCF">
            <w:pPr>
              <w:pStyle w:val="naiskr"/>
              <w:spacing w:before="0" w:after="0"/>
              <w:jc w:val="center"/>
            </w:pPr>
            <w:r w:rsidRPr="001A17A6">
              <w:t>4.</w:t>
            </w:r>
          </w:p>
        </w:tc>
        <w:tc>
          <w:tcPr>
            <w:tcW w:w="4855" w:type="dxa"/>
          </w:tcPr>
          <w:p w:rsidR="004C1507" w:rsidRPr="001A17A6" w:rsidRDefault="004C1507">
            <w:pPr>
              <w:pStyle w:val="naiskr"/>
              <w:spacing w:before="0" w:after="0"/>
            </w:pPr>
            <w:r w:rsidRPr="001A17A6">
              <w:t>Tiesiskā regulējuma nefinansiālā ietekme</w:t>
            </w:r>
          </w:p>
        </w:tc>
        <w:tc>
          <w:tcPr>
            <w:tcW w:w="4025" w:type="dxa"/>
          </w:tcPr>
          <w:p w:rsidR="004C1507" w:rsidRPr="001A17A6" w:rsidRDefault="004C1507">
            <w:pPr>
              <w:pStyle w:val="naiskr"/>
              <w:spacing w:before="0" w:after="0"/>
              <w:jc w:val="both"/>
            </w:pPr>
            <w:r w:rsidRPr="001A17A6">
              <w:t>Projekts šo jomu neskar.</w:t>
            </w:r>
          </w:p>
        </w:tc>
      </w:tr>
      <w:tr w:rsidR="004C1507" w:rsidRPr="001A17A6" w:rsidTr="00446440">
        <w:trPr>
          <w:trHeight w:val="1100"/>
        </w:trPr>
        <w:tc>
          <w:tcPr>
            <w:tcW w:w="725" w:type="dxa"/>
          </w:tcPr>
          <w:p w:rsidR="004C1507" w:rsidRPr="001A17A6" w:rsidRDefault="004C1507" w:rsidP="00852FCF">
            <w:pPr>
              <w:pStyle w:val="naiskr"/>
              <w:spacing w:before="0" w:after="0"/>
              <w:jc w:val="center"/>
            </w:pPr>
            <w:r w:rsidRPr="001A17A6">
              <w:t>5.</w:t>
            </w:r>
          </w:p>
        </w:tc>
        <w:tc>
          <w:tcPr>
            <w:tcW w:w="4855" w:type="dxa"/>
          </w:tcPr>
          <w:p w:rsidR="004C1507" w:rsidRPr="001A17A6" w:rsidRDefault="004C1507">
            <w:pPr>
              <w:pStyle w:val="naiskr"/>
              <w:spacing w:before="0" w:after="0"/>
            </w:pPr>
            <w:r w:rsidRPr="001A17A6">
              <w:t>Administratīvās procedūras raksturojums</w:t>
            </w:r>
          </w:p>
        </w:tc>
        <w:tc>
          <w:tcPr>
            <w:tcW w:w="4025" w:type="dxa"/>
          </w:tcPr>
          <w:p w:rsidR="004C1507" w:rsidRPr="00CC0FDC" w:rsidRDefault="004C1507" w:rsidP="00CC0FDC">
            <w:pPr>
              <w:rPr>
                <w:sz w:val="24"/>
                <w:szCs w:val="24"/>
                <w:highlight w:val="yellow"/>
              </w:rPr>
            </w:pPr>
            <w:r w:rsidRPr="00CC0FDC">
              <w:rPr>
                <w:sz w:val="24"/>
                <w:szCs w:val="24"/>
              </w:rPr>
              <w:t>Noteikumu projekts neparedz izmaiņas administratīvajā procedūrā attiecībā uz traktortehnikas lietotajiem.</w:t>
            </w:r>
          </w:p>
        </w:tc>
      </w:tr>
      <w:tr w:rsidR="004C1507" w:rsidRPr="001A17A6" w:rsidTr="0062486A">
        <w:trPr>
          <w:trHeight w:val="357"/>
        </w:trPr>
        <w:tc>
          <w:tcPr>
            <w:tcW w:w="725" w:type="dxa"/>
          </w:tcPr>
          <w:p w:rsidR="004C1507" w:rsidRPr="001A17A6" w:rsidRDefault="004C1507" w:rsidP="00852FCF">
            <w:pPr>
              <w:pStyle w:val="naiskr"/>
              <w:spacing w:before="0" w:after="0"/>
              <w:jc w:val="center"/>
            </w:pPr>
            <w:r w:rsidRPr="001A17A6">
              <w:t>6.</w:t>
            </w:r>
          </w:p>
        </w:tc>
        <w:tc>
          <w:tcPr>
            <w:tcW w:w="4855" w:type="dxa"/>
          </w:tcPr>
          <w:p w:rsidR="004C1507" w:rsidRPr="001A17A6" w:rsidRDefault="004C1507">
            <w:pPr>
              <w:pStyle w:val="naiskr"/>
              <w:spacing w:before="0" w:after="0"/>
            </w:pPr>
            <w:r w:rsidRPr="001A17A6">
              <w:t>Administratīvo i</w:t>
            </w:r>
            <w:smartTag w:uri="urn:schemas-microsoft-com:office:smarttags" w:element="PersonName">
              <w:r w:rsidRPr="001A17A6">
                <w:t>zm</w:t>
              </w:r>
            </w:smartTag>
            <w:r w:rsidRPr="001A17A6">
              <w:t>aksu monetārs novērtējums</w:t>
            </w:r>
          </w:p>
        </w:tc>
        <w:tc>
          <w:tcPr>
            <w:tcW w:w="4025" w:type="dxa"/>
          </w:tcPr>
          <w:p w:rsidR="004C1507" w:rsidRPr="001A17A6" w:rsidRDefault="004C1507">
            <w:pPr>
              <w:pStyle w:val="naiskr"/>
              <w:spacing w:before="0" w:after="0"/>
              <w:jc w:val="both"/>
            </w:pPr>
            <w:r w:rsidRPr="001A17A6">
              <w:t>Projekts šo jomu neskar.</w:t>
            </w:r>
          </w:p>
        </w:tc>
      </w:tr>
    </w:tbl>
    <w:p w:rsidR="004C1507" w:rsidRPr="001A17A6" w:rsidRDefault="004C1507" w:rsidP="00456C58">
      <w:pPr>
        <w:pStyle w:val="Paraststmeklis1"/>
        <w:spacing w:before="0" w:beforeAutospacing="0" w:after="0" w:afterAutospacing="0"/>
        <w:rPr>
          <w:i/>
        </w:rPr>
      </w:pPr>
      <w:r w:rsidRPr="001A17A6">
        <w:rPr>
          <w:i/>
        </w:rPr>
        <w:t xml:space="preserve">Anotācijas III, IV sadaļa – </w:t>
      </w:r>
      <w:r w:rsidRPr="001A17A6">
        <w:t>projekts šo jomu neskar</w:t>
      </w:r>
      <w:r w:rsidRPr="001A17A6">
        <w:rPr>
          <w:i/>
        </w:rPr>
        <w:t>.</w:t>
      </w:r>
    </w:p>
    <w:p w:rsidR="004C1507" w:rsidRPr="001A17A6" w:rsidRDefault="004C1507" w:rsidP="002943F9">
      <w:pPr>
        <w:pStyle w:val="Parasts1"/>
        <w:jc w:val="both"/>
      </w:pPr>
      <w:r w:rsidRPr="001A17A6">
        <w:t xml:space="preserve"> </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0"/>
        <w:gridCol w:w="1695"/>
        <w:gridCol w:w="7196"/>
      </w:tblGrid>
      <w:tr w:rsidR="004C1507" w:rsidRPr="001A17A6" w:rsidTr="004E750F">
        <w:trPr>
          <w:jc w:val="center"/>
        </w:trPr>
        <w:tc>
          <w:tcPr>
            <w:tcW w:w="0" w:type="auto"/>
            <w:gridSpan w:val="3"/>
            <w:tcBorders>
              <w:top w:val="single" w:sz="4" w:space="0" w:color="auto"/>
              <w:left w:val="single" w:sz="4" w:space="0" w:color="auto"/>
              <w:bottom w:val="outset" w:sz="6" w:space="0" w:color="000000"/>
              <w:right w:val="single" w:sz="4" w:space="0" w:color="auto"/>
            </w:tcBorders>
          </w:tcPr>
          <w:p w:rsidR="004C1507" w:rsidRPr="001A17A6" w:rsidRDefault="004C1507" w:rsidP="002E5F6A">
            <w:pPr>
              <w:pStyle w:val="Parasts1"/>
              <w:spacing w:before="100" w:beforeAutospacing="1" w:after="100" w:afterAutospacing="1"/>
              <w:jc w:val="center"/>
              <w:rPr>
                <w:b/>
                <w:bCs/>
              </w:rPr>
            </w:pPr>
            <w:r w:rsidRPr="001A17A6">
              <w:rPr>
                <w:b/>
                <w:bCs/>
              </w:rPr>
              <w:t>V. Tiesību akta projekta atbilstība Latvijas Republikas starptautiskajām saistībām</w:t>
            </w:r>
          </w:p>
        </w:tc>
      </w:tr>
      <w:tr w:rsidR="00C05240" w:rsidRPr="001A17A6" w:rsidTr="004E750F">
        <w:trPr>
          <w:jc w:val="center"/>
        </w:trPr>
        <w:tc>
          <w:tcPr>
            <w:tcW w:w="0" w:type="auto"/>
            <w:tcBorders>
              <w:top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rsidRPr="001A17A6">
              <w:t>1.</w:t>
            </w:r>
          </w:p>
        </w:tc>
        <w:tc>
          <w:tcPr>
            <w:tcW w:w="0" w:type="auto"/>
            <w:tcBorders>
              <w:top w:val="outset" w:sz="6" w:space="0" w:color="000000"/>
              <w:left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rsidRPr="001A17A6">
              <w:t>Saistības pret Eiropas Savienību</w:t>
            </w:r>
          </w:p>
        </w:tc>
        <w:tc>
          <w:tcPr>
            <w:tcW w:w="0" w:type="auto"/>
            <w:tcBorders>
              <w:top w:val="outset" w:sz="6" w:space="0" w:color="000000"/>
              <w:left w:val="outset" w:sz="6" w:space="0" w:color="000000"/>
              <w:bottom w:val="outset" w:sz="6" w:space="0" w:color="000000"/>
            </w:tcBorders>
          </w:tcPr>
          <w:p w:rsidR="004C1507" w:rsidRDefault="004C1507" w:rsidP="00C05240">
            <w:pPr>
              <w:pStyle w:val="Parasts1"/>
              <w:jc w:val="both"/>
              <w:rPr>
                <w:rFonts w:cs="Tahoma"/>
                <w:bCs/>
              </w:rPr>
            </w:pPr>
            <w:r w:rsidRPr="001A17A6">
              <w:t xml:space="preserve">Eiropas </w:t>
            </w:r>
            <w:r>
              <w:t xml:space="preserve">Komisijas </w:t>
            </w:r>
            <w:r w:rsidRPr="001A17A6">
              <w:rPr>
                <w:bCs/>
              </w:rPr>
              <w:t>201</w:t>
            </w:r>
            <w:r w:rsidR="00CC0FDC">
              <w:rPr>
                <w:bCs/>
              </w:rPr>
              <w:t>3.gada 26.februā</w:t>
            </w:r>
            <w:r w:rsidRPr="001A17A6">
              <w:rPr>
                <w:bCs/>
              </w:rPr>
              <w:t xml:space="preserve">ra </w:t>
            </w:r>
            <w:r w:rsidR="00CC0FDC">
              <w:rPr>
                <w:bCs/>
              </w:rPr>
              <w:t>Direktīva 2013</w:t>
            </w:r>
            <w:r w:rsidR="00C05240">
              <w:rPr>
                <w:bCs/>
              </w:rPr>
              <w:t>/8</w:t>
            </w:r>
            <w:r w:rsidRPr="001A17A6">
              <w:rPr>
                <w:bCs/>
              </w:rPr>
              <w:t>/ES,</w:t>
            </w:r>
            <w:r>
              <w:rPr>
                <w:bCs/>
              </w:rPr>
              <w:t xml:space="preserve"> ar</w:t>
            </w:r>
            <w:r w:rsidR="00C05240">
              <w:rPr>
                <w:bCs/>
              </w:rPr>
              <w:t xml:space="preserve"> ko</w:t>
            </w:r>
            <w:r>
              <w:rPr>
                <w:bCs/>
              </w:rPr>
              <w:t xml:space="preserve"> </w:t>
            </w:r>
            <w:r w:rsidR="00C05240" w:rsidRPr="00564BCD">
              <w:rPr>
                <w:rFonts w:cs="Tahoma"/>
              </w:rPr>
              <w:t xml:space="preserve">tehnisko noteikumu pielāgošanas nolūkā groza </w:t>
            </w:r>
            <w:r w:rsidR="00EA2F41">
              <w:rPr>
                <w:rFonts w:cs="Tahoma"/>
              </w:rPr>
              <w:t xml:space="preserve">Eiropas Parlamenta un </w:t>
            </w:r>
            <w:r w:rsidR="00C05240" w:rsidRPr="00564BCD">
              <w:rPr>
                <w:rFonts w:cs="Tahoma"/>
              </w:rPr>
              <w:t xml:space="preserve">Padomes Direktīvu 2009/144/EK </w:t>
            </w:r>
            <w:r w:rsidR="00C05240" w:rsidRPr="00564BCD">
              <w:t xml:space="preserve">par dažām </w:t>
            </w:r>
            <w:r w:rsidR="00C05240" w:rsidRPr="00564BCD">
              <w:rPr>
                <w:bCs/>
              </w:rPr>
              <w:t>lauksaimniecības un mežsaimniecības riteņtraktoru sastāvdaļām un parametriem</w:t>
            </w:r>
            <w:r w:rsidR="00C05240">
              <w:rPr>
                <w:rFonts w:cs="Tahoma"/>
                <w:bCs/>
              </w:rPr>
              <w:t xml:space="preserve">. </w:t>
            </w:r>
            <w:r w:rsidR="008D0E18">
              <w:rPr>
                <w:rFonts w:cs="Tahoma"/>
                <w:bCs/>
              </w:rPr>
              <w:t xml:space="preserve">Par </w:t>
            </w:r>
            <w:r w:rsidR="00C05240">
              <w:rPr>
                <w:rFonts w:cs="Tahoma"/>
                <w:bCs/>
              </w:rPr>
              <w:t>Direktīvas 2013/8</w:t>
            </w:r>
            <w:r>
              <w:rPr>
                <w:rFonts w:cs="Tahoma"/>
                <w:bCs/>
              </w:rPr>
              <w:t>/ES gal</w:t>
            </w:r>
            <w:r w:rsidR="00C05240">
              <w:rPr>
                <w:rFonts w:cs="Tahoma"/>
                <w:bCs/>
              </w:rPr>
              <w:t>ēj</w:t>
            </w:r>
            <w:r w:rsidR="008D0E18">
              <w:rPr>
                <w:rFonts w:cs="Tahoma"/>
                <w:bCs/>
              </w:rPr>
              <w:t>o</w:t>
            </w:r>
            <w:r w:rsidR="00C05240">
              <w:rPr>
                <w:rFonts w:cs="Tahoma"/>
                <w:bCs/>
              </w:rPr>
              <w:t xml:space="preserve"> ieviešanas termiņ</w:t>
            </w:r>
            <w:r w:rsidR="008D0E18">
              <w:rPr>
                <w:rFonts w:cs="Tahoma"/>
                <w:bCs/>
              </w:rPr>
              <w:t>u</w:t>
            </w:r>
            <w:r w:rsidR="00C05240">
              <w:rPr>
                <w:rFonts w:cs="Tahoma"/>
                <w:bCs/>
              </w:rPr>
              <w:t xml:space="preserve"> ir </w:t>
            </w:r>
            <w:r w:rsidR="001A1300">
              <w:rPr>
                <w:rFonts w:cs="Tahoma"/>
                <w:bCs/>
              </w:rPr>
              <w:t xml:space="preserve">noteikts </w:t>
            </w:r>
            <w:r w:rsidR="00C05240">
              <w:rPr>
                <w:rFonts w:cs="Tahoma"/>
                <w:bCs/>
              </w:rPr>
              <w:t>2014.gada 1.aprīl</w:t>
            </w:r>
            <w:r>
              <w:rPr>
                <w:rFonts w:cs="Tahoma"/>
                <w:bCs/>
              </w:rPr>
              <w:t>is.</w:t>
            </w:r>
          </w:p>
          <w:p w:rsidR="00B870DE" w:rsidRDefault="00B870DE" w:rsidP="00C05240">
            <w:pPr>
              <w:pStyle w:val="Parasts1"/>
              <w:jc w:val="both"/>
            </w:pPr>
            <w:r w:rsidRPr="00A5266B">
              <w:t>Padomes 2013.gada 13.maija Direktīva 2013/15/ES, ar ko pielāgo dažas direktīvas brīvas preču aprites jomā saistībā ar Horvātijas Republikas pievienošanos</w:t>
            </w:r>
            <w:r>
              <w:t>.</w:t>
            </w:r>
          </w:p>
          <w:p w:rsidR="002A2E5E" w:rsidRPr="001A17A6" w:rsidRDefault="002A2E5E" w:rsidP="002A2E5E">
            <w:pPr>
              <w:pStyle w:val="Parasts1"/>
              <w:jc w:val="both"/>
              <w:rPr>
                <w:rFonts w:cs="Tahoma"/>
                <w:bCs/>
              </w:rPr>
            </w:pPr>
            <w:r w:rsidRPr="002E4C55">
              <w:rPr>
                <w:rFonts w:cs="Tahoma"/>
              </w:rPr>
              <w:t xml:space="preserve">Eiropas Parlamenta un Padomes 2013.gada 5.februāra Regula (ES) Nr.167/2013 par lauksaimniecības un mežsaimniecības transportlīdzekļu </w:t>
            </w:r>
            <w:r w:rsidRPr="002E4C55">
              <w:rPr>
                <w:rFonts w:cs="Tahoma"/>
              </w:rPr>
              <w:lastRenderedPageBreak/>
              <w:t>apstiprināšanu un tirgus uzraudzību (saskaņā ar 78.panta 2.punktu to piemēro no 2016.gada 1.janvāra).</w:t>
            </w:r>
          </w:p>
        </w:tc>
      </w:tr>
      <w:tr w:rsidR="00C05240" w:rsidRPr="001A17A6" w:rsidTr="004E750F">
        <w:trPr>
          <w:jc w:val="center"/>
        </w:trPr>
        <w:tc>
          <w:tcPr>
            <w:tcW w:w="0" w:type="auto"/>
            <w:tcBorders>
              <w:top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rsidRPr="001A17A6">
              <w:lastRenderedPageBreak/>
              <w:t>2.</w:t>
            </w:r>
          </w:p>
        </w:tc>
        <w:tc>
          <w:tcPr>
            <w:tcW w:w="0" w:type="auto"/>
            <w:tcBorders>
              <w:top w:val="outset" w:sz="6" w:space="0" w:color="000000"/>
              <w:left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rsidRPr="001A17A6">
              <w:t>Citas starptautiskās saistības</w:t>
            </w:r>
          </w:p>
        </w:tc>
        <w:tc>
          <w:tcPr>
            <w:tcW w:w="0" w:type="auto"/>
            <w:tcBorders>
              <w:top w:val="outset" w:sz="6" w:space="0" w:color="000000"/>
              <w:left w:val="outset" w:sz="6" w:space="0" w:color="000000"/>
              <w:bottom w:val="outset" w:sz="6" w:space="0" w:color="000000"/>
            </w:tcBorders>
          </w:tcPr>
          <w:p w:rsidR="004C1507" w:rsidRDefault="004C1507" w:rsidP="006A6016">
            <w:pPr>
              <w:pStyle w:val="Parasts1"/>
              <w:jc w:val="both"/>
            </w:pPr>
            <w:r w:rsidRPr="001A17A6">
              <w:t xml:space="preserve">Noteikumu projekts nav jāsaskaņo ar Eiropas Komisiju, bet Eiropas Komisija </w:t>
            </w:r>
            <w:r>
              <w:t>ir jāinformē par D</w:t>
            </w:r>
            <w:r w:rsidRPr="001A17A6">
              <w:t xml:space="preserve">irektīvas </w:t>
            </w:r>
            <w:r w:rsidR="00F7440D">
              <w:rPr>
                <w:rFonts w:cs="Tahoma"/>
                <w:bCs/>
              </w:rPr>
              <w:t>2013</w:t>
            </w:r>
            <w:r w:rsidR="00C05240">
              <w:rPr>
                <w:rFonts w:cs="Tahoma"/>
                <w:bCs/>
              </w:rPr>
              <w:t>/8</w:t>
            </w:r>
            <w:r>
              <w:rPr>
                <w:rFonts w:cs="Tahoma"/>
                <w:bCs/>
              </w:rPr>
              <w:t xml:space="preserve">/ES </w:t>
            </w:r>
            <w:r w:rsidRPr="001A17A6">
              <w:t>pārņemšanu.</w:t>
            </w:r>
          </w:p>
          <w:p w:rsidR="00B870DE" w:rsidRPr="005447A9" w:rsidRDefault="00B870DE" w:rsidP="00B870DE">
            <w:pPr>
              <w:pStyle w:val="Parasts1"/>
              <w:jc w:val="both"/>
              <w:rPr>
                <w:rFonts w:cs="Tahoma"/>
                <w:bCs/>
              </w:rPr>
            </w:pPr>
            <w:r w:rsidRPr="001A17A6">
              <w:t xml:space="preserve">Noteikumu projekts nav jāsaskaņo ar Eiropas Komisiju, bet Eiropas Komisija </w:t>
            </w:r>
            <w:r>
              <w:t>ir jāinformē par D</w:t>
            </w:r>
            <w:r w:rsidRPr="001A17A6">
              <w:t xml:space="preserve">irektīvas </w:t>
            </w:r>
            <w:r>
              <w:rPr>
                <w:rFonts w:cs="Tahoma"/>
                <w:bCs/>
              </w:rPr>
              <w:t xml:space="preserve">2013/15/ES </w:t>
            </w:r>
            <w:r w:rsidRPr="001A17A6">
              <w:t>pārņemšanu.</w:t>
            </w:r>
          </w:p>
        </w:tc>
      </w:tr>
      <w:tr w:rsidR="00C05240" w:rsidRPr="001A17A6" w:rsidTr="004E750F">
        <w:trPr>
          <w:jc w:val="center"/>
        </w:trPr>
        <w:tc>
          <w:tcPr>
            <w:tcW w:w="0" w:type="auto"/>
            <w:tcBorders>
              <w:top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rsidRPr="001A17A6">
              <w:t>3.</w:t>
            </w:r>
          </w:p>
        </w:tc>
        <w:tc>
          <w:tcPr>
            <w:tcW w:w="0" w:type="auto"/>
            <w:tcBorders>
              <w:top w:val="outset" w:sz="6" w:space="0" w:color="000000"/>
              <w:left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rsidRPr="001A17A6">
              <w:t>Cita informācija</w:t>
            </w:r>
          </w:p>
        </w:tc>
        <w:tc>
          <w:tcPr>
            <w:tcW w:w="0" w:type="auto"/>
            <w:tcBorders>
              <w:top w:val="outset" w:sz="6" w:space="0" w:color="000000"/>
              <w:left w:val="outset" w:sz="6" w:space="0" w:color="000000"/>
              <w:bottom w:val="outset" w:sz="6" w:space="0" w:color="000000"/>
            </w:tcBorders>
          </w:tcPr>
          <w:p w:rsidR="004C1507" w:rsidRPr="001A17A6" w:rsidRDefault="004C1507" w:rsidP="002E5F6A">
            <w:pPr>
              <w:pStyle w:val="Parasts1"/>
              <w:spacing w:before="100" w:beforeAutospacing="1" w:after="100" w:afterAutospacing="1"/>
            </w:pPr>
            <w:r w:rsidRPr="001A17A6">
              <w:t>Nav.</w:t>
            </w:r>
          </w:p>
        </w:tc>
      </w:tr>
    </w:tbl>
    <w:p w:rsidR="004C1507" w:rsidRPr="001A17A6" w:rsidRDefault="004C1507" w:rsidP="0095614C">
      <w:pPr>
        <w:pStyle w:val="Parasts1"/>
      </w:pPr>
      <w:r w:rsidRPr="001A17A6">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508"/>
        <w:gridCol w:w="2270"/>
        <w:gridCol w:w="2215"/>
        <w:gridCol w:w="2138"/>
      </w:tblGrid>
      <w:tr w:rsidR="004C1507" w:rsidRPr="001A17A6" w:rsidTr="002E5F6A">
        <w:tc>
          <w:tcPr>
            <w:tcW w:w="5000" w:type="pct"/>
            <w:gridSpan w:val="4"/>
            <w:tcBorders>
              <w:top w:val="outset" w:sz="6" w:space="0" w:color="000000"/>
              <w:bottom w:val="outset" w:sz="6" w:space="0" w:color="000000"/>
            </w:tcBorders>
            <w:vAlign w:val="center"/>
          </w:tcPr>
          <w:p w:rsidR="004C1507" w:rsidRPr="001A17A6" w:rsidRDefault="004C1507" w:rsidP="002E5F6A">
            <w:pPr>
              <w:pStyle w:val="Parasts1"/>
              <w:spacing w:before="100" w:beforeAutospacing="1" w:after="100" w:afterAutospacing="1"/>
              <w:jc w:val="center"/>
              <w:rPr>
                <w:b/>
                <w:bCs/>
              </w:rPr>
            </w:pPr>
            <w:r w:rsidRPr="001A17A6">
              <w:rPr>
                <w:b/>
                <w:bCs/>
              </w:rPr>
              <w:t>1.tabula</w:t>
            </w:r>
            <w:r w:rsidRPr="001A17A6">
              <w:rPr>
                <w:b/>
                <w:bCs/>
              </w:rPr>
              <w:br/>
              <w:t>Tiesību akta projekta atbilstība ES tiesību aktiem</w:t>
            </w:r>
          </w:p>
        </w:tc>
      </w:tr>
      <w:tr w:rsidR="004C1507" w:rsidRPr="001A17A6" w:rsidTr="002E5F6A">
        <w:tc>
          <w:tcPr>
            <w:tcW w:w="1373" w:type="pct"/>
            <w:tcBorders>
              <w:top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jc w:val="center"/>
            </w:pPr>
            <w:r w:rsidRPr="001A17A6">
              <w:t>Attiecīgā ES tiesību akta datums, numurs un nosaukums</w:t>
            </w:r>
          </w:p>
        </w:tc>
        <w:tc>
          <w:tcPr>
            <w:tcW w:w="3627" w:type="pct"/>
            <w:gridSpan w:val="3"/>
            <w:tcBorders>
              <w:top w:val="outset" w:sz="6" w:space="0" w:color="000000"/>
              <w:left w:val="outset" w:sz="6" w:space="0" w:color="000000"/>
              <w:bottom w:val="outset" w:sz="6" w:space="0" w:color="000000"/>
            </w:tcBorders>
            <w:vAlign w:val="center"/>
          </w:tcPr>
          <w:p w:rsidR="00B870DE" w:rsidRDefault="004C1507" w:rsidP="00C05240">
            <w:pPr>
              <w:pStyle w:val="Parasts1"/>
              <w:spacing w:before="100" w:beforeAutospacing="1" w:after="100" w:afterAutospacing="1"/>
              <w:jc w:val="both"/>
              <w:rPr>
                <w:rFonts w:cs="Tahoma"/>
                <w:bCs/>
              </w:rPr>
            </w:pPr>
            <w:r w:rsidRPr="001A17A6">
              <w:t xml:space="preserve">Eiropas </w:t>
            </w:r>
            <w:r>
              <w:t xml:space="preserve">Komisijas </w:t>
            </w:r>
            <w:r w:rsidRPr="001A17A6">
              <w:rPr>
                <w:bCs/>
              </w:rPr>
              <w:t>201</w:t>
            </w:r>
            <w:r w:rsidR="00C05240">
              <w:rPr>
                <w:bCs/>
              </w:rPr>
              <w:t>3</w:t>
            </w:r>
            <w:r>
              <w:rPr>
                <w:bCs/>
              </w:rPr>
              <w:t>.gada</w:t>
            </w:r>
            <w:r w:rsidR="00C05240">
              <w:rPr>
                <w:bCs/>
              </w:rPr>
              <w:t xml:space="preserve"> 26.februā</w:t>
            </w:r>
            <w:r w:rsidRPr="001A17A6">
              <w:rPr>
                <w:bCs/>
              </w:rPr>
              <w:t xml:space="preserve">ra </w:t>
            </w:r>
            <w:r w:rsidR="00C05240">
              <w:rPr>
                <w:bCs/>
              </w:rPr>
              <w:t>Direktīva 2013/8</w:t>
            </w:r>
            <w:r w:rsidRPr="001A17A6">
              <w:rPr>
                <w:bCs/>
              </w:rPr>
              <w:t>/ES,</w:t>
            </w:r>
            <w:r>
              <w:rPr>
                <w:bCs/>
              </w:rPr>
              <w:t xml:space="preserve"> ar k</w:t>
            </w:r>
            <w:r w:rsidR="00C05240">
              <w:rPr>
                <w:bCs/>
              </w:rPr>
              <w:t xml:space="preserve">o </w:t>
            </w:r>
            <w:r w:rsidR="00C05240" w:rsidRPr="00564BCD">
              <w:rPr>
                <w:rFonts w:cs="Tahoma"/>
              </w:rPr>
              <w:t xml:space="preserve">tehnisko noteikumu pielāgošanas nolūkā groza </w:t>
            </w:r>
            <w:r w:rsidR="00355759">
              <w:rPr>
                <w:rFonts w:cs="Tahoma"/>
              </w:rPr>
              <w:t xml:space="preserve">Eiropas Parlamenta un </w:t>
            </w:r>
            <w:r w:rsidR="00C05240" w:rsidRPr="00564BCD">
              <w:rPr>
                <w:rFonts w:cs="Tahoma"/>
              </w:rPr>
              <w:t xml:space="preserve">Padomes Direktīvu 2009/144/EK </w:t>
            </w:r>
            <w:r w:rsidR="00C05240" w:rsidRPr="00564BCD">
              <w:t xml:space="preserve">par dažām </w:t>
            </w:r>
            <w:r w:rsidR="00C05240" w:rsidRPr="00564BCD">
              <w:rPr>
                <w:bCs/>
              </w:rPr>
              <w:t>lauksaimniecības un mežsaimniecības riteņtraktoru sastāvdaļām un parametriem</w:t>
            </w:r>
            <w:r w:rsidR="00C05240">
              <w:rPr>
                <w:rFonts w:cs="Tahoma"/>
                <w:bCs/>
              </w:rPr>
              <w:t>.</w:t>
            </w:r>
          </w:p>
          <w:p w:rsidR="00B870DE" w:rsidRPr="002E4C55" w:rsidRDefault="00B870DE" w:rsidP="00C05240">
            <w:pPr>
              <w:pStyle w:val="Parasts1"/>
              <w:spacing w:before="100" w:beforeAutospacing="1" w:after="100" w:afterAutospacing="1"/>
              <w:jc w:val="both"/>
            </w:pPr>
            <w:r w:rsidRPr="00A5266B">
              <w:t>Padomes 2013.</w:t>
            </w:r>
            <w:r w:rsidRPr="002E4C55">
              <w:t>gada 13.maija Direktīva 2013/15/ES, ar ko pielāgo dažas direktīvas brīvas preču aprites jomā saistībā ar Horvātijas Republikas pievienošanos.</w:t>
            </w:r>
          </w:p>
          <w:p w:rsidR="002A2E5E" w:rsidRPr="00B870DE" w:rsidRDefault="002A2E5E" w:rsidP="002A2E5E">
            <w:pPr>
              <w:pStyle w:val="Parasts1"/>
              <w:spacing w:before="100" w:beforeAutospacing="1" w:after="100" w:afterAutospacing="1"/>
              <w:jc w:val="both"/>
              <w:rPr>
                <w:rFonts w:cs="Tahoma"/>
                <w:bCs/>
              </w:rPr>
            </w:pPr>
            <w:r w:rsidRPr="002E4C55">
              <w:t>Eiropas Parlamenta un Padomes 2013.gada 5.februāra Regula (ES) Nr.167/2013 par lauksaimniecības un mežsaimniecības transportlīdzekļu apstiprināšanu un tirgus uzraudzību (turpmāk – Regula Nr.167/2013).</w:t>
            </w:r>
          </w:p>
        </w:tc>
      </w:tr>
      <w:tr w:rsidR="004C1507" w:rsidRPr="001A17A6" w:rsidTr="002E5F6A">
        <w:tc>
          <w:tcPr>
            <w:tcW w:w="5000" w:type="pct"/>
            <w:gridSpan w:val="4"/>
            <w:tcBorders>
              <w:top w:val="outset" w:sz="6" w:space="0" w:color="000000"/>
              <w:bottom w:val="outset" w:sz="6" w:space="0" w:color="000000"/>
            </w:tcBorders>
            <w:vAlign w:val="center"/>
          </w:tcPr>
          <w:p w:rsidR="004C1507" w:rsidRPr="001A17A6" w:rsidRDefault="004C1507" w:rsidP="002E5F6A">
            <w:pPr>
              <w:pStyle w:val="Parasts1"/>
              <w:spacing w:line="360" w:lineRule="auto"/>
            </w:pPr>
            <w:r w:rsidRPr="001A17A6">
              <w:t> </w:t>
            </w:r>
          </w:p>
        </w:tc>
      </w:tr>
      <w:tr w:rsidR="004C1507" w:rsidRPr="001A17A6" w:rsidTr="002E5F6A">
        <w:tc>
          <w:tcPr>
            <w:tcW w:w="1373" w:type="pct"/>
            <w:tcBorders>
              <w:top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jc w:val="center"/>
            </w:pPr>
            <w:r w:rsidRPr="001A17A6">
              <w:t>A</w:t>
            </w:r>
          </w:p>
        </w:tc>
        <w:tc>
          <w:tcPr>
            <w:tcW w:w="1243" w:type="pct"/>
            <w:tcBorders>
              <w:top w:val="outset" w:sz="6" w:space="0" w:color="000000"/>
              <w:left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jc w:val="center"/>
            </w:pPr>
            <w:r w:rsidRPr="001A17A6">
              <w:t>B</w:t>
            </w:r>
          </w:p>
        </w:tc>
        <w:tc>
          <w:tcPr>
            <w:tcW w:w="1213" w:type="pct"/>
            <w:tcBorders>
              <w:top w:val="outset" w:sz="6" w:space="0" w:color="000000"/>
              <w:left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jc w:val="center"/>
            </w:pPr>
            <w:r w:rsidRPr="001A17A6">
              <w:t>C</w:t>
            </w:r>
          </w:p>
        </w:tc>
        <w:tc>
          <w:tcPr>
            <w:tcW w:w="1171" w:type="pct"/>
            <w:tcBorders>
              <w:top w:val="outset" w:sz="6" w:space="0" w:color="000000"/>
              <w:left w:val="outset" w:sz="6" w:space="0" w:color="000000"/>
              <w:bottom w:val="outset" w:sz="6" w:space="0" w:color="000000"/>
            </w:tcBorders>
            <w:vAlign w:val="center"/>
          </w:tcPr>
          <w:p w:rsidR="004C1507" w:rsidRPr="001A17A6" w:rsidRDefault="004C1507" w:rsidP="002E5F6A">
            <w:pPr>
              <w:pStyle w:val="Parasts1"/>
              <w:spacing w:before="100" w:beforeAutospacing="1" w:after="100" w:afterAutospacing="1"/>
              <w:jc w:val="center"/>
            </w:pPr>
            <w:r w:rsidRPr="001A17A6">
              <w:t>D</w:t>
            </w:r>
          </w:p>
        </w:tc>
      </w:tr>
      <w:tr w:rsidR="004C1507" w:rsidRPr="001A17A6" w:rsidTr="002E5F6A">
        <w:tc>
          <w:tcPr>
            <w:tcW w:w="1373" w:type="pct"/>
            <w:tcBorders>
              <w:top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jc w:val="both"/>
            </w:pPr>
            <w:r w:rsidRPr="001A17A6">
              <w:t>Attiecīgā ES tiesību akta panta numurs (uzskaitot katru tiesību akta vienību – pantu, daļu, punktu, apakšpunktu)</w:t>
            </w:r>
          </w:p>
        </w:tc>
        <w:tc>
          <w:tcPr>
            <w:tcW w:w="1243" w:type="pct"/>
            <w:tcBorders>
              <w:top w:val="outset" w:sz="6" w:space="0" w:color="000000"/>
              <w:left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jc w:val="both"/>
            </w:pPr>
            <w:r w:rsidRPr="001A17A6">
              <w:t>Projekta vienība, kas pārņem vai ievieš katru šīs tabulas A ailē minēto ES tiesību akta vienību</w:t>
            </w:r>
          </w:p>
        </w:tc>
        <w:tc>
          <w:tcPr>
            <w:tcW w:w="1213" w:type="pct"/>
            <w:tcBorders>
              <w:top w:val="outset" w:sz="6" w:space="0" w:color="000000"/>
              <w:left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jc w:val="both"/>
            </w:pPr>
            <w:r w:rsidRPr="001A17A6">
              <w:t>Informācija par to, vai šīs tabulas A ailē minētās ES tiesību akta vienības tiek pārņemtas vai ieviestas pilnībā vai daļēji.</w:t>
            </w:r>
          </w:p>
        </w:tc>
        <w:tc>
          <w:tcPr>
            <w:tcW w:w="1171" w:type="pct"/>
            <w:tcBorders>
              <w:top w:val="outset" w:sz="6" w:space="0" w:color="000000"/>
              <w:left w:val="outset" w:sz="6" w:space="0" w:color="000000"/>
              <w:bottom w:val="outset" w:sz="6" w:space="0" w:color="000000"/>
            </w:tcBorders>
            <w:vAlign w:val="center"/>
          </w:tcPr>
          <w:p w:rsidR="004C1507" w:rsidRPr="001A17A6" w:rsidRDefault="004C1507" w:rsidP="002E5F6A">
            <w:pPr>
              <w:pStyle w:val="Parasts1"/>
              <w:spacing w:before="100" w:beforeAutospacing="1" w:after="100" w:afterAutospacing="1"/>
              <w:jc w:val="both"/>
            </w:pPr>
            <w:r w:rsidRPr="001A17A6">
              <w:t>Informācija par to, vai šīs tabulas B ailē minētās projekta vienības paredz stingrākas prasības nekā šīs tabulas A ailē minētās ES tiesību akta vienības.</w:t>
            </w:r>
          </w:p>
        </w:tc>
      </w:tr>
      <w:tr w:rsidR="004C1507" w:rsidRPr="001A17A6" w:rsidTr="002E5F6A">
        <w:tc>
          <w:tcPr>
            <w:tcW w:w="1373" w:type="pct"/>
            <w:tcBorders>
              <w:top w:val="outset" w:sz="6" w:space="0" w:color="000000"/>
              <w:bottom w:val="outset" w:sz="6" w:space="0" w:color="000000"/>
              <w:right w:val="outset" w:sz="6" w:space="0" w:color="000000"/>
            </w:tcBorders>
          </w:tcPr>
          <w:p w:rsidR="004C1507" w:rsidRPr="001A17A6" w:rsidRDefault="00F7440D" w:rsidP="008B2380">
            <w:pPr>
              <w:pStyle w:val="Parasts1"/>
              <w:spacing w:before="100" w:beforeAutospacing="1" w:after="100" w:afterAutospacing="1"/>
            </w:pPr>
            <w:r>
              <w:t>Direktīvas 2013</w:t>
            </w:r>
            <w:r w:rsidR="00C05240">
              <w:t>/8</w:t>
            </w:r>
            <w:r w:rsidR="004C1507" w:rsidRPr="001A17A6">
              <w:t>/ES 1.pants</w:t>
            </w:r>
          </w:p>
        </w:tc>
        <w:tc>
          <w:tcPr>
            <w:tcW w:w="1243" w:type="pct"/>
            <w:tcBorders>
              <w:top w:val="outset" w:sz="6" w:space="0" w:color="000000"/>
              <w:left w:val="outset" w:sz="6" w:space="0" w:color="000000"/>
              <w:bottom w:val="outset" w:sz="6" w:space="0" w:color="000000"/>
              <w:right w:val="outset" w:sz="6" w:space="0" w:color="000000"/>
            </w:tcBorders>
          </w:tcPr>
          <w:p w:rsidR="004C1507" w:rsidRPr="001A17A6" w:rsidRDefault="00B870DE" w:rsidP="00A91E67">
            <w:pPr>
              <w:pStyle w:val="Parasts1"/>
              <w:spacing w:before="100" w:beforeAutospacing="1" w:after="100" w:afterAutospacing="1"/>
              <w:rPr>
                <w:bCs/>
              </w:rPr>
            </w:pPr>
            <w:r>
              <w:rPr>
                <w:bCs/>
              </w:rPr>
              <w:t xml:space="preserve">Noteikumu projekta </w:t>
            </w:r>
            <w:r w:rsidR="00E06181">
              <w:rPr>
                <w:bCs/>
              </w:rPr>
              <w:t>5</w:t>
            </w:r>
            <w:r w:rsidR="004C1507" w:rsidRPr="001A17A6">
              <w:rPr>
                <w:bCs/>
              </w:rPr>
              <w:t>.</w:t>
            </w:r>
            <w:r>
              <w:rPr>
                <w:bCs/>
              </w:rPr>
              <w:t xml:space="preserve"> un </w:t>
            </w:r>
            <w:r w:rsidR="00E06181">
              <w:rPr>
                <w:bCs/>
              </w:rPr>
              <w:t>6</w:t>
            </w:r>
            <w:r>
              <w:rPr>
                <w:bCs/>
              </w:rPr>
              <w:t>.</w:t>
            </w:r>
            <w:r w:rsidR="004C1507">
              <w:rPr>
                <w:bCs/>
              </w:rPr>
              <w:t>punkts</w:t>
            </w:r>
            <w:r>
              <w:rPr>
                <w:bCs/>
              </w:rPr>
              <w:t>.</w:t>
            </w:r>
          </w:p>
        </w:tc>
        <w:tc>
          <w:tcPr>
            <w:tcW w:w="1213" w:type="pct"/>
            <w:tcBorders>
              <w:top w:val="outset" w:sz="6" w:space="0" w:color="000000"/>
              <w:left w:val="outset" w:sz="6" w:space="0" w:color="000000"/>
              <w:bottom w:val="outset" w:sz="6" w:space="0" w:color="000000"/>
              <w:right w:val="outset" w:sz="6" w:space="0" w:color="000000"/>
            </w:tcBorders>
          </w:tcPr>
          <w:p w:rsidR="00B870DE" w:rsidRPr="001A17A6" w:rsidRDefault="004C1507" w:rsidP="00C05240">
            <w:pPr>
              <w:pStyle w:val="Parasts1"/>
              <w:spacing w:before="100" w:beforeAutospacing="1" w:after="100" w:afterAutospacing="1"/>
            </w:pPr>
            <w:r w:rsidRPr="001A17A6">
              <w:t>Pārņemtas pilnībā</w:t>
            </w:r>
            <w:r>
              <w:t xml:space="preserve">, jo attiecībā uz traktortehnikas </w:t>
            </w:r>
            <w:r w:rsidR="00C05240">
              <w:t xml:space="preserve">sakabes ierīcēm </w:t>
            </w:r>
            <w:r>
              <w:t xml:space="preserve">piemēro </w:t>
            </w:r>
            <w:r w:rsidR="00D1761B">
              <w:t>D</w:t>
            </w:r>
            <w:r w:rsidR="00C05240">
              <w:t>irektīvu 2009/144/</w:t>
            </w:r>
            <w:r>
              <w:t>EK un tās grozījumu</w:t>
            </w:r>
            <w:r w:rsidR="00D1761B">
              <w:t xml:space="preserve"> </w:t>
            </w:r>
            <w:r>
              <w:t>–</w:t>
            </w:r>
            <w:r w:rsidR="00D1761B">
              <w:t xml:space="preserve"> D</w:t>
            </w:r>
            <w:r w:rsidR="00C05240">
              <w:t>irektīvu 2013/8</w:t>
            </w:r>
            <w:r w:rsidRPr="001A17A6">
              <w:t>/ES</w:t>
            </w:r>
          </w:p>
        </w:tc>
        <w:tc>
          <w:tcPr>
            <w:tcW w:w="1171" w:type="pct"/>
            <w:tcBorders>
              <w:top w:val="outset" w:sz="6" w:space="0" w:color="000000"/>
              <w:left w:val="outset" w:sz="6" w:space="0" w:color="000000"/>
              <w:bottom w:val="outset" w:sz="6" w:space="0" w:color="000000"/>
            </w:tcBorders>
          </w:tcPr>
          <w:p w:rsidR="004C1507" w:rsidRPr="001A17A6" w:rsidRDefault="004C1507" w:rsidP="002E5F6A">
            <w:pPr>
              <w:pStyle w:val="Parasts1"/>
              <w:spacing w:before="100" w:beforeAutospacing="1" w:after="100" w:afterAutospacing="1"/>
            </w:pPr>
            <w:r w:rsidRPr="001A17A6">
              <w:rPr>
                <w:bCs/>
              </w:rPr>
              <w:t>Neparedz stingrākas prasības</w:t>
            </w:r>
          </w:p>
        </w:tc>
      </w:tr>
      <w:tr w:rsidR="004C1507" w:rsidRPr="001A17A6" w:rsidTr="002E5F6A">
        <w:tc>
          <w:tcPr>
            <w:tcW w:w="1373" w:type="pct"/>
            <w:tcBorders>
              <w:top w:val="outset" w:sz="6" w:space="0" w:color="000000"/>
              <w:bottom w:val="outset" w:sz="6" w:space="0" w:color="000000"/>
              <w:right w:val="outset" w:sz="6" w:space="0" w:color="000000"/>
            </w:tcBorders>
          </w:tcPr>
          <w:p w:rsidR="004C1507" w:rsidRPr="001A17A6" w:rsidRDefault="004C1507" w:rsidP="003D22B0">
            <w:pPr>
              <w:pStyle w:val="Parasts1"/>
              <w:spacing w:before="100" w:beforeAutospacing="1" w:after="100" w:afterAutospacing="1"/>
            </w:pPr>
            <w:r>
              <w:t xml:space="preserve">Direktīvas </w:t>
            </w:r>
            <w:r w:rsidR="00F7440D">
              <w:t>2013</w:t>
            </w:r>
            <w:r w:rsidR="000A4886">
              <w:t>/8</w:t>
            </w:r>
            <w:r>
              <w:t>/ES 2.panta pirm</w:t>
            </w:r>
            <w:r w:rsidRPr="001A17A6">
              <w:t>ā daļa</w:t>
            </w:r>
          </w:p>
        </w:tc>
        <w:tc>
          <w:tcPr>
            <w:tcW w:w="1243" w:type="pct"/>
            <w:tcBorders>
              <w:top w:val="outset" w:sz="6" w:space="0" w:color="000000"/>
              <w:left w:val="outset" w:sz="6" w:space="0" w:color="000000"/>
              <w:bottom w:val="outset" w:sz="6" w:space="0" w:color="000000"/>
              <w:right w:val="outset" w:sz="6" w:space="0" w:color="000000"/>
            </w:tcBorders>
          </w:tcPr>
          <w:p w:rsidR="004C1507" w:rsidRPr="00281216" w:rsidRDefault="004C1507" w:rsidP="003D22B0">
            <w:pPr>
              <w:pStyle w:val="Parasts1"/>
              <w:rPr>
                <w:bCs/>
              </w:rPr>
            </w:pPr>
            <w:r w:rsidRPr="00281216">
              <w:rPr>
                <w:bCs/>
              </w:rPr>
              <w:t>Transponēšana –</w:t>
            </w:r>
          </w:p>
          <w:p w:rsidR="004C1507" w:rsidRPr="001A17A6" w:rsidRDefault="004C1507" w:rsidP="003D22B0">
            <w:pPr>
              <w:pStyle w:val="Parasts1"/>
              <w:rPr>
                <w:bCs/>
              </w:rPr>
            </w:pPr>
            <w:r>
              <w:rPr>
                <w:bCs/>
              </w:rPr>
              <w:t>2.punkts</w:t>
            </w:r>
            <w:r w:rsidR="008D0E18">
              <w:rPr>
                <w:bCs/>
              </w:rPr>
              <w:t>.</w:t>
            </w:r>
          </w:p>
        </w:tc>
        <w:tc>
          <w:tcPr>
            <w:tcW w:w="1213" w:type="pct"/>
            <w:tcBorders>
              <w:top w:val="outset" w:sz="6" w:space="0" w:color="000000"/>
              <w:left w:val="outset" w:sz="6" w:space="0" w:color="000000"/>
              <w:bottom w:val="outset" w:sz="6" w:space="0" w:color="000000"/>
              <w:right w:val="outset" w:sz="6" w:space="0" w:color="000000"/>
            </w:tcBorders>
          </w:tcPr>
          <w:p w:rsidR="004C1507" w:rsidRPr="001A17A6" w:rsidRDefault="004C1507" w:rsidP="003D22B0">
            <w:pPr>
              <w:pStyle w:val="Parasts1"/>
              <w:spacing w:before="100" w:beforeAutospacing="1" w:after="100" w:afterAutospacing="1"/>
            </w:pPr>
            <w:r w:rsidRPr="001A17A6">
              <w:t>Pārņemtas pilnībā</w:t>
            </w:r>
            <w:r w:rsidR="00D1761B">
              <w:t>.</w:t>
            </w:r>
          </w:p>
        </w:tc>
        <w:tc>
          <w:tcPr>
            <w:tcW w:w="1171" w:type="pct"/>
            <w:tcBorders>
              <w:top w:val="outset" w:sz="6" w:space="0" w:color="000000"/>
              <w:left w:val="outset" w:sz="6" w:space="0" w:color="000000"/>
              <w:bottom w:val="outset" w:sz="6" w:space="0" w:color="000000"/>
            </w:tcBorders>
          </w:tcPr>
          <w:p w:rsidR="004C1507" w:rsidRPr="001A17A6" w:rsidRDefault="004C1507" w:rsidP="003D22B0">
            <w:pPr>
              <w:pStyle w:val="Parasts1"/>
              <w:spacing w:before="100" w:beforeAutospacing="1" w:after="100" w:afterAutospacing="1"/>
            </w:pPr>
            <w:r w:rsidRPr="001A17A6">
              <w:rPr>
                <w:bCs/>
              </w:rPr>
              <w:t>Neparedz stingrākas prasības</w:t>
            </w:r>
            <w:r>
              <w:rPr>
                <w:bCs/>
              </w:rPr>
              <w:t>.</w:t>
            </w:r>
          </w:p>
        </w:tc>
      </w:tr>
      <w:tr w:rsidR="004C1507" w:rsidRPr="001A17A6" w:rsidTr="002E5F6A">
        <w:tc>
          <w:tcPr>
            <w:tcW w:w="1373" w:type="pct"/>
            <w:tcBorders>
              <w:top w:val="outset" w:sz="6" w:space="0" w:color="000000"/>
              <w:bottom w:val="outset" w:sz="6" w:space="0" w:color="000000"/>
              <w:right w:val="outset" w:sz="6" w:space="0" w:color="000000"/>
            </w:tcBorders>
          </w:tcPr>
          <w:p w:rsidR="004C1507" w:rsidRPr="001A17A6" w:rsidRDefault="004C1507" w:rsidP="00B74EEC">
            <w:pPr>
              <w:pStyle w:val="Parasts1"/>
              <w:spacing w:before="100" w:beforeAutospacing="1" w:after="100" w:afterAutospacing="1"/>
            </w:pPr>
            <w:r>
              <w:t xml:space="preserve">Direktīvas </w:t>
            </w:r>
            <w:r w:rsidR="00F7440D">
              <w:t>2013</w:t>
            </w:r>
            <w:r w:rsidR="000A4886">
              <w:t>/8</w:t>
            </w:r>
            <w:r>
              <w:t>/ES 2.pant</w:t>
            </w:r>
            <w:r w:rsidR="00D1761B">
              <w:t>a</w:t>
            </w:r>
            <w:r>
              <w:t xml:space="preserve"> otr</w:t>
            </w:r>
            <w:r w:rsidRPr="001A17A6">
              <w:t>ā daļa</w:t>
            </w:r>
          </w:p>
        </w:tc>
        <w:tc>
          <w:tcPr>
            <w:tcW w:w="1243" w:type="pct"/>
            <w:tcBorders>
              <w:top w:val="outset" w:sz="6" w:space="0" w:color="000000"/>
              <w:left w:val="outset" w:sz="6" w:space="0" w:color="000000"/>
              <w:bottom w:val="outset" w:sz="6" w:space="0" w:color="000000"/>
              <w:right w:val="outset" w:sz="6" w:space="0" w:color="000000"/>
            </w:tcBorders>
          </w:tcPr>
          <w:p w:rsidR="004C1507" w:rsidRDefault="004C1507" w:rsidP="00926EDF">
            <w:pPr>
              <w:pStyle w:val="Parasts1"/>
              <w:rPr>
                <w:bCs/>
              </w:rPr>
            </w:pPr>
            <w:r>
              <w:rPr>
                <w:bCs/>
              </w:rPr>
              <w:t>Paziņošana</w:t>
            </w:r>
            <w:r w:rsidR="00D1761B">
              <w:rPr>
                <w:bCs/>
              </w:rPr>
              <w:t xml:space="preserve"> </w:t>
            </w:r>
            <w:r>
              <w:rPr>
                <w:bCs/>
              </w:rPr>
              <w:t>–</w:t>
            </w:r>
          </w:p>
          <w:p w:rsidR="004C1507" w:rsidRPr="001A17A6" w:rsidRDefault="004C1507" w:rsidP="00926EDF">
            <w:pPr>
              <w:pStyle w:val="Parasts1"/>
              <w:rPr>
                <w:bCs/>
              </w:rPr>
            </w:pPr>
            <w:r>
              <w:rPr>
                <w:bCs/>
              </w:rPr>
              <w:t>nav attiecināms</w:t>
            </w:r>
            <w:r w:rsidR="008D0E18">
              <w:rPr>
                <w:bCs/>
              </w:rPr>
              <w:t>.</w:t>
            </w:r>
          </w:p>
        </w:tc>
        <w:tc>
          <w:tcPr>
            <w:tcW w:w="1213" w:type="pct"/>
            <w:tcBorders>
              <w:top w:val="outset" w:sz="6" w:space="0" w:color="000000"/>
              <w:left w:val="outset" w:sz="6" w:space="0" w:color="000000"/>
              <w:bottom w:val="outset" w:sz="6" w:space="0" w:color="000000"/>
              <w:right w:val="outset" w:sz="6" w:space="0" w:color="000000"/>
            </w:tcBorders>
          </w:tcPr>
          <w:p w:rsidR="004C1507" w:rsidRPr="001A17A6" w:rsidRDefault="004C1507" w:rsidP="00435BB6">
            <w:pPr>
              <w:pStyle w:val="Parasts1"/>
              <w:spacing w:before="100" w:beforeAutospacing="1" w:after="100" w:afterAutospacing="1"/>
            </w:pPr>
            <w:r>
              <w:rPr>
                <w:bCs/>
              </w:rPr>
              <w:t>N</w:t>
            </w:r>
            <w:r w:rsidRPr="001A17A6">
              <w:rPr>
                <w:bCs/>
              </w:rPr>
              <w:t>av attiecināms</w:t>
            </w:r>
            <w:r>
              <w:rPr>
                <w:bCs/>
              </w:rPr>
              <w:t>.</w:t>
            </w:r>
            <w:r>
              <w:t xml:space="preserve"> Tiesību </w:t>
            </w:r>
            <w:smartTag w:uri="schemas-tilde-lv/tildestengine" w:element="veidnes">
              <w:smartTagPr>
                <w:attr w:name="id" w:val="-1"/>
                <w:attr w:name="baseform" w:val="akts"/>
                <w:attr w:name="text" w:val="akts"/>
              </w:smartTagPr>
              <w:r>
                <w:t>akts</w:t>
              </w:r>
            </w:smartTag>
            <w:r>
              <w:t xml:space="preserve"> tiks paziņots EK pēc tā </w:t>
            </w:r>
            <w:r>
              <w:lastRenderedPageBreak/>
              <w:t>pieņemšanas Ministru kabineta sēdē</w:t>
            </w:r>
            <w:r w:rsidR="00D1761B">
              <w:t>.</w:t>
            </w:r>
          </w:p>
        </w:tc>
        <w:tc>
          <w:tcPr>
            <w:tcW w:w="1171" w:type="pct"/>
            <w:tcBorders>
              <w:top w:val="outset" w:sz="6" w:space="0" w:color="000000"/>
              <w:left w:val="outset" w:sz="6" w:space="0" w:color="000000"/>
              <w:bottom w:val="outset" w:sz="6" w:space="0" w:color="000000"/>
            </w:tcBorders>
          </w:tcPr>
          <w:p w:rsidR="004C1507" w:rsidRPr="001A17A6" w:rsidRDefault="004C1507" w:rsidP="003C24AE">
            <w:pPr>
              <w:pStyle w:val="Parasts1"/>
              <w:spacing w:before="100" w:beforeAutospacing="1" w:after="100" w:afterAutospacing="1"/>
              <w:rPr>
                <w:bCs/>
              </w:rPr>
            </w:pPr>
            <w:r>
              <w:lastRenderedPageBreak/>
              <w:t>Nav attiecināms</w:t>
            </w:r>
          </w:p>
        </w:tc>
      </w:tr>
      <w:tr w:rsidR="004C1507" w:rsidRPr="001A17A6" w:rsidTr="002E5F6A">
        <w:tc>
          <w:tcPr>
            <w:tcW w:w="1373" w:type="pct"/>
            <w:tcBorders>
              <w:top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lastRenderedPageBreak/>
              <w:t xml:space="preserve">Direktīvas </w:t>
            </w:r>
            <w:r w:rsidR="00F7440D">
              <w:t>2013</w:t>
            </w:r>
            <w:r w:rsidR="000A4886">
              <w:t>/8</w:t>
            </w:r>
            <w:r>
              <w:t>/ES 3</w:t>
            </w:r>
            <w:r w:rsidRPr="001A17A6">
              <w:t>.pants</w:t>
            </w:r>
          </w:p>
        </w:tc>
        <w:tc>
          <w:tcPr>
            <w:tcW w:w="1243" w:type="pct"/>
            <w:tcBorders>
              <w:top w:val="outset" w:sz="6" w:space="0" w:color="000000"/>
              <w:left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rPr>
                <w:bCs/>
              </w:rPr>
            </w:pPr>
            <w:r>
              <w:rPr>
                <w:bCs/>
              </w:rPr>
              <w:t>Stāšanās spēkā – nav attiecināms</w:t>
            </w:r>
            <w:r w:rsidR="008D0E18">
              <w:rPr>
                <w:bCs/>
              </w:rPr>
              <w:t>/</w:t>
            </w:r>
          </w:p>
        </w:tc>
        <w:tc>
          <w:tcPr>
            <w:tcW w:w="1213" w:type="pct"/>
            <w:tcBorders>
              <w:top w:val="outset" w:sz="6" w:space="0" w:color="000000"/>
              <w:left w:val="outset" w:sz="6" w:space="0" w:color="000000"/>
              <w:bottom w:val="outset" w:sz="6" w:space="0" w:color="000000"/>
              <w:right w:val="outset" w:sz="6" w:space="0" w:color="000000"/>
            </w:tcBorders>
          </w:tcPr>
          <w:p w:rsidR="004C1507" w:rsidRPr="001A17A6" w:rsidRDefault="004C1507" w:rsidP="00851D4C">
            <w:pPr>
              <w:pStyle w:val="Parasts1"/>
              <w:spacing w:before="100" w:beforeAutospacing="1" w:after="100" w:afterAutospacing="1"/>
            </w:pPr>
            <w:r>
              <w:t>Nav attiecināms</w:t>
            </w:r>
            <w:r>
              <w:rPr>
                <w:bCs/>
              </w:rPr>
              <w:t xml:space="preserve"> </w:t>
            </w:r>
          </w:p>
        </w:tc>
        <w:tc>
          <w:tcPr>
            <w:tcW w:w="1171" w:type="pct"/>
            <w:tcBorders>
              <w:top w:val="outset" w:sz="6" w:space="0" w:color="000000"/>
              <w:left w:val="outset" w:sz="6" w:space="0" w:color="000000"/>
              <w:bottom w:val="outset" w:sz="6" w:space="0" w:color="000000"/>
            </w:tcBorders>
          </w:tcPr>
          <w:p w:rsidR="004C1507" w:rsidRPr="001A17A6" w:rsidRDefault="004C1507" w:rsidP="002E5F6A">
            <w:pPr>
              <w:pStyle w:val="Parasts1"/>
              <w:spacing w:before="100" w:beforeAutospacing="1" w:after="100" w:afterAutospacing="1"/>
            </w:pPr>
            <w:r>
              <w:t>Nav attiecināms</w:t>
            </w:r>
          </w:p>
        </w:tc>
      </w:tr>
      <w:tr w:rsidR="004C1507" w:rsidRPr="001A17A6" w:rsidTr="002E5F6A">
        <w:tc>
          <w:tcPr>
            <w:tcW w:w="1373" w:type="pct"/>
            <w:tcBorders>
              <w:top w:val="outset" w:sz="6" w:space="0" w:color="000000"/>
              <w:bottom w:val="outset" w:sz="6" w:space="0" w:color="000000"/>
              <w:right w:val="outset" w:sz="6" w:space="0" w:color="000000"/>
            </w:tcBorders>
          </w:tcPr>
          <w:p w:rsidR="004C1507" w:rsidRPr="001A17A6" w:rsidRDefault="004C1507" w:rsidP="003C24AE">
            <w:pPr>
              <w:pStyle w:val="Parasts1"/>
              <w:spacing w:before="100" w:beforeAutospacing="1" w:after="100" w:afterAutospacing="1"/>
            </w:pPr>
            <w:r>
              <w:t xml:space="preserve">Direktīvas </w:t>
            </w:r>
            <w:r w:rsidR="00F7440D">
              <w:t>2013</w:t>
            </w:r>
            <w:r w:rsidR="000A4886">
              <w:t>/8</w:t>
            </w:r>
            <w:r>
              <w:t>/ES 4</w:t>
            </w:r>
            <w:r w:rsidRPr="001A17A6">
              <w:t>.pants</w:t>
            </w:r>
          </w:p>
        </w:tc>
        <w:tc>
          <w:tcPr>
            <w:tcW w:w="1243" w:type="pct"/>
            <w:tcBorders>
              <w:top w:val="outset" w:sz="6" w:space="0" w:color="000000"/>
              <w:left w:val="outset" w:sz="6" w:space="0" w:color="000000"/>
              <w:bottom w:val="outset" w:sz="6" w:space="0" w:color="000000"/>
              <w:right w:val="outset" w:sz="6" w:space="0" w:color="000000"/>
            </w:tcBorders>
          </w:tcPr>
          <w:p w:rsidR="004C1507" w:rsidRDefault="004C1507" w:rsidP="001510C5">
            <w:pPr>
              <w:pStyle w:val="Parasts1"/>
              <w:spacing w:before="100" w:beforeAutospacing="1" w:after="100" w:afterAutospacing="1"/>
              <w:rPr>
                <w:bCs/>
              </w:rPr>
            </w:pPr>
            <w:r>
              <w:rPr>
                <w:bCs/>
              </w:rPr>
              <w:t>Adresāti –</w:t>
            </w:r>
          </w:p>
          <w:p w:rsidR="004C1507" w:rsidRPr="001A17A6" w:rsidRDefault="004C1507" w:rsidP="001510C5">
            <w:pPr>
              <w:pStyle w:val="Parasts1"/>
              <w:spacing w:before="100" w:beforeAutospacing="1" w:after="100" w:afterAutospacing="1"/>
              <w:rPr>
                <w:bCs/>
              </w:rPr>
            </w:pPr>
            <w:r>
              <w:rPr>
                <w:bCs/>
              </w:rPr>
              <w:t>nav attiecināms</w:t>
            </w:r>
            <w:r w:rsidR="008D0E18">
              <w:rPr>
                <w:bCs/>
              </w:rPr>
              <w:t>/</w:t>
            </w:r>
          </w:p>
        </w:tc>
        <w:tc>
          <w:tcPr>
            <w:tcW w:w="1213" w:type="pct"/>
            <w:tcBorders>
              <w:top w:val="outset" w:sz="6" w:space="0" w:color="000000"/>
              <w:left w:val="outset" w:sz="6" w:space="0" w:color="000000"/>
              <w:bottom w:val="outset" w:sz="6" w:space="0" w:color="000000"/>
              <w:right w:val="outset" w:sz="6" w:space="0" w:color="000000"/>
            </w:tcBorders>
          </w:tcPr>
          <w:p w:rsidR="004C1507" w:rsidRPr="001A17A6" w:rsidRDefault="004C1507" w:rsidP="00B876B0">
            <w:pPr>
              <w:pStyle w:val="Parasts1"/>
              <w:spacing w:before="100" w:beforeAutospacing="1" w:after="100" w:afterAutospacing="1"/>
            </w:pPr>
            <w:r>
              <w:rPr>
                <w:bCs/>
              </w:rPr>
              <w:t>N</w:t>
            </w:r>
            <w:r w:rsidRPr="001A17A6">
              <w:rPr>
                <w:bCs/>
              </w:rPr>
              <w:t>av attiecināms</w:t>
            </w:r>
            <w:r>
              <w:t xml:space="preserve"> </w:t>
            </w:r>
          </w:p>
        </w:tc>
        <w:tc>
          <w:tcPr>
            <w:tcW w:w="1171" w:type="pct"/>
            <w:tcBorders>
              <w:top w:val="outset" w:sz="6" w:space="0" w:color="000000"/>
              <w:left w:val="outset" w:sz="6" w:space="0" w:color="000000"/>
              <w:bottom w:val="outset" w:sz="6" w:space="0" w:color="000000"/>
            </w:tcBorders>
          </w:tcPr>
          <w:p w:rsidR="004C1507" w:rsidRPr="001A17A6" w:rsidRDefault="004C1507" w:rsidP="003C24AE">
            <w:pPr>
              <w:pStyle w:val="Parasts1"/>
              <w:spacing w:before="100" w:beforeAutospacing="1" w:after="100" w:afterAutospacing="1"/>
            </w:pPr>
            <w:r>
              <w:t>Nav attiecināms</w:t>
            </w:r>
          </w:p>
        </w:tc>
      </w:tr>
      <w:tr w:rsidR="00B870DE" w:rsidRPr="001A17A6" w:rsidTr="002E5F6A">
        <w:tc>
          <w:tcPr>
            <w:tcW w:w="1373" w:type="pct"/>
            <w:tcBorders>
              <w:top w:val="outset" w:sz="6" w:space="0" w:color="000000"/>
              <w:bottom w:val="outset" w:sz="6" w:space="0" w:color="000000"/>
              <w:right w:val="outset" w:sz="6" w:space="0" w:color="000000"/>
            </w:tcBorders>
          </w:tcPr>
          <w:p w:rsidR="00B870DE" w:rsidRPr="002E4C55" w:rsidRDefault="00B870DE" w:rsidP="003C24AE">
            <w:pPr>
              <w:pStyle w:val="Parasts1"/>
              <w:spacing w:before="100" w:beforeAutospacing="1" w:after="100" w:afterAutospacing="1"/>
            </w:pPr>
            <w:r w:rsidRPr="002E4C55">
              <w:t>Direktīvas 2013/15/ES 1.panta 1.apakšpunkts</w:t>
            </w:r>
          </w:p>
        </w:tc>
        <w:tc>
          <w:tcPr>
            <w:tcW w:w="1243" w:type="pct"/>
            <w:tcBorders>
              <w:top w:val="outset" w:sz="6" w:space="0" w:color="000000"/>
              <w:left w:val="outset" w:sz="6" w:space="0" w:color="000000"/>
              <w:bottom w:val="outset" w:sz="6" w:space="0" w:color="000000"/>
              <w:right w:val="outset" w:sz="6" w:space="0" w:color="000000"/>
            </w:tcBorders>
          </w:tcPr>
          <w:p w:rsidR="00B870DE" w:rsidRPr="002E4C55" w:rsidRDefault="00B870DE" w:rsidP="001510C5">
            <w:pPr>
              <w:pStyle w:val="Parasts1"/>
              <w:spacing w:before="100" w:beforeAutospacing="1" w:after="100" w:afterAutospacing="1"/>
              <w:rPr>
                <w:bCs/>
              </w:rPr>
            </w:pPr>
            <w:r w:rsidRPr="002E4C55">
              <w:rPr>
                <w:bCs/>
              </w:rPr>
              <w:t>Noteikumu projekta 5. un 6.punkts.</w:t>
            </w:r>
          </w:p>
        </w:tc>
        <w:tc>
          <w:tcPr>
            <w:tcW w:w="1213" w:type="pct"/>
            <w:tcBorders>
              <w:top w:val="outset" w:sz="6" w:space="0" w:color="000000"/>
              <w:left w:val="outset" w:sz="6" w:space="0" w:color="000000"/>
              <w:bottom w:val="outset" w:sz="6" w:space="0" w:color="000000"/>
              <w:right w:val="outset" w:sz="6" w:space="0" w:color="000000"/>
            </w:tcBorders>
          </w:tcPr>
          <w:p w:rsidR="00B870DE" w:rsidRPr="002E4C55" w:rsidRDefault="00B870DE" w:rsidP="00B870DE">
            <w:pPr>
              <w:pStyle w:val="Parasts1"/>
              <w:spacing w:before="100" w:beforeAutospacing="1" w:after="100" w:afterAutospacing="1"/>
              <w:rPr>
                <w:bCs/>
              </w:rPr>
            </w:pPr>
            <w:r w:rsidRPr="002E4C55">
              <w:t>Pārņemtas pilnībā, kas attiecās uz traktortehniku un to iekārtām, ar ko pielāgo Direktīvu 2013/15/ES</w:t>
            </w:r>
          </w:p>
        </w:tc>
        <w:tc>
          <w:tcPr>
            <w:tcW w:w="1171" w:type="pct"/>
            <w:tcBorders>
              <w:top w:val="outset" w:sz="6" w:space="0" w:color="000000"/>
              <w:left w:val="outset" w:sz="6" w:space="0" w:color="000000"/>
              <w:bottom w:val="outset" w:sz="6" w:space="0" w:color="000000"/>
            </w:tcBorders>
          </w:tcPr>
          <w:p w:rsidR="00B870DE" w:rsidRPr="002E4C55" w:rsidRDefault="00B870DE" w:rsidP="003C24AE">
            <w:pPr>
              <w:pStyle w:val="Parasts1"/>
              <w:spacing w:before="100" w:beforeAutospacing="1" w:after="100" w:afterAutospacing="1"/>
            </w:pPr>
          </w:p>
        </w:tc>
      </w:tr>
      <w:tr w:rsidR="002A2E5E" w:rsidRPr="001A17A6" w:rsidTr="002E5F6A">
        <w:tc>
          <w:tcPr>
            <w:tcW w:w="1373" w:type="pct"/>
            <w:tcBorders>
              <w:top w:val="outset" w:sz="6" w:space="0" w:color="000000"/>
              <w:bottom w:val="outset" w:sz="6" w:space="0" w:color="000000"/>
              <w:right w:val="outset" w:sz="6" w:space="0" w:color="000000"/>
            </w:tcBorders>
          </w:tcPr>
          <w:p w:rsidR="002A2E5E" w:rsidRPr="002E4C55" w:rsidRDefault="002A2E5E" w:rsidP="003C24AE">
            <w:pPr>
              <w:pStyle w:val="Parasts1"/>
              <w:spacing w:before="100" w:beforeAutospacing="1" w:after="100" w:afterAutospacing="1"/>
            </w:pPr>
            <w:r w:rsidRPr="002E4C55">
              <w:t>Regula Nr.167/2013 3.panta 48) apakšpunkts</w:t>
            </w:r>
          </w:p>
        </w:tc>
        <w:tc>
          <w:tcPr>
            <w:tcW w:w="1243" w:type="pct"/>
            <w:tcBorders>
              <w:top w:val="outset" w:sz="6" w:space="0" w:color="000000"/>
              <w:left w:val="outset" w:sz="6" w:space="0" w:color="000000"/>
              <w:bottom w:val="outset" w:sz="6" w:space="0" w:color="000000"/>
              <w:right w:val="outset" w:sz="6" w:space="0" w:color="000000"/>
            </w:tcBorders>
          </w:tcPr>
          <w:p w:rsidR="002A2E5E" w:rsidRPr="002E4C55" w:rsidRDefault="002A2E5E" w:rsidP="001510C5">
            <w:pPr>
              <w:pStyle w:val="Parasts1"/>
              <w:spacing w:before="100" w:beforeAutospacing="1" w:after="100" w:afterAutospacing="1"/>
              <w:rPr>
                <w:bCs/>
              </w:rPr>
            </w:pPr>
            <w:r w:rsidRPr="002E4C55">
              <w:rPr>
                <w:bCs/>
              </w:rPr>
              <w:t>Noteikumu projekta 1.punkts.</w:t>
            </w:r>
          </w:p>
        </w:tc>
        <w:tc>
          <w:tcPr>
            <w:tcW w:w="1213" w:type="pct"/>
            <w:tcBorders>
              <w:top w:val="outset" w:sz="6" w:space="0" w:color="000000"/>
              <w:left w:val="outset" w:sz="6" w:space="0" w:color="000000"/>
              <w:bottom w:val="outset" w:sz="6" w:space="0" w:color="000000"/>
              <w:right w:val="outset" w:sz="6" w:space="0" w:color="000000"/>
            </w:tcBorders>
          </w:tcPr>
          <w:p w:rsidR="002A2E5E" w:rsidRPr="002E4C55" w:rsidRDefault="002A2E5E" w:rsidP="00B870DE">
            <w:pPr>
              <w:pStyle w:val="Parasts1"/>
              <w:spacing w:before="100" w:beforeAutospacing="1" w:after="100" w:afterAutospacing="1"/>
            </w:pPr>
            <w:r w:rsidRPr="002E4C55">
              <w:t>Tiek pārņemtas līdz 2015.gada 31.decembrim</w:t>
            </w:r>
          </w:p>
        </w:tc>
        <w:tc>
          <w:tcPr>
            <w:tcW w:w="1171" w:type="pct"/>
            <w:tcBorders>
              <w:top w:val="outset" w:sz="6" w:space="0" w:color="000000"/>
              <w:left w:val="outset" w:sz="6" w:space="0" w:color="000000"/>
              <w:bottom w:val="outset" w:sz="6" w:space="0" w:color="000000"/>
            </w:tcBorders>
          </w:tcPr>
          <w:p w:rsidR="002A2E5E" w:rsidRPr="002E4C55" w:rsidRDefault="002A2E5E">
            <w:pPr>
              <w:rPr>
                <w:sz w:val="24"/>
                <w:szCs w:val="24"/>
              </w:rPr>
            </w:pPr>
            <w:r w:rsidRPr="002E4C55">
              <w:rPr>
                <w:bCs/>
                <w:sz w:val="24"/>
                <w:szCs w:val="24"/>
              </w:rPr>
              <w:t>Neparedz stingrākas prasības.</w:t>
            </w:r>
          </w:p>
        </w:tc>
      </w:tr>
      <w:tr w:rsidR="002A2E5E" w:rsidRPr="001A17A6" w:rsidTr="002E5F6A">
        <w:tc>
          <w:tcPr>
            <w:tcW w:w="1373" w:type="pct"/>
            <w:tcBorders>
              <w:top w:val="outset" w:sz="6" w:space="0" w:color="000000"/>
              <w:bottom w:val="outset" w:sz="6" w:space="0" w:color="000000"/>
              <w:right w:val="outset" w:sz="6" w:space="0" w:color="000000"/>
            </w:tcBorders>
          </w:tcPr>
          <w:p w:rsidR="002A2E5E" w:rsidRPr="002E4C55" w:rsidRDefault="002A2E5E" w:rsidP="002A2E5E">
            <w:pPr>
              <w:pStyle w:val="Parasts1"/>
              <w:spacing w:before="100" w:beforeAutospacing="1" w:after="100" w:afterAutospacing="1"/>
            </w:pPr>
            <w:r w:rsidRPr="002E4C55">
              <w:t>Regula Nr.167/2013 3.panta 27) apakšpunkts</w:t>
            </w:r>
          </w:p>
        </w:tc>
        <w:tc>
          <w:tcPr>
            <w:tcW w:w="1243" w:type="pct"/>
            <w:tcBorders>
              <w:top w:val="outset" w:sz="6" w:space="0" w:color="000000"/>
              <w:left w:val="outset" w:sz="6" w:space="0" w:color="000000"/>
              <w:bottom w:val="outset" w:sz="6" w:space="0" w:color="000000"/>
              <w:right w:val="outset" w:sz="6" w:space="0" w:color="000000"/>
            </w:tcBorders>
          </w:tcPr>
          <w:p w:rsidR="002A2E5E" w:rsidRPr="002E4C55" w:rsidRDefault="002A2E5E" w:rsidP="001510C5">
            <w:pPr>
              <w:pStyle w:val="Parasts1"/>
              <w:spacing w:before="100" w:beforeAutospacing="1" w:after="100" w:afterAutospacing="1"/>
              <w:rPr>
                <w:bCs/>
              </w:rPr>
            </w:pPr>
            <w:r w:rsidRPr="002E4C55">
              <w:rPr>
                <w:bCs/>
              </w:rPr>
              <w:t>Noteikumu projekta 2.punkts.</w:t>
            </w:r>
          </w:p>
        </w:tc>
        <w:tc>
          <w:tcPr>
            <w:tcW w:w="1213" w:type="pct"/>
            <w:tcBorders>
              <w:top w:val="outset" w:sz="6" w:space="0" w:color="000000"/>
              <w:left w:val="outset" w:sz="6" w:space="0" w:color="000000"/>
              <w:bottom w:val="outset" w:sz="6" w:space="0" w:color="000000"/>
              <w:right w:val="outset" w:sz="6" w:space="0" w:color="000000"/>
            </w:tcBorders>
          </w:tcPr>
          <w:p w:rsidR="002A2E5E" w:rsidRPr="002E4C55" w:rsidRDefault="002A2E5E">
            <w:pPr>
              <w:rPr>
                <w:sz w:val="24"/>
                <w:szCs w:val="24"/>
              </w:rPr>
            </w:pPr>
            <w:r w:rsidRPr="002E4C55">
              <w:rPr>
                <w:sz w:val="24"/>
                <w:szCs w:val="24"/>
              </w:rPr>
              <w:t>Tiek pārņemtas līdz 2015.gada 31.decembrim</w:t>
            </w:r>
          </w:p>
        </w:tc>
        <w:tc>
          <w:tcPr>
            <w:tcW w:w="1171" w:type="pct"/>
            <w:tcBorders>
              <w:top w:val="outset" w:sz="6" w:space="0" w:color="000000"/>
              <w:left w:val="outset" w:sz="6" w:space="0" w:color="000000"/>
              <w:bottom w:val="outset" w:sz="6" w:space="0" w:color="000000"/>
            </w:tcBorders>
          </w:tcPr>
          <w:p w:rsidR="002A2E5E" w:rsidRPr="002E4C55" w:rsidRDefault="002A2E5E">
            <w:pPr>
              <w:rPr>
                <w:sz w:val="24"/>
                <w:szCs w:val="24"/>
              </w:rPr>
            </w:pPr>
            <w:r w:rsidRPr="002E4C55">
              <w:rPr>
                <w:bCs/>
                <w:sz w:val="24"/>
                <w:szCs w:val="24"/>
              </w:rPr>
              <w:t>Neparedz stingrākas prasības.</w:t>
            </w:r>
          </w:p>
        </w:tc>
      </w:tr>
      <w:tr w:rsidR="002A2E5E" w:rsidRPr="001A17A6" w:rsidTr="002E5F6A">
        <w:tc>
          <w:tcPr>
            <w:tcW w:w="1373" w:type="pct"/>
            <w:tcBorders>
              <w:top w:val="outset" w:sz="6" w:space="0" w:color="000000"/>
              <w:bottom w:val="outset" w:sz="6" w:space="0" w:color="000000"/>
              <w:right w:val="outset" w:sz="6" w:space="0" w:color="000000"/>
            </w:tcBorders>
          </w:tcPr>
          <w:p w:rsidR="002A2E5E" w:rsidRPr="002E4C55" w:rsidRDefault="002A2E5E" w:rsidP="002A2E5E">
            <w:pPr>
              <w:rPr>
                <w:sz w:val="24"/>
                <w:szCs w:val="24"/>
              </w:rPr>
            </w:pPr>
            <w:r w:rsidRPr="002E4C55">
              <w:rPr>
                <w:sz w:val="24"/>
                <w:szCs w:val="24"/>
              </w:rPr>
              <w:t>Regula Nr.167/2013 3.panta 41) un 42) apakšpunkts</w:t>
            </w:r>
          </w:p>
        </w:tc>
        <w:tc>
          <w:tcPr>
            <w:tcW w:w="1243" w:type="pct"/>
            <w:tcBorders>
              <w:top w:val="outset" w:sz="6" w:space="0" w:color="000000"/>
              <w:left w:val="outset" w:sz="6" w:space="0" w:color="000000"/>
              <w:bottom w:val="outset" w:sz="6" w:space="0" w:color="000000"/>
              <w:right w:val="outset" w:sz="6" w:space="0" w:color="000000"/>
            </w:tcBorders>
          </w:tcPr>
          <w:p w:rsidR="002A2E5E" w:rsidRPr="002E4C55" w:rsidRDefault="002A2E5E" w:rsidP="002A2E5E">
            <w:pPr>
              <w:rPr>
                <w:sz w:val="24"/>
                <w:szCs w:val="24"/>
              </w:rPr>
            </w:pPr>
            <w:r w:rsidRPr="002E4C55">
              <w:rPr>
                <w:sz w:val="24"/>
                <w:szCs w:val="24"/>
              </w:rPr>
              <w:t>Noteikumu projekta 3.punkts.</w:t>
            </w:r>
          </w:p>
        </w:tc>
        <w:tc>
          <w:tcPr>
            <w:tcW w:w="1213" w:type="pct"/>
            <w:tcBorders>
              <w:top w:val="outset" w:sz="6" w:space="0" w:color="000000"/>
              <w:left w:val="outset" w:sz="6" w:space="0" w:color="000000"/>
              <w:bottom w:val="outset" w:sz="6" w:space="0" w:color="000000"/>
              <w:right w:val="outset" w:sz="6" w:space="0" w:color="000000"/>
            </w:tcBorders>
          </w:tcPr>
          <w:p w:rsidR="002A2E5E" w:rsidRPr="002E4C55" w:rsidRDefault="002A2E5E">
            <w:pPr>
              <w:rPr>
                <w:sz w:val="24"/>
                <w:szCs w:val="24"/>
              </w:rPr>
            </w:pPr>
            <w:r w:rsidRPr="002E4C55">
              <w:rPr>
                <w:sz w:val="24"/>
                <w:szCs w:val="24"/>
              </w:rPr>
              <w:t>Tiek pārņemtas līdz 2015.gada 31.decembrim</w:t>
            </w:r>
          </w:p>
        </w:tc>
        <w:tc>
          <w:tcPr>
            <w:tcW w:w="1171" w:type="pct"/>
            <w:tcBorders>
              <w:top w:val="outset" w:sz="6" w:space="0" w:color="000000"/>
              <w:left w:val="outset" w:sz="6" w:space="0" w:color="000000"/>
              <w:bottom w:val="outset" w:sz="6" w:space="0" w:color="000000"/>
            </w:tcBorders>
          </w:tcPr>
          <w:p w:rsidR="002A2E5E" w:rsidRPr="002E4C55" w:rsidRDefault="002A2E5E" w:rsidP="0004001F">
            <w:pPr>
              <w:rPr>
                <w:sz w:val="24"/>
                <w:szCs w:val="24"/>
              </w:rPr>
            </w:pPr>
            <w:r w:rsidRPr="002E4C55">
              <w:rPr>
                <w:sz w:val="24"/>
                <w:szCs w:val="24"/>
              </w:rPr>
              <w:t>Neparedz stingrākas prasības.</w:t>
            </w:r>
          </w:p>
        </w:tc>
      </w:tr>
      <w:tr w:rsidR="004C1507" w:rsidRPr="001A17A6" w:rsidTr="002E5F6A">
        <w:tc>
          <w:tcPr>
            <w:tcW w:w="1373" w:type="pct"/>
            <w:tcBorders>
              <w:top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pPr>
            <w:r w:rsidRPr="001A17A6">
              <w:t>Kā ir i</w:t>
            </w:r>
            <w:smartTag w:uri="urn:schemas-microsoft-com:office:smarttags" w:element="PersonName">
              <w:r w:rsidRPr="001A17A6">
                <w:t>zm</w:t>
              </w:r>
            </w:smartTag>
            <w:r w:rsidRPr="001A17A6">
              <w:t>antota ES tiesību aktā paredzētā rīcības brīvība dalībvalstij pārņemt vai ieviest noteiktas ES tiesību akta normas. Kādēļ?</w:t>
            </w:r>
          </w:p>
        </w:tc>
        <w:tc>
          <w:tcPr>
            <w:tcW w:w="3627" w:type="pct"/>
            <w:gridSpan w:val="3"/>
            <w:tcBorders>
              <w:top w:val="outset" w:sz="6" w:space="0" w:color="000000"/>
              <w:left w:val="outset" w:sz="6" w:space="0" w:color="000000"/>
              <w:bottom w:val="outset" w:sz="6" w:space="0" w:color="000000"/>
            </w:tcBorders>
          </w:tcPr>
          <w:p w:rsidR="004C1507" w:rsidRPr="001A17A6" w:rsidRDefault="004C1507" w:rsidP="000C02A2">
            <w:pPr>
              <w:pStyle w:val="Parasts1"/>
              <w:jc w:val="both"/>
            </w:pPr>
            <w:r w:rsidRPr="001A17A6">
              <w:t>Projekts šo jomu neskar.</w:t>
            </w:r>
          </w:p>
        </w:tc>
      </w:tr>
      <w:tr w:rsidR="004C1507" w:rsidRPr="001A17A6" w:rsidTr="002E5F6A">
        <w:tc>
          <w:tcPr>
            <w:tcW w:w="1373" w:type="pct"/>
            <w:tcBorders>
              <w:top w:val="outset" w:sz="6" w:space="0" w:color="000000"/>
              <w:bottom w:val="outset" w:sz="6" w:space="0" w:color="000000"/>
              <w:right w:val="outset" w:sz="6" w:space="0" w:color="000000"/>
            </w:tcBorders>
            <w:vAlign w:val="center"/>
          </w:tcPr>
          <w:p w:rsidR="004C1507" w:rsidRPr="001A17A6" w:rsidRDefault="004C1507" w:rsidP="002E5F6A">
            <w:pPr>
              <w:pStyle w:val="Parasts1"/>
              <w:spacing w:before="100" w:beforeAutospacing="1" w:after="100" w:afterAutospacing="1"/>
            </w:pPr>
            <w:r w:rsidRPr="001A17A6">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27" w:type="pct"/>
            <w:gridSpan w:val="3"/>
            <w:tcBorders>
              <w:top w:val="outset" w:sz="6" w:space="0" w:color="000000"/>
              <w:left w:val="outset" w:sz="6" w:space="0" w:color="000000"/>
              <w:bottom w:val="outset" w:sz="6" w:space="0" w:color="000000"/>
            </w:tcBorders>
          </w:tcPr>
          <w:p w:rsidR="004C1507" w:rsidRPr="001A17A6" w:rsidRDefault="004C1507" w:rsidP="002E5F6A">
            <w:pPr>
              <w:pStyle w:val="Parasts1"/>
              <w:spacing w:before="100" w:beforeAutospacing="1" w:after="100" w:afterAutospacing="1"/>
              <w:jc w:val="both"/>
            </w:pPr>
            <w:r w:rsidRPr="001A17A6">
              <w:t>Projekts šo jomu neskar.</w:t>
            </w:r>
          </w:p>
        </w:tc>
      </w:tr>
      <w:tr w:rsidR="004C1507" w:rsidRPr="001A17A6" w:rsidTr="002E5F6A">
        <w:tc>
          <w:tcPr>
            <w:tcW w:w="1373" w:type="pct"/>
            <w:tcBorders>
              <w:top w:val="outset" w:sz="6" w:space="0" w:color="000000"/>
              <w:bottom w:val="outset" w:sz="6" w:space="0" w:color="000000"/>
              <w:right w:val="outset" w:sz="6" w:space="0" w:color="000000"/>
            </w:tcBorders>
          </w:tcPr>
          <w:p w:rsidR="004C1507" w:rsidRPr="001A17A6" w:rsidRDefault="004C1507" w:rsidP="002E5F6A">
            <w:pPr>
              <w:pStyle w:val="Parasts1"/>
              <w:spacing w:before="100" w:beforeAutospacing="1" w:after="100" w:afterAutospacing="1"/>
            </w:pPr>
            <w:r w:rsidRPr="001A17A6">
              <w:t>Cita informācija</w:t>
            </w:r>
          </w:p>
        </w:tc>
        <w:tc>
          <w:tcPr>
            <w:tcW w:w="3627" w:type="pct"/>
            <w:gridSpan w:val="3"/>
            <w:tcBorders>
              <w:top w:val="outset" w:sz="6" w:space="0" w:color="000000"/>
              <w:left w:val="outset" w:sz="6" w:space="0" w:color="000000"/>
              <w:bottom w:val="outset" w:sz="6" w:space="0" w:color="000000"/>
            </w:tcBorders>
          </w:tcPr>
          <w:p w:rsidR="004C1507" w:rsidRPr="00E91CE4" w:rsidRDefault="004C1507" w:rsidP="006604E4">
            <w:pPr>
              <w:widowControl w:val="0"/>
              <w:autoSpaceDE w:val="0"/>
              <w:autoSpaceDN w:val="0"/>
              <w:adjustRightInd w:val="0"/>
              <w:jc w:val="both"/>
              <w:rPr>
                <w:bCs/>
                <w:sz w:val="24"/>
                <w:szCs w:val="24"/>
              </w:rPr>
            </w:pPr>
            <w:r w:rsidRPr="003E1C90">
              <w:rPr>
                <w:sz w:val="24"/>
                <w:szCs w:val="24"/>
              </w:rPr>
              <w:t>Atbilstoši Ministru kabineta 2005.gada 9.augusta sēdes protokola Nr.45 38.§ „</w:t>
            </w:r>
            <w:r w:rsidRPr="003E1C90">
              <w:rPr>
                <w:bCs/>
                <w:sz w:val="24"/>
                <w:szCs w:val="24"/>
              </w:rPr>
              <w:t>Par Eiropas Savienības direktīvu pārņemšanas ar atsauci nacionālajā normatīvajā aktā pieļaujamību un nepieciešamību</w:t>
            </w:r>
            <w:r w:rsidR="00C05240">
              <w:rPr>
                <w:sz w:val="24"/>
                <w:szCs w:val="24"/>
              </w:rPr>
              <w:t>” 1.punktam Direktīva 2013/8</w:t>
            </w:r>
            <w:r w:rsidRPr="003E1C90">
              <w:rPr>
                <w:sz w:val="24"/>
                <w:szCs w:val="24"/>
              </w:rPr>
              <w:t xml:space="preserve">/ES </w:t>
            </w:r>
            <w:r w:rsidRPr="003E1C90">
              <w:rPr>
                <w:bCs/>
                <w:sz w:val="24"/>
                <w:szCs w:val="24"/>
              </w:rPr>
              <w:t>nacionālajā normatīvā aktā tiek pārņemta ar atsauci uz direktīvu.</w:t>
            </w:r>
          </w:p>
          <w:p w:rsidR="004C1507" w:rsidRPr="00872F83" w:rsidRDefault="004C1507" w:rsidP="00F60BBA">
            <w:pPr>
              <w:widowControl w:val="0"/>
              <w:autoSpaceDE w:val="0"/>
              <w:autoSpaceDN w:val="0"/>
              <w:adjustRightInd w:val="0"/>
              <w:jc w:val="both"/>
              <w:rPr>
                <w:bCs/>
                <w:sz w:val="24"/>
                <w:szCs w:val="24"/>
              </w:rPr>
            </w:pPr>
            <w:r w:rsidRPr="00E91CE4">
              <w:rPr>
                <w:bCs/>
                <w:sz w:val="24"/>
                <w:szCs w:val="24"/>
              </w:rPr>
              <w:t xml:space="preserve">Atsauce uz </w:t>
            </w:r>
            <w:r w:rsidRPr="00E91CE4">
              <w:rPr>
                <w:sz w:val="24"/>
                <w:szCs w:val="24"/>
              </w:rPr>
              <w:t>Direktīv</w:t>
            </w:r>
            <w:r>
              <w:rPr>
                <w:sz w:val="24"/>
                <w:szCs w:val="24"/>
              </w:rPr>
              <w:t>u</w:t>
            </w:r>
            <w:r w:rsidR="00C05240">
              <w:rPr>
                <w:sz w:val="24"/>
                <w:szCs w:val="24"/>
              </w:rPr>
              <w:t xml:space="preserve"> 2013/8</w:t>
            </w:r>
            <w:r w:rsidRPr="003E1C90">
              <w:rPr>
                <w:sz w:val="24"/>
                <w:szCs w:val="24"/>
              </w:rPr>
              <w:t xml:space="preserve">/ES </w:t>
            </w:r>
            <w:r w:rsidR="00F60BBA" w:rsidRPr="002E4C55">
              <w:rPr>
                <w:sz w:val="24"/>
                <w:szCs w:val="24"/>
              </w:rPr>
              <w:t>un</w:t>
            </w:r>
            <w:r w:rsidR="00B870DE">
              <w:rPr>
                <w:sz w:val="24"/>
                <w:szCs w:val="24"/>
              </w:rPr>
              <w:t xml:space="preserve"> Direktīvu 2013/15/ES </w:t>
            </w:r>
            <w:r w:rsidRPr="00E91CE4">
              <w:rPr>
                <w:bCs/>
                <w:sz w:val="24"/>
                <w:szCs w:val="24"/>
              </w:rPr>
              <w:t>ir ie</w:t>
            </w:r>
            <w:r w:rsidR="00D1761B">
              <w:rPr>
                <w:bCs/>
                <w:sz w:val="24"/>
                <w:szCs w:val="24"/>
              </w:rPr>
              <w:t>kļauta</w:t>
            </w:r>
            <w:r w:rsidRPr="00E91CE4">
              <w:rPr>
                <w:bCs/>
                <w:sz w:val="24"/>
                <w:szCs w:val="24"/>
              </w:rPr>
              <w:t xml:space="preserve"> noteikumu p</w:t>
            </w:r>
            <w:r>
              <w:rPr>
                <w:bCs/>
                <w:sz w:val="24"/>
                <w:szCs w:val="24"/>
              </w:rPr>
              <w:t xml:space="preserve">rojekta </w:t>
            </w:r>
            <w:r w:rsidR="00B870DE">
              <w:rPr>
                <w:bCs/>
                <w:sz w:val="24"/>
                <w:szCs w:val="24"/>
              </w:rPr>
              <w:t xml:space="preserve">5. un </w:t>
            </w:r>
            <w:r w:rsidR="00E06181">
              <w:rPr>
                <w:bCs/>
                <w:sz w:val="24"/>
                <w:szCs w:val="24"/>
              </w:rPr>
              <w:t>6</w:t>
            </w:r>
            <w:r w:rsidRPr="003E1C90">
              <w:rPr>
                <w:bCs/>
                <w:sz w:val="24"/>
                <w:szCs w:val="24"/>
              </w:rPr>
              <w:t>.apakšpunktā</w:t>
            </w:r>
            <w:r w:rsidRPr="00E91CE4">
              <w:rPr>
                <w:bCs/>
                <w:sz w:val="24"/>
                <w:szCs w:val="24"/>
              </w:rPr>
              <w:t>.</w:t>
            </w:r>
          </w:p>
        </w:tc>
      </w:tr>
    </w:tbl>
    <w:p w:rsidR="004C1507" w:rsidRPr="001A17A6" w:rsidRDefault="004C1507" w:rsidP="00456C58">
      <w:pPr>
        <w:pStyle w:val="Paraststmeklis1"/>
        <w:spacing w:before="0" w:beforeAutospacing="0" w:after="0" w:afterAutospacing="0"/>
        <w:rPr>
          <w:i/>
          <w:highlight w:val="yellow"/>
        </w:rPr>
      </w:pPr>
    </w:p>
    <w:tbl>
      <w:tblPr>
        <w:tblW w:w="9325"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4"/>
        <w:gridCol w:w="4158"/>
        <w:gridCol w:w="4803"/>
      </w:tblGrid>
      <w:tr w:rsidR="004C1507" w:rsidRPr="001A17A6" w:rsidTr="0062486A">
        <w:trPr>
          <w:jc w:val="center"/>
        </w:trPr>
        <w:tc>
          <w:tcPr>
            <w:tcW w:w="9325" w:type="dxa"/>
            <w:gridSpan w:val="3"/>
          </w:tcPr>
          <w:p w:rsidR="004C1507" w:rsidRPr="001A17A6" w:rsidRDefault="004C1507">
            <w:pPr>
              <w:pStyle w:val="naisnod"/>
              <w:spacing w:before="0" w:after="0"/>
              <w:ind w:left="57" w:right="57"/>
              <w:rPr>
                <w:highlight w:val="yellow"/>
              </w:rPr>
            </w:pPr>
            <w:r w:rsidRPr="001A17A6">
              <w:t>VI. Sabiedrības līdzdalība un šīs līdzdalības rezultāti</w:t>
            </w:r>
          </w:p>
        </w:tc>
      </w:tr>
      <w:tr w:rsidR="004C1507" w:rsidRPr="001A17A6" w:rsidTr="00446440">
        <w:trPr>
          <w:trHeight w:val="553"/>
          <w:jc w:val="center"/>
        </w:trPr>
        <w:tc>
          <w:tcPr>
            <w:tcW w:w="364" w:type="dxa"/>
          </w:tcPr>
          <w:p w:rsidR="004C1507" w:rsidRPr="001A17A6" w:rsidRDefault="004C1507">
            <w:pPr>
              <w:pStyle w:val="naiskr"/>
              <w:spacing w:before="0" w:after="0"/>
              <w:ind w:left="57" w:right="57"/>
              <w:rPr>
                <w:bCs/>
              </w:rPr>
            </w:pPr>
            <w:r w:rsidRPr="001A17A6">
              <w:rPr>
                <w:bCs/>
              </w:rPr>
              <w:t>1.</w:t>
            </w:r>
          </w:p>
        </w:tc>
        <w:tc>
          <w:tcPr>
            <w:tcW w:w="4158" w:type="dxa"/>
          </w:tcPr>
          <w:p w:rsidR="004C1507" w:rsidRPr="001A17A6" w:rsidRDefault="004C1507">
            <w:pPr>
              <w:pStyle w:val="naiskr"/>
              <w:tabs>
                <w:tab w:val="left" w:pos="170"/>
              </w:tabs>
              <w:spacing w:before="0" w:after="0"/>
              <w:ind w:left="57" w:right="57"/>
            </w:pPr>
            <w:r w:rsidRPr="001A17A6">
              <w:t>Sabiedrības informēšana par projekta izstrādes uzsākšanu</w:t>
            </w:r>
          </w:p>
        </w:tc>
        <w:tc>
          <w:tcPr>
            <w:tcW w:w="4803" w:type="dxa"/>
          </w:tcPr>
          <w:p w:rsidR="004C1507" w:rsidRPr="001A17A6" w:rsidRDefault="004C1507" w:rsidP="00DD0FBC">
            <w:pPr>
              <w:pStyle w:val="naiskr"/>
              <w:spacing w:before="0" w:after="0"/>
              <w:ind w:left="57" w:right="57"/>
              <w:jc w:val="both"/>
              <w:rPr>
                <w:highlight w:val="yellow"/>
              </w:rPr>
            </w:pPr>
            <w:r>
              <w:rPr>
                <w:iCs/>
              </w:rPr>
              <w:t>I</w:t>
            </w:r>
            <w:r w:rsidRPr="001A17A6">
              <w:rPr>
                <w:iCs/>
              </w:rPr>
              <w:t xml:space="preserve">nformācija </w:t>
            </w:r>
            <w:r>
              <w:rPr>
                <w:iCs/>
              </w:rPr>
              <w:t>p</w:t>
            </w:r>
            <w:r w:rsidRPr="001A17A6">
              <w:rPr>
                <w:iCs/>
              </w:rPr>
              <w:t xml:space="preserve">ar normatīvā akta projektu </w:t>
            </w:r>
            <w:r w:rsidR="00F7440D">
              <w:rPr>
                <w:iCs/>
              </w:rPr>
              <w:t>tika</w:t>
            </w:r>
            <w:r>
              <w:rPr>
                <w:iCs/>
              </w:rPr>
              <w:t xml:space="preserve"> </w:t>
            </w:r>
            <w:r w:rsidRPr="001A17A6">
              <w:rPr>
                <w:iCs/>
              </w:rPr>
              <w:t xml:space="preserve">nosūtīta </w:t>
            </w:r>
            <w:r w:rsidRPr="001A17A6">
              <w:t>uz sociālo partneru e-pasta adresēm, kā arī ir ievietota tīmekļa vietnē www.zm.gov.lv.</w:t>
            </w:r>
          </w:p>
        </w:tc>
      </w:tr>
      <w:tr w:rsidR="004C1507" w:rsidRPr="001A17A6" w:rsidTr="00446440">
        <w:trPr>
          <w:trHeight w:val="339"/>
          <w:jc w:val="center"/>
        </w:trPr>
        <w:tc>
          <w:tcPr>
            <w:tcW w:w="364" w:type="dxa"/>
          </w:tcPr>
          <w:p w:rsidR="004C1507" w:rsidRPr="001A17A6" w:rsidRDefault="004C1507">
            <w:pPr>
              <w:pStyle w:val="naiskr"/>
              <w:spacing w:before="0" w:after="0"/>
              <w:ind w:left="57" w:right="57"/>
              <w:rPr>
                <w:bCs/>
              </w:rPr>
            </w:pPr>
            <w:r w:rsidRPr="001A17A6">
              <w:rPr>
                <w:bCs/>
              </w:rPr>
              <w:t>2.</w:t>
            </w:r>
          </w:p>
        </w:tc>
        <w:tc>
          <w:tcPr>
            <w:tcW w:w="4158" w:type="dxa"/>
          </w:tcPr>
          <w:p w:rsidR="004C1507" w:rsidRPr="001A17A6" w:rsidRDefault="004C1507">
            <w:pPr>
              <w:pStyle w:val="naiskr"/>
              <w:spacing w:before="0" w:after="0"/>
              <w:ind w:left="57" w:right="57"/>
            </w:pPr>
            <w:r w:rsidRPr="001A17A6">
              <w:t xml:space="preserve">Sabiedrības līdzdalība projekta izstrādē </w:t>
            </w:r>
          </w:p>
        </w:tc>
        <w:tc>
          <w:tcPr>
            <w:tcW w:w="4803" w:type="dxa"/>
          </w:tcPr>
          <w:p w:rsidR="004C1507" w:rsidRPr="001A17A6" w:rsidRDefault="00827CDE" w:rsidP="00434783">
            <w:pPr>
              <w:pStyle w:val="naiskr"/>
              <w:spacing w:before="0" w:after="0"/>
              <w:ind w:left="57" w:right="57"/>
              <w:jc w:val="both"/>
              <w:rPr>
                <w:highlight w:val="yellow"/>
              </w:rPr>
            </w:pPr>
            <w:r>
              <w:t xml:space="preserve">Noteikumu projekts </w:t>
            </w:r>
            <w:r w:rsidR="00434783">
              <w:t>nosūtī</w:t>
            </w:r>
            <w:r w:rsidR="008D0E18">
              <w:t>t</w:t>
            </w:r>
            <w:r w:rsidR="00434783">
              <w:t>s</w:t>
            </w:r>
            <w:r>
              <w:t xml:space="preserve"> </w:t>
            </w:r>
            <w:r w:rsidR="004C1507">
              <w:t>saskaņošanai</w:t>
            </w:r>
            <w:r w:rsidR="004C1507" w:rsidRPr="001A17A6">
              <w:t xml:space="preserve"> </w:t>
            </w:r>
            <w:r w:rsidR="0007324B">
              <w:t>biedrībām</w:t>
            </w:r>
            <w:r w:rsidR="004C1507">
              <w:t xml:space="preserve"> „</w:t>
            </w:r>
            <w:r w:rsidR="004C1507" w:rsidRPr="001A17A6">
              <w:t>Lauksaimniecības tehnikas ražotāju un tirgotāju asociācija</w:t>
            </w:r>
            <w:r w:rsidR="004C1507">
              <w:t>”</w:t>
            </w:r>
            <w:r w:rsidR="000A4886">
              <w:t xml:space="preserve">, </w:t>
            </w:r>
            <w:r w:rsidR="0007324B">
              <w:t>„</w:t>
            </w:r>
            <w:r w:rsidR="000A4886">
              <w:t>Zemnieku saeima</w:t>
            </w:r>
            <w:r w:rsidR="0007324B">
              <w:t>”</w:t>
            </w:r>
            <w:r w:rsidR="000A4886">
              <w:t xml:space="preserve">, </w:t>
            </w:r>
            <w:r w:rsidR="0007324B">
              <w:t>„</w:t>
            </w:r>
            <w:r w:rsidR="000A4886">
              <w:t>Lauksaimnieku organiz</w:t>
            </w:r>
            <w:r w:rsidR="0007324B">
              <w:t>āciju</w:t>
            </w:r>
            <w:r w:rsidR="000A4886">
              <w:t xml:space="preserve"> sadarbības padome</w:t>
            </w:r>
            <w:r w:rsidR="0007324B">
              <w:t>”</w:t>
            </w:r>
            <w:r w:rsidR="000A4886">
              <w:t xml:space="preserve"> un </w:t>
            </w:r>
            <w:r w:rsidR="0007324B">
              <w:t>„</w:t>
            </w:r>
            <w:r w:rsidR="000A4886">
              <w:t xml:space="preserve">Latvijas </w:t>
            </w:r>
            <w:r w:rsidR="0007324B">
              <w:t>kooperatīvu asociāciju”</w:t>
            </w:r>
            <w:r w:rsidR="004C1507">
              <w:t>.</w:t>
            </w:r>
          </w:p>
        </w:tc>
      </w:tr>
      <w:tr w:rsidR="004C1507" w:rsidRPr="001A17A6" w:rsidTr="00446440">
        <w:trPr>
          <w:trHeight w:val="375"/>
          <w:jc w:val="center"/>
        </w:trPr>
        <w:tc>
          <w:tcPr>
            <w:tcW w:w="364" w:type="dxa"/>
          </w:tcPr>
          <w:p w:rsidR="004C1507" w:rsidRPr="001A17A6" w:rsidRDefault="004C1507">
            <w:pPr>
              <w:pStyle w:val="naiskr"/>
              <w:spacing w:before="0" w:after="0"/>
              <w:ind w:left="57" w:right="57"/>
              <w:rPr>
                <w:bCs/>
              </w:rPr>
            </w:pPr>
            <w:r w:rsidRPr="001A17A6">
              <w:rPr>
                <w:bCs/>
              </w:rPr>
              <w:t>3.</w:t>
            </w:r>
          </w:p>
        </w:tc>
        <w:tc>
          <w:tcPr>
            <w:tcW w:w="4158" w:type="dxa"/>
          </w:tcPr>
          <w:p w:rsidR="004C1507" w:rsidRPr="001A17A6" w:rsidRDefault="004C1507">
            <w:pPr>
              <w:pStyle w:val="naiskr"/>
              <w:spacing w:before="0" w:after="0"/>
              <w:ind w:left="57" w:right="57"/>
            </w:pPr>
            <w:r w:rsidRPr="001A17A6">
              <w:t xml:space="preserve">Sabiedrības līdzdalības rezultāti </w:t>
            </w:r>
          </w:p>
        </w:tc>
        <w:tc>
          <w:tcPr>
            <w:tcW w:w="4803" w:type="dxa"/>
          </w:tcPr>
          <w:p w:rsidR="004C1507" w:rsidRPr="001A17A6" w:rsidRDefault="004C1507" w:rsidP="0007324B">
            <w:pPr>
              <w:pStyle w:val="naiskr"/>
              <w:spacing w:before="0" w:after="0"/>
              <w:ind w:right="57"/>
              <w:jc w:val="both"/>
              <w:rPr>
                <w:highlight w:val="yellow"/>
              </w:rPr>
            </w:pPr>
            <w:r>
              <w:t>Biedrība</w:t>
            </w:r>
            <w:r w:rsidR="0007324B">
              <w:t>s</w:t>
            </w:r>
            <w:r>
              <w:t xml:space="preserve"> „</w:t>
            </w:r>
            <w:r w:rsidRPr="001A17A6">
              <w:t>Lauksaimniecības tehnikas ražotāju un tirgotāju asociācija</w:t>
            </w:r>
            <w:r>
              <w:t>”</w:t>
            </w:r>
            <w:r w:rsidR="0007324B">
              <w:t>, „Zemnieku saeima”, „Lauksaimnieku organizāciju sadarbības padome” un „Latvijas kooperatīvu asociāciju”</w:t>
            </w:r>
            <w:r w:rsidR="007C0F9B">
              <w:t xml:space="preserve"> nav izteikušas iebildumus vai priekšlikumus</w:t>
            </w:r>
            <w:r>
              <w:t>.</w:t>
            </w:r>
          </w:p>
        </w:tc>
      </w:tr>
      <w:tr w:rsidR="004C1507" w:rsidRPr="001A17A6" w:rsidTr="00446440">
        <w:trPr>
          <w:trHeight w:val="397"/>
          <w:jc w:val="center"/>
        </w:trPr>
        <w:tc>
          <w:tcPr>
            <w:tcW w:w="364" w:type="dxa"/>
          </w:tcPr>
          <w:p w:rsidR="004C1507" w:rsidRPr="001A17A6" w:rsidRDefault="004C1507">
            <w:pPr>
              <w:pStyle w:val="naiskr"/>
              <w:spacing w:before="0" w:after="0"/>
              <w:ind w:left="57" w:right="57"/>
              <w:rPr>
                <w:bCs/>
              </w:rPr>
            </w:pPr>
            <w:r w:rsidRPr="001A17A6">
              <w:rPr>
                <w:bCs/>
              </w:rPr>
              <w:t>4.</w:t>
            </w:r>
          </w:p>
        </w:tc>
        <w:tc>
          <w:tcPr>
            <w:tcW w:w="4158" w:type="dxa"/>
          </w:tcPr>
          <w:p w:rsidR="004C1507" w:rsidRPr="001A17A6" w:rsidRDefault="004C1507">
            <w:pPr>
              <w:pStyle w:val="naiskr"/>
              <w:spacing w:before="0" w:after="0"/>
              <w:ind w:left="57" w:right="57"/>
            </w:pPr>
            <w:r w:rsidRPr="001A17A6">
              <w:t>Saeimas un ekspertu līdzdalība</w:t>
            </w:r>
          </w:p>
        </w:tc>
        <w:tc>
          <w:tcPr>
            <w:tcW w:w="4803" w:type="dxa"/>
          </w:tcPr>
          <w:p w:rsidR="004C1507" w:rsidRPr="001A17A6" w:rsidRDefault="004C1507">
            <w:pPr>
              <w:pStyle w:val="naiskr"/>
              <w:spacing w:before="0" w:after="0"/>
              <w:ind w:left="57" w:right="57"/>
              <w:jc w:val="both"/>
            </w:pPr>
            <w:r w:rsidRPr="001A17A6">
              <w:t>Projekts šo jomu neskar.</w:t>
            </w:r>
          </w:p>
        </w:tc>
      </w:tr>
      <w:tr w:rsidR="004C1507" w:rsidRPr="001A17A6" w:rsidTr="00446440">
        <w:trPr>
          <w:trHeight w:val="476"/>
          <w:jc w:val="center"/>
        </w:trPr>
        <w:tc>
          <w:tcPr>
            <w:tcW w:w="364" w:type="dxa"/>
          </w:tcPr>
          <w:p w:rsidR="004C1507" w:rsidRPr="001A17A6" w:rsidRDefault="004C1507">
            <w:pPr>
              <w:pStyle w:val="naiskr"/>
              <w:spacing w:before="0" w:after="0"/>
              <w:ind w:left="57" w:right="57"/>
              <w:rPr>
                <w:bCs/>
              </w:rPr>
            </w:pPr>
            <w:r w:rsidRPr="001A17A6">
              <w:rPr>
                <w:bCs/>
              </w:rPr>
              <w:t>5.</w:t>
            </w:r>
          </w:p>
        </w:tc>
        <w:tc>
          <w:tcPr>
            <w:tcW w:w="4158" w:type="dxa"/>
          </w:tcPr>
          <w:p w:rsidR="004C1507" w:rsidRPr="001A17A6" w:rsidRDefault="004C1507">
            <w:pPr>
              <w:pStyle w:val="naiskr"/>
              <w:spacing w:before="0" w:after="0"/>
              <w:ind w:left="57" w:right="57"/>
            </w:pPr>
            <w:r w:rsidRPr="001A17A6">
              <w:t>Cita informācija</w:t>
            </w:r>
          </w:p>
          <w:p w:rsidR="004C1507" w:rsidRPr="001A17A6" w:rsidRDefault="004C1507">
            <w:pPr>
              <w:pStyle w:val="naiskr"/>
              <w:spacing w:before="0" w:after="0"/>
              <w:ind w:left="57" w:right="57"/>
            </w:pPr>
          </w:p>
        </w:tc>
        <w:tc>
          <w:tcPr>
            <w:tcW w:w="4803" w:type="dxa"/>
          </w:tcPr>
          <w:p w:rsidR="004C1507" w:rsidRPr="001A17A6" w:rsidRDefault="004C1507">
            <w:pPr>
              <w:pStyle w:val="naiskr"/>
              <w:spacing w:before="0" w:after="0"/>
              <w:ind w:left="57" w:right="57"/>
              <w:jc w:val="both"/>
            </w:pPr>
            <w:r w:rsidRPr="001A17A6">
              <w:t>Nav.</w:t>
            </w:r>
          </w:p>
        </w:tc>
      </w:tr>
    </w:tbl>
    <w:p w:rsidR="004C1507" w:rsidRPr="001A17A6" w:rsidRDefault="004C1507">
      <w:pPr>
        <w:pStyle w:val="Parasts1"/>
        <w:rPr>
          <w:highlight w:val="yellow"/>
        </w:rPr>
      </w:pPr>
    </w:p>
    <w:tbl>
      <w:tblPr>
        <w:tblW w:w="9461"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9"/>
        <w:gridCol w:w="4065"/>
        <w:gridCol w:w="4917"/>
      </w:tblGrid>
      <w:tr w:rsidR="004C1507" w:rsidRPr="001A17A6" w:rsidTr="0062486A">
        <w:trPr>
          <w:jc w:val="center"/>
        </w:trPr>
        <w:tc>
          <w:tcPr>
            <w:tcW w:w="9461" w:type="dxa"/>
            <w:gridSpan w:val="3"/>
          </w:tcPr>
          <w:p w:rsidR="004C1507" w:rsidRPr="001A17A6" w:rsidRDefault="004C1507">
            <w:pPr>
              <w:pStyle w:val="naisnod"/>
              <w:spacing w:before="0" w:after="0"/>
              <w:ind w:left="57" w:right="57"/>
              <w:rPr>
                <w:highlight w:val="yellow"/>
              </w:rPr>
            </w:pPr>
            <w:r w:rsidRPr="001A17A6">
              <w:t>VII. Tiesību akta projekta izpildes nodrošināšana un tās ietekme uz institūcijām</w:t>
            </w:r>
          </w:p>
        </w:tc>
      </w:tr>
      <w:tr w:rsidR="004C1507" w:rsidRPr="001A17A6" w:rsidTr="004F3565">
        <w:trPr>
          <w:trHeight w:val="427"/>
          <w:jc w:val="center"/>
        </w:trPr>
        <w:tc>
          <w:tcPr>
            <w:tcW w:w="479" w:type="dxa"/>
          </w:tcPr>
          <w:p w:rsidR="004C1507" w:rsidRPr="001A17A6" w:rsidRDefault="004C1507">
            <w:pPr>
              <w:pStyle w:val="naisnod"/>
              <w:spacing w:before="0" w:after="0"/>
              <w:ind w:left="57" w:right="57"/>
              <w:jc w:val="left"/>
              <w:rPr>
                <w:b w:val="0"/>
              </w:rPr>
            </w:pPr>
            <w:r w:rsidRPr="001A17A6">
              <w:rPr>
                <w:b w:val="0"/>
              </w:rPr>
              <w:t>1.</w:t>
            </w:r>
          </w:p>
        </w:tc>
        <w:tc>
          <w:tcPr>
            <w:tcW w:w="4065" w:type="dxa"/>
          </w:tcPr>
          <w:p w:rsidR="004C1507" w:rsidRPr="001A17A6" w:rsidRDefault="004C1507">
            <w:pPr>
              <w:pStyle w:val="naisf"/>
              <w:spacing w:before="0" w:after="0"/>
              <w:ind w:left="57" w:right="57" w:firstLine="0"/>
              <w:jc w:val="left"/>
            </w:pPr>
            <w:r w:rsidRPr="001A17A6">
              <w:t xml:space="preserve">Projekta izpildē iesaistītās institūcijas </w:t>
            </w:r>
          </w:p>
        </w:tc>
        <w:tc>
          <w:tcPr>
            <w:tcW w:w="4917" w:type="dxa"/>
          </w:tcPr>
          <w:p w:rsidR="004C1507" w:rsidRPr="001A17A6" w:rsidRDefault="004C1507" w:rsidP="0032693C">
            <w:pPr>
              <w:pStyle w:val="naisnod"/>
              <w:spacing w:before="0" w:after="0"/>
              <w:ind w:left="57" w:right="57"/>
              <w:jc w:val="both"/>
              <w:rPr>
                <w:b w:val="0"/>
                <w:highlight w:val="yellow"/>
              </w:rPr>
            </w:pPr>
            <w:r w:rsidRPr="001A17A6">
              <w:rPr>
                <w:b w:val="0"/>
                <w:iCs/>
              </w:rPr>
              <w:t xml:space="preserve">Normatīvā akta projekta izpildi nodrošinās </w:t>
            </w:r>
            <w:r w:rsidRPr="001A17A6">
              <w:rPr>
                <w:b w:val="0"/>
              </w:rPr>
              <w:t>valsts SIA „Sertifikā</w:t>
            </w:r>
            <w:r w:rsidR="004060B9">
              <w:rPr>
                <w:b w:val="0"/>
              </w:rPr>
              <w:t xml:space="preserve">cijas un testēšanas centrs” un </w:t>
            </w:r>
            <w:r w:rsidRPr="001A17A6">
              <w:rPr>
                <w:b w:val="0"/>
              </w:rPr>
              <w:t>Valsts</w:t>
            </w:r>
            <w:r w:rsidR="004060B9">
              <w:rPr>
                <w:b w:val="0"/>
              </w:rPr>
              <w:t xml:space="preserve"> tehniskās uzraudzības aģentūra</w:t>
            </w:r>
            <w:r w:rsidRPr="001A17A6">
              <w:rPr>
                <w:b w:val="0"/>
              </w:rPr>
              <w:t>.</w:t>
            </w:r>
            <w:r w:rsidRPr="001A17A6">
              <w:t xml:space="preserve"> </w:t>
            </w:r>
          </w:p>
        </w:tc>
      </w:tr>
      <w:tr w:rsidR="004C1507" w:rsidRPr="001A17A6" w:rsidTr="004F3565">
        <w:trPr>
          <w:trHeight w:val="463"/>
          <w:jc w:val="center"/>
        </w:trPr>
        <w:tc>
          <w:tcPr>
            <w:tcW w:w="479" w:type="dxa"/>
          </w:tcPr>
          <w:p w:rsidR="004C1507" w:rsidRPr="001A17A6" w:rsidRDefault="004C1507">
            <w:pPr>
              <w:pStyle w:val="naisnod"/>
              <w:spacing w:before="0" w:after="0"/>
              <w:ind w:left="57" w:right="57"/>
              <w:jc w:val="left"/>
              <w:rPr>
                <w:b w:val="0"/>
              </w:rPr>
            </w:pPr>
            <w:r w:rsidRPr="001A17A6">
              <w:rPr>
                <w:b w:val="0"/>
              </w:rPr>
              <w:t>2.</w:t>
            </w:r>
          </w:p>
        </w:tc>
        <w:tc>
          <w:tcPr>
            <w:tcW w:w="4065" w:type="dxa"/>
          </w:tcPr>
          <w:p w:rsidR="004C1507" w:rsidRPr="001A17A6" w:rsidRDefault="004C1507">
            <w:pPr>
              <w:pStyle w:val="naisf"/>
              <w:spacing w:before="0" w:after="0"/>
              <w:ind w:left="57" w:right="57" w:firstLine="0"/>
              <w:jc w:val="left"/>
            </w:pPr>
            <w:r w:rsidRPr="001A17A6">
              <w:t xml:space="preserve">Projekta izpildes ietekme uz pārvaldes funkcijām </w:t>
            </w:r>
          </w:p>
        </w:tc>
        <w:tc>
          <w:tcPr>
            <w:tcW w:w="4917" w:type="dxa"/>
          </w:tcPr>
          <w:p w:rsidR="004C1507" w:rsidRPr="001A17A6" w:rsidRDefault="004C1507" w:rsidP="00430E31">
            <w:pPr>
              <w:pStyle w:val="naisnod"/>
              <w:spacing w:before="0" w:after="0"/>
              <w:ind w:left="57" w:right="57"/>
              <w:jc w:val="both"/>
              <w:rPr>
                <w:b w:val="0"/>
              </w:rPr>
            </w:pPr>
            <w:r w:rsidRPr="001A17A6">
              <w:rPr>
                <w:b w:val="0"/>
                <w:iCs/>
              </w:rPr>
              <w:t>Funkcijas un uzdevumus normatīvā akta projekta izpilde neietekmēs.</w:t>
            </w:r>
          </w:p>
        </w:tc>
      </w:tr>
      <w:tr w:rsidR="004C1507" w:rsidRPr="001A17A6" w:rsidTr="004F3565">
        <w:trPr>
          <w:trHeight w:val="725"/>
          <w:jc w:val="center"/>
        </w:trPr>
        <w:tc>
          <w:tcPr>
            <w:tcW w:w="479" w:type="dxa"/>
          </w:tcPr>
          <w:p w:rsidR="004C1507" w:rsidRPr="001A17A6" w:rsidRDefault="004C1507">
            <w:pPr>
              <w:pStyle w:val="naisnod"/>
              <w:spacing w:before="0" w:after="0"/>
              <w:ind w:left="57" w:right="57"/>
              <w:jc w:val="left"/>
              <w:rPr>
                <w:b w:val="0"/>
              </w:rPr>
            </w:pPr>
            <w:r w:rsidRPr="001A17A6">
              <w:rPr>
                <w:b w:val="0"/>
              </w:rPr>
              <w:t>3.</w:t>
            </w:r>
          </w:p>
        </w:tc>
        <w:tc>
          <w:tcPr>
            <w:tcW w:w="4065" w:type="dxa"/>
          </w:tcPr>
          <w:p w:rsidR="004C1507" w:rsidRPr="001A17A6" w:rsidRDefault="004C1507">
            <w:pPr>
              <w:pStyle w:val="naisf"/>
              <w:spacing w:before="0" w:after="0"/>
              <w:ind w:left="57" w:right="57" w:firstLine="0"/>
              <w:jc w:val="left"/>
            </w:pPr>
            <w:r w:rsidRPr="001A17A6">
              <w:t>Projekta izpildes ietekme uz pārvaldes institucionālo struktūru.</w:t>
            </w:r>
          </w:p>
          <w:p w:rsidR="004C1507" w:rsidRPr="001A17A6" w:rsidRDefault="004C1507">
            <w:pPr>
              <w:pStyle w:val="naisf"/>
              <w:spacing w:before="0" w:after="0"/>
              <w:ind w:left="57" w:right="57" w:firstLine="0"/>
              <w:jc w:val="left"/>
            </w:pPr>
            <w:r w:rsidRPr="001A17A6">
              <w:t>Jaunu institūciju izveide</w:t>
            </w:r>
          </w:p>
        </w:tc>
        <w:tc>
          <w:tcPr>
            <w:tcW w:w="4917" w:type="dxa"/>
          </w:tcPr>
          <w:p w:rsidR="004C1507" w:rsidRPr="001A17A6" w:rsidRDefault="004C1507" w:rsidP="00430E31">
            <w:pPr>
              <w:pStyle w:val="naisnod"/>
              <w:spacing w:before="0" w:after="0"/>
              <w:ind w:left="57" w:right="57"/>
              <w:jc w:val="both"/>
              <w:rPr>
                <w:b w:val="0"/>
              </w:rPr>
            </w:pPr>
            <w:r w:rsidRPr="001A17A6">
              <w:rPr>
                <w:b w:val="0"/>
                <w:iCs/>
              </w:rPr>
              <w:t>Saistībā ar projekta izpildi nebūs nepieciešams veidot jaunas institūcijas.</w:t>
            </w:r>
          </w:p>
        </w:tc>
      </w:tr>
      <w:tr w:rsidR="004C1507" w:rsidRPr="001A17A6" w:rsidTr="004F3565">
        <w:trPr>
          <w:trHeight w:val="780"/>
          <w:jc w:val="center"/>
        </w:trPr>
        <w:tc>
          <w:tcPr>
            <w:tcW w:w="479" w:type="dxa"/>
          </w:tcPr>
          <w:p w:rsidR="004C1507" w:rsidRPr="001A17A6" w:rsidRDefault="004C1507">
            <w:pPr>
              <w:pStyle w:val="naisnod"/>
              <w:spacing w:before="0" w:after="0"/>
              <w:ind w:left="57" w:right="57"/>
              <w:jc w:val="left"/>
              <w:rPr>
                <w:b w:val="0"/>
              </w:rPr>
            </w:pPr>
            <w:r w:rsidRPr="001A17A6">
              <w:rPr>
                <w:b w:val="0"/>
              </w:rPr>
              <w:t>4.</w:t>
            </w:r>
          </w:p>
        </w:tc>
        <w:tc>
          <w:tcPr>
            <w:tcW w:w="4065" w:type="dxa"/>
          </w:tcPr>
          <w:p w:rsidR="004C1507" w:rsidRPr="001A17A6" w:rsidRDefault="004C1507">
            <w:pPr>
              <w:pStyle w:val="naisf"/>
              <w:spacing w:before="0" w:after="0"/>
              <w:ind w:left="57" w:right="57" w:firstLine="0"/>
              <w:jc w:val="left"/>
            </w:pPr>
            <w:r w:rsidRPr="001A17A6">
              <w:t>Projekta izpildes ietekme uz pārvaldes institucionālo struktūru.</w:t>
            </w:r>
          </w:p>
          <w:p w:rsidR="004C1507" w:rsidRPr="001A17A6" w:rsidRDefault="004C1507">
            <w:pPr>
              <w:pStyle w:val="naisf"/>
              <w:spacing w:before="0" w:after="0"/>
              <w:ind w:left="57" w:right="57" w:firstLine="0"/>
              <w:jc w:val="left"/>
            </w:pPr>
            <w:r w:rsidRPr="001A17A6">
              <w:t>Esošu institūciju likvidācija</w:t>
            </w:r>
          </w:p>
        </w:tc>
        <w:tc>
          <w:tcPr>
            <w:tcW w:w="4917" w:type="dxa"/>
          </w:tcPr>
          <w:p w:rsidR="004C1507" w:rsidRPr="001A17A6" w:rsidRDefault="004C1507" w:rsidP="00430E31">
            <w:pPr>
              <w:pStyle w:val="naisnod"/>
              <w:spacing w:before="0" w:after="0"/>
              <w:ind w:left="57" w:right="57"/>
              <w:jc w:val="both"/>
              <w:rPr>
                <w:b w:val="0"/>
              </w:rPr>
            </w:pPr>
            <w:r w:rsidRPr="001A17A6">
              <w:rPr>
                <w:b w:val="0"/>
                <w:iCs/>
              </w:rPr>
              <w:t>Saistībā ar projekta izpildi nav plānots likvidēt esošu institūciju.</w:t>
            </w:r>
          </w:p>
        </w:tc>
      </w:tr>
      <w:tr w:rsidR="004C1507" w:rsidRPr="001A17A6" w:rsidTr="004F3565">
        <w:trPr>
          <w:trHeight w:val="703"/>
          <w:jc w:val="center"/>
        </w:trPr>
        <w:tc>
          <w:tcPr>
            <w:tcW w:w="479" w:type="dxa"/>
          </w:tcPr>
          <w:p w:rsidR="004C1507" w:rsidRPr="001A17A6" w:rsidRDefault="004C1507">
            <w:pPr>
              <w:pStyle w:val="naisnod"/>
              <w:spacing w:before="0" w:after="0"/>
              <w:ind w:left="57" w:right="57"/>
              <w:jc w:val="left"/>
              <w:rPr>
                <w:b w:val="0"/>
              </w:rPr>
            </w:pPr>
            <w:r w:rsidRPr="001A17A6">
              <w:rPr>
                <w:b w:val="0"/>
              </w:rPr>
              <w:t>5.</w:t>
            </w:r>
          </w:p>
        </w:tc>
        <w:tc>
          <w:tcPr>
            <w:tcW w:w="4065" w:type="dxa"/>
          </w:tcPr>
          <w:p w:rsidR="004C1507" w:rsidRPr="001A17A6" w:rsidRDefault="004C1507">
            <w:pPr>
              <w:pStyle w:val="naisf"/>
              <w:spacing w:before="0" w:after="0"/>
              <w:ind w:left="57" w:right="57" w:firstLine="0"/>
              <w:jc w:val="left"/>
            </w:pPr>
            <w:r w:rsidRPr="001A17A6">
              <w:t>Projekta izpildes ietekme uz pārvaldes institucionālo struktūru.</w:t>
            </w:r>
          </w:p>
          <w:p w:rsidR="004C1507" w:rsidRPr="001A17A6" w:rsidRDefault="004C1507">
            <w:pPr>
              <w:pStyle w:val="naisf"/>
              <w:spacing w:before="0" w:after="0"/>
              <w:ind w:left="57" w:right="57" w:firstLine="0"/>
              <w:jc w:val="left"/>
            </w:pPr>
            <w:r w:rsidRPr="001A17A6">
              <w:t>Esošu institūciju reorganizācija</w:t>
            </w:r>
          </w:p>
        </w:tc>
        <w:tc>
          <w:tcPr>
            <w:tcW w:w="4917" w:type="dxa"/>
          </w:tcPr>
          <w:p w:rsidR="004C1507" w:rsidRPr="001A17A6" w:rsidRDefault="004C1507" w:rsidP="00430E31">
            <w:pPr>
              <w:pStyle w:val="naisnod"/>
              <w:spacing w:before="0" w:after="0"/>
              <w:ind w:left="57" w:right="57"/>
              <w:jc w:val="both"/>
              <w:rPr>
                <w:b w:val="0"/>
              </w:rPr>
            </w:pPr>
            <w:r w:rsidRPr="001A17A6">
              <w:rPr>
                <w:b w:val="0"/>
                <w:iCs/>
              </w:rPr>
              <w:t>Saistībā ar projekta izpildi nav plānots reorganizēt esošu institūciju vai arī apvienot esošas institūcijas.</w:t>
            </w:r>
          </w:p>
        </w:tc>
      </w:tr>
      <w:tr w:rsidR="004C1507" w:rsidRPr="001A17A6" w:rsidTr="004F3565">
        <w:trPr>
          <w:trHeight w:val="476"/>
          <w:jc w:val="center"/>
        </w:trPr>
        <w:tc>
          <w:tcPr>
            <w:tcW w:w="479" w:type="dxa"/>
          </w:tcPr>
          <w:p w:rsidR="004C1507" w:rsidRPr="001A17A6" w:rsidRDefault="004C1507">
            <w:pPr>
              <w:pStyle w:val="naiskr"/>
              <w:spacing w:before="0" w:after="0"/>
              <w:ind w:left="57" w:right="57"/>
            </w:pPr>
            <w:r w:rsidRPr="001A17A6">
              <w:t>6.</w:t>
            </w:r>
          </w:p>
        </w:tc>
        <w:tc>
          <w:tcPr>
            <w:tcW w:w="4065" w:type="dxa"/>
          </w:tcPr>
          <w:p w:rsidR="004C1507" w:rsidRPr="001A17A6" w:rsidRDefault="004C1507">
            <w:pPr>
              <w:pStyle w:val="naiskr"/>
              <w:spacing w:before="0" w:after="0"/>
              <w:ind w:left="57" w:right="57"/>
            </w:pPr>
            <w:r w:rsidRPr="001A17A6">
              <w:t>Cita informācija</w:t>
            </w:r>
          </w:p>
        </w:tc>
        <w:tc>
          <w:tcPr>
            <w:tcW w:w="4917" w:type="dxa"/>
          </w:tcPr>
          <w:p w:rsidR="004C1507" w:rsidRPr="001A17A6" w:rsidRDefault="004C1507">
            <w:pPr>
              <w:pStyle w:val="naiskr"/>
              <w:spacing w:before="0" w:after="0"/>
              <w:ind w:left="57" w:right="57"/>
            </w:pPr>
            <w:r w:rsidRPr="001A17A6">
              <w:t>Nav.</w:t>
            </w:r>
          </w:p>
        </w:tc>
      </w:tr>
    </w:tbl>
    <w:p w:rsidR="004C1507" w:rsidRDefault="004C1507" w:rsidP="0032693C">
      <w:pPr>
        <w:pStyle w:val="Parasts1"/>
        <w:rPr>
          <w:sz w:val="28"/>
          <w:szCs w:val="28"/>
        </w:rPr>
      </w:pPr>
    </w:p>
    <w:p w:rsidR="004C1507" w:rsidRDefault="004C1507" w:rsidP="0032693C">
      <w:pPr>
        <w:pStyle w:val="Parasts1"/>
        <w:rPr>
          <w:sz w:val="28"/>
          <w:szCs w:val="28"/>
        </w:rPr>
      </w:pPr>
    </w:p>
    <w:p w:rsidR="004C1507" w:rsidRPr="006A6016" w:rsidRDefault="004C1507" w:rsidP="002D6151">
      <w:pPr>
        <w:pStyle w:val="Parasts1"/>
        <w:ind w:firstLine="720"/>
        <w:rPr>
          <w:sz w:val="28"/>
          <w:szCs w:val="28"/>
        </w:rPr>
      </w:pPr>
      <w:r w:rsidRPr="001A17A6">
        <w:rPr>
          <w:sz w:val="28"/>
          <w:szCs w:val="28"/>
        </w:rPr>
        <w:t>Zemkopības ministre</w:t>
      </w:r>
      <w:r w:rsidRPr="001A17A6">
        <w:rPr>
          <w:sz w:val="28"/>
          <w:szCs w:val="28"/>
        </w:rPr>
        <w:tab/>
      </w:r>
      <w:r w:rsidRPr="001A17A6">
        <w:rPr>
          <w:sz w:val="28"/>
          <w:szCs w:val="28"/>
        </w:rPr>
        <w:tab/>
      </w:r>
      <w:r w:rsidRPr="001A17A6">
        <w:rPr>
          <w:sz w:val="28"/>
          <w:szCs w:val="28"/>
        </w:rPr>
        <w:tab/>
      </w:r>
      <w:r w:rsidRPr="001A17A6">
        <w:rPr>
          <w:sz w:val="28"/>
          <w:szCs w:val="28"/>
        </w:rPr>
        <w:tab/>
      </w:r>
      <w:r w:rsidRPr="001A17A6">
        <w:rPr>
          <w:sz w:val="28"/>
          <w:szCs w:val="28"/>
        </w:rPr>
        <w:tab/>
      </w:r>
      <w:r w:rsidRPr="001A17A6">
        <w:rPr>
          <w:sz w:val="28"/>
          <w:szCs w:val="28"/>
        </w:rPr>
        <w:tab/>
        <w:t>L.Straujuma</w:t>
      </w: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4C1507" w:rsidRDefault="004C1507" w:rsidP="00684628">
      <w:pPr>
        <w:pStyle w:val="Parasts1"/>
        <w:rPr>
          <w:sz w:val="20"/>
          <w:szCs w:val="20"/>
          <w:lang w:eastAsia="en-US"/>
        </w:rPr>
      </w:pPr>
    </w:p>
    <w:p w:rsidR="002D6151" w:rsidRPr="00F0638B" w:rsidRDefault="00F60BBA" w:rsidP="00684628">
      <w:pPr>
        <w:pStyle w:val="Parasts1"/>
        <w:rPr>
          <w:sz w:val="20"/>
          <w:szCs w:val="20"/>
          <w:lang w:eastAsia="en-US"/>
        </w:rPr>
      </w:pPr>
      <w:r w:rsidRPr="00F0638B">
        <w:rPr>
          <w:sz w:val="20"/>
          <w:szCs w:val="20"/>
          <w:lang w:eastAsia="en-US"/>
        </w:rPr>
        <w:t>2013.07.2</w:t>
      </w:r>
      <w:r w:rsidR="004E3A18" w:rsidRPr="00F0638B">
        <w:rPr>
          <w:sz w:val="20"/>
          <w:szCs w:val="20"/>
          <w:lang w:eastAsia="en-US"/>
        </w:rPr>
        <w:t>4</w:t>
      </w:r>
      <w:r w:rsidR="00BB4A4C" w:rsidRPr="00F0638B">
        <w:rPr>
          <w:sz w:val="20"/>
          <w:szCs w:val="20"/>
          <w:lang w:eastAsia="en-US"/>
        </w:rPr>
        <w:t>. 1</w:t>
      </w:r>
      <w:r w:rsidR="002A2E5E" w:rsidRPr="00F0638B">
        <w:rPr>
          <w:sz w:val="20"/>
          <w:szCs w:val="20"/>
          <w:lang w:eastAsia="en-US"/>
        </w:rPr>
        <w:t>5</w:t>
      </w:r>
      <w:r w:rsidR="00BB4A4C" w:rsidRPr="00F0638B">
        <w:rPr>
          <w:sz w:val="20"/>
          <w:szCs w:val="20"/>
          <w:lang w:eastAsia="en-US"/>
        </w:rPr>
        <w:t>:</w:t>
      </w:r>
      <w:r w:rsidR="002A2E5E" w:rsidRPr="00F0638B">
        <w:rPr>
          <w:sz w:val="20"/>
          <w:szCs w:val="20"/>
          <w:lang w:eastAsia="en-US"/>
        </w:rPr>
        <w:t>00</w:t>
      </w:r>
    </w:p>
    <w:p w:rsidR="00F0638B" w:rsidRPr="00F0638B" w:rsidRDefault="00F0638B" w:rsidP="00684628">
      <w:pPr>
        <w:pStyle w:val="Parasts1"/>
        <w:rPr>
          <w:sz w:val="20"/>
          <w:szCs w:val="20"/>
        </w:rPr>
      </w:pPr>
      <w:fldSimple w:instr=" NUMWORDS   \* MERGEFORMAT ">
        <w:r w:rsidRPr="00F0638B">
          <w:rPr>
            <w:noProof/>
            <w:sz w:val="20"/>
            <w:szCs w:val="20"/>
          </w:rPr>
          <w:t>1608</w:t>
        </w:r>
      </w:fldSimple>
    </w:p>
    <w:p w:rsidR="004C1507" w:rsidRPr="00F0638B" w:rsidRDefault="00F60BBA" w:rsidP="00684628">
      <w:pPr>
        <w:pStyle w:val="Parasts1"/>
        <w:rPr>
          <w:sz w:val="20"/>
          <w:szCs w:val="20"/>
        </w:rPr>
      </w:pPr>
      <w:r w:rsidRPr="00F0638B">
        <w:rPr>
          <w:sz w:val="20"/>
          <w:szCs w:val="20"/>
        </w:rPr>
        <w:t>K.Sirma</w:t>
      </w:r>
    </w:p>
    <w:p w:rsidR="004C1507" w:rsidRPr="00F0638B" w:rsidRDefault="0007324B" w:rsidP="00880E3B">
      <w:pPr>
        <w:pStyle w:val="Parasts1"/>
        <w:rPr>
          <w:sz w:val="20"/>
          <w:szCs w:val="20"/>
        </w:rPr>
      </w:pPr>
      <w:r w:rsidRPr="00F0638B">
        <w:rPr>
          <w:sz w:val="20"/>
          <w:szCs w:val="20"/>
        </w:rPr>
        <w:t>67027</w:t>
      </w:r>
      <w:r w:rsidR="00F60BBA" w:rsidRPr="00F0638B">
        <w:rPr>
          <w:sz w:val="20"/>
          <w:szCs w:val="20"/>
        </w:rPr>
        <w:t>462</w:t>
      </w:r>
      <w:r w:rsidR="004C1507" w:rsidRPr="00F0638B">
        <w:rPr>
          <w:sz w:val="20"/>
          <w:szCs w:val="20"/>
        </w:rPr>
        <w:t xml:space="preserve">, </w:t>
      </w:r>
      <w:r w:rsidR="00F60BBA" w:rsidRPr="00F0638B">
        <w:rPr>
          <w:sz w:val="20"/>
          <w:szCs w:val="20"/>
        </w:rPr>
        <w:t>Kristine.Sirma</w:t>
      </w:r>
      <w:r w:rsidR="004C1507" w:rsidRPr="00F0638B">
        <w:rPr>
          <w:sz w:val="20"/>
          <w:szCs w:val="20"/>
        </w:rPr>
        <w:t>@zm.gov.lv</w:t>
      </w:r>
    </w:p>
    <w:sectPr w:rsidR="004C1507" w:rsidRPr="00F0638B" w:rsidSect="002D6151">
      <w:headerReference w:type="even" r:id="rId7"/>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CA" w:rsidRDefault="000148CA">
      <w:pPr>
        <w:pStyle w:val="naisnod"/>
      </w:pPr>
      <w:r>
        <w:separator/>
      </w:r>
    </w:p>
  </w:endnote>
  <w:endnote w:type="continuationSeparator" w:id="0">
    <w:p w:rsidR="000148CA" w:rsidRDefault="000148CA">
      <w:pPr>
        <w:pStyle w:val="naisno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07" w:rsidRDefault="00434783" w:rsidP="006F3427">
    <w:pPr>
      <w:pStyle w:val="Kjene"/>
      <w:jc w:val="both"/>
    </w:pPr>
    <w:r>
      <w:t>ZMAnot_</w:t>
    </w:r>
    <w:r w:rsidR="00A679C0">
      <w:t>2</w:t>
    </w:r>
    <w:r w:rsidR="004E3A18">
      <w:t>4</w:t>
    </w:r>
    <w:r w:rsidR="00D23DB3">
      <w:t>0713</w:t>
    </w:r>
    <w:r w:rsidR="004C1507">
      <w:t>_</w:t>
    </w:r>
    <w:r w:rsidR="00A679C0">
      <w:t>VSS_1288</w:t>
    </w:r>
    <w:r w:rsidR="004C1507">
      <w:t xml:space="preserve">; </w:t>
    </w:r>
    <w:r w:rsidR="004C1507" w:rsidRPr="001C482B">
      <w:t>„</w:t>
    </w:r>
    <w:r w:rsidR="004C1507">
      <w:t>Grozījumi Ministru kabineta 2006.gada 27.jūnija noteikumos Nr.535</w:t>
    </w:r>
    <w:r w:rsidR="004C1507" w:rsidRPr="001C482B">
      <w:t xml:space="preserve"> „</w:t>
    </w:r>
    <w:r w:rsidR="004C1507">
      <w:t>Lauksaimniecībā vai mežsaimniecībā izmantojamo traktoru, piekabju un to sastāvdaļu atbilstības novērtēšanas noteikumi</w:t>
    </w:r>
    <w:r w:rsidR="004C1507" w:rsidRPr="001C482B">
      <w:t>”</w:t>
    </w:r>
    <w:r w:rsidR="00D1761B">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07" w:rsidRDefault="00434783" w:rsidP="006F3427">
    <w:pPr>
      <w:pStyle w:val="Kjene"/>
      <w:jc w:val="both"/>
    </w:pPr>
    <w:r>
      <w:t>ZMAnot_</w:t>
    </w:r>
    <w:r w:rsidR="00A679C0">
      <w:t>2</w:t>
    </w:r>
    <w:r w:rsidR="004E3A18">
      <w:t>4</w:t>
    </w:r>
    <w:r w:rsidR="00A679C0">
      <w:t>07</w:t>
    </w:r>
    <w:r w:rsidR="00D23DB3">
      <w:t>13</w:t>
    </w:r>
    <w:r w:rsidR="004C1507">
      <w:t>_</w:t>
    </w:r>
    <w:r w:rsidR="00A679C0">
      <w:t>VSS_1288</w:t>
    </w:r>
    <w:r w:rsidR="004C1507">
      <w:t>;</w:t>
    </w:r>
    <w:r w:rsidR="004C1507" w:rsidRPr="001C482B">
      <w:t xml:space="preserve"> „</w:t>
    </w:r>
    <w:r w:rsidR="004C1507">
      <w:t>Grozījumi Ministru kabineta 2006.gada 27.jūnija noteikumos Nr.535</w:t>
    </w:r>
    <w:r w:rsidR="004C1507" w:rsidRPr="001C482B">
      <w:t xml:space="preserve"> „</w:t>
    </w:r>
    <w:r w:rsidR="004C1507">
      <w:t>Lauksaimniecībā vai mežsaimniecībā izmantojamo traktoru, piekabju un to sastāvdaļu atbilstības novērtēšanas noteikumi</w:t>
    </w:r>
    <w:r w:rsidR="004C1507" w:rsidRPr="001C482B">
      <w:t>”</w:t>
    </w:r>
    <w:r w:rsidR="00D1761B">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CA" w:rsidRDefault="000148CA">
      <w:pPr>
        <w:pStyle w:val="naisnod"/>
      </w:pPr>
      <w:r>
        <w:separator/>
      </w:r>
    </w:p>
  </w:footnote>
  <w:footnote w:type="continuationSeparator" w:id="0">
    <w:p w:rsidR="000148CA" w:rsidRDefault="000148CA">
      <w:pPr>
        <w:pStyle w:val="naisno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07" w:rsidRDefault="006E3216">
    <w:pPr>
      <w:pStyle w:val="Galvene"/>
      <w:framePr w:wrap="around" w:vAnchor="text" w:hAnchor="margin" w:xAlign="center" w:y="1"/>
      <w:rPr>
        <w:rStyle w:val="Lappusesnumurs"/>
      </w:rPr>
    </w:pPr>
    <w:r>
      <w:rPr>
        <w:rStyle w:val="Lappusesnumurs"/>
      </w:rPr>
      <w:fldChar w:fldCharType="begin"/>
    </w:r>
    <w:r w:rsidR="004C1507">
      <w:rPr>
        <w:rStyle w:val="Lappusesnumurs"/>
      </w:rPr>
      <w:instrText xml:space="preserve">PAGE  </w:instrText>
    </w:r>
    <w:r>
      <w:rPr>
        <w:rStyle w:val="Lappusesnumurs"/>
      </w:rPr>
      <w:fldChar w:fldCharType="end"/>
    </w:r>
  </w:p>
  <w:p w:rsidR="004C1507" w:rsidRDefault="004C150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07" w:rsidRDefault="006E3216">
    <w:pPr>
      <w:pStyle w:val="Galvene"/>
      <w:framePr w:wrap="around" w:vAnchor="text" w:hAnchor="margin" w:xAlign="center" w:y="1"/>
      <w:rPr>
        <w:rStyle w:val="Lappusesnumurs"/>
      </w:rPr>
    </w:pPr>
    <w:r>
      <w:rPr>
        <w:rStyle w:val="Lappusesnumurs"/>
      </w:rPr>
      <w:fldChar w:fldCharType="begin"/>
    </w:r>
    <w:r w:rsidR="004C1507">
      <w:rPr>
        <w:rStyle w:val="Lappusesnumurs"/>
      </w:rPr>
      <w:instrText xml:space="preserve">PAGE  </w:instrText>
    </w:r>
    <w:r>
      <w:rPr>
        <w:rStyle w:val="Lappusesnumurs"/>
      </w:rPr>
      <w:fldChar w:fldCharType="separate"/>
    </w:r>
    <w:r w:rsidR="00F0638B">
      <w:rPr>
        <w:rStyle w:val="Lappusesnumurs"/>
        <w:noProof/>
      </w:rPr>
      <w:t>7</w:t>
    </w:r>
    <w:r>
      <w:rPr>
        <w:rStyle w:val="Lappusesnumurs"/>
      </w:rPr>
      <w:fldChar w:fldCharType="end"/>
    </w:r>
  </w:p>
  <w:p w:rsidR="004C1507" w:rsidRDefault="004C150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3335C"/>
    <w:multiLevelType w:val="hybridMultilevel"/>
    <w:tmpl w:val="391AE42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44957"/>
    <w:rsid w:val="00000F1A"/>
    <w:rsid w:val="00004A0E"/>
    <w:rsid w:val="000059EE"/>
    <w:rsid w:val="000148CA"/>
    <w:rsid w:val="000158CE"/>
    <w:rsid w:val="00021323"/>
    <w:rsid w:val="00023B79"/>
    <w:rsid w:val="00025889"/>
    <w:rsid w:val="00027C2E"/>
    <w:rsid w:val="000336DF"/>
    <w:rsid w:val="00033794"/>
    <w:rsid w:val="00034511"/>
    <w:rsid w:val="00043C60"/>
    <w:rsid w:val="0004707F"/>
    <w:rsid w:val="0005271E"/>
    <w:rsid w:val="000571C9"/>
    <w:rsid w:val="00060405"/>
    <w:rsid w:val="0007324B"/>
    <w:rsid w:val="000A4886"/>
    <w:rsid w:val="000A5D11"/>
    <w:rsid w:val="000A6E54"/>
    <w:rsid w:val="000B0879"/>
    <w:rsid w:val="000B343F"/>
    <w:rsid w:val="000C02A2"/>
    <w:rsid w:val="000C63F3"/>
    <w:rsid w:val="000C6955"/>
    <w:rsid w:val="000D2FC5"/>
    <w:rsid w:val="000D3F3C"/>
    <w:rsid w:val="000E0F3F"/>
    <w:rsid w:val="000E456A"/>
    <w:rsid w:val="000E6D34"/>
    <w:rsid w:val="000F2BA8"/>
    <w:rsid w:val="000F476D"/>
    <w:rsid w:val="000F6BB5"/>
    <w:rsid w:val="001058DE"/>
    <w:rsid w:val="00107D69"/>
    <w:rsid w:val="0011167D"/>
    <w:rsid w:val="001146FB"/>
    <w:rsid w:val="001236C7"/>
    <w:rsid w:val="00124AE2"/>
    <w:rsid w:val="00132B84"/>
    <w:rsid w:val="00133CBA"/>
    <w:rsid w:val="0013425C"/>
    <w:rsid w:val="001356BD"/>
    <w:rsid w:val="00140A0D"/>
    <w:rsid w:val="00146D2B"/>
    <w:rsid w:val="001510C5"/>
    <w:rsid w:val="001616BB"/>
    <w:rsid w:val="00167E98"/>
    <w:rsid w:val="00183686"/>
    <w:rsid w:val="00186233"/>
    <w:rsid w:val="0019352B"/>
    <w:rsid w:val="001A1300"/>
    <w:rsid w:val="001A17A6"/>
    <w:rsid w:val="001A5364"/>
    <w:rsid w:val="001A664D"/>
    <w:rsid w:val="001C482B"/>
    <w:rsid w:val="001D245C"/>
    <w:rsid w:val="001D262D"/>
    <w:rsid w:val="001D7BAE"/>
    <w:rsid w:val="001F1AB5"/>
    <w:rsid w:val="00200C4F"/>
    <w:rsid w:val="00202A18"/>
    <w:rsid w:val="002116A3"/>
    <w:rsid w:val="0022007F"/>
    <w:rsid w:val="002329FC"/>
    <w:rsid w:val="0024264D"/>
    <w:rsid w:val="00257CD4"/>
    <w:rsid w:val="00263821"/>
    <w:rsid w:val="00270152"/>
    <w:rsid w:val="00270DEE"/>
    <w:rsid w:val="00273763"/>
    <w:rsid w:val="00274248"/>
    <w:rsid w:val="00277096"/>
    <w:rsid w:val="002777A0"/>
    <w:rsid w:val="00281216"/>
    <w:rsid w:val="002943F9"/>
    <w:rsid w:val="00295688"/>
    <w:rsid w:val="002A1F6A"/>
    <w:rsid w:val="002A2E5E"/>
    <w:rsid w:val="002A511C"/>
    <w:rsid w:val="002A78A4"/>
    <w:rsid w:val="002B3CFE"/>
    <w:rsid w:val="002C73A0"/>
    <w:rsid w:val="002D38BB"/>
    <w:rsid w:val="002D6151"/>
    <w:rsid w:val="002D69FF"/>
    <w:rsid w:val="002E4C55"/>
    <w:rsid w:val="002E5F6A"/>
    <w:rsid w:val="002F4CC7"/>
    <w:rsid w:val="002F4D17"/>
    <w:rsid w:val="003040EA"/>
    <w:rsid w:val="00312096"/>
    <w:rsid w:val="0032203D"/>
    <w:rsid w:val="0032693C"/>
    <w:rsid w:val="00336F40"/>
    <w:rsid w:val="00344DDE"/>
    <w:rsid w:val="00351213"/>
    <w:rsid w:val="00355759"/>
    <w:rsid w:val="00362B6A"/>
    <w:rsid w:val="0036420A"/>
    <w:rsid w:val="003648DE"/>
    <w:rsid w:val="00366DA7"/>
    <w:rsid w:val="00380244"/>
    <w:rsid w:val="003925A7"/>
    <w:rsid w:val="00394CB7"/>
    <w:rsid w:val="00394DFC"/>
    <w:rsid w:val="00396387"/>
    <w:rsid w:val="0039714E"/>
    <w:rsid w:val="003A0732"/>
    <w:rsid w:val="003C0E85"/>
    <w:rsid w:val="003C15DF"/>
    <w:rsid w:val="003C24AE"/>
    <w:rsid w:val="003C4049"/>
    <w:rsid w:val="003D0B29"/>
    <w:rsid w:val="003D22B0"/>
    <w:rsid w:val="003D33E9"/>
    <w:rsid w:val="003D6104"/>
    <w:rsid w:val="003D6AAD"/>
    <w:rsid w:val="003E0326"/>
    <w:rsid w:val="003E1C90"/>
    <w:rsid w:val="003E244C"/>
    <w:rsid w:val="003E4108"/>
    <w:rsid w:val="003E43AF"/>
    <w:rsid w:val="0040256F"/>
    <w:rsid w:val="00404F74"/>
    <w:rsid w:val="004060B9"/>
    <w:rsid w:val="00411D43"/>
    <w:rsid w:val="00416723"/>
    <w:rsid w:val="00420D79"/>
    <w:rsid w:val="00430E31"/>
    <w:rsid w:val="00434783"/>
    <w:rsid w:val="00435BB6"/>
    <w:rsid w:val="00442757"/>
    <w:rsid w:val="00446440"/>
    <w:rsid w:val="004557C5"/>
    <w:rsid w:val="00456C58"/>
    <w:rsid w:val="0045734A"/>
    <w:rsid w:val="00457EDD"/>
    <w:rsid w:val="004632C3"/>
    <w:rsid w:val="0047038E"/>
    <w:rsid w:val="00485F0A"/>
    <w:rsid w:val="00495998"/>
    <w:rsid w:val="00497369"/>
    <w:rsid w:val="004A1774"/>
    <w:rsid w:val="004B0FB4"/>
    <w:rsid w:val="004B1233"/>
    <w:rsid w:val="004C0D13"/>
    <w:rsid w:val="004C1507"/>
    <w:rsid w:val="004C19F9"/>
    <w:rsid w:val="004D3F66"/>
    <w:rsid w:val="004E3A18"/>
    <w:rsid w:val="004E750F"/>
    <w:rsid w:val="004F19B9"/>
    <w:rsid w:val="004F2472"/>
    <w:rsid w:val="004F3565"/>
    <w:rsid w:val="00510DE7"/>
    <w:rsid w:val="00521CA7"/>
    <w:rsid w:val="00521F0A"/>
    <w:rsid w:val="00526EF3"/>
    <w:rsid w:val="00534211"/>
    <w:rsid w:val="0053598C"/>
    <w:rsid w:val="005362C9"/>
    <w:rsid w:val="005447A9"/>
    <w:rsid w:val="00551D1E"/>
    <w:rsid w:val="00553C8A"/>
    <w:rsid w:val="00564BCD"/>
    <w:rsid w:val="0056567D"/>
    <w:rsid w:val="00565AC8"/>
    <w:rsid w:val="005804E1"/>
    <w:rsid w:val="0058311F"/>
    <w:rsid w:val="00584B8F"/>
    <w:rsid w:val="005855B1"/>
    <w:rsid w:val="005A12A9"/>
    <w:rsid w:val="005A5045"/>
    <w:rsid w:val="005B12AA"/>
    <w:rsid w:val="005B37EC"/>
    <w:rsid w:val="005B7C5B"/>
    <w:rsid w:val="005C706F"/>
    <w:rsid w:val="005D1365"/>
    <w:rsid w:val="005D46BC"/>
    <w:rsid w:val="005E280B"/>
    <w:rsid w:val="005F03A4"/>
    <w:rsid w:val="005F0DBB"/>
    <w:rsid w:val="005F788F"/>
    <w:rsid w:val="006033BF"/>
    <w:rsid w:val="00604BFA"/>
    <w:rsid w:val="006079F2"/>
    <w:rsid w:val="00610301"/>
    <w:rsid w:val="006230CF"/>
    <w:rsid w:val="0062486A"/>
    <w:rsid w:val="00630D19"/>
    <w:rsid w:val="00631007"/>
    <w:rsid w:val="00646958"/>
    <w:rsid w:val="00647589"/>
    <w:rsid w:val="00654C8B"/>
    <w:rsid w:val="006562EF"/>
    <w:rsid w:val="0065630E"/>
    <w:rsid w:val="006604E4"/>
    <w:rsid w:val="006605F5"/>
    <w:rsid w:val="0066735C"/>
    <w:rsid w:val="00670388"/>
    <w:rsid w:val="0067267D"/>
    <w:rsid w:val="00674552"/>
    <w:rsid w:val="00674C54"/>
    <w:rsid w:val="00684628"/>
    <w:rsid w:val="00686F59"/>
    <w:rsid w:val="00697A81"/>
    <w:rsid w:val="006A3DA3"/>
    <w:rsid w:val="006A6016"/>
    <w:rsid w:val="006B112F"/>
    <w:rsid w:val="006B6F3F"/>
    <w:rsid w:val="006B7298"/>
    <w:rsid w:val="006B764B"/>
    <w:rsid w:val="006C323A"/>
    <w:rsid w:val="006D1CCE"/>
    <w:rsid w:val="006D388A"/>
    <w:rsid w:val="006D4BB7"/>
    <w:rsid w:val="006E3216"/>
    <w:rsid w:val="006F3427"/>
    <w:rsid w:val="0070413A"/>
    <w:rsid w:val="00705DCF"/>
    <w:rsid w:val="007069B3"/>
    <w:rsid w:val="00710199"/>
    <w:rsid w:val="007179CC"/>
    <w:rsid w:val="007353A6"/>
    <w:rsid w:val="007356D2"/>
    <w:rsid w:val="00744957"/>
    <w:rsid w:val="007517A2"/>
    <w:rsid w:val="00753217"/>
    <w:rsid w:val="00756F3B"/>
    <w:rsid w:val="00766A2C"/>
    <w:rsid w:val="00775FC4"/>
    <w:rsid w:val="007767DC"/>
    <w:rsid w:val="00780AB7"/>
    <w:rsid w:val="007A2997"/>
    <w:rsid w:val="007A3E91"/>
    <w:rsid w:val="007B0F62"/>
    <w:rsid w:val="007B42A4"/>
    <w:rsid w:val="007C0F9B"/>
    <w:rsid w:val="007C21D0"/>
    <w:rsid w:val="007C4FDA"/>
    <w:rsid w:val="007C77BC"/>
    <w:rsid w:val="007D24A3"/>
    <w:rsid w:val="007F142E"/>
    <w:rsid w:val="007F4BFF"/>
    <w:rsid w:val="00815E6B"/>
    <w:rsid w:val="0081767D"/>
    <w:rsid w:val="008233E3"/>
    <w:rsid w:val="0082563E"/>
    <w:rsid w:val="00825DC2"/>
    <w:rsid w:val="00826E46"/>
    <w:rsid w:val="00827CDE"/>
    <w:rsid w:val="008424AD"/>
    <w:rsid w:val="00842D09"/>
    <w:rsid w:val="00851D4C"/>
    <w:rsid w:val="00852FCF"/>
    <w:rsid w:val="00855A5D"/>
    <w:rsid w:val="0085680E"/>
    <w:rsid w:val="00861DA1"/>
    <w:rsid w:val="008673BF"/>
    <w:rsid w:val="00872F83"/>
    <w:rsid w:val="00876831"/>
    <w:rsid w:val="00880E3B"/>
    <w:rsid w:val="008A4C45"/>
    <w:rsid w:val="008B2380"/>
    <w:rsid w:val="008B2EAC"/>
    <w:rsid w:val="008B368D"/>
    <w:rsid w:val="008C0C88"/>
    <w:rsid w:val="008C29C4"/>
    <w:rsid w:val="008D095C"/>
    <w:rsid w:val="008D0E18"/>
    <w:rsid w:val="008D37B8"/>
    <w:rsid w:val="008E37C8"/>
    <w:rsid w:val="009114AF"/>
    <w:rsid w:val="00926EDF"/>
    <w:rsid w:val="00930F63"/>
    <w:rsid w:val="009519D4"/>
    <w:rsid w:val="0095614C"/>
    <w:rsid w:val="00962046"/>
    <w:rsid w:val="00984368"/>
    <w:rsid w:val="00993EC1"/>
    <w:rsid w:val="009A2888"/>
    <w:rsid w:val="009A36EE"/>
    <w:rsid w:val="009A6483"/>
    <w:rsid w:val="009B730F"/>
    <w:rsid w:val="009B7C63"/>
    <w:rsid w:val="009C3213"/>
    <w:rsid w:val="009C3410"/>
    <w:rsid w:val="009C6AAD"/>
    <w:rsid w:val="009E6D68"/>
    <w:rsid w:val="009E6F5F"/>
    <w:rsid w:val="009F020D"/>
    <w:rsid w:val="009F0BCA"/>
    <w:rsid w:val="009F149F"/>
    <w:rsid w:val="009F1526"/>
    <w:rsid w:val="009F48B5"/>
    <w:rsid w:val="00A014F4"/>
    <w:rsid w:val="00A01EFF"/>
    <w:rsid w:val="00A1548D"/>
    <w:rsid w:val="00A26FCC"/>
    <w:rsid w:val="00A30143"/>
    <w:rsid w:val="00A327E6"/>
    <w:rsid w:val="00A42630"/>
    <w:rsid w:val="00A457B8"/>
    <w:rsid w:val="00A5266B"/>
    <w:rsid w:val="00A529F6"/>
    <w:rsid w:val="00A5389F"/>
    <w:rsid w:val="00A55D3C"/>
    <w:rsid w:val="00A623D1"/>
    <w:rsid w:val="00A673CB"/>
    <w:rsid w:val="00A679C0"/>
    <w:rsid w:val="00A74BDA"/>
    <w:rsid w:val="00A82B17"/>
    <w:rsid w:val="00A86484"/>
    <w:rsid w:val="00A91E67"/>
    <w:rsid w:val="00A920B9"/>
    <w:rsid w:val="00A96CFE"/>
    <w:rsid w:val="00A97D49"/>
    <w:rsid w:val="00AA447F"/>
    <w:rsid w:val="00AB5CB6"/>
    <w:rsid w:val="00AB6FB3"/>
    <w:rsid w:val="00AC161F"/>
    <w:rsid w:val="00AC1989"/>
    <w:rsid w:val="00AD4231"/>
    <w:rsid w:val="00AE18D3"/>
    <w:rsid w:val="00AE198F"/>
    <w:rsid w:val="00B0519A"/>
    <w:rsid w:val="00B12962"/>
    <w:rsid w:val="00B335CC"/>
    <w:rsid w:val="00B3403E"/>
    <w:rsid w:val="00B35D85"/>
    <w:rsid w:val="00B3711E"/>
    <w:rsid w:val="00B41BC6"/>
    <w:rsid w:val="00B47920"/>
    <w:rsid w:val="00B53E06"/>
    <w:rsid w:val="00B73BDB"/>
    <w:rsid w:val="00B73D80"/>
    <w:rsid w:val="00B7430E"/>
    <w:rsid w:val="00B74BDC"/>
    <w:rsid w:val="00B74EEC"/>
    <w:rsid w:val="00B86C5E"/>
    <w:rsid w:val="00B870DE"/>
    <w:rsid w:val="00B876B0"/>
    <w:rsid w:val="00B93ED5"/>
    <w:rsid w:val="00B9614B"/>
    <w:rsid w:val="00B97BA0"/>
    <w:rsid w:val="00BA1128"/>
    <w:rsid w:val="00BB4A4C"/>
    <w:rsid w:val="00BC13AE"/>
    <w:rsid w:val="00BC5429"/>
    <w:rsid w:val="00BD2242"/>
    <w:rsid w:val="00BE0513"/>
    <w:rsid w:val="00BE41A1"/>
    <w:rsid w:val="00BF5403"/>
    <w:rsid w:val="00BF57B2"/>
    <w:rsid w:val="00C02369"/>
    <w:rsid w:val="00C027CC"/>
    <w:rsid w:val="00C03898"/>
    <w:rsid w:val="00C05240"/>
    <w:rsid w:val="00C125DA"/>
    <w:rsid w:val="00C12C0B"/>
    <w:rsid w:val="00C14824"/>
    <w:rsid w:val="00C2541A"/>
    <w:rsid w:val="00C25866"/>
    <w:rsid w:val="00C26CD0"/>
    <w:rsid w:val="00C27D87"/>
    <w:rsid w:val="00C308AA"/>
    <w:rsid w:val="00C316B4"/>
    <w:rsid w:val="00C323E4"/>
    <w:rsid w:val="00C50CAA"/>
    <w:rsid w:val="00C55B2F"/>
    <w:rsid w:val="00C63AD3"/>
    <w:rsid w:val="00C649C3"/>
    <w:rsid w:val="00C65E1A"/>
    <w:rsid w:val="00C75540"/>
    <w:rsid w:val="00C76A3C"/>
    <w:rsid w:val="00C80D0E"/>
    <w:rsid w:val="00C826A7"/>
    <w:rsid w:val="00C87CF7"/>
    <w:rsid w:val="00C90AE2"/>
    <w:rsid w:val="00C9140C"/>
    <w:rsid w:val="00C96420"/>
    <w:rsid w:val="00C97E37"/>
    <w:rsid w:val="00CC0D13"/>
    <w:rsid w:val="00CC0FDC"/>
    <w:rsid w:val="00CC37C5"/>
    <w:rsid w:val="00CC3CB6"/>
    <w:rsid w:val="00CD1030"/>
    <w:rsid w:val="00CD328A"/>
    <w:rsid w:val="00CE0549"/>
    <w:rsid w:val="00CE5752"/>
    <w:rsid w:val="00CE7705"/>
    <w:rsid w:val="00CF4AA7"/>
    <w:rsid w:val="00D0295E"/>
    <w:rsid w:val="00D11062"/>
    <w:rsid w:val="00D137AE"/>
    <w:rsid w:val="00D13A46"/>
    <w:rsid w:val="00D15557"/>
    <w:rsid w:val="00D1761B"/>
    <w:rsid w:val="00D17F92"/>
    <w:rsid w:val="00D23C09"/>
    <w:rsid w:val="00D23DB3"/>
    <w:rsid w:val="00D25821"/>
    <w:rsid w:val="00D35ECD"/>
    <w:rsid w:val="00D43AE1"/>
    <w:rsid w:val="00D4678F"/>
    <w:rsid w:val="00D54F8E"/>
    <w:rsid w:val="00D57D4A"/>
    <w:rsid w:val="00D61CE1"/>
    <w:rsid w:val="00D8100A"/>
    <w:rsid w:val="00D9108B"/>
    <w:rsid w:val="00D95313"/>
    <w:rsid w:val="00DB0523"/>
    <w:rsid w:val="00DC0418"/>
    <w:rsid w:val="00DC5619"/>
    <w:rsid w:val="00DC58CB"/>
    <w:rsid w:val="00DD0FBC"/>
    <w:rsid w:val="00DD348B"/>
    <w:rsid w:val="00DD3DBF"/>
    <w:rsid w:val="00DD67F2"/>
    <w:rsid w:val="00DD6CDD"/>
    <w:rsid w:val="00DE176D"/>
    <w:rsid w:val="00DF22BF"/>
    <w:rsid w:val="00DF6E13"/>
    <w:rsid w:val="00E0117C"/>
    <w:rsid w:val="00E06181"/>
    <w:rsid w:val="00E221EC"/>
    <w:rsid w:val="00E2651B"/>
    <w:rsid w:val="00E3280F"/>
    <w:rsid w:val="00E45335"/>
    <w:rsid w:val="00E67802"/>
    <w:rsid w:val="00E702E0"/>
    <w:rsid w:val="00E73D17"/>
    <w:rsid w:val="00E74D17"/>
    <w:rsid w:val="00E91781"/>
    <w:rsid w:val="00E91CE4"/>
    <w:rsid w:val="00E91E2D"/>
    <w:rsid w:val="00EA2F41"/>
    <w:rsid w:val="00EA63C5"/>
    <w:rsid w:val="00EA6FB1"/>
    <w:rsid w:val="00EB16A5"/>
    <w:rsid w:val="00ED1DEB"/>
    <w:rsid w:val="00ED6C52"/>
    <w:rsid w:val="00ED766F"/>
    <w:rsid w:val="00EE1B4B"/>
    <w:rsid w:val="00EE5B45"/>
    <w:rsid w:val="00EF6AC4"/>
    <w:rsid w:val="00F03108"/>
    <w:rsid w:val="00F0638B"/>
    <w:rsid w:val="00F133A2"/>
    <w:rsid w:val="00F13402"/>
    <w:rsid w:val="00F163AB"/>
    <w:rsid w:val="00F17DC7"/>
    <w:rsid w:val="00F22B6C"/>
    <w:rsid w:val="00F312B4"/>
    <w:rsid w:val="00F34E34"/>
    <w:rsid w:val="00F35DD6"/>
    <w:rsid w:val="00F41A18"/>
    <w:rsid w:val="00F432CD"/>
    <w:rsid w:val="00F60BBA"/>
    <w:rsid w:val="00F61CDC"/>
    <w:rsid w:val="00F67F73"/>
    <w:rsid w:val="00F7440D"/>
    <w:rsid w:val="00F81D13"/>
    <w:rsid w:val="00F91908"/>
    <w:rsid w:val="00F9314A"/>
    <w:rsid w:val="00FA61FC"/>
    <w:rsid w:val="00FB04C2"/>
    <w:rsid w:val="00FB2D8B"/>
    <w:rsid w:val="00FC6A1B"/>
    <w:rsid w:val="00FD1974"/>
    <w:rsid w:val="00FD388E"/>
    <w:rsid w:val="00FD6A6E"/>
    <w:rsid w:val="00FE2B2B"/>
    <w:rsid w:val="00FF72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97D4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B53E06"/>
    <w:rPr>
      <w:sz w:val="24"/>
      <w:szCs w:val="24"/>
    </w:rPr>
  </w:style>
  <w:style w:type="paragraph" w:customStyle="1" w:styleId="naisc">
    <w:name w:val="naisc"/>
    <w:basedOn w:val="Parasts1"/>
    <w:uiPriority w:val="99"/>
    <w:rsid w:val="00B53E06"/>
    <w:pPr>
      <w:spacing w:before="100" w:beforeAutospacing="1" w:after="100" w:afterAutospacing="1"/>
    </w:pPr>
  </w:style>
  <w:style w:type="paragraph" w:customStyle="1" w:styleId="CharCharRakstzRakstzCharChar">
    <w:name w:val="Char Char Rakstz. Rakstz. Char Char"/>
    <w:basedOn w:val="Parasts1"/>
    <w:autoRedefine/>
    <w:uiPriority w:val="99"/>
    <w:rsid w:val="00B53E06"/>
    <w:pPr>
      <w:spacing w:before="40"/>
    </w:pPr>
    <w:rPr>
      <w:lang w:val="pl-PL" w:eastAsia="pl-PL"/>
    </w:rPr>
  </w:style>
  <w:style w:type="paragraph" w:customStyle="1" w:styleId="naisnod">
    <w:name w:val="naisnod"/>
    <w:basedOn w:val="Parasts1"/>
    <w:uiPriority w:val="99"/>
    <w:rsid w:val="00B53E06"/>
    <w:pPr>
      <w:spacing w:before="150" w:after="150"/>
      <w:jc w:val="center"/>
    </w:pPr>
    <w:rPr>
      <w:b/>
      <w:bCs/>
    </w:rPr>
  </w:style>
  <w:style w:type="paragraph" w:customStyle="1" w:styleId="naiskr">
    <w:name w:val="naiskr"/>
    <w:basedOn w:val="Parasts1"/>
    <w:uiPriority w:val="99"/>
    <w:rsid w:val="00B53E06"/>
    <w:pPr>
      <w:spacing w:before="75" w:after="75"/>
    </w:pPr>
  </w:style>
  <w:style w:type="paragraph" w:styleId="Vresteksts">
    <w:name w:val="footnote text"/>
    <w:basedOn w:val="Parasts1"/>
    <w:link w:val="VrestekstsRakstz"/>
    <w:uiPriority w:val="99"/>
    <w:semiHidden/>
    <w:rsid w:val="00B53E06"/>
    <w:rPr>
      <w:sz w:val="20"/>
      <w:szCs w:val="20"/>
    </w:rPr>
  </w:style>
  <w:style w:type="character" w:customStyle="1" w:styleId="VrestekstsRakstz">
    <w:name w:val="Vēres teksts Rakstz."/>
    <w:link w:val="Vresteksts"/>
    <w:uiPriority w:val="99"/>
    <w:semiHidden/>
    <w:locked/>
    <w:rsid w:val="003E1C90"/>
    <w:rPr>
      <w:rFonts w:cs="Times New Roman"/>
      <w:sz w:val="20"/>
    </w:rPr>
  </w:style>
  <w:style w:type="paragraph" w:styleId="Pamatteksts">
    <w:name w:val="Body Text"/>
    <w:basedOn w:val="Parasts1"/>
    <w:link w:val="PamattekstsRakstz"/>
    <w:uiPriority w:val="99"/>
    <w:rsid w:val="00B53E06"/>
    <w:pPr>
      <w:jc w:val="right"/>
    </w:pPr>
    <w:rPr>
      <w:sz w:val="20"/>
      <w:szCs w:val="20"/>
    </w:rPr>
  </w:style>
  <w:style w:type="character" w:customStyle="1" w:styleId="PamattekstsRakstz">
    <w:name w:val="Pamatteksts Rakstz."/>
    <w:link w:val="Pamatteksts"/>
    <w:uiPriority w:val="99"/>
    <w:semiHidden/>
    <w:locked/>
    <w:rsid w:val="003E1C90"/>
    <w:rPr>
      <w:rFonts w:cs="Times New Roman"/>
      <w:sz w:val="20"/>
    </w:rPr>
  </w:style>
  <w:style w:type="character" w:styleId="Izclums">
    <w:name w:val="Emphasis"/>
    <w:uiPriority w:val="99"/>
    <w:qFormat/>
    <w:rsid w:val="00B53E06"/>
    <w:rPr>
      <w:rFonts w:cs="Times New Roman"/>
      <w:i/>
    </w:rPr>
  </w:style>
  <w:style w:type="paragraph" w:customStyle="1" w:styleId="naisf">
    <w:name w:val="naisf"/>
    <w:basedOn w:val="Parasts1"/>
    <w:uiPriority w:val="99"/>
    <w:rsid w:val="00B53E06"/>
    <w:pPr>
      <w:spacing w:before="75" w:after="75"/>
      <w:ind w:firstLine="375"/>
      <w:jc w:val="both"/>
    </w:pPr>
  </w:style>
  <w:style w:type="table" w:styleId="Reatabula">
    <w:name w:val="Table Grid"/>
    <w:basedOn w:val="Parastatabula"/>
    <w:uiPriority w:val="99"/>
    <w:rsid w:val="00B53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uiPriority w:val="99"/>
    <w:qFormat/>
    <w:rsid w:val="00B53E06"/>
    <w:rPr>
      <w:rFonts w:cs="Times New Roman"/>
      <w:b/>
    </w:rPr>
  </w:style>
  <w:style w:type="paragraph" w:styleId="Pamattekstsaratkpi">
    <w:name w:val="Body Text Indent"/>
    <w:basedOn w:val="Parasts1"/>
    <w:link w:val="PamattekstsaratkpiRakstz"/>
    <w:uiPriority w:val="99"/>
    <w:rsid w:val="00B53E06"/>
    <w:pPr>
      <w:spacing w:after="120"/>
      <w:ind w:left="283"/>
    </w:pPr>
    <w:rPr>
      <w:sz w:val="20"/>
      <w:szCs w:val="20"/>
    </w:rPr>
  </w:style>
  <w:style w:type="character" w:customStyle="1" w:styleId="PamattekstsaratkpiRakstz">
    <w:name w:val="Pamatteksts ar atkāpi Rakstz."/>
    <w:link w:val="Pamattekstsaratkpi"/>
    <w:uiPriority w:val="99"/>
    <w:semiHidden/>
    <w:locked/>
    <w:rsid w:val="003E1C90"/>
    <w:rPr>
      <w:rFonts w:cs="Times New Roman"/>
      <w:sz w:val="20"/>
    </w:rPr>
  </w:style>
  <w:style w:type="paragraph" w:styleId="Galvene">
    <w:name w:val="header"/>
    <w:basedOn w:val="Parasts1"/>
    <w:link w:val="GalveneRakstz"/>
    <w:uiPriority w:val="99"/>
    <w:rsid w:val="00B53E06"/>
    <w:pPr>
      <w:tabs>
        <w:tab w:val="center" w:pos="4153"/>
        <w:tab w:val="right" w:pos="8306"/>
      </w:tabs>
    </w:pPr>
    <w:rPr>
      <w:sz w:val="20"/>
      <w:szCs w:val="20"/>
    </w:rPr>
  </w:style>
  <w:style w:type="character" w:customStyle="1" w:styleId="GalveneRakstz">
    <w:name w:val="Galvene Rakstz."/>
    <w:link w:val="Galvene"/>
    <w:uiPriority w:val="99"/>
    <w:semiHidden/>
    <w:locked/>
    <w:rsid w:val="003E1C90"/>
    <w:rPr>
      <w:rFonts w:cs="Times New Roman"/>
      <w:sz w:val="20"/>
    </w:rPr>
  </w:style>
  <w:style w:type="paragraph" w:styleId="Kjene">
    <w:name w:val="footer"/>
    <w:basedOn w:val="Parasts1"/>
    <w:link w:val="KjeneRakstz"/>
    <w:uiPriority w:val="99"/>
    <w:rsid w:val="00B53E06"/>
    <w:pPr>
      <w:tabs>
        <w:tab w:val="center" w:pos="4153"/>
        <w:tab w:val="right" w:pos="8306"/>
      </w:tabs>
    </w:pPr>
    <w:rPr>
      <w:sz w:val="20"/>
      <w:szCs w:val="20"/>
    </w:rPr>
  </w:style>
  <w:style w:type="character" w:customStyle="1" w:styleId="KjeneRakstz">
    <w:name w:val="Kājene Rakstz."/>
    <w:link w:val="Kjene"/>
    <w:uiPriority w:val="99"/>
    <w:semiHidden/>
    <w:locked/>
    <w:rsid w:val="003E1C90"/>
    <w:rPr>
      <w:rFonts w:cs="Times New Roman"/>
      <w:sz w:val="20"/>
    </w:rPr>
  </w:style>
  <w:style w:type="character" w:styleId="Lappusesnumurs">
    <w:name w:val="page number"/>
    <w:uiPriority w:val="99"/>
    <w:rsid w:val="00B53E06"/>
    <w:rPr>
      <w:rFonts w:cs="Times New Roman"/>
    </w:rPr>
  </w:style>
  <w:style w:type="paragraph" w:styleId="Komentrateksts">
    <w:name w:val="annotation text"/>
    <w:basedOn w:val="Parasts1"/>
    <w:link w:val="KomentratekstsRakstz"/>
    <w:uiPriority w:val="99"/>
    <w:rsid w:val="00B53E06"/>
    <w:rPr>
      <w:sz w:val="20"/>
      <w:szCs w:val="20"/>
    </w:rPr>
  </w:style>
  <w:style w:type="character" w:customStyle="1" w:styleId="KomentratekstsRakstz">
    <w:name w:val="Komentāra teksts Rakstz."/>
    <w:link w:val="Komentrateksts"/>
    <w:uiPriority w:val="99"/>
    <w:semiHidden/>
    <w:locked/>
    <w:rsid w:val="003E1C90"/>
    <w:rPr>
      <w:rFonts w:cs="Times New Roman"/>
      <w:sz w:val="20"/>
    </w:rPr>
  </w:style>
  <w:style w:type="character" w:styleId="Komentraatsauce">
    <w:name w:val="annotation reference"/>
    <w:uiPriority w:val="99"/>
    <w:semiHidden/>
    <w:rsid w:val="00B53E06"/>
    <w:rPr>
      <w:rFonts w:cs="Times New Roman"/>
      <w:sz w:val="16"/>
    </w:rPr>
  </w:style>
  <w:style w:type="paragraph" w:styleId="Balonteksts">
    <w:name w:val="Balloon Text"/>
    <w:basedOn w:val="Parasts1"/>
    <w:link w:val="BalontekstsRakstz"/>
    <w:uiPriority w:val="99"/>
    <w:semiHidden/>
    <w:rsid w:val="00B53E06"/>
    <w:rPr>
      <w:sz w:val="2"/>
      <w:szCs w:val="20"/>
    </w:rPr>
  </w:style>
  <w:style w:type="character" w:customStyle="1" w:styleId="BalontekstsRakstz">
    <w:name w:val="Balonteksts Rakstz."/>
    <w:link w:val="Balonteksts"/>
    <w:uiPriority w:val="99"/>
    <w:semiHidden/>
    <w:locked/>
    <w:rsid w:val="003E1C90"/>
    <w:rPr>
      <w:rFonts w:cs="Times New Roman"/>
      <w:sz w:val="2"/>
    </w:rPr>
  </w:style>
  <w:style w:type="paragraph" w:styleId="Komentratma">
    <w:name w:val="annotation subject"/>
    <w:basedOn w:val="Komentrateksts"/>
    <w:next w:val="Komentrateksts"/>
    <w:link w:val="KomentratmaRakstz"/>
    <w:uiPriority w:val="99"/>
    <w:semiHidden/>
    <w:rsid w:val="00B53E06"/>
    <w:rPr>
      <w:b/>
      <w:bCs/>
    </w:rPr>
  </w:style>
  <w:style w:type="character" w:customStyle="1" w:styleId="KomentratmaRakstz">
    <w:name w:val="Komentāra tēma Rakstz."/>
    <w:link w:val="Komentratma"/>
    <w:uiPriority w:val="99"/>
    <w:semiHidden/>
    <w:locked/>
    <w:rsid w:val="003E1C90"/>
    <w:rPr>
      <w:rFonts w:cs="Times New Roman"/>
      <w:b/>
      <w:sz w:val="20"/>
    </w:rPr>
  </w:style>
  <w:style w:type="paragraph" w:customStyle="1" w:styleId="Paraststmeklis1">
    <w:name w:val="Parasts (tīmeklis)1"/>
    <w:basedOn w:val="Parasts1"/>
    <w:uiPriority w:val="99"/>
    <w:rsid w:val="00456C58"/>
    <w:pPr>
      <w:spacing w:before="100" w:beforeAutospacing="1" w:after="100" w:afterAutospacing="1"/>
    </w:pPr>
  </w:style>
  <w:style w:type="character" w:customStyle="1" w:styleId="apple-converted-space">
    <w:name w:val="apple-converted-space"/>
    <w:uiPriority w:val="99"/>
    <w:rsid w:val="000F476D"/>
  </w:style>
  <w:style w:type="character" w:styleId="Hipersaite">
    <w:name w:val="Hyperlink"/>
    <w:uiPriority w:val="99"/>
    <w:rsid w:val="00B41BC6"/>
    <w:rPr>
      <w:rFonts w:cs="Times New Roman"/>
      <w:color w:val="0000FF"/>
      <w:u w:val="single"/>
    </w:rPr>
  </w:style>
  <w:style w:type="character" w:styleId="Izmantotahipersaite">
    <w:name w:val="FollowedHyperlink"/>
    <w:uiPriority w:val="99"/>
    <w:rsid w:val="00B41BC6"/>
    <w:rPr>
      <w:rFonts w:cs="Times New Roman"/>
      <w:color w:val="800080"/>
      <w:u w:val="single"/>
    </w:rPr>
  </w:style>
  <w:style w:type="paragraph" w:customStyle="1" w:styleId="naislab">
    <w:name w:val="naislab"/>
    <w:basedOn w:val="Parasts1"/>
    <w:uiPriority w:val="99"/>
    <w:rsid w:val="007D24A3"/>
    <w:pPr>
      <w:spacing w:before="100" w:beforeAutospacing="1" w:after="100" w:afterAutospacing="1"/>
    </w:pPr>
  </w:style>
  <w:style w:type="paragraph" w:customStyle="1" w:styleId="RakstzRakstzRakstzCharChar">
    <w:name w:val="Rakstz. Rakstz. Rakstz. Char Char"/>
    <w:basedOn w:val="Parasts1"/>
    <w:uiPriority w:val="99"/>
    <w:rsid w:val="007D24A3"/>
    <w:pPr>
      <w:spacing w:before="40"/>
    </w:pPr>
    <w:rPr>
      <w:lang w:val="pl-PL" w:eastAsia="pl-PL"/>
    </w:rPr>
  </w:style>
  <w:style w:type="paragraph" w:styleId="Sarakstarindkopa">
    <w:name w:val="List Paragraph"/>
    <w:basedOn w:val="Parastais"/>
    <w:uiPriority w:val="34"/>
    <w:qFormat/>
    <w:rsid w:val="000345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9195224">
      <w:marLeft w:val="0"/>
      <w:marRight w:val="0"/>
      <w:marTop w:val="0"/>
      <w:marBottom w:val="0"/>
      <w:divBdr>
        <w:top w:val="none" w:sz="0" w:space="0" w:color="auto"/>
        <w:left w:val="none" w:sz="0" w:space="0" w:color="auto"/>
        <w:bottom w:val="none" w:sz="0" w:space="0" w:color="auto"/>
        <w:right w:val="none" w:sz="0" w:space="0" w:color="auto"/>
      </w:divBdr>
      <w:divsChild>
        <w:div w:id="119919522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99195226">
      <w:marLeft w:val="0"/>
      <w:marRight w:val="0"/>
      <w:marTop w:val="0"/>
      <w:marBottom w:val="0"/>
      <w:divBdr>
        <w:top w:val="none" w:sz="0" w:space="0" w:color="auto"/>
        <w:left w:val="none" w:sz="0" w:space="0" w:color="auto"/>
        <w:bottom w:val="none" w:sz="0" w:space="0" w:color="auto"/>
        <w:right w:val="none" w:sz="0" w:space="0" w:color="auto"/>
      </w:divBdr>
    </w:div>
    <w:div w:id="1199195227">
      <w:marLeft w:val="0"/>
      <w:marRight w:val="0"/>
      <w:marTop w:val="0"/>
      <w:marBottom w:val="0"/>
      <w:divBdr>
        <w:top w:val="none" w:sz="0" w:space="0" w:color="auto"/>
        <w:left w:val="none" w:sz="0" w:space="0" w:color="auto"/>
        <w:bottom w:val="none" w:sz="0" w:space="0" w:color="auto"/>
        <w:right w:val="none" w:sz="0" w:space="0" w:color="auto"/>
      </w:divBdr>
    </w:div>
    <w:div w:id="1199195228">
      <w:marLeft w:val="0"/>
      <w:marRight w:val="0"/>
      <w:marTop w:val="0"/>
      <w:marBottom w:val="0"/>
      <w:divBdr>
        <w:top w:val="none" w:sz="0" w:space="0" w:color="auto"/>
        <w:left w:val="none" w:sz="0" w:space="0" w:color="auto"/>
        <w:bottom w:val="none" w:sz="0" w:space="0" w:color="auto"/>
        <w:right w:val="none" w:sz="0" w:space="0" w:color="auto"/>
      </w:divBdr>
      <w:divsChild>
        <w:div w:id="11991952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99195231">
      <w:marLeft w:val="0"/>
      <w:marRight w:val="0"/>
      <w:marTop w:val="0"/>
      <w:marBottom w:val="0"/>
      <w:divBdr>
        <w:top w:val="none" w:sz="0" w:space="0" w:color="auto"/>
        <w:left w:val="none" w:sz="0" w:space="0" w:color="auto"/>
        <w:bottom w:val="none" w:sz="0" w:space="0" w:color="auto"/>
        <w:right w:val="none" w:sz="0" w:space="0" w:color="auto"/>
      </w:divBdr>
      <w:divsChild>
        <w:div w:id="119919523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55240805">
      <w:bodyDiv w:val="1"/>
      <w:marLeft w:val="0"/>
      <w:marRight w:val="0"/>
      <w:marTop w:val="0"/>
      <w:marBottom w:val="0"/>
      <w:divBdr>
        <w:top w:val="none" w:sz="0" w:space="0" w:color="auto"/>
        <w:left w:val="none" w:sz="0" w:space="0" w:color="auto"/>
        <w:bottom w:val="none" w:sz="0" w:space="0" w:color="auto"/>
        <w:right w:val="none" w:sz="0" w:space="0" w:color="auto"/>
      </w:divBdr>
      <w:divsChild>
        <w:div w:id="18683705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69207007">
      <w:bodyDiv w:val="1"/>
      <w:marLeft w:val="0"/>
      <w:marRight w:val="0"/>
      <w:marTop w:val="0"/>
      <w:marBottom w:val="0"/>
      <w:divBdr>
        <w:top w:val="none" w:sz="0" w:space="0" w:color="auto"/>
        <w:left w:val="none" w:sz="0" w:space="0" w:color="auto"/>
        <w:bottom w:val="none" w:sz="0" w:space="0" w:color="auto"/>
        <w:right w:val="none" w:sz="0" w:space="0" w:color="auto"/>
      </w:divBdr>
      <w:divsChild>
        <w:div w:id="147321334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1621</Words>
  <Characters>12143</Characters>
  <Application>Microsoft Office Word</Application>
  <DocSecurity>0</DocSecurity>
  <Lines>485</Lines>
  <Paragraphs>205</Paragraphs>
  <ScaleCrop>false</ScaleCrop>
  <HeadingPairs>
    <vt:vector size="2" baseType="variant">
      <vt:variant>
        <vt:lpstr>Nosaukums</vt:lpstr>
      </vt:variant>
      <vt:variant>
        <vt:i4>1</vt:i4>
      </vt:variant>
    </vt:vector>
  </HeadingPairs>
  <TitlesOfParts>
    <vt:vector size="1" baseType="lpstr">
      <vt:lpstr>Grozījumi Ministru kabineta 2006.gada 27.jūnija noteikumos Nr.535 "Lauksaimniecībā vai mežsaimniecībā izmantojamo traktoru, piekabju un to sastāvdaļu atbilstības novērtēšanas noteikumi"</vt:lpstr>
    </vt:vector>
  </TitlesOfParts>
  <Company>ZM</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27.jūnija noteikumos Nr.535 "Lauksaimniecībā vai mežsaimniecībā izmantojamo traktoru, piekabju un to sastāvdaļu atbilstības novērtēšanas noteikumi"</dc:title>
  <dc:subject>Anotācija</dc:subject>
  <dc:creator>Adris Bumbuls</dc:creator>
  <dc:description>Adris.Bumbuls@zm.gov.lv,67027184</dc:description>
  <cp:lastModifiedBy>Renārs Žagars</cp:lastModifiedBy>
  <cp:revision>18</cp:revision>
  <cp:lastPrinted>2012-12-13T12:34:00Z</cp:lastPrinted>
  <dcterms:created xsi:type="dcterms:W3CDTF">2013-07-09T08:39:00Z</dcterms:created>
  <dcterms:modified xsi:type="dcterms:W3CDTF">2013-07-24T14:14:00Z</dcterms:modified>
</cp:coreProperties>
</file>