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B81" w:rsidRPr="003D2A75" w:rsidRDefault="00320B81" w:rsidP="00883366">
      <w:pPr>
        <w:jc w:val="center"/>
        <w:rPr>
          <w:b/>
          <w:sz w:val="28"/>
        </w:rPr>
      </w:pPr>
      <w:bookmarkStart w:id="0" w:name="OLE_LINK3"/>
      <w:bookmarkStart w:id="1" w:name="OLE_LINK4"/>
      <w:r w:rsidRPr="003D2A75">
        <w:rPr>
          <w:b/>
          <w:sz w:val="28"/>
        </w:rPr>
        <w:t xml:space="preserve">Ministru kabineta noteikumu projekta </w:t>
      </w:r>
    </w:p>
    <w:p w:rsidR="00320B81" w:rsidRDefault="00320B81" w:rsidP="002A04F2">
      <w:pPr>
        <w:jc w:val="center"/>
        <w:rPr>
          <w:b/>
          <w:sz w:val="28"/>
        </w:rPr>
      </w:pPr>
      <w:bookmarkStart w:id="2" w:name="OLE_LINK5"/>
      <w:bookmarkStart w:id="3" w:name="OLE_LINK6"/>
      <w:r w:rsidRPr="003D2A75">
        <w:rPr>
          <w:rStyle w:val="Izteiksmgs"/>
          <w:color w:val="000000"/>
          <w:sz w:val="28"/>
        </w:rPr>
        <w:t>„</w:t>
      </w:r>
      <w:bookmarkStart w:id="4" w:name="OLE_LINK1"/>
      <w:bookmarkStart w:id="5" w:name="OLE_LINK2"/>
      <w:r w:rsidR="002A04F2" w:rsidRPr="009D32FF">
        <w:rPr>
          <w:b/>
          <w:sz w:val="28"/>
          <w:szCs w:val="28"/>
        </w:rPr>
        <w:t xml:space="preserve">Grozījumi Ministru kabineta 2011.gada 30.augusta noteikumos Nr.669 </w:t>
      </w:r>
      <w:r w:rsidR="002A04F2" w:rsidRPr="002A04F2">
        <w:rPr>
          <w:b/>
          <w:sz w:val="28"/>
          <w:szCs w:val="28"/>
        </w:rPr>
        <w:t>„</w:t>
      </w:r>
      <w:r w:rsidR="002A04F2" w:rsidRPr="002A04F2">
        <w:rPr>
          <w:b/>
          <w:bCs/>
          <w:sz w:val="28"/>
          <w:szCs w:val="28"/>
        </w:rPr>
        <w:t>Noteikumi par traktortehnikas un tās piekabju reģistrācijas valsts nodevu</w:t>
      </w:r>
      <w:bookmarkEnd w:id="4"/>
      <w:bookmarkEnd w:id="5"/>
      <w:r w:rsidRPr="002A04F2">
        <w:rPr>
          <w:b/>
          <w:bCs/>
          <w:sz w:val="28"/>
        </w:rPr>
        <w:t>”</w:t>
      </w:r>
      <w:r w:rsidRPr="002A04F2">
        <w:rPr>
          <w:b/>
          <w:sz w:val="28"/>
        </w:rPr>
        <w:t>”</w:t>
      </w:r>
      <w:r w:rsidRPr="003D2A75">
        <w:rPr>
          <w:b/>
          <w:sz w:val="28"/>
        </w:rPr>
        <w:t xml:space="preserve"> sākotnējās ietekmes novērtējuma </w:t>
      </w:r>
      <w:smartTag w:uri="schemas-tilde-lv/tildestengine" w:element="veidnes">
        <w:smartTagPr>
          <w:attr w:name="text" w:val="ziņojums"/>
          <w:attr w:name="baseform" w:val="ziņojums"/>
          <w:attr w:name="id" w:val="-1"/>
        </w:smartTagPr>
        <w:r w:rsidRPr="003D2A75">
          <w:rPr>
            <w:b/>
            <w:sz w:val="28"/>
          </w:rPr>
          <w:t>ziņojums</w:t>
        </w:r>
      </w:smartTag>
      <w:r w:rsidRPr="003D2A75">
        <w:rPr>
          <w:b/>
          <w:sz w:val="28"/>
        </w:rPr>
        <w:t xml:space="preserve"> (anotācija)</w:t>
      </w:r>
      <w:bookmarkEnd w:id="2"/>
      <w:bookmarkEnd w:id="3"/>
    </w:p>
    <w:p w:rsidR="006A100A" w:rsidRPr="002A04F2" w:rsidRDefault="006A100A" w:rsidP="002A04F2">
      <w:pPr>
        <w:jc w:val="center"/>
        <w:rPr>
          <w:b/>
          <w:bCs/>
          <w:color w:val="414142"/>
          <w:sz w:val="28"/>
          <w:szCs w:val="28"/>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3544"/>
        <w:gridCol w:w="5670"/>
      </w:tblGrid>
      <w:tr w:rsidR="008C0C16" w:rsidRPr="003D2A75" w:rsidTr="009F581B">
        <w:tc>
          <w:tcPr>
            <w:tcW w:w="9716" w:type="dxa"/>
            <w:gridSpan w:val="3"/>
          </w:tcPr>
          <w:bookmarkEnd w:id="0"/>
          <w:bookmarkEnd w:id="1"/>
          <w:p w:rsidR="008C0C16" w:rsidRPr="003D2A75" w:rsidRDefault="008C0C16" w:rsidP="003074D4">
            <w:pPr>
              <w:pStyle w:val="naislab"/>
              <w:spacing w:before="0" w:after="0"/>
              <w:jc w:val="center"/>
              <w:outlineLvl w:val="0"/>
              <w:rPr>
                <w:b/>
                <w:szCs w:val="28"/>
              </w:rPr>
            </w:pPr>
            <w:r w:rsidRPr="003D2A75">
              <w:rPr>
                <w:b/>
                <w:szCs w:val="28"/>
              </w:rPr>
              <w:t>I. Tiesību akta projekta izstrādes nepieciešamība</w:t>
            </w:r>
          </w:p>
        </w:tc>
      </w:tr>
      <w:tr w:rsidR="008C0C16" w:rsidRPr="003D2A75" w:rsidTr="009F581B">
        <w:tc>
          <w:tcPr>
            <w:tcW w:w="502" w:type="dxa"/>
          </w:tcPr>
          <w:p w:rsidR="008C0C16" w:rsidRPr="003D2A75" w:rsidRDefault="008C0C16" w:rsidP="003074D4">
            <w:pPr>
              <w:pStyle w:val="naislab"/>
              <w:spacing w:before="0" w:after="0"/>
              <w:jc w:val="center"/>
              <w:outlineLvl w:val="0"/>
              <w:rPr>
                <w:szCs w:val="28"/>
              </w:rPr>
            </w:pPr>
            <w:r w:rsidRPr="003D2A75">
              <w:rPr>
                <w:szCs w:val="28"/>
              </w:rPr>
              <w:t>1.</w:t>
            </w:r>
          </w:p>
        </w:tc>
        <w:tc>
          <w:tcPr>
            <w:tcW w:w="3544" w:type="dxa"/>
          </w:tcPr>
          <w:p w:rsidR="008C0C16" w:rsidRPr="003D2A75" w:rsidRDefault="008C0C16" w:rsidP="003074D4">
            <w:pPr>
              <w:pStyle w:val="naislab"/>
              <w:spacing w:before="0" w:after="0"/>
              <w:jc w:val="both"/>
              <w:outlineLvl w:val="0"/>
              <w:rPr>
                <w:szCs w:val="28"/>
              </w:rPr>
            </w:pPr>
            <w:r w:rsidRPr="003D2A75">
              <w:rPr>
                <w:szCs w:val="28"/>
              </w:rPr>
              <w:t>Pamatojums</w:t>
            </w:r>
          </w:p>
        </w:tc>
        <w:tc>
          <w:tcPr>
            <w:tcW w:w="5670" w:type="dxa"/>
          </w:tcPr>
          <w:p w:rsidR="008C0C16" w:rsidRPr="003D2A75" w:rsidRDefault="009F581B" w:rsidP="003074D4">
            <w:pPr>
              <w:pStyle w:val="naislab"/>
              <w:spacing w:before="0" w:after="0"/>
              <w:jc w:val="both"/>
              <w:outlineLvl w:val="0"/>
              <w:rPr>
                <w:szCs w:val="28"/>
              </w:rPr>
            </w:pPr>
            <w:r>
              <w:rPr>
                <w:i/>
                <w:iCs/>
                <w:sz w:val="23"/>
                <w:szCs w:val="23"/>
              </w:rPr>
              <w:t xml:space="preserve">Euro </w:t>
            </w:r>
            <w:r>
              <w:rPr>
                <w:sz w:val="23"/>
                <w:szCs w:val="23"/>
              </w:rPr>
              <w:t>ieviešanas kārtības likuma 30.panta pirmā daļa</w:t>
            </w:r>
            <w:r w:rsidR="0030083D">
              <w:rPr>
                <w:sz w:val="23"/>
                <w:szCs w:val="23"/>
              </w:rPr>
              <w:t xml:space="preserve"> un</w:t>
            </w:r>
            <w:r>
              <w:rPr>
                <w:sz w:val="23"/>
                <w:szCs w:val="23"/>
              </w:rPr>
              <w:t xml:space="preserve"> Ministru kabineta 2012.gada 27.jūnija rīkojuma Nr.282 „Par „Koncepciju par normatīvo aktu sakārtošanu saistībā ar eiro ieviešanu Latvijā”” 7.1.apakšpunkts.</w:t>
            </w:r>
          </w:p>
        </w:tc>
      </w:tr>
      <w:tr w:rsidR="001470A9" w:rsidRPr="003D2A75" w:rsidTr="009F581B">
        <w:tc>
          <w:tcPr>
            <w:tcW w:w="502" w:type="dxa"/>
          </w:tcPr>
          <w:p w:rsidR="001470A9" w:rsidRPr="003D2A75" w:rsidRDefault="001470A9" w:rsidP="003074D4">
            <w:pPr>
              <w:pStyle w:val="naislab"/>
              <w:spacing w:before="0" w:after="0"/>
              <w:jc w:val="center"/>
              <w:outlineLvl w:val="0"/>
              <w:rPr>
                <w:szCs w:val="28"/>
              </w:rPr>
            </w:pPr>
            <w:r w:rsidRPr="003D2A75">
              <w:rPr>
                <w:szCs w:val="28"/>
              </w:rPr>
              <w:t>2.</w:t>
            </w:r>
          </w:p>
        </w:tc>
        <w:tc>
          <w:tcPr>
            <w:tcW w:w="3544" w:type="dxa"/>
          </w:tcPr>
          <w:p w:rsidR="009F581B" w:rsidRPr="00EE3DD2" w:rsidRDefault="009F581B" w:rsidP="009F581B">
            <w:pPr>
              <w:pStyle w:val="naiskr"/>
              <w:spacing w:before="0" w:after="0"/>
              <w:ind w:hanging="10"/>
            </w:pPr>
            <w:r w:rsidRPr="00EE3DD2">
              <w:t>Pašreizējā situācija un problēmas</w:t>
            </w:r>
          </w:p>
          <w:p w:rsidR="001470A9" w:rsidRPr="003D2A75" w:rsidRDefault="009F581B" w:rsidP="009F581B">
            <w:pPr>
              <w:pStyle w:val="naislab"/>
              <w:spacing w:before="0" w:after="0"/>
              <w:jc w:val="both"/>
              <w:outlineLvl w:val="0"/>
              <w:rPr>
                <w:szCs w:val="28"/>
              </w:rPr>
            </w:pPr>
            <w:r w:rsidRPr="00EE3DD2">
              <w:t>raksturojums</w:t>
            </w:r>
          </w:p>
        </w:tc>
        <w:tc>
          <w:tcPr>
            <w:tcW w:w="5670" w:type="dxa"/>
          </w:tcPr>
          <w:p w:rsidR="00EB3145" w:rsidRPr="002A7E22" w:rsidRDefault="00D3003E" w:rsidP="002A04F2">
            <w:pPr>
              <w:pStyle w:val="Default"/>
              <w:jc w:val="both"/>
              <w:rPr>
                <w:sz w:val="23"/>
                <w:szCs w:val="23"/>
              </w:rPr>
            </w:pPr>
            <w:r>
              <w:rPr>
                <w:sz w:val="23"/>
                <w:szCs w:val="23"/>
              </w:rPr>
              <w:t xml:space="preserve">Ņemot vērā, ka ar 2014.gada 1.janvāri Latvijā plānots ieviest </w:t>
            </w:r>
            <w:r>
              <w:rPr>
                <w:i/>
                <w:iCs/>
                <w:sz w:val="23"/>
                <w:szCs w:val="23"/>
              </w:rPr>
              <w:t>euro</w:t>
            </w:r>
            <w:r>
              <w:rPr>
                <w:sz w:val="23"/>
                <w:szCs w:val="23"/>
              </w:rPr>
              <w:t xml:space="preserve">, ir nepieciešams veikt grozījumus </w:t>
            </w:r>
            <w:r>
              <w:rPr>
                <w:bCs/>
              </w:rPr>
              <w:t>Ministru kabineta 20</w:t>
            </w:r>
            <w:r w:rsidR="002A04F2">
              <w:rPr>
                <w:bCs/>
              </w:rPr>
              <w:t>11</w:t>
            </w:r>
            <w:r w:rsidR="002A7E22">
              <w:rPr>
                <w:bCs/>
              </w:rPr>
              <w:t>.gada 3</w:t>
            </w:r>
            <w:r w:rsidR="002A04F2">
              <w:rPr>
                <w:bCs/>
              </w:rPr>
              <w:t>0</w:t>
            </w:r>
            <w:r>
              <w:rPr>
                <w:bCs/>
              </w:rPr>
              <w:t>.</w:t>
            </w:r>
            <w:r w:rsidR="002A7E22">
              <w:rPr>
                <w:bCs/>
              </w:rPr>
              <w:t>augusta</w:t>
            </w:r>
            <w:r>
              <w:rPr>
                <w:bCs/>
              </w:rPr>
              <w:t xml:space="preserve"> noteikumos Nr.</w:t>
            </w:r>
            <w:r w:rsidR="002A04F2">
              <w:rPr>
                <w:bCs/>
              </w:rPr>
              <w:t>669</w:t>
            </w:r>
            <w:r w:rsidRPr="00EE3DD2">
              <w:t xml:space="preserve"> </w:t>
            </w:r>
            <w:r w:rsidRPr="002A04F2">
              <w:rPr>
                <w:color w:val="auto"/>
              </w:rPr>
              <w:t>„</w:t>
            </w:r>
            <w:r w:rsidR="002A04F2" w:rsidRPr="002A04F2">
              <w:rPr>
                <w:bCs/>
                <w:color w:val="auto"/>
              </w:rPr>
              <w:t>Noteikumi par traktortehnikas un tās piekabju reģistrācijas valsts nodevu</w:t>
            </w:r>
            <w:r w:rsidRPr="002A04F2">
              <w:rPr>
                <w:color w:val="auto"/>
              </w:rPr>
              <w:t>”</w:t>
            </w:r>
            <w:r w:rsidRPr="002A04F2">
              <w:rPr>
                <w:color w:val="auto"/>
                <w:sz w:val="23"/>
                <w:szCs w:val="23"/>
              </w:rPr>
              <w:t>,</w:t>
            </w:r>
            <w:r>
              <w:rPr>
                <w:sz w:val="23"/>
                <w:szCs w:val="23"/>
              </w:rPr>
              <w:t xml:space="preserve"> aizstājot t</w:t>
            </w:r>
            <w:r w:rsidR="00B1632B">
              <w:rPr>
                <w:sz w:val="23"/>
                <w:szCs w:val="23"/>
              </w:rPr>
              <w:t>o tekstā</w:t>
            </w:r>
            <w:r>
              <w:rPr>
                <w:sz w:val="23"/>
                <w:szCs w:val="23"/>
              </w:rPr>
              <w:t xml:space="preserve"> latus ar </w:t>
            </w:r>
            <w:proofErr w:type="spellStart"/>
            <w:r>
              <w:rPr>
                <w:i/>
                <w:iCs/>
                <w:sz w:val="23"/>
                <w:szCs w:val="23"/>
              </w:rPr>
              <w:t>euro</w:t>
            </w:r>
            <w:proofErr w:type="spellEnd"/>
            <w:r>
              <w:rPr>
                <w:sz w:val="23"/>
                <w:szCs w:val="23"/>
              </w:rPr>
              <w:t xml:space="preserve">. </w:t>
            </w:r>
          </w:p>
        </w:tc>
      </w:tr>
      <w:tr w:rsidR="001470A9" w:rsidRPr="003D2A75" w:rsidTr="009F581B">
        <w:tc>
          <w:tcPr>
            <w:tcW w:w="502" w:type="dxa"/>
          </w:tcPr>
          <w:p w:rsidR="001470A9" w:rsidRPr="003D2A75" w:rsidRDefault="001470A9" w:rsidP="003074D4">
            <w:pPr>
              <w:pStyle w:val="naislab"/>
              <w:spacing w:before="0" w:after="0"/>
              <w:jc w:val="center"/>
              <w:outlineLvl w:val="0"/>
              <w:rPr>
                <w:szCs w:val="28"/>
              </w:rPr>
            </w:pPr>
            <w:r w:rsidRPr="003D2A75">
              <w:rPr>
                <w:szCs w:val="28"/>
              </w:rPr>
              <w:t>3.</w:t>
            </w:r>
          </w:p>
        </w:tc>
        <w:tc>
          <w:tcPr>
            <w:tcW w:w="3544" w:type="dxa"/>
          </w:tcPr>
          <w:p w:rsidR="001470A9" w:rsidRPr="003D2A75" w:rsidRDefault="001470A9" w:rsidP="003074D4">
            <w:pPr>
              <w:pStyle w:val="naislab"/>
              <w:spacing w:before="0" w:after="0"/>
              <w:jc w:val="both"/>
              <w:outlineLvl w:val="0"/>
              <w:rPr>
                <w:szCs w:val="28"/>
              </w:rPr>
            </w:pPr>
            <w:r w:rsidRPr="003D2A75">
              <w:rPr>
                <w:szCs w:val="28"/>
              </w:rPr>
              <w:t>Saistītie politikas ietekmes novērtējumi un pētījumi</w:t>
            </w:r>
          </w:p>
        </w:tc>
        <w:tc>
          <w:tcPr>
            <w:tcW w:w="5670" w:type="dxa"/>
          </w:tcPr>
          <w:p w:rsidR="001470A9" w:rsidRPr="003D2A75" w:rsidRDefault="002D65A0" w:rsidP="003074D4">
            <w:pPr>
              <w:jc w:val="both"/>
              <w:rPr>
                <w:szCs w:val="28"/>
              </w:rPr>
            </w:pPr>
            <w:r w:rsidRPr="003D2A75">
              <w:rPr>
                <w:iCs/>
                <w:szCs w:val="28"/>
              </w:rPr>
              <w:t>Projekts šo jomu neskar</w:t>
            </w:r>
            <w:r w:rsidR="00500665" w:rsidRPr="003D2A75">
              <w:rPr>
                <w:iCs/>
                <w:szCs w:val="28"/>
              </w:rPr>
              <w:t>.</w:t>
            </w:r>
          </w:p>
        </w:tc>
      </w:tr>
      <w:tr w:rsidR="001470A9" w:rsidRPr="003D2A75" w:rsidTr="009F581B">
        <w:tc>
          <w:tcPr>
            <w:tcW w:w="502" w:type="dxa"/>
          </w:tcPr>
          <w:p w:rsidR="001470A9" w:rsidRPr="003D2A75" w:rsidRDefault="001470A9" w:rsidP="003074D4">
            <w:pPr>
              <w:pStyle w:val="naislab"/>
              <w:spacing w:before="0" w:after="0"/>
              <w:jc w:val="center"/>
              <w:outlineLvl w:val="0"/>
              <w:rPr>
                <w:szCs w:val="28"/>
              </w:rPr>
            </w:pPr>
            <w:r w:rsidRPr="003D2A75">
              <w:rPr>
                <w:szCs w:val="28"/>
              </w:rPr>
              <w:t>4.</w:t>
            </w:r>
          </w:p>
        </w:tc>
        <w:tc>
          <w:tcPr>
            <w:tcW w:w="3544" w:type="dxa"/>
          </w:tcPr>
          <w:p w:rsidR="001470A9" w:rsidRPr="003D2A75" w:rsidRDefault="001470A9" w:rsidP="003074D4">
            <w:pPr>
              <w:pStyle w:val="naislab"/>
              <w:spacing w:before="0" w:after="0"/>
              <w:jc w:val="both"/>
              <w:outlineLvl w:val="0"/>
              <w:rPr>
                <w:szCs w:val="28"/>
              </w:rPr>
            </w:pPr>
            <w:r w:rsidRPr="003D2A75">
              <w:rPr>
                <w:szCs w:val="28"/>
              </w:rPr>
              <w:t>Tiesiskā regulējuma mērķis un būtība</w:t>
            </w:r>
          </w:p>
        </w:tc>
        <w:tc>
          <w:tcPr>
            <w:tcW w:w="5670" w:type="dxa"/>
          </w:tcPr>
          <w:p w:rsidR="008919DA" w:rsidRPr="00210349" w:rsidRDefault="005E2016" w:rsidP="008919DA">
            <w:pPr>
              <w:pStyle w:val="Default"/>
              <w:jc w:val="both"/>
              <w:rPr>
                <w:strike/>
                <w:sz w:val="23"/>
                <w:szCs w:val="23"/>
              </w:rPr>
            </w:pPr>
            <w:r>
              <w:rPr>
                <w:bCs/>
                <w:szCs w:val="28"/>
              </w:rPr>
              <w:t>Šī</w:t>
            </w:r>
            <w:r w:rsidRPr="005E2016">
              <w:rPr>
                <w:bCs/>
                <w:szCs w:val="28"/>
              </w:rPr>
              <w:t xml:space="preserve"> projekta mērķis ir</w:t>
            </w:r>
            <w:r>
              <w:rPr>
                <w:bCs/>
                <w:szCs w:val="28"/>
              </w:rPr>
              <w:t xml:space="preserve"> pielāgot </w:t>
            </w:r>
            <w:r w:rsidR="002A04F2">
              <w:rPr>
                <w:bCs/>
              </w:rPr>
              <w:t>Ministru kabineta 2011.gada 30.augusta noteikumos Nr.669</w:t>
            </w:r>
            <w:r w:rsidR="002A04F2" w:rsidRPr="00EE3DD2">
              <w:t xml:space="preserve"> </w:t>
            </w:r>
            <w:r w:rsidR="002A04F2" w:rsidRPr="002A04F2">
              <w:rPr>
                <w:color w:val="auto"/>
              </w:rPr>
              <w:t>„</w:t>
            </w:r>
            <w:r w:rsidR="002A04F2" w:rsidRPr="002A04F2">
              <w:rPr>
                <w:bCs/>
                <w:color w:val="auto"/>
              </w:rPr>
              <w:t>Noteikumi par traktortehnikas un tās piekabju reģistrācijas valsts nodevu</w:t>
            </w:r>
            <w:r w:rsidR="002A04F2" w:rsidRPr="002A04F2">
              <w:rPr>
                <w:color w:val="auto"/>
              </w:rPr>
              <w:t>”</w:t>
            </w:r>
            <w:r w:rsidRPr="005E2016">
              <w:rPr>
                <w:bCs/>
                <w:szCs w:val="28"/>
              </w:rPr>
              <w:t xml:space="preserve"> </w:t>
            </w:r>
            <w:r w:rsidR="008919DA">
              <w:rPr>
                <w:i/>
                <w:iCs/>
                <w:sz w:val="23"/>
                <w:szCs w:val="23"/>
              </w:rPr>
              <w:t xml:space="preserve">euro </w:t>
            </w:r>
            <w:r w:rsidR="008919DA">
              <w:rPr>
                <w:sz w:val="23"/>
                <w:szCs w:val="23"/>
              </w:rPr>
              <w:t>ieviešanai, aizstājot t</w:t>
            </w:r>
            <w:r w:rsidR="00B1632B">
              <w:rPr>
                <w:sz w:val="23"/>
                <w:szCs w:val="23"/>
              </w:rPr>
              <w:t>o tekstā</w:t>
            </w:r>
            <w:r w:rsidR="008919DA">
              <w:rPr>
                <w:sz w:val="23"/>
                <w:szCs w:val="23"/>
              </w:rPr>
              <w:t xml:space="preserve"> latus ar </w:t>
            </w:r>
            <w:proofErr w:type="spellStart"/>
            <w:r w:rsidR="008919DA">
              <w:rPr>
                <w:i/>
                <w:iCs/>
                <w:sz w:val="23"/>
                <w:szCs w:val="23"/>
              </w:rPr>
              <w:t>euro</w:t>
            </w:r>
            <w:proofErr w:type="spellEnd"/>
            <w:r w:rsidR="008919DA">
              <w:rPr>
                <w:iCs/>
                <w:sz w:val="23"/>
                <w:szCs w:val="23"/>
              </w:rPr>
              <w:t>.</w:t>
            </w:r>
          </w:p>
          <w:p w:rsidR="006C4140" w:rsidRDefault="008919DA" w:rsidP="006C4140">
            <w:pPr>
              <w:pStyle w:val="naispie"/>
              <w:spacing w:before="0" w:beforeAutospacing="0" w:after="0" w:afterAutospacing="0"/>
              <w:jc w:val="both"/>
              <w:rPr>
                <w:sz w:val="23"/>
                <w:szCs w:val="23"/>
              </w:rPr>
            </w:pPr>
            <w:r>
              <w:rPr>
                <w:sz w:val="23"/>
                <w:szCs w:val="23"/>
              </w:rPr>
              <w:t xml:space="preserve">Šis projekts paredz aizstāt attiecīgajā normatīvajā aktā latus ar </w:t>
            </w:r>
            <w:r>
              <w:rPr>
                <w:i/>
                <w:iCs/>
                <w:sz w:val="23"/>
                <w:szCs w:val="23"/>
              </w:rPr>
              <w:t xml:space="preserve">euro </w:t>
            </w:r>
            <w:r>
              <w:rPr>
                <w:sz w:val="23"/>
                <w:szCs w:val="23"/>
              </w:rPr>
              <w:t xml:space="preserve">atbilstoši </w:t>
            </w:r>
            <w:r>
              <w:rPr>
                <w:i/>
                <w:iCs/>
                <w:sz w:val="23"/>
                <w:szCs w:val="23"/>
              </w:rPr>
              <w:t xml:space="preserve">Euro </w:t>
            </w:r>
            <w:r>
              <w:rPr>
                <w:sz w:val="23"/>
                <w:szCs w:val="23"/>
              </w:rPr>
              <w:t xml:space="preserve">ieviešanas kārtības likuma </w:t>
            </w:r>
            <w:r w:rsidRPr="00210349">
              <w:rPr>
                <w:sz w:val="23"/>
                <w:szCs w:val="23"/>
              </w:rPr>
              <w:t>6.panta</w:t>
            </w:r>
            <w:r>
              <w:rPr>
                <w:sz w:val="16"/>
                <w:szCs w:val="16"/>
              </w:rPr>
              <w:t xml:space="preserve"> </w:t>
            </w:r>
            <w:r>
              <w:rPr>
                <w:sz w:val="23"/>
                <w:szCs w:val="23"/>
              </w:rPr>
              <w:t xml:space="preserve">paredzētajiem principiem. </w:t>
            </w:r>
          </w:p>
          <w:p w:rsidR="00427A65" w:rsidRPr="0009189A" w:rsidRDefault="00427A65" w:rsidP="00427A65">
            <w:pPr>
              <w:pStyle w:val="naispie"/>
              <w:spacing w:before="0" w:beforeAutospacing="0" w:after="0" w:afterAutospacing="0"/>
              <w:jc w:val="both"/>
              <w:rPr>
                <w:color w:val="000000"/>
              </w:rPr>
            </w:pPr>
            <w:r w:rsidRPr="0009189A">
              <w:rPr>
                <w:color w:val="000000"/>
              </w:rPr>
              <w:t>Projekts paredz, ka s</w:t>
            </w:r>
            <w:bookmarkStart w:id="6" w:name="_GoBack"/>
            <w:bookmarkEnd w:id="6"/>
            <w:r w:rsidRPr="0009189A">
              <w:rPr>
                <w:color w:val="000000"/>
              </w:rPr>
              <w:t xml:space="preserve">kaidras naudas maksājumiem, kurus </w:t>
            </w:r>
            <w:proofErr w:type="spellStart"/>
            <w:r w:rsidRPr="0009189A">
              <w:rPr>
                <w:i/>
                <w:color w:val="000000"/>
              </w:rPr>
              <w:t>euro</w:t>
            </w:r>
            <w:proofErr w:type="spellEnd"/>
            <w:r w:rsidRPr="0009189A">
              <w:rPr>
                <w:color w:val="000000"/>
              </w:rPr>
              <w:t xml:space="preserve"> ieviešanas kārtības likumā noteiktajā vienlaicīgas apgrozības periodā veic latos, piemēro valsts nodevas apmēru, kas bija spēkā līdz 2013. gada 31. Decembrim.</w:t>
            </w:r>
          </w:p>
          <w:p w:rsidR="001470A9" w:rsidRPr="006C4140" w:rsidRDefault="008919DA" w:rsidP="006C4140">
            <w:pPr>
              <w:pStyle w:val="naispie"/>
              <w:spacing w:before="0" w:beforeAutospacing="0" w:after="0" w:afterAutospacing="0"/>
              <w:jc w:val="both"/>
              <w:rPr>
                <w:b/>
                <w:color w:val="000000"/>
              </w:rPr>
            </w:pPr>
            <w:r w:rsidRPr="003C05E6">
              <w:rPr>
                <w:sz w:val="23"/>
                <w:szCs w:val="23"/>
              </w:rPr>
              <w:t xml:space="preserve">Grozītās tiesību normas </w:t>
            </w:r>
            <w:proofErr w:type="spellStart"/>
            <w:r w:rsidRPr="003C05E6">
              <w:rPr>
                <w:i/>
                <w:iCs/>
                <w:sz w:val="23"/>
                <w:szCs w:val="23"/>
              </w:rPr>
              <w:t>euro</w:t>
            </w:r>
            <w:proofErr w:type="spellEnd"/>
            <w:r w:rsidRPr="003C05E6">
              <w:rPr>
                <w:i/>
                <w:iCs/>
                <w:sz w:val="23"/>
                <w:szCs w:val="23"/>
              </w:rPr>
              <w:t xml:space="preserve"> </w:t>
            </w:r>
            <w:r w:rsidRPr="003C05E6">
              <w:rPr>
                <w:sz w:val="23"/>
                <w:szCs w:val="23"/>
              </w:rPr>
              <w:t>valūtā nav personām nelabvēlīgākas par sākotnējo tiesību normu latos un nerada vērā ņemamu negatīvu ietekmi uz valsts budžetu.</w:t>
            </w:r>
            <w:r w:rsidR="006C4140">
              <w:rPr>
                <w:b/>
                <w:color w:val="000000"/>
              </w:rPr>
              <w:t xml:space="preserve"> </w:t>
            </w:r>
          </w:p>
        </w:tc>
      </w:tr>
      <w:tr w:rsidR="001470A9" w:rsidRPr="003D2A75" w:rsidTr="009F581B">
        <w:tc>
          <w:tcPr>
            <w:tcW w:w="502" w:type="dxa"/>
          </w:tcPr>
          <w:p w:rsidR="001470A9" w:rsidRPr="003D2A75" w:rsidRDefault="001470A9" w:rsidP="003074D4">
            <w:pPr>
              <w:pStyle w:val="naislab"/>
              <w:spacing w:before="0" w:after="0"/>
              <w:jc w:val="center"/>
              <w:outlineLvl w:val="0"/>
              <w:rPr>
                <w:szCs w:val="28"/>
              </w:rPr>
            </w:pPr>
            <w:r w:rsidRPr="003D2A75">
              <w:rPr>
                <w:szCs w:val="28"/>
              </w:rPr>
              <w:t>5.</w:t>
            </w:r>
          </w:p>
        </w:tc>
        <w:tc>
          <w:tcPr>
            <w:tcW w:w="3544" w:type="dxa"/>
          </w:tcPr>
          <w:p w:rsidR="001470A9" w:rsidRPr="003D2A75" w:rsidRDefault="001470A9" w:rsidP="003074D4">
            <w:pPr>
              <w:pStyle w:val="naislab"/>
              <w:spacing w:before="0" w:after="0"/>
              <w:jc w:val="both"/>
              <w:outlineLvl w:val="0"/>
              <w:rPr>
                <w:szCs w:val="28"/>
              </w:rPr>
            </w:pPr>
            <w:r w:rsidRPr="003D2A75">
              <w:rPr>
                <w:szCs w:val="28"/>
              </w:rPr>
              <w:t>Projekta izstrādē iesaistītās institūcijas</w:t>
            </w:r>
          </w:p>
        </w:tc>
        <w:tc>
          <w:tcPr>
            <w:tcW w:w="5670" w:type="dxa"/>
          </w:tcPr>
          <w:p w:rsidR="001470A9" w:rsidRPr="008919DA" w:rsidRDefault="008919DA" w:rsidP="002A04F2">
            <w:pPr>
              <w:pStyle w:val="naiskr"/>
              <w:spacing w:before="0" w:after="0"/>
              <w:rPr>
                <w:iCs/>
              </w:rPr>
            </w:pPr>
            <w:r w:rsidRPr="00EE3DD2">
              <w:rPr>
                <w:iCs/>
              </w:rPr>
              <w:t xml:space="preserve">Zemkopības ministrija un </w:t>
            </w:r>
            <w:r w:rsidR="002A04F2">
              <w:rPr>
                <w:iCs/>
              </w:rPr>
              <w:t>Valsts tehniskās uzraudzības aģentūra</w:t>
            </w:r>
          </w:p>
        </w:tc>
      </w:tr>
      <w:tr w:rsidR="001470A9" w:rsidRPr="003D2A75" w:rsidTr="009F581B">
        <w:tc>
          <w:tcPr>
            <w:tcW w:w="502" w:type="dxa"/>
          </w:tcPr>
          <w:p w:rsidR="001470A9" w:rsidRPr="003D2A75" w:rsidRDefault="001470A9" w:rsidP="003074D4">
            <w:pPr>
              <w:pStyle w:val="naislab"/>
              <w:spacing w:before="0" w:after="0"/>
              <w:jc w:val="center"/>
              <w:outlineLvl w:val="0"/>
              <w:rPr>
                <w:szCs w:val="28"/>
              </w:rPr>
            </w:pPr>
            <w:r w:rsidRPr="003D2A75">
              <w:rPr>
                <w:szCs w:val="28"/>
              </w:rPr>
              <w:t>6.</w:t>
            </w:r>
          </w:p>
        </w:tc>
        <w:tc>
          <w:tcPr>
            <w:tcW w:w="3544" w:type="dxa"/>
          </w:tcPr>
          <w:p w:rsidR="001470A9" w:rsidRPr="003D2A75" w:rsidRDefault="001470A9" w:rsidP="003074D4">
            <w:pPr>
              <w:pStyle w:val="naislab"/>
              <w:spacing w:before="0" w:after="0"/>
              <w:jc w:val="both"/>
              <w:outlineLvl w:val="0"/>
              <w:rPr>
                <w:szCs w:val="28"/>
              </w:rPr>
            </w:pPr>
            <w:r w:rsidRPr="003D2A75">
              <w:rPr>
                <w:szCs w:val="28"/>
              </w:rPr>
              <w:t>Iemesli, kādēļ netika nodrošināta sabiedrības līdzdalība</w:t>
            </w:r>
          </w:p>
        </w:tc>
        <w:tc>
          <w:tcPr>
            <w:tcW w:w="5670" w:type="dxa"/>
          </w:tcPr>
          <w:p w:rsidR="001470A9" w:rsidRPr="003D2A75" w:rsidRDefault="008919DA" w:rsidP="003074D4">
            <w:pPr>
              <w:jc w:val="both"/>
              <w:rPr>
                <w:szCs w:val="28"/>
              </w:rPr>
            </w:pPr>
            <w:r>
              <w:rPr>
                <w:sz w:val="23"/>
                <w:szCs w:val="23"/>
              </w:rPr>
              <w:t>Sabiedrības līdzdalība projekta izstrādē netika nodrošināta, jo projekts nemaina pastāvošo tiesisko regulējumu pēc būtības.</w:t>
            </w:r>
          </w:p>
        </w:tc>
      </w:tr>
      <w:tr w:rsidR="001470A9" w:rsidRPr="003D2A75" w:rsidTr="009F581B">
        <w:tc>
          <w:tcPr>
            <w:tcW w:w="502" w:type="dxa"/>
          </w:tcPr>
          <w:p w:rsidR="001470A9" w:rsidRPr="003D2A75" w:rsidRDefault="001470A9" w:rsidP="003074D4">
            <w:pPr>
              <w:pStyle w:val="naislab"/>
              <w:spacing w:before="0" w:after="0"/>
              <w:jc w:val="center"/>
              <w:outlineLvl w:val="0"/>
              <w:rPr>
                <w:szCs w:val="28"/>
              </w:rPr>
            </w:pPr>
            <w:r w:rsidRPr="003D2A75">
              <w:rPr>
                <w:szCs w:val="28"/>
              </w:rPr>
              <w:t>7.</w:t>
            </w:r>
          </w:p>
        </w:tc>
        <w:tc>
          <w:tcPr>
            <w:tcW w:w="3544" w:type="dxa"/>
          </w:tcPr>
          <w:p w:rsidR="001470A9" w:rsidRPr="003D2A75" w:rsidRDefault="001470A9" w:rsidP="003074D4">
            <w:pPr>
              <w:pStyle w:val="naislab"/>
              <w:spacing w:before="0" w:after="0"/>
              <w:jc w:val="both"/>
              <w:outlineLvl w:val="0"/>
              <w:rPr>
                <w:szCs w:val="28"/>
              </w:rPr>
            </w:pPr>
            <w:r w:rsidRPr="003D2A75">
              <w:rPr>
                <w:szCs w:val="28"/>
              </w:rPr>
              <w:t>Cita informācija</w:t>
            </w:r>
          </w:p>
        </w:tc>
        <w:tc>
          <w:tcPr>
            <w:tcW w:w="5670" w:type="dxa"/>
          </w:tcPr>
          <w:p w:rsidR="001470A9" w:rsidRPr="003B4E5D" w:rsidRDefault="003B4E5D" w:rsidP="003B4E5D">
            <w:pPr>
              <w:pStyle w:val="naiskr"/>
              <w:spacing w:before="0" w:after="0"/>
              <w:jc w:val="both"/>
            </w:pPr>
            <w:r>
              <w:t>Šis projekts tiks virzīts izskatīšanai Ministru kabinetā pēc tam, kad Eiropas Savienības Padomē saskaņā ar Līguma par Eiropas Savienības darbību 140.panta 2.punktu tiks pieņemts lēmums par izņēmuma statusa atcelšanu Latvijas Republikai.</w:t>
            </w:r>
          </w:p>
        </w:tc>
      </w:tr>
    </w:tbl>
    <w:p w:rsidR="00D10F81" w:rsidRPr="00EE3DD2" w:rsidRDefault="002A04F2" w:rsidP="00D10F81">
      <w:pPr>
        <w:spacing w:before="100" w:beforeAutospacing="1" w:after="100" w:afterAutospacing="1"/>
      </w:pPr>
      <w:r>
        <w:t>Anotācijas II</w:t>
      </w:r>
      <w:r w:rsidR="0030083D">
        <w:t>–</w:t>
      </w:r>
      <w:r w:rsidR="00D10F81">
        <w:t>VII</w:t>
      </w:r>
      <w:r w:rsidR="00D10F81" w:rsidRPr="00EE3DD2">
        <w:t xml:space="preserve"> sadaļa – projekts šīs jomas neskar.</w:t>
      </w:r>
    </w:p>
    <w:p w:rsidR="00AA11FE" w:rsidRPr="00D10F81" w:rsidRDefault="00D10F81" w:rsidP="006A100A">
      <w:pPr>
        <w:ind w:firstLine="720"/>
        <w:rPr>
          <w:sz w:val="28"/>
          <w:szCs w:val="28"/>
        </w:rPr>
      </w:pPr>
      <w:r>
        <w:rPr>
          <w:sz w:val="28"/>
          <w:szCs w:val="28"/>
        </w:rPr>
        <w:t>Zemkopības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L.Straujuma</w:t>
      </w:r>
    </w:p>
    <w:p w:rsidR="006A100A" w:rsidRDefault="006A100A" w:rsidP="008C0C16">
      <w:pPr>
        <w:rPr>
          <w:sz w:val="20"/>
          <w:szCs w:val="20"/>
        </w:rPr>
      </w:pPr>
      <w:r>
        <w:rPr>
          <w:sz w:val="20"/>
          <w:szCs w:val="20"/>
        </w:rPr>
        <w:t>2013.07.01. 16:04</w:t>
      </w:r>
    </w:p>
    <w:p w:rsidR="006A100A" w:rsidRPr="006A100A" w:rsidRDefault="006A100A" w:rsidP="008C0C16">
      <w:pPr>
        <w:rPr>
          <w:sz w:val="20"/>
          <w:szCs w:val="20"/>
        </w:rPr>
      </w:pPr>
      <w:fldSimple w:instr=" NUMWORDS   \* MERGEFORMAT ">
        <w:r w:rsidRPr="006A100A">
          <w:rPr>
            <w:noProof/>
            <w:sz w:val="20"/>
            <w:szCs w:val="20"/>
          </w:rPr>
          <w:t>297</w:t>
        </w:r>
      </w:fldSimple>
    </w:p>
    <w:p w:rsidR="008C0C16" w:rsidRPr="003D2A75" w:rsidRDefault="002A04F2" w:rsidP="008C0C16">
      <w:pPr>
        <w:rPr>
          <w:sz w:val="20"/>
          <w:szCs w:val="20"/>
          <w:lang w:val="pl-PL"/>
        </w:rPr>
      </w:pPr>
      <w:r>
        <w:rPr>
          <w:sz w:val="20"/>
          <w:szCs w:val="20"/>
          <w:lang w:val="pl-PL"/>
        </w:rPr>
        <w:t>A.Bumbuls</w:t>
      </w:r>
    </w:p>
    <w:p w:rsidR="000A15B9" w:rsidRPr="00883366" w:rsidRDefault="008C0C16">
      <w:pPr>
        <w:rPr>
          <w:sz w:val="20"/>
          <w:szCs w:val="20"/>
        </w:rPr>
      </w:pPr>
      <w:r w:rsidRPr="003D2A75">
        <w:rPr>
          <w:sz w:val="20"/>
          <w:szCs w:val="20"/>
          <w:lang w:val="pl-PL"/>
        </w:rPr>
        <w:t>67027</w:t>
      </w:r>
      <w:r w:rsidR="002A04F2">
        <w:rPr>
          <w:sz w:val="20"/>
          <w:szCs w:val="20"/>
          <w:lang w:val="pl-PL"/>
        </w:rPr>
        <w:t>184</w:t>
      </w:r>
      <w:r w:rsidRPr="003D2A75">
        <w:rPr>
          <w:sz w:val="20"/>
          <w:szCs w:val="20"/>
          <w:lang w:val="pl-PL"/>
        </w:rPr>
        <w:t xml:space="preserve">, </w:t>
      </w:r>
      <w:r w:rsidR="002A04F2">
        <w:rPr>
          <w:sz w:val="20"/>
          <w:szCs w:val="20"/>
          <w:lang w:val="pl-PL"/>
        </w:rPr>
        <w:t>Adris.Bumbuls</w:t>
      </w:r>
      <w:r w:rsidRPr="003D2A75">
        <w:rPr>
          <w:sz w:val="20"/>
          <w:szCs w:val="20"/>
          <w:lang w:val="pl-PL"/>
        </w:rPr>
        <w:t>@zm.gov.lv</w:t>
      </w:r>
    </w:p>
    <w:sectPr w:rsidR="000A15B9" w:rsidRPr="00883366" w:rsidSect="006A100A">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D63" w:rsidRDefault="00105D63">
      <w:r>
        <w:separator/>
      </w:r>
    </w:p>
  </w:endnote>
  <w:endnote w:type="continuationSeparator" w:id="0">
    <w:p w:rsidR="00105D63" w:rsidRDefault="00105D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1CA" w:rsidRDefault="008231CA">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CA0" w:rsidRPr="002A04F2" w:rsidRDefault="000E3CA0" w:rsidP="004D5FE4">
    <w:pPr>
      <w:pStyle w:val="Kjene"/>
      <w:jc w:val="both"/>
      <w:rPr>
        <w:sz w:val="20"/>
        <w:szCs w:val="20"/>
      </w:rPr>
    </w:pPr>
    <w:r w:rsidRPr="002A04F2">
      <w:rPr>
        <w:sz w:val="20"/>
        <w:szCs w:val="20"/>
      </w:rPr>
      <w:t>ZMAnot_</w:t>
    </w:r>
    <w:r w:rsidR="00B74C4E">
      <w:rPr>
        <w:sz w:val="20"/>
        <w:szCs w:val="20"/>
      </w:rPr>
      <w:t>27</w:t>
    </w:r>
    <w:r w:rsidR="002A04F2" w:rsidRPr="002A04F2">
      <w:rPr>
        <w:sz w:val="20"/>
        <w:szCs w:val="20"/>
      </w:rPr>
      <w:t>0613; Grozījumi Ministru kabineta 2011.gada 30.augusta noteikumos Nr.669 „</w:t>
    </w:r>
    <w:r w:rsidR="002A04F2" w:rsidRPr="002A04F2">
      <w:rPr>
        <w:bCs/>
        <w:sz w:val="20"/>
        <w:szCs w:val="20"/>
      </w:rPr>
      <w:t>Noteikumi par traktortehnikas un tās piekabju reģistrācijas valsts nodevu</w:t>
    </w:r>
    <w:r w:rsidR="002A04F2" w:rsidRPr="002A04F2">
      <w:rPr>
        <w:sz w:val="20"/>
        <w:szCs w:val="2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CA0" w:rsidRPr="00BA72C7" w:rsidRDefault="000E3CA0" w:rsidP="007C780E">
    <w:pPr>
      <w:pStyle w:val="Kjene"/>
      <w:jc w:val="both"/>
      <w:rPr>
        <w:sz w:val="20"/>
        <w:szCs w:val="20"/>
      </w:rPr>
    </w:pPr>
    <w:r>
      <w:rPr>
        <w:sz w:val="20"/>
        <w:szCs w:val="20"/>
      </w:rPr>
      <w:t>ZMAnot_</w:t>
    </w:r>
    <w:r w:rsidR="00B74C4E">
      <w:rPr>
        <w:sz w:val="20"/>
        <w:szCs w:val="20"/>
      </w:rPr>
      <w:t>27</w:t>
    </w:r>
    <w:r w:rsidR="008231CA">
      <w:rPr>
        <w:sz w:val="20"/>
        <w:szCs w:val="20"/>
      </w:rPr>
      <w:t>0613_nodeva_eu</w:t>
    </w:r>
    <w:r w:rsidR="00540D55">
      <w:rPr>
        <w:sz w:val="20"/>
        <w:szCs w:val="20"/>
      </w:rPr>
      <w:t>ro</w:t>
    </w:r>
    <w:r w:rsidR="002A04F2" w:rsidRPr="00E74FF0">
      <w:rPr>
        <w:sz w:val="20"/>
        <w:szCs w:val="20"/>
      </w:rPr>
      <w:t>; Grozījumi Ministru kabineta 2011.gada 30.augusta noteikumos Nr.669 „</w:t>
    </w:r>
    <w:r w:rsidR="002A04F2" w:rsidRPr="00E74FF0">
      <w:rPr>
        <w:bCs/>
        <w:color w:val="414142"/>
        <w:sz w:val="20"/>
        <w:szCs w:val="20"/>
      </w:rPr>
      <w:t>Noteikumi par traktortehnikas un tās piekabju reģistrācijas valsts nodevu</w:t>
    </w:r>
    <w:r w:rsidR="002A04F2" w:rsidRPr="00E74FF0">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D63" w:rsidRDefault="00105D63">
      <w:r>
        <w:separator/>
      </w:r>
    </w:p>
  </w:footnote>
  <w:footnote w:type="continuationSeparator" w:id="0">
    <w:p w:rsidR="00105D63" w:rsidRDefault="00105D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CA0" w:rsidRDefault="00327F0B" w:rsidP="008C0C16">
    <w:pPr>
      <w:pStyle w:val="Galvene"/>
      <w:framePr w:wrap="around" w:vAnchor="text" w:hAnchor="margin" w:xAlign="center" w:y="1"/>
      <w:rPr>
        <w:rStyle w:val="Lappusesnumurs"/>
      </w:rPr>
    </w:pPr>
    <w:r>
      <w:rPr>
        <w:rStyle w:val="Lappusesnumurs"/>
      </w:rPr>
      <w:fldChar w:fldCharType="begin"/>
    </w:r>
    <w:r w:rsidR="000E3CA0">
      <w:rPr>
        <w:rStyle w:val="Lappusesnumurs"/>
      </w:rPr>
      <w:instrText xml:space="preserve">PAGE  </w:instrText>
    </w:r>
    <w:r>
      <w:rPr>
        <w:rStyle w:val="Lappusesnumurs"/>
      </w:rPr>
      <w:fldChar w:fldCharType="end"/>
    </w:r>
  </w:p>
  <w:p w:rsidR="000E3CA0" w:rsidRDefault="000E3CA0">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CA0" w:rsidRDefault="00327F0B" w:rsidP="008C0C16">
    <w:pPr>
      <w:pStyle w:val="Galvene"/>
      <w:framePr w:wrap="around" w:vAnchor="text" w:hAnchor="margin" w:xAlign="center" w:y="1"/>
      <w:rPr>
        <w:rStyle w:val="Lappusesnumurs"/>
      </w:rPr>
    </w:pPr>
    <w:r>
      <w:rPr>
        <w:rStyle w:val="Lappusesnumurs"/>
      </w:rPr>
      <w:fldChar w:fldCharType="begin"/>
    </w:r>
    <w:r w:rsidR="000E3CA0">
      <w:rPr>
        <w:rStyle w:val="Lappusesnumurs"/>
      </w:rPr>
      <w:instrText xml:space="preserve">PAGE  </w:instrText>
    </w:r>
    <w:r>
      <w:rPr>
        <w:rStyle w:val="Lappusesnumurs"/>
      </w:rPr>
      <w:fldChar w:fldCharType="separate"/>
    </w:r>
    <w:r w:rsidR="006A100A">
      <w:rPr>
        <w:rStyle w:val="Lappusesnumurs"/>
        <w:noProof/>
      </w:rPr>
      <w:t>2</w:t>
    </w:r>
    <w:r>
      <w:rPr>
        <w:rStyle w:val="Lappusesnumurs"/>
      </w:rPr>
      <w:fldChar w:fldCharType="end"/>
    </w:r>
  </w:p>
  <w:p w:rsidR="000E3CA0" w:rsidRDefault="000E3CA0">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1CA" w:rsidRDefault="008231CA">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3DF8"/>
    <w:multiLevelType w:val="hybridMultilevel"/>
    <w:tmpl w:val="08CA69E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3B6C5742"/>
    <w:multiLevelType w:val="hybridMultilevel"/>
    <w:tmpl w:val="05DE5B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7183893"/>
    <w:multiLevelType w:val="hybridMultilevel"/>
    <w:tmpl w:val="05DE5B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2F80550"/>
    <w:multiLevelType w:val="hybridMultilevel"/>
    <w:tmpl w:val="980222E2"/>
    <w:lvl w:ilvl="0" w:tplc="9E96866E">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nsid w:val="7AAC6550"/>
    <w:multiLevelType w:val="hybridMultilevel"/>
    <w:tmpl w:val="E9E0D88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0C16"/>
    <w:rsid w:val="00010FA0"/>
    <w:rsid w:val="00014A71"/>
    <w:rsid w:val="00016FE9"/>
    <w:rsid w:val="0001767D"/>
    <w:rsid w:val="00025839"/>
    <w:rsid w:val="00027155"/>
    <w:rsid w:val="00030CD8"/>
    <w:rsid w:val="00034AFC"/>
    <w:rsid w:val="00037689"/>
    <w:rsid w:val="00042708"/>
    <w:rsid w:val="00043429"/>
    <w:rsid w:val="000446F4"/>
    <w:rsid w:val="00045B35"/>
    <w:rsid w:val="000519D5"/>
    <w:rsid w:val="000519F8"/>
    <w:rsid w:val="00056C3A"/>
    <w:rsid w:val="00063AFE"/>
    <w:rsid w:val="000660A3"/>
    <w:rsid w:val="00072A53"/>
    <w:rsid w:val="0008145B"/>
    <w:rsid w:val="00084907"/>
    <w:rsid w:val="0009189A"/>
    <w:rsid w:val="00095FDB"/>
    <w:rsid w:val="000A04B8"/>
    <w:rsid w:val="000A15B9"/>
    <w:rsid w:val="000A196D"/>
    <w:rsid w:val="000A7B2A"/>
    <w:rsid w:val="000B087F"/>
    <w:rsid w:val="000B7F0F"/>
    <w:rsid w:val="000C0189"/>
    <w:rsid w:val="000C0AA9"/>
    <w:rsid w:val="000C18B3"/>
    <w:rsid w:val="000D0B1C"/>
    <w:rsid w:val="000D3276"/>
    <w:rsid w:val="000D33D4"/>
    <w:rsid w:val="000E33C1"/>
    <w:rsid w:val="000E3537"/>
    <w:rsid w:val="000E3CA0"/>
    <w:rsid w:val="000F4BA7"/>
    <w:rsid w:val="000F5137"/>
    <w:rsid w:val="000F5507"/>
    <w:rsid w:val="000F6538"/>
    <w:rsid w:val="00103FFB"/>
    <w:rsid w:val="00104C3E"/>
    <w:rsid w:val="00105D63"/>
    <w:rsid w:val="00107B33"/>
    <w:rsid w:val="00114B2C"/>
    <w:rsid w:val="00114F7D"/>
    <w:rsid w:val="001229E8"/>
    <w:rsid w:val="00123974"/>
    <w:rsid w:val="00127335"/>
    <w:rsid w:val="00132DBC"/>
    <w:rsid w:val="00133C28"/>
    <w:rsid w:val="00135F38"/>
    <w:rsid w:val="00137300"/>
    <w:rsid w:val="00140D52"/>
    <w:rsid w:val="00144F5A"/>
    <w:rsid w:val="001460FE"/>
    <w:rsid w:val="001470A9"/>
    <w:rsid w:val="001474B5"/>
    <w:rsid w:val="00155C68"/>
    <w:rsid w:val="00161F09"/>
    <w:rsid w:val="00164C5E"/>
    <w:rsid w:val="001666D7"/>
    <w:rsid w:val="00166D35"/>
    <w:rsid w:val="0017558F"/>
    <w:rsid w:val="00180F0F"/>
    <w:rsid w:val="001819AA"/>
    <w:rsid w:val="00181F7B"/>
    <w:rsid w:val="001931C3"/>
    <w:rsid w:val="001A1034"/>
    <w:rsid w:val="001A13EF"/>
    <w:rsid w:val="001A2EEA"/>
    <w:rsid w:val="001A4906"/>
    <w:rsid w:val="001A4F3E"/>
    <w:rsid w:val="001A50DB"/>
    <w:rsid w:val="001B29CD"/>
    <w:rsid w:val="001C2C1B"/>
    <w:rsid w:val="001C4050"/>
    <w:rsid w:val="001C66D2"/>
    <w:rsid w:val="001D7A69"/>
    <w:rsid w:val="001E1037"/>
    <w:rsid w:val="001E1B85"/>
    <w:rsid w:val="001E7F5F"/>
    <w:rsid w:val="001F15B1"/>
    <w:rsid w:val="001F6507"/>
    <w:rsid w:val="002022A6"/>
    <w:rsid w:val="00205D9B"/>
    <w:rsid w:val="00206B77"/>
    <w:rsid w:val="00236AC7"/>
    <w:rsid w:val="00241D8A"/>
    <w:rsid w:val="0024753B"/>
    <w:rsid w:val="002507B1"/>
    <w:rsid w:val="0025239A"/>
    <w:rsid w:val="00253916"/>
    <w:rsid w:val="00256448"/>
    <w:rsid w:val="002611F3"/>
    <w:rsid w:val="00270201"/>
    <w:rsid w:val="00271C7E"/>
    <w:rsid w:val="002733F6"/>
    <w:rsid w:val="00283528"/>
    <w:rsid w:val="00285453"/>
    <w:rsid w:val="002905E5"/>
    <w:rsid w:val="002916EF"/>
    <w:rsid w:val="00295A5E"/>
    <w:rsid w:val="00295CE1"/>
    <w:rsid w:val="002A04F2"/>
    <w:rsid w:val="002A2085"/>
    <w:rsid w:val="002A4C35"/>
    <w:rsid w:val="002A5CC7"/>
    <w:rsid w:val="002A7E22"/>
    <w:rsid w:val="002B307C"/>
    <w:rsid w:val="002B41BE"/>
    <w:rsid w:val="002B6EF4"/>
    <w:rsid w:val="002C3E84"/>
    <w:rsid w:val="002C3F17"/>
    <w:rsid w:val="002C665B"/>
    <w:rsid w:val="002C6959"/>
    <w:rsid w:val="002C6F2D"/>
    <w:rsid w:val="002D0AA6"/>
    <w:rsid w:val="002D65A0"/>
    <w:rsid w:val="002D75C7"/>
    <w:rsid w:val="002F0505"/>
    <w:rsid w:val="002F2AED"/>
    <w:rsid w:val="0030083D"/>
    <w:rsid w:val="00304426"/>
    <w:rsid w:val="003044D6"/>
    <w:rsid w:val="003074D4"/>
    <w:rsid w:val="00310CAB"/>
    <w:rsid w:val="003124CF"/>
    <w:rsid w:val="00314A13"/>
    <w:rsid w:val="00320B81"/>
    <w:rsid w:val="00327F0B"/>
    <w:rsid w:val="00331595"/>
    <w:rsid w:val="00335C3E"/>
    <w:rsid w:val="00337272"/>
    <w:rsid w:val="0036017C"/>
    <w:rsid w:val="0036125C"/>
    <w:rsid w:val="00361FF0"/>
    <w:rsid w:val="0037023F"/>
    <w:rsid w:val="003721BD"/>
    <w:rsid w:val="0038215A"/>
    <w:rsid w:val="00387C11"/>
    <w:rsid w:val="00390099"/>
    <w:rsid w:val="00390AAF"/>
    <w:rsid w:val="003919D1"/>
    <w:rsid w:val="00393187"/>
    <w:rsid w:val="00396A57"/>
    <w:rsid w:val="003A0C41"/>
    <w:rsid w:val="003A1ED1"/>
    <w:rsid w:val="003B2410"/>
    <w:rsid w:val="003B4E5D"/>
    <w:rsid w:val="003B7AF6"/>
    <w:rsid w:val="003C4E23"/>
    <w:rsid w:val="003C5026"/>
    <w:rsid w:val="003D0C1B"/>
    <w:rsid w:val="003D2A75"/>
    <w:rsid w:val="003D58C1"/>
    <w:rsid w:val="003E1E55"/>
    <w:rsid w:val="003E3FC1"/>
    <w:rsid w:val="003F28C5"/>
    <w:rsid w:val="003F2AF7"/>
    <w:rsid w:val="003F670A"/>
    <w:rsid w:val="00403568"/>
    <w:rsid w:val="004048D4"/>
    <w:rsid w:val="004070A0"/>
    <w:rsid w:val="00407F6D"/>
    <w:rsid w:val="00412D00"/>
    <w:rsid w:val="0041683B"/>
    <w:rsid w:val="00417F67"/>
    <w:rsid w:val="00421523"/>
    <w:rsid w:val="00427A65"/>
    <w:rsid w:val="0043515E"/>
    <w:rsid w:val="00436830"/>
    <w:rsid w:val="00440346"/>
    <w:rsid w:val="00440878"/>
    <w:rsid w:val="00442D4B"/>
    <w:rsid w:val="00450691"/>
    <w:rsid w:val="00451538"/>
    <w:rsid w:val="00453F67"/>
    <w:rsid w:val="00456507"/>
    <w:rsid w:val="00456557"/>
    <w:rsid w:val="00460076"/>
    <w:rsid w:val="00465D68"/>
    <w:rsid w:val="00467368"/>
    <w:rsid w:val="0047394D"/>
    <w:rsid w:val="004744D4"/>
    <w:rsid w:val="00475F24"/>
    <w:rsid w:val="00476E6A"/>
    <w:rsid w:val="004874E4"/>
    <w:rsid w:val="00487F47"/>
    <w:rsid w:val="00494034"/>
    <w:rsid w:val="00496362"/>
    <w:rsid w:val="004A488C"/>
    <w:rsid w:val="004A6A68"/>
    <w:rsid w:val="004B57FE"/>
    <w:rsid w:val="004B7CB7"/>
    <w:rsid w:val="004C17F6"/>
    <w:rsid w:val="004D1AA3"/>
    <w:rsid w:val="004D5FE4"/>
    <w:rsid w:val="004E137A"/>
    <w:rsid w:val="004E1D98"/>
    <w:rsid w:val="004E5FFD"/>
    <w:rsid w:val="004E6473"/>
    <w:rsid w:val="004F7053"/>
    <w:rsid w:val="004F74F4"/>
    <w:rsid w:val="00500665"/>
    <w:rsid w:val="005148E2"/>
    <w:rsid w:val="00517942"/>
    <w:rsid w:val="00524027"/>
    <w:rsid w:val="00527E22"/>
    <w:rsid w:val="005335E0"/>
    <w:rsid w:val="005345EE"/>
    <w:rsid w:val="005356CB"/>
    <w:rsid w:val="005378AD"/>
    <w:rsid w:val="00540D55"/>
    <w:rsid w:val="00553CE3"/>
    <w:rsid w:val="0056361B"/>
    <w:rsid w:val="005703DC"/>
    <w:rsid w:val="00576043"/>
    <w:rsid w:val="005800FD"/>
    <w:rsid w:val="00580340"/>
    <w:rsid w:val="00581028"/>
    <w:rsid w:val="0059177B"/>
    <w:rsid w:val="00597025"/>
    <w:rsid w:val="005A1702"/>
    <w:rsid w:val="005A1D94"/>
    <w:rsid w:val="005B5373"/>
    <w:rsid w:val="005C2595"/>
    <w:rsid w:val="005C5BF8"/>
    <w:rsid w:val="005C6B09"/>
    <w:rsid w:val="005D1B38"/>
    <w:rsid w:val="005E2016"/>
    <w:rsid w:val="005E3BEF"/>
    <w:rsid w:val="005E6EF5"/>
    <w:rsid w:val="006063EC"/>
    <w:rsid w:val="006068D6"/>
    <w:rsid w:val="00613CDF"/>
    <w:rsid w:val="00620A1D"/>
    <w:rsid w:val="006221E0"/>
    <w:rsid w:val="00622434"/>
    <w:rsid w:val="00627DEC"/>
    <w:rsid w:val="00634330"/>
    <w:rsid w:val="006413E5"/>
    <w:rsid w:val="00646022"/>
    <w:rsid w:val="006460FB"/>
    <w:rsid w:val="00652AAE"/>
    <w:rsid w:val="00657DE4"/>
    <w:rsid w:val="00666F3A"/>
    <w:rsid w:val="00667E8E"/>
    <w:rsid w:val="00695F6E"/>
    <w:rsid w:val="006A100A"/>
    <w:rsid w:val="006A1BAC"/>
    <w:rsid w:val="006A45CB"/>
    <w:rsid w:val="006A5BDB"/>
    <w:rsid w:val="006B0273"/>
    <w:rsid w:val="006B1236"/>
    <w:rsid w:val="006C4140"/>
    <w:rsid w:val="006C5E24"/>
    <w:rsid w:val="006C6881"/>
    <w:rsid w:val="006D5016"/>
    <w:rsid w:val="006D5948"/>
    <w:rsid w:val="006D689A"/>
    <w:rsid w:val="006E1BCE"/>
    <w:rsid w:val="006E22EA"/>
    <w:rsid w:val="00713A57"/>
    <w:rsid w:val="0071453A"/>
    <w:rsid w:val="00716F1B"/>
    <w:rsid w:val="00717C64"/>
    <w:rsid w:val="0072299D"/>
    <w:rsid w:val="00726803"/>
    <w:rsid w:val="00741C6E"/>
    <w:rsid w:val="0075081A"/>
    <w:rsid w:val="007560F0"/>
    <w:rsid w:val="00761007"/>
    <w:rsid w:val="00761140"/>
    <w:rsid w:val="00761F27"/>
    <w:rsid w:val="00767FF4"/>
    <w:rsid w:val="007805C4"/>
    <w:rsid w:val="00781603"/>
    <w:rsid w:val="0078254B"/>
    <w:rsid w:val="00785552"/>
    <w:rsid w:val="00786D2F"/>
    <w:rsid w:val="007C0125"/>
    <w:rsid w:val="007C16F0"/>
    <w:rsid w:val="007C5D3A"/>
    <w:rsid w:val="007C780E"/>
    <w:rsid w:val="007D00DC"/>
    <w:rsid w:val="007E6CE8"/>
    <w:rsid w:val="007F1974"/>
    <w:rsid w:val="00802D59"/>
    <w:rsid w:val="00805D3D"/>
    <w:rsid w:val="0080789D"/>
    <w:rsid w:val="008231CA"/>
    <w:rsid w:val="008235DC"/>
    <w:rsid w:val="00823631"/>
    <w:rsid w:val="00843F98"/>
    <w:rsid w:val="00846552"/>
    <w:rsid w:val="00846889"/>
    <w:rsid w:val="00851630"/>
    <w:rsid w:val="00851CD7"/>
    <w:rsid w:val="00853718"/>
    <w:rsid w:val="0085418B"/>
    <w:rsid w:val="00860515"/>
    <w:rsid w:val="00860997"/>
    <w:rsid w:val="00863D0F"/>
    <w:rsid w:val="00873ED1"/>
    <w:rsid w:val="00880116"/>
    <w:rsid w:val="00882F0E"/>
    <w:rsid w:val="00883366"/>
    <w:rsid w:val="008866D9"/>
    <w:rsid w:val="00890910"/>
    <w:rsid w:val="008919DA"/>
    <w:rsid w:val="00892830"/>
    <w:rsid w:val="00892E83"/>
    <w:rsid w:val="008A13F9"/>
    <w:rsid w:val="008A17E9"/>
    <w:rsid w:val="008A5346"/>
    <w:rsid w:val="008A60AF"/>
    <w:rsid w:val="008B1611"/>
    <w:rsid w:val="008B317C"/>
    <w:rsid w:val="008C0C16"/>
    <w:rsid w:val="008C5C61"/>
    <w:rsid w:val="008C76C7"/>
    <w:rsid w:val="008D212C"/>
    <w:rsid w:val="008E5655"/>
    <w:rsid w:val="008E614B"/>
    <w:rsid w:val="008F63FC"/>
    <w:rsid w:val="008F68BA"/>
    <w:rsid w:val="00901254"/>
    <w:rsid w:val="0091439C"/>
    <w:rsid w:val="00923CC5"/>
    <w:rsid w:val="00924CAC"/>
    <w:rsid w:val="00926AD2"/>
    <w:rsid w:val="0093061F"/>
    <w:rsid w:val="009319AD"/>
    <w:rsid w:val="00943D22"/>
    <w:rsid w:val="00951466"/>
    <w:rsid w:val="0096043B"/>
    <w:rsid w:val="00965858"/>
    <w:rsid w:val="009775F5"/>
    <w:rsid w:val="00981DF3"/>
    <w:rsid w:val="00985EF4"/>
    <w:rsid w:val="00986160"/>
    <w:rsid w:val="0099042A"/>
    <w:rsid w:val="00990D29"/>
    <w:rsid w:val="0099678E"/>
    <w:rsid w:val="009A032E"/>
    <w:rsid w:val="009A6E61"/>
    <w:rsid w:val="009B2B08"/>
    <w:rsid w:val="009B5E5D"/>
    <w:rsid w:val="009C18C8"/>
    <w:rsid w:val="009C34A1"/>
    <w:rsid w:val="009C3867"/>
    <w:rsid w:val="009C669E"/>
    <w:rsid w:val="009C7559"/>
    <w:rsid w:val="009D2B3A"/>
    <w:rsid w:val="009D3C49"/>
    <w:rsid w:val="009D4438"/>
    <w:rsid w:val="009E0860"/>
    <w:rsid w:val="009E594A"/>
    <w:rsid w:val="009E59BD"/>
    <w:rsid w:val="009E71BC"/>
    <w:rsid w:val="009F3273"/>
    <w:rsid w:val="009F5469"/>
    <w:rsid w:val="009F581B"/>
    <w:rsid w:val="009F5888"/>
    <w:rsid w:val="00A00081"/>
    <w:rsid w:val="00A04C5B"/>
    <w:rsid w:val="00A052EE"/>
    <w:rsid w:val="00A06C70"/>
    <w:rsid w:val="00A119F3"/>
    <w:rsid w:val="00A122E9"/>
    <w:rsid w:val="00A127FA"/>
    <w:rsid w:val="00A13B4C"/>
    <w:rsid w:val="00A22291"/>
    <w:rsid w:val="00A3288E"/>
    <w:rsid w:val="00A333E9"/>
    <w:rsid w:val="00A34177"/>
    <w:rsid w:val="00A347CC"/>
    <w:rsid w:val="00A3588E"/>
    <w:rsid w:val="00A40A3D"/>
    <w:rsid w:val="00A42911"/>
    <w:rsid w:val="00A43B8C"/>
    <w:rsid w:val="00A45924"/>
    <w:rsid w:val="00A5411F"/>
    <w:rsid w:val="00A547FA"/>
    <w:rsid w:val="00A615CE"/>
    <w:rsid w:val="00A648D1"/>
    <w:rsid w:val="00A73998"/>
    <w:rsid w:val="00A74C2C"/>
    <w:rsid w:val="00A75F02"/>
    <w:rsid w:val="00A77E01"/>
    <w:rsid w:val="00A80CF4"/>
    <w:rsid w:val="00A81451"/>
    <w:rsid w:val="00A81B8C"/>
    <w:rsid w:val="00A82641"/>
    <w:rsid w:val="00A8424F"/>
    <w:rsid w:val="00A85B00"/>
    <w:rsid w:val="00A91700"/>
    <w:rsid w:val="00A93596"/>
    <w:rsid w:val="00A9622E"/>
    <w:rsid w:val="00AA11FE"/>
    <w:rsid w:val="00AB05C0"/>
    <w:rsid w:val="00AB6D9C"/>
    <w:rsid w:val="00AC2D4C"/>
    <w:rsid w:val="00AC3120"/>
    <w:rsid w:val="00AC4CB9"/>
    <w:rsid w:val="00AC524E"/>
    <w:rsid w:val="00AD3E25"/>
    <w:rsid w:val="00AE215A"/>
    <w:rsid w:val="00AE4AF1"/>
    <w:rsid w:val="00AE61F3"/>
    <w:rsid w:val="00AE79B5"/>
    <w:rsid w:val="00AF10A9"/>
    <w:rsid w:val="00AF1641"/>
    <w:rsid w:val="00AF2384"/>
    <w:rsid w:val="00AF2EDA"/>
    <w:rsid w:val="00AF490B"/>
    <w:rsid w:val="00AF6584"/>
    <w:rsid w:val="00AF710B"/>
    <w:rsid w:val="00B0097B"/>
    <w:rsid w:val="00B013B1"/>
    <w:rsid w:val="00B05C81"/>
    <w:rsid w:val="00B06B15"/>
    <w:rsid w:val="00B07244"/>
    <w:rsid w:val="00B14840"/>
    <w:rsid w:val="00B1632B"/>
    <w:rsid w:val="00B16E08"/>
    <w:rsid w:val="00B23056"/>
    <w:rsid w:val="00B302CC"/>
    <w:rsid w:val="00B30E58"/>
    <w:rsid w:val="00B32C5A"/>
    <w:rsid w:val="00B336A0"/>
    <w:rsid w:val="00B363C6"/>
    <w:rsid w:val="00B413B2"/>
    <w:rsid w:val="00B46048"/>
    <w:rsid w:val="00B472DA"/>
    <w:rsid w:val="00B50098"/>
    <w:rsid w:val="00B54CB6"/>
    <w:rsid w:val="00B56A22"/>
    <w:rsid w:val="00B654DA"/>
    <w:rsid w:val="00B74C4E"/>
    <w:rsid w:val="00B812D0"/>
    <w:rsid w:val="00B851CF"/>
    <w:rsid w:val="00B90886"/>
    <w:rsid w:val="00BA172E"/>
    <w:rsid w:val="00BA1C6F"/>
    <w:rsid w:val="00BA254E"/>
    <w:rsid w:val="00BA4095"/>
    <w:rsid w:val="00BB274E"/>
    <w:rsid w:val="00BB45C2"/>
    <w:rsid w:val="00BB5122"/>
    <w:rsid w:val="00BB62FF"/>
    <w:rsid w:val="00BC0AFD"/>
    <w:rsid w:val="00BC3833"/>
    <w:rsid w:val="00BD1BE3"/>
    <w:rsid w:val="00BD5C63"/>
    <w:rsid w:val="00BD7317"/>
    <w:rsid w:val="00BE7677"/>
    <w:rsid w:val="00BF0F0C"/>
    <w:rsid w:val="00BF2BDF"/>
    <w:rsid w:val="00C0575B"/>
    <w:rsid w:val="00C11B6F"/>
    <w:rsid w:val="00C1440E"/>
    <w:rsid w:val="00C14451"/>
    <w:rsid w:val="00C14BB5"/>
    <w:rsid w:val="00C25FCB"/>
    <w:rsid w:val="00C30ED1"/>
    <w:rsid w:val="00C332B9"/>
    <w:rsid w:val="00C34D9D"/>
    <w:rsid w:val="00C4371E"/>
    <w:rsid w:val="00C457C0"/>
    <w:rsid w:val="00C45B27"/>
    <w:rsid w:val="00C503C9"/>
    <w:rsid w:val="00C513D6"/>
    <w:rsid w:val="00C55938"/>
    <w:rsid w:val="00C57290"/>
    <w:rsid w:val="00C57B92"/>
    <w:rsid w:val="00C73605"/>
    <w:rsid w:val="00C7391E"/>
    <w:rsid w:val="00C769D1"/>
    <w:rsid w:val="00C94003"/>
    <w:rsid w:val="00C96B84"/>
    <w:rsid w:val="00CA1FDE"/>
    <w:rsid w:val="00CB0E45"/>
    <w:rsid w:val="00CC33D0"/>
    <w:rsid w:val="00CC3CD0"/>
    <w:rsid w:val="00CC646C"/>
    <w:rsid w:val="00CE131F"/>
    <w:rsid w:val="00CE2C53"/>
    <w:rsid w:val="00CE3401"/>
    <w:rsid w:val="00CE490E"/>
    <w:rsid w:val="00CE4E48"/>
    <w:rsid w:val="00CE5AC0"/>
    <w:rsid w:val="00D05BB6"/>
    <w:rsid w:val="00D06BC6"/>
    <w:rsid w:val="00D10F81"/>
    <w:rsid w:val="00D14608"/>
    <w:rsid w:val="00D14CD2"/>
    <w:rsid w:val="00D3003E"/>
    <w:rsid w:val="00D30C3D"/>
    <w:rsid w:val="00D30E03"/>
    <w:rsid w:val="00D3543A"/>
    <w:rsid w:val="00D372BC"/>
    <w:rsid w:val="00D378F7"/>
    <w:rsid w:val="00D57D80"/>
    <w:rsid w:val="00D7213E"/>
    <w:rsid w:val="00D76D21"/>
    <w:rsid w:val="00D82308"/>
    <w:rsid w:val="00D83D66"/>
    <w:rsid w:val="00DB0231"/>
    <w:rsid w:val="00DB2BBD"/>
    <w:rsid w:val="00DC0987"/>
    <w:rsid w:val="00DC444E"/>
    <w:rsid w:val="00DC7E49"/>
    <w:rsid w:val="00DD53A4"/>
    <w:rsid w:val="00DE3841"/>
    <w:rsid w:val="00DE3A5E"/>
    <w:rsid w:val="00DF0CBF"/>
    <w:rsid w:val="00DF25E9"/>
    <w:rsid w:val="00DF287E"/>
    <w:rsid w:val="00DF4E09"/>
    <w:rsid w:val="00DF63B7"/>
    <w:rsid w:val="00DF7B24"/>
    <w:rsid w:val="00E077E7"/>
    <w:rsid w:val="00E113AE"/>
    <w:rsid w:val="00E12349"/>
    <w:rsid w:val="00E14CBC"/>
    <w:rsid w:val="00E16C64"/>
    <w:rsid w:val="00E21D90"/>
    <w:rsid w:val="00E22CCA"/>
    <w:rsid w:val="00E2623E"/>
    <w:rsid w:val="00E45788"/>
    <w:rsid w:val="00E51E59"/>
    <w:rsid w:val="00E523EF"/>
    <w:rsid w:val="00E54990"/>
    <w:rsid w:val="00E62B66"/>
    <w:rsid w:val="00E63A66"/>
    <w:rsid w:val="00E65D72"/>
    <w:rsid w:val="00E8100B"/>
    <w:rsid w:val="00E86D9D"/>
    <w:rsid w:val="00E86DD3"/>
    <w:rsid w:val="00EA3820"/>
    <w:rsid w:val="00EA411D"/>
    <w:rsid w:val="00EA7106"/>
    <w:rsid w:val="00EA7443"/>
    <w:rsid w:val="00EB29A4"/>
    <w:rsid w:val="00EB3145"/>
    <w:rsid w:val="00EC67D8"/>
    <w:rsid w:val="00ED1A25"/>
    <w:rsid w:val="00ED34EA"/>
    <w:rsid w:val="00ED3569"/>
    <w:rsid w:val="00ED6F68"/>
    <w:rsid w:val="00EE0347"/>
    <w:rsid w:val="00EE4C62"/>
    <w:rsid w:val="00F007B7"/>
    <w:rsid w:val="00F10AA0"/>
    <w:rsid w:val="00F12BD7"/>
    <w:rsid w:val="00F13363"/>
    <w:rsid w:val="00F151BD"/>
    <w:rsid w:val="00F21CE6"/>
    <w:rsid w:val="00F22413"/>
    <w:rsid w:val="00F2412C"/>
    <w:rsid w:val="00F333B8"/>
    <w:rsid w:val="00F336F7"/>
    <w:rsid w:val="00F47520"/>
    <w:rsid w:val="00F47A43"/>
    <w:rsid w:val="00F576D8"/>
    <w:rsid w:val="00F61CD9"/>
    <w:rsid w:val="00F659F8"/>
    <w:rsid w:val="00F75305"/>
    <w:rsid w:val="00F83B89"/>
    <w:rsid w:val="00F83FBD"/>
    <w:rsid w:val="00F86A98"/>
    <w:rsid w:val="00F92C7C"/>
    <w:rsid w:val="00F9711D"/>
    <w:rsid w:val="00FA2BD7"/>
    <w:rsid w:val="00FC4233"/>
    <w:rsid w:val="00FE1E56"/>
    <w:rsid w:val="00FE484B"/>
    <w:rsid w:val="00FE5186"/>
    <w:rsid w:val="00FF0CF3"/>
    <w:rsid w:val="00FF616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0C16"/>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ais"/>
    <w:rsid w:val="008C0C16"/>
    <w:pPr>
      <w:spacing w:before="75" w:after="75"/>
      <w:jc w:val="right"/>
    </w:pPr>
  </w:style>
  <w:style w:type="table" w:styleId="Reatabula">
    <w:name w:val="Table Grid"/>
    <w:basedOn w:val="Parastatabula"/>
    <w:rsid w:val="008C0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Parastais"/>
    <w:rsid w:val="008C0C16"/>
    <w:pPr>
      <w:spacing w:before="75" w:after="75"/>
    </w:pPr>
  </w:style>
  <w:style w:type="paragraph" w:customStyle="1" w:styleId="naispant">
    <w:name w:val="naispant"/>
    <w:basedOn w:val="Parastais"/>
    <w:rsid w:val="008C0C16"/>
    <w:pPr>
      <w:spacing w:before="100" w:beforeAutospacing="1" w:after="100" w:afterAutospacing="1"/>
    </w:pPr>
  </w:style>
  <w:style w:type="paragraph" w:styleId="Galvene">
    <w:name w:val="header"/>
    <w:basedOn w:val="Parastais"/>
    <w:rsid w:val="008C0C16"/>
    <w:pPr>
      <w:tabs>
        <w:tab w:val="center" w:pos="4153"/>
        <w:tab w:val="right" w:pos="8306"/>
      </w:tabs>
    </w:pPr>
  </w:style>
  <w:style w:type="character" w:styleId="Lappusesnumurs">
    <w:name w:val="page number"/>
    <w:basedOn w:val="Noklusjumarindkopasfonts"/>
    <w:rsid w:val="008C0C16"/>
  </w:style>
  <w:style w:type="paragraph" w:customStyle="1" w:styleId="naisnod">
    <w:name w:val="naisnod"/>
    <w:basedOn w:val="Parastais"/>
    <w:rsid w:val="008C0C16"/>
    <w:pPr>
      <w:spacing w:before="150" w:after="150"/>
      <w:jc w:val="center"/>
    </w:pPr>
    <w:rPr>
      <w:b/>
      <w:bCs/>
    </w:rPr>
  </w:style>
  <w:style w:type="paragraph" w:customStyle="1" w:styleId="naisf">
    <w:name w:val="naisf"/>
    <w:basedOn w:val="Parastais"/>
    <w:rsid w:val="008C0C16"/>
    <w:pPr>
      <w:spacing w:before="75" w:after="75"/>
      <w:ind w:firstLine="375"/>
      <w:jc w:val="both"/>
    </w:pPr>
  </w:style>
  <w:style w:type="paragraph" w:customStyle="1" w:styleId="CharChar">
    <w:name w:val="Char Char"/>
    <w:basedOn w:val="Parastais"/>
    <w:rsid w:val="008C0C16"/>
    <w:pPr>
      <w:spacing w:before="40"/>
    </w:pPr>
    <w:rPr>
      <w:lang w:val="pl-PL" w:eastAsia="pl-PL"/>
    </w:rPr>
  </w:style>
  <w:style w:type="character" w:styleId="Izteiksmgs">
    <w:name w:val="Strong"/>
    <w:uiPriority w:val="22"/>
    <w:qFormat/>
    <w:rsid w:val="008C0C16"/>
    <w:rPr>
      <w:b/>
      <w:bCs/>
    </w:rPr>
  </w:style>
  <w:style w:type="paragraph" w:styleId="Kjene">
    <w:name w:val="footer"/>
    <w:basedOn w:val="Parastais"/>
    <w:rsid w:val="008C0C16"/>
    <w:pPr>
      <w:tabs>
        <w:tab w:val="center" w:pos="4153"/>
        <w:tab w:val="right" w:pos="8306"/>
      </w:tabs>
    </w:pPr>
  </w:style>
  <w:style w:type="paragraph" w:customStyle="1" w:styleId="CharChar1">
    <w:name w:val="Char Char1"/>
    <w:basedOn w:val="Parastais"/>
    <w:rsid w:val="00CE131F"/>
    <w:pPr>
      <w:spacing w:before="40"/>
    </w:pPr>
    <w:rPr>
      <w:lang w:val="pl-PL" w:eastAsia="pl-PL"/>
    </w:rPr>
  </w:style>
  <w:style w:type="paragraph" w:styleId="Balonteksts">
    <w:name w:val="Balloon Text"/>
    <w:basedOn w:val="Parastais"/>
    <w:semiHidden/>
    <w:rsid w:val="00851630"/>
    <w:rPr>
      <w:rFonts w:ascii="Tahoma" w:hAnsi="Tahoma" w:cs="Tahoma"/>
      <w:sz w:val="16"/>
      <w:szCs w:val="16"/>
    </w:rPr>
  </w:style>
  <w:style w:type="paragraph" w:customStyle="1" w:styleId="RakstzRakstzCharChar">
    <w:name w:val="Rakstz. Rakstz. Char Char"/>
    <w:basedOn w:val="Parastais"/>
    <w:rsid w:val="00AE79B5"/>
    <w:pPr>
      <w:spacing w:before="120" w:after="160" w:line="240" w:lineRule="exact"/>
      <w:ind w:firstLine="720"/>
      <w:jc w:val="both"/>
    </w:pPr>
    <w:rPr>
      <w:rFonts w:ascii="Verdana" w:hAnsi="Verdana"/>
      <w:sz w:val="20"/>
      <w:szCs w:val="20"/>
      <w:lang w:val="en-US" w:eastAsia="en-US"/>
    </w:rPr>
  </w:style>
  <w:style w:type="paragraph" w:styleId="ParastaisWeb">
    <w:name w:val="Normal (Web)"/>
    <w:basedOn w:val="Parastais"/>
    <w:rsid w:val="005378AD"/>
    <w:pPr>
      <w:spacing w:before="100" w:beforeAutospacing="1" w:after="100" w:afterAutospacing="1"/>
    </w:pPr>
  </w:style>
  <w:style w:type="character" w:styleId="Hipersaite">
    <w:name w:val="Hyperlink"/>
    <w:uiPriority w:val="99"/>
    <w:unhideWhenUsed/>
    <w:rsid w:val="00E62B66"/>
    <w:rPr>
      <w:color w:val="0000FF"/>
      <w:u w:val="single"/>
    </w:rPr>
  </w:style>
  <w:style w:type="character" w:styleId="Komentraatsauce">
    <w:name w:val="annotation reference"/>
    <w:rsid w:val="00E62B66"/>
    <w:rPr>
      <w:sz w:val="16"/>
      <w:szCs w:val="16"/>
    </w:rPr>
  </w:style>
  <w:style w:type="paragraph" w:styleId="Komentrateksts">
    <w:name w:val="annotation text"/>
    <w:basedOn w:val="Parastais"/>
    <w:link w:val="KomentratekstsRakstz"/>
    <w:rsid w:val="00E62B66"/>
    <w:rPr>
      <w:sz w:val="20"/>
      <w:szCs w:val="20"/>
    </w:rPr>
  </w:style>
  <w:style w:type="character" w:customStyle="1" w:styleId="KomentratekstsRakstz">
    <w:name w:val="Komentāra teksts Rakstz."/>
    <w:basedOn w:val="Noklusjumarindkopasfonts"/>
    <w:link w:val="Komentrateksts"/>
    <w:rsid w:val="00E62B66"/>
  </w:style>
  <w:style w:type="paragraph" w:styleId="Komentratma">
    <w:name w:val="annotation subject"/>
    <w:basedOn w:val="Komentrateksts"/>
    <w:next w:val="Komentrateksts"/>
    <w:link w:val="KomentratmaRakstz"/>
    <w:rsid w:val="00E62B66"/>
    <w:rPr>
      <w:b/>
      <w:bCs/>
    </w:rPr>
  </w:style>
  <w:style w:type="character" w:customStyle="1" w:styleId="KomentratmaRakstz">
    <w:name w:val="Komentāra tēma Rakstz."/>
    <w:link w:val="Komentratma"/>
    <w:rsid w:val="00E62B66"/>
    <w:rPr>
      <w:b/>
      <w:bCs/>
    </w:rPr>
  </w:style>
  <w:style w:type="paragraph" w:styleId="Sarakstarindkopa">
    <w:name w:val="List Paragraph"/>
    <w:basedOn w:val="Parastais"/>
    <w:uiPriority w:val="34"/>
    <w:qFormat/>
    <w:rsid w:val="00D30E03"/>
    <w:pPr>
      <w:spacing w:before="100" w:beforeAutospacing="1" w:after="100" w:afterAutospacing="1"/>
    </w:pPr>
  </w:style>
  <w:style w:type="paragraph" w:customStyle="1" w:styleId="Default">
    <w:name w:val="Default"/>
    <w:rsid w:val="00D3003E"/>
    <w:pPr>
      <w:autoSpaceDE w:val="0"/>
      <w:autoSpaceDN w:val="0"/>
      <w:adjustRightInd w:val="0"/>
    </w:pPr>
    <w:rPr>
      <w:color w:val="000000"/>
      <w:sz w:val="24"/>
      <w:szCs w:val="24"/>
    </w:rPr>
  </w:style>
  <w:style w:type="paragraph" w:styleId="Vresteksts">
    <w:name w:val="footnote text"/>
    <w:basedOn w:val="Parastais"/>
    <w:link w:val="VrestekstsRakstz"/>
    <w:unhideWhenUsed/>
    <w:rsid w:val="003B4E5D"/>
    <w:pPr>
      <w:spacing w:after="200" w:line="276" w:lineRule="auto"/>
    </w:pPr>
    <w:rPr>
      <w:rFonts w:ascii="Calibri" w:eastAsia="Calibri" w:hAnsi="Calibri"/>
      <w:sz w:val="20"/>
      <w:szCs w:val="20"/>
      <w:lang w:eastAsia="en-US"/>
    </w:rPr>
  </w:style>
  <w:style w:type="character" w:customStyle="1" w:styleId="VrestekstsRakstz">
    <w:name w:val="Vēres teksts Rakstz."/>
    <w:basedOn w:val="Noklusjumarindkopasfonts"/>
    <w:link w:val="Vresteksts"/>
    <w:rsid w:val="003B4E5D"/>
    <w:rPr>
      <w:rFonts w:ascii="Calibri" w:eastAsia="Calibri" w:hAnsi="Calibri"/>
      <w:lang w:eastAsia="en-US"/>
    </w:rPr>
  </w:style>
  <w:style w:type="character" w:styleId="Vresatsauce">
    <w:name w:val="footnote reference"/>
    <w:uiPriority w:val="99"/>
    <w:unhideWhenUsed/>
    <w:rsid w:val="003B4E5D"/>
    <w:rPr>
      <w:vertAlign w:val="superscript"/>
    </w:rPr>
  </w:style>
  <w:style w:type="paragraph" w:customStyle="1" w:styleId="naispie">
    <w:name w:val="naispie"/>
    <w:basedOn w:val="Parastais"/>
    <w:rsid w:val="006C414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8C0C16"/>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8C0C16"/>
    <w:pPr>
      <w:spacing w:before="75" w:after="75"/>
      <w:jc w:val="right"/>
    </w:pPr>
  </w:style>
  <w:style w:type="table" w:styleId="Reatabula">
    <w:name w:val="Table Grid"/>
    <w:basedOn w:val="Parastatabula"/>
    <w:rsid w:val="008C0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Parasts"/>
    <w:rsid w:val="008C0C16"/>
    <w:pPr>
      <w:spacing w:before="75" w:after="75"/>
    </w:pPr>
  </w:style>
  <w:style w:type="paragraph" w:customStyle="1" w:styleId="naispant">
    <w:name w:val="naispant"/>
    <w:basedOn w:val="Parasts"/>
    <w:rsid w:val="008C0C16"/>
    <w:pPr>
      <w:spacing w:before="100" w:beforeAutospacing="1" w:after="100" w:afterAutospacing="1"/>
    </w:pPr>
  </w:style>
  <w:style w:type="paragraph" w:styleId="Galvene">
    <w:name w:val="header"/>
    <w:basedOn w:val="Parasts"/>
    <w:rsid w:val="008C0C16"/>
    <w:pPr>
      <w:tabs>
        <w:tab w:val="center" w:pos="4153"/>
        <w:tab w:val="right" w:pos="8306"/>
      </w:tabs>
    </w:pPr>
  </w:style>
  <w:style w:type="character" w:styleId="Lappusesnumurs">
    <w:name w:val="page number"/>
    <w:basedOn w:val="Noklusjumarindkopasfonts"/>
    <w:rsid w:val="008C0C16"/>
  </w:style>
  <w:style w:type="paragraph" w:customStyle="1" w:styleId="naisnod">
    <w:name w:val="naisnod"/>
    <w:basedOn w:val="Parasts"/>
    <w:rsid w:val="008C0C16"/>
    <w:pPr>
      <w:spacing w:before="150" w:after="150"/>
      <w:jc w:val="center"/>
    </w:pPr>
    <w:rPr>
      <w:b/>
      <w:bCs/>
    </w:rPr>
  </w:style>
  <w:style w:type="paragraph" w:customStyle="1" w:styleId="naisf">
    <w:name w:val="naisf"/>
    <w:basedOn w:val="Parasts"/>
    <w:rsid w:val="008C0C16"/>
    <w:pPr>
      <w:spacing w:before="75" w:after="75"/>
      <w:ind w:firstLine="375"/>
      <w:jc w:val="both"/>
    </w:pPr>
  </w:style>
  <w:style w:type="paragraph" w:customStyle="1" w:styleId="CharChar">
    <w:name w:val="Char Char"/>
    <w:basedOn w:val="Parasts"/>
    <w:rsid w:val="008C0C16"/>
    <w:pPr>
      <w:spacing w:before="40"/>
    </w:pPr>
    <w:rPr>
      <w:lang w:val="pl-PL" w:eastAsia="pl-PL"/>
    </w:rPr>
  </w:style>
  <w:style w:type="character" w:styleId="Izteiksmgs">
    <w:name w:val="Strong"/>
    <w:uiPriority w:val="22"/>
    <w:qFormat/>
    <w:rsid w:val="008C0C16"/>
    <w:rPr>
      <w:b/>
      <w:bCs/>
    </w:rPr>
  </w:style>
  <w:style w:type="paragraph" w:styleId="Kjene">
    <w:name w:val="footer"/>
    <w:basedOn w:val="Parasts"/>
    <w:rsid w:val="008C0C16"/>
    <w:pPr>
      <w:tabs>
        <w:tab w:val="center" w:pos="4153"/>
        <w:tab w:val="right" w:pos="8306"/>
      </w:tabs>
    </w:pPr>
  </w:style>
  <w:style w:type="paragraph" w:customStyle="1" w:styleId="CharChar1">
    <w:name w:val="Char Char1"/>
    <w:basedOn w:val="Parasts"/>
    <w:rsid w:val="00CE131F"/>
    <w:pPr>
      <w:spacing w:before="40"/>
    </w:pPr>
    <w:rPr>
      <w:lang w:val="pl-PL" w:eastAsia="pl-PL"/>
    </w:rPr>
  </w:style>
  <w:style w:type="paragraph" w:styleId="Balonteksts">
    <w:name w:val="Balloon Text"/>
    <w:basedOn w:val="Parasts"/>
    <w:semiHidden/>
    <w:rsid w:val="00851630"/>
    <w:rPr>
      <w:rFonts w:ascii="Tahoma" w:hAnsi="Tahoma" w:cs="Tahoma"/>
      <w:sz w:val="16"/>
      <w:szCs w:val="16"/>
    </w:rPr>
  </w:style>
  <w:style w:type="paragraph" w:customStyle="1" w:styleId="RakstzRakstzCharChar">
    <w:name w:val="Rakstz. Rakstz. Char Char"/>
    <w:basedOn w:val="Parasts"/>
    <w:rsid w:val="00AE79B5"/>
    <w:pPr>
      <w:spacing w:before="120" w:after="160" w:line="240" w:lineRule="exact"/>
      <w:ind w:firstLine="720"/>
      <w:jc w:val="both"/>
    </w:pPr>
    <w:rPr>
      <w:rFonts w:ascii="Verdana" w:hAnsi="Verdana"/>
      <w:sz w:val="20"/>
      <w:szCs w:val="20"/>
      <w:lang w:val="en-US" w:eastAsia="en-US"/>
    </w:rPr>
  </w:style>
  <w:style w:type="paragraph" w:styleId="Paraststmeklis">
    <w:name w:val="Normal (Web)"/>
    <w:basedOn w:val="Parasts"/>
    <w:rsid w:val="005378AD"/>
    <w:pPr>
      <w:spacing w:before="100" w:beforeAutospacing="1" w:after="100" w:afterAutospacing="1"/>
    </w:pPr>
  </w:style>
  <w:style w:type="character" w:styleId="Hipersaite">
    <w:name w:val="Hyperlink"/>
    <w:uiPriority w:val="99"/>
    <w:unhideWhenUsed/>
    <w:rsid w:val="00E62B66"/>
    <w:rPr>
      <w:color w:val="0000FF"/>
      <w:u w:val="single"/>
    </w:rPr>
  </w:style>
  <w:style w:type="character" w:styleId="Komentraatsauce">
    <w:name w:val="annotation reference"/>
    <w:rsid w:val="00E62B66"/>
    <w:rPr>
      <w:sz w:val="16"/>
      <w:szCs w:val="16"/>
    </w:rPr>
  </w:style>
  <w:style w:type="paragraph" w:styleId="Komentrateksts">
    <w:name w:val="annotation text"/>
    <w:basedOn w:val="Parasts"/>
    <w:link w:val="KomentratekstsRakstz"/>
    <w:rsid w:val="00E62B66"/>
    <w:rPr>
      <w:sz w:val="20"/>
      <w:szCs w:val="20"/>
    </w:rPr>
  </w:style>
  <w:style w:type="character" w:customStyle="1" w:styleId="KomentratekstsRakstz">
    <w:name w:val="Komentāra teksts Rakstz."/>
    <w:basedOn w:val="Noklusjumarindkopasfonts"/>
    <w:link w:val="Komentrateksts"/>
    <w:rsid w:val="00E62B66"/>
  </w:style>
  <w:style w:type="paragraph" w:styleId="Komentratma">
    <w:name w:val="annotation subject"/>
    <w:basedOn w:val="Komentrateksts"/>
    <w:next w:val="Komentrateksts"/>
    <w:link w:val="KomentratmaRakstz"/>
    <w:rsid w:val="00E62B66"/>
    <w:rPr>
      <w:b/>
      <w:bCs/>
      <w:lang w:val="x-none" w:eastAsia="x-none"/>
    </w:rPr>
  </w:style>
  <w:style w:type="character" w:customStyle="1" w:styleId="KomentratmaRakstz">
    <w:name w:val="Komentāra tēma Rakstz."/>
    <w:link w:val="Komentratma"/>
    <w:rsid w:val="00E62B66"/>
    <w:rPr>
      <w:b/>
      <w:bCs/>
    </w:rPr>
  </w:style>
  <w:style w:type="paragraph" w:styleId="Sarakstarindkopa">
    <w:name w:val="List Paragraph"/>
    <w:basedOn w:val="Parasts"/>
    <w:uiPriority w:val="34"/>
    <w:qFormat/>
    <w:rsid w:val="00D30E03"/>
    <w:pPr>
      <w:spacing w:before="100" w:beforeAutospacing="1" w:after="100" w:afterAutospacing="1"/>
    </w:pPr>
  </w:style>
  <w:style w:type="paragraph" w:customStyle="1" w:styleId="Default">
    <w:name w:val="Default"/>
    <w:rsid w:val="00D3003E"/>
    <w:pPr>
      <w:autoSpaceDE w:val="0"/>
      <w:autoSpaceDN w:val="0"/>
      <w:adjustRightInd w:val="0"/>
    </w:pPr>
    <w:rPr>
      <w:color w:val="000000"/>
      <w:sz w:val="24"/>
      <w:szCs w:val="24"/>
    </w:rPr>
  </w:style>
  <w:style w:type="paragraph" w:styleId="Vresteksts">
    <w:name w:val="footnote text"/>
    <w:basedOn w:val="Parasts"/>
    <w:link w:val="VrestekstsRakstz"/>
    <w:unhideWhenUsed/>
    <w:rsid w:val="003B4E5D"/>
    <w:pPr>
      <w:spacing w:after="200" w:line="276" w:lineRule="auto"/>
    </w:pPr>
    <w:rPr>
      <w:rFonts w:ascii="Calibri" w:eastAsia="Calibri" w:hAnsi="Calibri"/>
      <w:sz w:val="20"/>
      <w:szCs w:val="20"/>
      <w:lang w:eastAsia="en-US"/>
    </w:rPr>
  </w:style>
  <w:style w:type="character" w:customStyle="1" w:styleId="VrestekstsRakstz">
    <w:name w:val="Vēres teksts Rakstz."/>
    <w:basedOn w:val="Noklusjumarindkopasfonts"/>
    <w:link w:val="Vresteksts"/>
    <w:rsid w:val="003B4E5D"/>
    <w:rPr>
      <w:rFonts w:ascii="Calibri" w:eastAsia="Calibri" w:hAnsi="Calibri"/>
      <w:lang w:eastAsia="en-US"/>
    </w:rPr>
  </w:style>
  <w:style w:type="character" w:styleId="Vresatsauce">
    <w:name w:val="footnote reference"/>
    <w:uiPriority w:val="99"/>
    <w:unhideWhenUsed/>
    <w:rsid w:val="003B4E5D"/>
    <w:rPr>
      <w:vertAlign w:val="superscript"/>
    </w:rPr>
  </w:style>
</w:styles>
</file>

<file path=word/webSettings.xml><?xml version="1.0" encoding="utf-8"?>
<w:webSettings xmlns:r="http://schemas.openxmlformats.org/officeDocument/2006/relationships" xmlns:w="http://schemas.openxmlformats.org/wordprocessingml/2006/main">
  <w:divs>
    <w:div w:id="36007780">
      <w:bodyDiv w:val="1"/>
      <w:marLeft w:val="0"/>
      <w:marRight w:val="0"/>
      <w:marTop w:val="0"/>
      <w:marBottom w:val="0"/>
      <w:divBdr>
        <w:top w:val="none" w:sz="0" w:space="0" w:color="auto"/>
        <w:left w:val="none" w:sz="0" w:space="0" w:color="auto"/>
        <w:bottom w:val="none" w:sz="0" w:space="0" w:color="auto"/>
        <w:right w:val="none" w:sz="0" w:space="0" w:color="auto"/>
      </w:divBdr>
      <w:divsChild>
        <w:div w:id="478764906">
          <w:marLeft w:val="0"/>
          <w:marRight w:val="0"/>
          <w:marTop w:val="0"/>
          <w:marBottom w:val="0"/>
          <w:divBdr>
            <w:top w:val="none" w:sz="0" w:space="0" w:color="auto"/>
            <w:left w:val="none" w:sz="0" w:space="0" w:color="auto"/>
            <w:bottom w:val="none" w:sz="0" w:space="0" w:color="auto"/>
            <w:right w:val="none" w:sz="0" w:space="0" w:color="auto"/>
          </w:divBdr>
        </w:div>
      </w:divsChild>
    </w:div>
    <w:div w:id="479004702">
      <w:bodyDiv w:val="1"/>
      <w:marLeft w:val="0"/>
      <w:marRight w:val="0"/>
      <w:marTop w:val="0"/>
      <w:marBottom w:val="0"/>
      <w:divBdr>
        <w:top w:val="none" w:sz="0" w:space="0" w:color="auto"/>
        <w:left w:val="none" w:sz="0" w:space="0" w:color="auto"/>
        <w:bottom w:val="none" w:sz="0" w:space="0" w:color="auto"/>
        <w:right w:val="none" w:sz="0" w:space="0" w:color="auto"/>
      </w:divBdr>
    </w:div>
    <w:div w:id="1631594827">
      <w:bodyDiv w:val="1"/>
      <w:marLeft w:val="0"/>
      <w:marRight w:val="0"/>
      <w:marTop w:val="0"/>
      <w:marBottom w:val="0"/>
      <w:divBdr>
        <w:top w:val="none" w:sz="0" w:space="0" w:color="auto"/>
        <w:left w:val="none" w:sz="0" w:space="0" w:color="auto"/>
        <w:bottom w:val="none" w:sz="0" w:space="0" w:color="auto"/>
        <w:right w:val="none" w:sz="0" w:space="0" w:color="auto"/>
      </w:divBdr>
      <w:divsChild>
        <w:div w:id="533268730">
          <w:marLeft w:val="0"/>
          <w:marRight w:val="0"/>
          <w:marTop w:val="0"/>
          <w:marBottom w:val="0"/>
          <w:divBdr>
            <w:top w:val="none" w:sz="0" w:space="0" w:color="auto"/>
            <w:left w:val="none" w:sz="0" w:space="0" w:color="auto"/>
            <w:bottom w:val="none" w:sz="0" w:space="0" w:color="auto"/>
            <w:right w:val="none" w:sz="0" w:space="0" w:color="auto"/>
          </w:divBdr>
        </w:div>
        <w:div w:id="2000228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303</Words>
  <Characters>2138</Characters>
  <Application>Microsoft Office Word</Application>
  <DocSecurity>0</DocSecurity>
  <Lines>68</Lines>
  <Paragraphs>38</Paragraphs>
  <ScaleCrop>false</ScaleCrop>
  <HeadingPairs>
    <vt:vector size="2" baseType="variant">
      <vt:variant>
        <vt:lpstr>Nosaukums</vt:lpstr>
      </vt:variant>
      <vt:variant>
        <vt:i4>1</vt:i4>
      </vt:variant>
    </vt:vector>
  </HeadingPairs>
  <TitlesOfParts>
    <vt:vector size="1" baseType="lpstr">
      <vt:lpstr>Ministru kabineta noteikumu projekta „Kārtība, kādā piešķir, administrē un uzrauga valsts un Eiropas Savienības atbalstu augļu un dārzeņu piegādāšanai skolēniem vispārējās izglītības iestādēs” sākotnējās ietekmes novērtējuma ziņojums (ano</vt:lpstr>
    </vt:vector>
  </TitlesOfParts>
  <Company>ZM</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30.augusta noteikumos Nr.669 „Noteikumi par traktortehnikas un tās piekabju reģistrācijas valsts nodevu”” sākotnējās ietekmes novērtējuma ziņojums (anotācija)</dc:title>
  <dc:subject>Anotācija</dc:subject>
  <dc:creator>Adris Bumbuls</dc:creator>
  <cp:keywords/>
  <dc:description>A.Bumbuls, Adris.Bumbuls@zm.gov.lv'
67027184</dc:description>
  <cp:lastModifiedBy>Renārs Žagars</cp:lastModifiedBy>
  <cp:revision>6</cp:revision>
  <cp:lastPrinted>2012-04-27T09:58:00Z</cp:lastPrinted>
  <dcterms:created xsi:type="dcterms:W3CDTF">2013-06-27T12:43:00Z</dcterms:created>
  <dcterms:modified xsi:type="dcterms:W3CDTF">2013-07-01T13:04:00Z</dcterms:modified>
</cp:coreProperties>
</file>