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881" w:rsidRPr="007448FB" w:rsidRDefault="00830881" w:rsidP="00067136">
      <w:pPr>
        <w:jc w:val="center"/>
        <w:rPr>
          <w:b/>
          <w:sz w:val="28"/>
          <w:szCs w:val="28"/>
        </w:rPr>
      </w:pPr>
      <w:r w:rsidRPr="007448FB">
        <w:rPr>
          <w:b/>
          <w:sz w:val="28"/>
          <w:szCs w:val="28"/>
        </w:rPr>
        <w:t>Ministru kabineta noteikumu projekta</w:t>
      </w:r>
    </w:p>
    <w:p w:rsidR="00830881" w:rsidRPr="007448FB" w:rsidRDefault="00584AF1" w:rsidP="00067136">
      <w:pPr>
        <w:pStyle w:val="Kjene"/>
        <w:tabs>
          <w:tab w:val="clear" w:pos="4153"/>
          <w:tab w:val="clear" w:pos="8306"/>
        </w:tabs>
        <w:jc w:val="center"/>
        <w:rPr>
          <w:sz w:val="28"/>
          <w:szCs w:val="28"/>
        </w:rPr>
      </w:pPr>
      <w:r w:rsidRPr="007448FB">
        <w:rPr>
          <w:b/>
          <w:bCs/>
          <w:sz w:val="28"/>
          <w:szCs w:val="28"/>
        </w:rPr>
        <w:t>„</w:t>
      </w:r>
      <w:r w:rsidR="00830881" w:rsidRPr="007448FB">
        <w:rPr>
          <w:b/>
          <w:bCs/>
          <w:sz w:val="28"/>
          <w:szCs w:val="28"/>
        </w:rPr>
        <w:t>Grozījumi Ministru kabineta 2012.gada 10.jūlija noteikumos Nr.493„Valsts augu aizsardzības dienesta maksas pakalpojumu cenrādis”</w:t>
      </w:r>
      <w:r w:rsidRPr="007448FB">
        <w:rPr>
          <w:b/>
          <w:bCs/>
          <w:sz w:val="28"/>
          <w:szCs w:val="28"/>
        </w:rPr>
        <w:t>”</w:t>
      </w:r>
    </w:p>
    <w:p w:rsidR="00830881" w:rsidRPr="007448FB" w:rsidRDefault="00830881" w:rsidP="00067136">
      <w:pPr>
        <w:jc w:val="center"/>
        <w:rPr>
          <w:b/>
          <w:sz w:val="28"/>
          <w:szCs w:val="28"/>
        </w:rPr>
      </w:pPr>
      <w:r w:rsidRPr="007448FB">
        <w:rPr>
          <w:b/>
          <w:sz w:val="28"/>
          <w:szCs w:val="28"/>
        </w:rPr>
        <w:t xml:space="preserve">sākotnējās ietekmes novērtējuma </w:t>
      </w:r>
      <w:smartTag w:uri="schemas-tilde-lv/tildestengine" w:element="veidnes">
        <w:smartTagPr>
          <w:attr w:name="id" w:val="-1"/>
          <w:attr w:name="baseform" w:val="ziņojums"/>
          <w:attr w:name="text" w:val="ziņojums"/>
        </w:smartTagPr>
        <w:r w:rsidRPr="007448FB">
          <w:rPr>
            <w:b/>
            <w:sz w:val="28"/>
            <w:szCs w:val="28"/>
          </w:rPr>
          <w:t>ziņojums</w:t>
        </w:r>
      </w:smartTag>
      <w:r w:rsidRPr="007448FB">
        <w:rPr>
          <w:b/>
          <w:sz w:val="28"/>
          <w:szCs w:val="28"/>
        </w:rPr>
        <w:t xml:space="preserve"> (anotācija)</w:t>
      </w:r>
    </w:p>
    <w:p w:rsidR="00830881" w:rsidRPr="007448FB" w:rsidRDefault="00830881" w:rsidP="00067136">
      <w:pPr>
        <w:jc w:val="center"/>
        <w:rPr>
          <w:b/>
          <w:sz w:val="28"/>
          <w:szCs w:val="28"/>
        </w:rPr>
      </w:pPr>
    </w:p>
    <w:tbl>
      <w:tblPr>
        <w:tblpPr w:leftFromText="180" w:rightFromText="180" w:vertAnchor="text" w:horzAnchor="margin" w:tblpXSpec="center" w:tblpY="149"/>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50"/>
        <w:gridCol w:w="4315"/>
        <w:gridCol w:w="4779"/>
      </w:tblGrid>
      <w:tr w:rsidR="007448FB" w:rsidRPr="007448FB" w:rsidTr="002E4900">
        <w:tc>
          <w:tcPr>
            <w:tcW w:w="9644" w:type="dxa"/>
            <w:gridSpan w:val="3"/>
            <w:vAlign w:val="center"/>
          </w:tcPr>
          <w:p w:rsidR="00830881" w:rsidRPr="007448FB" w:rsidRDefault="00830881" w:rsidP="002E4900">
            <w:pPr>
              <w:pStyle w:val="naisnod"/>
              <w:spacing w:before="0" w:after="0"/>
            </w:pPr>
            <w:r w:rsidRPr="007448FB">
              <w:t>I. Tiesību akta projekta izstrādes nepieciešamība</w:t>
            </w:r>
          </w:p>
        </w:tc>
      </w:tr>
      <w:tr w:rsidR="007448FB" w:rsidRPr="007448FB" w:rsidTr="002E4900">
        <w:trPr>
          <w:trHeight w:val="630"/>
        </w:trPr>
        <w:tc>
          <w:tcPr>
            <w:tcW w:w="550" w:type="dxa"/>
          </w:tcPr>
          <w:p w:rsidR="00830881" w:rsidRPr="007448FB" w:rsidRDefault="00830881" w:rsidP="002E4900">
            <w:pPr>
              <w:pStyle w:val="naiskr"/>
              <w:spacing w:before="0" w:after="0"/>
            </w:pPr>
            <w:r w:rsidRPr="007448FB">
              <w:rPr>
                <w:sz w:val="22"/>
                <w:szCs w:val="22"/>
              </w:rPr>
              <w:t>1.</w:t>
            </w:r>
          </w:p>
        </w:tc>
        <w:tc>
          <w:tcPr>
            <w:tcW w:w="4315" w:type="dxa"/>
          </w:tcPr>
          <w:p w:rsidR="00830881" w:rsidRPr="007448FB" w:rsidRDefault="00830881" w:rsidP="002E4900">
            <w:pPr>
              <w:pStyle w:val="naiskr"/>
              <w:spacing w:before="0" w:after="0"/>
              <w:ind w:hanging="10"/>
            </w:pPr>
            <w:r w:rsidRPr="007448FB">
              <w:rPr>
                <w:sz w:val="22"/>
                <w:szCs w:val="22"/>
              </w:rPr>
              <w:t>Pamatojums</w:t>
            </w:r>
          </w:p>
        </w:tc>
        <w:tc>
          <w:tcPr>
            <w:tcW w:w="4779" w:type="dxa"/>
          </w:tcPr>
          <w:p w:rsidR="00830881" w:rsidRPr="007448FB" w:rsidRDefault="00830881" w:rsidP="002E4900">
            <w:pPr>
              <w:pStyle w:val="ParastaisWeb"/>
              <w:spacing w:before="0" w:after="0"/>
              <w:jc w:val="both"/>
              <w:rPr>
                <w:noProof w:val="0"/>
                <w:szCs w:val="24"/>
                <w:lang w:val="lv-LV"/>
              </w:rPr>
            </w:pPr>
            <w:r w:rsidRPr="007448FB">
              <w:rPr>
                <w:lang w:val="lv-LV"/>
              </w:rPr>
              <w:t>Likuma par budžetu un finanšu vadību 5.panta devītā daļa</w:t>
            </w:r>
          </w:p>
        </w:tc>
      </w:tr>
      <w:tr w:rsidR="007448FB" w:rsidRPr="007448FB" w:rsidTr="002E4900">
        <w:trPr>
          <w:trHeight w:val="472"/>
        </w:trPr>
        <w:tc>
          <w:tcPr>
            <w:tcW w:w="550" w:type="dxa"/>
          </w:tcPr>
          <w:p w:rsidR="00830881" w:rsidRPr="007448FB" w:rsidRDefault="00830881" w:rsidP="002E4900">
            <w:pPr>
              <w:pStyle w:val="naiskr"/>
              <w:spacing w:before="0" w:after="0"/>
            </w:pPr>
            <w:r w:rsidRPr="007448FB">
              <w:rPr>
                <w:sz w:val="22"/>
                <w:szCs w:val="22"/>
              </w:rPr>
              <w:t>2.</w:t>
            </w:r>
          </w:p>
        </w:tc>
        <w:tc>
          <w:tcPr>
            <w:tcW w:w="4315" w:type="dxa"/>
          </w:tcPr>
          <w:p w:rsidR="00830881" w:rsidRPr="007448FB" w:rsidRDefault="00830881" w:rsidP="002E4900">
            <w:pPr>
              <w:pStyle w:val="naiskr"/>
              <w:tabs>
                <w:tab w:val="left" w:pos="170"/>
              </w:tabs>
              <w:spacing w:before="0" w:after="0"/>
            </w:pPr>
            <w:r w:rsidRPr="007448FB">
              <w:rPr>
                <w:sz w:val="22"/>
                <w:szCs w:val="22"/>
              </w:rPr>
              <w:t>Pašreizējā situācija un problēmas</w:t>
            </w:r>
          </w:p>
          <w:p w:rsidR="00830881" w:rsidRPr="007448FB" w:rsidRDefault="00830881" w:rsidP="002E4900">
            <w:pPr>
              <w:pStyle w:val="naiskr"/>
              <w:tabs>
                <w:tab w:val="left" w:pos="170"/>
              </w:tabs>
              <w:spacing w:before="0" w:after="0"/>
            </w:pPr>
          </w:p>
          <w:p w:rsidR="00830881" w:rsidRPr="007448FB" w:rsidRDefault="00830881" w:rsidP="002E4900">
            <w:pPr>
              <w:pStyle w:val="naiskr"/>
              <w:tabs>
                <w:tab w:val="left" w:pos="170"/>
              </w:tabs>
              <w:spacing w:before="0" w:after="0"/>
            </w:pPr>
          </w:p>
          <w:p w:rsidR="00830881" w:rsidRPr="007448FB" w:rsidRDefault="00830881" w:rsidP="002E4900">
            <w:pPr>
              <w:pStyle w:val="naiskr"/>
              <w:tabs>
                <w:tab w:val="left" w:pos="170"/>
              </w:tabs>
              <w:spacing w:before="0" w:after="0"/>
            </w:pPr>
          </w:p>
          <w:p w:rsidR="00830881" w:rsidRPr="007448FB" w:rsidRDefault="00830881" w:rsidP="002E4900">
            <w:pPr>
              <w:pStyle w:val="naiskr"/>
              <w:tabs>
                <w:tab w:val="left" w:pos="170"/>
              </w:tabs>
              <w:spacing w:before="0" w:after="0"/>
            </w:pPr>
          </w:p>
        </w:tc>
        <w:tc>
          <w:tcPr>
            <w:tcW w:w="4779" w:type="dxa"/>
          </w:tcPr>
          <w:p w:rsidR="00830881" w:rsidRPr="007448FB" w:rsidRDefault="00830881" w:rsidP="002E4900">
            <w:pPr>
              <w:ind w:firstLine="385"/>
              <w:jc w:val="both"/>
              <w:rPr>
                <w:bCs/>
              </w:rPr>
            </w:pPr>
            <w:r w:rsidRPr="007448FB">
              <w:rPr>
                <w:iCs/>
              </w:rPr>
              <w:t>Patlaban ir spēkā Ministru kabineta 2012.gada 10.jūlija noteikumi Nr.493 „</w:t>
            </w:r>
            <w:r w:rsidRPr="007448FB">
              <w:rPr>
                <w:bCs/>
              </w:rPr>
              <w:t>Valsts augu aizsardzības dienesta maksas pakalpojumu cenrādis” (turpmāk –</w:t>
            </w:r>
            <w:r w:rsidR="004C0DA9" w:rsidRPr="007448FB">
              <w:rPr>
                <w:bCs/>
              </w:rPr>
              <w:t xml:space="preserve"> </w:t>
            </w:r>
            <w:r w:rsidRPr="007448FB">
              <w:rPr>
                <w:bCs/>
              </w:rPr>
              <w:t xml:space="preserve">noteikumi Nr.493). </w:t>
            </w:r>
          </w:p>
          <w:p w:rsidR="00830881" w:rsidRPr="007448FB" w:rsidRDefault="00830881" w:rsidP="00067136">
            <w:pPr>
              <w:jc w:val="both"/>
              <w:rPr>
                <w:bCs/>
              </w:rPr>
            </w:pPr>
          </w:p>
          <w:p w:rsidR="00453BB2" w:rsidRPr="007448FB" w:rsidRDefault="00830881" w:rsidP="00453BB2">
            <w:pPr>
              <w:pStyle w:val="tv2131"/>
              <w:spacing w:before="0" w:line="240" w:lineRule="auto"/>
              <w:ind w:firstLine="0"/>
              <w:rPr>
                <w:rFonts w:ascii="Times New Roman" w:hAnsi="Times New Roman"/>
                <w:sz w:val="24"/>
                <w:szCs w:val="24"/>
              </w:rPr>
            </w:pPr>
            <w:r w:rsidRPr="007448FB">
              <w:rPr>
                <w:rFonts w:ascii="Times New Roman" w:hAnsi="Times New Roman"/>
                <w:sz w:val="24"/>
                <w:szCs w:val="24"/>
              </w:rPr>
              <w:t xml:space="preserve">Augu aizsardzības likuma 5.panta 21.punktā </w:t>
            </w:r>
            <w:r w:rsidR="004C0DA9" w:rsidRPr="007448FB">
              <w:rPr>
                <w:rFonts w:ascii="Times New Roman" w:hAnsi="Times New Roman"/>
                <w:sz w:val="24"/>
                <w:szCs w:val="24"/>
              </w:rPr>
              <w:t>do</w:t>
            </w:r>
            <w:r w:rsidRPr="007448FB">
              <w:rPr>
                <w:rFonts w:ascii="Times New Roman" w:hAnsi="Times New Roman"/>
                <w:sz w:val="24"/>
                <w:szCs w:val="24"/>
              </w:rPr>
              <w:t xml:space="preserve">ts deleģējums sagatavot noteikumus par profesionālo augu aizsardzības līdzekļu lietotāju, augu aizsardzības līdzekļu lietošanas operatoru, augu aizsardzības līdzekļu pārdevēju un augu aizsardzības konsultantu apmācību. Ministru kabineta </w:t>
            </w:r>
            <w:r w:rsidR="00F75DEB" w:rsidRPr="007448FB">
              <w:rPr>
                <w:rFonts w:ascii="Times New Roman" w:hAnsi="Times New Roman"/>
                <w:sz w:val="24"/>
                <w:szCs w:val="24"/>
              </w:rPr>
              <w:t xml:space="preserve">2013.gada 19.marta </w:t>
            </w:r>
            <w:r w:rsidRPr="007448FB">
              <w:rPr>
                <w:rFonts w:ascii="Times New Roman" w:hAnsi="Times New Roman"/>
                <w:sz w:val="24"/>
                <w:szCs w:val="24"/>
              </w:rPr>
              <w:t>noteikum</w:t>
            </w:r>
            <w:r w:rsidR="00F75DEB" w:rsidRPr="007448FB">
              <w:rPr>
                <w:rFonts w:ascii="Times New Roman" w:hAnsi="Times New Roman"/>
                <w:sz w:val="24"/>
                <w:szCs w:val="24"/>
              </w:rPr>
              <w:t>i</w:t>
            </w:r>
            <w:r w:rsidRPr="007448FB">
              <w:rPr>
                <w:rFonts w:ascii="Times New Roman" w:hAnsi="Times New Roman"/>
                <w:sz w:val="24"/>
                <w:szCs w:val="24"/>
              </w:rPr>
              <w:t xml:space="preserve"> </w:t>
            </w:r>
            <w:r w:rsidR="00F75DEB" w:rsidRPr="007448FB">
              <w:rPr>
                <w:rFonts w:ascii="Times New Roman" w:hAnsi="Times New Roman"/>
                <w:sz w:val="24"/>
                <w:szCs w:val="24"/>
              </w:rPr>
              <w:t xml:space="preserve">Nr. 147 </w:t>
            </w:r>
            <w:r w:rsidRPr="007448FB">
              <w:rPr>
                <w:rFonts w:ascii="Times New Roman" w:hAnsi="Times New Roman"/>
                <w:sz w:val="24"/>
                <w:szCs w:val="24"/>
              </w:rPr>
              <w:t>„Noteikumi par profesionālo augu aizsardzības līdzekļu lietotāju, augu aizsardzības līdzekļu lietošanas operatoru, augu aizsardzības līdzekļu pārdevēju un augu aizsardzības konsultantu apmācību”</w:t>
            </w:r>
            <w:r w:rsidR="005A7ECB" w:rsidRPr="007448FB">
              <w:rPr>
                <w:rFonts w:ascii="Times New Roman" w:hAnsi="Times New Roman"/>
                <w:sz w:val="24"/>
                <w:szCs w:val="24"/>
              </w:rPr>
              <w:t xml:space="preserve"> (turpmāk</w:t>
            </w:r>
            <w:r w:rsidR="00584AF1" w:rsidRPr="007448FB">
              <w:rPr>
                <w:rFonts w:ascii="Times New Roman" w:hAnsi="Times New Roman"/>
                <w:sz w:val="24"/>
                <w:szCs w:val="24"/>
              </w:rPr>
              <w:t xml:space="preserve"> –</w:t>
            </w:r>
            <w:r w:rsidR="005A7ECB" w:rsidRPr="007448FB">
              <w:rPr>
                <w:rFonts w:ascii="Times New Roman" w:hAnsi="Times New Roman"/>
                <w:sz w:val="24"/>
                <w:szCs w:val="24"/>
              </w:rPr>
              <w:t xml:space="preserve"> </w:t>
            </w:r>
            <w:r w:rsidR="00F75DEB" w:rsidRPr="007448FB">
              <w:rPr>
                <w:rFonts w:ascii="Times New Roman" w:hAnsi="Times New Roman"/>
                <w:sz w:val="24"/>
                <w:szCs w:val="24"/>
              </w:rPr>
              <w:t>n</w:t>
            </w:r>
            <w:r w:rsidR="005A7ECB" w:rsidRPr="007448FB">
              <w:rPr>
                <w:rFonts w:ascii="Times New Roman" w:hAnsi="Times New Roman"/>
                <w:sz w:val="24"/>
                <w:szCs w:val="24"/>
              </w:rPr>
              <w:t>oteikum</w:t>
            </w:r>
            <w:r w:rsidR="00F75DEB" w:rsidRPr="007448FB">
              <w:rPr>
                <w:rFonts w:ascii="Times New Roman" w:hAnsi="Times New Roman"/>
                <w:sz w:val="24"/>
                <w:szCs w:val="24"/>
              </w:rPr>
              <w:t>i</w:t>
            </w:r>
            <w:r w:rsidR="005A7ECB" w:rsidRPr="007448FB">
              <w:rPr>
                <w:rFonts w:ascii="Times New Roman" w:hAnsi="Times New Roman"/>
                <w:sz w:val="24"/>
                <w:szCs w:val="24"/>
              </w:rPr>
              <w:t xml:space="preserve"> par apmācību)</w:t>
            </w:r>
            <w:r w:rsidRPr="007448FB">
              <w:rPr>
                <w:rFonts w:ascii="Times New Roman" w:hAnsi="Times New Roman"/>
                <w:sz w:val="24"/>
                <w:szCs w:val="24"/>
              </w:rPr>
              <w:t xml:space="preserve">, nosaka nosacījumus </w:t>
            </w:r>
            <w:bookmarkStart w:id="0" w:name="OLE_LINK1"/>
            <w:bookmarkStart w:id="1" w:name="OLE_LINK2"/>
            <w:r w:rsidRPr="007448FB">
              <w:rPr>
                <w:rFonts w:ascii="Times New Roman" w:hAnsi="Times New Roman"/>
                <w:iCs/>
                <w:sz w:val="24"/>
                <w:szCs w:val="24"/>
              </w:rPr>
              <w:t xml:space="preserve">personas atbilstībai noteiktiem kritērijiem, lai varētu veikt </w:t>
            </w:r>
            <w:bookmarkEnd w:id="0"/>
            <w:bookmarkEnd w:id="1"/>
            <w:r w:rsidRPr="007448FB">
              <w:rPr>
                <w:rFonts w:ascii="Times New Roman" w:hAnsi="Times New Roman"/>
                <w:iCs/>
                <w:sz w:val="24"/>
                <w:szCs w:val="24"/>
              </w:rPr>
              <w:t>augu aizsardzības līdzekļu lietotāju,</w:t>
            </w:r>
            <w:r w:rsidRPr="007448FB">
              <w:rPr>
                <w:rFonts w:ascii="Times New Roman" w:hAnsi="Times New Roman"/>
                <w:sz w:val="24"/>
                <w:szCs w:val="24"/>
              </w:rPr>
              <w:t xml:space="preserve"> augu aizsardzības līdzekļu lietošanas operatoru, augu aizsardzības līdzekļu pārdevēju un augu aizsardzības konsultantu</w:t>
            </w:r>
            <w:r w:rsidRPr="007448FB">
              <w:rPr>
                <w:rFonts w:ascii="Times New Roman" w:hAnsi="Times New Roman"/>
                <w:iCs/>
                <w:sz w:val="24"/>
                <w:szCs w:val="24"/>
              </w:rPr>
              <w:t xml:space="preserve"> apmācību, kā arī nosaka pārbaudījumu organizēšanu un nodrošināšanu personu lokam, kas iesaistās augu aizsardzības līdzekļu lietošanā. </w:t>
            </w:r>
            <w:r w:rsidR="00F93892" w:rsidRPr="007448FB">
              <w:rPr>
                <w:rFonts w:ascii="Times New Roman" w:hAnsi="Times New Roman"/>
                <w:iCs/>
                <w:sz w:val="24"/>
                <w:szCs w:val="24"/>
              </w:rPr>
              <w:t>P</w:t>
            </w:r>
            <w:r w:rsidRPr="007448FB">
              <w:rPr>
                <w:rFonts w:ascii="Times New Roman" w:hAnsi="Times New Roman"/>
                <w:iCs/>
                <w:sz w:val="24"/>
                <w:szCs w:val="24"/>
              </w:rPr>
              <w:t>ēc pārbaudījuma nokārtošan</w:t>
            </w:r>
            <w:r w:rsidR="00F93892" w:rsidRPr="007448FB">
              <w:rPr>
                <w:rFonts w:ascii="Times New Roman" w:hAnsi="Times New Roman"/>
                <w:iCs/>
                <w:sz w:val="24"/>
                <w:szCs w:val="24"/>
              </w:rPr>
              <w:t>as</w:t>
            </w:r>
            <w:r w:rsidRPr="007448FB">
              <w:rPr>
                <w:rFonts w:ascii="Times New Roman" w:hAnsi="Times New Roman"/>
                <w:iCs/>
                <w:sz w:val="24"/>
                <w:szCs w:val="24"/>
              </w:rPr>
              <w:t xml:space="preserve"> Valsts augu aizsardzības dienests</w:t>
            </w:r>
            <w:r w:rsidR="003F2523" w:rsidRPr="007448FB">
              <w:rPr>
                <w:rFonts w:ascii="Times New Roman" w:hAnsi="Times New Roman"/>
                <w:iCs/>
                <w:sz w:val="24"/>
                <w:szCs w:val="24"/>
              </w:rPr>
              <w:t xml:space="preserve"> (turpmāk</w:t>
            </w:r>
            <w:r w:rsidR="002D78B7" w:rsidRPr="007448FB">
              <w:rPr>
                <w:rFonts w:ascii="Times New Roman" w:hAnsi="Times New Roman"/>
                <w:iCs/>
                <w:sz w:val="24"/>
                <w:szCs w:val="24"/>
              </w:rPr>
              <w:t xml:space="preserve"> </w:t>
            </w:r>
            <w:r w:rsidR="004C0DA9" w:rsidRPr="007448FB">
              <w:rPr>
                <w:rFonts w:ascii="Times New Roman" w:hAnsi="Times New Roman"/>
                <w:iCs/>
                <w:sz w:val="24"/>
                <w:szCs w:val="24"/>
              </w:rPr>
              <w:t xml:space="preserve">– </w:t>
            </w:r>
            <w:r w:rsidR="003F2523" w:rsidRPr="007448FB">
              <w:rPr>
                <w:rFonts w:ascii="Times New Roman" w:hAnsi="Times New Roman"/>
                <w:iCs/>
                <w:sz w:val="24"/>
                <w:szCs w:val="24"/>
              </w:rPr>
              <w:t>dienests)</w:t>
            </w:r>
            <w:r w:rsidR="00F93892" w:rsidRPr="007448FB">
              <w:rPr>
                <w:rFonts w:ascii="Times New Roman" w:hAnsi="Times New Roman"/>
                <w:iCs/>
                <w:sz w:val="24"/>
                <w:szCs w:val="24"/>
              </w:rPr>
              <w:t xml:space="preserve"> personai</w:t>
            </w:r>
            <w:r w:rsidR="00613F68" w:rsidRPr="007448FB">
              <w:rPr>
                <w:rFonts w:ascii="Times New Roman" w:hAnsi="Times New Roman"/>
                <w:iCs/>
                <w:sz w:val="24"/>
                <w:szCs w:val="24"/>
              </w:rPr>
              <w:t xml:space="preserve"> izsniedz</w:t>
            </w:r>
            <w:r w:rsidR="00F93892" w:rsidRPr="007448FB">
              <w:rPr>
                <w:rFonts w:ascii="Times New Roman" w:hAnsi="Times New Roman"/>
                <w:sz w:val="24"/>
                <w:szCs w:val="24"/>
              </w:rPr>
              <w:t xml:space="preserve"> profesionālā augu aizsardzības līdzekļu lietotāja</w:t>
            </w:r>
            <w:r w:rsidR="00613F68" w:rsidRPr="007448FB">
              <w:rPr>
                <w:rFonts w:ascii="Times New Roman" w:hAnsi="Times New Roman"/>
                <w:sz w:val="24"/>
                <w:szCs w:val="24"/>
              </w:rPr>
              <w:t xml:space="preserve">, </w:t>
            </w:r>
            <w:r w:rsidR="00453BB2" w:rsidRPr="007448FB">
              <w:rPr>
                <w:rFonts w:ascii="Times New Roman" w:hAnsi="Times New Roman"/>
                <w:sz w:val="24"/>
                <w:szCs w:val="24"/>
              </w:rPr>
              <w:t>augu aizsardzības līdzekļa lietošanas operatora, augu aizsardzības konsultanta vai augu aizsardzības līdzekļu pārdevēja apliecību.</w:t>
            </w:r>
          </w:p>
          <w:p w:rsidR="00A80451" w:rsidRPr="007448FB" w:rsidRDefault="00453BB2" w:rsidP="00A80451">
            <w:pPr>
              <w:pStyle w:val="tv2133"/>
              <w:spacing w:line="240" w:lineRule="auto"/>
              <w:ind w:firstLine="301"/>
              <w:jc w:val="both"/>
              <w:rPr>
                <w:color w:val="auto"/>
                <w:sz w:val="24"/>
                <w:szCs w:val="24"/>
              </w:rPr>
            </w:pPr>
            <w:bookmarkStart w:id="2" w:name="p12"/>
            <w:bookmarkEnd w:id="2"/>
            <w:r w:rsidRPr="007448FB">
              <w:rPr>
                <w:color w:val="auto"/>
                <w:sz w:val="24"/>
                <w:szCs w:val="24"/>
              </w:rPr>
              <w:t>N</w:t>
            </w:r>
            <w:r w:rsidR="005A7ECB" w:rsidRPr="007448FB">
              <w:rPr>
                <w:color w:val="auto"/>
                <w:sz w:val="24"/>
                <w:szCs w:val="24"/>
              </w:rPr>
              <w:t>oteikum</w:t>
            </w:r>
            <w:r w:rsidR="00A80451" w:rsidRPr="007448FB">
              <w:rPr>
                <w:color w:val="auto"/>
                <w:sz w:val="24"/>
                <w:szCs w:val="24"/>
              </w:rPr>
              <w:t>u</w:t>
            </w:r>
            <w:r w:rsidR="005A7ECB" w:rsidRPr="007448FB">
              <w:rPr>
                <w:color w:val="auto"/>
                <w:sz w:val="24"/>
                <w:szCs w:val="24"/>
              </w:rPr>
              <w:t xml:space="preserve"> par apmācību</w:t>
            </w:r>
            <w:r w:rsidR="00830881" w:rsidRPr="007448FB">
              <w:rPr>
                <w:color w:val="auto"/>
                <w:sz w:val="24"/>
                <w:szCs w:val="24"/>
              </w:rPr>
              <w:t xml:space="preserve"> </w:t>
            </w:r>
            <w:r w:rsidR="00A80451" w:rsidRPr="007448FB">
              <w:rPr>
                <w:color w:val="auto"/>
                <w:sz w:val="24"/>
                <w:szCs w:val="24"/>
              </w:rPr>
              <w:t>36.punktā noteikts, ka izdevum</w:t>
            </w:r>
            <w:r w:rsidR="004C0DA9" w:rsidRPr="007448FB">
              <w:rPr>
                <w:color w:val="auto"/>
                <w:sz w:val="24"/>
                <w:szCs w:val="24"/>
              </w:rPr>
              <w:t>us</w:t>
            </w:r>
            <w:r w:rsidR="00A80451" w:rsidRPr="007448FB">
              <w:rPr>
                <w:color w:val="auto"/>
                <w:sz w:val="24"/>
                <w:szCs w:val="24"/>
              </w:rPr>
              <w:t>, kas saistīti ar atļaujas izsniegšanu, pārbaudījumu veikšanu un apliecības izsniegšanu, kā arī cita veida apliecības izsniegšanu, persona sedz saskaņā ar normatīvajiem aktiem par dienesta sniegto maksas pakalpojumu cenrādi.</w:t>
            </w:r>
          </w:p>
          <w:p w:rsidR="00830881" w:rsidRPr="007448FB" w:rsidRDefault="00830881" w:rsidP="00A80451">
            <w:pPr>
              <w:pStyle w:val="ParastaisWeb"/>
              <w:jc w:val="both"/>
              <w:rPr>
                <w:szCs w:val="28"/>
                <w:lang w:val="lv-LV"/>
              </w:rPr>
            </w:pPr>
            <w:r w:rsidRPr="007448FB">
              <w:rPr>
                <w:lang w:val="lv-LV"/>
              </w:rPr>
              <w:t>2.</w:t>
            </w:r>
            <w:r w:rsidR="0043144B" w:rsidRPr="007448FB">
              <w:rPr>
                <w:lang w:val="lv-LV"/>
              </w:rPr>
              <w:t xml:space="preserve"> </w:t>
            </w:r>
            <w:r w:rsidR="004C0DA9" w:rsidRPr="007448FB">
              <w:rPr>
                <w:lang w:val="lv-LV"/>
              </w:rPr>
              <w:t>Tā kā</w:t>
            </w:r>
            <w:r w:rsidR="00A80451" w:rsidRPr="007448FB">
              <w:rPr>
                <w:lang w:val="lv-LV"/>
              </w:rPr>
              <w:t xml:space="preserve"> 2013.gada 1.jūnijā stājās spēkā </w:t>
            </w:r>
            <w:r w:rsidR="002D78B7" w:rsidRPr="007448FB">
              <w:rPr>
                <w:lang w:val="lv-LV"/>
              </w:rPr>
              <w:t>n</w:t>
            </w:r>
            <w:r w:rsidR="005A7ECB" w:rsidRPr="007448FB">
              <w:rPr>
                <w:lang w:val="lv-LV"/>
              </w:rPr>
              <w:t>oteikum</w:t>
            </w:r>
            <w:r w:rsidR="00A80451" w:rsidRPr="007448FB">
              <w:rPr>
                <w:lang w:val="lv-LV"/>
              </w:rPr>
              <w:t>i</w:t>
            </w:r>
            <w:r w:rsidR="005A7ECB" w:rsidRPr="007448FB">
              <w:rPr>
                <w:lang w:val="lv-LV"/>
              </w:rPr>
              <w:t xml:space="preserve"> par apmācību</w:t>
            </w:r>
            <w:r w:rsidR="00C9531A" w:rsidRPr="007448FB">
              <w:rPr>
                <w:lang w:val="lv-LV"/>
              </w:rPr>
              <w:t xml:space="preserve"> un dienests vairs </w:t>
            </w:r>
            <w:r w:rsidR="00C9531A" w:rsidRPr="007448FB">
              <w:rPr>
                <w:lang w:val="lv-LV"/>
              </w:rPr>
              <w:lastRenderedPageBreak/>
              <w:t>neveiks personu apmācību</w:t>
            </w:r>
            <w:r w:rsidR="00A80451" w:rsidRPr="007448FB">
              <w:rPr>
                <w:lang w:val="lv-LV"/>
              </w:rPr>
              <w:t xml:space="preserve">, </w:t>
            </w:r>
            <w:r w:rsidR="005A7ECB" w:rsidRPr="007448FB">
              <w:rPr>
                <w:szCs w:val="28"/>
                <w:lang w:val="lv-LV"/>
              </w:rPr>
              <w:t>jauni</w:t>
            </w:r>
            <w:r w:rsidR="00A80451" w:rsidRPr="007448FB">
              <w:rPr>
                <w:szCs w:val="28"/>
                <w:lang w:val="lv-LV"/>
              </w:rPr>
              <w:t>e</w:t>
            </w:r>
            <w:r w:rsidR="005A7ECB" w:rsidRPr="007448FB">
              <w:rPr>
                <w:szCs w:val="28"/>
                <w:lang w:val="lv-LV"/>
              </w:rPr>
              <w:t xml:space="preserve"> izcenojumi par pakalpojumiem noteikti pielikuma 109.</w:t>
            </w:r>
            <w:r w:rsidR="00584AF1" w:rsidRPr="007448FB">
              <w:rPr>
                <w:szCs w:val="28"/>
                <w:lang w:val="lv-LV"/>
              </w:rPr>
              <w:t>–</w:t>
            </w:r>
            <w:r w:rsidR="005A7ECB" w:rsidRPr="007448FB">
              <w:rPr>
                <w:szCs w:val="28"/>
                <w:lang w:val="lv-LV"/>
              </w:rPr>
              <w:t>11</w:t>
            </w:r>
            <w:r w:rsidR="00453BB2" w:rsidRPr="007448FB">
              <w:rPr>
                <w:szCs w:val="28"/>
                <w:lang w:val="lv-LV"/>
              </w:rPr>
              <w:t>1</w:t>
            </w:r>
            <w:r w:rsidR="005A7ECB" w:rsidRPr="007448FB">
              <w:rPr>
                <w:szCs w:val="28"/>
                <w:lang w:val="lv-LV"/>
              </w:rPr>
              <w:t>.punktā</w:t>
            </w:r>
            <w:r w:rsidR="00A80451" w:rsidRPr="007448FB">
              <w:rPr>
                <w:szCs w:val="28"/>
                <w:lang w:val="lv-LV"/>
              </w:rPr>
              <w:t xml:space="preserve">, savukārt </w:t>
            </w:r>
            <w:r w:rsidR="00E2484C" w:rsidRPr="007448FB">
              <w:rPr>
                <w:szCs w:val="28"/>
                <w:lang w:val="lv-LV"/>
              </w:rPr>
              <w:t>noteikumu pielikuma 17.</w:t>
            </w:r>
            <w:r w:rsidR="004C0DA9" w:rsidRPr="007448FB">
              <w:rPr>
                <w:szCs w:val="28"/>
                <w:lang w:val="lv-LV"/>
              </w:rPr>
              <w:t>–</w:t>
            </w:r>
            <w:r w:rsidR="00E2484C" w:rsidRPr="007448FB">
              <w:rPr>
                <w:szCs w:val="28"/>
                <w:lang w:val="lv-LV"/>
              </w:rPr>
              <w:t>24.punktā noteikt</w:t>
            </w:r>
            <w:r w:rsidR="004C0DA9" w:rsidRPr="007448FB">
              <w:rPr>
                <w:szCs w:val="28"/>
                <w:lang w:val="lv-LV"/>
              </w:rPr>
              <w:t>ie</w:t>
            </w:r>
            <w:r w:rsidR="00E2484C" w:rsidRPr="007448FB">
              <w:rPr>
                <w:szCs w:val="28"/>
                <w:lang w:val="lv-LV"/>
              </w:rPr>
              <w:t xml:space="preserve"> izcenojum</w:t>
            </w:r>
            <w:r w:rsidR="004C0DA9" w:rsidRPr="007448FB">
              <w:rPr>
                <w:szCs w:val="28"/>
                <w:lang w:val="lv-LV"/>
              </w:rPr>
              <w:t>i</w:t>
            </w:r>
            <w:r w:rsidR="00E2484C" w:rsidRPr="007448FB">
              <w:rPr>
                <w:szCs w:val="28"/>
                <w:lang w:val="lv-LV"/>
              </w:rPr>
              <w:t xml:space="preserve"> </w:t>
            </w:r>
            <w:r w:rsidR="004C0DA9" w:rsidRPr="007448FB">
              <w:rPr>
                <w:szCs w:val="28"/>
                <w:lang w:val="lv-LV"/>
              </w:rPr>
              <w:t>svītrojami</w:t>
            </w:r>
            <w:r w:rsidR="00E2484C" w:rsidRPr="007448FB">
              <w:rPr>
                <w:szCs w:val="28"/>
                <w:lang w:val="lv-LV"/>
              </w:rPr>
              <w:t xml:space="preserve">. </w:t>
            </w:r>
          </w:p>
          <w:p w:rsidR="00830881" w:rsidRPr="007448FB" w:rsidRDefault="00830881" w:rsidP="002E4900">
            <w:pPr>
              <w:jc w:val="both"/>
              <w:rPr>
                <w:szCs w:val="28"/>
              </w:rPr>
            </w:pPr>
          </w:p>
          <w:p w:rsidR="00830881" w:rsidRPr="007448FB" w:rsidRDefault="00830881" w:rsidP="002E4900">
            <w:pPr>
              <w:pStyle w:val="Sarakstarindkopa"/>
              <w:autoSpaceDE w:val="0"/>
              <w:autoSpaceDN w:val="0"/>
              <w:ind w:left="0"/>
              <w:jc w:val="both"/>
              <w:rPr>
                <w:rFonts w:ascii="TimesNewRomanPSMT" w:hAnsi="TimesNewRomanPSMT"/>
                <w:sz w:val="24"/>
                <w:szCs w:val="24"/>
              </w:rPr>
            </w:pPr>
            <w:r w:rsidRPr="007448FB">
              <w:rPr>
                <w:sz w:val="24"/>
                <w:szCs w:val="24"/>
              </w:rPr>
              <w:t>3. Nepieciešams tehnisk</w:t>
            </w:r>
            <w:r w:rsidR="00584AF1" w:rsidRPr="007448FB">
              <w:rPr>
                <w:sz w:val="24"/>
                <w:szCs w:val="24"/>
              </w:rPr>
              <w:t>s</w:t>
            </w:r>
            <w:r w:rsidRPr="007448FB">
              <w:rPr>
                <w:sz w:val="24"/>
                <w:szCs w:val="24"/>
              </w:rPr>
              <w:t xml:space="preserve"> precizējum</w:t>
            </w:r>
            <w:r w:rsidR="00584AF1" w:rsidRPr="007448FB">
              <w:rPr>
                <w:sz w:val="24"/>
                <w:szCs w:val="24"/>
              </w:rPr>
              <w:t>s</w:t>
            </w:r>
            <w:r w:rsidRPr="007448FB">
              <w:rPr>
                <w:sz w:val="24"/>
                <w:szCs w:val="24"/>
              </w:rPr>
              <w:t xml:space="preserve">  </w:t>
            </w:r>
            <w:r w:rsidR="00584AF1" w:rsidRPr="007448FB">
              <w:rPr>
                <w:sz w:val="24"/>
                <w:szCs w:val="24"/>
              </w:rPr>
              <w:t>n</w:t>
            </w:r>
            <w:r w:rsidRPr="007448FB">
              <w:rPr>
                <w:sz w:val="24"/>
                <w:szCs w:val="24"/>
              </w:rPr>
              <w:t>oteikumu Nr.493 pielikuma</w:t>
            </w:r>
            <w:r w:rsidRPr="007448FB">
              <w:rPr>
                <w:rFonts w:ascii="TimesNewRomanPSMT" w:hAnsi="TimesNewRomanPSMT"/>
                <w:sz w:val="24"/>
                <w:szCs w:val="24"/>
              </w:rPr>
              <w:t xml:space="preserve"> 1.1., 1.2. un 4.1.apakšpunktā</w:t>
            </w:r>
            <w:r w:rsidR="005A7ECB" w:rsidRPr="007448FB">
              <w:rPr>
                <w:rFonts w:ascii="TimesNewRomanPSMT" w:hAnsi="TimesNewRomanPSMT"/>
                <w:sz w:val="24"/>
                <w:szCs w:val="24"/>
              </w:rPr>
              <w:t>,</w:t>
            </w:r>
            <w:r w:rsidRPr="007448FB">
              <w:rPr>
                <w:rFonts w:ascii="TimesNewRomanPSMT" w:hAnsi="TimesNewRomanPSMT"/>
                <w:sz w:val="24"/>
                <w:szCs w:val="24"/>
              </w:rPr>
              <w:t xml:space="preserve"> precizējot augu sugu un sugu grupu nosaukumus, uz kurām attiecas minētās analīzes. </w:t>
            </w:r>
          </w:p>
          <w:p w:rsidR="00830881" w:rsidRPr="007448FB" w:rsidRDefault="00830881" w:rsidP="002E4900">
            <w:pPr>
              <w:pStyle w:val="Sarakstarindkopa"/>
              <w:autoSpaceDE w:val="0"/>
              <w:autoSpaceDN w:val="0"/>
              <w:ind w:left="0" w:firstLine="360"/>
              <w:jc w:val="both"/>
              <w:rPr>
                <w:rFonts w:ascii="TimesNewRomanPSMT" w:hAnsi="TimesNewRomanPSMT"/>
                <w:sz w:val="24"/>
                <w:szCs w:val="24"/>
              </w:rPr>
            </w:pPr>
          </w:p>
          <w:p w:rsidR="00830881" w:rsidRPr="007448FB" w:rsidRDefault="00830881" w:rsidP="00875A1F">
            <w:pPr>
              <w:jc w:val="both"/>
            </w:pPr>
            <w:r w:rsidRPr="007448FB">
              <w:rPr>
                <w:rFonts w:ascii="TimesNewRomanPSMT" w:hAnsi="TimesNewRomanPSMT"/>
              </w:rPr>
              <w:t xml:space="preserve">4. </w:t>
            </w:r>
            <w:r w:rsidR="00B6108C" w:rsidRPr="007448FB">
              <w:t xml:space="preserve">Ar likuma </w:t>
            </w:r>
            <w:r w:rsidR="00584AF1" w:rsidRPr="007448FB">
              <w:t>„</w:t>
            </w:r>
            <w:r w:rsidR="00B6108C" w:rsidRPr="007448FB">
              <w:t>Par Starptautisko augu aizsardzības konvenciju</w:t>
            </w:r>
            <w:r w:rsidR="00584AF1" w:rsidRPr="007448FB">
              <w:t>”</w:t>
            </w:r>
            <w:r w:rsidR="00B6108C" w:rsidRPr="007448FB">
              <w:t xml:space="preserve"> 1.pantu Latvija ir pievienojusies Starptautiskajai augu aizsardzības konvencijai</w:t>
            </w:r>
            <w:r w:rsidR="0096529B" w:rsidRPr="007448FB">
              <w:t xml:space="preserve"> (turpmāk</w:t>
            </w:r>
            <w:r w:rsidR="004C0DA9" w:rsidRPr="007448FB">
              <w:t xml:space="preserve"> – </w:t>
            </w:r>
            <w:r w:rsidR="0096529B" w:rsidRPr="007448FB">
              <w:t>konvencija)</w:t>
            </w:r>
            <w:r w:rsidR="00B6108C" w:rsidRPr="007448FB">
              <w:t xml:space="preserve">. Ar </w:t>
            </w:r>
            <w:r w:rsidR="0096529B" w:rsidRPr="007448FB">
              <w:t xml:space="preserve">šī </w:t>
            </w:r>
            <w:r w:rsidR="00B6108C" w:rsidRPr="007448FB">
              <w:t xml:space="preserve">likuma 5.pantu nacionālās augu aizsardzības organizācijas funkcijas pilda dienests. </w:t>
            </w:r>
            <w:r w:rsidR="00AE273C" w:rsidRPr="007448FB">
              <w:t xml:space="preserve">Saskaņā ar konvekcijas 7.panta 1.punkta </w:t>
            </w:r>
            <w:r w:rsidR="004C0DA9" w:rsidRPr="007448FB">
              <w:t>„</w:t>
            </w:r>
            <w:r w:rsidR="00AE273C" w:rsidRPr="007448FB">
              <w:t>a</w:t>
            </w:r>
            <w:r w:rsidR="004C0DA9" w:rsidRPr="007448FB">
              <w:t>”</w:t>
            </w:r>
            <w:r w:rsidR="00AE273C" w:rsidRPr="007448FB">
              <w:t xml:space="preserve"> apakšpunktu  ikviena konvencijas dalībvalsts (</w:t>
            </w:r>
            <w:r w:rsidR="004C0DA9" w:rsidRPr="007448FB">
              <w:t>arī</w:t>
            </w:r>
            <w:r w:rsidR="00AE273C" w:rsidRPr="007448FB">
              <w:t xml:space="preserve"> Krievija) </w:t>
            </w:r>
            <w:r w:rsidR="004C0DA9" w:rsidRPr="007448FB">
              <w:t xml:space="preserve">ir </w:t>
            </w:r>
            <w:r w:rsidR="00AE273C" w:rsidRPr="007448FB">
              <w:t>tiesīga noteikt nacionālos fitosanitāros pasākumus attiecībā uz augu vai augu produktu importu. Lai augus importētu uz šādu valsti, tiem ir jāatbilst izvirzītajām fitosanitārajām prasībām. Krievijas fitosanitārās prasības ir noteiktas ar</w:t>
            </w:r>
            <w:r w:rsidR="004C0DA9" w:rsidRPr="007448FB">
              <w:t xml:space="preserve"> </w:t>
            </w:r>
            <w:r w:rsidR="00AE273C" w:rsidRPr="007448FB">
              <w:t>Krievi</w:t>
            </w:r>
            <w:r w:rsidR="0096529B" w:rsidRPr="007448FB">
              <w:t xml:space="preserve">jas </w:t>
            </w:r>
            <w:r w:rsidR="00AE273C" w:rsidRPr="007448FB">
              <w:t>Lauksaimniecības</w:t>
            </w:r>
            <w:r w:rsidR="0096529B" w:rsidRPr="007448FB">
              <w:t xml:space="preserve"> ministrijas </w:t>
            </w:r>
            <w:r w:rsidR="00AE273C" w:rsidRPr="007448FB">
              <w:t>2010.gada 29.decembra pavēli Nr. 456 „N</w:t>
            </w:r>
            <w:r w:rsidR="0096529B" w:rsidRPr="007448FB">
              <w:t>oteikumi par augu karantīnas prasību nodrošināšanu, ievedot KF teritorijā augu karantīnas produkciju, kā arī produkcijas uzglabāšanas, transportēšanas, pārstrādes un izmantošanas noteikumi</w:t>
            </w:r>
            <w:r w:rsidR="00AE273C" w:rsidRPr="007448FB">
              <w:t>” (turpmāk</w:t>
            </w:r>
            <w:r w:rsidR="004C0DA9" w:rsidRPr="007448FB">
              <w:t xml:space="preserve"> – </w:t>
            </w:r>
            <w:r w:rsidR="00AE273C" w:rsidRPr="007448FB">
              <w:t xml:space="preserve">pavēle Nr. 456). </w:t>
            </w:r>
            <w:r w:rsidR="004C0DA9" w:rsidRPr="007448FB">
              <w:t>P</w:t>
            </w:r>
            <w:r w:rsidR="00AE273C" w:rsidRPr="007448FB">
              <w:t xml:space="preserve">avēles Nr. 456 33.punktā </w:t>
            </w:r>
            <w:r w:rsidR="004C0DA9" w:rsidRPr="007448FB">
              <w:t xml:space="preserve">ir arī </w:t>
            </w:r>
            <w:r w:rsidR="00AE273C" w:rsidRPr="007448FB">
              <w:t xml:space="preserve">minēts, ka </w:t>
            </w:r>
            <w:r w:rsidR="00AE273C" w:rsidRPr="007448FB">
              <w:rPr>
                <w:rFonts w:ascii="TimesNewRomanPSMT" w:hAnsi="TimesNewRomanPSMT"/>
              </w:rPr>
              <w:t xml:space="preserve">Krievijas Federācijā pavairojamo materiālu atļauts ievest tikai no </w:t>
            </w:r>
            <w:r w:rsidR="00541082" w:rsidRPr="007448FB">
              <w:rPr>
                <w:rFonts w:ascii="TimesNewRomanPSMT" w:hAnsi="TimesNewRomanPSMT"/>
              </w:rPr>
              <w:t>zonas, kas ir brīva no kaitīgajiem organismiem.</w:t>
            </w:r>
            <w:r w:rsidR="00541082" w:rsidRPr="007448FB">
              <w:t xml:space="preserve"> Savukārt konvencijas 10.panta 4.punktā norādīts</w:t>
            </w:r>
            <w:r w:rsidR="004C0DA9" w:rsidRPr="007448FB">
              <w:t>:</w:t>
            </w:r>
            <w:r w:rsidR="00541082" w:rsidRPr="007448FB">
              <w:t xml:space="preserve"> ja dalībvalsts piemēro fitosanitāros pasākumus, tad tie ir tādi, kas a</w:t>
            </w:r>
            <w:r w:rsidR="00875A1F" w:rsidRPr="007448FB">
              <w:t xml:space="preserve">tbilst </w:t>
            </w:r>
            <w:r w:rsidR="004C0DA9" w:rsidRPr="007448FB">
              <w:t>k</w:t>
            </w:r>
            <w:r w:rsidR="00875A1F" w:rsidRPr="007448FB">
              <w:t>onvencijas standartiem. P</w:t>
            </w:r>
            <w:r w:rsidR="00541082" w:rsidRPr="007448FB">
              <w:t>avairojamā materiāla ražo</w:t>
            </w:r>
            <w:r w:rsidR="00875A1F" w:rsidRPr="007448FB">
              <w:t>šana</w:t>
            </w:r>
            <w:r w:rsidR="00541082" w:rsidRPr="007448FB">
              <w:t xml:space="preserve"> no kaitīgiem organismiem brīvajā zonā</w:t>
            </w:r>
            <w:r w:rsidR="00875A1F" w:rsidRPr="007448FB">
              <w:rPr>
                <w:rFonts w:ascii="TimesNewRomanPSMT" w:hAnsi="TimesNewRomanPSMT"/>
              </w:rPr>
              <w:t xml:space="preserve"> ir regulēta </w:t>
            </w:r>
            <w:r w:rsidR="00453BB2" w:rsidRPr="007448FB">
              <w:t>Starptautiskās augu aizsardzības konvencijas 2012.gada 17.jūlija fitosanitāro pasākumu starptautisk</w:t>
            </w:r>
            <w:r w:rsidR="00875A1F" w:rsidRPr="007448FB">
              <w:t>ajā</w:t>
            </w:r>
            <w:r w:rsidR="00453BB2" w:rsidRPr="007448FB">
              <w:t xml:space="preserve"> standart</w:t>
            </w:r>
            <w:r w:rsidR="00875A1F" w:rsidRPr="007448FB">
              <w:t>ā</w:t>
            </w:r>
            <w:r w:rsidR="00453BB2" w:rsidRPr="007448FB">
              <w:t xml:space="preserve"> Nr.36 „Integrētie pasākumi pavairojamam materiālam”</w:t>
            </w:r>
            <w:r w:rsidR="00B6108C" w:rsidRPr="007448FB">
              <w:rPr>
                <w:rFonts w:ascii="TimesNewRomanPSMT" w:hAnsi="TimesNewRomanPSMT"/>
              </w:rPr>
              <w:t xml:space="preserve"> (turpmāk</w:t>
            </w:r>
            <w:r w:rsidR="00584AF1" w:rsidRPr="007448FB">
              <w:rPr>
                <w:rFonts w:ascii="TimesNewRomanPSMT" w:hAnsi="TimesNewRomanPSMT"/>
              </w:rPr>
              <w:t xml:space="preserve"> –</w:t>
            </w:r>
            <w:r w:rsidR="00B6108C" w:rsidRPr="007448FB">
              <w:rPr>
                <w:rFonts w:ascii="TimesNewRomanPSMT" w:hAnsi="TimesNewRomanPSMT"/>
              </w:rPr>
              <w:t xml:space="preserve"> standarts Nr.36)</w:t>
            </w:r>
            <w:r w:rsidR="00584AF1" w:rsidRPr="007448FB">
              <w:rPr>
                <w:rFonts w:ascii="TimesNewRomanPSMT" w:hAnsi="TimesNewRomanPSMT"/>
              </w:rPr>
              <w:t xml:space="preserve">. </w:t>
            </w:r>
            <w:r w:rsidR="002D78B7" w:rsidRPr="007448FB">
              <w:rPr>
                <w:rFonts w:ascii="TimesNewRomanPSMT" w:hAnsi="TimesNewRomanPSMT"/>
              </w:rPr>
              <w:t xml:space="preserve">Tāpēc </w:t>
            </w:r>
            <w:r w:rsidR="008057DF" w:rsidRPr="007448FB">
              <w:rPr>
                <w:rFonts w:ascii="TimesNewRomanPSMT" w:hAnsi="TimesNewRomanPSMT"/>
              </w:rPr>
              <w:t xml:space="preserve">standarts Nr.36 būs </w:t>
            </w:r>
            <w:r w:rsidR="008057DF" w:rsidRPr="007448FB">
              <w:t>saistošs tām privātpersonām, kas savu produkciju ieved un izplata Krievijas Federācijas teritorijā vai citā valstī, k</w:t>
            </w:r>
            <w:r w:rsidR="002D78B7" w:rsidRPr="007448FB">
              <w:t xml:space="preserve">as </w:t>
            </w:r>
            <w:r w:rsidR="008057DF" w:rsidRPr="007448FB">
              <w:t xml:space="preserve">noteiks analoģiskas prasības pavairojamā materiāla izplatīšanai. </w:t>
            </w:r>
            <w:r w:rsidR="00875A1F" w:rsidRPr="007448FB">
              <w:rPr>
                <w:rFonts w:ascii="TimesNewRomanPSMT" w:hAnsi="TimesNewRomanPSMT"/>
              </w:rPr>
              <w:t xml:space="preserve">Lai nodrošinātu personām iespēju </w:t>
            </w:r>
            <w:r w:rsidR="00545C2D" w:rsidRPr="007448FB">
              <w:rPr>
                <w:rFonts w:ascii="TimesNewRomanPSMT" w:hAnsi="TimesNewRomanPSMT"/>
              </w:rPr>
              <w:t xml:space="preserve">eksportēt </w:t>
            </w:r>
            <w:r w:rsidR="00875A1F" w:rsidRPr="007448FB">
              <w:rPr>
                <w:rFonts w:ascii="TimesNewRomanPSMT" w:hAnsi="TimesNewRomanPSMT"/>
              </w:rPr>
              <w:t xml:space="preserve">augu pavairojamo materiālu uz Krievijas Federāciju, dienestam kā kompetentajai </w:t>
            </w:r>
            <w:r w:rsidR="00875A1F" w:rsidRPr="007448FB">
              <w:rPr>
                <w:rFonts w:ascii="TimesNewRomanPSMT" w:hAnsi="TimesNewRomanPSMT"/>
              </w:rPr>
              <w:lastRenderedPageBreak/>
              <w:t xml:space="preserve">institūcijai augu aizsardzībā </w:t>
            </w:r>
            <w:r w:rsidR="00B6108C" w:rsidRPr="007448FB">
              <w:rPr>
                <w:rFonts w:ascii="TimesNewRomanPSMT" w:hAnsi="TimesNewRomanPSMT"/>
              </w:rPr>
              <w:t xml:space="preserve">ir </w:t>
            </w:r>
            <w:r w:rsidR="00584AF1" w:rsidRPr="007448FB">
              <w:rPr>
                <w:rFonts w:ascii="TimesNewRomanPSMT" w:hAnsi="TimesNewRomanPSMT"/>
              </w:rPr>
              <w:t>jā</w:t>
            </w:r>
            <w:r w:rsidRPr="007448FB">
              <w:rPr>
                <w:rFonts w:ascii="TimesNewRomanPSMT" w:hAnsi="TimesNewRomanPSMT"/>
              </w:rPr>
              <w:t>ievie</w:t>
            </w:r>
            <w:r w:rsidR="00584AF1" w:rsidRPr="007448FB">
              <w:rPr>
                <w:rFonts w:ascii="TimesNewRomanPSMT" w:hAnsi="TimesNewRomanPSMT"/>
              </w:rPr>
              <w:t>š</w:t>
            </w:r>
            <w:r w:rsidRPr="007448FB">
              <w:rPr>
                <w:rFonts w:ascii="TimesNewRomanPSMT" w:hAnsi="TimesNewRomanPSMT"/>
              </w:rPr>
              <w:t xml:space="preserve"> jaun</w:t>
            </w:r>
            <w:r w:rsidR="00584AF1" w:rsidRPr="007448FB">
              <w:rPr>
                <w:rFonts w:ascii="TimesNewRomanPSMT" w:hAnsi="TimesNewRomanPSMT"/>
              </w:rPr>
              <w:t>i</w:t>
            </w:r>
            <w:r w:rsidRPr="007448FB">
              <w:rPr>
                <w:rFonts w:ascii="TimesNewRomanPSMT" w:hAnsi="TimesNewRomanPSMT"/>
              </w:rPr>
              <w:t xml:space="preserve"> maksas pakalpojum</w:t>
            </w:r>
            <w:r w:rsidR="00584AF1" w:rsidRPr="007448FB">
              <w:rPr>
                <w:rFonts w:ascii="TimesNewRomanPSMT" w:hAnsi="TimesNewRomanPSMT"/>
              </w:rPr>
              <w:t>i</w:t>
            </w:r>
            <w:r w:rsidR="00B6108C" w:rsidRPr="007448FB">
              <w:rPr>
                <w:rFonts w:ascii="TimesNewRomanPSMT" w:hAnsi="TimesNewRomanPSMT"/>
              </w:rPr>
              <w:t>,</w:t>
            </w:r>
            <w:r w:rsidRPr="007448FB">
              <w:rPr>
                <w:rFonts w:ascii="TimesNewRomanPSMT" w:hAnsi="TimesNewRomanPSMT"/>
              </w:rPr>
              <w:t xml:space="preserve"> paredzot augu pavairojamā materiāla audzēšanas vietas atzīšanu. Tikai pēc </w:t>
            </w:r>
            <w:r w:rsidR="00545C2D" w:rsidRPr="007448FB">
              <w:rPr>
                <w:rFonts w:ascii="TimesNewRomanPSMT" w:hAnsi="TimesNewRomanPSMT"/>
              </w:rPr>
              <w:t xml:space="preserve">augu pavairojamā materiāla audzēšanas vietas atzīšanas </w:t>
            </w:r>
            <w:r w:rsidR="00584AF1" w:rsidRPr="007448FB">
              <w:rPr>
                <w:rFonts w:ascii="TimesNewRomanPSMT" w:hAnsi="TimesNewRomanPSMT"/>
              </w:rPr>
              <w:t xml:space="preserve">augu pavairojamo materiālu </w:t>
            </w:r>
            <w:r w:rsidRPr="007448FB">
              <w:rPr>
                <w:rFonts w:ascii="TimesNewRomanPSMT" w:hAnsi="TimesNewRomanPSMT"/>
              </w:rPr>
              <w:t xml:space="preserve">no šādas audzēšanas vietas </w:t>
            </w:r>
            <w:r w:rsidR="00B6108C" w:rsidRPr="007448FB">
              <w:rPr>
                <w:rFonts w:ascii="TimesNewRomanPSMT" w:hAnsi="TimesNewRomanPSMT"/>
              </w:rPr>
              <w:t>drīkst</w:t>
            </w:r>
            <w:r w:rsidRPr="007448FB">
              <w:rPr>
                <w:rFonts w:ascii="TimesNewRomanPSMT" w:hAnsi="TimesNewRomanPSMT"/>
              </w:rPr>
              <w:t xml:space="preserve"> eksportēt uz</w:t>
            </w:r>
            <w:r w:rsidRPr="007448FB">
              <w:t xml:space="preserve"> noteiktu valsti, kas neatrodas Eiropas Savienībā. Šajās atzītās audzēšanas vietās dienestam jāveic </w:t>
            </w:r>
            <w:r w:rsidR="00545C2D" w:rsidRPr="007448FB">
              <w:t xml:space="preserve">kārtējās </w:t>
            </w:r>
            <w:r w:rsidRPr="007448FB">
              <w:t xml:space="preserve">pārbaudes, lai pārliecinātos, vai </w:t>
            </w:r>
            <w:r w:rsidR="00B6108C" w:rsidRPr="007448FB">
              <w:t xml:space="preserve">stādaudzētavā </w:t>
            </w:r>
            <w:r w:rsidRPr="007448FB">
              <w:t xml:space="preserve">tiek ievērotas </w:t>
            </w:r>
            <w:r w:rsidRPr="007448FB">
              <w:rPr>
                <w:rFonts w:ascii="TimesNewRomanPSMT" w:hAnsi="TimesNewRomanPSMT"/>
              </w:rPr>
              <w:t>standarta</w:t>
            </w:r>
            <w:r w:rsidR="00B6108C" w:rsidRPr="007448FB">
              <w:rPr>
                <w:rFonts w:ascii="TimesNewRomanPSMT" w:hAnsi="TimesNewRomanPSMT"/>
              </w:rPr>
              <w:t xml:space="preserve"> Nr.36 prasības</w:t>
            </w:r>
            <w:r w:rsidRPr="007448FB">
              <w:t xml:space="preserve">. </w:t>
            </w:r>
            <w:r w:rsidR="00B6108C" w:rsidRPr="007448FB">
              <w:rPr>
                <w:rFonts w:ascii="TimesNewRomanPSMT" w:hAnsi="TimesNewRomanPSMT"/>
              </w:rPr>
              <w:t>S</w:t>
            </w:r>
            <w:r w:rsidRPr="007448FB">
              <w:t>tandarts Nr.36 paredz, ka kādam no darbiniekiem, kas strādā atzītajā audzēšanas vietā, jāapgūst zināšanu minimums augu veselības jautājumos</w:t>
            </w:r>
            <w:r w:rsidR="00BF7FEC" w:rsidRPr="007448FB">
              <w:t xml:space="preserve"> un jānokārto pārbaudījums. </w:t>
            </w:r>
          </w:p>
          <w:p w:rsidR="00830881" w:rsidRPr="007448FB" w:rsidRDefault="00B276FE" w:rsidP="00E47D94">
            <w:pPr>
              <w:jc w:val="both"/>
            </w:pPr>
            <w:r w:rsidRPr="007448FB">
              <w:t>Attiecīgais pakalpojums – augu pavairojamā materiāla audzēšanas vietas atzīšana atbilstoši standartam Nr. 36 – nodrošinās pavairojamā materiāla audzētājiem iespēju eksportēt produkciju arī uz citām trešajām valstīm ar analoģiskām fitosanitārajām prasībām.</w:t>
            </w:r>
          </w:p>
          <w:p w:rsidR="00830881" w:rsidRPr="007448FB" w:rsidRDefault="00830881" w:rsidP="00E47D94">
            <w:pPr>
              <w:autoSpaceDE w:val="0"/>
              <w:autoSpaceDN w:val="0"/>
              <w:jc w:val="both"/>
            </w:pPr>
            <w:r w:rsidRPr="007448FB">
              <w:rPr>
                <w:rFonts w:ascii="TimesNewRomanPSMT" w:hAnsi="TimesNewRomanPSMT"/>
              </w:rPr>
              <w:t>5.</w:t>
            </w:r>
            <w:r w:rsidR="00584AF1" w:rsidRPr="007448FB">
              <w:rPr>
                <w:rFonts w:ascii="TimesNewRomanPSMT" w:hAnsi="TimesNewRomanPSMT"/>
              </w:rPr>
              <w:t xml:space="preserve"> </w:t>
            </w:r>
            <w:r w:rsidR="00584AF1" w:rsidRPr="007448FB">
              <w:rPr>
                <w:bCs/>
              </w:rPr>
              <w:t>Tā kā</w:t>
            </w:r>
            <w:r w:rsidRPr="007448FB">
              <w:rPr>
                <w:bCs/>
              </w:rPr>
              <w:t xml:space="preserve"> ir atsevišķa veida augu</w:t>
            </w:r>
            <w:r w:rsidR="00584AF1" w:rsidRPr="007448FB">
              <w:rPr>
                <w:bCs/>
              </w:rPr>
              <w:t xml:space="preserve"> un</w:t>
            </w:r>
            <w:r w:rsidRPr="007448FB">
              <w:rPr>
                <w:bCs/>
              </w:rPr>
              <w:t xml:space="preserve"> augu produktu kravas, kurām nepieciešams izsniegt fitosanitāro sertifikātu, bet</w:t>
            </w:r>
            <w:r w:rsidR="00B6108C" w:rsidRPr="007448FB">
              <w:rPr>
                <w:bCs/>
              </w:rPr>
              <w:t>,</w:t>
            </w:r>
            <w:r w:rsidRPr="007448FB">
              <w:rPr>
                <w:bCs/>
              </w:rPr>
              <w:t xml:space="preserve"> izvērtējot fitosanitāro risku, </w:t>
            </w:r>
            <w:r w:rsidR="00684513" w:rsidRPr="007448FB">
              <w:rPr>
                <w:bCs/>
              </w:rPr>
              <w:t xml:space="preserve">nav jāveic pilnīga kravas fitosanitārā kontrole un </w:t>
            </w:r>
            <w:r w:rsidR="00584AF1" w:rsidRPr="007448FB">
              <w:rPr>
                <w:bCs/>
              </w:rPr>
              <w:t xml:space="preserve">pietiek </w:t>
            </w:r>
            <w:r w:rsidR="00684513" w:rsidRPr="007448FB">
              <w:rPr>
                <w:bCs/>
              </w:rPr>
              <w:t xml:space="preserve">tikai </w:t>
            </w:r>
            <w:r w:rsidR="00584AF1" w:rsidRPr="007448FB">
              <w:rPr>
                <w:bCs/>
              </w:rPr>
              <w:t xml:space="preserve">ar </w:t>
            </w:r>
            <w:r w:rsidR="00684513" w:rsidRPr="007448FB">
              <w:rPr>
                <w:bCs/>
              </w:rPr>
              <w:t>dokumentu pārbaud</w:t>
            </w:r>
            <w:r w:rsidR="00584AF1" w:rsidRPr="007448FB">
              <w:rPr>
                <w:bCs/>
              </w:rPr>
              <w:t>i</w:t>
            </w:r>
            <w:r w:rsidRPr="007448FB">
              <w:rPr>
                <w:bCs/>
              </w:rPr>
              <w:t xml:space="preserve">, </w:t>
            </w:r>
            <w:r w:rsidR="00584AF1" w:rsidRPr="007448FB">
              <w:rPr>
                <w:bCs/>
              </w:rPr>
              <w:t>n</w:t>
            </w:r>
            <w:r w:rsidRPr="007448FB">
              <w:rPr>
                <w:bCs/>
              </w:rPr>
              <w:t>oteikum</w:t>
            </w:r>
            <w:r w:rsidR="00584AF1" w:rsidRPr="007448FB">
              <w:rPr>
                <w:bCs/>
              </w:rPr>
              <w:t>i</w:t>
            </w:r>
            <w:r w:rsidRPr="007448FB">
              <w:rPr>
                <w:bCs/>
              </w:rPr>
              <w:t xml:space="preserve"> Nr.493 </w:t>
            </w:r>
            <w:r w:rsidR="00584AF1" w:rsidRPr="007448FB">
              <w:rPr>
                <w:bCs/>
              </w:rPr>
              <w:t>jā</w:t>
            </w:r>
            <w:r w:rsidRPr="007448FB">
              <w:rPr>
                <w:rFonts w:ascii="TimesNewRomanPSMT" w:hAnsi="TimesNewRomanPSMT"/>
              </w:rPr>
              <w:t>papildin</w:t>
            </w:r>
            <w:r w:rsidR="00584AF1" w:rsidRPr="007448FB">
              <w:rPr>
                <w:rFonts w:ascii="TimesNewRomanPSMT" w:hAnsi="TimesNewRomanPSMT"/>
              </w:rPr>
              <w:t>a</w:t>
            </w:r>
            <w:r w:rsidRPr="007448FB">
              <w:rPr>
                <w:rFonts w:ascii="TimesNewRomanPSMT" w:hAnsi="TimesNewRomanPSMT"/>
              </w:rPr>
              <w:t xml:space="preserve"> ar jaunu pakalpojuma veidu </w:t>
            </w:r>
            <w:r w:rsidR="00584AF1" w:rsidRPr="007448FB">
              <w:rPr>
                <w:rFonts w:ascii="TimesNewRomanPSMT" w:hAnsi="TimesNewRomanPSMT"/>
              </w:rPr>
              <w:t>–</w:t>
            </w:r>
            <w:r w:rsidRPr="007448FB">
              <w:rPr>
                <w:rFonts w:ascii="TimesNewRomanPSMT" w:hAnsi="TimesNewRomanPSMT"/>
              </w:rPr>
              <w:t xml:space="preserve"> </w:t>
            </w:r>
            <w:r w:rsidRPr="007448FB">
              <w:t xml:space="preserve">fitosanitārajai kontrolei pakļautās produkcijas dokumentu </w:t>
            </w:r>
            <w:r w:rsidR="00545C2D" w:rsidRPr="007448FB">
              <w:t xml:space="preserve">pārbaude </w:t>
            </w:r>
            <w:r w:rsidRPr="007448FB">
              <w:t>fitosanitārā sertifikāta izsniegšanai.</w:t>
            </w:r>
          </w:p>
          <w:p w:rsidR="00830881" w:rsidRPr="007448FB" w:rsidRDefault="00830881" w:rsidP="00E47D94">
            <w:pPr>
              <w:autoSpaceDE w:val="0"/>
              <w:autoSpaceDN w:val="0"/>
              <w:jc w:val="both"/>
              <w:rPr>
                <w:rFonts w:ascii="TimesNewRomanPSMT" w:hAnsi="TimesNewRomanPSMT"/>
              </w:rPr>
            </w:pPr>
          </w:p>
          <w:p w:rsidR="00830881" w:rsidRPr="007448FB" w:rsidRDefault="00830881" w:rsidP="00727B8B">
            <w:pPr>
              <w:pBdr>
                <w:bottom w:val="single" w:sz="12" w:space="0" w:color="FFFFFF"/>
              </w:pBdr>
              <w:shd w:val="clear" w:color="auto" w:fill="FFFFFF"/>
              <w:jc w:val="both"/>
              <w:rPr>
                <w:bCs/>
                <w:highlight w:val="yellow"/>
              </w:rPr>
            </w:pPr>
            <w:r w:rsidRPr="007448FB">
              <w:rPr>
                <w:rFonts w:ascii="TimesNewRomanPSMT" w:hAnsi="TimesNewRomanPSMT"/>
              </w:rPr>
              <w:t xml:space="preserve">6. </w:t>
            </w:r>
            <w:r w:rsidR="007208F4" w:rsidRPr="007448FB">
              <w:t>ES sēklu aprites prasības ir noteiktas vairākās direktīvās (</w:t>
            </w:r>
            <w:r w:rsidR="000A3D83" w:rsidRPr="007448FB">
              <w:t>p</w:t>
            </w:r>
            <w:r w:rsidR="007208F4" w:rsidRPr="007448FB">
              <w:t>iemēram, attiecībā uz lopbarības augu sēklu apriti</w:t>
            </w:r>
            <w:r w:rsidR="000A3D83" w:rsidRPr="007448FB">
              <w:t> –</w:t>
            </w:r>
            <w:r w:rsidR="007208F4" w:rsidRPr="007448FB">
              <w:t xml:space="preserve"> Padomes 1966.gada 14.jūnija Direktīv</w:t>
            </w:r>
            <w:r w:rsidR="000A3D83" w:rsidRPr="007448FB">
              <w:t>ā</w:t>
            </w:r>
            <w:r w:rsidR="007208F4" w:rsidRPr="007448FB">
              <w:t xml:space="preserve"> </w:t>
            </w:r>
            <w:hyperlink r:id="rId8" w:tgtFrame="_blank" w:history="1">
              <w:r w:rsidR="007208F4" w:rsidRPr="007448FB">
                <w:t>66/401/EEK</w:t>
              </w:r>
            </w:hyperlink>
            <w:r w:rsidR="007208F4" w:rsidRPr="007448FB">
              <w:t xml:space="preserve"> par lopbarības augu sēklu tirdzniecību, attiecībā uz dārzeņu sēklām</w:t>
            </w:r>
            <w:r w:rsidR="000A3D83" w:rsidRPr="007448FB">
              <w:t> –</w:t>
            </w:r>
            <w:r w:rsidR="007208F4" w:rsidRPr="007448FB">
              <w:rPr>
                <w:bCs/>
              </w:rPr>
              <w:t xml:space="preserve"> </w:t>
            </w:r>
            <w:r w:rsidR="00727B8B" w:rsidRPr="007448FB">
              <w:rPr>
                <w:bCs/>
              </w:rPr>
              <w:t>Pado</w:t>
            </w:r>
            <w:r w:rsidR="007208F4" w:rsidRPr="007448FB">
              <w:rPr>
                <w:bCs/>
              </w:rPr>
              <w:t>mes 2002.gada 13.jūnija Direktīv</w:t>
            </w:r>
            <w:r w:rsidR="000A3D83" w:rsidRPr="007448FB">
              <w:rPr>
                <w:bCs/>
              </w:rPr>
              <w:t>ā</w:t>
            </w:r>
            <w:r w:rsidR="007208F4" w:rsidRPr="007448FB">
              <w:rPr>
                <w:bCs/>
              </w:rPr>
              <w:t xml:space="preserve"> 2002/55/EK par dārzeņu sēklu tirdzniecību</w:t>
            </w:r>
            <w:r w:rsidR="00545C2D" w:rsidRPr="007448FB">
              <w:rPr>
                <w:bCs/>
              </w:rPr>
              <w:t>)</w:t>
            </w:r>
            <w:r w:rsidR="007208F4" w:rsidRPr="007448FB">
              <w:rPr>
                <w:bCs/>
              </w:rPr>
              <w:t xml:space="preserve">. </w:t>
            </w:r>
            <w:r w:rsidR="007208F4" w:rsidRPr="007448FB">
              <w:t xml:space="preserve">Direktīvas prasības ir saistošas ES dalībvalstīm un nav saistošas trešajām valstīm. Tomēr, lai nodrošinātu trešajās valstīs ražotu sēklu </w:t>
            </w:r>
            <w:r w:rsidR="00545C2D" w:rsidRPr="007448FB">
              <w:t>aprite</w:t>
            </w:r>
            <w:r w:rsidR="000A3D83" w:rsidRPr="007448FB">
              <w:t>s</w:t>
            </w:r>
            <w:r w:rsidR="00545C2D" w:rsidRPr="007448FB">
              <w:t xml:space="preserve"> </w:t>
            </w:r>
            <w:r w:rsidR="000A3D83" w:rsidRPr="007448FB">
              <w:t xml:space="preserve"> iespēju </w:t>
            </w:r>
            <w:r w:rsidR="007208F4" w:rsidRPr="007448FB">
              <w:t xml:space="preserve">Eiropas Savienībā, ar </w:t>
            </w:r>
            <w:r w:rsidR="007208F4" w:rsidRPr="007448FB">
              <w:rPr>
                <w:bCs/>
              </w:rPr>
              <w:t>Padomes 2002. gada 16. decembra Lēmumu Nr. 2003/17/EK par tādu lauka apskašu atbilstību, ko veic attiecībā uz sēklu ražošanai paredzētiem augiem trešās valstīs un par trešās valstīs ražotu sēklu līdzvērtīgumu</w:t>
            </w:r>
            <w:r w:rsidR="000A3D83" w:rsidRPr="007448FB">
              <w:rPr>
                <w:bCs/>
              </w:rPr>
              <w:t xml:space="preserve">, </w:t>
            </w:r>
            <w:r w:rsidR="007208F4" w:rsidRPr="007448FB">
              <w:rPr>
                <w:bCs/>
              </w:rPr>
              <w:t xml:space="preserve"> (turpmāk</w:t>
            </w:r>
            <w:r w:rsidR="000A3D83" w:rsidRPr="007448FB">
              <w:rPr>
                <w:bCs/>
              </w:rPr>
              <w:t xml:space="preserve"> –</w:t>
            </w:r>
            <w:r w:rsidR="007208F4" w:rsidRPr="007448FB">
              <w:rPr>
                <w:bCs/>
              </w:rPr>
              <w:t xml:space="preserve"> Lēmums Nr. 2003/17/EK) ir noteikti </w:t>
            </w:r>
            <w:r w:rsidR="007208F4" w:rsidRPr="007448FB">
              <w:t xml:space="preserve">nosacījumi, kurus izpildot var atzīt trešajās valstīs ražoto sēklu līdzvērtīgumu. Viena no prasībām ir sēklu sertifikācijas, šķirnes identitātes un tīrības pārbaužu veikšana saskaņā ar Ekonomiskās sadarbības un attīstības </w:t>
            </w:r>
            <w:r w:rsidR="007208F4" w:rsidRPr="007448FB">
              <w:lastRenderedPageBreak/>
              <w:t>organizācijas (turpmāk –</w:t>
            </w:r>
            <w:r w:rsidR="004C0DA9" w:rsidRPr="007448FB">
              <w:t xml:space="preserve"> </w:t>
            </w:r>
            <w:r w:rsidR="007208F4" w:rsidRPr="007448FB">
              <w:rPr>
                <w:i/>
              </w:rPr>
              <w:t>OECD</w:t>
            </w:r>
            <w:r w:rsidR="007208F4" w:rsidRPr="007448FB">
              <w:t xml:space="preserve">) sēklu shēmu prasībām. Tā kā pirms iestāšanās ES arī Latvijai </w:t>
            </w:r>
            <w:r w:rsidR="007208F4" w:rsidRPr="007448FB">
              <w:rPr>
                <w:rFonts w:ascii="TimesNewRomanPSMT" w:hAnsi="TimesNewRomanPSMT"/>
              </w:rPr>
              <w:t>bija saistošas</w:t>
            </w:r>
            <w:r w:rsidR="007208F4" w:rsidRPr="007448FB">
              <w:rPr>
                <w:rFonts w:ascii="TimesNewRomanPSMT" w:hAnsi="TimesNewRomanPSMT"/>
                <w:i/>
              </w:rPr>
              <w:t xml:space="preserve"> OECD</w:t>
            </w:r>
            <w:r w:rsidR="007208F4" w:rsidRPr="007448FB">
              <w:rPr>
                <w:rFonts w:ascii="TimesNewRomanPSMT" w:hAnsi="TimesNewRomanPSMT"/>
              </w:rPr>
              <w:t xml:space="preserve"> shēmas, tad</w:t>
            </w:r>
            <w:r w:rsidR="004C0DA9" w:rsidRPr="007448FB">
              <w:rPr>
                <w:rFonts w:ascii="TimesNewRomanPSMT" w:hAnsi="TimesNewRomanPSMT"/>
              </w:rPr>
              <w:t xml:space="preserve"> dienests</w:t>
            </w:r>
            <w:r w:rsidR="007208F4" w:rsidRPr="007448FB">
              <w:rPr>
                <w:rFonts w:ascii="TimesNewRomanPSMT" w:hAnsi="TimesNewRomanPSMT"/>
              </w:rPr>
              <w:t xml:space="preserve"> ir apguvis šīs prasības un gūto pieredzi var nodot citu valstu atbildīgajām iestādēm, kas veic </w:t>
            </w:r>
            <w:r w:rsidR="007208F4" w:rsidRPr="007448FB">
              <w:t xml:space="preserve">lauka apskates un lauka pēcpārbaudes, lai konstatētu, vai sēklaudzēšanā ir ievērotas </w:t>
            </w:r>
            <w:r w:rsidR="007208F4" w:rsidRPr="007448FB">
              <w:rPr>
                <w:i/>
              </w:rPr>
              <w:t>OECD</w:t>
            </w:r>
            <w:r w:rsidR="007208F4" w:rsidRPr="007448FB">
              <w:t xml:space="preserve"> prasības. Tā kā noteikumu projektā iekļautie pakalpojumi attiecināmi uz citu valstu kompetentajām iestādēm, kas vēlas apgūt pārbaužu veikšanas nosacījumus</w:t>
            </w:r>
            <w:r w:rsidR="004C0DA9" w:rsidRPr="007448FB">
              <w:t>,</w:t>
            </w:r>
            <w:r w:rsidR="007208F4" w:rsidRPr="007448FB">
              <w:t xml:space="preserve"> un izriet no </w:t>
            </w:r>
            <w:r w:rsidR="007208F4" w:rsidRPr="007448FB">
              <w:rPr>
                <w:bCs/>
              </w:rPr>
              <w:t>Lēmuma Nr. 2003/17/EK</w:t>
            </w:r>
            <w:r w:rsidR="007208F4" w:rsidRPr="007448FB">
              <w:t xml:space="preserve"> tiesību normām, tad noteikumi neparedz stingrākas prasības, kas būtu pretrunā ar ES tiesību normām. </w:t>
            </w:r>
            <w:r w:rsidR="007208F4" w:rsidRPr="007448FB">
              <w:rPr>
                <w:rFonts w:ascii="TimesNewRomanPSMT" w:hAnsi="TimesNewRomanPSMT"/>
              </w:rPr>
              <w:t>I</w:t>
            </w:r>
            <w:r w:rsidRPr="007448FB">
              <w:rPr>
                <w:rFonts w:ascii="TimesNewRomanPSMT" w:hAnsi="TimesNewRomanPSMT"/>
              </w:rPr>
              <w:t xml:space="preserve">r valstis (piemēram, Krievijas Federācija), kas izrādījušas interesi un vēlas </w:t>
            </w:r>
            <w:r w:rsidR="007D078C" w:rsidRPr="007448FB">
              <w:rPr>
                <w:rFonts w:ascii="TimesNewRomanPSMT" w:hAnsi="TimesNewRomanPSMT"/>
              </w:rPr>
              <w:t>sēklu sertifikāci</w:t>
            </w:r>
            <w:r w:rsidR="0035545E" w:rsidRPr="007448FB">
              <w:rPr>
                <w:rFonts w:ascii="TimesNewRomanPSMT" w:hAnsi="TimesNewRomanPSMT"/>
              </w:rPr>
              <w:t>j</w:t>
            </w:r>
            <w:r w:rsidR="007D078C" w:rsidRPr="007448FB">
              <w:rPr>
                <w:rFonts w:ascii="TimesNewRomanPSMT" w:hAnsi="TimesNewRomanPSMT"/>
              </w:rPr>
              <w:t xml:space="preserve">as procesu veikt saskaņā ar </w:t>
            </w:r>
            <w:r w:rsidR="007D078C" w:rsidRPr="007448FB">
              <w:rPr>
                <w:rFonts w:ascii="TimesNewRomanPSMT" w:hAnsi="TimesNewRomanPSMT"/>
                <w:i/>
              </w:rPr>
              <w:t xml:space="preserve">OECD </w:t>
            </w:r>
            <w:r w:rsidR="007D078C" w:rsidRPr="007448FB">
              <w:rPr>
                <w:rFonts w:ascii="TimesNewRomanPSMT" w:hAnsi="TimesNewRomanPSMT"/>
              </w:rPr>
              <w:t>sēklu shēmām</w:t>
            </w:r>
            <w:r w:rsidRPr="007448FB">
              <w:rPr>
                <w:rFonts w:ascii="TimesNewRomanPSMT" w:hAnsi="TimesNewRomanPSMT"/>
              </w:rPr>
              <w:t xml:space="preserve">, </w:t>
            </w:r>
            <w:r w:rsidR="004C0DA9" w:rsidRPr="007448FB">
              <w:rPr>
                <w:rFonts w:ascii="TimesNewRomanPSMT" w:hAnsi="TimesNewRomanPSMT"/>
              </w:rPr>
              <w:t xml:space="preserve">un </w:t>
            </w:r>
            <w:r w:rsidRPr="007448FB">
              <w:rPr>
                <w:rFonts w:ascii="TimesNewRomanPSMT" w:hAnsi="TimesNewRomanPSMT"/>
              </w:rPr>
              <w:t xml:space="preserve">dienests spēj nodrošināt gan teorētisko, gan praktisko apmācību </w:t>
            </w:r>
            <w:r w:rsidRPr="007448FB">
              <w:t xml:space="preserve">lauka apskates un lauka pēcpārbaudes veikšanā saskaņā ar sēklu pavairošanas shēmām. Krievijas Federācijas Sēklu kontroles dienests jau ir apguvis starptautiski atzītās metodes sēklu kvalitātes novērtēšanā, izmantojot dienesta Nacionālās sēklu kontroles laboratorijas pieredzi. </w:t>
            </w:r>
            <w:r w:rsidR="00584AF1" w:rsidRPr="007448FB">
              <w:t>Patlaban</w:t>
            </w:r>
            <w:r w:rsidRPr="007448FB">
              <w:t xml:space="preserve"> Krievijas Federācijas Sēklu kontroles dienests </w:t>
            </w:r>
            <w:r w:rsidR="00584AF1" w:rsidRPr="007448FB">
              <w:t xml:space="preserve">ir </w:t>
            </w:r>
            <w:r w:rsidRPr="007448FB">
              <w:t>iz</w:t>
            </w:r>
            <w:r w:rsidR="00584AF1" w:rsidRPr="007448FB">
              <w:t>teicis</w:t>
            </w:r>
            <w:r w:rsidRPr="007448FB">
              <w:t xml:space="preserve"> priekšlikumu </w:t>
            </w:r>
            <w:r w:rsidR="00584AF1" w:rsidRPr="007448FB">
              <w:t xml:space="preserve">par </w:t>
            </w:r>
            <w:r w:rsidRPr="007448FB">
              <w:t>mācībām lauka apskates un lauka pēcpārbaudes veikšanā saskaņā ar sēklu pavairošanas shēmām.</w:t>
            </w:r>
            <w:r w:rsidR="00584AF1" w:rsidRPr="007448FB">
              <w:t xml:space="preserve"> </w:t>
            </w:r>
            <w:r w:rsidRPr="007448FB">
              <w:t>Tā kā ir izrādīta interese par šāda veida pakalpojumiem, cenrādis ir jāpapildina ar jauniem maksas pakalpojumiem.</w:t>
            </w:r>
          </w:p>
          <w:p w:rsidR="00830881" w:rsidRPr="007448FB" w:rsidRDefault="00830881" w:rsidP="00E47D94">
            <w:pPr>
              <w:pStyle w:val="ParastaisWeb"/>
              <w:spacing w:before="0" w:after="0"/>
              <w:jc w:val="both"/>
              <w:rPr>
                <w:lang w:val="lv-LV"/>
              </w:rPr>
            </w:pPr>
          </w:p>
          <w:p w:rsidR="00830881" w:rsidRPr="007448FB" w:rsidRDefault="00830881" w:rsidP="003D524E">
            <w:pPr>
              <w:pStyle w:val="ParastaisWeb"/>
              <w:spacing w:before="0" w:after="0"/>
              <w:jc w:val="both"/>
              <w:rPr>
                <w:szCs w:val="24"/>
                <w:lang w:val="lv-LV"/>
              </w:rPr>
            </w:pPr>
            <w:r w:rsidRPr="007448FB">
              <w:rPr>
                <w:lang w:val="lv-LV"/>
              </w:rPr>
              <w:t>7.</w:t>
            </w:r>
            <w:r w:rsidR="00584AF1" w:rsidRPr="007448FB">
              <w:rPr>
                <w:lang w:val="lv-LV"/>
              </w:rPr>
              <w:t xml:space="preserve"> </w:t>
            </w:r>
            <w:r w:rsidRPr="007448FB">
              <w:rPr>
                <w:lang w:val="lv-LV"/>
              </w:rPr>
              <w:t xml:space="preserve">Pēc sēklas materiāla sagatavotāju pieprasījuma, ja nepieciešams apliecinājums par vējauzu klātbūtni </w:t>
            </w:r>
            <w:r w:rsidRPr="007448FB">
              <w:rPr>
                <w:szCs w:val="24"/>
                <w:lang w:val="lv-LV"/>
              </w:rPr>
              <w:t>3 kg labību sēklu paraugā, nepieciešams noņemt papildu paraugu, veikt papildu analīzes</w:t>
            </w:r>
            <w:r w:rsidR="00584AF1" w:rsidRPr="007448FB">
              <w:rPr>
                <w:szCs w:val="24"/>
                <w:lang w:val="lv-LV"/>
              </w:rPr>
              <w:t xml:space="preserve"> un</w:t>
            </w:r>
            <w:r w:rsidRPr="007448FB">
              <w:rPr>
                <w:szCs w:val="24"/>
                <w:lang w:val="lv-LV"/>
              </w:rPr>
              <w:t xml:space="preserve"> izsniegt apliecinājumu</w:t>
            </w:r>
            <w:r w:rsidR="00584AF1" w:rsidRPr="007448FB">
              <w:rPr>
                <w:szCs w:val="24"/>
                <w:lang w:val="lv-LV"/>
              </w:rPr>
              <w:t>,</w:t>
            </w:r>
            <w:r w:rsidRPr="007448FB">
              <w:rPr>
                <w:szCs w:val="24"/>
                <w:lang w:val="lv-LV"/>
              </w:rPr>
              <w:t xml:space="preserve"> tāpēc tiek ieviests papildu pakalpojums.</w:t>
            </w:r>
          </w:p>
        </w:tc>
      </w:tr>
      <w:tr w:rsidR="007448FB" w:rsidRPr="007448FB" w:rsidTr="002E4900">
        <w:trPr>
          <w:trHeight w:val="811"/>
        </w:trPr>
        <w:tc>
          <w:tcPr>
            <w:tcW w:w="550" w:type="dxa"/>
          </w:tcPr>
          <w:p w:rsidR="00830881" w:rsidRPr="007448FB" w:rsidRDefault="00830881" w:rsidP="002E4900">
            <w:pPr>
              <w:pStyle w:val="naiskr"/>
              <w:spacing w:before="0" w:after="0"/>
            </w:pPr>
            <w:r w:rsidRPr="007448FB">
              <w:rPr>
                <w:sz w:val="22"/>
                <w:szCs w:val="22"/>
              </w:rPr>
              <w:lastRenderedPageBreak/>
              <w:t>3.</w:t>
            </w:r>
          </w:p>
        </w:tc>
        <w:tc>
          <w:tcPr>
            <w:tcW w:w="4315" w:type="dxa"/>
          </w:tcPr>
          <w:p w:rsidR="00830881" w:rsidRPr="007448FB" w:rsidRDefault="00830881" w:rsidP="002E4900">
            <w:pPr>
              <w:pStyle w:val="naiskr"/>
              <w:spacing w:before="0" w:after="0"/>
            </w:pPr>
            <w:r w:rsidRPr="007448FB">
              <w:rPr>
                <w:sz w:val="22"/>
                <w:szCs w:val="22"/>
              </w:rPr>
              <w:t>Saistītie politikas ietekmes novērtējumi un pētījumi</w:t>
            </w:r>
          </w:p>
        </w:tc>
        <w:tc>
          <w:tcPr>
            <w:tcW w:w="4779" w:type="dxa"/>
          </w:tcPr>
          <w:p w:rsidR="00830881" w:rsidRPr="007448FB" w:rsidRDefault="00830881" w:rsidP="002E4900">
            <w:pPr>
              <w:pStyle w:val="Vresteksts"/>
              <w:rPr>
                <w:sz w:val="28"/>
                <w:szCs w:val="28"/>
              </w:rPr>
            </w:pPr>
            <w:r w:rsidRPr="007448FB">
              <w:rPr>
                <w:sz w:val="24"/>
                <w:szCs w:val="28"/>
              </w:rPr>
              <w:t>Projekts šo jomu neskar.</w:t>
            </w:r>
          </w:p>
        </w:tc>
      </w:tr>
      <w:tr w:rsidR="007448FB" w:rsidRPr="007448FB" w:rsidTr="002E4900">
        <w:trPr>
          <w:trHeight w:val="384"/>
        </w:trPr>
        <w:tc>
          <w:tcPr>
            <w:tcW w:w="550" w:type="dxa"/>
          </w:tcPr>
          <w:p w:rsidR="00830881" w:rsidRPr="007448FB" w:rsidRDefault="00830881" w:rsidP="002E4900">
            <w:pPr>
              <w:pStyle w:val="naiskr"/>
              <w:spacing w:before="0" w:after="0"/>
            </w:pPr>
            <w:r w:rsidRPr="007448FB">
              <w:rPr>
                <w:sz w:val="22"/>
                <w:szCs w:val="22"/>
              </w:rPr>
              <w:t>4.</w:t>
            </w:r>
          </w:p>
        </w:tc>
        <w:tc>
          <w:tcPr>
            <w:tcW w:w="4315" w:type="dxa"/>
          </w:tcPr>
          <w:p w:rsidR="00830881" w:rsidRPr="007448FB" w:rsidRDefault="00830881" w:rsidP="002E4900">
            <w:pPr>
              <w:pStyle w:val="naiskr"/>
              <w:spacing w:before="0" w:after="0"/>
            </w:pPr>
            <w:r w:rsidRPr="007448FB">
              <w:rPr>
                <w:sz w:val="22"/>
                <w:szCs w:val="22"/>
              </w:rPr>
              <w:t>Tiesiskā regulējuma mērķis un būtība</w:t>
            </w:r>
          </w:p>
        </w:tc>
        <w:tc>
          <w:tcPr>
            <w:tcW w:w="4779" w:type="dxa"/>
          </w:tcPr>
          <w:p w:rsidR="003F2523" w:rsidRPr="007448FB" w:rsidRDefault="00830881" w:rsidP="002E4900">
            <w:pPr>
              <w:pStyle w:val="ParastaisWeb"/>
              <w:spacing w:before="0" w:after="0"/>
              <w:jc w:val="both"/>
              <w:rPr>
                <w:bCs/>
                <w:szCs w:val="24"/>
                <w:lang w:val="lv-LV"/>
              </w:rPr>
            </w:pPr>
            <w:r w:rsidRPr="007448FB">
              <w:rPr>
                <w:lang w:val="lv-LV"/>
              </w:rPr>
              <w:t>Ministru kabineta noteikumu projekt</w:t>
            </w:r>
            <w:r w:rsidR="003F2523" w:rsidRPr="007448FB">
              <w:rPr>
                <w:lang w:val="lv-LV"/>
              </w:rPr>
              <w:t>a</w:t>
            </w:r>
            <w:r w:rsidRPr="007448FB">
              <w:rPr>
                <w:lang w:val="lv-LV"/>
              </w:rPr>
              <w:t xml:space="preserve"> „</w:t>
            </w:r>
            <w:r w:rsidRPr="007448FB">
              <w:rPr>
                <w:bCs/>
                <w:szCs w:val="24"/>
                <w:lang w:val="lv-LV"/>
              </w:rPr>
              <w:t>Grozījumi Ministru kabineta 2012.gada 10.jūlija noteikumos Nr.493 „Noteikumi par Valsts augu aizsardzības dienesta sniegto maksas pakalpojumu cenrādi</w:t>
            </w:r>
            <w:r w:rsidRPr="007448FB">
              <w:rPr>
                <w:lang w:val="lv-LV"/>
              </w:rPr>
              <w:t xml:space="preserve">”” (turpmāk – noteikumu projekts) </w:t>
            </w:r>
            <w:r w:rsidR="003F2523" w:rsidRPr="007448FB">
              <w:rPr>
                <w:lang w:val="lv-LV"/>
              </w:rPr>
              <w:t xml:space="preserve">mērķis ir precizēt </w:t>
            </w:r>
            <w:r w:rsidR="003F2523" w:rsidRPr="007448FB">
              <w:rPr>
                <w:bCs/>
                <w:szCs w:val="24"/>
                <w:lang w:val="lv-LV"/>
              </w:rPr>
              <w:t>dienesta sniegto maksas pakalpojumu sarakstu atbilstoši noteikumiem par apmācībām</w:t>
            </w:r>
            <w:r w:rsidR="00E5620C" w:rsidRPr="007448FB">
              <w:rPr>
                <w:bCs/>
                <w:szCs w:val="24"/>
                <w:lang w:val="lv-LV"/>
              </w:rPr>
              <w:t>, kā arī</w:t>
            </w:r>
            <w:r w:rsidR="00E5620C" w:rsidRPr="007448FB">
              <w:rPr>
                <w:bCs/>
                <w:lang w:val="lv-LV"/>
              </w:rPr>
              <w:t xml:space="preserve"> lai aktualizētu dienesta sniegto pakalpojumu klāstu atbilstoši citām normatīvo aktu izmaiņām, kas </w:t>
            </w:r>
            <w:r w:rsidR="00E5620C" w:rsidRPr="007448FB">
              <w:rPr>
                <w:bCs/>
                <w:lang w:val="lv-LV"/>
              </w:rPr>
              <w:lastRenderedPageBreak/>
              <w:t>minētas I sadaļas 2.punktā. Tā kā pakalpojumu sniegšanai nepieciešams skaidri noteikts izcenojums, tad mērķi var sasniegt</w:t>
            </w:r>
            <w:r w:rsidR="002D78B7" w:rsidRPr="007448FB">
              <w:rPr>
                <w:bCs/>
                <w:lang w:val="lv-LV"/>
              </w:rPr>
              <w:t>,</w:t>
            </w:r>
            <w:r w:rsidR="00E5620C" w:rsidRPr="007448FB">
              <w:rPr>
                <w:bCs/>
                <w:lang w:val="lv-LV"/>
              </w:rPr>
              <w:t xml:space="preserve"> tikai izdarot grozījumus </w:t>
            </w:r>
            <w:r w:rsidR="00E5620C" w:rsidRPr="007448FB">
              <w:rPr>
                <w:bCs/>
                <w:szCs w:val="24"/>
                <w:lang w:val="lv-LV"/>
              </w:rPr>
              <w:t>noteikumos Nr.493.</w:t>
            </w:r>
            <w:r w:rsidR="00E5620C" w:rsidRPr="007448FB">
              <w:rPr>
                <w:bCs/>
                <w:lang w:val="lv-LV"/>
              </w:rPr>
              <w:t xml:space="preserve"> </w:t>
            </w:r>
            <w:r w:rsidR="003F2523" w:rsidRPr="007448FB">
              <w:rPr>
                <w:bCs/>
                <w:szCs w:val="24"/>
                <w:lang w:val="lv-LV"/>
              </w:rPr>
              <w:t>Saskaņā ar noteikumiem par apmācībām,</w:t>
            </w:r>
            <w:r w:rsidR="004C0DA9" w:rsidRPr="007448FB">
              <w:rPr>
                <w:bCs/>
                <w:szCs w:val="24"/>
                <w:lang w:val="lv-LV"/>
              </w:rPr>
              <w:t xml:space="preserve"> dienests </w:t>
            </w:r>
            <w:r w:rsidR="003F2523" w:rsidRPr="007448FB">
              <w:rPr>
                <w:bCs/>
                <w:szCs w:val="24"/>
                <w:lang w:val="lv-LV"/>
              </w:rPr>
              <w:t>apmācības turpmāk neveiks</w:t>
            </w:r>
            <w:r w:rsidR="004C0DA9" w:rsidRPr="007448FB">
              <w:rPr>
                <w:bCs/>
                <w:szCs w:val="24"/>
                <w:lang w:val="lv-LV"/>
              </w:rPr>
              <w:t xml:space="preserve"> – ar to nodarbosies</w:t>
            </w:r>
            <w:r w:rsidR="003F2523" w:rsidRPr="007448FB">
              <w:rPr>
                <w:bCs/>
                <w:szCs w:val="24"/>
                <w:lang w:val="lv-LV"/>
              </w:rPr>
              <w:t xml:space="preserve"> dienesta atzītas personas. </w:t>
            </w:r>
            <w:r w:rsidR="004C0DA9" w:rsidRPr="007448FB">
              <w:rPr>
                <w:bCs/>
                <w:szCs w:val="24"/>
                <w:lang w:val="lv-LV"/>
              </w:rPr>
              <w:t>Tāpēc</w:t>
            </w:r>
            <w:r w:rsidR="003F2523" w:rsidRPr="007448FB">
              <w:rPr>
                <w:bCs/>
                <w:szCs w:val="24"/>
                <w:lang w:val="lv-LV"/>
              </w:rPr>
              <w:t xml:space="preserve"> tiek svītrotas attiecīgās tiesību normas. Vienlaikus noteikumu projekts papildina dienesta sniegto pakalpojumu sarakstu, iekļaujot tajā izcenojumus darbībām par atļaujas sniegšanu personai veikt apmācību, kā arī izcenojumus par pārbaudījumu apliecības saņemšanai un par apliecības izsniegšanu</w:t>
            </w:r>
            <w:r w:rsidR="006155FF" w:rsidRPr="007448FB">
              <w:rPr>
                <w:bCs/>
                <w:szCs w:val="24"/>
                <w:lang w:val="lv-LV"/>
              </w:rPr>
              <w:t>.</w:t>
            </w:r>
          </w:p>
          <w:p w:rsidR="002B055D" w:rsidRPr="007448FB" w:rsidRDefault="00C9531A" w:rsidP="002E4900">
            <w:pPr>
              <w:pStyle w:val="ParastaisWeb"/>
              <w:spacing w:before="0" w:after="0"/>
              <w:jc w:val="both"/>
              <w:rPr>
                <w:highlight w:val="yellow"/>
                <w:lang w:val="lv-LV"/>
              </w:rPr>
            </w:pPr>
            <w:r w:rsidRPr="007448FB">
              <w:rPr>
                <w:lang w:val="lv-LV"/>
              </w:rPr>
              <w:t>Noteikumu projekts iekļauj jaunu pakalpojumu</w:t>
            </w:r>
            <w:r w:rsidR="00AD1ED7" w:rsidRPr="007448FB">
              <w:rPr>
                <w:lang w:val="lv-LV"/>
              </w:rPr>
              <w:t xml:space="preserve"> – </w:t>
            </w:r>
            <w:r w:rsidRPr="007448FB">
              <w:rPr>
                <w:lang w:val="lv-LV"/>
              </w:rPr>
              <w:t xml:space="preserve"> fitosanitārajai kontrolei pakļautās produkcijas dokumentu pārbaude fitosanitārā sertifikāta izsniegšanai.</w:t>
            </w:r>
          </w:p>
          <w:p w:rsidR="00AD583A" w:rsidRPr="007448FB" w:rsidRDefault="00AD583A" w:rsidP="00AD583A">
            <w:pPr>
              <w:pStyle w:val="Sarakstarindkopa"/>
              <w:autoSpaceDE w:val="0"/>
              <w:autoSpaceDN w:val="0"/>
              <w:ind w:left="0"/>
              <w:jc w:val="both"/>
              <w:rPr>
                <w:rFonts w:ascii="TimesNewRomanPSMT" w:hAnsi="TimesNewRomanPSMT"/>
                <w:sz w:val="24"/>
                <w:szCs w:val="24"/>
              </w:rPr>
            </w:pPr>
            <w:r w:rsidRPr="007448FB">
              <w:rPr>
                <w:sz w:val="24"/>
                <w:szCs w:val="24"/>
              </w:rPr>
              <w:t>Noteikumu Nr.493 pielikuma</w:t>
            </w:r>
            <w:r w:rsidRPr="007448FB">
              <w:rPr>
                <w:rFonts w:ascii="TimesNewRomanPSMT" w:hAnsi="TimesNewRomanPSMT"/>
                <w:sz w:val="24"/>
                <w:szCs w:val="24"/>
              </w:rPr>
              <w:t xml:space="preserve"> 1.1., 1.2. un 4.1.apakšpunktā precizēti augu sugu un sugu grupu nosaukumi, uz kurām attiecas minētās analīzes. </w:t>
            </w:r>
          </w:p>
          <w:p w:rsidR="003F2523" w:rsidRPr="007448FB" w:rsidRDefault="00E11C3C" w:rsidP="002E4900">
            <w:pPr>
              <w:pStyle w:val="ParastaisWeb"/>
              <w:spacing w:before="0" w:after="0"/>
              <w:jc w:val="both"/>
              <w:rPr>
                <w:szCs w:val="24"/>
                <w:lang w:val="lv-LV"/>
              </w:rPr>
            </w:pPr>
            <w:r w:rsidRPr="007448FB">
              <w:rPr>
                <w:szCs w:val="24"/>
                <w:lang w:val="lv-LV"/>
              </w:rPr>
              <w:t>Noteikumu Nr.493 pielikuma 112.un 113.apakšpunktā paredz</w:t>
            </w:r>
            <w:r w:rsidR="00727B8B" w:rsidRPr="007448FB">
              <w:rPr>
                <w:szCs w:val="24"/>
                <w:lang w:val="lv-LV"/>
              </w:rPr>
              <w:t xml:space="preserve">ēti izcenojumi par mācībām lauka apskates un lauka pēcpārbaudes veikšanai saskaņā ar </w:t>
            </w:r>
            <w:r w:rsidR="00727B8B" w:rsidRPr="007448FB">
              <w:rPr>
                <w:i/>
                <w:szCs w:val="24"/>
                <w:lang w:val="lv-LV"/>
              </w:rPr>
              <w:t>OECD</w:t>
            </w:r>
            <w:r w:rsidR="00727B8B" w:rsidRPr="007448FB">
              <w:rPr>
                <w:szCs w:val="24"/>
                <w:lang w:val="lv-LV"/>
              </w:rPr>
              <w:t xml:space="preserve"> sēklu pavairošanas shēmām.</w:t>
            </w:r>
          </w:p>
          <w:p w:rsidR="00D06B56" w:rsidRPr="007448FB" w:rsidRDefault="007F7E06" w:rsidP="002E4900">
            <w:pPr>
              <w:pStyle w:val="ParastaisWeb"/>
              <w:spacing w:before="0" w:after="0"/>
              <w:jc w:val="both"/>
              <w:rPr>
                <w:szCs w:val="24"/>
                <w:highlight w:val="yellow"/>
                <w:lang w:val="lv-LV"/>
              </w:rPr>
            </w:pPr>
            <w:r w:rsidRPr="007448FB">
              <w:rPr>
                <w:szCs w:val="24"/>
                <w:lang w:val="lv-LV"/>
              </w:rPr>
              <w:t>Noteikumu Nr.493 pielikuma 112.</w:t>
            </w:r>
            <w:r w:rsidR="00AD1ED7" w:rsidRPr="007448FB">
              <w:rPr>
                <w:szCs w:val="24"/>
                <w:lang w:val="lv-LV"/>
              </w:rPr>
              <w:t>–</w:t>
            </w:r>
            <w:r w:rsidRPr="007448FB">
              <w:rPr>
                <w:szCs w:val="24"/>
                <w:lang w:val="lv-LV"/>
              </w:rPr>
              <w:t xml:space="preserve">119. </w:t>
            </w:r>
            <w:r w:rsidR="00AD1ED7" w:rsidRPr="007448FB">
              <w:rPr>
                <w:szCs w:val="24"/>
                <w:lang w:val="lv-LV"/>
              </w:rPr>
              <w:t>p</w:t>
            </w:r>
            <w:r w:rsidRPr="007448FB">
              <w:rPr>
                <w:szCs w:val="24"/>
                <w:lang w:val="lv-LV"/>
              </w:rPr>
              <w:t xml:space="preserve">unktā tiek iekļauti izcenojumi, kas saistīti ar </w:t>
            </w:r>
            <w:r w:rsidR="00AD1ED7" w:rsidRPr="007448FB">
              <w:rPr>
                <w:szCs w:val="24"/>
                <w:lang w:val="lv-LV"/>
              </w:rPr>
              <w:t>a</w:t>
            </w:r>
            <w:r w:rsidRPr="007448FB">
              <w:rPr>
                <w:szCs w:val="24"/>
                <w:lang w:val="lv-LV"/>
              </w:rPr>
              <w:t xml:space="preserve">udzēšanas vietas pārbaudi atbilstoši </w:t>
            </w:r>
            <w:r w:rsidR="000E659A" w:rsidRPr="007448FB">
              <w:rPr>
                <w:szCs w:val="24"/>
                <w:lang w:val="lv-LV"/>
              </w:rPr>
              <w:t xml:space="preserve">standartam Nr.36, lai </w:t>
            </w:r>
            <w:r w:rsidR="006351EE" w:rsidRPr="007448FB">
              <w:rPr>
                <w:lang w:val="lv-LV"/>
              </w:rPr>
              <w:t>nodrošinātu personām iespēju eksportēt pavairojamo materiālu uz Krievijas Federāciju vai citu trešo valsti</w:t>
            </w:r>
            <w:r w:rsidR="00045579" w:rsidRPr="007448FB">
              <w:rPr>
                <w:lang w:val="lv-LV"/>
              </w:rPr>
              <w:t>, k</w:t>
            </w:r>
            <w:r w:rsidR="00AD1ED7" w:rsidRPr="007448FB">
              <w:rPr>
                <w:lang w:val="lv-LV"/>
              </w:rPr>
              <w:t>as</w:t>
            </w:r>
            <w:r w:rsidR="00045579" w:rsidRPr="007448FB">
              <w:rPr>
                <w:lang w:val="lv-LV"/>
              </w:rPr>
              <w:t xml:space="preserve"> piem</w:t>
            </w:r>
            <w:r w:rsidR="006155FF" w:rsidRPr="007448FB">
              <w:rPr>
                <w:lang w:val="lv-LV"/>
              </w:rPr>
              <w:t>ērotu šādu fitosanitāro pasākumu.</w:t>
            </w:r>
          </w:p>
          <w:p w:rsidR="006351EE" w:rsidRPr="007448FB" w:rsidRDefault="006351EE" w:rsidP="002E4900">
            <w:pPr>
              <w:pStyle w:val="ParastaisWeb"/>
              <w:spacing w:before="0" w:after="0"/>
              <w:jc w:val="both"/>
              <w:rPr>
                <w:lang w:val="lv-LV"/>
              </w:rPr>
            </w:pPr>
            <w:r w:rsidRPr="007448FB">
              <w:rPr>
                <w:szCs w:val="24"/>
                <w:lang w:val="lv-LV"/>
              </w:rPr>
              <w:t>Noteikumu Nr.493 pielikuma 4.punkts papildināts ar maksas pakalpojumu par vējauzas klātbūtnes noteikšanu labības sēklu paraugā.</w:t>
            </w:r>
          </w:p>
          <w:p w:rsidR="0043144B" w:rsidRPr="007448FB" w:rsidRDefault="00830881" w:rsidP="002D5BC1">
            <w:pPr>
              <w:ind w:firstLine="709"/>
              <w:jc w:val="both"/>
              <w:rPr>
                <w:highlight w:val="yellow"/>
              </w:rPr>
            </w:pPr>
            <w:r w:rsidRPr="007448FB">
              <w:t>Noteikumu projekt</w:t>
            </w:r>
            <w:r w:rsidR="00A473EF" w:rsidRPr="007448FB">
              <w:t>a 5.</w:t>
            </w:r>
            <w:r w:rsidR="00584AF1" w:rsidRPr="007448FB">
              <w:t>–</w:t>
            </w:r>
            <w:r w:rsidR="00A473EF" w:rsidRPr="007448FB">
              <w:t>7.</w:t>
            </w:r>
            <w:r w:rsidR="00613F68" w:rsidRPr="007448FB">
              <w:t xml:space="preserve">, kā arī </w:t>
            </w:r>
            <w:r w:rsidR="00B276FE" w:rsidRPr="007448FB">
              <w:t>8.</w:t>
            </w:r>
            <w:r w:rsidR="00613F68" w:rsidRPr="007448FB">
              <w:t xml:space="preserve">punktā ietvertās darbības </w:t>
            </w:r>
            <w:r w:rsidRPr="007448FB">
              <w:t xml:space="preserve">ir </w:t>
            </w:r>
            <w:r w:rsidR="00AE14DF" w:rsidRPr="007448FB">
              <w:t xml:space="preserve">darbības, kas saistītas ar </w:t>
            </w:r>
            <w:r w:rsidRPr="007448FB">
              <w:t xml:space="preserve">valsts </w:t>
            </w:r>
            <w:r w:rsidR="00A473EF" w:rsidRPr="007448FB">
              <w:t xml:space="preserve">pārvaldes </w:t>
            </w:r>
            <w:r w:rsidR="000E172F" w:rsidRPr="007448FB">
              <w:t>uzdevumu</w:t>
            </w:r>
            <w:r w:rsidR="00AE14DF" w:rsidRPr="007448FB">
              <w:t xml:space="preserve"> pildīšanu</w:t>
            </w:r>
            <w:r w:rsidR="00113786" w:rsidRPr="007448FB">
              <w:t xml:space="preserve"> saskaņā ar Ministru kabineta 2013.gada 19.marta noteikumi</w:t>
            </w:r>
            <w:r w:rsidR="00AD1ED7" w:rsidRPr="007448FB">
              <w:t>em</w:t>
            </w:r>
            <w:r w:rsidR="00113786" w:rsidRPr="007448FB">
              <w:t xml:space="preserve"> Nr. 147 „Noteikumi par profesionālo augu aizsardzības līdzekļu lietotāju, augu aizsardzības līdzekļu lietošanas operatoru, augu aizsardzības līdzekļu pārdevēju un augu aizsardzības konsultantu apmācību”</w:t>
            </w:r>
            <w:r w:rsidR="002D5BC1" w:rsidRPr="007448FB">
              <w:t xml:space="preserve"> </w:t>
            </w:r>
            <w:r w:rsidR="00AD1ED7" w:rsidRPr="007448FB">
              <w:t xml:space="preserve">un </w:t>
            </w:r>
            <w:r w:rsidR="00BB47F3" w:rsidRPr="007448FB">
              <w:t xml:space="preserve">likuma „Par Starptautisko augu aizsardzības konvenciju” 1.pantu, un </w:t>
            </w:r>
            <w:r w:rsidR="00113786" w:rsidRPr="007448FB">
              <w:t xml:space="preserve">standartu Nr.36, </w:t>
            </w:r>
            <w:r w:rsidRPr="007448FB">
              <w:t>tāpēc pievienotās vērtības nodokli nepiemēro</w:t>
            </w:r>
            <w:r w:rsidR="00AD1ED7" w:rsidRPr="007448FB">
              <w:t>, ievērojot</w:t>
            </w:r>
            <w:r w:rsidRPr="007448FB">
              <w:t xml:space="preserve"> </w:t>
            </w:r>
            <w:r w:rsidR="008C34F7" w:rsidRPr="007448FB">
              <w:t>Pievienotās vērtības nodokļa likuma 3.panta astot</w:t>
            </w:r>
            <w:r w:rsidR="00AD1ED7" w:rsidRPr="007448FB">
              <w:t>ajā</w:t>
            </w:r>
            <w:r w:rsidR="008C34F7" w:rsidRPr="007448FB">
              <w:t xml:space="preserve"> </w:t>
            </w:r>
            <w:r w:rsidR="00AD1ED7" w:rsidRPr="007448FB">
              <w:t>daļā noteikto</w:t>
            </w:r>
            <w:r w:rsidR="008C34F7" w:rsidRPr="007448FB">
              <w:t>.</w:t>
            </w:r>
          </w:p>
          <w:p w:rsidR="00830881" w:rsidRPr="007448FB" w:rsidRDefault="00997A10" w:rsidP="002D5BC1">
            <w:pPr>
              <w:ind w:firstLine="709"/>
              <w:jc w:val="both"/>
              <w:rPr>
                <w:highlight w:val="yellow"/>
              </w:rPr>
            </w:pPr>
            <w:r w:rsidRPr="007448FB">
              <w:t xml:space="preserve">Ar </w:t>
            </w:r>
            <w:r w:rsidR="00830881" w:rsidRPr="007448FB">
              <w:t xml:space="preserve">pievienotās vērtības nodokli 21% </w:t>
            </w:r>
            <w:r w:rsidR="00830881" w:rsidRPr="007448FB">
              <w:lastRenderedPageBreak/>
              <w:t>apmērā</w:t>
            </w:r>
            <w:r w:rsidRPr="007448FB">
              <w:t xml:space="preserve"> apliekama vējauzu klātbūtnes noteikšana sēklu paraugā, kā arī teorētiskās un praktiskās nodarbības lauka apskates un lauka pēcpārbaudes veikšanā saskaņā ar sēklu pavairošanas shēmām</w:t>
            </w:r>
            <w:r w:rsidR="002D5BC1" w:rsidRPr="007448FB">
              <w:t>, jo šie pakalpojumi tiks sniegti pēc klienta brīvas izvēles.</w:t>
            </w:r>
          </w:p>
          <w:p w:rsidR="00C9531A" w:rsidRPr="007448FB" w:rsidRDefault="00AD1ED7" w:rsidP="00C9531A">
            <w:pPr>
              <w:pStyle w:val="ParastaisWeb"/>
              <w:spacing w:before="0" w:after="0"/>
              <w:jc w:val="both"/>
              <w:rPr>
                <w:iCs/>
                <w:szCs w:val="24"/>
                <w:highlight w:val="yellow"/>
                <w:lang w:val="lv-LV"/>
              </w:rPr>
            </w:pPr>
            <w:r w:rsidRPr="007448FB">
              <w:rPr>
                <w:iCs/>
                <w:szCs w:val="24"/>
                <w:lang w:val="lv-LV"/>
              </w:rPr>
              <w:t>Izdarīti</w:t>
            </w:r>
            <w:r w:rsidR="00C9531A" w:rsidRPr="007448FB">
              <w:rPr>
                <w:iCs/>
                <w:szCs w:val="24"/>
                <w:lang w:val="lv-LV"/>
              </w:rPr>
              <w:t xml:space="preserve"> tehniski precizējumi </w:t>
            </w:r>
            <w:r w:rsidR="00E269C7" w:rsidRPr="007448FB">
              <w:rPr>
                <w:szCs w:val="24"/>
                <w:lang w:val="lv-LV"/>
              </w:rPr>
              <w:t>noteikumu Nr.493 pielikuma 1.1.</w:t>
            </w:r>
            <w:r w:rsidR="000E172F" w:rsidRPr="007448FB">
              <w:rPr>
                <w:szCs w:val="24"/>
                <w:lang w:val="lv-LV"/>
              </w:rPr>
              <w:t xml:space="preserve">un </w:t>
            </w:r>
            <w:r w:rsidR="00E269C7" w:rsidRPr="007448FB">
              <w:rPr>
                <w:szCs w:val="24"/>
                <w:lang w:val="lv-LV"/>
              </w:rPr>
              <w:t>1.</w:t>
            </w:r>
            <w:r w:rsidR="000E172F" w:rsidRPr="007448FB">
              <w:rPr>
                <w:szCs w:val="24"/>
                <w:lang w:val="lv-LV"/>
              </w:rPr>
              <w:t>2</w:t>
            </w:r>
            <w:r w:rsidR="00E269C7" w:rsidRPr="007448FB">
              <w:rPr>
                <w:szCs w:val="24"/>
                <w:lang w:val="lv-LV"/>
              </w:rPr>
              <w:t>.apakšpunkt</w:t>
            </w:r>
            <w:r w:rsidR="000E172F" w:rsidRPr="007448FB">
              <w:rPr>
                <w:szCs w:val="24"/>
                <w:lang w:val="lv-LV"/>
              </w:rPr>
              <w:t>u</w:t>
            </w:r>
            <w:r w:rsidR="00E269C7" w:rsidRPr="007448FB">
              <w:rPr>
                <w:szCs w:val="24"/>
                <w:lang w:val="lv-LV"/>
              </w:rPr>
              <w:t xml:space="preserve"> </w:t>
            </w:r>
            <w:r w:rsidR="00C9531A" w:rsidRPr="007448FB">
              <w:rPr>
                <w:iCs/>
                <w:szCs w:val="24"/>
                <w:lang w:val="lv-LV"/>
              </w:rPr>
              <w:t>formulējum</w:t>
            </w:r>
            <w:r w:rsidR="000E172F" w:rsidRPr="007448FB">
              <w:rPr>
                <w:iCs/>
                <w:szCs w:val="24"/>
                <w:lang w:val="lv-LV"/>
              </w:rPr>
              <w:t>os.</w:t>
            </w:r>
            <w:r w:rsidR="00C9531A" w:rsidRPr="007448FB">
              <w:rPr>
                <w:iCs/>
                <w:szCs w:val="24"/>
                <w:highlight w:val="yellow"/>
                <w:lang w:val="lv-LV"/>
              </w:rPr>
              <w:t xml:space="preserve"> </w:t>
            </w:r>
          </w:p>
          <w:p w:rsidR="00C9531A" w:rsidRPr="007448FB" w:rsidRDefault="00C9531A" w:rsidP="00C9531A">
            <w:pPr>
              <w:jc w:val="both"/>
            </w:pPr>
            <w:r w:rsidRPr="007448FB">
              <w:t>Šīs anotācijas I sadaļas 2.punktā minētās problēmas noteikumu projekts atrisinās pilnībā.</w:t>
            </w:r>
          </w:p>
          <w:p w:rsidR="00C9531A" w:rsidRPr="007448FB" w:rsidRDefault="00C9531A" w:rsidP="00B276FE">
            <w:pPr>
              <w:jc w:val="both"/>
            </w:pPr>
          </w:p>
        </w:tc>
      </w:tr>
      <w:tr w:rsidR="007448FB" w:rsidRPr="007448FB" w:rsidTr="002E4900">
        <w:trPr>
          <w:trHeight w:val="476"/>
        </w:trPr>
        <w:tc>
          <w:tcPr>
            <w:tcW w:w="550" w:type="dxa"/>
          </w:tcPr>
          <w:p w:rsidR="00830881" w:rsidRPr="007448FB" w:rsidRDefault="00830881" w:rsidP="002E4900">
            <w:pPr>
              <w:pStyle w:val="naiskr"/>
              <w:spacing w:before="0" w:after="0"/>
            </w:pPr>
            <w:r w:rsidRPr="007448FB">
              <w:rPr>
                <w:sz w:val="22"/>
                <w:szCs w:val="22"/>
              </w:rPr>
              <w:lastRenderedPageBreak/>
              <w:t>5.</w:t>
            </w:r>
          </w:p>
        </w:tc>
        <w:tc>
          <w:tcPr>
            <w:tcW w:w="4315" w:type="dxa"/>
          </w:tcPr>
          <w:p w:rsidR="00830881" w:rsidRPr="007448FB" w:rsidRDefault="00830881" w:rsidP="002E4900">
            <w:pPr>
              <w:pStyle w:val="naiskr"/>
              <w:spacing w:before="0" w:after="0"/>
            </w:pPr>
            <w:r w:rsidRPr="007448FB">
              <w:rPr>
                <w:sz w:val="22"/>
                <w:szCs w:val="22"/>
              </w:rPr>
              <w:t>Projekta izstrādē iesaistītās institūcijas</w:t>
            </w:r>
          </w:p>
        </w:tc>
        <w:tc>
          <w:tcPr>
            <w:tcW w:w="4779" w:type="dxa"/>
          </w:tcPr>
          <w:p w:rsidR="00830881" w:rsidRPr="007448FB" w:rsidRDefault="00830881" w:rsidP="00AD1ED7">
            <w:pPr>
              <w:pStyle w:val="naiskr"/>
              <w:spacing w:before="0" w:after="0"/>
            </w:pPr>
            <w:r w:rsidRPr="007448FB">
              <w:rPr>
                <w:iCs/>
              </w:rPr>
              <w:t>Zemkopības ministrija</w:t>
            </w:r>
            <w:r w:rsidR="005B0232" w:rsidRPr="007448FB">
              <w:rPr>
                <w:iCs/>
              </w:rPr>
              <w:t xml:space="preserve"> un</w:t>
            </w:r>
            <w:r w:rsidRPr="007448FB">
              <w:rPr>
                <w:iCs/>
              </w:rPr>
              <w:t xml:space="preserve"> dienests</w:t>
            </w:r>
          </w:p>
        </w:tc>
      </w:tr>
      <w:tr w:rsidR="007448FB" w:rsidRPr="007448FB" w:rsidTr="002E4900">
        <w:trPr>
          <w:trHeight w:val="1103"/>
        </w:trPr>
        <w:tc>
          <w:tcPr>
            <w:tcW w:w="550" w:type="dxa"/>
          </w:tcPr>
          <w:p w:rsidR="00830881" w:rsidRPr="007448FB" w:rsidRDefault="00830881" w:rsidP="002E4900">
            <w:pPr>
              <w:pStyle w:val="naiskr"/>
              <w:spacing w:before="0" w:after="0"/>
            </w:pPr>
            <w:r w:rsidRPr="007448FB">
              <w:rPr>
                <w:sz w:val="22"/>
                <w:szCs w:val="22"/>
              </w:rPr>
              <w:t>6.</w:t>
            </w:r>
          </w:p>
        </w:tc>
        <w:tc>
          <w:tcPr>
            <w:tcW w:w="4315" w:type="dxa"/>
          </w:tcPr>
          <w:p w:rsidR="00830881" w:rsidRPr="007448FB" w:rsidRDefault="00830881" w:rsidP="002E4900">
            <w:pPr>
              <w:pStyle w:val="naiskr"/>
              <w:spacing w:before="0" w:after="0"/>
              <w:rPr>
                <w:i/>
              </w:rPr>
            </w:pPr>
            <w:r w:rsidRPr="007448FB">
              <w:rPr>
                <w:sz w:val="22"/>
                <w:szCs w:val="22"/>
              </w:rPr>
              <w:t>Iemesli, kādēļ netika nodrošināta sabiedrības līdzdalība</w:t>
            </w:r>
          </w:p>
        </w:tc>
        <w:tc>
          <w:tcPr>
            <w:tcW w:w="4779" w:type="dxa"/>
          </w:tcPr>
          <w:p w:rsidR="00830881" w:rsidRPr="007448FB" w:rsidRDefault="00830881" w:rsidP="002E4900">
            <w:pPr>
              <w:jc w:val="both"/>
            </w:pPr>
            <w:r w:rsidRPr="007448FB">
              <w:t>Projekts šo jomu neskar.</w:t>
            </w:r>
          </w:p>
        </w:tc>
      </w:tr>
      <w:tr w:rsidR="007448FB" w:rsidRPr="007448FB" w:rsidTr="002E4900">
        <w:tc>
          <w:tcPr>
            <w:tcW w:w="550" w:type="dxa"/>
          </w:tcPr>
          <w:p w:rsidR="00830881" w:rsidRPr="007448FB" w:rsidRDefault="00830881" w:rsidP="002E4900">
            <w:pPr>
              <w:pStyle w:val="naiskr"/>
              <w:spacing w:before="0" w:after="0"/>
            </w:pPr>
            <w:r w:rsidRPr="007448FB">
              <w:rPr>
                <w:sz w:val="22"/>
                <w:szCs w:val="22"/>
              </w:rPr>
              <w:t>7.</w:t>
            </w:r>
          </w:p>
        </w:tc>
        <w:tc>
          <w:tcPr>
            <w:tcW w:w="4315" w:type="dxa"/>
          </w:tcPr>
          <w:p w:rsidR="00830881" w:rsidRPr="007448FB" w:rsidRDefault="00830881" w:rsidP="002E4900">
            <w:pPr>
              <w:pStyle w:val="naiskr"/>
              <w:spacing w:before="0" w:after="0"/>
            </w:pPr>
            <w:r w:rsidRPr="007448FB">
              <w:rPr>
                <w:sz w:val="22"/>
                <w:szCs w:val="22"/>
              </w:rPr>
              <w:t>Cita informācija</w:t>
            </w:r>
          </w:p>
        </w:tc>
        <w:tc>
          <w:tcPr>
            <w:tcW w:w="4779" w:type="dxa"/>
          </w:tcPr>
          <w:p w:rsidR="00830881" w:rsidRPr="007448FB" w:rsidRDefault="00830881" w:rsidP="002E4900">
            <w:pPr>
              <w:pStyle w:val="naiskr"/>
              <w:spacing w:before="0" w:after="0"/>
            </w:pPr>
            <w:r w:rsidRPr="007448FB">
              <w:rPr>
                <w:sz w:val="22"/>
                <w:szCs w:val="22"/>
              </w:rPr>
              <w:t>Nav</w:t>
            </w:r>
          </w:p>
        </w:tc>
      </w:tr>
    </w:tbl>
    <w:p w:rsidR="00830881" w:rsidRPr="007448FB" w:rsidRDefault="00830881" w:rsidP="00A00189">
      <w:pPr>
        <w:pStyle w:val="naiskr"/>
        <w:tabs>
          <w:tab w:val="left" w:pos="2628"/>
        </w:tabs>
        <w:spacing w:before="0" w:after="0"/>
        <w:rPr>
          <w:sz w:val="22"/>
          <w:szCs w:val="22"/>
        </w:rPr>
      </w:pPr>
    </w:p>
    <w:p w:rsidR="00830881" w:rsidRPr="007448FB" w:rsidRDefault="00830881" w:rsidP="00A00189">
      <w:pPr>
        <w:pStyle w:val="naiskr"/>
        <w:tabs>
          <w:tab w:val="left" w:pos="2628"/>
        </w:tabs>
        <w:spacing w:before="0" w:after="0"/>
        <w:rPr>
          <w:sz w:val="22"/>
          <w:szCs w:val="22"/>
        </w:rPr>
      </w:pPr>
    </w:p>
    <w:tbl>
      <w:tblPr>
        <w:tblpPr w:leftFromText="180" w:rightFromText="180" w:vertAnchor="text" w:horzAnchor="margin" w:tblpXSpec="center" w:tblpY="140"/>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50"/>
        <w:gridCol w:w="4495"/>
        <w:gridCol w:w="4860"/>
      </w:tblGrid>
      <w:tr w:rsidR="007448FB" w:rsidRPr="007448FB" w:rsidTr="002E4900">
        <w:tc>
          <w:tcPr>
            <w:tcW w:w="9905" w:type="dxa"/>
            <w:gridSpan w:val="3"/>
            <w:vAlign w:val="center"/>
          </w:tcPr>
          <w:p w:rsidR="00830881" w:rsidRPr="007448FB" w:rsidRDefault="00830881" w:rsidP="002E4900">
            <w:pPr>
              <w:pStyle w:val="naisf"/>
              <w:jc w:val="center"/>
              <w:rPr>
                <w:b/>
                <w:bCs/>
                <w:kern w:val="32"/>
                <w:sz w:val="32"/>
                <w:szCs w:val="32"/>
              </w:rPr>
            </w:pPr>
            <w:r w:rsidRPr="007448FB">
              <w:rPr>
                <w:b/>
                <w:bCs/>
              </w:rPr>
              <w:t>II. Tiesību akta projekta ietekme uz sabiedrību</w:t>
            </w:r>
          </w:p>
        </w:tc>
      </w:tr>
      <w:tr w:rsidR="007448FB" w:rsidRPr="007448FB" w:rsidTr="002E4900">
        <w:trPr>
          <w:trHeight w:val="467"/>
        </w:trPr>
        <w:tc>
          <w:tcPr>
            <w:tcW w:w="550" w:type="dxa"/>
          </w:tcPr>
          <w:p w:rsidR="00830881" w:rsidRPr="007448FB" w:rsidRDefault="00830881" w:rsidP="002E4900">
            <w:pPr>
              <w:pStyle w:val="naisf"/>
              <w:ind w:firstLine="0"/>
            </w:pPr>
            <w:r w:rsidRPr="007448FB">
              <w:t>1.</w:t>
            </w:r>
          </w:p>
        </w:tc>
        <w:tc>
          <w:tcPr>
            <w:tcW w:w="4495" w:type="dxa"/>
          </w:tcPr>
          <w:p w:rsidR="00830881" w:rsidRPr="007448FB" w:rsidRDefault="00830881" w:rsidP="002E4900">
            <w:pPr>
              <w:pStyle w:val="naisf"/>
            </w:pPr>
            <w:r w:rsidRPr="007448FB">
              <w:t>Sabiedrības mērķgrupa</w:t>
            </w:r>
          </w:p>
        </w:tc>
        <w:tc>
          <w:tcPr>
            <w:tcW w:w="4860" w:type="dxa"/>
          </w:tcPr>
          <w:p w:rsidR="00830881" w:rsidRPr="007448FB" w:rsidRDefault="00830881" w:rsidP="000F44EB">
            <w:pPr>
              <w:pStyle w:val="naisf"/>
              <w:ind w:firstLine="0"/>
              <w:rPr>
                <w:iCs/>
              </w:rPr>
            </w:pPr>
            <w:r w:rsidRPr="007448FB">
              <w:rPr>
                <w:iCs/>
              </w:rPr>
              <w:t> </w:t>
            </w:r>
            <w:r w:rsidRPr="007448FB">
              <w:rPr>
                <w:rStyle w:val="Izteiksmgs"/>
                <w:b w:val="0"/>
              </w:rPr>
              <w:t xml:space="preserve">Visi augu aizsardzības līdzekļu lietotāji, kas lieto </w:t>
            </w:r>
            <w:r w:rsidRPr="007448FB">
              <w:t>pirmās un otrās reģistrācijas klases līdzekļus, kā arī tirdzniecības vietas un personas, kas darbojas konsultēšanas jomā. Personas, kas nodarbosies ar apmācību</w:t>
            </w:r>
            <w:r w:rsidR="00AE14DF" w:rsidRPr="007448FB">
              <w:t>.</w:t>
            </w:r>
          </w:p>
          <w:p w:rsidR="00830881" w:rsidRPr="007448FB" w:rsidRDefault="00830881" w:rsidP="00E47D94">
            <w:pPr>
              <w:pStyle w:val="naisf"/>
              <w:rPr>
                <w:bCs/>
              </w:rPr>
            </w:pPr>
            <w:r w:rsidRPr="007448FB">
              <w:rPr>
                <w:bCs/>
              </w:rPr>
              <w:t>Personas, kas nodarbojas ar augu</w:t>
            </w:r>
            <w:r w:rsidR="00AE14DF" w:rsidRPr="007448FB">
              <w:rPr>
                <w:bCs/>
              </w:rPr>
              <w:t xml:space="preserve"> pavairojamā materiāla eksportu.</w:t>
            </w:r>
          </w:p>
          <w:p w:rsidR="00E5620C" w:rsidRPr="007448FB" w:rsidRDefault="00E5620C" w:rsidP="002D78B7">
            <w:pPr>
              <w:pStyle w:val="naisf"/>
              <w:rPr>
                <w:b/>
                <w:bCs/>
              </w:rPr>
            </w:pPr>
            <w:r w:rsidRPr="007448FB">
              <w:rPr>
                <w:bCs/>
              </w:rPr>
              <w:t xml:space="preserve">Personu aptuveno skaitu nav iespējams </w:t>
            </w:r>
            <w:r w:rsidR="00D55E47" w:rsidRPr="007448FB">
              <w:rPr>
                <w:bCs/>
              </w:rPr>
              <w:t>norādīt, jo jaun</w:t>
            </w:r>
            <w:r w:rsidR="002D78B7" w:rsidRPr="007448FB">
              <w:rPr>
                <w:bCs/>
              </w:rPr>
              <w:t>ā</w:t>
            </w:r>
            <w:r w:rsidR="00D55E47" w:rsidRPr="007448FB">
              <w:rPr>
                <w:bCs/>
              </w:rPr>
              <w:t xml:space="preserve"> tiesisk</w:t>
            </w:r>
            <w:r w:rsidR="002D78B7" w:rsidRPr="007448FB">
              <w:rPr>
                <w:bCs/>
              </w:rPr>
              <w:t>ā</w:t>
            </w:r>
            <w:r w:rsidR="00D55E47" w:rsidRPr="007448FB">
              <w:rPr>
                <w:bCs/>
              </w:rPr>
              <w:t xml:space="preserve"> regulējum</w:t>
            </w:r>
            <w:r w:rsidR="002D78B7" w:rsidRPr="007448FB">
              <w:rPr>
                <w:bCs/>
              </w:rPr>
              <w:t>a dēļ</w:t>
            </w:r>
            <w:r w:rsidR="00D55E47" w:rsidRPr="007448FB">
              <w:rPr>
                <w:bCs/>
              </w:rPr>
              <w:t xml:space="preserve"> vēl nav pieejami šādi dati.</w:t>
            </w:r>
          </w:p>
        </w:tc>
      </w:tr>
      <w:tr w:rsidR="007448FB" w:rsidRPr="007448FB" w:rsidTr="002E4900">
        <w:trPr>
          <w:trHeight w:val="523"/>
        </w:trPr>
        <w:tc>
          <w:tcPr>
            <w:tcW w:w="550" w:type="dxa"/>
          </w:tcPr>
          <w:p w:rsidR="00830881" w:rsidRPr="007448FB" w:rsidRDefault="00830881" w:rsidP="002E4900">
            <w:pPr>
              <w:pStyle w:val="naisf"/>
              <w:ind w:firstLine="0"/>
            </w:pPr>
            <w:r w:rsidRPr="007448FB">
              <w:t>2.</w:t>
            </w:r>
          </w:p>
        </w:tc>
        <w:tc>
          <w:tcPr>
            <w:tcW w:w="4495" w:type="dxa"/>
          </w:tcPr>
          <w:p w:rsidR="00830881" w:rsidRPr="007448FB" w:rsidRDefault="00830881" w:rsidP="002E4900">
            <w:pPr>
              <w:pStyle w:val="naisf"/>
            </w:pPr>
            <w:r w:rsidRPr="007448FB">
              <w:t>Citas sabiedrības grupas (bez mērķgrupas), kuras tiesiskais regulējums arī ietekmē vai varētu ietekmēt</w:t>
            </w:r>
          </w:p>
        </w:tc>
        <w:tc>
          <w:tcPr>
            <w:tcW w:w="4860" w:type="dxa"/>
          </w:tcPr>
          <w:p w:rsidR="00830881" w:rsidRPr="007448FB" w:rsidRDefault="00830881" w:rsidP="002E4900">
            <w:pPr>
              <w:pStyle w:val="naisf"/>
            </w:pPr>
            <w:r w:rsidRPr="007448FB">
              <w:t>Projekts šo jomu neskar.</w:t>
            </w:r>
          </w:p>
        </w:tc>
      </w:tr>
      <w:tr w:rsidR="007448FB" w:rsidRPr="007448FB" w:rsidTr="002E4900">
        <w:trPr>
          <w:trHeight w:val="517"/>
        </w:trPr>
        <w:tc>
          <w:tcPr>
            <w:tcW w:w="550" w:type="dxa"/>
          </w:tcPr>
          <w:p w:rsidR="00830881" w:rsidRPr="007448FB" w:rsidRDefault="00830881" w:rsidP="002E4900">
            <w:pPr>
              <w:pStyle w:val="naisf"/>
              <w:ind w:firstLine="0"/>
            </w:pPr>
            <w:r w:rsidRPr="007448FB">
              <w:t>3.</w:t>
            </w:r>
          </w:p>
        </w:tc>
        <w:tc>
          <w:tcPr>
            <w:tcW w:w="4495" w:type="dxa"/>
          </w:tcPr>
          <w:p w:rsidR="00830881" w:rsidRPr="007448FB" w:rsidRDefault="00830881" w:rsidP="002E4900">
            <w:pPr>
              <w:pStyle w:val="naisf"/>
            </w:pPr>
            <w:r w:rsidRPr="007448FB">
              <w:t>Tiesiskā regulējuma finansiālā ietekme</w:t>
            </w:r>
          </w:p>
        </w:tc>
        <w:tc>
          <w:tcPr>
            <w:tcW w:w="4860" w:type="dxa"/>
          </w:tcPr>
          <w:p w:rsidR="00830881" w:rsidRPr="007448FB" w:rsidRDefault="00830881" w:rsidP="002E4900">
            <w:pPr>
              <w:pStyle w:val="naisf"/>
            </w:pPr>
            <w:r w:rsidRPr="007448FB">
              <w:t>Projekts radīs finansiālās izmaksas tām personām, kas vēlēsies saņemt atbilstošus maksas pakalpojumus. Tā kā tie ir jauni pakalpojumi, līdzšinējās izmaksas nemainīsies.</w:t>
            </w:r>
          </w:p>
        </w:tc>
      </w:tr>
      <w:tr w:rsidR="007448FB" w:rsidRPr="007448FB" w:rsidTr="002E4900">
        <w:trPr>
          <w:trHeight w:val="517"/>
        </w:trPr>
        <w:tc>
          <w:tcPr>
            <w:tcW w:w="550" w:type="dxa"/>
          </w:tcPr>
          <w:p w:rsidR="00830881" w:rsidRPr="007448FB" w:rsidRDefault="00830881" w:rsidP="002E4900">
            <w:pPr>
              <w:pStyle w:val="naisf"/>
              <w:ind w:firstLine="0"/>
            </w:pPr>
            <w:r w:rsidRPr="007448FB">
              <w:t>4.</w:t>
            </w:r>
          </w:p>
        </w:tc>
        <w:tc>
          <w:tcPr>
            <w:tcW w:w="4495" w:type="dxa"/>
          </w:tcPr>
          <w:p w:rsidR="00830881" w:rsidRPr="007448FB" w:rsidRDefault="00830881" w:rsidP="002E4900">
            <w:pPr>
              <w:pStyle w:val="naisf"/>
            </w:pPr>
            <w:r w:rsidRPr="007448FB">
              <w:t>Tiesiskā regulējuma nefinansiālā ietekme</w:t>
            </w:r>
          </w:p>
        </w:tc>
        <w:tc>
          <w:tcPr>
            <w:tcW w:w="4860" w:type="dxa"/>
          </w:tcPr>
          <w:p w:rsidR="00830881" w:rsidRPr="007448FB" w:rsidRDefault="00830881" w:rsidP="002E4900">
            <w:pPr>
              <w:pStyle w:val="naisf"/>
              <w:ind w:firstLine="0"/>
            </w:pPr>
            <w:r w:rsidRPr="007448FB">
              <w:t>Tiesiskais regulējums radīs jaunas tiesības un pienākumus – personām būs pieejami jauni papildu pakalpojumi atbilstoši esošajam pieprasījumam.</w:t>
            </w:r>
          </w:p>
        </w:tc>
      </w:tr>
      <w:tr w:rsidR="007448FB" w:rsidRPr="007448FB" w:rsidTr="002E4900">
        <w:trPr>
          <w:trHeight w:val="531"/>
        </w:trPr>
        <w:tc>
          <w:tcPr>
            <w:tcW w:w="550" w:type="dxa"/>
          </w:tcPr>
          <w:p w:rsidR="00830881" w:rsidRPr="007448FB" w:rsidRDefault="00830881" w:rsidP="002E4900">
            <w:pPr>
              <w:pStyle w:val="naisf"/>
              <w:ind w:firstLine="0"/>
            </w:pPr>
            <w:r w:rsidRPr="007448FB">
              <w:t>5.</w:t>
            </w:r>
          </w:p>
        </w:tc>
        <w:tc>
          <w:tcPr>
            <w:tcW w:w="4495" w:type="dxa"/>
          </w:tcPr>
          <w:p w:rsidR="00830881" w:rsidRPr="007448FB" w:rsidRDefault="00830881" w:rsidP="002E4900">
            <w:pPr>
              <w:pStyle w:val="naisf"/>
            </w:pPr>
            <w:r w:rsidRPr="007448FB">
              <w:t>Administratīvās procedūras raksturojums</w:t>
            </w:r>
          </w:p>
        </w:tc>
        <w:tc>
          <w:tcPr>
            <w:tcW w:w="4860" w:type="dxa"/>
          </w:tcPr>
          <w:p w:rsidR="00830881" w:rsidRPr="007448FB" w:rsidRDefault="00830881" w:rsidP="002E4900">
            <w:pPr>
              <w:pStyle w:val="naisf"/>
            </w:pPr>
            <w:r w:rsidRPr="007448FB">
              <w:t>Projekts šo jomu neskar.</w:t>
            </w:r>
          </w:p>
        </w:tc>
      </w:tr>
      <w:tr w:rsidR="007448FB" w:rsidRPr="007448FB" w:rsidTr="002E4900">
        <w:trPr>
          <w:trHeight w:val="357"/>
        </w:trPr>
        <w:tc>
          <w:tcPr>
            <w:tcW w:w="550" w:type="dxa"/>
          </w:tcPr>
          <w:p w:rsidR="00830881" w:rsidRPr="007448FB" w:rsidRDefault="00830881" w:rsidP="002E4900">
            <w:pPr>
              <w:pStyle w:val="naisf"/>
              <w:ind w:firstLine="0"/>
            </w:pPr>
            <w:r w:rsidRPr="007448FB">
              <w:t>6.</w:t>
            </w:r>
          </w:p>
        </w:tc>
        <w:tc>
          <w:tcPr>
            <w:tcW w:w="4495" w:type="dxa"/>
          </w:tcPr>
          <w:p w:rsidR="00830881" w:rsidRPr="007448FB" w:rsidRDefault="00830881" w:rsidP="002E4900">
            <w:pPr>
              <w:pStyle w:val="naisf"/>
            </w:pPr>
            <w:r w:rsidRPr="007448FB">
              <w:t>Administratīvo izmaksu monetārs novērtējums</w:t>
            </w:r>
          </w:p>
        </w:tc>
        <w:tc>
          <w:tcPr>
            <w:tcW w:w="4860" w:type="dxa"/>
          </w:tcPr>
          <w:p w:rsidR="00830881" w:rsidRPr="007448FB" w:rsidRDefault="00830881" w:rsidP="002E4900">
            <w:pPr>
              <w:pStyle w:val="naisf"/>
            </w:pPr>
            <w:r w:rsidRPr="007448FB">
              <w:t>Projekts šo jomu neskar.</w:t>
            </w:r>
          </w:p>
        </w:tc>
      </w:tr>
      <w:tr w:rsidR="007448FB" w:rsidRPr="007448FB" w:rsidTr="002E4900">
        <w:tc>
          <w:tcPr>
            <w:tcW w:w="550" w:type="dxa"/>
          </w:tcPr>
          <w:p w:rsidR="00830881" w:rsidRPr="007448FB" w:rsidRDefault="00830881" w:rsidP="002E4900">
            <w:pPr>
              <w:pStyle w:val="naisf"/>
              <w:ind w:firstLine="0"/>
            </w:pPr>
            <w:r w:rsidRPr="007448FB">
              <w:lastRenderedPageBreak/>
              <w:t>7.</w:t>
            </w:r>
          </w:p>
        </w:tc>
        <w:tc>
          <w:tcPr>
            <w:tcW w:w="4495" w:type="dxa"/>
          </w:tcPr>
          <w:p w:rsidR="00830881" w:rsidRPr="007448FB" w:rsidRDefault="00830881" w:rsidP="00E35AEF">
            <w:pPr>
              <w:pStyle w:val="naisf"/>
            </w:pPr>
            <w:r w:rsidRPr="007448FB">
              <w:t>Cita informācija</w:t>
            </w:r>
          </w:p>
        </w:tc>
        <w:tc>
          <w:tcPr>
            <w:tcW w:w="4860" w:type="dxa"/>
          </w:tcPr>
          <w:p w:rsidR="00830881" w:rsidRPr="007448FB" w:rsidRDefault="00830881" w:rsidP="00E35AEF">
            <w:pPr>
              <w:pStyle w:val="naisf"/>
            </w:pPr>
            <w:r w:rsidRPr="007448FB">
              <w:t>Nav.</w:t>
            </w:r>
          </w:p>
        </w:tc>
      </w:tr>
    </w:tbl>
    <w:p w:rsidR="00830881" w:rsidRPr="007448FB" w:rsidRDefault="00830881" w:rsidP="00067136">
      <w:pPr>
        <w:pStyle w:val="naiskr"/>
        <w:tabs>
          <w:tab w:val="left" w:pos="2628"/>
        </w:tabs>
        <w:spacing w:before="0" w:after="0"/>
        <w:rPr>
          <w:sz w:val="22"/>
          <w:szCs w:val="22"/>
        </w:rPr>
      </w:pPr>
    </w:p>
    <w:tbl>
      <w:tblPr>
        <w:tblpPr w:leftFromText="180" w:rightFromText="180" w:vertAnchor="text" w:horzAnchor="margin" w:tblpXSpec="center" w:tblpY="37"/>
        <w:tblW w:w="5415"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3338"/>
        <w:gridCol w:w="1100"/>
        <w:gridCol w:w="995"/>
        <w:gridCol w:w="1436"/>
        <w:gridCol w:w="1539"/>
        <w:gridCol w:w="1481"/>
      </w:tblGrid>
      <w:tr w:rsidR="007448FB" w:rsidRPr="007448FB" w:rsidTr="004C0DA9">
        <w:tc>
          <w:tcPr>
            <w:tcW w:w="5000" w:type="pct"/>
            <w:gridSpan w:val="6"/>
            <w:tcBorders>
              <w:top w:val="outset" w:sz="6" w:space="0" w:color="000000"/>
              <w:bottom w:val="outset" w:sz="6" w:space="0" w:color="000000"/>
            </w:tcBorders>
          </w:tcPr>
          <w:p w:rsidR="00BB47F3" w:rsidRPr="007448FB" w:rsidRDefault="00BB47F3" w:rsidP="00BB47F3">
            <w:pPr>
              <w:pStyle w:val="naiskr"/>
              <w:tabs>
                <w:tab w:val="left" w:pos="2628"/>
              </w:tabs>
              <w:spacing w:before="0" w:after="0"/>
              <w:rPr>
                <w:b/>
                <w:bCs/>
              </w:rPr>
            </w:pPr>
            <w:r w:rsidRPr="007448FB">
              <w:rPr>
                <w:b/>
                <w:bCs/>
                <w:sz w:val="22"/>
                <w:szCs w:val="22"/>
              </w:rPr>
              <w:t>III. Tiesību akta projekta ietekme uz valsts budžetu un pašvaldību budžetiem</w:t>
            </w:r>
          </w:p>
        </w:tc>
      </w:tr>
      <w:tr w:rsidR="007448FB" w:rsidRPr="007448FB" w:rsidTr="004C0DA9">
        <w:tc>
          <w:tcPr>
            <w:tcW w:w="1688" w:type="pct"/>
            <w:vMerge w:val="restart"/>
            <w:tcBorders>
              <w:top w:val="outset" w:sz="6" w:space="0" w:color="000000"/>
              <w:bottom w:val="outset" w:sz="6" w:space="0" w:color="000000"/>
              <w:right w:val="outset" w:sz="6" w:space="0" w:color="000000"/>
            </w:tcBorders>
            <w:vAlign w:val="center"/>
          </w:tcPr>
          <w:p w:rsidR="00BB47F3" w:rsidRPr="007448FB" w:rsidRDefault="00BB47F3" w:rsidP="00BB47F3">
            <w:pPr>
              <w:pStyle w:val="naiskr"/>
              <w:tabs>
                <w:tab w:val="left" w:pos="2628"/>
              </w:tabs>
              <w:spacing w:before="0" w:after="0"/>
              <w:rPr>
                <w:b/>
                <w:bCs/>
              </w:rPr>
            </w:pPr>
            <w:r w:rsidRPr="007448FB">
              <w:rPr>
                <w:b/>
                <w:bCs/>
                <w:sz w:val="22"/>
                <w:szCs w:val="22"/>
              </w:rPr>
              <w:t>Rādītāji</w:t>
            </w:r>
          </w:p>
        </w:tc>
        <w:tc>
          <w:tcPr>
            <w:tcW w:w="1059" w:type="pct"/>
            <w:gridSpan w:val="2"/>
            <w:vMerge w:val="restart"/>
            <w:tcBorders>
              <w:top w:val="outset" w:sz="6" w:space="0" w:color="000000"/>
              <w:left w:val="outset" w:sz="6" w:space="0" w:color="000000"/>
              <w:bottom w:val="outset" w:sz="6" w:space="0" w:color="000000"/>
              <w:right w:val="outset" w:sz="6" w:space="0" w:color="000000"/>
            </w:tcBorders>
            <w:vAlign w:val="center"/>
          </w:tcPr>
          <w:p w:rsidR="00BB47F3" w:rsidRPr="007448FB" w:rsidRDefault="00BB47F3" w:rsidP="00BB47F3">
            <w:pPr>
              <w:pStyle w:val="naiskr"/>
              <w:tabs>
                <w:tab w:val="left" w:pos="2628"/>
              </w:tabs>
              <w:spacing w:before="0" w:after="0"/>
              <w:rPr>
                <w:b/>
                <w:bCs/>
              </w:rPr>
            </w:pPr>
            <w:r w:rsidRPr="007448FB">
              <w:rPr>
                <w:b/>
                <w:bCs/>
                <w:sz w:val="22"/>
                <w:szCs w:val="22"/>
              </w:rPr>
              <w:t>2013. gads</w:t>
            </w:r>
          </w:p>
        </w:tc>
        <w:tc>
          <w:tcPr>
            <w:tcW w:w="2253" w:type="pct"/>
            <w:gridSpan w:val="3"/>
            <w:tcBorders>
              <w:top w:val="outset" w:sz="6" w:space="0" w:color="000000"/>
              <w:left w:val="outset" w:sz="6" w:space="0" w:color="000000"/>
              <w:bottom w:val="outset" w:sz="6" w:space="0" w:color="000000"/>
            </w:tcBorders>
            <w:vAlign w:val="center"/>
          </w:tcPr>
          <w:p w:rsidR="00BB47F3" w:rsidRPr="007448FB" w:rsidRDefault="00BB47F3" w:rsidP="00BB47F3">
            <w:pPr>
              <w:pStyle w:val="naiskr"/>
              <w:tabs>
                <w:tab w:val="left" w:pos="2628"/>
              </w:tabs>
              <w:spacing w:before="0" w:after="0"/>
            </w:pPr>
            <w:r w:rsidRPr="007448FB">
              <w:rPr>
                <w:sz w:val="22"/>
                <w:szCs w:val="22"/>
              </w:rPr>
              <w:t>Turpmākie trīs gadi (tūkst. latu)</w:t>
            </w:r>
          </w:p>
        </w:tc>
      </w:tr>
      <w:tr w:rsidR="007448FB" w:rsidRPr="007448FB" w:rsidTr="004C0DA9">
        <w:tc>
          <w:tcPr>
            <w:tcW w:w="1688" w:type="pct"/>
            <w:vMerge/>
            <w:tcBorders>
              <w:top w:val="outset" w:sz="6" w:space="0" w:color="000000"/>
              <w:bottom w:val="outset" w:sz="6" w:space="0" w:color="000000"/>
              <w:right w:val="outset" w:sz="6" w:space="0" w:color="000000"/>
            </w:tcBorders>
            <w:vAlign w:val="center"/>
          </w:tcPr>
          <w:p w:rsidR="00BB47F3" w:rsidRPr="007448FB" w:rsidRDefault="00BB47F3" w:rsidP="00BB47F3">
            <w:pPr>
              <w:pStyle w:val="naiskr"/>
              <w:tabs>
                <w:tab w:val="left" w:pos="2628"/>
              </w:tabs>
              <w:spacing w:before="0" w:after="0"/>
              <w:rPr>
                <w:b/>
                <w:bCs/>
              </w:rPr>
            </w:pPr>
          </w:p>
        </w:tc>
        <w:tc>
          <w:tcPr>
            <w:tcW w:w="1059" w:type="pct"/>
            <w:gridSpan w:val="2"/>
            <w:vMerge/>
            <w:tcBorders>
              <w:top w:val="outset" w:sz="6" w:space="0" w:color="000000"/>
              <w:left w:val="outset" w:sz="6" w:space="0" w:color="000000"/>
              <w:bottom w:val="outset" w:sz="6" w:space="0" w:color="000000"/>
              <w:right w:val="outset" w:sz="6" w:space="0" w:color="000000"/>
            </w:tcBorders>
            <w:vAlign w:val="center"/>
          </w:tcPr>
          <w:p w:rsidR="00BB47F3" w:rsidRPr="007448FB" w:rsidRDefault="00BB47F3" w:rsidP="00BB47F3">
            <w:pPr>
              <w:pStyle w:val="naiskr"/>
              <w:tabs>
                <w:tab w:val="left" w:pos="2628"/>
              </w:tabs>
              <w:spacing w:before="0" w:after="0"/>
              <w:rPr>
                <w:b/>
                <w:bCs/>
              </w:rPr>
            </w:pPr>
          </w:p>
        </w:tc>
        <w:tc>
          <w:tcPr>
            <w:tcW w:w="2253" w:type="pct"/>
            <w:gridSpan w:val="3"/>
            <w:tcBorders>
              <w:top w:val="outset" w:sz="6" w:space="0" w:color="000000"/>
              <w:left w:val="outset" w:sz="6" w:space="0" w:color="000000"/>
              <w:bottom w:val="outset" w:sz="6" w:space="0" w:color="000000"/>
            </w:tcBorders>
            <w:vAlign w:val="center"/>
          </w:tcPr>
          <w:p w:rsidR="00BB47F3" w:rsidRPr="007448FB" w:rsidRDefault="00BB47F3" w:rsidP="00BB47F3">
            <w:pPr>
              <w:pStyle w:val="naiskr"/>
              <w:tabs>
                <w:tab w:val="left" w:pos="2628"/>
              </w:tabs>
              <w:spacing w:before="0" w:after="0"/>
            </w:pPr>
          </w:p>
        </w:tc>
      </w:tr>
      <w:tr w:rsidR="007448FB" w:rsidRPr="007448FB" w:rsidTr="004C0DA9">
        <w:tc>
          <w:tcPr>
            <w:tcW w:w="1688" w:type="pct"/>
            <w:vMerge/>
            <w:tcBorders>
              <w:top w:val="outset" w:sz="6" w:space="0" w:color="000000"/>
              <w:bottom w:val="outset" w:sz="6" w:space="0" w:color="000000"/>
              <w:right w:val="outset" w:sz="6" w:space="0" w:color="000000"/>
            </w:tcBorders>
            <w:vAlign w:val="center"/>
          </w:tcPr>
          <w:p w:rsidR="00BB47F3" w:rsidRPr="007448FB" w:rsidRDefault="00BB47F3" w:rsidP="00BB47F3">
            <w:pPr>
              <w:pStyle w:val="naiskr"/>
              <w:tabs>
                <w:tab w:val="left" w:pos="2628"/>
              </w:tabs>
              <w:rPr>
                <w:b/>
                <w:bCs/>
              </w:rPr>
            </w:pPr>
          </w:p>
        </w:tc>
        <w:tc>
          <w:tcPr>
            <w:tcW w:w="1059" w:type="pct"/>
            <w:gridSpan w:val="2"/>
            <w:vMerge/>
            <w:tcBorders>
              <w:top w:val="outset" w:sz="6" w:space="0" w:color="000000"/>
              <w:left w:val="outset" w:sz="6" w:space="0" w:color="000000"/>
              <w:bottom w:val="outset" w:sz="6" w:space="0" w:color="000000"/>
              <w:right w:val="outset" w:sz="6" w:space="0" w:color="000000"/>
            </w:tcBorders>
            <w:vAlign w:val="center"/>
          </w:tcPr>
          <w:p w:rsidR="00BB47F3" w:rsidRPr="007448FB" w:rsidRDefault="00BB47F3" w:rsidP="00BB47F3">
            <w:pPr>
              <w:pStyle w:val="naiskr"/>
              <w:tabs>
                <w:tab w:val="left" w:pos="2628"/>
              </w:tabs>
              <w:rPr>
                <w:b/>
                <w:bCs/>
              </w:rPr>
            </w:pPr>
          </w:p>
        </w:tc>
        <w:tc>
          <w:tcPr>
            <w:tcW w:w="726" w:type="pct"/>
            <w:tcBorders>
              <w:top w:val="outset" w:sz="6" w:space="0" w:color="000000"/>
              <w:left w:val="outset" w:sz="6" w:space="0" w:color="000000"/>
              <w:bottom w:val="outset" w:sz="6" w:space="0" w:color="000000"/>
              <w:right w:val="outset" w:sz="6" w:space="0" w:color="000000"/>
            </w:tcBorders>
            <w:vAlign w:val="center"/>
          </w:tcPr>
          <w:p w:rsidR="00BB47F3" w:rsidRPr="007448FB" w:rsidRDefault="00BB47F3" w:rsidP="00BB47F3">
            <w:pPr>
              <w:pStyle w:val="naiskr"/>
              <w:tabs>
                <w:tab w:val="left" w:pos="2628"/>
              </w:tabs>
              <w:spacing w:before="0" w:after="0"/>
              <w:rPr>
                <w:b/>
                <w:bCs/>
              </w:rPr>
            </w:pPr>
            <w:r w:rsidRPr="007448FB">
              <w:rPr>
                <w:b/>
                <w:bCs/>
                <w:sz w:val="22"/>
                <w:szCs w:val="22"/>
              </w:rPr>
              <w:t>2014</w:t>
            </w:r>
          </w:p>
        </w:tc>
        <w:tc>
          <w:tcPr>
            <w:tcW w:w="778" w:type="pct"/>
            <w:tcBorders>
              <w:top w:val="outset" w:sz="6" w:space="0" w:color="000000"/>
              <w:left w:val="outset" w:sz="6" w:space="0" w:color="000000"/>
              <w:bottom w:val="outset" w:sz="6" w:space="0" w:color="000000"/>
              <w:right w:val="outset" w:sz="6" w:space="0" w:color="000000"/>
            </w:tcBorders>
            <w:vAlign w:val="center"/>
          </w:tcPr>
          <w:p w:rsidR="00BB47F3" w:rsidRPr="007448FB" w:rsidRDefault="00BB47F3" w:rsidP="00BB47F3">
            <w:pPr>
              <w:pStyle w:val="naiskr"/>
              <w:tabs>
                <w:tab w:val="left" w:pos="2628"/>
              </w:tabs>
              <w:spacing w:before="0" w:after="0"/>
              <w:rPr>
                <w:b/>
                <w:bCs/>
              </w:rPr>
            </w:pPr>
            <w:r w:rsidRPr="007448FB">
              <w:rPr>
                <w:b/>
                <w:bCs/>
                <w:sz w:val="22"/>
                <w:szCs w:val="22"/>
              </w:rPr>
              <w:t>2015</w:t>
            </w:r>
          </w:p>
        </w:tc>
        <w:tc>
          <w:tcPr>
            <w:tcW w:w="749" w:type="pct"/>
            <w:tcBorders>
              <w:top w:val="outset" w:sz="6" w:space="0" w:color="000000"/>
              <w:left w:val="outset" w:sz="6" w:space="0" w:color="000000"/>
              <w:bottom w:val="outset" w:sz="6" w:space="0" w:color="000000"/>
            </w:tcBorders>
            <w:vAlign w:val="center"/>
          </w:tcPr>
          <w:p w:rsidR="00BB47F3" w:rsidRPr="007448FB" w:rsidRDefault="00BB47F3" w:rsidP="00BB47F3">
            <w:pPr>
              <w:pStyle w:val="naiskr"/>
              <w:tabs>
                <w:tab w:val="left" w:pos="2628"/>
              </w:tabs>
              <w:spacing w:before="0" w:after="0"/>
              <w:rPr>
                <w:b/>
                <w:bCs/>
              </w:rPr>
            </w:pPr>
            <w:r w:rsidRPr="007448FB">
              <w:rPr>
                <w:b/>
                <w:bCs/>
                <w:sz w:val="22"/>
                <w:szCs w:val="22"/>
              </w:rPr>
              <w:t>2016</w:t>
            </w:r>
          </w:p>
        </w:tc>
      </w:tr>
      <w:tr w:rsidR="007448FB" w:rsidRPr="007448FB" w:rsidTr="004C0DA9">
        <w:tc>
          <w:tcPr>
            <w:tcW w:w="1688" w:type="pct"/>
            <w:vMerge/>
            <w:tcBorders>
              <w:top w:val="outset" w:sz="6" w:space="0" w:color="000000"/>
              <w:bottom w:val="outset" w:sz="6" w:space="0" w:color="000000"/>
              <w:right w:val="outset" w:sz="6" w:space="0" w:color="000000"/>
            </w:tcBorders>
            <w:vAlign w:val="center"/>
          </w:tcPr>
          <w:p w:rsidR="00BB47F3" w:rsidRPr="007448FB" w:rsidRDefault="00BB47F3" w:rsidP="00BB47F3">
            <w:pPr>
              <w:pStyle w:val="naiskr"/>
              <w:tabs>
                <w:tab w:val="left" w:pos="2628"/>
              </w:tabs>
              <w:rPr>
                <w:b/>
                <w:bCs/>
              </w:rPr>
            </w:pPr>
          </w:p>
        </w:tc>
        <w:tc>
          <w:tcPr>
            <w:tcW w:w="556" w:type="pct"/>
            <w:tcBorders>
              <w:top w:val="outset" w:sz="6" w:space="0" w:color="000000"/>
              <w:left w:val="outset" w:sz="6" w:space="0" w:color="000000"/>
              <w:bottom w:val="outset" w:sz="6" w:space="0" w:color="000000"/>
              <w:right w:val="outset" w:sz="6" w:space="0" w:color="000000"/>
            </w:tcBorders>
            <w:vAlign w:val="center"/>
          </w:tcPr>
          <w:p w:rsidR="00BB47F3" w:rsidRPr="007448FB" w:rsidRDefault="00BB47F3" w:rsidP="00BB47F3">
            <w:pPr>
              <w:pStyle w:val="naiskr"/>
              <w:tabs>
                <w:tab w:val="left" w:pos="2628"/>
              </w:tabs>
              <w:spacing w:before="0" w:after="0"/>
            </w:pPr>
            <w:r w:rsidRPr="007448FB">
              <w:rPr>
                <w:sz w:val="22"/>
                <w:szCs w:val="22"/>
              </w:rPr>
              <w:t>Saskaņā ar valsts budžetu kārtējam gadam</w:t>
            </w:r>
          </w:p>
        </w:tc>
        <w:tc>
          <w:tcPr>
            <w:tcW w:w="503" w:type="pct"/>
            <w:tcBorders>
              <w:top w:val="outset" w:sz="6" w:space="0" w:color="000000"/>
              <w:left w:val="outset" w:sz="6" w:space="0" w:color="000000"/>
              <w:bottom w:val="outset" w:sz="6" w:space="0" w:color="000000"/>
              <w:right w:val="outset" w:sz="6" w:space="0" w:color="000000"/>
            </w:tcBorders>
            <w:vAlign w:val="center"/>
          </w:tcPr>
          <w:p w:rsidR="00BB47F3" w:rsidRPr="007448FB" w:rsidRDefault="00BB47F3" w:rsidP="00BB47F3">
            <w:pPr>
              <w:pStyle w:val="naiskr"/>
              <w:tabs>
                <w:tab w:val="left" w:pos="2628"/>
              </w:tabs>
              <w:spacing w:before="0" w:after="0"/>
            </w:pPr>
            <w:r w:rsidRPr="007448FB">
              <w:rPr>
                <w:sz w:val="22"/>
                <w:szCs w:val="22"/>
              </w:rPr>
              <w:t>Izmaiņas kārtējā gadā, salīdzinot ar budžetu kārtējam gadam</w:t>
            </w:r>
          </w:p>
        </w:tc>
        <w:tc>
          <w:tcPr>
            <w:tcW w:w="726" w:type="pct"/>
            <w:tcBorders>
              <w:top w:val="outset" w:sz="6" w:space="0" w:color="000000"/>
              <w:left w:val="outset" w:sz="6" w:space="0" w:color="000000"/>
              <w:bottom w:val="outset" w:sz="6" w:space="0" w:color="000000"/>
              <w:right w:val="outset" w:sz="6" w:space="0" w:color="000000"/>
            </w:tcBorders>
            <w:vAlign w:val="center"/>
          </w:tcPr>
          <w:p w:rsidR="00BB47F3" w:rsidRPr="007448FB" w:rsidRDefault="00BB47F3" w:rsidP="00BB47F3">
            <w:pPr>
              <w:pStyle w:val="naiskr"/>
              <w:tabs>
                <w:tab w:val="left" w:pos="2628"/>
              </w:tabs>
              <w:spacing w:before="0" w:after="0"/>
            </w:pPr>
            <w:r w:rsidRPr="007448FB">
              <w:rPr>
                <w:sz w:val="22"/>
                <w:szCs w:val="22"/>
              </w:rPr>
              <w:t>Izmaiņas, salīdzinot ar kārtējo (n) gadu</w:t>
            </w:r>
          </w:p>
        </w:tc>
        <w:tc>
          <w:tcPr>
            <w:tcW w:w="778" w:type="pct"/>
            <w:tcBorders>
              <w:top w:val="outset" w:sz="6" w:space="0" w:color="000000"/>
              <w:left w:val="outset" w:sz="6" w:space="0" w:color="000000"/>
              <w:bottom w:val="outset" w:sz="6" w:space="0" w:color="000000"/>
              <w:right w:val="outset" w:sz="6" w:space="0" w:color="000000"/>
            </w:tcBorders>
            <w:vAlign w:val="center"/>
          </w:tcPr>
          <w:p w:rsidR="00BB47F3" w:rsidRPr="007448FB" w:rsidRDefault="00BB47F3" w:rsidP="00BB47F3">
            <w:pPr>
              <w:pStyle w:val="naiskr"/>
              <w:tabs>
                <w:tab w:val="left" w:pos="2628"/>
              </w:tabs>
              <w:spacing w:before="0" w:after="0"/>
            </w:pPr>
            <w:r w:rsidRPr="007448FB">
              <w:rPr>
                <w:sz w:val="22"/>
                <w:szCs w:val="22"/>
              </w:rPr>
              <w:t>Izmaiņas, salīdzinot ar kārtējo (n) gadu</w:t>
            </w:r>
          </w:p>
        </w:tc>
        <w:tc>
          <w:tcPr>
            <w:tcW w:w="749" w:type="pct"/>
            <w:tcBorders>
              <w:top w:val="outset" w:sz="6" w:space="0" w:color="000000"/>
              <w:left w:val="outset" w:sz="6" w:space="0" w:color="000000"/>
              <w:bottom w:val="outset" w:sz="6" w:space="0" w:color="000000"/>
            </w:tcBorders>
            <w:vAlign w:val="center"/>
          </w:tcPr>
          <w:p w:rsidR="00BB47F3" w:rsidRPr="007448FB" w:rsidRDefault="00BB47F3" w:rsidP="00BB47F3">
            <w:pPr>
              <w:pStyle w:val="naiskr"/>
              <w:tabs>
                <w:tab w:val="left" w:pos="2628"/>
              </w:tabs>
              <w:spacing w:before="0" w:after="0"/>
            </w:pPr>
            <w:r w:rsidRPr="007448FB">
              <w:rPr>
                <w:sz w:val="22"/>
                <w:szCs w:val="22"/>
              </w:rPr>
              <w:t>Izmaiņas, salīdzinot ar kārtējo (n) gadu</w:t>
            </w:r>
          </w:p>
        </w:tc>
      </w:tr>
      <w:tr w:rsidR="007448FB" w:rsidRPr="007448FB" w:rsidTr="004C0DA9">
        <w:tc>
          <w:tcPr>
            <w:tcW w:w="1688" w:type="pct"/>
            <w:tcBorders>
              <w:top w:val="outset" w:sz="6" w:space="0" w:color="000000"/>
              <w:bottom w:val="outset" w:sz="6" w:space="0" w:color="000000"/>
              <w:right w:val="outset" w:sz="6" w:space="0" w:color="000000"/>
            </w:tcBorders>
            <w:vAlign w:val="center"/>
          </w:tcPr>
          <w:p w:rsidR="00BB47F3" w:rsidRPr="007448FB" w:rsidRDefault="00BB47F3" w:rsidP="00BB47F3">
            <w:pPr>
              <w:pStyle w:val="naiskr"/>
              <w:tabs>
                <w:tab w:val="left" w:pos="2628"/>
              </w:tabs>
              <w:spacing w:before="0" w:after="0"/>
            </w:pPr>
            <w:r w:rsidRPr="007448FB">
              <w:rPr>
                <w:sz w:val="22"/>
                <w:szCs w:val="22"/>
              </w:rPr>
              <w:t>1</w:t>
            </w:r>
          </w:p>
        </w:tc>
        <w:tc>
          <w:tcPr>
            <w:tcW w:w="556" w:type="pct"/>
            <w:tcBorders>
              <w:top w:val="outset" w:sz="6" w:space="0" w:color="000000"/>
              <w:left w:val="outset" w:sz="6" w:space="0" w:color="000000"/>
              <w:bottom w:val="outset" w:sz="6" w:space="0" w:color="000000"/>
              <w:right w:val="outset" w:sz="6" w:space="0" w:color="000000"/>
            </w:tcBorders>
            <w:vAlign w:val="center"/>
          </w:tcPr>
          <w:p w:rsidR="00BB47F3" w:rsidRPr="007448FB" w:rsidRDefault="00BB47F3" w:rsidP="00BB47F3">
            <w:pPr>
              <w:pStyle w:val="naiskr"/>
              <w:tabs>
                <w:tab w:val="left" w:pos="2628"/>
              </w:tabs>
              <w:spacing w:before="0" w:after="0"/>
            </w:pPr>
            <w:r w:rsidRPr="007448FB">
              <w:rPr>
                <w:sz w:val="22"/>
                <w:szCs w:val="22"/>
              </w:rPr>
              <w:t>2</w:t>
            </w:r>
          </w:p>
        </w:tc>
        <w:tc>
          <w:tcPr>
            <w:tcW w:w="503" w:type="pct"/>
            <w:tcBorders>
              <w:top w:val="outset" w:sz="6" w:space="0" w:color="000000"/>
              <w:left w:val="outset" w:sz="6" w:space="0" w:color="000000"/>
              <w:bottom w:val="outset" w:sz="6" w:space="0" w:color="000000"/>
              <w:right w:val="outset" w:sz="6" w:space="0" w:color="000000"/>
            </w:tcBorders>
            <w:vAlign w:val="center"/>
          </w:tcPr>
          <w:p w:rsidR="00BB47F3" w:rsidRPr="007448FB" w:rsidRDefault="00BB47F3" w:rsidP="00BB47F3">
            <w:pPr>
              <w:pStyle w:val="naiskr"/>
              <w:tabs>
                <w:tab w:val="left" w:pos="2628"/>
              </w:tabs>
              <w:spacing w:before="0" w:after="0"/>
            </w:pPr>
            <w:r w:rsidRPr="007448FB">
              <w:rPr>
                <w:sz w:val="22"/>
                <w:szCs w:val="22"/>
              </w:rPr>
              <w:t>3</w:t>
            </w:r>
          </w:p>
        </w:tc>
        <w:tc>
          <w:tcPr>
            <w:tcW w:w="726" w:type="pct"/>
            <w:tcBorders>
              <w:top w:val="outset" w:sz="6" w:space="0" w:color="000000"/>
              <w:left w:val="outset" w:sz="6" w:space="0" w:color="000000"/>
              <w:bottom w:val="outset" w:sz="6" w:space="0" w:color="000000"/>
              <w:right w:val="outset" w:sz="6" w:space="0" w:color="000000"/>
            </w:tcBorders>
            <w:vAlign w:val="center"/>
          </w:tcPr>
          <w:p w:rsidR="00BB47F3" w:rsidRPr="007448FB" w:rsidRDefault="00BB47F3" w:rsidP="00BB47F3">
            <w:pPr>
              <w:pStyle w:val="naiskr"/>
              <w:tabs>
                <w:tab w:val="left" w:pos="2628"/>
              </w:tabs>
              <w:spacing w:before="0" w:after="0"/>
            </w:pPr>
            <w:r w:rsidRPr="007448FB">
              <w:rPr>
                <w:sz w:val="22"/>
                <w:szCs w:val="22"/>
              </w:rPr>
              <w:t>4</w:t>
            </w:r>
          </w:p>
        </w:tc>
        <w:tc>
          <w:tcPr>
            <w:tcW w:w="778" w:type="pct"/>
            <w:tcBorders>
              <w:top w:val="outset" w:sz="6" w:space="0" w:color="000000"/>
              <w:left w:val="outset" w:sz="6" w:space="0" w:color="000000"/>
              <w:bottom w:val="outset" w:sz="6" w:space="0" w:color="000000"/>
              <w:right w:val="outset" w:sz="6" w:space="0" w:color="000000"/>
            </w:tcBorders>
            <w:vAlign w:val="center"/>
          </w:tcPr>
          <w:p w:rsidR="00BB47F3" w:rsidRPr="007448FB" w:rsidRDefault="00BB47F3" w:rsidP="00BB47F3">
            <w:pPr>
              <w:pStyle w:val="naiskr"/>
              <w:tabs>
                <w:tab w:val="left" w:pos="2628"/>
              </w:tabs>
              <w:spacing w:before="0" w:after="0"/>
            </w:pPr>
            <w:r w:rsidRPr="007448FB">
              <w:rPr>
                <w:sz w:val="22"/>
                <w:szCs w:val="22"/>
              </w:rPr>
              <w:t>5</w:t>
            </w:r>
          </w:p>
        </w:tc>
        <w:tc>
          <w:tcPr>
            <w:tcW w:w="749" w:type="pct"/>
            <w:tcBorders>
              <w:top w:val="outset" w:sz="6" w:space="0" w:color="000000"/>
              <w:left w:val="outset" w:sz="6" w:space="0" w:color="000000"/>
              <w:bottom w:val="outset" w:sz="6" w:space="0" w:color="000000"/>
            </w:tcBorders>
            <w:vAlign w:val="center"/>
          </w:tcPr>
          <w:p w:rsidR="00BB47F3" w:rsidRPr="007448FB" w:rsidRDefault="00BB47F3" w:rsidP="00BB47F3">
            <w:pPr>
              <w:pStyle w:val="naiskr"/>
              <w:tabs>
                <w:tab w:val="left" w:pos="2628"/>
              </w:tabs>
              <w:spacing w:before="0" w:after="0"/>
            </w:pPr>
            <w:r w:rsidRPr="007448FB">
              <w:rPr>
                <w:sz w:val="22"/>
                <w:szCs w:val="22"/>
              </w:rPr>
              <w:t>6</w:t>
            </w:r>
          </w:p>
        </w:tc>
      </w:tr>
      <w:tr w:rsidR="007448FB" w:rsidRPr="007448FB" w:rsidTr="004C0DA9">
        <w:tc>
          <w:tcPr>
            <w:tcW w:w="1688" w:type="pct"/>
            <w:tcBorders>
              <w:top w:val="outset" w:sz="6" w:space="0" w:color="000000"/>
              <w:bottom w:val="outset" w:sz="6" w:space="0" w:color="000000"/>
              <w:right w:val="outset" w:sz="6" w:space="0" w:color="000000"/>
            </w:tcBorders>
          </w:tcPr>
          <w:p w:rsidR="00BB47F3" w:rsidRPr="007448FB" w:rsidRDefault="00BB47F3" w:rsidP="00BB47F3">
            <w:pPr>
              <w:pStyle w:val="naiskr"/>
              <w:tabs>
                <w:tab w:val="left" w:pos="2628"/>
              </w:tabs>
              <w:spacing w:before="0" w:after="0"/>
            </w:pPr>
            <w:r w:rsidRPr="007448FB">
              <w:rPr>
                <w:sz w:val="22"/>
                <w:szCs w:val="22"/>
              </w:rPr>
              <w:t>1. Budžeta ieņēmumi:</w:t>
            </w:r>
          </w:p>
        </w:tc>
        <w:tc>
          <w:tcPr>
            <w:tcW w:w="556" w:type="pct"/>
            <w:tcBorders>
              <w:top w:val="outset" w:sz="6" w:space="0" w:color="000000"/>
              <w:left w:val="outset" w:sz="6" w:space="0" w:color="000000"/>
              <w:bottom w:val="outset" w:sz="6" w:space="0" w:color="000000"/>
              <w:right w:val="outset" w:sz="6" w:space="0" w:color="000000"/>
            </w:tcBorders>
          </w:tcPr>
          <w:p w:rsidR="00BB47F3" w:rsidRPr="007448FB" w:rsidRDefault="00BB47F3" w:rsidP="00BB47F3">
            <w:pPr>
              <w:pStyle w:val="naiskr"/>
              <w:tabs>
                <w:tab w:val="left" w:pos="2628"/>
              </w:tabs>
            </w:pPr>
            <w:r w:rsidRPr="007448FB">
              <w:rPr>
                <w:sz w:val="22"/>
                <w:szCs w:val="22"/>
              </w:rPr>
              <w:t>10,0</w:t>
            </w:r>
          </w:p>
        </w:tc>
        <w:tc>
          <w:tcPr>
            <w:tcW w:w="503" w:type="pct"/>
            <w:tcBorders>
              <w:top w:val="outset" w:sz="6" w:space="0" w:color="000000"/>
              <w:left w:val="outset" w:sz="6" w:space="0" w:color="000000"/>
              <w:bottom w:val="outset" w:sz="6" w:space="0" w:color="000000"/>
              <w:right w:val="outset" w:sz="6" w:space="0" w:color="000000"/>
            </w:tcBorders>
          </w:tcPr>
          <w:p w:rsidR="00BB47F3" w:rsidRPr="007448FB" w:rsidRDefault="00BB47F3" w:rsidP="00BB47F3">
            <w:pPr>
              <w:pStyle w:val="naiskr"/>
              <w:tabs>
                <w:tab w:val="left" w:pos="2628"/>
              </w:tabs>
            </w:pPr>
            <w:r w:rsidRPr="007448FB">
              <w:rPr>
                <w:sz w:val="22"/>
                <w:szCs w:val="22"/>
              </w:rPr>
              <w:t>9,6</w:t>
            </w:r>
          </w:p>
        </w:tc>
        <w:tc>
          <w:tcPr>
            <w:tcW w:w="726" w:type="pct"/>
            <w:tcBorders>
              <w:top w:val="outset" w:sz="6" w:space="0" w:color="000000"/>
              <w:left w:val="outset" w:sz="6" w:space="0" w:color="000000"/>
              <w:bottom w:val="outset" w:sz="6" w:space="0" w:color="000000"/>
              <w:right w:val="outset" w:sz="6" w:space="0" w:color="000000"/>
            </w:tcBorders>
          </w:tcPr>
          <w:p w:rsidR="00BB47F3" w:rsidRPr="007448FB" w:rsidRDefault="00BB47F3" w:rsidP="00BB47F3">
            <w:pPr>
              <w:pStyle w:val="naiskr"/>
              <w:tabs>
                <w:tab w:val="left" w:pos="2628"/>
              </w:tabs>
            </w:pPr>
            <w:r w:rsidRPr="007448FB">
              <w:rPr>
                <w:sz w:val="22"/>
                <w:szCs w:val="22"/>
              </w:rPr>
              <w:t>6,4</w:t>
            </w:r>
          </w:p>
        </w:tc>
        <w:tc>
          <w:tcPr>
            <w:tcW w:w="778" w:type="pct"/>
            <w:tcBorders>
              <w:top w:val="outset" w:sz="6" w:space="0" w:color="000000"/>
              <w:left w:val="outset" w:sz="6" w:space="0" w:color="000000"/>
              <w:bottom w:val="outset" w:sz="6" w:space="0" w:color="000000"/>
              <w:right w:val="outset" w:sz="6" w:space="0" w:color="000000"/>
            </w:tcBorders>
          </w:tcPr>
          <w:p w:rsidR="00BB47F3" w:rsidRPr="007448FB" w:rsidRDefault="00BB47F3" w:rsidP="00BB47F3">
            <w:pPr>
              <w:pStyle w:val="naiskr"/>
              <w:tabs>
                <w:tab w:val="left" w:pos="2628"/>
              </w:tabs>
            </w:pPr>
            <w:r w:rsidRPr="007448FB">
              <w:rPr>
                <w:sz w:val="22"/>
                <w:szCs w:val="22"/>
              </w:rPr>
              <w:t>6,9</w:t>
            </w:r>
          </w:p>
        </w:tc>
        <w:tc>
          <w:tcPr>
            <w:tcW w:w="749" w:type="pct"/>
            <w:tcBorders>
              <w:top w:val="outset" w:sz="6" w:space="0" w:color="000000"/>
              <w:left w:val="outset" w:sz="6" w:space="0" w:color="000000"/>
              <w:bottom w:val="outset" w:sz="6" w:space="0" w:color="000000"/>
            </w:tcBorders>
          </w:tcPr>
          <w:p w:rsidR="00BB47F3" w:rsidRPr="007448FB" w:rsidRDefault="00BB47F3" w:rsidP="00BB47F3">
            <w:pPr>
              <w:pStyle w:val="naiskr"/>
              <w:tabs>
                <w:tab w:val="left" w:pos="2628"/>
              </w:tabs>
            </w:pPr>
            <w:r w:rsidRPr="007448FB">
              <w:rPr>
                <w:sz w:val="22"/>
                <w:szCs w:val="22"/>
              </w:rPr>
              <w:t>7,4</w:t>
            </w:r>
          </w:p>
        </w:tc>
      </w:tr>
      <w:tr w:rsidR="007448FB" w:rsidRPr="007448FB" w:rsidTr="004C0DA9">
        <w:tc>
          <w:tcPr>
            <w:tcW w:w="1688" w:type="pct"/>
            <w:tcBorders>
              <w:top w:val="outset" w:sz="6" w:space="0" w:color="000000"/>
              <w:bottom w:val="outset" w:sz="6" w:space="0" w:color="000000"/>
              <w:right w:val="outset" w:sz="6" w:space="0" w:color="000000"/>
            </w:tcBorders>
          </w:tcPr>
          <w:p w:rsidR="00BB47F3" w:rsidRPr="007448FB" w:rsidRDefault="00BB47F3" w:rsidP="00BB47F3">
            <w:pPr>
              <w:pStyle w:val="naiskr"/>
              <w:tabs>
                <w:tab w:val="left" w:pos="2628"/>
              </w:tabs>
              <w:spacing w:before="0" w:after="0"/>
            </w:pPr>
            <w:r w:rsidRPr="007448FB">
              <w:rPr>
                <w:sz w:val="22"/>
                <w:szCs w:val="22"/>
              </w:rPr>
              <w:t>1.1. valsts pamatbudžets, tai skaitā ieņēmumi no maksas pakalpojumiem un citi pašu ieņēmumi</w:t>
            </w:r>
          </w:p>
        </w:tc>
        <w:tc>
          <w:tcPr>
            <w:tcW w:w="556" w:type="pct"/>
            <w:tcBorders>
              <w:top w:val="outset" w:sz="6" w:space="0" w:color="000000"/>
              <w:left w:val="outset" w:sz="6" w:space="0" w:color="000000"/>
              <w:bottom w:val="outset" w:sz="6" w:space="0" w:color="000000"/>
              <w:right w:val="outset" w:sz="6" w:space="0" w:color="000000"/>
            </w:tcBorders>
          </w:tcPr>
          <w:p w:rsidR="00BB47F3" w:rsidRPr="007448FB" w:rsidRDefault="00BB47F3" w:rsidP="00BB47F3">
            <w:pPr>
              <w:pStyle w:val="naiskr"/>
              <w:tabs>
                <w:tab w:val="left" w:pos="2628"/>
              </w:tabs>
            </w:pPr>
            <w:r w:rsidRPr="007448FB">
              <w:rPr>
                <w:sz w:val="22"/>
                <w:szCs w:val="22"/>
              </w:rPr>
              <w:t>10,0</w:t>
            </w:r>
          </w:p>
        </w:tc>
        <w:tc>
          <w:tcPr>
            <w:tcW w:w="503" w:type="pct"/>
            <w:tcBorders>
              <w:top w:val="outset" w:sz="6" w:space="0" w:color="000000"/>
              <w:left w:val="outset" w:sz="6" w:space="0" w:color="000000"/>
              <w:bottom w:val="outset" w:sz="6" w:space="0" w:color="000000"/>
              <w:right w:val="outset" w:sz="6" w:space="0" w:color="000000"/>
            </w:tcBorders>
          </w:tcPr>
          <w:p w:rsidR="00BB47F3" w:rsidRPr="007448FB" w:rsidRDefault="00BB47F3" w:rsidP="00BB47F3">
            <w:pPr>
              <w:pStyle w:val="naiskr"/>
              <w:tabs>
                <w:tab w:val="left" w:pos="2628"/>
              </w:tabs>
            </w:pPr>
            <w:r w:rsidRPr="007448FB">
              <w:rPr>
                <w:sz w:val="22"/>
                <w:szCs w:val="22"/>
              </w:rPr>
              <w:t>9,6</w:t>
            </w:r>
          </w:p>
        </w:tc>
        <w:tc>
          <w:tcPr>
            <w:tcW w:w="726" w:type="pct"/>
            <w:tcBorders>
              <w:top w:val="outset" w:sz="6" w:space="0" w:color="000000"/>
              <w:left w:val="outset" w:sz="6" w:space="0" w:color="000000"/>
              <w:bottom w:val="outset" w:sz="6" w:space="0" w:color="000000"/>
              <w:right w:val="outset" w:sz="6" w:space="0" w:color="000000"/>
            </w:tcBorders>
          </w:tcPr>
          <w:p w:rsidR="00BB47F3" w:rsidRPr="007448FB" w:rsidRDefault="00BB47F3" w:rsidP="00BB47F3">
            <w:pPr>
              <w:pStyle w:val="naiskr"/>
              <w:tabs>
                <w:tab w:val="left" w:pos="2628"/>
              </w:tabs>
            </w:pPr>
            <w:r w:rsidRPr="007448FB">
              <w:rPr>
                <w:sz w:val="22"/>
                <w:szCs w:val="22"/>
              </w:rPr>
              <w:t>6,4</w:t>
            </w:r>
          </w:p>
        </w:tc>
        <w:tc>
          <w:tcPr>
            <w:tcW w:w="778" w:type="pct"/>
            <w:tcBorders>
              <w:top w:val="outset" w:sz="6" w:space="0" w:color="000000"/>
              <w:left w:val="outset" w:sz="6" w:space="0" w:color="000000"/>
              <w:bottom w:val="outset" w:sz="6" w:space="0" w:color="000000"/>
              <w:right w:val="outset" w:sz="6" w:space="0" w:color="000000"/>
            </w:tcBorders>
          </w:tcPr>
          <w:p w:rsidR="00BB47F3" w:rsidRPr="007448FB" w:rsidRDefault="00BB47F3" w:rsidP="00BB47F3">
            <w:pPr>
              <w:pStyle w:val="naiskr"/>
              <w:tabs>
                <w:tab w:val="left" w:pos="2628"/>
              </w:tabs>
            </w:pPr>
            <w:r w:rsidRPr="007448FB">
              <w:rPr>
                <w:sz w:val="22"/>
                <w:szCs w:val="22"/>
              </w:rPr>
              <w:t>6,9</w:t>
            </w:r>
          </w:p>
        </w:tc>
        <w:tc>
          <w:tcPr>
            <w:tcW w:w="749" w:type="pct"/>
            <w:tcBorders>
              <w:top w:val="outset" w:sz="6" w:space="0" w:color="000000"/>
              <w:left w:val="outset" w:sz="6" w:space="0" w:color="000000"/>
              <w:bottom w:val="outset" w:sz="6" w:space="0" w:color="000000"/>
            </w:tcBorders>
          </w:tcPr>
          <w:p w:rsidR="00BB47F3" w:rsidRPr="007448FB" w:rsidRDefault="00BB47F3" w:rsidP="00BB47F3">
            <w:pPr>
              <w:pStyle w:val="naiskr"/>
              <w:tabs>
                <w:tab w:val="left" w:pos="2628"/>
              </w:tabs>
            </w:pPr>
            <w:r w:rsidRPr="007448FB">
              <w:rPr>
                <w:sz w:val="22"/>
                <w:szCs w:val="22"/>
              </w:rPr>
              <w:t>7,4</w:t>
            </w:r>
          </w:p>
        </w:tc>
      </w:tr>
      <w:tr w:rsidR="007448FB" w:rsidRPr="007448FB" w:rsidTr="004C0DA9">
        <w:tc>
          <w:tcPr>
            <w:tcW w:w="1688" w:type="pct"/>
            <w:tcBorders>
              <w:top w:val="outset" w:sz="6" w:space="0" w:color="000000"/>
              <w:bottom w:val="outset" w:sz="6" w:space="0" w:color="000000"/>
              <w:right w:val="outset" w:sz="6" w:space="0" w:color="000000"/>
            </w:tcBorders>
          </w:tcPr>
          <w:p w:rsidR="00BB47F3" w:rsidRPr="007448FB" w:rsidRDefault="00BB47F3" w:rsidP="00BB47F3">
            <w:pPr>
              <w:pStyle w:val="naiskr"/>
              <w:tabs>
                <w:tab w:val="left" w:pos="2628"/>
              </w:tabs>
              <w:spacing w:before="0" w:after="0"/>
            </w:pPr>
            <w:r w:rsidRPr="007448FB">
              <w:rPr>
                <w:sz w:val="22"/>
                <w:szCs w:val="22"/>
              </w:rPr>
              <w:t>1.2. valsts speciālais budžets</w:t>
            </w:r>
          </w:p>
        </w:tc>
        <w:tc>
          <w:tcPr>
            <w:tcW w:w="556" w:type="pct"/>
            <w:tcBorders>
              <w:top w:val="outset" w:sz="6" w:space="0" w:color="000000"/>
              <w:left w:val="outset" w:sz="6" w:space="0" w:color="000000"/>
              <w:bottom w:val="outset" w:sz="6" w:space="0" w:color="000000"/>
              <w:right w:val="outset" w:sz="6" w:space="0" w:color="000000"/>
            </w:tcBorders>
          </w:tcPr>
          <w:p w:rsidR="00BB47F3" w:rsidRPr="007448FB" w:rsidRDefault="00BB47F3" w:rsidP="00BB47F3">
            <w:pPr>
              <w:pStyle w:val="naiskr"/>
              <w:tabs>
                <w:tab w:val="left" w:pos="2628"/>
              </w:tabs>
            </w:pPr>
          </w:p>
        </w:tc>
        <w:tc>
          <w:tcPr>
            <w:tcW w:w="503" w:type="pct"/>
            <w:tcBorders>
              <w:top w:val="outset" w:sz="6" w:space="0" w:color="000000"/>
              <w:left w:val="outset" w:sz="6" w:space="0" w:color="000000"/>
              <w:bottom w:val="outset" w:sz="6" w:space="0" w:color="000000"/>
              <w:right w:val="outset" w:sz="6" w:space="0" w:color="000000"/>
            </w:tcBorders>
          </w:tcPr>
          <w:p w:rsidR="00BB47F3" w:rsidRPr="007448FB" w:rsidRDefault="00BB47F3" w:rsidP="00BB47F3">
            <w:pPr>
              <w:pStyle w:val="naiskr"/>
              <w:tabs>
                <w:tab w:val="left" w:pos="2628"/>
              </w:tabs>
            </w:pPr>
          </w:p>
        </w:tc>
        <w:tc>
          <w:tcPr>
            <w:tcW w:w="726" w:type="pct"/>
            <w:tcBorders>
              <w:top w:val="outset" w:sz="6" w:space="0" w:color="000000"/>
              <w:left w:val="outset" w:sz="6" w:space="0" w:color="000000"/>
              <w:bottom w:val="outset" w:sz="6" w:space="0" w:color="000000"/>
              <w:right w:val="outset" w:sz="6" w:space="0" w:color="000000"/>
            </w:tcBorders>
          </w:tcPr>
          <w:p w:rsidR="00BB47F3" w:rsidRPr="007448FB" w:rsidRDefault="00BB47F3" w:rsidP="00BB47F3">
            <w:pPr>
              <w:pStyle w:val="naiskr"/>
              <w:tabs>
                <w:tab w:val="left" w:pos="2628"/>
              </w:tabs>
            </w:pPr>
          </w:p>
        </w:tc>
        <w:tc>
          <w:tcPr>
            <w:tcW w:w="778" w:type="pct"/>
            <w:tcBorders>
              <w:top w:val="outset" w:sz="6" w:space="0" w:color="000000"/>
              <w:left w:val="outset" w:sz="6" w:space="0" w:color="000000"/>
              <w:bottom w:val="outset" w:sz="6" w:space="0" w:color="000000"/>
              <w:right w:val="outset" w:sz="6" w:space="0" w:color="000000"/>
            </w:tcBorders>
          </w:tcPr>
          <w:p w:rsidR="00BB47F3" w:rsidRPr="007448FB" w:rsidRDefault="00BB47F3" w:rsidP="00BB47F3">
            <w:pPr>
              <w:pStyle w:val="naiskr"/>
              <w:tabs>
                <w:tab w:val="left" w:pos="2628"/>
              </w:tabs>
            </w:pPr>
          </w:p>
        </w:tc>
        <w:tc>
          <w:tcPr>
            <w:tcW w:w="749" w:type="pct"/>
            <w:tcBorders>
              <w:top w:val="outset" w:sz="6" w:space="0" w:color="000000"/>
              <w:left w:val="outset" w:sz="6" w:space="0" w:color="000000"/>
              <w:bottom w:val="outset" w:sz="6" w:space="0" w:color="000000"/>
            </w:tcBorders>
          </w:tcPr>
          <w:p w:rsidR="00BB47F3" w:rsidRPr="007448FB" w:rsidRDefault="00BB47F3" w:rsidP="00BB47F3">
            <w:pPr>
              <w:pStyle w:val="naiskr"/>
              <w:tabs>
                <w:tab w:val="left" w:pos="2628"/>
              </w:tabs>
            </w:pPr>
          </w:p>
        </w:tc>
      </w:tr>
      <w:tr w:rsidR="007448FB" w:rsidRPr="007448FB" w:rsidTr="004C0DA9">
        <w:tc>
          <w:tcPr>
            <w:tcW w:w="1688" w:type="pct"/>
            <w:tcBorders>
              <w:top w:val="outset" w:sz="6" w:space="0" w:color="000000"/>
              <w:bottom w:val="outset" w:sz="6" w:space="0" w:color="000000"/>
              <w:right w:val="outset" w:sz="6" w:space="0" w:color="000000"/>
            </w:tcBorders>
          </w:tcPr>
          <w:p w:rsidR="00BB47F3" w:rsidRPr="007448FB" w:rsidRDefault="00BB47F3" w:rsidP="00BB47F3">
            <w:pPr>
              <w:pStyle w:val="naiskr"/>
              <w:tabs>
                <w:tab w:val="left" w:pos="2628"/>
              </w:tabs>
              <w:spacing w:before="0" w:after="0"/>
            </w:pPr>
            <w:r w:rsidRPr="007448FB">
              <w:rPr>
                <w:sz w:val="22"/>
                <w:szCs w:val="22"/>
              </w:rPr>
              <w:t>1.3. pašvaldību budžets</w:t>
            </w:r>
          </w:p>
        </w:tc>
        <w:tc>
          <w:tcPr>
            <w:tcW w:w="556" w:type="pct"/>
            <w:tcBorders>
              <w:top w:val="outset" w:sz="6" w:space="0" w:color="000000"/>
              <w:left w:val="outset" w:sz="6" w:space="0" w:color="000000"/>
              <w:bottom w:val="outset" w:sz="6" w:space="0" w:color="000000"/>
              <w:right w:val="outset" w:sz="6" w:space="0" w:color="000000"/>
            </w:tcBorders>
          </w:tcPr>
          <w:p w:rsidR="00BB47F3" w:rsidRPr="007448FB" w:rsidRDefault="00BB47F3" w:rsidP="00BB47F3">
            <w:pPr>
              <w:pStyle w:val="naiskr"/>
              <w:tabs>
                <w:tab w:val="left" w:pos="2628"/>
              </w:tabs>
            </w:pPr>
          </w:p>
        </w:tc>
        <w:tc>
          <w:tcPr>
            <w:tcW w:w="503" w:type="pct"/>
            <w:tcBorders>
              <w:top w:val="outset" w:sz="6" w:space="0" w:color="000000"/>
              <w:left w:val="outset" w:sz="6" w:space="0" w:color="000000"/>
              <w:bottom w:val="outset" w:sz="6" w:space="0" w:color="000000"/>
              <w:right w:val="outset" w:sz="6" w:space="0" w:color="000000"/>
            </w:tcBorders>
          </w:tcPr>
          <w:p w:rsidR="00BB47F3" w:rsidRPr="007448FB" w:rsidRDefault="00BB47F3" w:rsidP="00BB47F3">
            <w:pPr>
              <w:pStyle w:val="naiskr"/>
              <w:tabs>
                <w:tab w:val="left" w:pos="2628"/>
              </w:tabs>
            </w:pPr>
          </w:p>
        </w:tc>
        <w:tc>
          <w:tcPr>
            <w:tcW w:w="726" w:type="pct"/>
            <w:tcBorders>
              <w:top w:val="outset" w:sz="6" w:space="0" w:color="000000"/>
              <w:left w:val="outset" w:sz="6" w:space="0" w:color="000000"/>
              <w:bottom w:val="outset" w:sz="6" w:space="0" w:color="000000"/>
              <w:right w:val="outset" w:sz="6" w:space="0" w:color="000000"/>
            </w:tcBorders>
          </w:tcPr>
          <w:p w:rsidR="00BB47F3" w:rsidRPr="007448FB" w:rsidRDefault="00BB47F3" w:rsidP="00BB47F3">
            <w:pPr>
              <w:pStyle w:val="naiskr"/>
              <w:tabs>
                <w:tab w:val="left" w:pos="2628"/>
              </w:tabs>
            </w:pPr>
          </w:p>
        </w:tc>
        <w:tc>
          <w:tcPr>
            <w:tcW w:w="778" w:type="pct"/>
            <w:tcBorders>
              <w:top w:val="outset" w:sz="6" w:space="0" w:color="000000"/>
              <w:left w:val="outset" w:sz="6" w:space="0" w:color="000000"/>
              <w:bottom w:val="outset" w:sz="6" w:space="0" w:color="000000"/>
              <w:right w:val="outset" w:sz="6" w:space="0" w:color="000000"/>
            </w:tcBorders>
          </w:tcPr>
          <w:p w:rsidR="00BB47F3" w:rsidRPr="007448FB" w:rsidRDefault="00BB47F3" w:rsidP="00BB47F3">
            <w:pPr>
              <w:pStyle w:val="naiskr"/>
              <w:tabs>
                <w:tab w:val="left" w:pos="2628"/>
              </w:tabs>
            </w:pPr>
          </w:p>
        </w:tc>
        <w:tc>
          <w:tcPr>
            <w:tcW w:w="749" w:type="pct"/>
            <w:tcBorders>
              <w:top w:val="outset" w:sz="6" w:space="0" w:color="000000"/>
              <w:left w:val="outset" w:sz="6" w:space="0" w:color="000000"/>
              <w:bottom w:val="outset" w:sz="6" w:space="0" w:color="000000"/>
            </w:tcBorders>
          </w:tcPr>
          <w:p w:rsidR="00BB47F3" w:rsidRPr="007448FB" w:rsidRDefault="00BB47F3" w:rsidP="00BB47F3">
            <w:pPr>
              <w:pStyle w:val="naiskr"/>
              <w:tabs>
                <w:tab w:val="left" w:pos="2628"/>
              </w:tabs>
            </w:pPr>
          </w:p>
        </w:tc>
      </w:tr>
      <w:tr w:rsidR="007448FB" w:rsidRPr="007448FB" w:rsidTr="004C0DA9">
        <w:tc>
          <w:tcPr>
            <w:tcW w:w="1688" w:type="pct"/>
            <w:tcBorders>
              <w:top w:val="outset" w:sz="6" w:space="0" w:color="000000"/>
              <w:bottom w:val="outset" w:sz="6" w:space="0" w:color="000000"/>
              <w:right w:val="outset" w:sz="6" w:space="0" w:color="000000"/>
            </w:tcBorders>
          </w:tcPr>
          <w:p w:rsidR="00BB47F3" w:rsidRPr="007448FB" w:rsidRDefault="00BB47F3" w:rsidP="00BB47F3">
            <w:pPr>
              <w:pStyle w:val="naiskr"/>
              <w:tabs>
                <w:tab w:val="left" w:pos="2628"/>
              </w:tabs>
              <w:spacing w:before="0" w:after="0"/>
            </w:pPr>
            <w:r w:rsidRPr="007448FB">
              <w:rPr>
                <w:sz w:val="22"/>
                <w:szCs w:val="22"/>
              </w:rPr>
              <w:t>2. Budžeta izdevumi:</w:t>
            </w:r>
          </w:p>
        </w:tc>
        <w:tc>
          <w:tcPr>
            <w:tcW w:w="556" w:type="pct"/>
            <w:tcBorders>
              <w:top w:val="outset" w:sz="6" w:space="0" w:color="000000"/>
              <w:left w:val="outset" w:sz="6" w:space="0" w:color="000000"/>
              <w:bottom w:val="outset" w:sz="6" w:space="0" w:color="000000"/>
              <w:right w:val="outset" w:sz="6" w:space="0" w:color="000000"/>
            </w:tcBorders>
          </w:tcPr>
          <w:p w:rsidR="00BB47F3" w:rsidRPr="007448FB" w:rsidRDefault="00BB47F3" w:rsidP="00BB47F3">
            <w:pPr>
              <w:pStyle w:val="naiskr"/>
              <w:tabs>
                <w:tab w:val="left" w:pos="2628"/>
              </w:tabs>
            </w:pPr>
            <w:r w:rsidRPr="007448FB">
              <w:rPr>
                <w:sz w:val="22"/>
                <w:szCs w:val="22"/>
              </w:rPr>
              <w:t>10,0</w:t>
            </w:r>
          </w:p>
        </w:tc>
        <w:tc>
          <w:tcPr>
            <w:tcW w:w="503" w:type="pct"/>
            <w:tcBorders>
              <w:top w:val="outset" w:sz="6" w:space="0" w:color="000000"/>
              <w:left w:val="outset" w:sz="6" w:space="0" w:color="000000"/>
              <w:bottom w:val="outset" w:sz="6" w:space="0" w:color="000000"/>
              <w:right w:val="outset" w:sz="6" w:space="0" w:color="000000"/>
            </w:tcBorders>
          </w:tcPr>
          <w:p w:rsidR="00BB47F3" w:rsidRPr="007448FB" w:rsidRDefault="00BB47F3" w:rsidP="00BB47F3">
            <w:pPr>
              <w:pStyle w:val="naiskr"/>
              <w:tabs>
                <w:tab w:val="left" w:pos="2628"/>
              </w:tabs>
            </w:pPr>
            <w:r w:rsidRPr="007448FB">
              <w:rPr>
                <w:sz w:val="22"/>
                <w:szCs w:val="22"/>
              </w:rPr>
              <w:t>9,6</w:t>
            </w:r>
          </w:p>
        </w:tc>
        <w:tc>
          <w:tcPr>
            <w:tcW w:w="726" w:type="pct"/>
            <w:tcBorders>
              <w:top w:val="outset" w:sz="6" w:space="0" w:color="000000"/>
              <w:left w:val="outset" w:sz="6" w:space="0" w:color="000000"/>
              <w:bottom w:val="outset" w:sz="6" w:space="0" w:color="000000"/>
              <w:right w:val="outset" w:sz="6" w:space="0" w:color="000000"/>
            </w:tcBorders>
          </w:tcPr>
          <w:p w:rsidR="00BB47F3" w:rsidRPr="007448FB" w:rsidRDefault="00BB47F3" w:rsidP="00BB47F3">
            <w:pPr>
              <w:pStyle w:val="naiskr"/>
              <w:tabs>
                <w:tab w:val="left" w:pos="2628"/>
              </w:tabs>
            </w:pPr>
            <w:r w:rsidRPr="007448FB">
              <w:rPr>
                <w:sz w:val="22"/>
                <w:szCs w:val="22"/>
              </w:rPr>
              <w:t>6,4</w:t>
            </w:r>
          </w:p>
        </w:tc>
        <w:tc>
          <w:tcPr>
            <w:tcW w:w="778" w:type="pct"/>
            <w:tcBorders>
              <w:top w:val="outset" w:sz="6" w:space="0" w:color="000000"/>
              <w:left w:val="outset" w:sz="6" w:space="0" w:color="000000"/>
              <w:bottom w:val="outset" w:sz="6" w:space="0" w:color="000000"/>
              <w:right w:val="outset" w:sz="6" w:space="0" w:color="000000"/>
            </w:tcBorders>
          </w:tcPr>
          <w:p w:rsidR="00BB47F3" w:rsidRPr="007448FB" w:rsidRDefault="00BB47F3" w:rsidP="00BB47F3">
            <w:pPr>
              <w:pStyle w:val="naiskr"/>
              <w:tabs>
                <w:tab w:val="left" w:pos="2628"/>
              </w:tabs>
            </w:pPr>
            <w:r w:rsidRPr="007448FB">
              <w:rPr>
                <w:sz w:val="22"/>
                <w:szCs w:val="22"/>
              </w:rPr>
              <w:t>6,9</w:t>
            </w:r>
          </w:p>
        </w:tc>
        <w:tc>
          <w:tcPr>
            <w:tcW w:w="749" w:type="pct"/>
            <w:tcBorders>
              <w:top w:val="outset" w:sz="6" w:space="0" w:color="000000"/>
              <w:left w:val="outset" w:sz="6" w:space="0" w:color="000000"/>
              <w:bottom w:val="outset" w:sz="6" w:space="0" w:color="000000"/>
            </w:tcBorders>
          </w:tcPr>
          <w:p w:rsidR="00BB47F3" w:rsidRPr="007448FB" w:rsidRDefault="00BB47F3" w:rsidP="00BB47F3">
            <w:pPr>
              <w:pStyle w:val="naiskr"/>
              <w:tabs>
                <w:tab w:val="left" w:pos="2628"/>
              </w:tabs>
            </w:pPr>
            <w:r w:rsidRPr="007448FB">
              <w:rPr>
                <w:sz w:val="22"/>
                <w:szCs w:val="22"/>
              </w:rPr>
              <w:t>7,4</w:t>
            </w:r>
          </w:p>
        </w:tc>
      </w:tr>
      <w:tr w:rsidR="007448FB" w:rsidRPr="007448FB" w:rsidTr="004C0DA9">
        <w:tc>
          <w:tcPr>
            <w:tcW w:w="1688" w:type="pct"/>
            <w:tcBorders>
              <w:top w:val="outset" w:sz="6" w:space="0" w:color="000000"/>
              <w:bottom w:val="outset" w:sz="6" w:space="0" w:color="000000"/>
              <w:right w:val="outset" w:sz="6" w:space="0" w:color="000000"/>
            </w:tcBorders>
          </w:tcPr>
          <w:p w:rsidR="00BB47F3" w:rsidRPr="007448FB" w:rsidRDefault="00BB47F3" w:rsidP="00BB47F3">
            <w:pPr>
              <w:pStyle w:val="naiskr"/>
              <w:tabs>
                <w:tab w:val="left" w:pos="2628"/>
              </w:tabs>
              <w:spacing w:before="0" w:after="0"/>
            </w:pPr>
            <w:r w:rsidRPr="007448FB">
              <w:rPr>
                <w:sz w:val="22"/>
                <w:szCs w:val="22"/>
              </w:rPr>
              <w:t>2.1. valsts pamatbudžets</w:t>
            </w:r>
          </w:p>
        </w:tc>
        <w:tc>
          <w:tcPr>
            <w:tcW w:w="556" w:type="pct"/>
            <w:tcBorders>
              <w:top w:val="outset" w:sz="6" w:space="0" w:color="000000"/>
              <w:left w:val="outset" w:sz="6" w:space="0" w:color="000000"/>
              <w:bottom w:val="outset" w:sz="6" w:space="0" w:color="000000"/>
              <w:right w:val="outset" w:sz="6" w:space="0" w:color="000000"/>
            </w:tcBorders>
          </w:tcPr>
          <w:p w:rsidR="00BB47F3" w:rsidRPr="007448FB" w:rsidRDefault="00BB47F3" w:rsidP="00BB47F3">
            <w:pPr>
              <w:pStyle w:val="naiskr"/>
              <w:tabs>
                <w:tab w:val="left" w:pos="2628"/>
              </w:tabs>
            </w:pPr>
            <w:r w:rsidRPr="007448FB">
              <w:rPr>
                <w:sz w:val="22"/>
                <w:szCs w:val="22"/>
              </w:rPr>
              <w:t>10,0</w:t>
            </w:r>
          </w:p>
        </w:tc>
        <w:tc>
          <w:tcPr>
            <w:tcW w:w="503" w:type="pct"/>
            <w:tcBorders>
              <w:top w:val="outset" w:sz="6" w:space="0" w:color="000000"/>
              <w:left w:val="outset" w:sz="6" w:space="0" w:color="000000"/>
              <w:bottom w:val="outset" w:sz="6" w:space="0" w:color="000000"/>
              <w:right w:val="outset" w:sz="6" w:space="0" w:color="000000"/>
            </w:tcBorders>
          </w:tcPr>
          <w:p w:rsidR="00BB47F3" w:rsidRPr="007448FB" w:rsidRDefault="00BB47F3" w:rsidP="00BB47F3">
            <w:pPr>
              <w:pStyle w:val="naiskr"/>
              <w:tabs>
                <w:tab w:val="left" w:pos="2628"/>
              </w:tabs>
            </w:pPr>
            <w:r w:rsidRPr="007448FB">
              <w:rPr>
                <w:sz w:val="22"/>
                <w:szCs w:val="22"/>
              </w:rPr>
              <w:t>9,6</w:t>
            </w:r>
          </w:p>
        </w:tc>
        <w:tc>
          <w:tcPr>
            <w:tcW w:w="726" w:type="pct"/>
            <w:tcBorders>
              <w:top w:val="outset" w:sz="6" w:space="0" w:color="000000"/>
              <w:left w:val="outset" w:sz="6" w:space="0" w:color="000000"/>
              <w:bottom w:val="outset" w:sz="6" w:space="0" w:color="000000"/>
              <w:right w:val="outset" w:sz="6" w:space="0" w:color="000000"/>
            </w:tcBorders>
          </w:tcPr>
          <w:p w:rsidR="00BB47F3" w:rsidRPr="007448FB" w:rsidRDefault="00DE7684" w:rsidP="00BB47F3">
            <w:pPr>
              <w:pStyle w:val="naiskr"/>
              <w:tabs>
                <w:tab w:val="left" w:pos="2628"/>
              </w:tabs>
            </w:pPr>
            <w:r w:rsidRPr="007448FB">
              <w:rPr>
                <w:sz w:val="22"/>
                <w:szCs w:val="22"/>
              </w:rPr>
              <w:t>6,4</w:t>
            </w:r>
          </w:p>
        </w:tc>
        <w:tc>
          <w:tcPr>
            <w:tcW w:w="778" w:type="pct"/>
            <w:tcBorders>
              <w:top w:val="outset" w:sz="6" w:space="0" w:color="000000"/>
              <w:left w:val="outset" w:sz="6" w:space="0" w:color="000000"/>
              <w:bottom w:val="outset" w:sz="6" w:space="0" w:color="000000"/>
              <w:right w:val="outset" w:sz="6" w:space="0" w:color="000000"/>
            </w:tcBorders>
          </w:tcPr>
          <w:p w:rsidR="00BB47F3" w:rsidRPr="007448FB" w:rsidRDefault="00BB47F3" w:rsidP="00BB47F3">
            <w:pPr>
              <w:pStyle w:val="naiskr"/>
              <w:tabs>
                <w:tab w:val="left" w:pos="2628"/>
              </w:tabs>
            </w:pPr>
            <w:r w:rsidRPr="007448FB">
              <w:rPr>
                <w:sz w:val="22"/>
                <w:szCs w:val="22"/>
              </w:rPr>
              <w:t>6,9</w:t>
            </w:r>
          </w:p>
        </w:tc>
        <w:tc>
          <w:tcPr>
            <w:tcW w:w="749" w:type="pct"/>
            <w:tcBorders>
              <w:top w:val="outset" w:sz="6" w:space="0" w:color="000000"/>
              <w:left w:val="outset" w:sz="6" w:space="0" w:color="000000"/>
              <w:bottom w:val="outset" w:sz="6" w:space="0" w:color="000000"/>
            </w:tcBorders>
          </w:tcPr>
          <w:p w:rsidR="00BB47F3" w:rsidRPr="007448FB" w:rsidRDefault="00BB47F3" w:rsidP="00BB47F3">
            <w:pPr>
              <w:pStyle w:val="naiskr"/>
              <w:tabs>
                <w:tab w:val="left" w:pos="2628"/>
              </w:tabs>
            </w:pPr>
            <w:r w:rsidRPr="007448FB">
              <w:rPr>
                <w:sz w:val="22"/>
                <w:szCs w:val="22"/>
              </w:rPr>
              <w:t>7,4</w:t>
            </w:r>
          </w:p>
        </w:tc>
      </w:tr>
      <w:tr w:rsidR="007448FB" w:rsidRPr="007448FB" w:rsidTr="004C0DA9">
        <w:tc>
          <w:tcPr>
            <w:tcW w:w="1688" w:type="pct"/>
            <w:tcBorders>
              <w:top w:val="outset" w:sz="6" w:space="0" w:color="000000"/>
              <w:bottom w:val="outset" w:sz="6" w:space="0" w:color="000000"/>
              <w:right w:val="outset" w:sz="6" w:space="0" w:color="000000"/>
            </w:tcBorders>
          </w:tcPr>
          <w:p w:rsidR="00BB47F3" w:rsidRPr="007448FB" w:rsidRDefault="00BB47F3" w:rsidP="00BB47F3">
            <w:pPr>
              <w:pStyle w:val="naiskr"/>
              <w:tabs>
                <w:tab w:val="left" w:pos="2628"/>
              </w:tabs>
              <w:spacing w:before="0" w:after="0"/>
            </w:pPr>
            <w:r w:rsidRPr="007448FB">
              <w:rPr>
                <w:sz w:val="22"/>
                <w:szCs w:val="22"/>
              </w:rPr>
              <w:t>2.2. valsts speciālais budžets</w:t>
            </w:r>
          </w:p>
        </w:tc>
        <w:tc>
          <w:tcPr>
            <w:tcW w:w="556" w:type="pct"/>
            <w:tcBorders>
              <w:top w:val="outset" w:sz="6" w:space="0" w:color="000000"/>
              <w:left w:val="outset" w:sz="6" w:space="0" w:color="000000"/>
              <w:bottom w:val="outset" w:sz="6" w:space="0" w:color="000000"/>
              <w:right w:val="outset" w:sz="6" w:space="0" w:color="000000"/>
            </w:tcBorders>
          </w:tcPr>
          <w:p w:rsidR="00BB47F3" w:rsidRPr="007448FB" w:rsidRDefault="00BB47F3" w:rsidP="00BB47F3">
            <w:pPr>
              <w:pStyle w:val="naiskr"/>
              <w:tabs>
                <w:tab w:val="left" w:pos="2628"/>
              </w:tabs>
            </w:pPr>
            <w:r w:rsidRPr="007448FB">
              <w:rPr>
                <w:sz w:val="22"/>
                <w:szCs w:val="22"/>
              </w:rPr>
              <w:t> </w:t>
            </w:r>
          </w:p>
        </w:tc>
        <w:tc>
          <w:tcPr>
            <w:tcW w:w="503" w:type="pct"/>
            <w:tcBorders>
              <w:top w:val="outset" w:sz="6" w:space="0" w:color="000000"/>
              <w:left w:val="outset" w:sz="6" w:space="0" w:color="000000"/>
              <w:bottom w:val="outset" w:sz="6" w:space="0" w:color="000000"/>
              <w:right w:val="outset" w:sz="6" w:space="0" w:color="000000"/>
            </w:tcBorders>
          </w:tcPr>
          <w:p w:rsidR="00BB47F3" w:rsidRPr="007448FB" w:rsidRDefault="00BB47F3" w:rsidP="00BB47F3">
            <w:pPr>
              <w:pStyle w:val="naiskr"/>
              <w:tabs>
                <w:tab w:val="left" w:pos="2628"/>
              </w:tabs>
            </w:pPr>
            <w:r w:rsidRPr="007448FB">
              <w:rPr>
                <w:sz w:val="22"/>
                <w:szCs w:val="22"/>
              </w:rPr>
              <w:t> </w:t>
            </w:r>
          </w:p>
        </w:tc>
        <w:tc>
          <w:tcPr>
            <w:tcW w:w="726" w:type="pct"/>
            <w:tcBorders>
              <w:top w:val="outset" w:sz="6" w:space="0" w:color="000000"/>
              <w:left w:val="outset" w:sz="6" w:space="0" w:color="000000"/>
              <w:bottom w:val="outset" w:sz="6" w:space="0" w:color="000000"/>
              <w:right w:val="outset" w:sz="6" w:space="0" w:color="000000"/>
            </w:tcBorders>
          </w:tcPr>
          <w:p w:rsidR="00BB47F3" w:rsidRPr="007448FB" w:rsidRDefault="00BB47F3" w:rsidP="00BB47F3">
            <w:pPr>
              <w:pStyle w:val="naiskr"/>
              <w:tabs>
                <w:tab w:val="left" w:pos="2628"/>
              </w:tabs>
            </w:pPr>
            <w:r w:rsidRPr="007448FB">
              <w:rPr>
                <w:sz w:val="22"/>
                <w:szCs w:val="22"/>
              </w:rPr>
              <w:t> </w:t>
            </w:r>
          </w:p>
        </w:tc>
        <w:tc>
          <w:tcPr>
            <w:tcW w:w="778" w:type="pct"/>
            <w:tcBorders>
              <w:top w:val="outset" w:sz="6" w:space="0" w:color="000000"/>
              <w:left w:val="outset" w:sz="6" w:space="0" w:color="000000"/>
              <w:bottom w:val="outset" w:sz="6" w:space="0" w:color="000000"/>
              <w:right w:val="outset" w:sz="6" w:space="0" w:color="000000"/>
            </w:tcBorders>
          </w:tcPr>
          <w:p w:rsidR="00BB47F3" w:rsidRPr="007448FB" w:rsidRDefault="00BB47F3" w:rsidP="00BB47F3">
            <w:pPr>
              <w:pStyle w:val="naiskr"/>
              <w:tabs>
                <w:tab w:val="left" w:pos="2628"/>
              </w:tabs>
            </w:pPr>
            <w:r w:rsidRPr="007448FB">
              <w:rPr>
                <w:sz w:val="22"/>
                <w:szCs w:val="22"/>
              </w:rPr>
              <w:t> </w:t>
            </w:r>
          </w:p>
        </w:tc>
        <w:tc>
          <w:tcPr>
            <w:tcW w:w="749" w:type="pct"/>
            <w:tcBorders>
              <w:top w:val="outset" w:sz="6" w:space="0" w:color="000000"/>
              <w:left w:val="outset" w:sz="6" w:space="0" w:color="000000"/>
              <w:bottom w:val="outset" w:sz="6" w:space="0" w:color="000000"/>
            </w:tcBorders>
          </w:tcPr>
          <w:p w:rsidR="00BB47F3" w:rsidRPr="007448FB" w:rsidRDefault="00BB47F3" w:rsidP="00BB47F3">
            <w:pPr>
              <w:pStyle w:val="naiskr"/>
              <w:tabs>
                <w:tab w:val="left" w:pos="2628"/>
              </w:tabs>
            </w:pPr>
            <w:r w:rsidRPr="007448FB">
              <w:rPr>
                <w:sz w:val="22"/>
                <w:szCs w:val="22"/>
              </w:rPr>
              <w:t> </w:t>
            </w:r>
          </w:p>
        </w:tc>
      </w:tr>
      <w:tr w:rsidR="007448FB" w:rsidRPr="007448FB" w:rsidTr="004C0DA9">
        <w:tc>
          <w:tcPr>
            <w:tcW w:w="1688" w:type="pct"/>
            <w:tcBorders>
              <w:top w:val="outset" w:sz="6" w:space="0" w:color="000000"/>
              <w:bottom w:val="outset" w:sz="6" w:space="0" w:color="000000"/>
              <w:right w:val="outset" w:sz="6" w:space="0" w:color="000000"/>
            </w:tcBorders>
          </w:tcPr>
          <w:p w:rsidR="00BB47F3" w:rsidRPr="007448FB" w:rsidRDefault="00BB47F3" w:rsidP="00BB47F3">
            <w:pPr>
              <w:pStyle w:val="naiskr"/>
              <w:tabs>
                <w:tab w:val="left" w:pos="2628"/>
              </w:tabs>
              <w:spacing w:before="0" w:after="0"/>
            </w:pPr>
            <w:r w:rsidRPr="007448FB">
              <w:rPr>
                <w:sz w:val="22"/>
                <w:szCs w:val="22"/>
              </w:rPr>
              <w:t>2.3. pašvaldību budžets</w:t>
            </w:r>
          </w:p>
        </w:tc>
        <w:tc>
          <w:tcPr>
            <w:tcW w:w="556" w:type="pct"/>
            <w:tcBorders>
              <w:top w:val="outset" w:sz="6" w:space="0" w:color="000000"/>
              <w:left w:val="outset" w:sz="6" w:space="0" w:color="000000"/>
              <w:bottom w:val="outset" w:sz="6" w:space="0" w:color="000000"/>
              <w:right w:val="outset" w:sz="6" w:space="0" w:color="000000"/>
            </w:tcBorders>
          </w:tcPr>
          <w:p w:rsidR="00BB47F3" w:rsidRPr="007448FB" w:rsidRDefault="00BB47F3" w:rsidP="00BB47F3">
            <w:pPr>
              <w:pStyle w:val="naiskr"/>
              <w:tabs>
                <w:tab w:val="left" w:pos="2628"/>
              </w:tabs>
            </w:pPr>
            <w:r w:rsidRPr="007448FB">
              <w:rPr>
                <w:sz w:val="22"/>
                <w:szCs w:val="22"/>
              </w:rPr>
              <w:t> </w:t>
            </w:r>
          </w:p>
        </w:tc>
        <w:tc>
          <w:tcPr>
            <w:tcW w:w="503" w:type="pct"/>
            <w:tcBorders>
              <w:top w:val="outset" w:sz="6" w:space="0" w:color="000000"/>
              <w:left w:val="outset" w:sz="6" w:space="0" w:color="000000"/>
              <w:bottom w:val="outset" w:sz="6" w:space="0" w:color="000000"/>
              <w:right w:val="outset" w:sz="6" w:space="0" w:color="000000"/>
            </w:tcBorders>
          </w:tcPr>
          <w:p w:rsidR="00BB47F3" w:rsidRPr="007448FB" w:rsidRDefault="00BB47F3" w:rsidP="00BB47F3">
            <w:pPr>
              <w:pStyle w:val="naiskr"/>
              <w:tabs>
                <w:tab w:val="left" w:pos="2628"/>
              </w:tabs>
            </w:pPr>
            <w:r w:rsidRPr="007448FB">
              <w:rPr>
                <w:sz w:val="22"/>
                <w:szCs w:val="22"/>
              </w:rPr>
              <w:t> </w:t>
            </w:r>
          </w:p>
        </w:tc>
        <w:tc>
          <w:tcPr>
            <w:tcW w:w="726" w:type="pct"/>
            <w:tcBorders>
              <w:top w:val="outset" w:sz="6" w:space="0" w:color="000000"/>
              <w:left w:val="outset" w:sz="6" w:space="0" w:color="000000"/>
              <w:bottom w:val="outset" w:sz="6" w:space="0" w:color="000000"/>
              <w:right w:val="outset" w:sz="6" w:space="0" w:color="000000"/>
            </w:tcBorders>
          </w:tcPr>
          <w:p w:rsidR="00BB47F3" w:rsidRPr="007448FB" w:rsidRDefault="00BB47F3" w:rsidP="00BB47F3">
            <w:pPr>
              <w:pStyle w:val="naiskr"/>
              <w:tabs>
                <w:tab w:val="left" w:pos="2628"/>
              </w:tabs>
            </w:pPr>
            <w:r w:rsidRPr="007448FB">
              <w:rPr>
                <w:sz w:val="22"/>
                <w:szCs w:val="22"/>
              </w:rPr>
              <w:t> </w:t>
            </w:r>
          </w:p>
        </w:tc>
        <w:tc>
          <w:tcPr>
            <w:tcW w:w="778" w:type="pct"/>
            <w:tcBorders>
              <w:top w:val="outset" w:sz="6" w:space="0" w:color="000000"/>
              <w:left w:val="outset" w:sz="6" w:space="0" w:color="000000"/>
              <w:bottom w:val="outset" w:sz="6" w:space="0" w:color="000000"/>
              <w:right w:val="outset" w:sz="6" w:space="0" w:color="000000"/>
            </w:tcBorders>
          </w:tcPr>
          <w:p w:rsidR="00BB47F3" w:rsidRPr="007448FB" w:rsidRDefault="00BB47F3" w:rsidP="00BB47F3">
            <w:pPr>
              <w:pStyle w:val="naiskr"/>
              <w:tabs>
                <w:tab w:val="left" w:pos="2628"/>
              </w:tabs>
            </w:pPr>
            <w:r w:rsidRPr="007448FB">
              <w:rPr>
                <w:sz w:val="22"/>
                <w:szCs w:val="22"/>
              </w:rPr>
              <w:t> </w:t>
            </w:r>
          </w:p>
        </w:tc>
        <w:tc>
          <w:tcPr>
            <w:tcW w:w="749" w:type="pct"/>
            <w:tcBorders>
              <w:top w:val="outset" w:sz="6" w:space="0" w:color="000000"/>
              <w:left w:val="outset" w:sz="6" w:space="0" w:color="000000"/>
              <w:bottom w:val="outset" w:sz="6" w:space="0" w:color="000000"/>
            </w:tcBorders>
          </w:tcPr>
          <w:p w:rsidR="00BB47F3" w:rsidRPr="007448FB" w:rsidRDefault="00BB47F3" w:rsidP="00BB47F3">
            <w:pPr>
              <w:pStyle w:val="naiskr"/>
              <w:tabs>
                <w:tab w:val="left" w:pos="2628"/>
              </w:tabs>
            </w:pPr>
            <w:r w:rsidRPr="007448FB">
              <w:rPr>
                <w:sz w:val="22"/>
                <w:szCs w:val="22"/>
              </w:rPr>
              <w:t> </w:t>
            </w:r>
          </w:p>
        </w:tc>
      </w:tr>
      <w:tr w:rsidR="007448FB" w:rsidRPr="007448FB" w:rsidTr="004C0DA9">
        <w:tc>
          <w:tcPr>
            <w:tcW w:w="1688" w:type="pct"/>
            <w:tcBorders>
              <w:top w:val="outset" w:sz="6" w:space="0" w:color="000000"/>
              <w:bottom w:val="outset" w:sz="6" w:space="0" w:color="000000"/>
              <w:right w:val="outset" w:sz="6" w:space="0" w:color="000000"/>
            </w:tcBorders>
          </w:tcPr>
          <w:p w:rsidR="00BB47F3" w:rsidRPr="007448FB" w:rsidRDefault="00BB47F3" w:rsidP="00BB47F3">
            <w:pPr>
              <w:pStyle w:val="naiskr"/>
              <w:tabs>
                <w:tab w:val="left" w:pos="2628"/>
              </w:tabs>
              <w:spacing w:before="0" w:after="0"/>
            </w:pPr>
            <w:r w:rsidRPr="007448FB">
              <w:rPr>
                <w:sz w:val="22"/>
                <w:szCs w:val="22"/>
              </w:rPr>
              <w:t>3. Finansiālā ietekme:</w:t>
            </w:r>
          </w:p>
        </w:tc>
        <w:tc>
          <w:tcPr>
            <w:tcW w:w="556" w:type="pct"/>
            <w:tcBorders>
              <w:top w:val="outset" w:sz="6" w:space="0" w:color="000000"/>
              <w:left w:val="outset" w:sz="6" w:space="0" w:color="000000"/>
              <w:bottom w:val="outset" w:sz="6" w:space="0" w:color="000000"/>
              <w:right w:val="outset" w:sz="6" w:space="0" w:color="000000"/>
            </w:tcBorders>
            <w:vAlign w:val="center"/>
          </w:tcPr>
          <w:p w:rsidR="00BB47F3" w:rsidRPr="007448FB" w:rsidRDefault="00BB47F3" w:rsidP="00BB47F3">
            <w:pPr>
              <w:pStyle w:val="naiskr"/>
              <w:tabs>
                <w:tab w:val="left" w:pos="2628"/>
              </w:tabs>
            </w:pPr>
            <w:r w:rsidRPr="007448FB">
              <w:rPr>
                <w:sz w:val="22"/>
                <w:szCs w:val="22"/>
              </w:rPr>
              <w:t>0</w:t>
            </w:r>
          </w:p>
        </w:tc>
        <w:tc>
          <w:tcPr>
            <w:tcW w:w="503" w:type="pct"/>
            <w:tcBorders>
              <w:top w:val="outset" w:sz="6" w:space="0" w:color="000000"/>
              <w:left w:val="outset" w:sz="6" w:space="0" w:color="000000"/>
              <w:bottom w:val="outset" w:sz="6" w:space="0" w:color="000000"/>
              <w:right w:val="outset" w:sz="6" w:space="0" w:color="000000"/>
            </w:tcBorders>
          </w:tcPr>
          <w:p w:rsidR="00BB47F3" w:rsidRPr="007448FB" w:rsidRDefault="00BB47F3" w:rsidP="00BB47F3">
            <w:pPr>
              <w:pStyle w:val="naiskr"/>
              <w:tabs>
                <w:tab w:val="left" w:pos="2628"/>
              </w:tabs>
            </w:pPr>
            <w:r w:rsidRPr="007448FB">
              <w:rPr>
                <w:sz w:val="22"/>
                <w:szCs w:val="22"/>
              </w:rPr>
              <w:t>0</w:t>
            </w:r>
          </w:p>
        </w:tc>
        <w:tc>
          <w:tcPr>
            <w:tcW w:w="726" w:type="pct"/>
            <w:tcBorders>
              <w:top w:val="outset" w:sz="6" w:space="0" w:color="000000"/>
              <w:left w:val="outset" w:sz="6" w:space="0" w:color="000000"/>
              <w:bottom w:val="outset" w:sz="6" w:space="0" w:color="000000"/>
              <w:right w:val="outset" w:sz="6" w:space="0" w:color="000000"/>
            </w:tcBorders>
          </w:tcPr>
          <w:p w:rsidR="00BB47F3" w:rsidRPr="007448FB" w:rsidRDefault="00BB47F3" w:rsidP="00BB47F3">
            <w:pPr>
              <w:pStyle w:val="naiskr"/>
              <w:tabs>
                <w:tab w:val="left" w:pos="2628"/>
              </w:tabs>
            </w:pPr>
            <w:r w:rsidRPr="007448FB">
              <w:rPr>
                <w:sz w:val="22"/>
                <w:szCs w:val="22"/>
              </w:rPr>
              <w:t>0</w:t>
            </w:r>
          </w:p>
        </w:tc>
        <w:tc>
          <w:tcPr>
            <w:tcW w:w="778" w:type="pct"/>
            <w:tcBorders>
              <w:top w:val="outset" w:sz="6" w:space="0" w:color="000000"/>
              <w:left w:val="outset" w:sz="6" w:space="0" w:color="000000"/>
              <w:bottom w:val="outset" w:sz="6" w:space="0" w:color="000000"/>
              <w:right w:val="outset" w:sz="6" w:space="0" w:color="000000"/>
            </w:tcBorders>
          </w:tcPr>
          <w:p w:rsidR="00BB47F3" w:rsidRPr="007448FB" w:rsidRDefault="00BB47F3" w:rsidP="00BB47F3">
            <w:pPr>
              <w:pStyle w:val="naiskr"/>
              <w:tabs>
                <w:tab w:val="left" w:pos="2628"/>
              </w:tabs>
            </w:pPr>
            <w:r w:rsidRPr="007448FB">
              <w:rPr>
                <w:sz w:val="22"/>
                <w:szCs w:val="22"/>
              </w:rPr>
              <w:t>0</w:t>
            </w:r>
          </w:p>
        </w:tc>
        <w:tc>
          <w:tcPr>
            <w:tcW w:w="749" w:type="pct"/>
            <w:tcBorders>
              <w:top w:val="outset" w:sz="6" w:space="0" w:color="000000"/>
              <w:left w:val="outset" w:sz="6" w:space="0" w:color="000000"/>
              <w:bottom w:val="outset" w:sz="6" w:space="0" w:color="000000"/>
            </w:tcBorders>
          </w:tcPr>
          <w:p w:rsidR="00BB47F3" w:rsidRPr="007448FB" w:rsidRDefault="00BB47F3" w:rsidP="00BB47F3">
            <w:pPr>
              <w:pStyle w:val="naiskr"/>
              <w:tabs>
                <w:tab w:val="left" w:pos="2628"/>
              </w:tabs>
            </w:pPr>
            <w:r w:rsidRPr="007448FB">
              <w:rPr>
                <w:sz w:val="22"/>
                <w:szCs w:val="22"/>
              </w:rPr>
              <w:t>0</w:t>
            </w:r>
          </w:p>
        </w:tc>
      </w:tr>
      <w:tr w:rsidR="007448FB" w:rsidRPr="007448FB" w:rsidTr="004C0DA9">
        <w:tc>
          <w:tcPr>
            <w:tcW w:w="1688" w:type="pct"/>
            <w:tcBorders>
              <w:top w:val="outset" w:sz="6" w:space="0" w:color="000000"/>
              <w:bottom w:val="outset" w:sz="6" w:space="0" w:color="000000"/>
              <w:right w:val="outset" w:sz="6" w:space="0" w:color="000000"/>
            </w:tcBorders>
          </w:tcPr>
          <w:p w:rsidR="00BB47F3" w:rsidRPr="007448FB" w:rsidRDefault="00BB47F3" w:rsidP="00BB47F3">
            <w:pPr>
              <w:pStyle w:val="naiskr"/>
              <w:tabs>
                <w:tab w:val="left" w:pos="2628"/>
              </w:tabs>
              <w:spacing w:before="0" w:after="0"/>
            </w:pPr>
            <w:r w:rsidRPr="007448FB">
              <w:rPr>
                <w:sz w:val="22"/>
                <w:szCs w:val="22"/>
              </w:rPr>
              <w:t>3.1. valsts pamatbudžets</w:t>
            </w:r>
          </w:p>
        </w:tc>
        <w:tc>
          <w:tcPr>
            <w:tcW w:w="556" w:type="pct"/>
            <w:tcBorders>
              <w:top w:val="outset" w:sz="6" w:space="0" w:color="000000"/>
              <w:left w:val="outset" w:sz="6" w:space="0" w:color="000000"/>
              <w:bottom w:val="outset" w:sz="6" w:space="0" w:color="000000"/>
              <w:right w:val="outset" w:sz="6" w:space="0" w:color="000000"/>
            </w:tcBorders>
          </w:tcPr>
          <w:p w:rsidR="00BB47F3" w:rsidRPr="007448FB" w:rsidRDefault="00BB47F3" w:rsidP="00BB47F3">
            <w:pPr>
              <w:pStyle w:val="naiskr"/>
              <w:tabs>
                <w:tab w:val="left" w:pos="2628"/>
              </w:tabs>
            </w:pPr>
            <w:r w:rsidRPr="007448FB">
              <w:rPr>
                <w:sz w:val="22"/>
                <w:szCs w:val="22"/>
              </w:rPr>
              <w:t> </w:t>
            </w:r>
          </w:p>
        </w:tc>
        <w:tc>
          <w:tcPr>
            <w:tcW w:w="503" w:type="pct"/>
            <w:tcBorders>
              <w:top w:val="outset" w:sz="6" w:space="0" w:color="000000"/>
              <w:left w:val="outset" w:sz="6" w:space="0" w:color="000000"/>
              <w:bottom w:val="outset" w:sz="6" w:space="0" w:color="000000"/>
              <w:right w:val="outset" w:sz="6" w:space="0" w:color="000000"/>
            </w:tcBorders>
          </w:tcPr>
          <w:p w:rsidR="00BB47F3" w:rsidRPr="007448FB" w:rsidRDefault="00BB47F3" w:rsidP="00BB47F3">
            <w:pPr>
              <w:pStyle w:val="naiskr"/>
              <w:tabs>
                <w:tab w:val="left" w:pos="2628"/>
              </w:tabs>
            </w:pPr>
            <w:r w:rsidRPr="007448FB">
              <w:rPr>
                <w:sz w:val="22"/>
                <w:szCs w:val="22"/>
              </w:rPr>
              <w:t> </w:t>
            </w:r>
          </w:p>
        </w:tc>
        <w:tc>
          <w:tcPr>
            <w:tcW w:w="726" w:type="pct"/>
            <w:tcBorders>
              <w:top w:val="outset" w:sz="6" w:space="0" w:color="000000"/>
              <w:left w:val="outset" w:sz="6" w:space="0" w:color="000000"/>
              <w:bottom w:val="outset" w:sz="6" w:space="0" w:color="000000"/>
              <w:right w:val="outset" w:sz="6" w:space="0" w:color="000000"/>
            </w:tcBorders>
          </w:tcPr>
          <w:p w:rsidR="00BB47F3" w:rsidRPr="007448FB" w:rsidRDefault="00BB47F3" w:rsidP="00BB47F3">
            <w:pPr>
              <w:pStyle w:val="naiskr"/>
              <w:tabs>
                <w:tab w:val="left" w:pos="2628"/>
              </w:tabs>
            </w:pPr>
            <w:r w:rsidRPr="007448FB">
              <w:rPr>
                <w:sz w:val="22"/>
                <w:szCs w:val="22"/>
              </w:rPr>
              <w:t> </w:t>
            </w:r>
          </w:p>
        </w:tc>
        <w:tc>
          <w:tcPr>
            <w:tcW w:w="778" w:type="pct"/>
            <w:tcBorders>
              <w:top w:val="outset" w:sz="6" w:space="0" w:color="000000"/>
              <w:left w:val="outset" w:sz="6" w:space="0" w:color="000000"/>
              <w:bottom w:val="outset" w:sz="6" w:space="0" w:color="000000"/>
              <w:right w:val="outset" w:sz="6" w:space="0" w:color="000000"/>
            </w:tcBorders>
          </w:tcPr>
          <w:p w:rsidR="00BB47F3" w:rsidRPr="007448FB" w:rsidRDefault="00BB47F3" w:rsidP="00BB47F3">
            <w:pPr>
              <w:pStyle w:val="naiskr"/>
              <w:tabs>
                <w:tab w:val="left" w:pos="2628"/>
              </w:tabs>
            </w:pPr>
            <w:r w:rsidRPr="007448FB">
              <w:rPr>
                <w:sz w:val="22"/>
                <w:szCs w:val="22"/>
              </w:rPr>
              <w:t> </w:t>
            </w:r>
          </w:p>
        </w:tc>
        <w:tc>
          <w:tcPr>
            <w:tcW w:w="749" w:type="pct"/>
            <w:tcBorders>
              <w:top w:val="outset" w:sz="6" w:space="0" w:color="000000"/>
              <w:left w:val="outset" w:sz="6" w:space="0" w:color="000000"/>
              <w:bottom w:val="outset" w:sz="6" w:space="0" w:color="000000"/>
            </w:tcBorders>
          </w:tcPr>
          <w:p w:rsidR="00BB47F3" w:rsidRPr="007448FB" w:rsidRDefault="00BB47F3" w:rsidP="00BB47F3">
            <w:pPr>
              <w:pStyle w:val="naiskr"/>
              <w:tabs>
                <w:tab w:val="left" w:pos="2628"/>
              </w:tabs>
            </w:pPr>
            <w:r w:rsidRPr="007448FB">
              <w:rPr>
                <w:sz w:val="22"/>
                <w:szCs w:val="22"/>
              </w:rPr>
              <w:t> </w:t>
            </w:r>
          </w:p>
        </w:tc>
      </w:tr>
      <w:tr w:rsidR="007448FB" w:rsidRPr="007448FB" w:rsidTr="004C0DA9">
        <w:tc>
          <w:tcPr>
            <w:tcW w:w="1688" w:type="pct"/>
            <w:tcBorders>
              <w:top w:val="outset" w:sz="6" w:space="0" w:color="000000"/>
              <w:bottom w:val="outset" w:sz="6" w:space="0" w:color="000000"/>
              <w:right w:val="outset" w:sz="6" w:space="0" w:color="000000"/>
            </w:tcBorders>
          </w:tcPr>
          <w:p w:rsidR="00BB47F3" w:rsidRPr="007448FB" w:rsidRDefault="00BB47F3" w:rsidP="00BB47F3">
            <w:pPr>
              <w:pStyle w:val="naiskr"/>
              <w:tabs>
                <w:tab w:val="left" w:pos="2628"/>
              </w:tabs>
              <w:spacing w:before="0" w:after="0"/>
            </w:pPr>
            <w:r w:rsidRPr="007448FB">
              <w:rPr>
                <w:sz w:val="22"/>
                <w:szCs w:val="22"/>
              </w:rPr>
              <w:t>3.2. speciālais budžets</w:t>
            </w:r>
          </w:p>
        </w:tc>
        <w:tc>
          <w:tcPr>
            <w:tcW w:w="556" w:type="pct"/>
            <w:tcBorders>
              <w:top w:val="outset" w:sz="6" w:space="0" w:color="000000"/>
              <w:left w:val="outset" w:sz="6" w:space="0" w:color="000000"/>
              <w:bottom w:val="outset" w:sz="6" w:space="0" w:color="000000"/>
              <w:right w:val="outset" w:sz="6" w:space="0" w:color="000000"/>
            </w:tcBorders>
          </w:tcPr>
          <w:p w:rsidR="00BB47F3" w:rsidRPr="007448FB" w:rsidRDefault="00BB47F3" w:rsidP="00BB47F3">
            <w:pPr>
              <w:pStyle w:val="naiskr"/>
              <w:tabs>
                <w:tab w:val="left" w:pos="2628"/>
              </w:tabs>
            </w:pPr>
            <w:r w:rsidRPr="007448FB">
              <w:rPr>
                <w:sz w:val="22"/>
                <w:szCs w:val="22"/>
              </w:rPr>
              <w:t> </w:t>
            </w:r>
          </w:p>
        </w:tc>
        <w:tc>
          <w:tcPr>
            <w:tcW w:w="503" w:type="pct"/>
            <w:tcBorders>
              <w:top w:val="outset" w:sz="6" w:space="0" w:color="000000"/>
              <w:left w:val="outset" w:sz="6" w:space="0" w:color="000000"/>
              <w:bottom w:val="outset" w:sz="6" w:space="0" w:color="000000"/>
              <w:right w:val="outset" w:sz="6" w:space="0" w:color="000000"/>
            </w:tcBorders>
          </w:tcPr>
          <w:p w:rsidR="00BB47F3" w:rsidRPr="007448FB" w:rsidRDefault="00BB47F3" w:rsidP="00BB47F3">
            <w:pPr>
              <w:pStyle w:val="naiskr"/>
              <w:tabs>
                <w:tab w:val="left" w:pos="2628"/>
              </w:tabs>
            </w:pPr>
            <w:r w:rsidRPr="007448FB">
              <w:rPr>
                <w:sz w:val="22"/>
                <w:szCs w:val="22"/>
              </w:rPr>
              <w:t> </w:t>
            </w:r>
          </w:p>
        </w:tc>
        <w:tc>
          <w:tcPr>
            <w:tcW w:w="726" w:type="pct"/>
            <w:tcBorders>
              <w:top w:val="outset" w:sz="6" w:space="0" w:color="000000"/>
              <w:left w:val="outset" w:sz="6" w:space="0" w:color="000000"/>
              <w:bottom w:val="outset" w:sz="6" w:space="0" w:color="000000"/>
              <w:right w:val="outset" w:sz="6" w:space="0" w:color="000000"/>
            </w:tcBorders>
          </w:tcPr>
          <w:p w:rsidR="00BB47F3" w:rsidRPr="007448FB" w:rsidRDefault="00BB47F3" w:rsidP="00BB47F3">
            <w:pPr>
              <w:pStyle w:val="naiskr"/>
              <w:tabs>
                <w:tab w:val="left" w:pos="2628"/>
              </w:tabs>
            </w:pPr>
            <w:r w:rsidRPr="007448FB">
              <w:rPr>
                <w:sz w:val="22"/>
                <w:szCs w:val="22"/>
              </w:rPr>
              <w:t> </w:t>
            </w:r>
          </w:p>
        </w:tc>
        <w:tc>
          <w:tcPr>
            <w:tcW w:w="778" w:type="pct"/>
            <w:tcBorders>
              <w:top w:val="outset" w:sz="6" w:space="0" w:color="000000"/>
              <w:left w:val="outset" w:sz="6" w:space="0" w:color="000000"/>
              <w:bottom w:val="outset" w:sz="6" w:space="0" w:color="000000"/>
              <w:right w:val="outset" w:sz="6" w:space="0" w:color="000000"/>
            </w:tcBorders>
          </w:tcPr>
          <w:p w:rsidR="00BB47F3" w:rsidRPr="007448FB" w:rsidRDefault="00BB47F3" w:rsidP="00BB47F3">
            <w:pPr>
              <w:pStyle w:val="naiskr"/>
              <w:tabs>
                <w:tab w:val="left" w:pos="2628"/>
              </w:tabs>
            </w:pPr>
            <w:r w:rsidRPr="007448FB">
              <w:rPr>
                <w:sz w:val="22"/>
                <w:szCs w:val="22"/>
              </w:rPr>
              <w:t> </w:t>
            </w:r>
          </w:p>
        </w:tc>
        <w:tc>
          <w:tcPr>
            <w:tcW w:w="749" w:type="pct"/>
            <w:tcBorders>
              <w:top w:val="outset" w:sz="6" w:space="0" w:color="000000"/>
              <w:left w:val="outset" w:sz="6" w:space="0" w:color="000000"/>
              <w:bottom w:val="outset" w:sz="6" w:space="0" w:color="000000"/>
            </w:tcBorders>
          </w:tcPr>
          <w:p w:rsidR="00BB47F3" w:rsidRPr="007448FB" w:rsidRDefault="00BB47F3" w:rsidP="00BB47F3">
            <w:pPr>
              <w:pStyle w:val="naiskr"/>
              <w:tabs>
                <w:tab w:val="left" w:pos="2628"/>
              </w:tabs>
            </w:pPr>
            <w:r w:rsidRPr="007448FB">
              <w:rPr>
                <w:sz w:val="22"/>
                <w:szCs w:val="22"/>
              </w:rPr>
              <w:t> </w:t>
            </w:r>
          </w:p>
        </w:tc>
      </w:tr>
      <w:tr w:rsidR="007448FB" w:rsidRPr="007448FB" w:rsidTr="004C0DA9">
        <w:tc>
          <w:tcPr>
            <w:tcW w:w="1688" w:type="pct"/>
            <w:tcBorders>
              <w:top w:val="outset" w:sz="6" w:space="0" w:color="000000"/>
              <w:bottom w:val="outset" w:sz="6" w:space="0" w:color="000000"/>
              <w:right w:val="outset" w:sz="6" w:space="0" w:color="000000"/>
            </w:tcBorders>
          </w:tcPr>
          <w:p w:rsidR="00BB47F3" w:rsidRPr="007448FB" w:rsidRDefault="00BB47F3" w:rsidP="00BB47F3">
            <w:pPr>
              <w:pStyle w:val="naiskr"/>
              <w:tabs>
                <w:tab w:val="left" w:pos="2628"/>
              </w:tabs>
              <w:spacing w:before="0" w:after="0"/>
            </w:pPr>
            <w:r w:rsidRPr="007448FB">
              <w:rPr>
                <w:sz w:val="22"/>
                <w:szCs w:val="22"/>
              </w:rPr>
              <w:t>3.3. pašvaldību budžets</w:t>
            </w:r>
          </w:p>
        </w:tc>
        <w:tc>
          <w:tcPr>
            <w:tcW w:w="556" w:type="pct"/>
            <w:tcBorders>
              <w:top w:val="outset" w:sz="6" w:space="0" w:color="000000"/>
              <w:left w:val="outset" w:sz="6" w:space="0" w:color="000000"/>
              <w:bottom w:val="outset" w:sz="6" w:space="0" w:color="000000"/>
              <w:right w:val="outset" w:sz="6" w:space="0" w:color="000000"/>
            </w:tcBorders>
          </w:tcPr>
          <w:p w:rsidR="00BB47F3" w:rsidRPr="007448FB" w:rsidRDefault="00BB47F3" w:rsidP="00BB47F3">
            <w:pPr>
              <w:pStyle w:val="naiskr"/>
              <w:tabs>
                <w:tab w:val="left" w:pos="2628"/>
              </w:tabs>
            </w:pPr>
            <w:r w:rsidRPr="007448FB">
              <w:rPr>
                <w:sz w:val="22"/>
                <w:szCs w:val="22"/>
              </w:rPr>
              <w:t> </w:t>
            </w:r>
          </w:p>
        </w:tc>
        <w:tc>
          <w:tcPr>
            <w:tcW w:w="503" w:type="pct"/>
            <w:tcBorders>
              <w:top w:val="outset" w:sz="6" w:space="0" w:color="000000"/>
              <w:left w:val="outset" w:sz="6" w:space="0" w:color="000000"/>
              <w:bottom w:val="outset" w:sz="6" w:space="0" w:color="000000"/>
              <w:right w:val="outset" w:sz="6" w:space="0" w:color="000000"/>
            </w:tcBorders>
          </w:tcPr>
          <w:p w:rsidR="00BB47F3" w:rsidRPr="007448FB" w:rsidRDefault="00BB47F3" w:rsidP="00BB47F3">
            <w:pPr>
              <w:pStyle w:val="naiskr"/>
              <w:tabs>
                <w:tab w:val="left" w:pos="2628"/>
              </w:tabs>
            </w:pPr>
            <w:r w:rsidRPr="007448FB">
              <w:rPr>
                <w:sz w:val="22"/>
                <w:szCs w:val="22"/>
              </w:rPr>
              <w:t> </w:t>
            </w:r>
          </w:p>
        </w:tc>
        <w:tc>
          <w:tcPr>
            <w:tcW w:w="726" w:type="pct"/>
            <w:tcBorders>
              <w:top w:val="outset" w:sz="6" w:space="0" w:color="000000"/>
              <w:left w:val="outset" w:sz="6" w:space="0" w:color="000000"/>
              <w:bottom w:val="outset" w:sz="6" w:space="0" w:color="000000"/>
              <w:right w:val="outset" w:sz="6" w:space="0" w:color="000000"/>
            </w:tcBorders>
          </w:tcPr>
          <w:p w:rsidR="00BB47F3" w:rsidRPr="007448FB" w:rsidRDefault="00BB47F3" w:rsidP="00BB47F3">
            <w:pPr>
              <w:pStyle w:val="naiskr"/>
              <w:tabs>
                <w:tab w:val="left" w:pos="2628"/>
              </w:tabs>
            </w:pPr>
            <w:r w:rsidRPr="007448FB">
              <w:rPr>
                <w:sz w:val="22"/>
                <w:szCs w:val="22"/>
              </w:rPr>
              <w:t> </w:t>
            </w:r>
          </w:p>
        </w:tc>
        <w:tc>
          <w:tcPr>
            <w:tcW w:w="778" w:type="pct"/>
            <w:tcBorders>
              <w:top w:val="outset" w:sz="6" w:space="0" w:color="000000"/>
              <w:left w:val="outset" w:sz="6" w:space="0" w:color="000000"/>
              <w:bottom w:val="outset" w:sz="6" w:space="0" w:color="000000"/>
              <w:right w:val="outset" w:sz="6" w:space="0" w:color="000000"/>
            </w:tcBorders>
          </w:tcPr>
          <w:p w:rsidR="00BB47F3" w:rsidRPr="007448FB" w:rsidRDefault="00BB47F3" w:rsidP="00BB47F3">
            <w:pPr>
              <w:pStyle w:val="naiskr"/>
              <w:tabs>
                <w:tab w:val="left" w:pos="2628"/>
              </w:tabs>
            </w:pPr>
            <w:r w:rsidRPr="007448FB">
              <w:rPr>
                <w:sz w:val="22"/>
                <w:szCs w:val="22"/>
              </w:rPr>
              <w:t> </w:t>
            </w:r>
          </w:p>
        </w:tc>
        <w:tc>
          <w:tcPr>
            <w:tcW w:w="749" w:type="pct"/>
            <w:tcBorders>
              <w:top w:val="outset" w:sz="6" w:space="0" w:color="000000"/>
              <w:left w:val="outset" w:sz="6" w:space="0" w:color="000000"/>
              <w:bottom w:val="outset" w:sz="6" w:space="0" w:color="000000"/>
            </w:tcBorders>
          </w:tcPr>
          <w:p w:rsidR="00BB47F3" w:rsidRPr="007448FB" w:rsidRDefault="00BB47F3" w:rsidP="00BB47F3">
            <w:pPr>
              <w:pStyle w:val="naiskr"/>
              <w:tabs>
                <w:tab w:val="left" w:pos="2628"/>
              </w:tabs>
            </w:pPr>
            <w:r w:rsidRPr="007448FB">
              <w:rPr>
                <w:sz w:val="22"/>
                <w:szCs w:val="22"/>
              </w:rPr>
              <w:t> </w:t>
            </w:r>
          </w:p>
        </w:tc>
      </w:tr>
      <w:tr w:rsidR="007448FB" w:rsidRPr="007448FB" w:rsidTr="004C0DA9">
        <w:tc>
          <w:tcPr>
            <w:tcW w:w="1688" w:type="pct"/>
            <w:vMerge w:val="restart"/>
            <w:tcBorders>
              <w:top w:val="outset" w:sz="6" w:space="0" w:color="000000"/>
              <w:bottom w:val="outset" w:sz="6" w:space="0" w:color="000000"/>
              <w:right w:val="outset" w:sz="6" w:space="0" w:color="000000"/>
            </w:tcBorders>
          </w:tcPr>
          <w:p w:rsidR="00BB47F3" w:rsidRPr="007448FB" w:rsidRDefault="00BB47F3" w:rsidP="00BB47F3">
            <w:pPr>
              <w:pStyle w:val="naiskr"/>
              <w:tabs>
                <w:tab w:val="left" w:pos="2628"/>
              </w:tabs>
              <w:spacing w:before="0" w:after="0"/>
            </w:pPr>
            <w:r w:rsidRPr="007448FB">
              <w:rPr>
                <w:sz w:val="22"/>
                <w:szCs w:val="22"/>
              </w:rPr>
              <w:t>4. Finanšu līdzekļi papildu izde</w:t>
            </w:r>
            <w:r w:rsidRPr="007448FB">
              <w:rPr>
                <w:sz w:val="22"/>
                <w:szCs w:val="22"/>
              </w:rPr>
              <w:softHyphen/>
              <w:t>vumu finansēšanai (kompensējošu izdevumu samazinājumu norāda ar "+" zīmi)</w:t>
            </w:r>
          </w:p>
        </w:tc>
        <w:tc>
          <w:tcPr>
            <w:tcW w:w="556" w:type="pct"/>
            <w:vMerge w:val="restart"/>
            <w:tcBorders>
              <w:top w:val="outset" w:sz="6" w:space="0" w:color="000000"/>
              <w:left w:val="outset" w:sz="6" w:space="0" w:color="000000"/>
              <w:bottom w:val="outset" w:sz="6" w:space="0" w:color="000000"/>
              <w:right w:val="outset" w:sz="6" w:space="0" w:color="000000"/>
            </w:tcBorders>
          </w:tcPr>
          <w:p w:rsidR="00BB47F3" w:rsidRPr="007448FB" w:rsidRDefault="00BB47F3" w:rsidP="00BB47F3">
            <w:pPr>
              <w:pStyle w:val="naiskr"/>
              <w:tabs>
                <w:tab w:val="left" w:pos="2628"/>
              </w:tabs>
              <w:spacing w:before="0" w:after="0"/>
            </w:pPr>
            <w:r w:rsidRPr="007448FB">
              <w:rPr>
                <w:sz w:val="22"/>
                <w:szCs w:val="22"/>
              </w:rPr>
              <w:t>X</w:t>
            </w:r>
          </w:p>
        </w:tc>
        <w:tc>
          <w:tcPr>
            <w:tcW w:w="503" w:type="pct"/>
            <w:tcBorders>
              <w:top w:val="outset" w:sz="6" w:space="0" w:color="000000"/>
              <w:left w:val="outset" w:sz="6" w:space="0" w:color="000000"/>
              <w:bottom w:val="outset" w:sz="6" w:space="0" w:color="000000"/>
              <w:right w:val="outset" w:sz="6" w:space="0" w:color="000000"/>
            </w:tcBorders>
          </w:tcPr>
          <w:p w:rsidR="00BB47F3" w:rsidRPr="007448FB" w:rsidRDefault="00BB47F3" w:rsidP="00BB47F3">
            <w:pPr>
              <w:pStyle w:val="naiskr"/>
              <w:tabs>
                <w:tab w:val="left" w:pos="2628"/>
              </w:tabs>
            </w:pPr>
            <w:r w:rsidRPr="007448FB">
              <w:rPr>
                <w:sz w:val="22"/>
                <w:szCs w:val="22"/>
              </w:rPr>
              <w:t> </w:t>
            </w:r>
          </w:p>
        </w:tc>
        <w:tc>
          <w:tcPr>
            <w:tcW w:w="726" w:type="pct"/>
            <w:tcBorders>
              <w:top w:val="outset" w:sz="6" w:space="0" w:color="000000"/>
              <w:left w:val="outset" w:sz="6" w:space="0" w:color="000000"/>
              <w:bottom w:val="outset" w:sz="6" w:space="0" w:color="000000"/>
              <w:right w:val="outset" w:sz="6" w:space="0" w:color="000000"/>
            </w:tcBorders>
          </w:tcPr>
          <w:p w:rsidR="00BB47F3" w:rsidRPr="007448FB" w:rsidRDefault="00BB47F3" w:rsidP="00BB47F3">
            <w:pPr>
              <w:pStyle w:val="naiskr"/>
              <w:tabs>
                <w:tab w:val="left" w:pos="2628"/>
              </w:tabs>
            </w:pPr>
            <w:r w:rsidRPr="007448FB">
              <w:rPr>
                <w:sz w:val="22"/>
                <w:szCs w:val="22"/>
              </w:rPr>
              <w:t> </w:t>
            </w:r>
          </w:p>
        </w:tc>
        <w:tc>
          <w:tcPr>
            <w:tcW w:w="778" w:type="pct"/>
            <w:tcBorders>
              <w:top w:val="outset" w:sz="6" w:space="0" w:color="000000"/>
              <w:left w:val="outset" w:sz="6" w:space="0" w:color="000000"/>
              <w:bottom w:val="outset" w:sz="6" w:space="0" w:color="000000"/>
              <w:right w:val="outset" w:sz="6" w:space="0" w:color="000000"/>
            </w:tcBorders>
          </w:tcPr>
          <w:p w:rsidR="00BB47F3" w:rsidRPr="007448FB" w:rsidRDefault="00BB47F3" w:rsidP="00BB47F3">
            <w:pPr>
              <w:pStyle w:val="naiskr"/>
              <w:tabs>
                <w:tab w:val="left" w:pos="2628"/>
              </w:tabs>
            </w:pPr>
            <w:r w:rsidRPr="007448FB">
              <w:rPr>
                <w:sz w:val="22"/>
                <w:szCs w:val="22"/>
              </w:rPr>
              <w:t> </w:t>
            </w:r>
          </w:p>
        </w:tc>
        <w:tc>
          <w:tcPr>
            <w:tcW w:w="749" w:type="pct"/>
            <w:tcBorders>
              <w:top w:val="outset" w:sz="6" w:space="0" w:color="000000"/>
              <w:left w:val="outset" w:sz="6" w:space="0" w:color="000000"/>
              <w:bottom w:val="outset" w:sz="6" w:space="0" w:color="000000"/>
            </w:tcBorders>
          </w:tcPr>
          <w:p w:rsidR="00BB47F3" w:rsidRPr="007448FB" w:rsidRDefault="00BB47F3" w:rsidP="00BB47F3">
            <w:pPr>
              <w:pStyle w:val="naiskr"/>
              <w:tabs>
                <w:tab w:val="left" w:pos="2628"/>
              </w:tabs>
            </w:pPr>
            <w:r w:rsidRPr="007448FB">
              <w:rPr>
                <w:sz w:val="22"/>
                <w:szCs w:val="22"/>
              </w:rPr>
              <w:t> </w:t>
            </w:r>
          </w:p>
        </w:tc>
      </w:tr>
      <w:tr w:rsidR="007448FB" w:rsidRPr="007448FB" w:rsidTr="004C0DA9">
        <w:tc>
          <w:tcPr>
            <w:tcW w:w="1688" w:type="pct"/>
            <w:vMerge/>
            <w:tcBorders>
              <w:top w:val="outset" w:sz="6" w:space="0" w:color="000000"/>
              <w:bottom w:val="outset" w:sz="6" w:space="0" w:color="000000"/>
              <w:right w:val="outset" w:sz="6" w:space="0" w:color="000000"/>
            </w:tcBorders>
            <w:vAlign w:val="center"/>
          </w:tcPr>
          <w:p w:rsidR="00BB47F3" w:rsidRPr="007448FB" w:rsidRDefault="00BB47F3" w:rsidP="00BB47F3">
            <w:pPr>
              <w:pStyle w:val="naiskr"/>
              <w:tabs>
                <w:tab w:val="left" w:pos="2628"/>
              </w:tabs>
            </w:pPr>
          </w:p>
        </w:tc>
        <w:tc>
          <w:tcPr>
            <w:tcW w:w="556" w:type="pct"/>
            <w:vMerge/>
            <w:tcBorders>
              <w:top w:val="outset" w:sz="6" w:space="0" w:color="000000"/>
              <w:left w:val="outset" w:sz="6" w:space="0" w:color="000000"/>
              <w:bottom w:val="outset" w:sz="6" w:space="0" w:color="000000"/>
              <w:right w:val="outset" w:sz="6" w:space="0" w:color="000000"/>
            </w:tcBorders>
            <w:vAlign w:val="center"/>
          </w:tcPr>
          <w:p w:rsidR="00BB47F3" w:rsidRPr="007448FB" w:rsidRDefault="00BB47F3" w:rsidP="00BB47F3">
            <w:pPr>
              <w:pStyle w:val="naiskr"/>
              <w:tabs>
                <w:tab w:val="left" w:pos="2628"/>
              </w:tabs>
            </w:pPr>
          </w:p>
        </w:tc>
        <w:tc>
          <w:tcPr>
            <w:tcW w:w="503" w:type="pct"/>
            <w:tcBorders>
              <w:top w:val="outset" w:sz="6" w:space="0" w:color="000000"/>
              <w:left w:val="outset" w:sz="6" w:space="0" w:color="000000"/>
              <w:bottom w:val="outset" w:sz="6" w:space="0" w:color="000000"/>
              <w:right w:val="outset" w:sz="6" w:space="0" w:color="000000"/>
            </w:tcBorders>
          </w:tcPr>
          <w:p w:rsidR="00BB47F3" w:rsidRPr="007448FB" w:rsidRDefault="00BB47F3" w:rsidP="00BB47F3">
            <w:pPr>
              <w:pStyle w:val="naiskr"/>
              <w:tabs>
                <w:tab w:val="left" w:pos="2628"/>
              </w:tabs>
            </w:pPr>
            <w:r w:rsidRPr="007448FB">
              <w:rPr>
                <w:sz w:val="22"/>
                <w:szCs w:val="22"/>
              </w:rPr>
              <w:t> </w:t>
            </w:r>
          </w:p>
        </w:tc>
        <w:tc>
          <w:tcPr>
            <w:tcW w:w="726" w:type="pct"/>
            <w:tcBorders>
              <w:top w:val="outset" w:sz="6" w:space="0" w:color="000000"/>
              <w:left w:val="outset" w:sz="6" w:space="0" w:color="000000"/>
              <w:bottom w:val="outset" w:sz="6" w:space="0" w:color="000000"/>
              <w:right w:val="outset" w:sz="6" w:space="0" w:color="000000"/>
            </w:tcBorders>
          </w:tcPr>
          <w:p w:rsidR="00BB47F3" w:rsidRPr="007448FB" w:rsidRDefault="00BB47F3" w:rsidP="00BB47F3">
            <w:pPr>
              <w:pStyle w:val="naiskr"/>
              <w:tabs>
                <w:tab w:val="left" w:pos="2628"/>
              </w:tabs>
            </w:pPr>
            <w:r w:rsidRPr="007448FB">
              <w:rPr>
                <w:sz w:val="22"/>
                <w:szCs w:val="22"/>
              </w:rPr>
              <w:t> </w:t>
            </w:r>
          </w:p>
        </w:tc>
        <w:tc>
          <w:tcPr>
            <w:tcW w:w="778" w:type="pct"/>
            <w:tcBorders>
              <w:top w:val="outset" w:sz="6" w:space="0" w:color="000000"/>
              <w:left w:val="outset" w:sz="6" w:space="0" w:color="000000"/>
              <w:bottom w:val="outset" w:sz="6" w:space="0" w:color="000000"/>
              <w:right w:val="outset" w:sz="6" w:space="0" w:color="000000"/>
            </w:tcBorders>
          </w:tcPr>
          <w:p w:rsidR="00BB47F3" w:rsidRPr="007448FB" w:rsidRDefault="00BB47F3" w:rsidP="00BB47F3">
            <w:pPr>
              <w:pStyle w:val="naiskr"/>
              <w:tabs>
                <w:tab w:val="left" w:pos="2628"/>
              </w:tabs>
            </w:pPr>
            <w:r w:rsidRPr="007448FB">
              <w:rPr>
                <w:sz w:val="22"/>
                <w:szCs w:val="22"/>
              </w:rPr>
              <w:t> </w:t>
            </w:r>
          </w:p>
        </w:tc>
        <w:tc>
          <w:tcPr>
            <w:tcW w:w="749" w:type="pct"/>
            <w:tcBorders>
              <w:top w:val="outset" w:sz="6" w:space="0" w:color="000000"/>
              <w:left w:val="outset" w:sz="6" w:space="0" w:color="000000"/>
              <w:bottom w:val="outset" w:sz="6" w:space="0" w:color="000000"/>
            </w:tcBorders>
          </w:tcPr>
          <w:p w:rsidR="00BB47F3" w:rsidRPr="007448FB" w:rsidRDefault="00BB47F3" w:rsidP="00BB47F3">
            <w:pPr>
              <w:pStyle w:val="naiskr"/>
              <w:tabs>
                <w:tab w:val="left" w:pos="2628"/>
              </w:tabs>
            </w:pPr>
            <w:r w:rsidRPr="007448FB">
              <w:rPr>
                <w:sz w:val="22"/>
                <w:szCs w:val="22"/>
              </w:rPr>
              <w:t> </w:t>
            </w:r>
          </w:p>
        </w:tc>
      </w:tr>
      <w:tr w:rsidR="007448FB" w:rsidRPr="007448FB" w:rsidTr="004C0DA9">
        <w:tc>
          <w:tcPr>
            <w:tcW w:w="1688" w:type="pct"/>
            <w:vMerge/>
            <w:tcBorders>
              <w:top w:val="outset" w:sz="6" w:space="0" w:color="000000"/>
              <w:bottom w:val="outset" w:sz="6" w:space="0" w:color="000000"/>
              <w:right w:val="outset" w:sz="6" w:space="0" w:color="000000"/>
            </w:tcBorders>
            <w:vAlign w:val="center"/>
          </w:tcPr>
          <w:p w:rsidR="00BB47F3" w:rsidRPr="007448FB" w:rsidRDefault="00BB47F3" w:rsidP="00BB47F3">
            <w:pPr>
              <w:pStyle w:val="naiskr"/>
              <w:tabs>
                <w:tab w:val="left" w:pos="2628"/>
              </w:tabs>
            </w:pPr>
          </w:p>
        </w:tc>
        <w:tc>
          <w:tcPr>
            <w:tcW w:w="556" w:type="pct"/>
            <w:vMerge/>
            <w:tcBorders>
              <w:top w:val="outset" w:sz="6" w:space="0" w:color="000000"/>
              <w:left w:val="outset" w:sz="6" w:space="0" w:color="000000"/>
              <w:bottom w:val="outset" w:sz="6" w:space="0" w:color="000000"/>
              <w:right w:val="outset" w:sz="6" w:space="0" w:color="000000"/>
            </w:tcBorders>
            <w:vAlign w:val="center"/>
          </w:tcPr>
          <w:p w:rsidR="00BB47F3" w:rsidRPr="007448FB" w:rsidRDefault="00BB47F3" w:rsidP="00BB47F3">
            <w:pPr>
              <w:pStyle w:val="naiskr"/>
              <w:tabs>
                <w:tab w:val="left" w:pos="2628"/>
              </w:tabs>
            </w:pPr>
          </w:p>
        </w:tc>
        <w:tc>
          <w:tcPr>
            <w:tcW w:w="503" w:type="pct"/>
            <w:tcBorders>
              <w:top w:val="outset" w:sz="6" w:space="0" w:color="000000"/>
              <w:left w:val="outset" w:sz="6" w:space="0" w:color="000000"/>
              <w:bottom w:val="outset" w:sz="6" w:space="0" w:color="000000"/>
              <w:right w:val="outset" w:sz="6" w:space="0" w:color="000000"/>
            </w:tcBorders>
          </w:tcPr>
          <w:p w:rsidR="00BB47F3" w:rsidRPr="007448FB" w:rsidRDefault="00BB47F3" w:rsidP="00BB47F3">
            <w:pPr>
              <w:pStyle w:val="naiskr"/>
              <w:tabs>
                <w:tab w:val="left" w:pos="2628"/>
              </w:tabs>
            </w:pPr>
            <w:r w:rsidRPr="007448FB">
              <w:rPr>
                <w:sz w:val="22"/>
                <w:szCs w:val="22"/>
              </w:rPr>
              <w:t> </w:t>
            </w:r>
          </w:p>
        </w:tc>
        <w:tc>
          <w:tcPr>
            <w:tcW w:w="726" w:type="pct"/>
            <w:tcBorders>
              <w:top w:val="outset" w:sz="6" w:space="0" w:color="000000"/>
              <w:left w:val="outset" w:sz="6" w:space="0" w:color="000000"/>
              <w:bottom w:val="outset" w:sz="6" w:space="0" w:color="000000"/>
              <w:right w:val="outset" w:sz="6" w:space="0" w:color="000000"/>
            </w:tcBorders>
          </w:tcPr>
          <w:p w:rsidR="00BB47F3" w:rsidRPr="007448FB" w:rsidRDefault="00BB47F3" w:rsidP="00BB47F3">
            <w:pPr>
              <w:pStyle w:val="naiskr"/>
              <w:tabs>
                <w:tab w:val="left" w:pos="2628"/>
              </w:tabs>
            </w:pPr>
            <w:r w:rsidRPr="007448FB">
              <w:rPr>
                <w:sz w:val="22"/>
                <w:szCs w:val="22"/>
              </w:rPr>
              <w:t> </w:t>
            </w:r>
          </w:p>
        </w:tc>
        <w:tc>
          <w:tcPr>
            <w:tcW w:w="778" w:type="pct"/>
            <w:tcBorders>
              <w:top w:val="outset" w:sz="6" w:space="0" w:color="000000"/>
              <w:left w:val="outset" w:sz="6" w:space="0" w:color="000000"/>
              <w:bottom w:val="outset" w:sz="6" w:space="0" w:color="000000"/>
              <w:right w:val="outset" w:sz="6" w:space="0" w:color="000000"/>
            </w:tcBorders>
          </w:tcPr>
          <w:p w:rsidR="00BB47F3" w:rsidRPr="007448FB" w:rsidRDefault="00BB47F3" w:rsidP="00BB47F3">
            <w:pPr>
              <w:pStyle w:val="naiskr"/>
              <w:tabs>
                <w:tab w:val="left" w:pos="2628"/>
              </w:tabs>
            </w:pPr>
            <w:r w:rsidRPr="007448FB">
              <w:rPr>
                <w:sz w:val="22"/>
                <w:szCs w:val="22"/>
              </w:rPr>
              <w:t> </w:t>
            </w:r>
          </w:p>
        </w:tc>
        <w:tc>
          <w:tcPr>
            <w:tcW w:w="749" w:type="pct"/>
            <w:tcBorders>
              <w:top w:val="outset" w:sz="6" w:space="0" w:color="000000"/>
              <w:left w:val="outset" w:sz="6" w:space="0" w:color="000000"/>
              <w:bottom w:val="outset" w:sz="6" w:space="0" w:color="000000"/>
            </w:tcBorders>
          </w:tcPr>
          <w:p w:rsidR="00BB47F3" w:rsidRPr="007448FB" w:rsidRDefault="00BB47F3" w:rsidP="00BB47F3">
            <w:pPr>
              <w:pStyle w:val="naiskr"/>
              <w:tabs>
                <w:tab w:val="left" w:pos="2628"/>
              </w:tabs>
            </w:pPr>
            <w:r w:rsidRPr="007448FB">
              <w:rPr>
                <w:sz w:val="22"/>
                <w:szCs w:val="22"/>
              </w:rPr>
              <w:t> </w:t>
            </w:r>
          </w:p>
        </w:tc>
      </w:tr>
      <w:tr w:rsidR="007448FB" w:rsidRPr="007448FB" w:rsidTr="004C0DA9">
        <w:tc>
          <w:tcPr>
            <w:tcW w:w="1688" w:type="pct"/>
            <w:tcBorders>
              <w:top w:val="outset" w:sz="6" w:space="0" w:color="000000"/>
              <w:bottom w:val="outset" w:sz="6" w:space="0" w:color="000000"/>
              <w:right w:val="outset" w:sz="6" w:space="0" w:color="000000"/>
            </w:tcBorders>
          </w:tcPr>
          <w:p w:rsidR="00BB47F3" w:rsidRPr="007448FB" w:rsidRDefault="00BB47F3" w:rsidP="00BB47F3">
            <w:pPr>
              <w:pStyle w:val="naiskr"/>
              <w:tabs>
                <w:tab w:val="left" w:pos="2628"/>
              </w:tabs>
              <w:spacing w:before="0" w:after="0"/>
            </w:pPr>
            <w:r w:rsidRPr="007448FB">
              <w:rPr>
                <w:sz w:val="22"/>
                <w:szCs w:val="22"/>
              </w:rPr>
              <w:t>5. Precizēta finansiālā ietekme:</w:t>
            </w:r>
          </w:p>
        </w:tc>
        <w:tc>
          <w:tcPr>
            <w:tcW w:w="556" w:type="pct"/>
            <w:vMerge w:val="restart"/>
            <w:tcBorders>
              <w:top w:val="outset" w:sz="6" w:space="0" w:color="000000"/>
              <w:left w:val="outset" w:sz="6" w:space="0" w:color="000000"/>
              <w:bottom w:val="outset" w:sz="6" w:space="0" w:color="000000"/>
              <w:right w:val="outset" w:sz="6" w:space="0" w:color="000000"/>
            </w:tcBorders>
          </w:tcPr>
          <w:p w:rsidR="00BB47F3" w:rsidRPr="007448FB" w:rsidRDefault="00BB47F3" w:rsidP="00BB47F3">
            <w:pPr>
              <w:pStyle w:val="naiskr"/>
              <w:tabs>
                <w:tab w:val="left" w:pos="2628"/>
              </w:tabs>
              <w:spacing w:before="0" w:after="0"/>
            </w:pPr>
            <w:r w:rsidRPr="007448FB">
              <w:rPr>
                <w:sz w:val="22"/>
                <w:szCs w:val="22"/>
              </w:rPr>
              <w:t>X</w:t>
            </w:r>
          </w:p>
        </w:tc>
        <w:tc>
          <w:tcPr>
            <w:tcW w:w="503" w:type="pct"/>
            <w:tcBorders>
              <w:top w:val="outset" w:sz="6" w:space="0" w:color="000000"/>
              <w:left w:val="outset" w:sz="6" w:space="0" w:color="000000"/>
              <w:bottom w:val="outset" w:sz="6" w:space="0" w:color="000000"/>
              <w:right w:val="outset" w:sz="6" w:space="0" w:color="000000"/>
            </w:tcBorders>
          </w:tcPr>
          <w:p w:rsidR="00BB47F3" w:rsidRPr="007448FB" w:rsidRDefault="00BB47F3" w:rsidP="00BB47F3">
            <w:pPr>
              <w:pStyle w:val="naiskr"/>
              <w:tabs>
                <w:tab w:val="left" w:pos="2628"/>
              </w:tabs>
            </w:pPr>
            <w:r w:rsidRPr="007448FB">
              <w:rPr>
                <w:sz w:val="22"/>
                <w:szCs w:val="22"/>
              </w:rPr>
              <w:t> </w:t>
            </w:r>
          </w:p>
        </w:tc>
        <w:tc>
          <w:tcPr>
            <w:tcW w:w="726" w:type="pct"/>
            <w:tcBorders>
              <w:top w:val="outset" w:sz="6" w:space="0" w:color="000000"/>
              <w:left w:val="outset" w:sz="6" w:space="0" w:color="000000"/>
              <w:bottom w:val="outset" w:sz="6" w:space="0" w:color="000000"/>
              <w:right w:val="outset" w:sz="6" w:space="0" w:color="000000"/>
            </w:tcBorders>
          </w:tcPr>
          <w:p w:rsidR="00BB47F3" w:rsidRPr="007448FB" w:rsidRDefault="00BB47F3" w:rsidP="00BB47F3">
            <w:pPr>
              <w:pStyle w:val="naiskr"/>
              <w:tabs>
                <w:tab w:val="left" w:pos="2628"/>
              </w:tabs>
            </w:pPr>
            <w:r w:rsidRPr="007448FB">
              <w:rPr>
                <w:sz w:val="22"/>
                <w:szCs w:val="22"/>
              </w:rPr>
              <w:t> </w:t>
            </w:r>
          </w:p>
        </w:tc>
        <w:tc>
          <w:tcPr>
            <w:tcW w:w="778" w:type="pct"/>
            <w:tcBorders>
              <w:top w:val="outset" w:sz="6" w:space="0" w:color="000000"/>
              <w:left w:val="outset" w:sz="6" w:space="0" w:color="000000"/>
              <w:bottom w:val="outset" w:sz="6" w:space="0" w:color="000000"/>
              <w:right w:val="outset" w:sz="6" w:space="0" w:color="000000"/>
            </w:tcBorders>
          </w:tcPr>
          <w:p w:rsidR="00BB47F3" w:rsidRPr="007448FB" w:rsidRDefault="00BB47F3" w:rsidP="00BB47F3">
            <w:pPr>
              <w:pStyle w:val="naiskr"/>
              <w:tabs>
                <w:tab w:val="left" w:pos="2628"/>
              </w:tabs>
            </w:pPr>
            <w:r w:rsidRPr="007448FB">
              <w:rPr>
                <w:sz w:val="22"/>
                <w:szCs w:val="22"/>
              </w:rPr>
              <w:t> </w:t>
            </w:r>
          </w:p>
        </w:tc>
        <w:tc>
          <w:tcPr>
            <w:tcW w:w="749" w:type="pct"/>
            <w:tcBorders>
              <w:top w:val="outset" w:sz="6" w:space="0" w:color="000000"/>
              <w:left w:val="outset" w:sz="6" w:space="0" w:color="000000"/>
              <w:bottom w:val="outset" w:sz="6" w:space="0" w:color="000000"/>
            </w:tcBorders>
          </w:tcPr>
          <w:p w:rsidR="00BB47F3" w:rsidRPr="007448FB" w:rsidRDefault="00BB47F3" w:rsidP="00BB47F3">
            <w:pPr>
              <w:pStyle w:val="naiskr"/>
              <w:tabs>
                <w:tab w:val="left" w:pos="2628"/>
              </w:tabs>
            </w:pPr>
            <w:r w:rsidRPr="007448FB">
              <w:rPr>
                <w:sz w:val="22"/>
                <w:szCs w:val="22"/>
              </w:rPr>
              <w:t> </w:t>
            </w:r>
          </w:p>
        </w:tc>
      </w:tr>
      <w:tr w:rsidR="007448FB" w:rsidRPr="007448FB" w:rsidTr="004C0DA9">
        <w:tc>
          <w:tcPr>
            <w:tcW w:w="1688" w:type="pct"/>
            <w:tcBorders>
              <w:top w:val="outset" w:sz="6" w:space="0" w:color="000000"/>
              <w:bottom w:val="outset" w:sz="6" w:space="0" w:color="000000"/>
              <w:right w:val="outset" w:sz="6" w:space="0" w:color="000000"/>
            </w:tcBorders>
          </w:tcPr>
          <w:p w:rsidR="00BB47F3" w:rsidRPr="007448FB" w:rsidRDefault="00BB47F3" w:rsidP="00BB47F3">
            <w:pPr>
              <w:pStyle w:val="naiskr"/>
              <w:tabs>
                <w:tab w:val="left" w:pos="2628"/>
              </w:tabs>
              <w:spacing w:before="0" w:after="0"/>
            </w:pPr>
            <w:r w:rsidRPr="007448FB">
              <w:rPr>
                <w:sz w:val="22"/>
                <w:szCs w:val="22"/>
              </w:rPr>
              <w:t>5.1. valsts pamatbudžets</w:t>
            </w:r>
          </w:p>
        </w:tc>
        <w:tc>
          <w:tcPr>
            <w:tcW w:w="556" w:type="pct"/>
            <w:vMerge/>
            <w:tcBorders>
              <w:top w:val="outset" w:sz="6" w:space="0" w:color="000000"/>
              <w:left w:val="outset" w:sz="6" w:space="0" w:color="000000"/>
              <w:bottom w:val="outset" w:sz="6" w:space="0" w:color="000000"/>
              <w:right w:val="outset" w:sz="6" w:space="0" w:color="000000"/>
            </w:tcBorders>
            <w:vAlign w:val="center"/>
          </w:tcPr>
          <w:p w:rsidR="00BB47F3" w:rsidRPr="007448FB" w:rsidRDefault="00BB47F3" w:rsidP="00BB47F3">
            <w:pPr>
              <w:pStyle w:val="naiskr"/>
              <w:tabs>
                <w:tab w:val="left" w:pos="2628"/>
              </w:tabs>
            </w:pPr>
          </w:p>
        </w:tc>
        <w:tc>
          <w:tcPr>
            <w:tcW w:w="503" w:type="pct"/>
            <w:tcBorders>
              <w:top w:val="outset" w:sz="6" w:space="0" w:color="000000"/>
              <w:left w:val="outset" w:sz="6" w:space="0" w:color="000000"/>
              <w:bottom w:val="outset" w:sz="6" w:space="0" w:color="000000"/>
              <w:right w:val="outset" w:sz="6" w:space="0" w:color="000000"/>
            </w:tcBorders>
          </w:tcPr>
          <w:p w:rsidR="00BB47F3" w:rsidRPr="007448FB" w:rsidRDefault="00BB47F3" w:rsidP="00BB47F3">
            <w:pPr>
              <w:pStyle w:val="naiskr"/>
              <w:tabs>
                <w:tab w:val="left" w:pos="2628"/>
              </w:tabs>
            </w:pPr>
            <w:r w:rsidRPr="007448FB">
              <w:rPr>
                <w:sz w:val="22"/>
                <w:szCs w:val="22"/>
              </w:rPr>
              <w:t> </w:t>
            </w:r>
          </w:p>
        </w:tc>
        <w:tc>
          <w:tcPr>
            <w:tcW w:w="726" w:type="pct"/>
            <w:tcBorders>
              <w:top w:val="outset" w:sz="6" w:space="0" w:color="000000"/>
              <w:left w:val="outset" w:sz="6" w:space="0" w:color="000000"/>
              <w:bottom w:val="outset" w:sz="6" w:space="0" w:color="000000"/>
              <w:right w:val="outset" w:sz="6" w:space="0" w:color="000000"/>
            </w:tcBorders>
          </w:tcPr>
          <w:p w:rsidR="00BB47F3" w:rsidRPr="007448FB" w:rsidRDefault="00BB47F3" w:rsidP="00BB47F3">
            <w:pPr>
              <w:pStyle w:val="naiskr"/>
              <w:tabs>
                <w:tab w:val="left" w:pos="2628"/>
              </w:tabs>
            </w:pPr>
            <w:r w:rsidRPr="007448FB">
              <w:rPr>
                <w:sz w:val="22"/>
                <w:szCs w:val="22"/>
              </w:rPr>
              <w:t> </w:t>
            </w:r>
          </w:p>
        </w:tc>
        <w:tc>
          <w:tcPr>
            <w:tcW w:w="778" w:type="pct"/>
            <w:tcBorders>
              <w:top w:val="outset" w:sz="6" w:space="0" w:color="000000"/>
              <w:left w:val="outset" w:sz="6" w:space="0" w:color="000000"/>
              <w:bottom w:val="outset" w:sz="6" w:space="0" w:color="000000"/>
              <w:right w:val="outset" w:sz="6" w:space="0" w:color="000000"/>
            </w:tcBorders>
          </w:tcPr>
          <w:p w:rsidR="00BB47F3" w:rsidRPr="007448FB" w:rsidRDefault="00BB47F3" w:rsidP="00BB47F3">
            <w:pPr>
              <w:pStyle w:val="naiskr"/>
              <w:tabs>
                <w:tab w:val="left" w:pos="2628"/>
              </w:tabs>
            </w:pPr>
            <w:r w:rsidRPr="007448FB">
              <w:rPr>
                <w:sz w:val="22"/>
                <w:szCs w:val="22"/>
              </w:rPr>
              <w:t> </w:t>
            </w:r>
          </w:p>
        </w:tc>
        <w:tc>
          <w:tcPr>
            <w:tcW w:w="749" w:type="pct"/>
            <w:tcBorders>
              <w:top w:val="outset" w:sz="6" w:space="0" w:color="000000"/>
              <w:left w:val="outset" w:sz="6" w:space="0" w:color="000000"/>
              <w:bottom w:val="outset" w:sz="6" w:space="0" w:color="000000"/>
            </w:tcBorders>
          </w:tcPr>
          <w:p w:rsidR="00BB47F3" w:rsidRPr="007448FB" w:rsidRDefault="00BB47F3" w:rsidP="00BB47F3">
            <w:pPr>
              <w:pStyle w:val="naiskr"/>
              <w:tabs>
                <w:tab w:val="left" w:pos="2628"/>
              </w:tabs>
            </w:pPr>
            <w:r w:rsidRPr="007448FB">
              <w:rPr>
                <w:sz w:val="22"/>
                <w:szCs w:val="22"/>
              </w:rPr>
              <w:t> </w:t>
            </w:r>
          </w:p>
        </w:tc>
      </w:tr>
      <w:tr w:rsidR="007448FB" w:rsidRPr="007448FB" w:rsidTr="004C0DA9">
        <w:tc>
          <w:tcPr>
            <w:tcW w:w="1688" w:type="pct"/>
            <w:tcBorders>
              <w:top w:val="outset" w:sz="6" w:space="0" w:color="000000"/>
              <w:bottom w:val="outset" w:sz="6" w:space="0" w:color="000000"/>
              <w:right w:val="outset" w:sz="6" w:space="0" w:color="000000"/>
            </w:tcBorders>
          </w:tcPr>
          <w:p w:rsidR="00BB47F3" w:rsidRPr="007448FB" w:rsidRDefault="00BB47F3" w:rsidP="00BB47F3">
            <w:pPr>
              <w:pStyle w:val="naiskr"/>
              <w:tabs>
                <w:tab w:val="left" w:pos="2628"/>
              </w:tabs>
              <w:spacing w:before="0" w:after="0"/>
            </w:pPr>
            <w:r w:rsidRPr="007448FB">
              <w:rPr>
                <w:sz w:val="22"/>
                <w:szCs w:val="22"/>
              </w:rPr>
              <w:t>5.2. speciālais budžets</w:t>
            </w:r>
          </w:p>
        </w:tc>
        <w:tc>
          <w:tcPr>
            <w:tcW w:w="556" w:type="pct"/>
            <w:vMerge/>
            <w:tcBorders>
              <w:top w:val="outset" w:sz="6" w:space="0" w:color="000000"/>
              <w:left w:val="outset" w:sz="6" w:space="0" w:color="000000"/>
              <w:bottom w:val="outset" w:sz="6" w:space="0" w:color="000000"/>
              <w:right w:val="outset" w:sz="6" w:space="0" w:color="000000"/>
            </w:tcBorders>
            <w:vAlign w:val="center"/>
          </w:tcPr>
          <w:p w:rsidR="00BB47F3" w:rsidRPr="007448FB" w:rsidRDefault="00BB47F3" w:rsidP="00BB47F3">
            <w:pPr>
              <w:pStyle w:val="naiskr"/>
              <w:tabs>
                <w:tab w:val="left" w:pos="2628"/>
              </w:tabs>
            </w:pPr>
          </w:p>
        </w:tc>
        <w:tc>
          <w:tcPr>
            <w:tcW w:w="503" w:type="pct"/>
            <w:tcBorders>
              <w:top w:val="outset" w:sz="6" w:space="0" w:color="000000"/>
              <w:left w:val="outset" w:sz="6" w:space="0" w:color="000000"/>
              <w:bottom w:val="outset" w:sz="6" w:space="0" w:color="000000"/>
              <w:right w:val="outset" w:sz="6" w:space="0" w:color="000000"/>
            </w:tcBorders>
          </w:tcPr>
          <w:p w:rsidR="00BB47F3" w:rsidRPr="007448FB" w:rsidRDefault="00BB47F3" w:rsidP="00BB47F3">
            <w:pPr>
              <w:pStyle w:val="naiskr"/>
              <w:tabs>
                <w:tab w:val="left" w:pos="2628"/>
              </w:tabs>
            </w:pPr>
            <w:r w:rsidRPr="007448FB">
              <w:rPr>
                <w:sz w:val="22"/>
                <w:szCs w:val="22"/>
              </w:rPr>
              <w:t> </w:t>
            </w:r>
          </w:p>
        </w:tc>
        <w:tc>
          <w:tcPr>
            <w:tcW w:w="726" w:type="pct"/>
            <w:tcBorders>
              <w:top w:val="outset" w:sz="6" w:space="0" w:color="000000"/>
              <w:left w:val="outset" w:sz="6" w:space="0" w:color="000000"/>
              <w:bottom w:val="outset" w:sz="6" w:space="0" w:color="000000"/>
              <w:right w:val="outset" w:sz="6" w:space="0" w:color="000000"/>
            </w:tcBorders>
          </w:tcPr>
          <w:p w:rsidR="00BB47F3" w:rsidRPr="007448FB" w:rsidRDefault="00BB47F3" w:rsidP="00BB47F3">
            <w:pPr>
              <w:pStyle w:val="naiskr"/>
              <w:tabs>
                <w:tab w:val="left" w:pos="2628"/>
              </w:tabs>
            </w:pPr>
            <w:r w:rsidRPr="007448FB">
              <w:rPr>
                <w:sz w:val="22"/>
                <w:szCs w:val="22"/>
              </w:rPr>
              <w:t> </w:t>
            </w:r>
          </w:p>
        </w:tc>
        <w:tc>
          <w:tcPr>
            <w:tcW w:w="778" w:type="pct"/>
            <w:tcBorders>
              <w:top w:val="outset" w:sz="6" w:space="0" w:color="000000"/>
              <w:left w:val="outset" w:sz="6" w:space="0" w:color="000000"/>
              <w:bottom w:val="outset" w:sz="6" w:space="0" w:color="000000"/>
              <w:right w:val="outset" w:sz="6" w:space="0" w:color="000000"/>
            </w:tcBorders>
          </w:tcPr>
          <w:p w:rsidR="00BB47F3" w:rsidRPr="007448FB" w:rsidRDefault="00BB47F3" w:rsidP="00BB47F3">
            <w:pPr>
              <w:pStyle w:val="naiskr"/>
              <w:tabs>
                <w:tab w:val="left" w:pos="2628"/>
              </w:tabs>
            </w:pPr>
            <w:r w:rsidRPr="007448FB">
              <w:rPr>
                <w:sz w:val="22"/>
                <w:szCs w:val="22"/>
              </w:rPr>
              <w:t> </w:t>
            </w:r>
          </w:p>
        </w:tc>
        <w:tc>
          <w:tcPr>
            <w:tcW w:w="749" w:type="pct"/>
            <w:tcBorders>
              <w:top w:val="outset" w:sz="6" w:space="0" w:color="000000"/>
              <w:left w:val="outset" w:sz="6" w:space="0" w:color="000000"/>
              <w:bottom w:val="outset" w:sz="6" w:space="0" w:color="000000"/>
            </w:tcBorders>
          </w:tcPr>
          <w:p w:rsidR="00BB47F3" w:rsidRPr="007448FB" w:rsidRDefault="00BB47F3" w:rsidP="00BB47F3">
            <w:pPr>
              <w:pStyle w:val="naiskr"/>
              <w:tabs>
                <w:tab w:val="left" w:pos="2628"/>
              </w:tabs>
            </w:pPr>
            <w:r w:rsidRPr="007448FB">
              <w:rPr>
                <w:sz w:val="22"/>
                <w:szCs w:val="22"/>
              </w:rPr>
              <w:t> </w:t>
            </w:r>
          </w:p>
        </w:tc>
      </w:tr>
      <w:tr w:rsidR="007448FB" w:rsidRPr="007448FB" w:rsidTr="004C0DA9">
        <w:trPr>
          <w:trHeight w:val="331"/>
        </w:trPr>
        <w:tc>
          <w:tcPr>
            <w:tcW w:w="1688" w:type="pct"/>
            <w:tcBorders>
              <w:top w:val="outset" w:sz="6" w:space="0" w:color="000000"/>
              <w:bottom w:val="outset" w:sz="6" w:space="0" w:color="000000"/>
              <w:right w:val="outset" w:sz="6" w:space="0" w:color="000000"/>
            </w:tcBorders>
          </w:tcPr>
          <w:p w:rsidR="00BB47F3" w:rsidRPr="007448FB" w:rsidRDefault="00BB47F3" w:rsidP="00BB47F3">
            <w:pPr>
              <w:pStyle w:val="naiskr"/>
              <w:tabs>
                <w:tab w:val="left" w:pos="2628"/>
              </w:tabs>
              <w:spacing w:before="0" w:after="0"/>
            </w:pPr>
            <w:r w:rsidRPr="007448FB">
              <w:rPr>
                <w:sz w:val="22"/>
                <w:szCs w:val="22"/>
              </w:rPr>
              <w:t>5.3. pašvaldību budžets</w:t>
            </w:r>
          </w:p>
        </w:tc>
        <w:tc>
          <w:tcPr>
            <w:tcW w:w="556" w:type="pct"/>
            <w:vMerge/>
            <w:tcBorders>
              <w:top w:val="outset" w:sz="6" w:space="0" w:color="000000"/>
              <w:left w:val="outset" w:sz="6" w:space="0" w:color="000000"/>
              <w:bottom w:val="outset" w:sz="6" w:space="0" w:color="000000"/>
              <w:right w:val="outset" w:sz="6" w:space="0" w:color="000000"/>
            </w:tcBorders>
            <w:vAlign w:val="center"/>
          </w:tcPr>
          <w:p w:rsidR="00BB47F3" w:rsidRPr="007448FB" w:rsidRDefault="00BB47F3" w:rsidP="00BB47F3">
            <w:pPr>
              <w:pStyle w:val="naiskr"/>
              <w:tabs>
                <w:tab w:val="left" w:pos="2628"/>
              </w:tabs>
            </w:pPr>
          </w:p>
        </w:tc>
        <w:tc>
          <w:tcPr>
            <w:tcW w:w="503" w:type="pct"/>
            <w:tcBorders>
              <w:top w:val="outset" w:sz="6" w:space="0" w:color="000000"/>
              <w:left w:val="outset" w:sz="6" w:space="0" w:color="000000"/>
              <w:bottom w:val="outset" w:sz="6" w:space="0" w:color="000000"/>
              <w:right w:val="outset" w:sz="6" w:space="0" w:color="000000"/>
            </w:tcBorders>
          </w:tcPr>
          <w:p w:rsidR="00BB47F3" w:rsidRPr="007448FB" w:rsidRDefault="00BB47F3" w:rsidP="00BB47F3">
            <w:pPr>
              <w:pStyle w:val="naiskr"/>
              <w:tabs>
                <w:tab w:val="left" w:pos="2628"/>
              </w:tabs>
            </w:pPr>
            <w:r w:rsidRPr="007448FB">
              <w:rPr>
                <w:sz w:val="22"/>
                <w:szCs w:val="22"/>
              </w:rPr>
              <w:t> </w:t>
            </w:r>
          </w:p>
        </w:tc>
        <w:tc>
          <w:tcPr>
            <w:tcW w:w="726" w:type="pct"/>
            <w:tcBorders>
              <w:top w:val="outset" w:sz="6" w:space="0" w:color="000000"/>
              <w:left w:val="outset" w:sz="6" w:space="0" w:color="000000"/>
              <w:bottom w:val="outset" w:sz="6" w:space="0" w:color="000000"/>
              <w:right w:val="outset" w:sz="6" w:space="0" w:color="000000"/>
            </w:tcBorders>
          </w:tcPr>
          <w:p w:rsidR="00BB47F3" w:rsidRPr="007448FB" w:rsidRDefault="00BB47F3" w:rsidP="00BB47F3">
            <w:pPr>
              <w:pStyle w:val="naiskr"/>
              <w:tabs>
                <w:tab w:val="left" w:pos="2628"/>
              </w:tabs>
            </w:pPr>
            <w:r w:rsidRPr="007448FB">
              <w:rPr>
                <w:sz w:val="22"/>
                <w:szCs w:val="22"/>
              </w:rPr>
              <w:t> </w:t>
            </w:r>
          </w:p>
        </w:tc>
        <w:tc>
          <w:tcPr>
            <w:tcW w:w="778" w:type="pct"/>
            <w:tcBorders>
              <w:top w:val="outset" w:sz="6" w:space="0" w:color="000000"/>
              <w:left w:val="outset" w:sz="6" w:space="0" w:color="000000"/>
              <w:bottom w:val="outset" w:sz="6" w:space="0" w:color="000000"/>
              <w:right w:val="outset" w:sz="6" w:space="0" w:color="000000"/>
            </w:tcBorders>
          </w:tcPr>
          <w:p w:rsidR="00BB47F3" w:rsidRPr="007448FB" w:rsidRDefault="00BB47F3" w:rsidP="00BB47F3">
            <w:pPr>
              <w:pStyle w:val="naiskr"/>
              <w:tabs>
                <w:tab w:val="left" w:pos="2628"/>
              </w:tabs>
            </w:pPr>
            <w:r w:rsidRPr="007448FB">
              <w:rPr>
                <w:sz w:val="22"/>
                <w:szCs w:val="22"/>
              </w:rPr>
              <w:t> </w:t>
            </w:r>
          </w:p>
        </w:tc>
        <w:tc>
          <w:tcPr>
            <w:tcW w:w="749" w:type="pct"/>
            <w:tcBorders>
              <w:top w:val="outset" w:sz="6" w:space="0" w:color="000000"/>
              <w:left w:val="outset" w:sz="6" w:space="0" w:color="000000"/>
              <w:bottom w:val="outset" w:sz="6" w:space="0" w:color="000000"/>
            </w:tcBorders>
          </w:tcPr>
          <w:p w:rsidR="00BB47F3" w:rsidRPr="007448FB" w:rsidRDefault="00BB47F3" w:rsidP="00BB47F3">
            <w:pPr>
              <w:pStyle w:val="naiskr"/>
              <w:tabs>
                <w:tab w:val="left" w:pos="2628"/>
              </w:tabs>
            </w:pPr>
            <w:r w:rsidRPr="007448FB">
              <w:rPr>
                <w:sz w:val="22"/>
                <w:szCs w:val="22"/>
              </w:rPr>
              <w:t> </w:t>
            </w:r>
          </w:p>
        </w:tc>
      </w:tr>
      <w:tr w:rsidR="007448FB" w:rsidRPr="007448FB" w:rsidTr="004C0DA9">
        <w:tc>
          <w:tcPr>
            <w:tcW w:w="1688" w:type="pct"/>
            <w:tcBorders>
              <w:top w:val="outset" w:sz="6" w:space="0" w:color="000000"/>
              <w:bottom w:val="outset" w:sz="6" w:space="0" w:color="000000"/>
              <w:right w:val="outset" w:sz="6" w:space="0" w:color="000000"/>
            </w:tcBorders>
          </w:tcPr>
          <w:p w:rsidR="00BB47F3" w:rsidRPr="007448FB" w:rsidRDefault="00BB47F3" w:rsidP="00BB47F3">
            <w:pPr>
              <w:pStyle w:val="naiskr"/>
              <w:tabs>
                <w:tab w:val="left" w:pos="2628"/>
              </w:tabs>
              <w:spacing w:before="0" w:after="0"/>
            </w:pPr>
            <w:r w:rsidRPr="007448FB">
              <w:rPr>
                <w:sz w:val="22"/>
                <w:szCs w:val="22"/>
              </w:rPr>
              <w:lastRenderedPageBreak/>
              <w:t>6. Detalizēts ieņēmumu un izdevu</w:t>
            </w:r>
            <w:r w:rsidRPr="007448FB">
              <w:rPr>
                <w:sz w:val="22"/>
                <w:szCs w:val="22"/>
              </w:rPr>
              <w:softHyphen/>
              <w:t>mu aprēķins (ja nepieciešams, detalizētu ieņēmumu un izdevumu aprēķinu var pievienot anotācijas pielikumā):</w:t>
            </w:r>
          </w:p>
        </w:tc>
        <w:tc>
          <w:tcPr>
            <w:tcW w:w="556" w:type="pct"/>
            <w:tcBorders>
              <w:top w:val="outset" w:sz="6" w:space="0" w:color="000000"/>
              <w:left w:val="outset" w:sz="6" w:space="0" w:color="000000"/>
              <w:bottom w:val="outset" w:sz="6" w:space="0" w:color="000000"/>
              <w:right w:val="outset" w:sz="6" w:space="0" w:color="000000"/>
            </w:tcBorders>
            <w:vAlign w:val="center"/>
          </w:tcPr>
          <w:p w:rsidR="00BB47F3" w:rsidRPr="007448FB" w:rsidRDefault="00BB47F3" w:rsidP="00BB47F3">
            <w:pPr>
              <w:pStyle w:val="naiskr"/>
              <w:tabs>
                <w:tab w:val="left" w:pos="2628"/>
              </w:tabs>
              <w:rPr>
                <w:b/>
              </w:rPr>
            </w:pPr>
          </w:p>
        </w:tc>
        <w:tc>
          <w:tcPr>
            <w:tcW w:w="503" w:type="pct"/>
            <w:tcBorders>
              <w:top w:val="outset" w:sz="6" w:space="0" w:color="000000"/>
              <w:left w:val="outset" w:sz="6" w:space="0" w:color="000000"/>
              <w:bottom w:val="outset" w:sz="6" w:space="0" w:color="000000"/>
              <w:right w:val="outset" w:sz="6" w:space="0" w:color="000000"/>
            </w:tcBorders>
            <w:vAlign w:val="center"/>
          </w:tcPr>
          <w:p w:rsidR="00BB47F3" w:rsidRPr="007448FB" w:rsidRDefault="00BB47F3" w:rsidP="00BB47F3">
            <w:pPr>
              <w:pStyle w:val="naiskr"/>
              <w:tabs>
                <w:tab w:val="left" w:pos="2628"/>
              </w:tabs>
              <w:rPr>
                <w:b/>
              </w:rPr>
            </w:pPr>
          </w:p>
        </w:tc>
        <w:tc>
          <w:tcPr>
            <w:tcW w:w="726" w:type="pct"/>
            <w:tcBorders>
              <w:top w:val="outset" w:sz="6" w:space="0" w:color="000000"/>
              <w:left w:val="outset" w:sz="6" w:space="0" w:color="000000"/>
              <w:bottom w:val="outset" w:sz="6" w:space="0" w:color="000000"/>
              <w:right w:val="outset" w:sz="6" w:space="0" w:color="000000"/>
            </w:tcBorders>
            <w:vAlign w:val="center"/>
          </w:tcPr>
          <w:p w:rsidR="00BB47F3" w:rsidRPr="007448FB" w:rsidRDefault="00BB47F3" w:rsidP="00BB47F3">
            <w:pPr>
              <w:pStyle w:val="naiskr"/>
              <w:tabs>
                <w:tab w:val="left" w:pos="2628"/>
              </w:tabs>
              <w:rPr>
                <w:b/>
              </w:rPr>
            </w:pPr>
          </w:p>
        </w:tc>
        <w:tc>
          <w:tcPr>
            <w:tcW w:w="778" w:type="pct"/>
            <w:tcBorders>
              <w:top w:val="outset" w:sz="6" w:space="0" w:color="000000"/>
              <w:left w:val="outset" w:sz="6" w:space="0" w:color="000000"/>
              <w:bottom w:val="outset" w:sz="6" w:space="0" w:color="000000"/>
              <w:right w:val="outset" w:sz="6" w:space="0" w:color="000000"/>
            </w:tcBorders>
            <w:vAlign w:val="center"/>
          </w:tcPr>
          <w:p w:rsidR="00BB47F3" w:rsidRPr="007448FB" w:rsidRDefault="00BB47F3" w:rsidP="00BB47F3">
            <w:pPr>
              <w:pStyle w:val="naiskr"/>
              <w:tabs>
                <w:tab w:val="left" w:pos="2628"/>
              </w:tabs>
              <w:rPr>
                <w:b/>
              </w:rPr>
            </w:pPr>
          </w:p>
        </w:tc>
        <w:tc>
          <w:tcPr>
            <w:tcW w:w="749" w:type="pct"/>
            <w:tcBorders>
              <w:top w:val="outset" w:sz="6" w:space="0" w:color="000000"/>
              <w:left w:val="outset" w:sz="6" w:space="0" w:color="000000"/>
              <w:bottom w:val="outset" w:sz="6" w:space="0" w:color="000000"/>
            </w:tcBorders>
            <w:vAlign w:val="center"/>
          </w:tcPr>
          <w:p w:rsidR="00BB47F3" w:rsidRPr="007448FB" w:rsidRDefault="00BB47F3" w:rsidP="00BB47F3">
            <w:pPr>
              <w:pStyle w:val="naiskr"/>
              <w:tabs>
                <w:tab w:val="left" w:pos="2628"/>
              </w:tabs>
              <w:rPr>
                <w:b/>
              </w:rPr>
            </w:pPr>
          </w:p>
        </w:tc>
      </w:tr>
      <w:tr w:rsidR="007448FB" w:rsidRPr="007448FB" w:rsidTr="004C0DA9">
        <w:tc>
          <w:tcPr>
            <w:tcW w:w="1688" w:type="pct"/>
            <w:tcBorders>
              <w:top w:val="outset" w:sz="6" w:space="0" w:color="000000"/>
              <w:bottom w:val="outset" w:sz="6" w:space="0" w:color="000000"/>
              <w:right w:val="outset" w:sz="6" w:space="0" w:color="000000"/>
            </w:tcBorders>
          </w:tcPr>
          <w:p w:rsidR="00BB47F3" w:rsidRPr="007448FB" w:rsidRDefault="00BB47F3" w:rsidP="00BB47F3">
            <w:pPr>
              <w:pStyle w:val="naiskr"/>
              <w:tabs>
                <w:tab w:val="left" w:pos="2628"/>
              </w:tabs>
            </w:pPr>
            <w:r w:rsidRPr="007448FB">
              <w:rPr>
                <w:sz w:val="22"/>
                <w:szCs w:val="22"/>
              </w:rPr>
              <w:t>6.1. detalizēts ieņēmumu aprēķins</w:t>
            </w:r>
          </w:p>
        </w:tc>
        <w:tc>
          <w:tcPr>
            <w:tcW w:w="3312" w:type="pct"/>
            <w:gridSpan w:val="5"/>
            <w:tcBorders>
              <w:top w:val="outset" w:sz="6" w:space="0" w:color="000000"/>
              <w:left w:val="outset" w:sz="6" w:space="0" w:color="000000"/>
              <w:bottom w:val="outset" w:sz="6" w:space="0" w:color="000000"/>
            </w:tcBorders>
            <w:vAlign w:val="center"/>
          </w:tcPr>
          <w:p w:rsidR="00BB47F3" w:rsidRPr="007448FB" w:rsidRDefault="00BB47F3" w:rsidP="00BB47F3">
            <w:pPr>
              <w:pStyle w:val="naiskr"/>
              <w:tabs>
                <w:tab w:val="left" w:pos="2628"/>
              </w:tabs>
            </w:pPr>
            <w:r w:rsidRPr="007448FB">
              <w:rPr>
                <w:sz w:val="22"/>
                <w:szCs w:val="22"/>
              </w:rPr>
              <w:t>2013.g. sakarā ar jaunās augu aizsardzības līdzekļu lietotāju apmācību sistēmas ieviešanu no 2013.gada 1.jūnija papildus plānoti ieņēmumi Ls</w:t>
            </w:r>
            <w:r w:rsidR="00AD1ED7" w:rsidRPr="007448FB">
              <w:rPr>
                <w:sz w:val="22"/>
                <w:szCs w:val="22"/>
              </w:rPr>
              <w:t> </w:t>
            </w:r>
            <w:r w:rsidRPr="007448FB">
              <w:rPr>
                <w:sz w:val="22"/>
                <w:szCs w:val="22"/>
              </w:rPr>
              <w:t>4270 gadā, tai skaitā:</w:t>
            </w:r>
          </w:p>
          <w:p w:rsidR="00BB47F3" w:rsidRPr="007448FB" w:rsidRDefault="00BB47F3" w:rsidP="00BB47F3">
            <w:pPr>
              <w:pStyle w:val="naiskr"/>
              <w:tabs>
                <w:tab w:val="left" w:pos="2628"/>
              </w:tabs>
            </w:pPr>
            <w:r w:rsidRPr="007448FB">
              <w:rPr>
                <w:iCs/>
                <w:sz w:val="22"/>
                <w:szCs w:val="22"/>
              </w:rPr>
              <w:t>1) par novērtējuma sagatavošanu par personas atbilstību noteiktiem kritērijiem un lēmuma pieņemšanu par atļauju veikt profesionālo augu aizsardzības līdzekļu lietotāju,</w:t>
            </w:r>
            <w:r w:rsidRPr="007448FB">
              <w:rPr>
                <w:sz w:val="22"/>
                <w:szCs w:val="22"/>
              </w:rPr>
              <w:t xml:space="preserve"> augu aizsardzības līdzekļu lietošanas operatoru, augu aizsardzības līdzekļu pārdevēju un augu aizsardzības konsultantu</w:t>
            </w:r>
            <w:r w:rsidRPr="007448FB">
              <w:rPr>
                <w:iCs/>
                <w:sz w:val="22"/>
                <w:szCs w:val="22"/>
              </w:rPr>
              <w:t xml:space="preserve"> apmācību –</w:t>
            </w:r>
            <w:r w:rsidRPr="007448FB">
              <w:rPr>
                <w:sz w:val="22"/>
                <w:szCs w:val="22"/>
              </w:rPr>
              <w:t xml:space="preserve"> Ls 100 (1 novērtējums x Ls 100);</w:t>
            </w:r>
          </w:p>
          <w:p w:rsidR="00BB47F3" w:rsidRPr="007448FB" w:rsidRDefault="00BB47F3" w:rsidP="00BB47F3">
            <w:pPr>
              <w:pStyle w:val="naiskr"/>
              <w:tabs>
                <w:tab w:val="left" w:pos="2628"/>
              </w:tabs>
            </w:pPr>
            <w:r w:rsidRPr="007448FB">
              <w:rPr>
                <w:sz w:val="22"/>
                <w:szCs w:val="22"/>
              </w:rPr>
              <w:t xml:space="preserve">2) par </w:t>
            </w:r>
            <w:r w:rsidRPr="007448FB">
              <w:rPr>
                <w:iCs/>
                <w:sz w:val="22"/>
                <w:szCs w:val="22"/>
              </w:rPr>
              <w:t xml:space="preserve">pārbaudījumu </w:t>
            </w:r>
            <w:r w:rsidRPr="007448FB">
              <w:rPr>
                <w:sz w:val="22"/>
                <w:szCs w:val="22"/>
              </w:rPr>
              <w:t>profesionālā augu aizsardzības līdzekļa lietotāja apliecības iegūšanai</w:t>
            </w:r>
            <w:r w:rsidRPr="007448FB">
              <w:rPr>
                <w:iCs/>
                <w:sz w:val="22"/>
                <w:szCs w:val="22"/>
              </w:rPr>
              <w:t xml:space="preserve"> – </w:t>
            </w:r>
            <w:r w:rsidRPr="007448FB">
              <w:rPr>
                <w:sz w:val="22"/>
                <w:szCs w:val="22"/>
              </w:rPr>
              <w:t>Ls 2000 (200 gab. x Ls 10);</w:t>
            </w:r>
          </w:p>
          <w:p w:rsidR="00BB47F3" w:rsidRPr="007448FB" w:rsidRDefault="00BB47F3" w:rsidP="00BB47F3">
            <w:pPr>
              <w:pStyle w:val="naiskr"/>
              <w:tabs>
                <w:tab w:val="left" w:pos="2628"/>
              </w:tabs>
            </w:pPr>
            <w:r w:rsidRPr="007448FB">
              <w:rPr>
                <w:iCs/>
                <w:sz w:val="22"/>
                <w:szCs w:val="22"/>
              </w:rPr>
              <w:t xml:space="preserve">3) par pārbaudījumu </w:t>
            </w:r>
            <w:r w:rsidRPr="007448FB">
              <w:rPr>
                <w:sz w:val="22"/>
                <w:szCs w:val="22"/>
              </w:rPr>
              <w:t xml:space="preserve">augu aizsardzības līdzekļa lietošanas operatora apliecības iegūšanai – </w:t>
            </w:r>
            <w:r w:rsidRPr="007448FB">
              <w:rPr>
                <w:iCs/>
                <w:sz w:val="22"/>
                <w:szCs w:val="22"/>
              </w:rPr>
              <w:t>Ls 1400 (200 gab. x Ls 7);</w:t>
            </w:r>
          </w:p>
          <w:p w:rsidR="00BB47F3" w:rsidRPr="007448FB" w:rsidRDefault="00BB47F3" w:rsidP="00BB47F3">
            <w:pPr>
              <w:pStyle w:val="naiskr"/>
              <w:tabs>
                <w:tab w:val="left" w:pos="2628"/>
              </w:tabs>
              <w:rPr>
                <w:iCs/>
              </w:rPr>
            </w:pPr>
            <w:r w:rsidRPr="007448FB">
              <w:rPr>
                <w:iCs/>
                <w:sz w:val="22"/>
                <w:szCs w:val="22"/>
              </w:rPr>
              <w:t xml:space="preserve">4) par pārbaudījumu </w:t>
            </w:r>
            <w:r w:rsidRPr="007448FB">
              <w:rPr>
                <w:sz w:val="22"/>
                <w:szCs w:val="22"/>
              </w:rPr>
              <w:t>augu aizsardzības konsultanta apliecības iegūšanai</w:t>
            </w:r>
            <w:r w:rsidRPr="007448FB">
              <w:rPr>
                <w:iCs/>
                <w:sz w:val="22"/>
                <w:szCs w:val="22"/>
              </w:rPr>
              <w:t xml:space="preserve"> – Ls 125 (5 gab. x Ls 25);</w:t>
            </w:r>
          </w:p>
          <w:p w:rsidR="00BB47F3" w:rsidRPr="007448FB" w:rsidRDefault="00BB47F3" w:rsidP="00BB47F3">
            <w:pPr>
              <w:pStyle w:val="naiskr"/>
              <w:tabs>
                <w:tab w:val="left" w:pos="2628"/>
              </w:tabs>
              <w:rPr>
                <w:iCs/>
              </w:rPr>
            </w:pPr>
            <w:r w:rsidRPr="007448FB">
              <w:rPr>
                <w:sz w:val="22"/>
                <w:szCs w:val="22"/>
              </w:rPr>
              <w:t xml:space="preserve">5) par pārbaudījumu </w:t>
            </w:r>
            <w:r w:rsidRPr="007448FB">
              <w:rPr>
                <w:iCs/>
                <w:sz w:val="22"/>
                <w:szCs w:val="22"/>
              </w:rPr>
              <w:t>augu aizsardzības līdzekļu pārdevēju apliecības iegūšanai – Ls 210 (30 gab. x Ls 7);</w:t>
            </w:r>
          </w:p>
          <w:p w:rsidR="00BB47F3" w:rsidRPr="007448FB" w:rsidRDefault="00BB47F3" w:rsidP="00BB47F3">
            <w:pPr>
              <w:pStyle w:val="naiskr"/>
              <w:tabs>
                <w:tab w:val="left" w:pos="2628"/>
              </w:tabs>
            </w:pPr>
            <w:r w:rsidRPr="007448FB">
              <w:rPr>
                <w:iCs/>
                <w:sz w:val="22"/>
                <w:szCs w:val="22"/>
              </w:rPr>
              <w:t xml:space="preserve">6) par apliecības izsniegšanu par pārbaudījuma nokārtošanu, </w:t>
            </w:r>
            <w:r w:rsidRPr="007448FB">
              <w:rPr>
                <w:sz w:val="22"/>
                <w:szCs w:val="22"/>
              </w:rPr>
              <w:t xml:space="preserve">kas dod tiesības veikt darbības ar augu aizsardzības līdzekļiem, – Ls 435 (435 gab. x Ls 1,00). </w:t>
            </w:r>
          </w:p>
          <w:p w:rsidR="00BB47F3" w:rsidRPr="007448FB" w:rsidRDefault="00BB47F3" w:rsidP="00BB47F3">
            <w:pPr>
              <w:pStyle w:val="naiskr"/>
              <w:tabs>
                <w:tab w:val="left" w:pos="2628"/>
              </w:tabs>
            </w:pPr>
            <w:r w:rsidRPr="007448FB">
              <w:rPr>
                <w:sz w:val="22"/>
                <w:szCs w:val="22"/>
              </w:rPr>
              <w:t>2014., 2015. un 2016.gadā papildus plānoti ieņēmumi Ls 10 530 gadā, tai skaitā:</w:t>
            </w:r>
          </w:p>
          <w:p w:rsidR="00BB47F3" w:rsidRPr="007448FB" w:rsidRDefault="00BB47F3" w:rsidP="00BB47F3">
            <w:pPr>
              <w:pStyle w:val="naiskr"/>
              <w:tabs>
                <w:tab w:val="left" w:pos="2628"/>
              </w:tabs>
            </w:pPr>
            <w:r w:rsidRPr="007448FB">
              <w:rPr>
                <w:iCs/>
                <w:sz w:val="22"/>
                <w:szCs w:val="22"/>
              </w:rPr>
              <w:t>1) par novērtējuma sagatavošanu par personas atbilstību noteiktiem kritērijiem un lēmuma pieņemšanu par atļauju veikt profesionālo augu aizsardzības līdzekļu lietotāju,</w:t>
            </w:r>
            <w:r w:rsidRPr="007448FB">
              <w:rPr>
                <w:sz w:val="22"/>
                <w:szCs w:val="22"/>
              </w:rPr>
              <w:t xml:space="preserve"> augu aizsardzības līdzekļu lietošanas operatoru, augu aizsardzības līdzekļu pārdevēju un augu aizsardzības konsultantu</w:t>
            </w:r>
            <w:r w:rsidRPr="007448FB">
              <w:rPr>
                <w:iCs/>
                <w:sz w:val="22"/>
                <w:szCs w:val="22"/>
              </w:rPr>
              <w:t xml:space="preserve"> apmācību –</w:t>
            </w:r>
            <w:r w:rsidRPr="007448FB">
              <w:rPr>
                <w:sz w:val="22"/>
                <w:szCs w:val="22"/>
              </w:rPr>
              <w:t xml:space="preserve"> Ls 200 (2 novērtējumi x Ls 100);</w:t>
            </w:r>
          </w:p>
          <w:p w:rsidR="00BB47F3" w:rsidRPr="007448FB" w:rsidRDefault="00BB47F3" w:rsidP="00BB47F3">
            <w:pPr>
              <w:pStyle w:val="naiskr"/>
              <w:tabs>
                <w:tab w:val="left" w:pos="2628"/>
              </w:tabs>
            </w:pPr>
            <w:r w:rsidRPr="007448FB">
              <w:rPr>
                <w:sz w:val="22"/>
                <w:szCs w:val="22"/>
              </w:rPr>
              <w:t xml:space="preserve">2) par </w:t>
            </w:r>
            <w:r w:rsidRPr="007448FB">
              <w:rPr>
                <w:iCs/>
                <w:sz w:val="22"/>
                <w:szCs w:val="22"/>
              </w:rPr>
              <w:t xml:space="preserve">pārbaudījumu </w:t>
            </w:r>
            <w:r w:rsidRPr="007448FB">
              <w:rPr>
                <w:sz w:val="22"/>
                <w:szCs w:val="22"/>
              </w:rPr>
              <w:t>profesionālā augu aizsardzības līdzekļa lietotāja apliecības iegūšanai</w:t>
            </w:r>
            <w:r w:rsidRPr="007448FB">
              <w:rPr>
                <w:iCs/>
                <w:sz w:val="22"/>
                <w:szCs w:val="22"/>
              </w:rPr>
              <w:t xml:space="preserve"> – </w:t>
            </w:r>
            <w:r w:rsidRPr="007448FB">
              <w:rPr>
                <w:sz w:val="22"/>
                <w:szCs w:val="22"/>
              </w:rPr>
              <w:t>Ls 5300 (530 gab. x Ls 10);</w:t>
            </w:r>
          </w:p>
          <w:p w:rsidR="00BB47F3" w:rsidRPr="007448FB" w:rsidRDefault="00BB47F3" w:rsidP="00BB47F3">
            <w:pPr>
              <w:pStyle w:val="naiskr"/>
              <w:tabs>
                <w:tab w:val="left" w:pos="2628"/>
              </w:tabs>
            </w:pPr>
            <w:r w:rsidRPr="007448FB">
              <w:rPr>
                <w:iCs/>
                <w:sz w:val="22"/>
                <w:szCs w:val="22"/>
              </w:rPr>
              <w:t xml:space="preserve">3) par pārbaudījumu </w:t>
            </w:r>
            <w:r w:rsidRPr="007448FB">
              <w:rPr>
                <w:sz w:val="22"/>
                <w:szCs w:val="22"/>
              </w:rPr>
              <w:t xml:space="preserve">augu aizsardzības līdzekļa lietošanas operatora apliecības iegūšanai – </w:t>
            </w:r>
            <w:r w:rsidRPr="007448FB">
              <w:rPr>
                <w:iCs/>
                <w:sz w:val="22"/>
                <w:szCs w:val="22"/>
              </w:rPr>
              <w:t>Ls 3185 (455 gab. x Ls 7);</w:t>
            </w:r>
          </w:p>
          <w:p w:rsidR="00BB47F3" w:rsidRPr="007448FB" w:rsidRDefault="00BB47F3" w:rsidP="00BB47F3">
            <w:pPr>
              <w:pStyle w:val="naiskr"/>
              <w:tabs>
                <w:tab w:val="left" w:pos="2628"/>
              </w:tabs>
              <w:rPr>
                <w:iCs/>
              </w:rPr>
            </w:pPr>
            <w:r w:rsidRPr="007448FB">
              <w:rPr>
                <w:iCs/>
                <w:sz w:val="22"/>
                <w:szCs w:val="22"/>
              </w:rPr>
              <w:t xml:space="preserve">4) par pārbaudījumu </w:t>
            </w:r>
            <w:r w:rsidRPr="007448FB">
              <w:rPr>
                <w:sz w:val="22"/>
                <w:szCs w:val="22"/>
              </w:rPr>
              <w:t>augu aizsardzības konsultanta apliecības iegūšanai</w:t>
            </w:r>
            <w:r w:rsidRPr="007448FB">
              <w:rPr>
                <w:iCs/>
                <w:sz w:val="22"/>
                <w:szCs w:val="22"/>
              </w:rPr>
              <w:t xml:space="preserve"> – Ls 250 (10 gab. x Ls 25);</w:t>
            </w:r>
          </w:p>
          <w:p w:rsidR="00BB47F3" w:rsidRPr="007448FB" w:rsidRDefault="00BB47F3" w:rsidP="00BB47F3">
            <w:pPr>
              <w:pStyle w:val="naiskr"/>
              <w:tabs>
                <w:tab w:val="left" w:pos="2628"/>
              </w:tabs>
              <w:rPr>
                <w:iCs/>
              </w:rPr>
            </w:pPr>
            <w:r w:rsidRPr="007448FB">
              <w:rPr>
                <w:sz w:val="22"/>
                <w:szCs w:val="22"/>
              </w:rPr>
              <w:t xml:space="preserve">5) par pārbaudījumu </w:t>
            </w:r>
            <w:r w:rsidRPr="007448FB">
              <w:rPr>
                <w:iCs/>
                <w:sz w:val="22"/>
                <w:szCs w:val="22"/>
              </w:rPr>
              <w:t xml:space="preserve"> augu aizsardzības līdzekļu pārdevēju apliecības iegūšanai – Ls 525 (75 gab. x Ls 7);</w:t>
            </w:r>
          </w:p>
          <w:p w:rsidR="00BB47F3" w:rsidRPr="007448FB" w:rsidRDefault="00BB47F3" w:rsidP="00BB47F3">
            <w:pPr>
              <w:pStyle w:val="naiskr"/>
              <w:tabs>
                <w:tab w:val="left" w:pos="2628"/>
              </w:tabs>
            </w:pPr>
            <w:r w:rsidRPr="007448FB">
              <w:rPr>
                <w:iCs/>
                <w:sz w:val="22"/>
                <w:szCs w:val="22"/>
              </w:rPr>
              <w:t xml:space="preserve">6) par apliecības izsniegšanu par pārbaudījuma nokārtošanu, </w:t>
            </w:r>
            <w:r w:rsidRPr="007448FB">
              <w:rPr>
                <w:sz w:val="22"/>
                <w:szCs w:val="22"/>
              </w:rPr>
              <w:t>kas dod tiesības veikt darbības ar augu aizsardzības līdzekļiem, – Ls 1070 (1070 gab. x Ls 1,00).</w:t>
            </w:r>
          </w:p>
          <w:p w:rsidR="00BB47F3" w:rsidRPr="007448FB" w:rsidRDefault="00BB47F3" w:rsidP="00BB47F3">
            <w:pPr>
              <w:pStyle w:val="naiskr"/>
              <w:tabs>
                <w:tab w:val="left" w:pos="2628"/>
              </w:tabs>
            </w:pPr>
          </w:p>
          <w:p w:rsidR="00BB47F3" w:rsidRPr="007448FB" w:rsidRDefault="00BB47F3" w:rsidP="00BB47F3">
            <w:pPr>
              <w:pStyle w:val="naiskr"/>
              <w:tabs>
                <w:tab w:val="left" w:pos="2628"/>
              </w:tabs>
            </w:pPr>
            <w:r w:rsidRPr="007448FB">
              <w:rPr>
                <w:sz w:val="22"/>
                <w:szCs w:val="22"/>
              </w:rPr>
              <w:t xml:space="preserve">Par praktiskajām un teorētiskajām nodarbībām lauka apskates un lauka pēcpārbaudes veikšanā saskaņā ar sēklu pavairošanas shēmām 2013.gadā un turpmākos gados plānoti ieņēmumi Ls 3680 (dalībnieku grupa 20 cilvēku, 24 teorētiskās apmācības stundas, 8 praktiskās apmācības stundas). </w:t>
            </w:r>
          </w:p>
          <w:p w:rsidR="00BB47F3" w:rsidRPr="007448FB" w:rsidRDefault="00BB47F3" w:rsidP="00BB47F3">
            <w:pPr>
              <w:pStyle w:val="naiskr"/>
              <w:tabs>
                <w:tab w:val="left" w:pos="2628"/>
              </w:tabs>
              <w:rPr>
                <w:b/>
              </w:rPr>
            </w:pPr>
          </w:p>
          <w:p w:rsidR="00BB47F3" w:rsidRPr="007448FB" w:rsidRDefault="00BB47F3" w:rsidP="00BB47F3">
            <w:pPr>
              <w:pStyle w:val="naiskr"/>
              <w:tabs>
                <w:tab w:val="left" w:pos="2628"/>
              </w:tabs>
            </w:pPr>
            <w:r w:rsidRPr="007448FB">
              <w:rPr>
                <w:sz w:val="22"/>
                <w:szCs w:val="22"/>
              </w:rPr>
              <w:t xml:space="preserve">Ieviešot Starptautisko fitosanitāro pasākumu standartu Nr.36 „Integrētie </w:t>
            </w:r>
            <w:r w:rsidRPr="007448FB">
              <w:rPr>
                <w:sz w:val="22"/>
                <w:szCs w:val="22"/>
              </w:rPr>
              <w:lastRenderedPageBreak/>
              <w:t xml:space="preserve">pasākumi pavairojamam materiālam”, lai augu pavairojamo materiālu varētu eksportēt: </w:t>
            </w:r>
          </w:p>
          <w:p w:rsidR="00BB47F3" w:rsidRPr="007448FB" w:rsidRDefault="00BB47F3" w:rsidP="00BB47F3">
            <w:pPr>
              <w:pStyle w:val="naiskr"/>
              <w:tabs>
                <w:tab w:val="left" w:pos="2628"/>
              </w:tabs>
            </w:pPr>
            <w:r w:rsidRPr="007448FB">
              <w:rPr>
                <w:sz w:val="22"/>
                <w:szCs w:val="22"/>
              </w:rPr>
              <w:t xml:space="preserve">1) par novērtējuma sagatavošanu par audzēšanas vietas atbilstību noteiktiem kritērijiem un lēmuma pieņemšana par audzēšanas vietas atbilstību augu pavairojamā materiāla audzēšanai eksportam uz noteiktu valsti, kas neatrodas Eiropas Savienībā – </w:t>
            </w:r>
          </w:p>
          <w:p w:rsidR="00BB47F3" w:rsidRPr="007448FB" w:rsidRDefault="00BB47F3" w:rsidP="00BB47F3">
            <w:pPr>
              <w:pStyle w:val="naiskr"/>
              <w:tabs>
                <w:tab w:val="left" w:pos="2628"/>
              </w:tabs>
            </w:pPr>
            <w:r w:rsidRPr="007448FB">
              <w:rPr>
                <w:sz w:val="22"/>
                <w:szCs w:val="22"/>
              </w:rPr>
              <w:t>2013.gadā plānoti ieņēmumi Ls 500 (1 audzētava x Ls 500),</w:t>
            </w:r>
          </w:p>
          <w:p w:rsidR="00BB47F3" w:rsidRPr="007448FB" w:rsidRDefault="00BB47F3" w:rsidP="00BB47F3">
            <w:pPr>
              <w:pStyle w:val="naiskr"/>
              <w:tabs>
                <w:tab w:val="left" w:pos="2628"/>
              </w:tabs>
            </w:pPr>
            <w:r w:rsidRPr="007448FB">
              <w:rPr>
                <w:sz w:val="22"/>
                <w:szCs w:val="22"/>
              </w:rPr>
              <w:t>2014.gadā – Ls 500 (1 audzētava x Ls 500),</w:t>
            </w:r>
          </w:p>
          <w:p w:rsidR="00BB47F3" w:rsidRPr="007448FB" w:rsidRDefault="00BB47F3" w:rsidP="00BB47F3">
            <w:pPr>
              <w:pStyle w:val="naiskr"/>
              <w:tabs>
                <w:tab w:val="left" w:pos="2628"/>
              </w:tabs>
            </w:pPr>
            <w:r w:rsidRPr="007448FB">
              <w:rPr>
                <w:sz w:val="22"/>
                <w:szCs w:val="22"/>
              </w:rPr>
              <w:t>2015.gadā – Ls 500 (1 audzētava x Ls 500),</w:t>
            </w:r>
          </w:p>
          <w:p w:rsidR="00BB47F3" w:rsidRPr="007448FB" w:rsidRDefault="00BB47F3" w:rsidP="00BB47F3">
            <w:pPr>
              <w:pStyle w:val="naiskr"/>
              <w:tabs>
                <w:tab w:val="left" w:pos="2628"/>
              </w:tabs>
            </w:pPr>
            <w:r w:rsidRPr="007448FB">
              <w:rPr>
                <w:sz w:val="22"/>
                <w:szCs w:val="22"/>
              </w:rPr>
              <w:t>2016.gadā – Ls 500 (1 audzētava x Ls 500);</w:t>
            </w:r>
          </w:p>
          <w:p w:rsidR="00BB47F3" w:rsidRPr="007448FB" w:rsidRDefault="00BB47F3" w:rsidP="00BB47F3">
            <w:pPr>
              <w:pStyle w:val="naiskr"/>
              <w:tabs>
                <w:tab w:val="left" w:pos="2628"/>
              </w:tabs>
            </w:pPr>
            <w:r w:rsidRPr="007448FB">
              <w:rPr>
                <w:sz w:val="22"/>
                <w:szCs w:val="22"/>
              </w:rPr>
              <w:t>2) par audzēšanas vietas, kas nodarbojas ar augu pavairojamā materiāla eksportu uz noteiktu valsti, kura neatrodas Eiropas Savienībā, ikgadējo pārbaudi</w:t>
            </w:r>
          </w:p>
          <w:p w:rsidR="00BB47F3" w:rsidRPr="007448FB" w:rsidRDefault="00BB47F3" w:rsidP="00BB47F3">
            <w:pPr>
              <w:pStyle w:val="naiskr"/>
              <w:tabs>
                <w:tab w:val="left" w:pos="2628"/>
              </w:tabs>
            </w:pPr>
            <w:r w:rsidRPr="007448FB">
              <w:rPr>
                <w:sz w:val="22"/>
                <w:szCs w:val="22"/>
              </w:rPr>
              <w:t xml:space="preserve">2013.gadā nav plānoti ieņēmumi, </w:t>
            </w:r>
          </w:p>
          <w:p w:rsidR="00BB47F3" w:rsidRPr="007448FB" w:rsidRDefault="00BB47F3" w:rsidP="00BB47F3">
            <w:pPr>
              <w:pStyle w:val="naiskr"/>
              <w:tabs>
                <w:tab w:val="left" w:pos="2628"/>
              </w:tabs>
            </w:pPr>
            <w:r w:rsidRPr="007448FB">
              <w:rPr>
                <w:sz w:val="22"/>
                <w:szCs w:val="22"/>
              </w:rPr>
              <w:t>2014.gadā – Ls 75 (1 audzētava x Ls 75);</w:t>
            </w:r>
          </w:p>
          <w:p w:rsidR="00BB47F3" w:rsidRPr="007448FB" w:rsidRDefault="00BB47F3" w:rsidP="00BB47F3">
            <w:pPr>
              <w:pStyle w:val="naiskr"/>
              <w:tabs>
                <w:tab w:val="left" w:pos="2628"/>
              </w:tabs>
            </w:pPr>
            <w:r w:rsidRPr="007448FB">
              <w:rPr>
                <w:sz w:val="22"/>
                <w:szCs w:val="22"/>
              </w:rPr>
              <w:t>2015.gadā – Ls 150 (2 audzētavas x Ls 75);</w:t>
            </w:r>
          </w:p>
          <w:p w:rsidR="00BB47F3" w:rsidRPr="007448FB" w:rsidRDefault="00BB47F3" w:rsidP="00BB47F3">
            <w:pPr>
              <w:pStyle w:val="naiskr"/>
              <w:tabs>
                <w:tab w:val="left" w:pos="2628"/>
              </w:tabs>
            </w:pPr>
            <w:r w:rsidRPr="007448FB">
              <w:rPr>
                <w:sz w:val="22"/>
                <w:szCs w:val="22"/>
              </w:rPr>
              <w:t>2016.gadā – Ls 225 (3 audzētavas x Ls 75);</w:t>
            </w:r>
          </w:p>
          <w:p w:rsidR="00BB47F3" w:rsidRPr="007448FB" w:rsidRDefault="00BB47F3" w:rsidP="00BB47F3">
            <w:pPr>
              <w:pStyle w:val="naiskr"/>
              <w:tabs>
                <w:tab w:val="left" w:pos="2628"/>
              </w:tabs>
            </w:pPr>
            <w:r w:rsidRPr="007448FB">
              <w:rPr>
                <w:sz w:val="22"/>
                <w:szCs w:val="22"/>
              </w:rPr>
              <w:t>3) par tādas personas apmācību, kura veic darbības atzītajā augu pavairojamā materiāla audzēšanas vietā, augu veselības zināšanu minimuma apguvei (8 teorētiskās apmācības stundas grupā, 8 praktiskās apmācības stundas)</w:t>
            </w:r>
          </w:p>
          <w:p w:rsidR="00BB47F3" w:rsidRPr="007448FB" w:rsidRDefault="00BB47F3" w:rsidP="00BB47F3">
            <w:pPr>
              <w:pStyle w:val="naiskr"/>
              <w:tabs>
                <w:tab w:val="left" w:pos="2628"/>
              </w:tabs>
            </w:pPr>
            <w:r w:rsidRPr="007448FB">
              <w:rPr>
                <w:sz w:val="22"/>
                <w:szCs w:val="22"/>
              </w:rPr>
              <w:t>2013.gadā plānoti ieņēmumi Ls 320 (1 persona x Ls 320),</w:t>
            </w:r>
          </w:p>
          <w:p w:rsidR="00BB47F3" w:rsidRPr="007448FB" w:rsidRDefault="00BB47F3" w:rsidP="00BB47F3">
            <w:pPr>
              <w:pStyle w:val="naiskr"/>
              <w:tabs>
                <w:tab w:val="left" w:pos="2628"/>
              </w:tabs>
            </w:pPr>
            <w:r w:rsidRPr="007448FB">
              <w:rPr>
                <w:sz w:val="22"/>
                <w:szCs w:val="22"/>
              </w:rPr>
              <w:t>2014.gadā – Ls 480 (2 personas x Ls 240),</w:t>
            </w:r>
          </w:p>
          <w:p w:rsidR="00BB47F3" w:rsidRPr="007448FB" w:rsidRDefault="00BB47F3" w:rsidP="00BB47F3">
            <w:pPr>
              <w:pStyle w:val="naiskr"/>
              <w:tabs>
                <w:tab w:val="left" w:pos="2628"/>
              </w:tabs>
            </w:pPr>
            <w:r w:rsidRPr="007448FB">
              <w:rPr>
                <w:sz w:val="22"/>
                <w:szCs w:val="22"/>
              </w:rPr>
              <w:t xml:space="preserve"> 2015.gadā – Ls 640 (3 personas x Ls 213),</w:t>
            </w:r>
          </w:p>
          <w:p w:rsidR="00BB47F3" w:rsidRPr="007448FB" w:rsidRDefault="00BB47F3" w:rsidP="00BB47F3">
            <w:pPr>
              <w:pStyle w:val="naiskr"/>
              <w:tabs>
                <w:tab w:val="left" w:pos="2628"/>
              </w:tabs>
            </w:pPr>
            <w:r w:rsidRPr="007448FB">
              <w:rPr>
                <w:sz w:val="22"/>
                <w:szCs w:val="22"/>
              </w:rPr>
              <w:t>2016.gadā – Ls 800 (4 personas x Ls 200);</w:t>
            </w:r>
          </w:p>
          <w:p w:rsidR="00BB47F3" w:rsidRPr="007448FB" w:rsidRDefault="00BB47F3" w:rsidP="00BB47F3">
            <w:pPr>
              <w:pStyle w:val="naiskr"/>
              <w:tabs>
                <w:tab w:val="left" w:pos="2628"/>
              </w:tabs>
            </w:pPr>
            <w:r w:rsidRPr="007448FB">
              <w:rPr>
                <w:sz w:val="22"/>
                <w:szCs w:val="22"/>
              </w:rPr>
              <w:t>4) par pārbaudījumu nodrošināšanu personu lokam, kas iesaistās pavairojamā materiāla audzēšanai eksportam uz noteiktu valsti, kura neatrodas Eiropas Savienībā</w:t>
            </w:r>
          </w:p>
          <w:p w:rsidR="00BB47F3" w:rsidRPr="007448FB" w:rsidRDefault="00BB47F3" w:rsidP="00BB47F3">
            <w:pPr>
              <w:pStyle w:val="naiskr"/>
              <w:tabs>
                <w:tab w:val="left" w:pos="2628"/>
              </w:tabs>
            </w:pPr>
            <w:r w:rsidRPr="007448FB">
              <w:rPr>
                <w:sz w:val="22"/>
                <w:szCs w:val="22"/>
              </w:rPr>
              <w:t>2013.gadā plānoti ieņēmumi Ls 25 (1 persona x Ls 25),</w:t>
            </w:r>
          </w:p>
          <w:p w:rsidR="00BB47F3" w:rsidRPr="007448FB" w:rsidRDefault="00BB47F3" w:rsidP="00BB47F3">
            <w:pPr>
              <w:pStyle w:val="naiskr"/>
              <w:tabs>
                <w:tab w:val="left" w:pos="2628"/>
              </w:tabs>
            </w:pPr>
            <w:r w:rsidRPr="007448FB">
              <w:rPr>
                <w:sz w:val="22"/>
                <w:szCs w:val="22"/>
              </w:rPr>
              <w:t>2014.gadā – Ls 50 (2 personas x Ls 25),</w:t>
            </w:r>
          </w:p>
          <w:p w:rsidR="00BB47F3" w:rsidRPr="007448FB" w:rsidRDefault="00BB47F3" w:rsidP="00BB47F3">
            <w:pPr>
              <w:pStyle w:val="naiskr"/>
              <w:tabs>
                <w:tab w:val="left" w:pos="2628"/>
              </w:tabs>
            </w:pPr>
            <w:r w:rsidRPr="007448FB">
              <w:rPr>
                <w:sz w:val="22"/>
                <w:szCs w:val="22"/>
              </w:rPr>
              <w:t xml:space="preserve"> 2015.gadā – Ls 75 (3 personas x Ls 25),</w:t>
            </w:r>
          </w:p>
          <w:p w:rsidR="00BB47F3" w:rsidRPr="007448FB" w:rsidRDefault="00BB47F3" w:rsidP="00BB47F3">
            <w:pPr>
              <w:pStyle w:val="naiskr"/>
              <w:tabs>
                <w:tab w:val="left" w:pos="2628"/>
              </w:tabs>
            </w:pPr>
            <w:r w:rsidRPr="007448FB">
              <w:rPr>
                <w:sz w:val="22"/>
                <w:szCs w:val="22"/>
              </w:rPr>
              <w:t>2016.gadā – Ls 100 (4 personas x Ls 25);</w:t>
            </w:r>
          </w:p>
          <w:p w:rsidR="00BB47F3" w:rsidRPr="007448FB" w:rsidRDefault="00BB47F3" w:rsidP="00BB47F3">
            <w:pPr>
              <w:pStyle w:val="naiskr"/>
              <w:tabs>
                <w:tab w:val="left" w:pos="2628"/>
              </w:tabs>
            </w:pPr>
            <w:r w:rsidRPr="007448FB">
              <w:rPr>
                <w:sz w:val="22"/>
                <w:szCs w:val="22"/>
              </w:rPr>
              <w:t xml:space="preserve">5) par </w:t>
            </w:r>
            <w:r w:rsidRPr="007448FB">
              <w:rPr>
                <w:iCs/>
                <w:sz w:val="22"/>
                <w:szCs w:val="22"/>
              </w:rPr>
              <w:t xml:space="preserve">apliecības izsniegšanu par pārbaudījuma nokārtošanu, </w:t>
            </w:r>
            <w:r w:rsidRPr="007448FB">
              <w:rPr>
                <w:sz w:val="22"/>
                <w:szCs w:val="22"/>
              </w:rPr>
              <w:t>kas dod tiesības augu pavairojamā materiāla audzēšanai eksportam uz noteiktu valsti, kas neatrodas Eiropas Savienībā</w:t>
            </w:r>
          </w:p>
          <w:p w:rsidR="00BB47F3" w:rsidRPr="007448FB" w:rsidRDefault="00BB47F3" w:rsidP="00BB47F3">
            <w:pPr>
              <w:pStyle w:val="naiskr"/>
              <w:tabs>
                <w:tab w:val="left" w:pos="2628"/>
              </w:tabs>
            </w:pPr>
            <w:r w:rsidRPr="007448FB">
              <w:rPr>
                <w:sz w:val="22"/>
                <w:szCs w:val="22"/>
              </w:rPr>
              <w:t>2013.gadā plānoti ieņēmumi Ls 1 (1 persona x Ls 1),</w:t>
            </w:r>
          </w:p>
          <w:p w:rsidR="00BB47F3" w:rsidRPr="007448FB" w:rsidRDefault="00BB47F3" w:rsidP="00BB47F3">
            <w:pPr>
              <w:pStyle w:val="naiskr"/>
              <w:tabs>
                <w:tab w:val="left" w:pos="2628"/>
              </w:tabs>
            </w:pPr>
            <w:r w:rsidRPr="007448FB">
              <w:rPr>
                <w:sz w:val="22"/>
                <w:szCs w:val="22"/>
              </w:rPr>
              <w:t>2014.gadā – Ls 2 (2 personas x Ls 1),</w:t>
            </w:r>
          </w:p>
          <w:p w:rsidR="00BB47F3" w:rsidRPr="007448FB" w:rsidRDefault="00BB47F3" w:rsidP="00BB47F3">
            <w:pPr>
              <w:pStyle w:val="naiskr"/>
              <w:tabs>
                <w:tab w:val="left" w:pos="2628"/>
              </w:tabs>
            </w:pPr>
            <w:r w:rsidRPr="007448FB">
              <w:rPr>
                <w:sz w:val="22"/>
                <w:szCs w:val="22"/>
              </w:rPr>
              <w:t>2015.gadā – Ls 3 (3 personas x Ls 1),</w:t>
            </w:r>
          </w:p>
          <w:p w:rsidR="00BB47F3" w:rsidRPr="007448FB" w:rsidRDefault="00BB47F3" w:rsidP="00BB47F3">
            <w:pPr>
              <w:pStyle w:val="naiskr"/>
              <w:tabs>
                <w:tab w:val="left" w:pos="2628"/>
              </w:tabs>
            </w:pPr>
            <w:r w:rsidRPr="007448FB">
              <w:rPr>
                <w:sz w:val="22"/>
                <w:szCs w:val="22"/>
              </w:rPr>
              <w:t>2016.gadā – Ls 4 (4 personas x Ls 1);</w:t>
            </w:r>
          </w:p>
          <w:p w:rsidR="00BB47F3" w:rsidRPr="007448FB" w:rsidRDefault="00BB47F3" w:rsidP="00BB47F3">
            <w:pPr>
              <w:pStyle w:val="naiskr"/>
              <w:tabs>
                <w:tab w:val="left" w:pos="2628"/>
              </w:tabs>
            </w:pPr>
          </w:p>
          <w:p w:rsidR="00BB47F3" w:rsidRPr="007448FB" w:rsidRDefault="00BB47F3" w:rsidP="00BB47F3">
            <w:pPr>
              <w:pStyle w:val="naiskr"/>
              <w:tabs>
                <w:tab w:val="left" w:pos="2628"/>
              </w:tabs>
            </w:pPr>
            <w:r w:rsidRPr="007448FB">
              <w:rPr>
                <w:sz w:val="22"/>
                <w:szCs w:val="22"/>
              </w:rPr>
              <w:t>6) par fitosanitārajai kontrolei pakļautās produkcijas dokumentu pārbaudi fitosanitārā sertifikāta izsniegšanai</w:t>
            </w:r>
          </w:p>
          <w:p w:rsidR="00BB47F3" w:rsidRPr="007448FB" w:rsidRDefault="00BB47F3" w:rsidP="00BB47F3">
            <w:pPr>
              <w:pStyle w:val="naiskr"/>
              <w:tabs>
                <w:tab w:val="left" w:pos="2628"/>
              </w:tabs>
            </w:pPr>
            <w:r w:rsidRPr="007448FB">
              <w:rPr>
                <w:sz w:val="22"/>
                <w:szCs w:val="22"/>
              </w:rPr>
              <w:t>2013.gadā plānoti ieņēmumi Ls 750 (150 pārbaudes x Ls 5),</w:t>
            </w:r>
          </w:p>
          <w:p w:rsidR="00BB47F3" w:rsidRPr="007448FB" w:rsidRDefault="00BB47F3" w:rsidP="00BB47F3">
            <w:pPr>
              <w:pStyle w:val="naiskr"/>
              <w:tabs>
                <w:tab w:val="left" w:pos="2628"/>
              </w:tabs>
            </w:pPr>
            <w:r w:rsidRPr="007448FB">
              <w:rPr>
                <w:sz w:val="22"/>
                <w:szCs w:val="22"/>
              </w:rPr>
              <w:t>2014.gadā – Ls 1000 (200 pārbaudes x Ls 5),</w:t>
            </w:r>
          </w:p>
          <w:p w:rsidR="00BB47F3" w:rsidRPr="007448FB" w:rsidRDefault="00BB47F3" w:rsidP="00BB47F3">
            <w:pPr>
              <w:pStyle w:val="naiskr"/>
              <w:tabs>
                <w:tab w:val="left" w:pos="2628"/>
              </w:tabs>
            </w:pPr>
            <w:r w:rsidRPr="007448FB">
              <w:rPr>
                <w:sz w:val="22"/>
                <w:szCs w:val="22"/>
              </w:rPr>
              <w:t>2015.gadā – Ls 1250 (250 pārbaudes x Ls 5),</w:t>
            </w:r>
          </w:p>
          <w:p w:rsidR="00BB47F3" w:rsidRPr="007448FB" w:rsidRDefault="00BB47F3" w:rsidP="00BB47F3">
            <w:pPr>
              <w:pStyle w:val="naiskr"/>
              <w:tabs>
                <w:tab w:val="left" w:pos="2628"/>
              </w:tabs>
            </w:pPr>
            <w:r w:rsidRPr="007448FB">
              <w:rPr>
                <w:sz w:val="22"/>
                <w:szCs w:val="22"/>
              </w:rPr>
              <w:t>2016.gadā – Ls 1500 (300 pārbaudes x Ls 5).</w:t>
            </w:r>
          </w:p>
          <w:p w:rsidR="00BB47F3" w:rsidRPr="007448FB" w:rsidRDefault="00BB47F3" w:rsidP="00BB47F3">
            <w:pPr>
              <w:pStyle w:val="naiskr"/>
              <w:tabs>
                <w:tab w:val="left" w:pos="2628"/>
              </w:tabs>
            </w:pPr>
            <w:r w:rsidRPr="007448FB">
              <w:rPr>
                <w:sz w:val="22"/>
                <w:szCs w:val="22"/>
              </w:rPr>
              <w:lastRenderedPageBreak/>
              <w:t xml:space="preserve">Nosakot vējauzu klātbūtni 3 kg labību sēklu paraugā, </w:t>
            </w:r>
          </w:p>
          <w:p w:rsidR="00BB47F3" w:rsidRPr="007448FB" w:rsidRDefault="00BB47F3" w:rsidP="00BB47F3">
            <w:pPr>
              <w:pStyle w:val="naiskr"/>
              <w:tabs>
                <w:tab w:val="left" w:pos="2628"/>
              </w:tabs>
            </w:pPr>
            <w:r w:rsidRPr="007448FB">
              <w:rPr>
                <w:sz w:val="22"/>
                <w:szCs w:val="22"/>
              </w:rPr>
              <w:t>2013.gadā plānoti papildu ieņēmumi Ls 55 (10 analīzes x Ls 5,50),</w:t>
            </w:r>
          </w:p>
          <w:p w:rsidR="00BB47F3" w:rsidRPr="007448FB" w:rsidRDefault="00BB47F3" w:rsidP="00BB47F3">
            <w:pPr>
              <w:pStyle w:val="naiskr"/>
              <w:tabs>
                <w:tab w:val="left" w:pos="2628"/>
              </w:tabs>
            </w:pPr>
            <w:r w:rsidRPr="007448FB">
              <w:rPr>
                <w:sz w:val="22"/>
                <w:szCs w:val="22"/>
              </w:rPr>
              <w:t>2014.gadā – Ls 110 (20 analīzes x Ls 5,50),</w:t>
            </w:r>
          </w:p>
          <w:p w:rsidR="00BB47F3" w:rsidRPr="007448FB" w:rsidRDefault="00BB47F3" w:rsidP="00BB47F3">
            <w:pPr>
              <w:pStyle w:val="naiskr"/>
              <w:tabs>
                <w:tab w:val="left" w:pos="2628"/>
              </w:tabs>
            </w:pPr>
            <w:r w:rsidRPr="007448FB">
              <w:rPr>
                <w:sz w:val="22"/>
                <w:szCs w:val="22"/>
              </w:rPr>
              <w:t>2015.gadā – Ls 110 (20 analīzes x Ls 5,50),</w:t>
            </w:r>
          </w:p>
          <w:p w:rsidR="00BB47F3" w:rsidRPr="007448FB" w:rsidRDefault="00BB47F3" w:rsidP="00BB47F3">
            <w:pPr>
              <w:pStyle w:val="naiskr"/>
              <w:tabs>
                <w:tab w:val="left" w:pos="2628"/>
              </w:tabs>
            </w:pPr>
            <w:r w:rsidRPr="007448FB">
              <w:rPr>
                <w:sz w:val="22"/>
                <w:szCs w:val="22"/>
              </w:rPr>
              <w:t>2015.gadā – Ls 110 (20 analīzes x Ls 5,50).</w:t>
            </w:r>
          </w:p>
          <w:p w:rsidR="00BB47F3" w:rsidRPr="007448FB" w:rsidRDefault="00BB47F3" w:rsidP="00BB47F3">
            <w:pPr>
              <w:pStyle w:val="naiskr"/>
              <w:tabs>
                <w:tab w:val="left" w:pos="2628"/>
              </w:tabs>
            </w:pPr>
          </w:p>
        </w:tc>
      </w:tr>
      <w:tr w:rsidR="007448FB" w:rsidRPr="007448FB" w:rsidTr="004C0DA9">
        <w:trPr>
          <w:trHeight w:val="641"/>
        </w:trPr>
        <w:tc>
          <w:tcPr>
            <w:tcW w:w="1688" w:type="pct"/>
            <w:tcBorders>
              <w:top w:val="outset" w:sz="6" w:space="0" w:color="000000"/>
              <w:bottom w:val="outset" w:sz="6" w:space="0" w:color="000000"/>
              <w:right w:val="outset" w:sz="6" w:space="0" w:color="000000"/>
            </w:tcBorders>
          </w:tcPr>
          <w:p w:rsidR="00BB47F3" w:rsidRPr="007448FB" w:rsidRDefault="00BB47F3" w:rsidP="00BB47F3">
            <w:pPr>
              <w:pStyle w:val="naiskr"/>
              <w:tabs>
                <w:tab w:val="left" w:pos="2628"/>
              </w:tabs>
            </w:pPr>
            <w:r w:rsidRPr="007448FB">
              <w:rPr>
                <w:sz w:val="22"/>
                <w:szCs w:val="22"/>
              </w:rPr>
              <w:lastRenderedPageBreak/>
              <w:t>6.2. detalizēts izdevumu aprēķins</w:t>
            </w:r>
          </w:p>
        </w:tc>
        <w:tc>
          <w:tcPr>
            <w:tcW w:w="3312" w:type="pct"/>
            <w:gridSpan w:val="5"/>
            <w:tcBorders>
              <w:top w:val="outset" w:sz="6" w:space="0" w:color="000000"/>
              <w:left w:val="outset" w:sz="6" w:space="0" w:color="000000"/>
              <w:bottom w:val="outset" w:sz="6" w:space="0" w:color="000000"/>
            </w:tcBorders>
            <w:vAlign w:val="center"/>
          </w:tcPr>
          <w:p w:rsidR="00BB47F3" w:rsidRPr="007448FB" w:rsidRDefault="00BB47F3" w:rsidP="00BB47F3">
            <w:pPr>
              <w:pStyle w:val="naiskr"/>
              <w:tabs>
                <w:tab w:val="left" w:pos="2628"/>
              </w:tabs>
            </w:pPr>
            <w:r w:rsidRPr="007448FB">
              <w:rPr>
                <w:sz w:val="22"/>
                <w:szCs w:val="22"/>
              </w:rPr>
              <w:t xml:space="preserve">Izcenojumu aprēķinu skatīt anotācijas pielikumā. </w:t>
            </w:r>
          </w:p>
          <w:p w:rsidR="00BB47F3" w:rsidRPr="007448FB" w:rsidRDefault="00BB47F3" w:rsidP="00BB47F3">
            <w:pPr>
              <w:pStyle w:val="naiskr"/>
              <w:tabs>
                <w:tab w:val="left" w:pos="2628"/>
              </w:tabs>
              <w:rPr>
                <w:iCs/>
              </w:rPr>
            </w:pPr>
          </w:p>
        </w:tc>
      </w:tr>
      <w:tr w:rsidR="007448FB" w:rsidRPr="007448FB" w:rsidTr="004C0DA9">
        <w:tc>
          <w:tcPr>
            <w:tcW w:w="1688" w:type="pct"/>
            <w:tcBorders>
              <w:top w:val="outset" w:sz="6" w:space="0" w:color="000000"/>
              <w:bottom w:val="outset" w:sz="6" w:space="0" w:color="000000"/>
              <w:right w:val="outset" w:sz="6" w:space="0" w:color="000000"/>
            </w:tcBorders>
          </w:tcPr>
          <w:p w:rsidR="00BB47F3" w:rsidRPr="007448FB" w:rsidRDefault="00BB47F3" w:rsidP="00BB47F3">
            <w:pPr>
              <w:pStyle w:val="naiskr"/>
              <w:tabs>
                <w:tab w:val="left" w:pos="2628"/>
              </w:tabs>
              <w:spacing w:before="0" w:after="0"/>
            </w:pPr>
            <w:r w:rsidRPr="007448FB">
              <w:rPr>
                <w:sz w:val="22"/>
                <w:szCs w:val="22"/>
              </w:rPr>
              <w:t>7. Cita informācija</w:t>
            </w:r>
          </w:p>
        </w:tc>
        <w:tc>
          <w:tcPr>
            <w:tcW w:w="3312" w:type="pct"/>
            <w:gridSpan w:val="5"/>
            <w:tcBorders>
              <w:top w:val="outset" w:sz="6" w:space="0" w:color="000000"/>
              <w:left w:val="outset" w:sz="6" w:space="0" w:color="000000"/>
              <w:bottom w:val="outset" w:sz="6" w:space="0" w:color="000000"/>
            </w:tcBorders>
          </w:tcPr>
          <w:p w:rsidR="00BB47F3" w:rsidRPr="007448FB" w:rsidRDefault="00BB47F3" w:rsidP="00BB47F3">
            <w:pPr>
              <w:pStyle w:val="naiskr"/>
              <w:tabs>
                <w:tab w:val="left" w:pos="2628"/>
              </w:tabs>
            </w:pPr>
            <w:r w:rsidRPr="007448FB">
              <w:rPr>
                <w:sz w:val="22"/>
                <w:szCs w:val="22"/>
              </w:rPr>
              <w:t>Līdz 2013.gada 1.jūnijam bija spēkā augu aizsardzības līdzekļu lietotāju apmācības sistēma saskaņā ar Ministru kabineta 2004.gada 29.aprīļa noteikumiem Nr.463 "</w:t>
            </w:r>
            <w:hyperlink r:id="rId9" w:tgtFrame="_blank" w:history="1">
              <w:r w:rsidRPr="007448FB">
                <w:rPr>
                  <w:rStyle w:val="Hipersaite"/>
                  <w:color w:val="auto"/>
                  <w:sz w:val="22"/>
                  <w:szCs w:val="22"/>
                </w:rPr>
                <w:t>Augu aizsardzības līdzekļu izplatīšanas, glabāšanas un lietošanas noteikumi</w:t>
              </w:r>
            </w:hyperlink>
            <w:r w:rsidRPr="007448FB">
              <w:rPr>
                <w:sz w:val="22"/>
                <w:szCs w:val="22"/>
              </w:rPr>
              <w:t>". Plānotie ieņēmumi par apmācībām un apliecību izsniegšanu 2013.gadam 27.00.00. programmā „Augu veselība un augu aprites uzraudzība”  plānoti 10,0 tūkst. latu apmērā. Līdz 2013.gada 1.jūnijam plānot</w:t>
            </w:r>
            <w:r w:rsidR="00AD1ED7" w:rsidRPr="007448FB">
              <w:rPr>
                <w:sz w:val="22"/>
                <w:szCs w:val="22"/>
              </w:rPr>
              <w:t>ais</w:t>
            </w:r>
            <w:r w:rsidRPr="007448FB">
              <w:rPr>
                <w:sz w:val="22"/>
                <w:szCs w:val="22"/>
              </w:rPr>
              <w:t xml:space="preserve"> gada apjom</w:t>
            </w:r>
            <w:r w:rsidR="00AD1ED7" w:rsidRPr="007448FB">
              <w:rPr>
                <w:sz w:val="22"/>
                <w:szCs w:val="22"/>
              </w:rPr>
              <w:t>s</w:t>
            </w:r>
            <w:r w:rsidRPr="007448FB">
              <w:rPr>
                <w:sz w:val="22"/>
                <w:szCs w:val="22"/>
              </w:rPr>
              <w:t xml:space="preserve"> un ieņēmumi izpildīti, jo </w:t>
            </w:r>
            <w:r w:rsidR="00AD1ED7" w:rsidRPr="007448FB">
              <w:rPr>
                <w:sz w:val="22"/>
                <w:szCs w:val="22"/>
              </w:rPr>
              <w:t xml:space="preserve">apmācība </w:t>
            </w:r>
            <w:r w:rsidRPr="007448FB">
              <w:rPr>
                <w:sz w:val="22"/>
                <w:szCs w:val="22"/>
              </w:rPr>
              <w:t xml:space="preserve">katru gadu notiek pirms aktīvās augu aizsardzības līdzekļu lietošanas sezonas uzsākšanas (pirmais pusgads). </w:t>
            </w:r>
          </w:p>
          <w:p w:rsidR="00BB47F3" w:rsidRPr="007448FB" w:rsidRDefault="00BB47F3" w:rsidP="00BB47F3">
            <w:pPr>
              <w:pStyle w:val="naiskr"/>
              <w:tabs>
                <w:tab w:val="left" w:pos="2628"/>
              </w:tabs>
            </w:pPr>
            <w:r w:rsidRPr="007448FB">
              <w:rPr>
                <w:sz w:val="22"/>
                <w:szCs w:val="22"/>
              </w:rPr>
              <w:t xml:space="preserve">Sakarā ar jaunās apmācību sistēmas ieviešanu un esošo pakalpojumu izslēgšanu no pakalpojumu cenrāža 2014., 2015., 2016.gadā plānotie ieņēmumi samazināmi par 10 tūkst. latu. </w:t>
            </w:r>
          </w:p>
          <w:p w:rsidR="00BB47F3" w:rsidRPr="007448FB" w:rsidRDefault="00BB47F3" w:rsidP="00BB47F3">
            <w:pPr>
              <w:pStyle w:val="naiskr"/>
              <w:tabs>
                <w:tab w:val="left" w:pos="2628"/>
              </w:tabs>
            </w:pPr>
            <w:r w:rsidRPr="007448FB">
              <w:rPr>
                <w:sz w:val="22"/>
                <w:szCs w:val="22"/>
              </w:rPr>
              <w:t>Pēc jauno izcenojumu piemērošanas ieņēmumi par sniegtajiem maksa</w:t>
            </w:r>
            <w:r w:rsidR="00AD1ED7" w:rsidRPr="007448FB">
              <w:rPr>
                <w:sz w:val="22"/>
                <w:szCs w:val="22"/>
              </w:rPr>
              <w:t xml:space="preserve">s </w:t>
            </w:r>
            <w:r w:rsidRPr="007448FB">
              <w:rPr>
                <w:sz w:val="22"/>
                <w:szCs w:val="22"/>
              </w:rPr>
              <w:t xml:space="preserve">pakalpojumiem palielinās kopējo ieņēmumu apmēru programmā 27.00.00. „Augu veselība un augu aprites uzraudzība” 2014.–2016.g. periodā vidēji par 16,9 tūkst. latu gadā. </w:t>
            </w:r>
          </w:p>
          <w:p w:rsidR="00BB47F3" w:rsidRPr="007448FB" w:rsidRDefault="00BB47F3" w:rsidP="00BB47F3">
            <w:pPr>
              <w:pStyle w:val="naiskr"/>
              <w:tabs>
                <w:tab w:val="left" w:pos="2628"/>
              </w:tabs>
            </w:pPr>
            <w:r w:rsidRPr="007448FB">
              <w:rPr>
                <w:sz w:val="22"/>
                <w:szCs w:val="22"/>
              </w:rPr>
              <w:t xml:space="preserve">Attiecīgi samazinot šos papildu ieņēmumus sakarā ar iepriekšējās apmācības sistēmas sniegto pakalpojumu izcenojumu </w:t>
            </w:r>
            <w:r w:rsidR="00AD1ED7" w:rsidRPr="007448FB">
              <w:rPr>
                <w:sz w:val="22"/>
                <w:szCs w:val="22"/>
              </w:rPr>
              <w:t>svītro</w:t>
            </w:r>
            <w:r w:rsidRPr="007448FB">
              <w:rPr>
                <w:sz w:val="22"/>
                <w:szCs w:val="22"/>
              </w:rPr>
              <w:t>šanu, vidēji periodā no 2014.</w:t>
            </w:r>
            <w:r w:rsidR="00AD1ED7" w:rsidRPr="007448FB">
              <w:rPr>
                <w:sz w:val="22"/>
                <w:szCs w:val="22"/>
              </w:rPr>
              <w:t xml:space="preserve"> </w:t>
            </w:r>
            <w:r w:rsidR="002D78B7" w:rsidRPr="007448FB">
              <w:rPr>
                <w:sz w:val="22"/>
                <w:szCs w:val="22"/>
              </w:rPr>
              <w:t>l</w:t>
            </w:r>
            <w:r w:rsidR="00AD1ED7" w:rsidRPr="007448FB">
              <w:rPr>
                <w:sz w:val="22"/>
                <w:szCs w:val="22"/>
              </w:rPr>
              <w:t xml:space="preserve">īdz </w:t>
            </w:r>
            <w:r w:rsidRPr="007448FB">
              <w:rPr>
                <w:sz w:val="22"/>
                <w:szCs w:val="22"/>
              </w:rPr>
              <w:t xml:space="preserve">2016.gadam tie </w:t>
            </w:r>
            <w:r w:rsidR="00AD1ED7" w:rsidRPr="007448FB">
              <w:rPr>
                <w:sz w:val="22"/>
                <w:szCs w:val="22"/>
              </w:rPr>
              <w:t>veidos</w:t>
            </w:r>
            <w:r w:rsidRPr="007448FB">
              <w:rPr>
                <w:sz w:val="22"/>
                <w:szCs w:val="22"/>
              </w:rPr>
              <w:t xml:space="preserve"> 6,9 tūkst. </w:t>
            </w:r>
            <w:r w:rsidR="00AD1ED7" w:rsidRPr="007448FB">
              <w:rPr>
                <w:sz w:val="22"/>
                <w:szCs w:val="22"/>
              </w:rPr>
              <w:t xml:space="preserve">latu </w:t>
            </w:r>
            <w:r w:rsidRPr="007448FB">
              <w:rPr>
                <w:sz w:val="22"/>
                <w:szCs w:val="22"/>
              </w:rPr>
              <w:t>gadā.</w:t>
            </w:r>
          </w:p>
          <w:p w:rsidR="00BB47F3" w:rsidRPr="007448FB" w:rsidRDefault="00BB47F3" w:rsidP="00BB47F3">
            <w:pPr>
              <w:pStyle w:val="naiskr"/>
              <w:tabs>
                <w:tab w:val="left" w:pos="2628"/>
              </w:tabs>
            </w:pPr>
            <w:r w:rsidRPr="007448FB">
              <w:rPr>
                <w:sz w:val="22"/>
                <w:szCs w:val="22"/>
              </w:rPr>
              <w:t>Ieņēmumi paredzēti to izdevumu segšanai, kas radīsies Valsts augu aizsardzības dienestam, veicot jaunās funkcijas saskaņā ar anotācijas I</w:t>
            </w:r>
            <w:r w:rsidR="00AD1ED7" w:rsidRPr="007448FB">
              <w:rPr>
                <w:sz w:val="22"/>
                <w:szCs w:val="22"/>
              </w:rPr>
              <w:t> </w:t>
            </w:r>
            <w:r w:rsidRPr="007448FB">
              <w:rPr>
                <w:sz w:val="22"/>
                <w:szCs w:val="22"/>
              </w:rPr>
              <w:t>sadaļā minētaj</w:t>
            </w:r>
            <w:r w:rsidR="00AD1ED7" w:rsidRPr="007448FB">
              <w:rPr>
                <w:sz w:val="22"/>
                <w:szCs w:val="22"/>
              </w:rPr>
              <w:t>iem grozījumiem</w:t>
            </w:r>
            <w:r w:rsidRPr="007448FB">
              <w:rPr>
                <w:sz w:val="22"/>
                <w:szCs w:val="22"/>
              </w:rPr>
              <w:t xml:space="preserve"> normatīv</w:t>
            </w:r>
            <w:r w:rsidR="00AD1ED7" w:rsidRPr="007448FB">
              <w:rPr>
                <w:sz w:val="22"/>
                <w:szCs w:val="22"/>
              </w:rPr>
              <w:t>ajos</w:t>
            </w:r>
            <w:r w:rsidRPr="007448FB">
              <w:rPr>
                <w:sz w:val="22"/>
                <w:szCs w:val="22"/>
              </w:rPr>
              <w:t xml:space="preserve"> akt</w:t>
            </w:r>
            <w:r w:rsidR="00AD1ED7" w:rsidRPr="007448FB">
              <w:rPr>
                <w:sz w:val="22"/>
                <w:szCs w:val="22"/>
              </w:rPr>
              <w:t>os</w:t>
            </w:r>
            <w:r w:rsidRPr="007448FB">
              <w:rPr>
                <w:sz w:val="22"/>
                <w:szCs w:val="22"/>
              </w:rPr>
              <w:t>.</w:t>
            </w:r>
          </w:p>
          <w:p w:rsidR="00BB47F3" w:rsidRPr="007448FB" w:rsidRDefault="00BB47F3" w:rsidP="00BB47F3">
            <w:pPr>
              <w:pStyle w:val="naiskr"/>
              <w:tabs>
                <w:tab w:val="left" w:pos="2628"/>
              </w:tabs>
            </w:pPr>
          </w:p>
        </w:tc>
      </w:tr>
    </w:tbl>
    <w:p w:rsidR="00830881" w:rsidRPr="007448FB" w:rsidRDefault="00830881" w:rsidP="00067136">
      <w:pPr>
        <w:pStyle w:val="naiskr"/>
        <w:tabs>
          <w:tab w:val="left" w:pos="2628"/>
        </w:tabs>
        <w:spacing w:before="0" w:after="0"/>
        <w:rPr>
          <w:sz w:val="22"/>
          <w:szCs w:val="22"/>
        </w:rPr>
      </w:pPr>
    </w:p>
    <w:p w:rsidR="00830881" w:rsidRPr="007448FB" w:rsidRDefault="00830881" w:rsidP="00067136">
      <w:pPr>
        <w:pStyle w:val="naisf"/>
        <w:spacing w:before="0" w:after="0"/>
        <w:ind w:firstLine="0"/>
        <w:rPr>
          <w:i/>
        </w:rPr>
      </w:pPr>
    </w:p>
    <w:p w:rsidR="00F2578A" w:rsidRPr="007448FB" w:rsidRDefault="00D71A73" w:rsidP="00067136">
      <w:pPr>
        <w:pStyle w:val="naisf"/>
        <w:spacing w:before="0" w:after="0"/>
        <w:ind w:firstLine="0"/>
      </w:pPr>
      <w:r w:rsidRPr="007448FB">
        <w:t xml:space="preserve">Anotācijas </w:t>
      </w:r>
      <w:r w:rsidR="00AE14DF" w:rsidRPr="007448FB">
        <w:t xml:space="preserve">IV </w:t>
      </w:r>
      <w:r w:rsidR="00F2578A" w:rsidRPr="007448FB">
        <w:t>sadaļa</w:t>
      </w:r>
      <w:r w:rsidRPr="007448FB">
        <w:t xml:space="preserve"> </w:t>
      </w:r>
      <w:r w:rsidR="002D78B7" w:rsidRPr="007448FB">
        <w:t>–</w:t>
      </w:r>
      <w:r w:rsidR="00F2578A" w:rsidRPr="007448FB">
        <w:t xml:space="preserve"> projekts šo jomu neskar.</w:t>
      </w:r>
    </w:p>
    <w:p w:rsidR="002D78B7" w:rsidRPr="007448FB" w:rsidRDefault="002D78B7" w:rsidP="00067136">
      <w:pPr>
        <w:pStyle w:val="naisf"/>
        <w:spacing w:before="0" w:after="0"/>
        <w:ind w:firstLine="0"/>
      </w:pPr>
    </w:p>
    <w:tbl>
      <w:tblPr>
        <w:tblW w:w="10463" w:type="dxa"/>
        <w:jc w:val="center"/>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
        <w:gridCol w:w="1295"/>
        <w:gridCol w:w="1181"/>
        <w:gridCol w:w="144"/>
        <w:gridCol w:w="1658"/>
        <w:gridCol w:w="1259"/>
        <w:gridCol w:w="125"/>
        <w:gridCol w:w="1977"/>
        <w:gridCol w:w="2526"/>
        <w:gridCol w:w="273"/>
      </w:tblGrid>
      <w:tr w:rsidR="007448FB" w:rsidRPr="007448FB" w:rsidTr="00424823">
        <w:trPr>
          <w:gridAfter w:val="1"/>
          <w:wAfter w:w="273" w:type="dxa"/>
          <w:jc w:val="center"/>
        </w:trPr>
        <w:tc>
          <w:tcPr>
            <w:tcW w:w="10190" w:type="dxa"/>
            <w:gridSpan w:val="9"/>
          </w:tcPr>
          <w:p w:rsidR="00424823" w:rsidRPr="007448FB" w:rsidRDefault="00424823" w:rsidP="00424823">
            <w:pPr>
              <w:pStyle w:val="naisnod"/>
              <w:spacing w:before="0" w:after="0"/>
              <w:jc w:val="both"/>
            </w:pPr>
            <w:r w:rsidRPr="007448FB">
              <w:t>V. Tiesību akta projekta atbilstība Latvijas Republikas starptautiskajām saistībām</w:t>
            </w:r>
          </w:p>
        </w:tc>
      </w:tr>
      <w:tr w:rsidR="007448FB" w:rsidRPr="007448FB" w:rsidTr="00424823">
        <w:trPr>
          <w:gridAfter w:val="1"/>
          <w:wAfter w:w="273" w:type="dxa"/>
          <w:jc w:val="center"/>
        </w:trPr>
        <w:tc>
          <w:tcPr>
            <w:tcW w:w="1320" w:type="dxa"/>
            <w:gridSpan w:val="2"/>
          </w:tcPr>
          <w:p w:rsidR="00424823" w:rsidRPr="007448FB" w:rsidRDefault="00424823" w:rsidP="00424823">
            <w:pPr>
              <w:pStyle w:val="naiskr"/>
              <w:tabs>
                <w:tab w:val="left" w:pos="2628"/>
              </w:tabs>
              <w:spacing w:before="0" w:after="0"/>
              <w:jc w:val="both"/>
              <w:rPr>
                <w:iCs/>
              </w:rPr>
            </w:pPr>
            <w:r w:rsidRPr="007448FB">
              <w:rPr>
                <w:iCs/>
              </w:rPr>
              <w:t>1.</w:t>
            </w:r>
          </w:p>
        </w:tc>
        <w:tc>
          <w:tcPr>
            <w:tcW w:w="4367" w:type="dxa"/>
            <w:gridSpan w:val="5"/>
          </w:tcPr>
          <w:p w:rsidR="00424823" w:rsidRPr="007448FB" w:rsidRDefault="00424823" w:rsidP="00424823">
            <w:pPr>
              <w:pStyle w:val="naiskr"/>
              <w:tabs>
                <w:tab w:val="left" w:pos="2628"/>
              </w:tabs>
              <w:spacing w:before="0" w:after="0"/>
              <w:jc w:val="both"/>
              <w:rPr>
                <w:iCs/>
              </w:rPr>
            </w:pPr>
            <w:r w:rsidRPr="007448FB">
              <w:rPr>
                <w:sz w:val="22"/>
                <w:szCs w:val="22"/>
              </w:rPr>
              <w:t>Saistības pret Eiropas Savienību</w:t>
            </w:r>
          </w:p>
        </w:tc>
        <w:tc>
          <w:tcPr>
            <w:tcW w:w="4503" w:type="dxa"/>
            <w:gridSpan w:val="2"/>
          </w:tcPr>
          <w:p w:rsidR="00424823" w:rsidRPr="007448FB" w:rsidRDefault="00424823" w:rsidP="00424823">
            <w:pPr>
              <w:pStyle w:val="naiskr"/>
              <w:tabs>
                <w:tab w:val="left" w:pos="358"/>
                <w:tab w:val="left" w:pos="2628"/>
              </w:tabs>
              <w:spacing w:before="0" w:after="0"/>
              <w:jc w:val="both"/>
              <w:rPr>
                <w:b/>
                <w:iCs/>
              </w:rPr>
            </w:pPr>
            <w:r w:rsidRPr="007448FB">
              <w:rPr>
                <w:iCs/>
                <w:sz w:val="22"/>
                <w:szCs w:val="22"/>
              </w:rPr>
              <w:t>Projekts šo jomu neskar.</w:t>
            </w:r>
          </w:p>
        </w:tc>
      </w:tr>
      <w:tr w:rsidR="007448FB" w:rsidRPr="007448FB" w:rsidTr="00424823">
        <w:trPr>
          <w:gridAfter w:val="1"/>
          <w:wAfter w:w="273" w:type="dxa"/>
          <w:jc w:val="center"/>
        </w:trPr>
        <w:tc>
          <w:tcPr>
            <w:tcW w:w="1320" w:type="dxa"/>
            <w:gridSpan w:val="2"/>
          </w:tcPr>
          <w:p w:rsidR="00424823" w:rsidRPr="007448FB" w:rsidRDefault="00424823" w:rsidP="00424823">
            <w:pPr>
              <w:pStyle w:val="naiskr"/>
              <w:tabs>
                <w:tab w:val="left" w:pos="2628"/>
              </w:tabs>
              <w:spacing w:before="0" w:after="0"/>
              <w:jc w:val="both"/>
              <w:rPr>
                <w:iCs/>
              </w:rPr>
            </w:pPr>
            <w:r w:rsidRPr="007448FB">
              <w:rPr>
                <w:iCs/>
              </w:rPr>
              <w:t>2.</w:t>
            </w:r>
          </w:p>
        </w:tc>
        <w:tc>
          <w:tcPr>
            <w:tcW w:w="4367" w:type="dxa"/>
            <w:gridSpan w:val="5"/>
          </w:tcPr>
          <w:p w:rsidR="00424823" w:rsidRPr="007448FB" w:rsidRDefault="00424823" w:rsidP="00424823">
            <w:pPr>
              <w:pStyle w:val="naiskr"/>
              <w:tabs>
                <w:tab w:val="left" w:pos="2628"/>
              </w:tabs>
              <w:spacing w:before="0" w:after="0"/>
              <w:jc w:val="both"/>
              <w:rPr>
                <w:iCs/>
              </w:rPr>
            </w:pPr>
            <w:r w:rsidRPr="007448FB">
              <w:rPr>
                <w:sz w:val="22"/>
                <w:szCs w:val="22"/>
              </w:rPr>
              <w:t>Citas starptautiskās saistības</w:t>
            </w:r>
          </w:p>
        </w:tc>
        <w:tc>
          <w:tcPr>
            <w:tcW w:w="4503" w:type="dxa"/>
            <w:gridSpan w:val="2"/>
          </w:tcPr>
          <w:p w:rsidR="00424823" w:rsidRPr="007448FB" w:rsidRDefault="00424823" w:rsidP="00D566B1">
            <w:pPr>
              <w:pStyle w:val="naiskr"/>
              <w:tabs>
                <w:tab w:val="left" w:pos="2628"/>
              </w:tabs>
              <w:spacing w:before="0" w:after="0"/>
              <w:jc w:val="both"/>
              <w:rPr>
                <w:iCs/>
              </w:rPr>
            </w:pPr>
            <w:r w:rsidRPr="007448FB">
              <w:rPr>
                <w:iCs/>
              </w:rPr>
              <w:t>Standarts nr.</w:t>
            </w:r>
            <w:r w:rsidR="00D566B1" w:rsidRPr="007448FB">
              <w:rPr>
                <w:iCs/>
              </w:rPr>
              <w:t>36</w:t>
            </w:r>
            <w:r w:rsidRPr="007448FB">
              <w:rPr>
                <w:iCs/>
              </w:rPr>
              <w:t>.</w:t>
            </w:r>
          </w:p>
        </w:tc>
      </w:tr>
      <w:tr w:rsidR="007448FB" w:rsidRPr="007448FB" w:rsidTr="00424823">
        <w:trPr>
          <w:gridAfter w:val="1"/>
          <w:wAfter w:w="273" w:type="dxa"/>
          <w:jc w:val="center"/>
        </w:trPr>
        <w:tc>
          <w:tcPr>
            <w:tcW w:w="1320" w:type="dxa"/>
            <w:gridSpan w:val="2"/>
          </w:tcPr>
          <w:p w:rsidR="00424823" w:rsidRPr="007448FB" w:rsidRDefault="00424823" w:rsidP="00424823">
            <w:pPr>
              <w:pStyle w:val="naiskr"/>
              <w:tabs>
                <w:tab w:val="left" w:pos="2628"/>
              </w:tabs>
              <w:spacing w:before="0" w:after="0"/>
              <w:jc w:val="both"/>
              <w:rPr>
                <w:iCs/>
              </w:rPr>
            </w:pPr>
            <w:r w:rsidRPr="007448FB">
              <w:rPr>
                <w:iCs/>
              </w:rPr>
              <w:t>3.</w:t>
            </w:r>
          </w:p>
        </w:tc>
        <w:tc>
          <w:tcPr>
            <w:tcW w:w="4367" w:type="dxa"/>
            <w:gridSpan w:val="5"/>
          </w:tcPr>
          <w:p w:rsidR="00424823" w:rsidRPr="007448FB" w:rsidRDefault="00424823" w:rsidP="00424823">
            <w:pPr>
              <w:pStyle w:val="naiskr"/>
              <w:tabs>
                <w:tab w:val="left" w:pos="2628"/>
              </w:tabs>
              <w:spacing w:before="0" w:after="0"/>
              <w:jc w:val="both"/>
            </w:pPr>
            <w:r w:rsidRPr="007448FB">
              <w:rPr>
                <w:sz w:val="22"/>
                <w:szCs w:val="22"/>
              </w:rPr>
              <w:t>Cita informācija</w:t>
            </w:r>
          </w:p>
        </w:tc>
        <w:tc>
          <w:tcPr>
            <w:tcW w:w="4503" w:type="dxa"/>
            <w:gridSpan w:val="2"/>
          </w:tcPr>
          <w:p w:rsidR="00424823" w:rsidRPr="007448FB" w:rsidRDefault="00424823" w:rsidP="00424823">
            <w:pPr>
              <w:pStyle w:val="naiskr"/>
              <w:tabs>
                <w:tab w:val="left" w:pos="2628"/>
              </w:tabs>
              <w:spacing w:before="0" w:after="0"/>
              <w:jc w:val="both"/>
              <w:rPr>
                <w:iCs/>
              </w:rPr>
            </w:pPr>
            <w:r w:rsidRPr="007448FB">
              <w:rPr>
                <w:sz w:val="22"/>
                <w:szCs w:val="22"/>
              </w:rPr>
              <w:t>Nav</w:t>
            </w:r>
          </w:p>
        </w:tc>
      </w:tr>
      <w:tr w:rsidR="007448FB" w:rsidRPr="007448FB" w:rsidTr="00424823">
        <w:tblPrEx>
          <w:tblCellMar>
            <w:top w:w="28" w:type="dxa"/>
            <w:left w:w="28" w:type="dxa"/>
            <w:bottom w:w="28" w:type="dxa"/>
            <w:right w:w="28" w:type="dxa"/>
          </w:tblCellMar>
          <w:tblLook w:val="0000"/>
        </w:tblPrEx>
        <w:trPr>
          <w:gridBefore w:val="1"/>
          <w:gridAfter w:val="1"/>
          <w:wBefore w:w="25" w:type="dxa"/>
          <w:wAfter w:w="273" w:type="dxa"/>
          <w:trHeight w:val="523"/>
          <w:jc w:val="center"/>
        </w:trPr>
        <w:tc>
          <w:tcPr>
            <w:tcW w:w="10165" w:type="dxa"/>
            <w:gridSpan w:val="8"/>
            <w:vAlign w:val="center"/>
          </w:tcPr>
          <w:p w:rsidR="00424823" w:rsidRPr="007448FB" w:rsidRDefault="00424823" w:rsidP="00424823">
            <w:pPr>
              <w:pStyle w:val="naisnod"/>
              <w:spacing w:before="0" w:after="0"/>
            </w:pPr>
            <w:r w:rsidRPr="007448FB">
              <w:t xml:space="preserve">1.tabula </w:t>
            </w:r>
          </w:p>
          <w:p w:rsidR="00424823" w:rsidRPr="007448FB" w:rsidRDefault="00424823" w:rsidP="00424823">
            <w:pPr>
              <w:pStyle w:val="naisnod"/>
              <w:spacing w:before="0" w:after="0"/>
              <w:rPr>
                <w:i/>
              </w:rPr>
            </w:pPr>
            <w:r w:rsidRPr="007448FB">
              <w:t>Tiesību akta projekta atbilstība ES tiesību aktiem</w:t>
            </w:r>
          </w:p>
        </w:tc>
      </w:tr>
      <w:tr w:rsidR="007448FB" w:rsidRPr="007448FB" w:rsidTr="00424823">
        <w:tblPrEx>
          <w:tblCellMar>
            <w:top w:w="28" w:type="dxa"/>
            <w:left w:w="28" w:type="dxa"/>
            <w:bottom w:w="28" w:type="dxa"/>
            <w:right w:w="28" w:type="dxa"/>
          </w:tblCellMar>
          <w:tblLook w:val="0000"/>
        </w:tblPrEx>
        <w:trPr>
          <w:gridBefore w:val="1"/>
          <w:gridAfter w:val="1"/>
          <w:wBefore w:w="25" w:type="dxa"/>
          <w:wAfter w:w="273" w:type="dxa"/>
          <w:trHeight w:val="1252"/>
          <w:jc w:val="center"/>
        </w:trPr>
        <w:tc>
          <w:tcPr>
            <w:tcW w:w="2476" w:type="dxa"/>
            <w:gridSpan w:val="2"/>
            <w:vAlign w:val="center"/>
          </w:tcPr>
          <w:p w:rsidR="00424823" w:rsidRPr="007448FB" w:rsidRDefault="00424823" w:rsidP="00424823">
            <w:pPr>
              <w:pStyle w:val="naiskr"/>
              <w:spacing w:before="0" w:after="0"/>
              <w:ind w:hanging="10"/>
              <w:jc w:val="center"/>
            </w:pPr>
          </w:p>
          <w:p w:rsidR="00424823" w:rsidRPr="007448FB" w:rsidRDefault="00424823" w:rsidP="00424823">
            <w:pPr>
              <w:pStyle w:val="naiskr"/>
              <w:spacing w:before="0" w:after="0"/>
              <w:ind w:hanging="10"/>
              <w:jc w:val="center"/>
            </w:pPr>
            <w:r w:rsidRPr="007448FB">
              <w:rPr>
                <w:sz w:val="22"/>
                <w:szCs w:val="22"/>
              </w:rPr>
              <w:t>Attiecīgā ES tiesību akta datums, numurs un nosaukums</w:t>
            </w:r>
          </w:p>
        </w:tc>
        <w:tc>
          <w:tcPr>
            <w:tcW w:w="7689" w:type="dxa"/>
            <w:gridSpan w:val="6"/>
            <w:vAlign w:val="center"/>
          </w:tcPr>
          <w:p w:rsidR="00424823" w:rsidRPr="007448FB" w:rsidRDefault="00424823" w:rsidP="00424823">
            <w:pPr>
              <w:pStyle w:val="naiskr"/>
              <w:spacing w:before="0" w:after="0"/>
              <w:jc w:val="center"/>
            </w:pPr>
            <w:r w:rsidRPr="007448FB">
              <w:rPr>
                <w:iCs/>
                <w:sz w:val="22"/>
                <w:szCs w:val="22"/>
              </w:rPr>
              <w:t>Projekts šo jomu neskar.</w:t>
            </w:r>
          </w:p>
        </w:tc>
      </w:tr>
      <w:tr w:rsidR="007448FB" w:rsidRPr="007448FB" w:rsidTr="00424823">
        <w:tblPrEx>
          <w:tblCellMar>
            <w:top w:w="28" w:type="dxa"/>
            <w:left w:w="28" w:type="dxa"/>
            <w:bottom w:w="28" w:type="dxa"/>
            <w:right w:w="28" w:type="dxa"/>
          </w:tblCellMar>
          <w:tblLook w:val="0000"/>
        </w:tblPrEx>
        <w:trPr>
          <w:gridBefore w:val="1"/>
          <w:gridAfter w:val="1"/>
          <w:wBefore w:w="25" w:type="dxa"/>
          <w:wAfter w:w="273" w:type="dxa"/>
          <w:trHeight w:val="163"/>
          <w:jc w:val="center"/>
        </w:trPr>
        <w:tc>
          <w:tcPr>
            <w:tcW w:w="10165" w:type="dxa"/>
            <w:gridSpan w:val="8"/>
            <w:vAlign w:val="center"/>
          </w:tcPr>
          <w:p w:rsidR="00424823" w:rsidRPr="007448FB" w:rsidRDefault="00424823" w:rsidP="00424823">
            <w:pPr>
              <w:pStyle w:val="naiskr"/>
              <w:spacing w:before="0" w:after="0"/>
              <w:rPr>
                <w:i/>
                <w:sz w:val="16"/>
                <w:szCs w:val="16"/>
              </w:rPr>
            </w:pPr>
          </w:p>
        </w:tc>
      </w:tr>
      <w:tr w:rsidR="007448FB" w:rsidRPr="007448FB" w:rsidTr="00424823">
        <w:tblPrEx>
          <w:tblCellMar>
            <w:top w:w="28" w:type="dxa"/>
            <w:left w:w="28" w:type="dxa"/>
            <w:bottom w:w="28" w:type="dxa"/>
            <w:right w:w="28" w:type="dxa"/>
          </w:tblCellMar>
          <w:tblLook w:val="0000"/>
        </w:tblPrEx>
        <w:trPr>
          <w:gridBefore w:val="1"/>
          <w:gridAfter w:val="1"/>
          <w:wBefore w:w="25" w:type="dxa"/>
          <w:wAfter w:w="273" w:type="dxa"/>
          <w:trHeight w:val="165"/>
          <w:jc w:val="center"/>
        </w:trPr>
        <w:tc>
          <w:tcPr>
            <w:tcW w:w="2476" w:type="dxa"/>
            <w:gridSpan w:val="2"/>
            <w:vAlign w:val="center"/>
          </w:tcPr>
          <w:p w:rsidR="00424823" w:rsidRPr="007448FB" w:rsidRDefault="00424823" w:rsidP="00424823">
            <w:pPr>
              <w:pStyle w:val="naiskr"/>
              <w:spacing w:before="0" w:after="0"/>
              <w:jc w:val="center"/>
            </w:pPr>
            <w:r w:rsidRPr="007448FB">
              <w:t>A</w:t>
            </w:r>
          </w:p>
        </w:tc>
        <w:tc>
          <w:tcPr>
            <w:tcW w:w="1802" w:type="dxa"/>
            <w:gridSpan w:val="2"/>
            <w:vAlign w:val="center"/>
          </w:tcPr>
          <w:p w:rsidR="00424823" w:rsidRPr="007448FB" w:rsidRDefault="00424823" w:rsidP="00424823">
            <w:pPr>
              <w:pStyle w:val="naiskr"/>
              <w:spacing w:before="0" w:after="0"/>
              <w:jc w:val="center"/>
            </w:pPr>
            <w:r w:rsidRPr="007448FB">
              <w:t>B</w:t>
            </w:r>
          </w:p>
        </w:tc>
        <w:tc>
          <w:tcPr>
            <w:tcW w:w="3361" w:type="dxa"/>
            <w:gridSpan w:val="3"/>
            <w:vAlign w:val="center"/>
          </w:tcPr>
          <w:p w:rsidR="00424823" w:rsidRPr="007448FB" w:rsidRDefault="00424823" w:rsidP="00424823">
            <w:pPr>
              <w:pStyle w:val="naiskr"/>
              <w:spacing w:before="0" w:after="0"/>
              <w:jc w:val="center"/>
            </w:pPr>
            <w:r w:rsidRPr="007448FB">
              <w:t>C</w:t>
            </w:r>
          </w:p>
        </w:tc>
        <w:tc>
          <w:tcPr>
            <w:tcW w:w="2526" w:type="dxa"/>
            <w:vAlign w:val="center"/>
          </w:tcPr>
          <w:p w:rsidR="00424823" w:rsidRPr="007448FB" w:rsidRDefault="00424823" w:rsidP="00424823">
            <w:pPr>
              <w:pStyle w:val="naiskr"/>
              <w:spacing w:before="0" w:after="0"/>
              <w:jc w:val="center"/>
            </w:pPr>
            <w:r w:rsidRPr="007448FB">
              <w:t>D</w:t>
            </w:r>
          </w:p>
        </w:tc>
      </w:tr>
      <w:tr w:rsidR="007448FB" w:rsidRPr="007448FB" w:rsidTr="00424823">
        <w:tblPrEx>
          <w:tblCellMar>
            <w:top w:w="28" w:type="dxa"/>
            <w:left w:w="28" w:type="dxa"/>
            <w:bottom w:w="28" w:type="dxa"/>
            <w:right w:w="28" w:type="dxa"/>
          </w:tblCellMar>
          <w:tblLook w:val="0000"/>
        </w:tblPrEx>
        <w:trPr>
          <w:gridBefore w:val="1"/>
          <w:gridAfter w:val="1"/>
          <w:wBefore w:w="25" w:type="dxa"/>
          <w:wAfter w:w="273" w:type="dxa"/>
          <w:trHeight w:val="165"/>
          <w:jc w:val="center"/>
        </w:trPr>
        <w:tc>
          <w:tcPr>
            <w:tcW w:w="2476" w:type="dxa"/>
            <w:gridSpan w:val="2"/>
          </w:tcPr>
          <w:p w:rsidR="00424823" w:rsidRPr="007448FB" w:rsidRDefault="00424823" w:rsidP="00424823">
            <w:pPr>
              <w:pStyle w:val="naiskr"/>
              <w:spacing w:before="0" w:after="0"/>
            </w:pPr>
            <w:r w:rsidRPr="007448FB">
              <w:rPr>
                <w:sz w:val="22"/>
                <w:szCs w:val="22"/>
              </w:rPr>
              <w:lastRenderedPageBreak/>
              <w:t>Attiecīgā ES tiesību akta panta numurs (uzskaitot katru tiesību akta</w:t>
            </w:r>
            <w:r w:rsidRPr="007448FB">
              <w:rPr>
                <w:sz w:val="22"/>
                <w:szCs w:val="22"/>
              </w:rPr>
              <w:br/>
              <w:t>vienību – pantu, daļu, punktu, apakšpunktu)</w:t>
            </w:r>
          </w:p>
        </w:tc>
        <w:tc>
          <w:tcPr>
            <w:tcW w:w="1802" w:type="dxa"/>
            <w:gridSpan w:val="2"/>
          </w:tcPr>
          <w:p w:rsidR="00424823" w:rsidRPr="007448FB" w:rsidRDefault="00424823" w:rsidP="00424823">
            <w:pPr>
              <w:pStyle w:val="naiskr"/>
              <w:spacing w:before="0" w:after="0"/>
            </w:pPr>
            <w:r w:rsidRPr="007448FB">
              <w:rPr>
                <w:sz w:val="22"/>
                <w:szCs w:val="22"/>
              </w:rPr>
              <w:t>Projekta vienība, kas pārņem vai ievieš katru šīs tabulas A ailē minēto ES tiesību akta vienību</w:t>
            </w:r>
          </w:p>
        </w:tc>
        <w:tc>
          <w:tcPr>
            <w:tcW w:w="3361" w:type="dxa"/>
            <w:gridSpan w:val="3"/>
          </w:tcPr>
          <w:p w:rsidR="00424823" w:rsidRPr="007448FB" w:rsidRDefault="00424823" w:rsidP="00424823">
            <w:pPr>
              <w:spacing w:before="100" w:beforeAutospacing="1" w:after="100" w:afterAutospacing="1"/>
              <w:rPr>
                <w:lang w:eastAsia="en-US"/>
              </w:rPr>
            </w:pPr>
            <w:r w:rsidRPr="007448FB">
              <w:rPr>
                <w:sz w:val="22"/>
                <w:szCs w:val="22"/>
                <w:lang w:eastAsia="en-US"/>
              </w:rPr>
              <w:t>Informācija par to, vai šīs tabulas A ailē minētās ES tiesību akta vienības tiek pārņemtas vai ieviestas pilnībā vai daļēji.</w:t>
            </w:r>
          </w:p>
          <w:p w:rsidR="00424823" w:rsidRPr="007448FB" w:rsidRDefault="00424823" w:rsidP="00424823">
            <w:pPr>
              <w:spacing w:before="100" w:beforeAutospacing="1" w:after="100" w:afterAutospacing="1"/>
              <w:rPr>
                <w:lang w:eastAsia="en-US"/>
              </w:rPr>
            </w:pPr>
            <w:r w:rsidRPr="007448FB">
              <w:rPr>
                <w:sz w:val="22"/>
                <w:szCs w:val="22"/>
                <w:lang w:eastAsia="en-US"/>
              </w:rPr>
              <w:t>Ja attiecīgā ES tiesību akta vienība tiek pārņemta vai ieviesta daļēji, – sniedz attiecīgu skaidrojumu, kā arī precīzi norāda, kad un kādā veidā ES tiesību akta vienība tiks pārņemta vai ieviesta pilnībā.</w:t>
            </w:r>
          </w:p>
          <w:p w:rsidR="00424823" w:rsidRPr="007448FB" w:rsidRDefault="00424823" w:rsidP="00424823">
            <w:pPr>
              <w:spacing w:before="100" w:beforeAutospacing="1" w:after="100" w:afterAutospacing="1"/>
              <w:rPr>
                <w:lang w:eastAsia="en-US"/>
              </w:rPr>
            </w:pPr>
            <w:r w:rsidRPr="007448FB">
              <w:rPr>
                <w:sz w:val="22"/>
                <w:szCs w:val="22"/>
                <w:lang w:eastAsia="en-US"/>
              </w:rPr>
              <w:t>Norāda institūciju, kas ir atbildīga par šo saistību izpildi pilnībā</w:t>
            </w:r>
          </w:p>
          <w:p w:rsidR="00424823" w:rsidRPr="007448FB" w:rsidRDefault="00424823" w:rsidP="00424823">
            <w:pPr>
              <w:pStyle w:val="naiskr"/>
              <w:spacing w:before="0" w:after="0"/>
            </w:pPr>
          </w:p>
        </w:tc>
        <w:tc>
          <w:tcPr>
            <w:tcW w:w="2526" w:type="dxa"/>
          </w:tcPr>
          <w:p w:rsidR="00424823" w:rsidRPr="007448FB" w:rsidRDefault="00424823" w:rsidP="00424823">
            <w:pPr>
              <w:spacing w:before="100" w:beforeAutospacing="1" w:after="100" w:afterAutospacing="1"/>
              <w:rPr>
                <w:lang w:eastAsia="en-US"/>
              </w:rPr>
            </w:pPr>
            <w:r w:rsidRPr="007448FB">
              <w:rPr>
                <w:sz w:val="22"/>
                <w:szCs w:val="22"/>
                <w:lang w:eastAsia="en-US"/>
              </w:rPr>
              <w:t>Informācija par to, vai šīs tabulas B ailē minētās projekta vienības paredz stingrākas prasības nekā šīs tabulas A ailē minētās ES tiesību akta vienības.</w:t>
            </w:r>
          </w:p>
          <w:p w:rsidR="00424823" w:rsidRPr="007448FB" w:rsidRDefault="00424823" w:rsidP="00424823">
            <w:pPr>
              <w:spacing w:before="100" w:beforeAutospacing="1" w:after="100" w:afterAutospacing="1"/>
              <w:rPr>
                <w:lang w:eastAsia="en-US"/>
              </w:rPr>
            </w:pPr>
            <w:r w:rsidRPr="007448FB">
              <w:rPr>
                <w:sz w:val="22"/>
                <w:szCs w:val="22"/>
                <w:lang w:eastAsia="en-US"/>
              </w:rPr>
              <w:t xml:space="preserve">Ja projekts satur stingrākas prasības nekā attiecīgais ES tiesību </w:t>
            </w:r>
            <w:smartTag w:uri="schemas-tilde-lv/tildestengine" w:element="veidnes">
              <w:smartTagPr>
                <w:attr w:name="text" w:val="akts"/>
                <w:attr w:name="baseform" w:val="akts"/>
                <w:attr w:name="id" w:val="-1"/>
              </w:smartTagPr>
              <w:r w:rsidRPr="007448FB">
                <w:rPr>
                  <w:sz w:val="22"/>
                  <w:szCs w:val="22"/>
                  <w:lang w:eastAsia="en-US"/>
                </w:rPr>
                <w:t>akts</w:t>
              </w:r>
            </w:smartTag>
            <w:r w:rsidRPr="007448FB">
              <w:rPr>
                <w:sz w:val="22"/>
                <w:szCs w:val="22"/>
                <w:lang w:eastAsia="en-US"/>
              </w:rPr>
              <w:t>, – norāda pamatojumu un samērīgumu.</w:t>
            </w:r>
          </w:p>
          <w:p w:rsidR="00424823" w:rsidRPr="007448FB" w:rsidRDefault="00424823" w:rsidP="00424823">
            <w:pPr>
              <w:spacing w:before="100" w:beforeAutospacing="1" w:after="100" w:afterAutospacing="1"/>
            </w:pPr>
            <w:r w:rsidRPr="007448FB">
              <w:rPr>
                <w:sz w:val="22"/>
                <w:szCs w:val="22"/>
                <w:lang w:eastAsia="en-US"/>
              </w:rPr>
              <w:t>Norāda iespējamās alternatīvas (t.sk. alternatīvas, kas neparedz tiesiskā regulējuma izstrādi) – kādos gadījumos būtu iespējams izvairīties no stingrāku prasību noteikšanas, nekā paredzēts attiecīgajos ES tiesību aktos</w:t>
            </w:r>
          </w:p>
        </w:tc>
      </w:tr>
      <w:tr w:rsidR="007448FB" w:rsidRPr="007448FB" w:rsidTr="00424823">
        <w:tblPrEx>
          <w:tblCellMar>
            <w:top w:w="28" w:type="dxa"/>
            <w:left w:w="28" w:type="dxa"/>
            <w:bottom w:w="28" w:type="dxa"/>
            <w:right w:w="28" w:type="dxa"/>
          </w:tblCellMar>
          <w:tblLook w:val="0000"/>
        </w:tblPrEx>
        <w:trPr>
          <w:gridBefore w:val="1"/>
          <w:gridAfter w:val="1"/>
          <w:wBefore w:w="25" w:type="dxa"/>
          <w:wAfter w:w="273" w:type="dxa"/>
          <w:trHeight w:val="281"/>
          <w:jc w:val="center"/>
        </w:trPr>
        <w:tc>
          <w:tcPr>
            <w:tcW w:w="2476" w:type="dxa"/>
            <w:gridSpan w:val="2"/>
            <w:vAlign w:val="center"/>
          </w:tcPr>
          <w:p w:rsidR="00424823" w:rsidRPr="007448FB" w:rsidRDefault="00424823" w:rsidP="00424823">
            <w:pPr>
              <w:pStyle w:val="naiskr"/>
              <w:spacing w:before="0" w:after="0"/>
            </w:pPr>
            <w:r w:rsidRPr="007448FB">
              <w:rPr>
                <w:sz w:val="22"/>
                <w:szCs w:val="22"/>
              </w:rPr>
              <w:t>Kā ir izmantota ES tiesību aktā paredzētā rīcības brīvība dalībvalstij pārņemt vai ieviest noteiktas ES tiesību akta normas.</w:t>
            </w:r>
          </w:p>
          <w:p w:rsidR="00424823" w:rsidRPr="007448FB" w:rsidRDefault="00424823" w:rsidP="00424823">
            <w:pPr>
              <w:pStyle w:val="naiskr"/>
              <w:spacing w:before="0" w:after="0"/>
            </w:pPr>
            <w:r w:rsidRPr="007448FB">
              <w:rPr>
                <w:sz w:val="22"/>
                <w:szCs w:val="22"/>
              </w:rPr>
              <w:t>Kādēļ?</w:t>
            </w:r>
          </w:p>
        </w:tc>
        <w:tc>
          <w:tcPr>
            <w:tcW w:w="7689" w:type="dxa"/>
            <w:gridSpan w:val="6"/>
          </w:tcPr>
          <w:p w:rsidR="00424823" w:rsidRPr="007448FB" w:rsidRDefault="00424823" w:rsidP="00424823">
            <w:pPr>
              <w:pStyle w:val="naiskr"/>
              <w:spacing w:before="0" w:after="0"/>
            </w:pPr>
            <w:r w:rsidRPr="007448FB">
              <w:rPr>
                <w:iCs/>
                <w:sz w:val="22"/>
                <w:szCs w:val="22"/>
              </w:rPr>
              <w:t>Projekts šo jomu neskar.</w:t>
            </w:r>
          </w:p>
        </w:tc>
      </w:tr>
      <w:tr w:rsidR="007448FB" w:rsidRPr="007448FB" w:rsidTr="00424823">
        <w:tblPrEx>
          <w:tblCellMar>
            <w:top w:w="28" w:type="dxa"/>
            <w:left w:w="28" w:type="dxa"/>
            <w:bottom w:w="28" w:type="dxa"/>
            <w:right w:w="28" w:type="dxa"/>
          </w:tblCellMar>
          <w:tblLook w:val="0000"/>
        </w:tblPrEx>
        <w:trPr>
          <w:gridBefore w:val="1"/>
          <w:gridAfter w:val="1"/>
          <w:wBefore w:w="25" w:type="dxa"/>
          <w:wAfter w:w="273" w:type="dxa"/>
          <w:trHeight w:val="913"/>
          <w:jc w:val="center"/>
        </w:trPr>
        <w:tc>
          <w:tcPr>
            <w:tcW w:w="2476" w:type="dxa"/>
            <w:gridSpan w:val="2"/>
            <w:vAlign w:val="center"/>
          </w:tcPr>
          <w:p w:rsidR="00424823" w:rsidRPr="007448FB" w:rsidRDefault="00424823" w:rsidP="00424823">
            <w:pPr>
              <w:pStyle w:val="naiskr"/>
              <w:spacing w:before="0" w:after="0"/>
              <w:rPr>
                <w:i/>
              </w:rPr>
            </w:pPr>
            <w:r w:rsidRPr="007448FB">
              <w:rPr>
                <w:sz w:val="22"/>
                <w:szCs w:val="22"/>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689" w:type="dxa"/>
            <w:gridSpan w:val="6"/>
          </w:tcPr>
          <w:p w:rsidR="00424823" w:rsidRPr="007448FB" w:rsidRDefault="00424823" w:rsidP="00424823">
            <w:pPr>
              <w:pStyle w:val="naiskr"/>
              <w:spacing w:before="0" w:after="0"/>
            </w:pPr>
            <w:r w:rsidRPr="007448FB">
              <w:rPr>
                <w:iCs/>
                <w:sz w:val="22"/>
                <w:szCs w:val="22"/>
              </w:rPr>
              <w:t>Projekts šo jomu neskar.</w:t>
            </w:r>
          </w:p>
        </w:tc>
      </w:tr>
      <w:tr w:rsidR="007448FB" w:rsidRPr="007448FB" w:rsidTr="00424823">
        <w:tblPrEx>
          <w:tblCellMar>
            <w:top w:w="28" w:type="dxa"/>
            <w:left w:w="28" w:type="dxa"/>
            <w:bottom w:w="28" w:type="dxa"/>
            <w:right w:w="28" w:type="dxa"/>
          </w:tblCellMar>
          <w:tblLook w:val="0000"/>
        </w:tblPrEx>
        <w:trPr>
          <w:gridBefore w:val="1"/>
          <w:gridAfter w:val="1"/>
          <w:wBefore w:w="25" w:type="dxa"/>
          <w:wAfter w:w="273" w:type="dxa"/>
          <w:trHeight w:val="579"/>
          <w:jc w:val="center"/>
        </w:trPr>
        <w:tc>
          <w:tcPr>
            <w:tcW w:w="2476" w:type="dxa"/>
            <w:gridSpan w:val="2"/>
          </w:tcPr>
          <w:p w:rsidR="00424823" w:rsidRPr="007448FB" w:rsidRDefault="00424823" w:rsidP="00424823">
            <w:pPr>
              <w:pStyle w:val="naiskr"/>
              <w:spacing w:before="0" w:after="0"/>
            </w:pPr>
            <w:r w:rsidRPr="007448FB">
              <w:rPr>
                <w:sz w:val="22"/>
                <w:szCs w:val="22"/>
              </w:rPr>
              <w:t>Cita informācija</w:t>
            </w:r>
          </w:p>
        </w:tc>
        <w:tc>
          <w:tcPr>
            <w:tcW w:w="7689" w:type="dxa"/>
            <w:gridSpan w:val="6"/>
          </w:tcPr>
          <w:p w:rsidR="00424823" w:rsidRPr="007448FB" w:rsidRDefault="00424823" w:rsidP="00424823">
            <w:pPr>
              <w:pStyle w:val="naiskr"/>
              <w:spacing w:before="0" w:after="0"/>
              <w:rPr>
                <w:i/>
              </w:rPr>
            </w:pPr>
            <w:r w:rsidRPr="007448FB">
              <w:rPr>
                <w:sz w:val="22"/>
                <w:szCs w:val="22"/>
              </w:rPr>
              <w:t>Nav.</w:t>
            </w:r>
          </w:p>
        </w:tc>
      </w:tr>
      <w:tr w:rsidR="007448FB" w:rsidRPr="007448FB" w:rsidTr="0042482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4A0"/>
        </w:tblPrEx>
        <w:trPr>
          <w:trHeight w:val="15"/>
          <w:jc w:val="center"/>
        </w:trPr>
        <w:tc>
          <w:tcPr>
            <w:tcW w:w="10463" w:type="dxa"/>
            <w:gridSpan w:val="10"/>
            <w:tcBorders>
              <w:top w:val="outset" w:sz="6" w:space="0" w:color="auto"/>
              <w:left w:val="outset" w:sz="6" w:space="0" w:color="auto"/>
              <w:bottom w:val="outset" w:sz="6" w:space="0" w:color="auto"/>
              <w:right w:val="outset" w:sz="6" w:space="0" w:color="auto"/>
            </w:tcBorders>
            <w:vAlign w:val="center"/>
          </w:tcPr>
          <w:p w:rsidR="00424823" w:rsidRPr="007448FB" w:rsidRDefault="00424823" w:rsidP="00424823">
            <w:pPr>
              <w:spacing w:before="100" w:beforeAutospacing="1" w:after="100" w:afterAutospacing="1" w:line="15" w:lineRule="atLeast"/>
              <w:jc w:val="center"/>
            </w:pPr>
            <w:r w:rsidRPr="007448FB">
              <w:rPr>
                <w:b/>
                <w:bCs/>
              </w:rPr>
              <w:t>2.tabula</w:t>
            </w:r>
            <w:r w:rsidRPr="007448FB">
              <w:rPr>
                <w:b/>
                <w:bCs/>
              </w:rPr>
              <w:br/>
              <w:t>Ar tiesību akta projektu izpildītās vai uzņemtās saistības, kas izriet no starptautiskajiem tiesību aktiem vai starptautiskas institūcijas vai organizācijas dokumentiem.</w:t>
            </w:r>
            <w:r w:rsidRPr="007448FB">
              <w:rPr>
                <w:b/>
                <w:bCs/>
              </w:rPr>
              <w:br/>
              <w:t>Pasākumi šo saistību izpildei</w:t>
            </w:r>
          </w:p>
        </w:tc>
      </w:tr>
      <w:tr w:rsidR="007448FB" w:rsidRPr="007448FB" w:rsidTr="0042482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4A0"/>
        </w:tblPrEx>
        <w:trPr>
          <w:trHeight w:val="15"/>
          <w:jc w:val="center"/>
        </w:trPr>
        <w:tc>
          <w:tcPr>
            <w:tcW w:w="2645" w:type="dxa"/>
            <w:gridSpan w:val="4"/>
            <w:tcBorders>
              <w:top w:val="outset" w:sz="6" w:space="0" w:color="auto"/>
              <w:left w:val="outset" w:sz="6" w:space="0" w:color="auto"/>
              <w:bottom w:val="outset" w:sz="6" w:space="0" w:color="auto"/>
              <w:right w:val="outset" w:sz="6" w:space="0" w:color="auto"/>
            </w:tcBorders>
            <w:vAlign w:val="center"/>
          </w:tcPr>
          <w:p w:rsidR="00424823" w:rsidRPr="007448FB" w:rsidRDefault="00424823" w:rsidP="00424823">
            <w:pPr>
              <w:spacing w:line="15" w:lineRule="atLeast"/>
            </w:pPr>
            <w:r w:rsidRPr="007448FB">
              <w:t xml:space="preserve">Attiecīgā starptautiskā tiesību akta vai starptautiskas institūcijas vai organizācijas dokumenta (turpmāk – </w:t>
            </w:r>
            <w:r w:rsidRPr="007448FB">
              <w:lastRenderedPageBreak/>
              <w:t>starptautiskais dokuments) datums, numurs un nosaukums</w:t>
            </w:r>
          </w:p>
        </w:tc>
        <w:tc>
          <w:tcPr>
            <w:tcW w:w="7818" w:type="dxa"/>
            <w:gridSpan w:val="6"/>
            <w:tcBorders>
              <w:top w:val="outset" w:sz="6" w:space="0" w:color="auto"/>
              <w:left w:val="outset" w:sz="6" w:space="0" w:color="auto"/>
              <w:bottom w:val="outset" w:sz="6" w:space="0" w:color="auto"/>
              <w:right w:val="outset" w:sz="6" w:space="0" w:color="auto"/>
            </w:tcBorders>
          </w:tcPr>
          <w:p w:rsidR="00424823" w:rsidRPr="007448FB" w:rsidRDefault="00D566B1" w:rsidP="00D566B1">
            <w:pPr>
              <w:spacing w:line="15" w:lineRule="atLeast"/>
            </w:pPr>
            <w:r w:rsidRPr="007448FB">
              <w:lastRenderedPageBreak/>
              <w:t>Starptautiskās augu aizsardzības konvencijas 2012.gada 17.jūlija fitosanitāro pasākumu starptautiskais standarts Nr.36 „Integrētie pasākumi pavairojamam materiālam”</w:t>
            </w:r>
          </w:p>
        </w:tc>
      </w:tr>
      <w:tr w:rsidR="007448FB" w:rsidRPr="007448FB" w:rsidTr="0042482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4A0"/>
        </w:tblPrEx>
        <w:trPr>
          <w:trHeight w:val="15"/>
          <w:jc w:val="center"/>
        </w:trPr>
        <w:tc>
          <w:tcPr>
            <w:tcW w:w="2645" w:type="dxa"/>
            <w:gridSpan w:val="4"/>
            <w:tcBorders>
              <w:top w:val="outset" w:sz="6" w:space="0" w:color="auto"/>
              <w:left w:val="outset" w:sz="6" w:space="0" w:color="auto"/>
              <w:bottom w:val="outset" w:sz="6" w:space="0" w:color="auto"/>
              <w:right w:val="outset" w:sz="6" w:space="0" w:color="auto"/>
            </w:tcBorders>
            <w:vAlign w:val="center"/>
          </w:tcPr>
          <w:p w:rsidR="00424823" w:rsidRPr="007448FB" w:rsidRDefault="00424823" w:rsidP="00424823">
            <w:pPr>
              <w:spacing w:before="100" w:beforeAutospacing="1" w:after="100" w:afterAutospacing="1" w:line="15" w:lineRule="atLeast"/>
              <w:jc w:val="center"/>
            </w:pPr>
            <w:r w:rsidRPr="007448FB">
              <w:lastRenderedPageBreak/>
              <w:t>A</w:t>
            </w:r>
          </w:p>
        </w:tc>
        <w:tc>
          <w:tcPr>
            <w:tcW w:w="2917" w:type="dxa"/>
            <w:gridSpan w:val="2"/>
            <w:tcBorders>
              <w:top w:val="outset" w:sz="6" w:space="0" w:color="auto"/>
              <w:left w:val="outset" w:sz="6" w:space="0" w:color="auto"/>
              <w:bottom w:val="outset" w:sz="6" w:space="0" w:color="auto"/>
              <w:right w:val="outset" w:sz="6" w:space="0" w:color="auto"/>
            </w:tcBorders>
            <w:vAlign w:val="center"/>
          </w:tcPr>
          <w:p w:rsidR="00424823" w:rsidRPr="007448FB" w:rsidRDefault="00424823" w:rsidP="00424823">
            <w:pPr>
              <w:spacing w:before="100" w:beforeAutospacing="1" w:after="100" w:afterAutospacing="1" w:line="15" w:lineRule="atLeast"/>
              <w:jc w:val="center"/>
            </w:pPr>
            <w:r w:rsidRPr="007448FB">
              <w:t>B</w:t>
            </w:r>
          </w:p>
        </w:tc>
        <w:tc>
          <w:tcPr>
            <w:tcW w:w="4901" w:type="dxa"/>
            <w:gridSpan w:val="4"/>
            <w:tcBorders>
              <w:top w:val="outset" w:sz="6" w:space="0" w:color="auto"/>
              <w:left w:val="outset" w:sz="6" w:space="0" w:color="auto"/>
              <w:bottom w:val="outset" w:sz="6" w:space="0" w:color="auto"/>
              <w:right w:val="outset" w:sz="6" w:space="0" w:color="auto"/>
            </w:tcBorders>
            <w:vAlign w:val="center"/>
          </w:tcPr>
          <w:p w:rsidR="00424823" w:rsidRPr="007448FB" w:rsidRDefault="00424823" w:rsidP="00424823">
            <w:pPr>
              <w:spacing w:before="100" w:beforeAutospacing="1" w:after="100" w:afterAutospacing="1" w:line="15" w:lineRule="atLeast"/>
              <w:jc w:val="center"/>
            </w:pPr>
            <w:r w:rsidRPr="007448FB">
              <w:t>C</w:t>
            </w:r>
          </w:p>
        </w:tc>
      </w:tr>
      <w:tr w:rsidR="007448FB" w:rsidRPr="007448FB" w:rsidTr="0042482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4A0"/>
        </w:tblPrEx>
        <w:trPr>
          <w:trHeight w:val="15"/>
          <w:jc w:val="center"/>
        </w:trPr>
        <w:tc>
          <w:tcPr>
            <w:tcW w:w="2645" w:type="dxa"/>
            <w:gridSpan w:val="4"/>
            <w:tcBorders>
              <w:top w:val="outset" w:sz="6" w:space="0" w:color="auto"/>
              <w:left w:val="outset" w:sz="6" w:space="0" w:color="auto"/>
              <w:bottom w:val="outset" w:sz="6" w:space="0" w:color="auto"/>
              <w:right w:val="outset" w:sz="6" w:space="0" w:color="auto"/>
            </w:tcBorders>
          </w:tcPr>
          <w:p w:rsidR="00424823" w:rsidRPr="007448FB" w:rsidRDefault="00424823" w:rsidP="00424823">
            <w:pPr>
              <w:spacing w:line="360" w:lineRule="auto"/>
            </w:pPr>
            <w:r w:rsidRPr="007448FB">
              <w:t xml:space="preserve">Starptautiskās saistības (pēc būtības), kas izriet no norādītā starptautiskā dokumenta. </w:t>
            </w:r>
          </w:p>
          <w:p w:rsidR="00424823" w:rsidRPr="007448FB" w:rsidRDefault="00424823" w:rsidP="00424823">
            <w:pPr>
              <w:spacing w:before="100" w:beforeAutospacing="1" w:after="100" w:afterAutospacing="1" w:line="15" w:lineRule="atLeast"/>
            </w:pPr>
            <w:r w:rsidRPr="007448FB">
              <w:t>Konkrēti veicamie pasākumi vai uzdevumi, kas nepieciešami šo starptautisko saistību izpildei</w:t>
            </w:r>
          </w:p>
        </w:tc>
        <w:tc>
          <w:tcPr>
            <w:tcW w:w="2917" w:type="dxa"/>
            <w:gridSpan w:val="2"/>
            <w:tcBorders>
              <w:top w:val="outset" w:sz="6" w:space="0" w:color="auto"/>
              <w:left w:val="outset" w:sz="6" w:space="0" w:color="auto"/>
              <w:bottom w:val="outset" w:sz="6" w:space="0" w:color="auto"/>
              <w:right w:val="outset" w:sz="6" w:space="0" w:color="auto"/>
            </w:tcBorders>
          </w:tcPr>
          <w:p w:rsidR="00424823" w:rsidRPr="007448FB" w:rsidRDefault="00424823" w:rsidP="00424823">
            <w:pPr>
              <w:spacing w:line="15" w:lineRule="atLeast"/>
            </w:pPr>
            <w:r w:rsidRPr="007448FB">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4901" w:type="dxa"/>
            <w:gridSpan w:val="4"/>
            <w:tcBorders>
              <w:top w:val="outset" w:sz="6" w:space="0" w:color="auto"/>
              <w:left w:val="outset" w:sz="6" w:space="0" w:color="auto"/>
              <w:bottom w:val="outset" w:sz="6" w:space="0" w:color="auto"/>
              <w:right w:val="outset" w:sz="6" w:space="0" w:color="auto"/>
            </w:tcBorders>
          </w:tcPr>
          <w:p w:rsidR="00424823" w:rsidRPr="007448FB" w:rsidRDefault="00424823" w:rsidP="00424823">
            <w:pPr>
              <w:spacing w:line="360" w:lineRule="auto"/>
            </w:pPr>
            <w:r w:rsidRPr="007448FB">
              <w:t xml:space="preserve">Informācija par to, vai starptautiskās saistības, kas minētas šīs tabulas A ailē, tiek izpildītas pilnībā vai daļēji. </w:t>
            </w:r>
          </w:p>
          <w:p w:rsidR="00424823" w:rsidRPr="007448FB" w:rsidRDefault="00424823" w:rsidP="00424823">
            <w:pPr>
              <w:spacing w:before="100" w:beforeAutospacing="1" w:after="100" w:afterAutospacing="1"/>
            </w:pPr>
            <w:r w:rsidRPr="007448FB">
              <w:t>Ja attiecīgās starptautiskās saistības tiek izpildītas daļēji, sniedz attiecīgu skaidrojumu, kā arī precīzi norāda, kad un kādā veidā starptautiskās saistības tiks izpildītas pilnībā.</w:t>
            </w:r>
          </w:p>
          <w:p w:rsidR="00424823" w:rsidRPr="007448FB" w:rsidRDefault="00424823" w:rsidP="00424823">
            <w:pPr>
              <w:spacing w:before="100" w:beforeAutospacing="1" w:after="100" w:afterAutospacing="1" w:line="15" w:lineRule="atLeast"/>
            </w:pPr>
            <w:r w:rsidRPr="007448FB">
              <w:t>Norāda institūciju, kas ir atbildīga par šo saistību izpildi pilnībā</w:t>
            </w:r>
          </w:p>
        </w:tc>
      </w:tr>
      <w:tr w:rsidR="007448FB" w:rsidRPr="007448FB" w:rsidTr="0042482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4A0"/>
        </w:tblPrEx>
        <w:trPr>
          <w:trHeight w:val="15"/>
          <w:jc w:val="center"/>
        </w:trPr>
        <w:tc>
          <w:tcPr>
            <w:tcW w:w="2645" w:type="dxa"/>
            <w:gridSpan w:val="4"/>
            <w:tcBorders>
              <w:top w:val="outset" w:sz="6" w:space="0" w:color="auto"/>
              <w:left w:val="outset" w:sz="6" w:space="0" w:color="auto"/>
              <w:bottom w:val="outset" w:sz="6" w:space="0" w:color="auto"/>
              <w:right w:val="outset" w:sz="6" w:space="0" w:color="auto"/>
            </w:tcBorders>
          </w:tcPr>
          <w:p w:rsidR="00424823" w:rsidRPr="007448FB" w:rsidRDefault="00424823" w:rsidP="00424823">
            <w:pPr>
              <w:spacing w:line="15" w:lineRule="atLeast"/>
            </w:pPr>
            <w:r w:rsidRPr="007448FB">
              <w:t>Vai starptautiskajā dokumentā paredzētās saistības nav pretrunā ar jau esošajām Latvijas Republikas starptautiskajām saistībām</w:t>
            </w:r>
          </w:p>
        </w:tc>
        <w:tc>
          <w:tcPr>
            <w:tcW w:w="7818" w:type="dxa"/>
            <w:gridSpan w:val="6"/>
            <w:tcBorders>
              <w:top w:val="outset" w:sz="6" w:space="0" w:color="auto"/>
              <w:left w:val="outset" w:sz="6" w:space="0" w:color="auto"/>
              <w:bottom w:val="outset" w:sz="6" w:space="0" w:color="auto"/>
              <w:right w:val="outset" w:sz="6" w:space="0" w:color="auto"/>
            </w:tcBorders>
          </w:tcPr>
          <w:p w:rsidR="00424823" w:rsidRPr="007448FB" w:rsidRDefault="008057DF" w:rsidP="00424823">
            <w:pPr>
              <w:spacing w:line="15" w:lineRule="atLeast"/>
            </w:pPr>
            <w:r w:rsidRPr="007448FB">
              <w:rPr>
                <w:iCs/>
                <w:sz w:val="22"/>
                <w:szCs w:val="22"/>
              </w:rPr>
              <w:t>Projekts šo jomu neskar.</w:t>
            </w:r>
          </w:p>
        </w:tc>
      </w:tr>
      <w:tr w:rsidR="007448FB" w:rsidRPr="007448FB" w:rsidTr="00424823">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4A0"/>
        </w:tblPrEx>
        <w:trPr>
          <w:trHeight w:val="15"/>
          <w:jc w:val="center"/>
        </w:trPr>
        <w:tc>
          <w:tcPr>
            <w:tcW w:w="2645" w:type="dxa"/>
            <w:gridSpan w:val="4"/>
            <w:tcBorders>
              <w:top w:val="outset" w:sz="6" w:space="0" w:color="auto"/>
              <w:left w:val="outset" w:sz="6" w:space="0" w:color="auto"/>
              <w:bottom w:val="outset" w:sz="6" w:space="0" w:color="auto"/>
              <w:right w:val="outset" w:sz="6" w:space="0" w:color="auto"/>
            </w:tcBorders>
          </w:tcPr>
          <w:p w:rsidR="00424823" w:rsidRPr="007448FB" w:rsidRDefault="00424823" w:rsidP="00424823">
            <w:pPr>
              <w:spacing w:line="15" w:lineRule="atLeast"/>
            </w:pPr>
            <w:r w:rsidRPr="007448FB">
              <w:t>Cita informācija</w:t>
            </w:r>
          </w:p>
        </w:tc>
        <w:tc>
          <w:tcPr>
            <w:tcW w:w="7818" w:type="dxa"/>
            <w:gridSpan w:val="6"/>
            <w:tcBorders>
              <w:top w:val="outset" w:sz="6" w:space="0" w:color="auto"/>
              <w:left w:val="outset" w:sz="6" w:space="0" w:color="auto"/>
              <w:bottom w:val="outset" w:sz="6" w:space="0" w:color="auto"/>
              <w:right w:val="outset" w:sz="6" w:space="0" w:color="auto"/>
            </w:tcBorders>
          </w:tcPr>
          <w:p w:rsidR="00424823" w:rsidRPr="007448FB" w:rsidRDefault="008C2DB0" w:rsidP="00CA0ABA">
            <w:pPr>
              <w:spacing w:before="100" w:beforeAutospacing="1" w:after="100" w:afterAutospacing="1" w:line="15" w:lineRule="atLeast"/>
            </w:pPr>
            <w:r w:rsidRPr="007448FB">
              <w:t>Standarts Nr.36</w:t>
            </w:r>
            <w:r w:rsidR="00CA0ABA" w:rsidRPr="007448FB">
              <w:t xml:space="preserve"> nav obligāts, bet ir brīvprātīgi piemērojams un</w:t>
            </w:r>
            <w:r w:rsidRPr="007448FB">
              <w:t xml:space="preserve"> saistošs tikai tām personām, kas vēlas produkciju importēt uz trešajām valstīm,</w:t>
            </w:r>
            <w:r w:rsidR="00CA0ABA" w:rsidRPr="007448FB">
              <w:t xml:space="preserve"> k</w:t>
            </w:r>
            <w:r w:rsidR="00AD1ED7" w:rsidRPr="007448FB">
              <w:t>ur</w:t>
            </w:r>
            <w:r w:rsidR="00CA0ABA" w:rsidRPr="007448FB">
              <w:t>as ir konvencijas dalībvalstis un</w:t>
            </w:r>
            <w:r w:rsidRPr="007448FB">
              <w:t xml:space="preserve"> kuru nacionālais normatīvais akts paredz attiecīgos fitosanitāros pasākumus pavairošanas materiālam</w:t>
            </w:r>
            <w:r w:rsidR="00CA0ABA" w:rsidRPr="007448FB">
              <w:t xml:space="preserve"> (piemēram, Krievijas Federācija)</w:t>
            </w:r>
            <w:r w:rsidRPr="007448FB">
              <w:t>.</w:t>
            </w:r>
            <w:r w:rsidR="00CA0ABA" w:rsidRPr="007448FB">
              <w:t xml:space="preserve"> Standarts ir publicēts 2012.gada </w:t>
            </w:r>
            <w:r w:rsidR="00CA0ABA" w:rsidRPr="007448FB">
              <w:rPr>
                <w:rStyle w:val="date-display-single"/>
              </w:rPr>
              <w:t xml:space="preserve">17.jūlijā konvencijas tīmekļa vietnē </w:t>
            </w:r>
            <w:hyperlink r:id="rId10" w:history="1">
              <w:r w:rsidR="00CA0ABA" w:rsidRPr="007448FB">
                <w:rPr>
                  <w:rStyle w:val="Hipersaite"/>
                  <w:color w:val="auto"/>
                </w:rPr>
                <w:t>https://www.ippc.int/publications/integrated-measures-plants-planting</w:t>
              </w:r>
            </w:hyperlink>
            <w:r w:rsidR="00CA0ABA" w:rsidRPr="007448FB">
              <w:rPr>
                <w:rStyle w:val="date-display-single"/>
              </w:rPr>
              <w:t xml:space="preserve">. </w:t>
            </w:r>
            <w:r w:rsidR="00AD1ED7" w:rsidRPr="007448FB">
              <w:rPr>
                <w:rStyle w:val="date-display-single"/>
              </w:rPr>
              <w:t>S</w:t>
            </w:r>
            <w:r w:rsidR="00CA0ABA" w:rsidRPr="007448FB">
              <w:rPr>
                <w:rStyle w:val="date-display-single"/>
              </w:rPr>
              <w:t>tandarts latviešu valodā nav tulkots</w:t>
            </w:r>
            <w:r w:rsidR="00AD1ED7" w:rsidRPr="007448FB">
              <w:rPr>
                <w:rStyle w:val="date-display-single"/>
              </w:rPr>
              <w:t>.</w:t>
            </w:r>
            <w:r w:rsidR="008057DF" w:rsidRPr="007448FB">
              <w:rPr>
                <w:rStyle w:val="date-display-single"/>
              </w:rPr>
              <w:t xml:space="preserve"> Noteikumu pielikuma 114.</w:t>
            </w:r>
            <w:r w:rsidR="002D78B7" w:rsidRPr="007448FB">
              <w:rPr>
                <w:rStyle w:val="date-display-single"/>
              </w:rPr>
              <w:t>–</w:t>
            </w:r>
            <w:r w:rsidR="008057DF" w:rsidRPr="007448FB">
              <w:rPr>
                <w:rStyle w:val="date-display-single"/>
              </w:rPr>
              <w:t xml:space="preserve">119.punktā iekļautie pakalpojumi </w:t>
            </w:r>
            <w:r w:rsidR="002D78B7" w:rsidRPr="007448FB">
              <w:rPr>
                <w:rStyle w:val="date-display-single"/>
              </w:rPr>
              <w:t>do</w:t>
            </w:r>
            <w:r w:rsidR="008057DF" w:rsidRPr="007448FB">
              <w:rPr>
                <w:rStyle w:val="date-display-single"/>
              </w:rPr>
              <w:t xml:space="preserve">s iespēju veikt personas atbilstības pārbaudi standarta </w:t>
            </w:r>
            <w:r w:rsidR="002D78B7" w:rsidRPr="007448FB">
              <w:rPr>
                <w:rStyle w:val="date-display-single"/>
              </w:rPr>
              <w:t>N</w:t>
            </w:r>
            <w:r w:rsidR="008057DF" w:rsidRPr="007448FB">
              <w:rPr>
                <w:rStyle w:val="date-display-single"/>
              </w:rPr>
              <w:t>r.36 prasībām.</w:t>
            </w:r>
          </w:p>
        </w:tc>
      </w:tr>
    </w:tbl>
    <w:p w:rsidR="008C2DB0" w:rsidRPr="007448FB" w:rsidRDefault="008C2DB0" w:rsidP="00067136">
      <w:pPr>
        <w:pStyle w:val="naisf"/>
        <w:spacing w:before="0" w:after="0"/>
        <w:ind w:firstLine="0"/>
      </w:pPr>
    </w:p>
    <w:tbl>
      <w:tblPr>
        <w:tblpPr w:leftFromText="180" w:rightFromText="180" w:vertAnchor="text" w:horzAnchor="margin" w:tblpXSpec="center" w:tblpY="185"/>
        <w:tblW w:w="55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779"/>
        <w:gridCol w:w="4492"/>
        <w:gridCol w:w="4800"/>
      </w:tblGrid>
      <w:tr w:rsidR="007448FB" w:rsidRPr="007448FB" w:rsidTr="002E4900">
        <w:tc>
          <w:tcPr>
            <w:tcW w:w="5000" w:type="pct"/>
            <w:gridSpan w:val="3"/>
          </w:tcPr>
          <w:p w:rsidR="00830881" w:rsidRPr="007448FB" w:rsidRDefault="00830881" w:rsidP="002E4900">
            <w:pPr>
              <w:pStyle w:val="naisnod"/>
              <w:spacing w:before="0" w:after="0"/>
              <w:ind w:left="57"/>
            </w:pPr>
            <w:r w:rsidRPr="007448FB">
              <w:t>VI. Sabiedrības līdzdalība un šīs līdzdalības rezultāti</w:t>
            </w:r>
          </w:p>
        </w:tc>
      </w:tr>
      <w:tr w:rsidR="007448FB" w:rsidRPr="007448FB" w:rsidTr="002E4900">
        <w:trPr>
          <w:trHeight w:val="553"/>
        </w:trPr>
        <w:tc>
          <w:tcPr>
            <w:tcW w:w="387" w:type="pct"/>
          </w:tcPr>
          <w:p w:rsidR="00830881" w:rsidRPr="007448FB" w:rsidRDefault="00830881" w:rsidP="002E4900">
            <w:pPr>
              <w:pStyle w:val="naiskr"/>
              <w:spacing w:before="0" w:after="0"/>
              <w:ind w:left="57"/>
              <w:rPr>
                <w:bCs/>
              </w:rPr>
            </w:pPr>
            <w:r w:rsidRPr="007448FB">
              <w:rPr>
                <w:bCs/>
              </w:rPr>
              <w:t>1.</w:t>
            </w:r>
          </w:p>
        </w:tc>
        <w:tc>
          <w:tcPr>
            <w:tcW w:w="2230" w:type="pct"/>
          </w:tcPr>
          <w:p w:rsidR="0084668F" w:rsidRPr="007448FB" w:rsidRDefault="00830881" w:rsidP="002E4900">
            <w:pPr>
              <w:pStyle w:val="naiskr"/>
              <w:tabs>
                <w:tab w:val="left" w:pos="170"/>
              </w:tabs>
              <w:spacing w:before="0" w:after="0"/>
              <w:ind w:left="57"/>
            </w:pPr>
            <w:r w:rsidRPr="007448FB">
              <w:t>Sabiedrības informēšana par projekta izstrādes uzsākšanu</w:t>
            </w:r>
          </w:p>
          <w:p w:rsidR="0084668F" w:rsidRPr="007448FB" w:rsidRDefault="0084668F" w:rsidP="0084668F"/>
          <w:p w:rsidR="00830881" w:rsidRPr="007448FB" w:rsidRDefault="0084668F" w:rsidP="0084668F">
            <w:pPr>
              <w:tabs>
                <w:tab w:val="left" w:pos="2760"/>
              </w:tabs>
            </w:pPr>
            <w:r w:rsidRPr="007448FB">
              <w:tab/>
            </w:r>
          </w:p>
        </w:tc>
        <w:tc>
          <w:tcPr>
            <w:tcW w:w="2383" w:type="pct"/>
          </w:tcPr>
          <w:p w:rsidR="00830881" w:rsidRPr="007448FB" w:rsidRDefault="00830881" w:rsidP="00322A31">
            <w:pPr>
              <w:pStyle w:val="naiskr"/>
              <w:spacing w:before="0" w:after="0"/>
              <w:ind w:left="57"/>
              <w:jc w:val="both"/>
            </w:pPr>
            <w:r w:rsidRPr="007448FB">
              <w:rPr>
                <w:iCs/>
              </w:rPr>
              <w:t xml:space="preserve">Noteikumu projektā iekļautie jaunie izcenojumi, kas saistīti ar apmācības sistēmas ieviešanu augu aizsardzības līdzekļu aprites jomā, tika saskaņoti noteikumu projekta </w:t>
            </w:r>
            <w:r w:rsidRPr="007448FB">
              <w:t>„Noteikumi par profesionālo augu aizsardzības līdzekļu lietotāju, augu aizsardzības līdzekļu lietošanas operatoru, augu aizsardzības līdzekļu pārdevēju un augu aizsardzības konsultantu apmācību” saskaņošanas laikā.</w:t>
            </w:r>
          </w:p>
          <w:p w:rsidR="00C906B5" w:rsidRPr="007448FB" w:rsidRDefault="00830881" w:rsidP="001D72B6">
            <w:pPr>
              <w:pStyle w:val="naiskr"/>
              <w:spacing w:before="0" w:after="0"/>
              <w:ind w:left="57"/>
              <w:jc w:val="both"/>
            </w:pPr>
            <w:r w:rsidRPr="007448FB">
              <w:t xml:space="preserve">Noteikumu projekts </w:t>
            </w:r>
            <w:r w:rsidR="001D72B6" w:rsidRPr="007448FB">
              <w:t xml:space="preserve">2013.gada aprīlī elektroniski tika </w:t>
            </w:r>
            <w:r w:rsidRPr="007448FB">
              <w:t>nosūtīts saskaņošanai Stādu audzētāju biedrībai un komersantiem, kas nodarbojas ar augu pavairojamā materiāla eksportu uz valstīm, k</w:t>
            </w:r>
            <w:r w:rsidR="005B0232" w:rsidRPr="007448FB">
              <w:t>uras</w:t>
            </w:r>
            <w:r w:rsidRPr="007448FB">
              <w:t xml:space="preserve"> neatrodas Eiropas Savienībā</w:t>
            </w:r>
            <w:r w:rsidR="005E58D2" w:rsidRPr="007448FB">
              <w:t>.</w:t>
            </w:r>
            <w:r w:rsidR="001D72B6" w:rsidRPr="007448FB">
              <w:t xml:space="preserve"> </w:t>
            </w:r>
          </w:p>
        </w:tc>
      </w:tr>
      <w:tr w:rsidR="007448FB" w:rsidRPr="007448FB" w:rsidTr="002E4900">
        <w:trPr>
          <w:trHeight w:val="339"/>
        </w:trPr>
        <w:tc>
          <w:tcPr>
            <w:tcW w:w="387" w:type="pct"/>
          </w:tcPr>
          <w:p w:rsidR="00830881" w:rsidRPr="007448FB" w:rsidRDefault="00830881" w:rsidP="002E4900">
            <w:pPr>
              <w:pStyle w:val="naiskr"/>
              <w:spacing w:before="0" w:after="0"/>
              <w:ind w:left="57"/>
              <w:rPr>
                <w:bCs/>
              </w:rPr>
            </w:pPr>
            <w:r w:rsidRPr="007448FB">
              <w:rPr>
                <w:bCs/>
              </w:rPr>
              <w:t>2.</w:t>
            </w:r>
          </w:p>
        </w:tc>
        <w:tc>
          <w:tcPr>
            <w:tcW w:w="2230" w:type="pct"/>
          </w:tcPr>
          <w:p w:rsidR="00830881" w:rsidRPr="007448FB" w:rsidRDefault="00830881" w:rsidP="002E4900">
            <w:pPr>
              <w:pStyle w:val="naiskr"/>
              <w:spacing w:before="0" w:after="0"/>
              <w:ind w:left="57"/>
            </w:pPr>
            <w:r w:rsidRPr="007448FB">
              <w:t xml:space="preserve">Sabiedrības līdzdalība projekta izstrādē </w:t>
            </w:r>
          </w:p>
        </w:tc>
        <w:tc>
          <w:tcPr>
            <w:tcW w:w="2383" w:type="pct"/>
          </w:tcPr>
          <w:p w:rsidR="00830881" w:rsidRPr="007448FB" w:rsidRDefault="00830881" w:rsidP="002E4900">
            <w:pPr>
              <w:pStyle w:val="naiskr"/>
              <w:spacing w:before="0" w:after="0"/>
              <w:ind w:left="57"/>
              <w:jc w:val="both"/>
            </w:pPr>
            <w:r w:rsidRPr="007448FB">
              <w:t xml:space="preserve">Projekts saskaņošanai nosūtīts tām </w:t>
            </w:r>
            <w:r w:rsidRPr="007448FB">
              <w:lastRenderedPageBreak/>
              <w:t xml:space="preserve">sabiedriskajām organizācijām, kas pārstāv projekta mērķgrupas intereses. </w:t>
            </w:r>
          </w:p>
        </w:tc>
      </w:tr>
      <w:tr w:rsidR="007448FB" w:rsidRPr="007448FB" w:rsidTr="002E4900">
        <w:trPr>
          <w:trHeight w:val="375"/>
        </w:trPr>
        <w:tc>
          <w:tcPr>
            <w:tcW w:w="387" w:type="pct"/>
          </w:tcPr>
          <w:p w:rsidR="00830881" w:rsidRPr="007448FB" w:rsidRDefault="00830881" w:rsidP="002E4900">
            <w:pPr>
              <w:pStyle w:val="naiskr"/>
              <w:spacing w:before="0" w:after="0"/>
              <w:ind w:left="57"/>
              <w:rPr>
                <w:bCs/>
              </w:rPr>
            </w:pPr>
            <w:r w:rsidRPr="007448FB">
              <w:rPr>
                <w:bCs/>
              </w:rPr>
              <w:lastRenderedPageBreak/>
              <w:t>3.</w:t>
            </w:r>
          </w:p>
        </w:tc>
        <w:tc>
          <w:tcPr>
            <w:tcW w:w="2230" w:type="pct"/>
          </w:tcPr>
          <w:p w:rsidR="00830881" w:rsidRPr="007448FB" w:rsidRDefault="00830881" w:rsidP="002E4900">
            <w:pPr>
              <w:pStyle w:val="naiskr"/>
              <w:spacing w:before="0" w:after="0"/>
              <w:ind w:left="57"/>
            </w:pPr>
            <w:r w:rsidRPr="007448FB">
              <w:t xml:space="preserve">Sabiedrības līdzdalības rezultāti </w:t>
            </w:r>
          </w:p>
        </w:tc>
        <w:tc>
          <w:tcPr>
            <w:tcW w:w="2383" w:type="pct"/>
          </w:tcPr>
          <w:p w:rsidR="00830881" w:rsidRPr="007448FB" w:rsidRDefault="00AE14DF" w:rsidP="002E4900">
            <w:pPr>
              <w:pStyle w:val="naiskr"/>
              <w:spacing w:before="0" w:after="0"/>
              <w:ind w:left="57"/>
              <w:jc w:val="both"/>
            </w:pPr>
            <w:r w:rsidRPr="007448FB">
              <w:t>Saskaņošanas dalībnieki projektu atbalstīja bez iebildēm.</w:t>
            </w:r>
          </w:p>
        </w:tc>
      </w:tr>
      <w:tr w:rsidR="007448FB" w:rsidRPr="007448FB" w:rsidTr="002E4900">
        <w:trPr>
          <w:trHeight w:val="397"/>
        </w:trPr>
        <w:tc>
          <w:tcPr>
            <w:tcW w:w="387" w:type="pct"/>
          </w:tcPr>
          <w:p w:rsidR="00830881" w:rsidRPr="007448FB" w:rsidRDefault="00830881" w:rsidP="002E4900">
            <w:pPr>
              <w:pStyle w:val="naiskr"/>
              <w:spacing w:before="0" w:after="0"/>
              <w:ind w:left="57"/>
              <w:rPr>
                <w:bCs/>
              </w:rPr>
            </w:pPr>
            <w:r w:rsidRPr="007448FB">
              <w:rPr>
                <w:bCs/>
              </w:rPr>
              <w:t>4.</w:t>
            </w:r>
          </w:p>
        </w:tc>
        <w:tc>
          <w:tcPr>
            <w:tcW w:w="2230" w:type="pct"/>
          </w:tcPr>
          <w:p w:rsidR="00830881" w:rsidRPr="007448FB" w:rsidRDefault="00830881" w:rsidP="002E4900">
            <w:pPr>
              <w:pStyle w:val="naiskr"/>
              <w:spacing w:before="0" w:after="0"/>
              <w:ind w:left="57"/>
            </w:pPr>
            <w:r w:rsidRPr="007448FB">
              <w:t>Saeimas un ekspertu līdzdalība</w:t>
            </w:r>
          </w:p>
        </w:tc>
        <w:tc>
          <w:tcPr>
            <w:tcW w:w="2383" w:type="pct"/>
          </w:tcPr>
          <w:p w:rsidR="00830881" w:rsidRPr="007448FB" w:rsidRDefault="00830881" w:rsidP="002E4900">
            <w:pPr>
              <w:pStyle w:val="naiskr"/>
              <w:spacing w:before="0" w:after="0"/>
              <w:ind w:left="57"/>
              <w:jc w:val="both"/>
            </w:pPr>
            <w:r w:rsidRPr="007448FB">
              <w:rPr>
                <w:iCs/>
              </w:rPr>
              <w:t>Projekts šo jomu neskar</w:t>
            </w:r>
            <w:r w:rsidRPr="007448FB">
              <w:t>.</w:t>
            </w:r>
          </w:p>
        </w:tc>
      </w:tr>
      <w:tr w:rsidR="007448FB" w:rsidRPr="007448FB" w:rsidTr="002E4900">
        <w:trPr>
          <w:trHeight w:val="271"/>
        </w:trPr>
        <w:tc>
          <w:tcPr>
            <w:tcW w:w="387" w:type="pct"/>
          </w:tcPr>
          <w:p w:rsidR="00830881" w:rsidRPr="007448FB" w:rsidRDefault="00830881" w:rsidP="002E4900">
            <w:pPr>
              <w:pStyle w:val="naiskr"/>
              <w:spacing w:before="0" w:after="0"/>
              <w:ind w:left="57"/>
              <w:rPr>
                <w:bCs/>
              </w:rPr>
            </w:pPr>
            <w:r w:rsidRPr="007448FB">
              <w:rPr>
                <w:bCs/>
              </w:rPr>
              <w:t>5.</w:t>
            </w:r>
          </w:p>
        </w:tc>
        <w:tc>
          <w:tcPr>
            <w:tcW w:w="2230" w:type="pct"/>
          </w:tcPr>
          <w:p w:rsidR="00830881" w:rsidRPr="007448FB" w:rsidRDefault="00830881" w:rsidP="002E4900">
            <w:pPr>
              <w:pStyle w:val="naiskr"/>
              <w:spacing w:before="0" w:after="0"/>
              <w:ind w:left="57"/>
            </w:pPr>
            <w:r w:rsidRPr="007448FB">
              <w:t>Cita informācija</w:t>
            </w:r>
          </w:p>
        </w:tc>
        <w:tc>
          <w:tcPr>
            <w:tcW w:w="2383" w:type="pct"/>
          </w:tcPr>
          <w:p w:rsidR="00830881" w:rsidRPr="007448FB" w:rsidRDefault="00830881" w:rsidP="002E4900">
            <w:pPr>
              <w:pStyle w:val="naiskr"/>
              <w:spacing w:before="0" w:after="0"/>
              <w:ind w:left="57" w:right="198"/>
              <w:jc w:val="both"/>
            </w:pPr>
            <w:r w:rsidRPr="007448FB">
              <w:t>Nav.</w:t>
            </w:r>
          </w:p>
        </w:tc>
      </w:tr>
    </w:tbl>
    <w:p w:rsidR="00830881" w:rsidRPr="007448FB" w:rsidRDefault="00830881" w:rsidP="00067136">
      <w:pPr>
        <w:rPr>
          <w:sz w:val="20"/>
          <w:szCs w:val="20"/>
        </w:rPr>
      </w:pPr>
    </w:p>
    <w:p w:rsidR="00613F68" w:rsidRPr="007448FB" w:rsidRDefault="00613F68" w:rsidP="00067136">
      <w:pPr>
        <w:rPr>
          <w:sz w:val="20"/>
          <w:szCs w:val="20"/>
        </w:rPr>
      </w:pPr>
    </w:p>
    <w:tbl>
      <w:tblPr>
        <w:tblpPr w:leftFromText="180" w:rightFromText="180" w:vertAnchor="page" w:horzAnchor="margin" w:tblpXSpec="center" w:tblpY="1696"/>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1089"/>
        <w:gridCol w:w="4490"/>
        <w:gridCol w:w="4486"/>
      </w:tblGrid>
      <w:tr w:rsidR="007448FB" w:rsidRPr="007448FB" w:rsidTr="00C906B5">
        <w:tc>
          <w:tcPr>
            <w:tcW w:w="10065" w:type="dxa"/>
            <w:gridSpan w:val="3"/>
          </w:tcPr>
          <w:p w:rsidR="00C906B5" w:rsidRPr="007448FB" w:rsidRDefault="00C906B5" w:rsidP="00C906B5">
            <w:pPr>
              <w:jc w:val="center"/>
              <w:rPr>
                <w:b/>
                <w:bCs/>
              </w:rPr>
            </w:pPr>
            <w:r w:rsidRPr="007448FB">
              <w:rPr>
                <w:b/>
                <w:bCs/>
              </w:rPr>
              <w:t>VII. Tiesību akta projekta izpildes nodrošināšana un tās ietekme uz institūcijām</w:t>
            </w:r>
          </w:p>
        </w:tc>
      </w:tr>
      <w:tr w:rsidR="007448FB" w:rsidRPr="007448FB" w:rsidTr="00C906B5">
        <w:trPr>
          <w:trHeight w:val="427"/>
        </w:trPr>
        <w:tc>
          <w:tcPr>
            <w:tcW w:w="1089" w:type="dxa"/>
          </w:tcPr>
          <w:p w:rsidR="00C906B5" w:rsidRPr="007448FB" w:rsidRDefault="00C906B5" w:rsidP="00C906B5">
            <w:pPr>
              <w:rPr>
                <w:b/>
                <w:bCs/>
              </w:rPr>
            </w:pPr>
            <w:r w:rsidRPr="007448FB">
              <w:rPr>
                <w:b/>
                <w:bCs/>
              </w:rPr>
              <w:t>1.</w:t>
            </w:r>
          </w:p>
        </w:tc>
        <w:tc>
          <w:tcPr>
            <w:tcW w:w="4490" w:type="dxa"/>
          </w:tcPr>
          <w:p w:rsidR="00C906B5" w:rsidRPr="007448FB" w:rsidRDefault="00C906B5" w:rsidP="00C906B5">
            <w:r w:rsidRPr="007448FB">
              <w:t xml:space="preserve">Projekta izpildē iesaistītās institūcijas </w:t>
            </w:r>
          </w:p>
        </w:tc>
        <w:tc>
          <w:tcPr>
            <w:tcW w:w="4486" w:type="dxa"/>
          </w:tcPr>
          <w:p w:rsidR="00C906B5" w:rsidRPr="007448FB" w:rsidRDefault="00C906B5" w:rsidP="00C906B5">
            <w:pPr>
              <w:rPr>
                <w:bCs/>
              </w:rPr>
            </w:pPr>
            <w:r w:rsidRPr="007448FB">
              <w:rPr>
                <w:bCs/>
                <w:iCs/>
              </w:rPr>
              <w:t>Izpildi nodrošinās dienests.</w:t>
            </w:r>
          </w:p>
        </w:tc>
      </w:tr>
      <w:tr w:rsidR="007448FB" w:rsidRPr="007448FB" w:rsidTr="00C906B5">
        <w:trPr>
          <w:trHeight w:val="463"/>
        </w:trPr>
        <w:tc>
          <w:tcPr>
            <w:tcW w:w="1089" w:type="dxa"/>
          </w:tcPr>
          <w:p w:rsidR="00C906B5" w:rsidRPr="007448FB" w:rsidRDefault="00C906B5" w:rsidP="00C906B5">
            <w:pPr>
              <w:rPr>
                <w:bCs/>
              </w:rPr>
            </w:pPr>
            <w:r w:rsidRPr="007448FB">
              <w:rPr>
                <w:bCs/>
              </w:rPr>
              <w:t>2.</w:t>
            </w:r>
          </w:p>
        </w:tc>
        <w:tc>
          <w:tcPr>
            <w:tcW w:w="4490" w:type="dxa"/>
          </w:tcPr>
          <w:p w:rsidR="00C906B5" w:rsidRPr="007448FB" w:rsidRDefault="00C906B5" w:rsidP="00C906B5">
            <w:r w:rsidRPr="007448FB">
              <w:t xml:space="preserve">Projekta izpildes ietekme uz pārvaldes funkcijām </w:t>
            </w:r>
          </w:p>
        </w:tc>
        <w:tc>
          <w:tcPr>
            <w:tcW w:w="4486" w:type="dxa"/>
          </w:tcPr>
          <w:p w:rsidR="00C906B5" w:rsidRPr="007448FB" w:rsidRDefault="00C906B5" w:rsidP="001D72B6">
            <w:pPr>
              <w:rPr>
                <w:bCs/>
              </w:rPr>
            </w:pPr>
            <w:r w:rsidRPr="007448FB">
              <w:rPr>
                <w:bCs/>
              </w:rPr>
              <w:t xml:space="preserve">Iestādes funkcijas </w:t>
            </w:r>
            <w:r w:rsidR="001D72B6" w:rsidRPr="007448FB">
              <w:rPr>
                <w:bCs/>
              </w:rPr>
              <w:t>ne</w:t>
            </w:r>
            <w:r w:rsidRPr="007448FB">
              <w:rPr>
                <w:bCs/>
              </w:rPr>
              <w:t xml:space="preserve">tiks </w:t>
            </w:r>
            <w:r w:rsidR="001D72B6" w:rsidRPr="007448FB">
              <w:rPr>
                <w:bCs/>
              </w:rPr>
              <w:t>mainītas</w:t>
            </w:r>
            <w:r w:rsidRPr="007448FB">
              <w:rPr>
                <w:bCs/>
              </w:rPr>
              <w:t>.</w:t>
            </w:r>
          </w:p>
        </w:tc>
      </w:tr>
      <w:tr w:rsidR="007448FB" w:rsidRPr="007448FB" w:rsidTr="00C906B5">
        <w:trPr>
          <w:trHeight w:val="725"/>
        </w:trPr>
        <w:tc>
          <w:tcPr>
            <w:tcW w:w="1089" w:type="dxa"/>
          </w:tcPr>
          <w:p w:rsidR="00C906B5" w:rsidRPr="007448FB" w:rsidRDefault="00C906B5" w:rsidP="00C906B5">
            <w:pPr>
              <w:rPr>
                <w:bCs/>
              </w:rPr>
            </w:pPr>
            <w:r w:rsidRPr="007448FB">
              <w:rPr>
                <w:bCs/>
              </w:rPr>
              <w:t>3.</w:t>
            </w:r>
          </w:p>
        </w:tc>
        <w:tc>
          <w:tcPr>
            <w:tcW w:w="4490" w:type="dxa"/>
          </w:tcPr>
          <w:p w:rsidR="00C906B5" w:rsidRPr="007448FB" w:rsidRDefault="00C906B5" w:rsidP="00C906B5">
            <w:r w:rsidRPr="007448FB">
              <w:t>Projekta izpildes ietekme uz pārvaldes institucionālo struktūru.</w:t>
            </w:r>
          </w:p>
          <w:p w:rsidR="00C906B5" w:rsidRPr="007448FB" w:rsidRDefault="00C906B5" w:rsidP="00C906B5">
            <w:r w:rsidRPr="007448FB">
              <w:t>Jaunu institūciju izveide</w:t>
            </w:r>
          </w:p>
        </w:tc>
        <w:tc>
          <w:tcPr>
            <w:tcW w:w="4486" w:type="dxa"/>
          </w:tcPr>
          <w:p w:rsidR="00C906B5" w:rsidRPr="007448FB" w:rsidRDefault="00C906B5" w:rsidP="00C906B5">
            <w:pPr>
              <w:rPr>
                <w:bCs/>
              </w:rPr>
            </w:pPr>
            <w:r w:rsidRPr="007448FB">
              <w:rPr>
                <w:bCs/>
                <w:iCs/>
              </w:rPr>
              <w:t>Nav nepieciešama jaunu institūciju izveide.</w:t>
            </w:r>
          </w:p>
        </w:tc>
      </w:tr>
      <w:tr w:rsidR="007448FB" w:rsidRPr="007448FB" w:rsidTr="00C906B5">
        <w:trPr>
          <w:trHeight w:val="780"/>
        </w:trPr>
        <w:tc>
          <w:tcPr>
            <w:tcW w:w="1089" w:type="dxa"/>
          </w:tcPr>
          <w:p w:rsidR="00C906B5" w:rsidRPr="007448FB" w:rsidRDefault="00C906B5" w:rsidP="00C906B5">
            <w:pPr>
              <w:rPr>
                <w:bCs/>
              </w:rPr>
            </w:pPr>
            <w:r w:rsidRPr="007448FB">
              <w:rPr>
                <w:bCs/>
              </w:rPr>
              <w:t>4.</w:t>
            </w:r>
          </w:p>
        </w:tc>
        <w:tc>
          <w:tcPr>
            <w:tcW w:w="4490" w:type="dxa"/>
          </w:tcPr>
          <w:p w:rsidR="00C906B5" w:rsidRPr="007448FB" w:rsidRDefault="00C906B5" w:rsidP="00C906B5">
            <w:r w:rsidRPr="007448FB">
              <w:t>Projekta izpildes ietekme uz pārvaldes institucionālo struktūru.</w:t>
            </w:r>
          </w:p>
          <w:p w:rsidR="00C906B5" w:rsidRPr="007448FB" w:rsidRDefault="00C906B5" w:rsidP="00C906B5">
            <w:r w:rsidRPr="007448FB">
              <w:t>Esošu institūciju likvidācija</w:t>
            </w:r>
          </w:p>
        </w:tc>
        <w:tc>
          <w:tcPr>
            <w:tcW w:w="4486" w:type="dxa"/>
          </w:tcPr>
          <w:p w:rsidR="00C906B5" w:rsidRPr="007448FB" w:rsidRDefault="001D72B6" w:rsidP="00C906B5">
            <w:pPr>
              <w:rPr>
                <w:bCs/>
              </w:rPr>
            </w:pPr>
            <w:r w:rsidRPr="007448FB">
              <w:rPr>
                <w:iCs/>
                <w:sz w:val="22"/>
                <w:szCs w:val="22"/>
              </w:rPr>
              <w:t>Projekts šo jomu neskar.</w:t>
            </w:r>
          </w:p>
        </w:tc>
      </w:tr>
      <w:tr w:rsidR="007448FB" w:rsidRPr="007448FB" w:rsidTr="00C906B5">
        <w:trPr>
          <w:trHeight w:val="703"/>
        </w:trPr>
        <w:tc>
          <w:tcPr>
            <w:tcW w:w="1089" w:type="dxa"/>
          </w:tcPr>
          <w:p w:rsidR="00C906B5" w:rsidRPr="007448FB" w:rsidRDefault="00C906B5" w:rsidP="00C906B5">
            <w:pPr>
              <w:rPr>
                <w:bCs/>
              </w:rPr>
            </w:pPr>
            <w:r w:rsidRPr="007448FB">
              <w:rPr>
                <w:bCs/>
              </w:rPr>
              <w:t>5.</w:t>
            </w:r>
          </w:p>
        </w:tc>
        <w:tc>
          <w:tcPr>
            <w:tcW w:w="4490" w:type="dxa"/>
          </w:tcPr>
          <w:p w:rsidR="00C906B5" w:rsidRPr="007448FB" w:rsidRDefault="00C906B5" w:rsidP="00C906B5">
            <w:r w:rsidRPr="007448FB">
              <w:t>Projekta izpildes ietekme uz pārvaldes institucionālo struktūru.</w:t>
            </w:r>
          </w:p>
          <w:p w:rsidR="00C906B5" w:rsidRPr="007448FB" w:rsidRDefault="00C906B5" w:rsidP="00C906B5">
            <w:r w:rsidRPr="007448FB">
              <w:t>Esošu institūciju reorganizācija</w:t>
            </w:r>
          </w:p>
        </w:tc>
        <w:tc>
          <w:tcPr>
            <w:tcW w:w="4486" w:type="dxa"/>
          </w:tcPr>
          <w:p w:rsidR="00C906B5" w:rsidRPr="007448FB" w:rsidRDefault="001D72B6" w:rsidP="00C906B5">
            <w:pPr>
              <w:rPr>
                <w:bCs/>
              </w:rPr>
            </w:pPr>
            <w:r w:rsidRPr="007448FB">
              <w:rPr>
                <w:iCs/>
                <w:sz w:val="22"/>
                <w:szCs w:val="22"/>
              </w:rPr>
              <w:t>Projekts šo jomu neskar.</w:t>
            </w:r>
          </w:p>
        </w:tc>
      </w:tr>
      <w:tr w:rsidR="007448FB" w:rsidRPr="007448FB" w:rsidTr="00C906B5">
        <w:trPr>
          <w:trHeight w:val="476"/>
        </w:trPr>
        <w:tc>
          <w:tcPr>
            <w:tcW w:w="1089" w:type="dxa"/>
          </w:tcPr>
          <w:p w:rsidR="00C906B5" w:rsidRPr="007448FB" w:rsidRDefault="00C906B5" w:rsidP="00C906B5">
            <w:r w:rsidRPr="007448FB">
              <w:t>6.</w:t>
            </w:r>
          </w:p>
        </w:tc>
        <w:tc>
          <w:tcPr>
            <w:tcW w:w="4490" w:type="dxa"/>
          </w:tcPr>
          <w:p w:rsidR="00C906B5" w:rsidRPr="007448FB" w:rsidRDefault="00C906B5" w:rsidP="00C906B5">
            <w:r w:rsidRPr="007448FB">
              <w:t>Cita informācija</w:t>
            </w:r>
          </w:p>
        </w:tc>
        <w:tc>
          <w:tcPr>
            <w:tcW w:w="4486" w:type="dxa"/>
          </w:tcPr>
          <w:p w:rsidR="00C906B5" w:rsidRPr="007448FB" w:rsidRDefault="00C906B5" w:rsidP="00C906B5">
            <w:r w:rsidRPr="007448FB">
              <w:t>Nav.</w:t>
            </w:r>
          </w:p>
        </w:tc>
      </w:tr>
    </w:tbl>
    <w:p w:rsidR="00C906B5" w:rsidRPr="007448FB" w:rsidRDefault="00C906B5" w:rsidP="000661E5">
      <w:pPr>
        <w:ind w:firstLine="720"/>
        <w:rPr>
          <w:sz w:val="28"/>
          <w:szCs w:val="28"/>
        </w:rPr>
      </w:pPr>
    </w:p>
    <w:p w:rsidR="00BD3556" w:rsidRPr="007448FB" w:rsidRDefault="00BD3556" w:rsidP="00BD3556">
      <w:pPr>
        <w:ind w:firstLine="720"/>
        <w:rPr>
          <w:sz w:val="28"/>
          <w:szCs w:val="28"/>
        </w:rPr>
      </w:pPr>
      <w:r w:rsidRPr="007448FB">
        <w:rPr>
          <w:sz w:val="28"/>
          <w:szCs w:val="28"/>
        </w:rPr>
        <w:t xml:space="preserve">Zemkopības ministra </w:t>
      </w:r>
      <w:proofErr w:type="spellStart"/>
      <w:r w:rsidRPr="007448FB">
        <w:rPr>
          <w:sz w:val="28"/>
          <w:szCs w:val="28"/>
        </w:rPr>
        <w:t>p.i</w:t>
      </w:r>
      <w:proofErr w:type="spellEnd"/>
      <w:r w:rsidRPr="007448FB">
        <w:rPr>
          <w:sz w:val="28"/>
          <w:szCs w:val="28"/>
        </w:rPr>
        <w:t>.</w:t>
      </w:r>
      <w:r w:rsidR="002D78B7" w:rsidRPr="007448FB">
        <w:rPr>
          <w:szCs w:val="28"/>
        </w:rPr>
        <w:t xml:space="preserve"> –</w:t>
      </w:r>
    </w:p>
    <w:p w:rsidR="00BD3556" w:rsidRPr="007448FB" w:rsidRDefault="00BD3556" w:rsidP="00BD3556">
      <w:pPr>
        <w:ind w:firstLine="720"/>
        <w:rPr>
          <w:sz w:val="28"/>
          <w:szCs w:val="28"/>
        </w:rPr>
      </w:pPr>
      <w:r w:rsidRPr="007448FB">
        <w:rPr>
          <w:sz w:val="28"/>
          <w:szCs w:val="28"/>
        </w:rPr>
        <w:t xml:space="preserve">aizsardzības ministrs </w:t>
      </w:r>
      <w:r w:rsidRPr="007448FB">
        <w:rPr>
          <w:szCs w:val="28"/>
        </w:rPr>
        <w:tab/>
      </w:r>
      <w:r w:rsidRPr="007448FB">
        <w:rPr>
          <w:szCs w:val="28"/>
        </w:rPr>
        <w:tab/>
      </w:r>
      <w:r w:rsidRPr="007448FB">
        <w:rPr>
          <w:szCs w:val="28"/>
        </w:rPr>
        <w:tab/>
      </w:r>
      <w:r w:rsidRPr="007448FB">
        <w:rPr>
          <w:szCs w:val="28"/>
        </w:rPr>
        <w:tab/>
      </w:r>
      <w:r w:rsidRPr="007448FB">
        <w:rPr>
          <w:szCs w:val="28"/>
        </w:rPr>
        <w:tab/>
      </w:r>
      <w:r w:rsidRPr="007448FB">
        <w:rPr>
          <w:szCs w:val="28"/>
        </w:rPr>
        <w:tab/>
      </w:r>
      <w:r w:rsidRPr="007448FB">
        <w:rPr>
          <w:sz w:val="28"/>
          <w:szCs w:val="28"/>
        </w:rPr>
        <w:t>A.Pabriks</w:t>
      </w:r>
    </w:p>
    <w:p w:rsidR="00BD3556" w:rsidRPr="007448FB" w:rsidRDefault="00BD3556" w:rsidP="00BD3556">
      <w:pPr>
        <w:pStyle w:val="Pamattekstsaratkpi"/>
        <w:spacing w:after="0"/>
        <w:ind w:left="0"/>
        <w:rPr>
          <w:szCs w:val="28"/>
        </w:rPr>
      </w:pPr>
    </w:p>
    <w:p w:rsidR="00AE14DF" w:rsidRPr="007448FB" w:rsidRDefault="00AE14DF" w:rsidP="00067136">
      <w:pPr>
        <w:rPr>
          <w:sz w:val="20"/>
          <w:szCs w:val="20"/>
        </w:rPr>
      </w:pPr>
    </w:p>
    <w:p w:rsidR="00AE14DF" w:rsidRPr="007448FB" w:rsidRDefault="00AE14DF" w:rsidP="00067136">
      <w:pPr>
        <w:rPr>
          <w:sz w:val="20"/>
          <w:szCs w:val="20"/>
        </w:rPr>
      </w:pPr>
    </w:p>
    <w:p w:rsidR="00AE14DF" w:rsidRPr="007448FB" w:rsidRDefault="00AE14DF" w:rsidP="00067136">
      <w:pPr>
        <w:rPr>
          <w:sz w:val="20"/>
          <w:szCs w:val="20"/>
        </w:rPr>
      </w:pPr>
    </w:p>
    <w:p w:rsidR="000661E5" w:rsidRPr="007448FB" w:rsidRDefault="000661E5" w:rsidP="00067136">
      <w:pPr>
        <w:rPr>
          <w:sz w:val="20"/>
          <w:szCs w:val="20"/>
        </w:rPr>
      </w:pPr>
    </w:p>
    <w:p w:rsidR="00C906B5" w:rsidRPr="007448FB" w:rsidRDefault="00C906B5" w:rsidP="00067136">
      <w:pPr>
        <w:rPr>
          <w:sz w:val="20"/>
          <w:szCs w:val="20"/>
        </w:rPr>
      </w:pPr>
    </w:p>
    <w:p w:rsidR="00C906B5" w:rsidRPr="007448FB" w:rsidRDefault="00C906B5" w:rsidP="00067136">
      <w:pPr>
        <w:rPr>
          <w:sz w:val="20"/>
          <w:szCs w:val="20"/>
        </w:rPr>
      </w:pPr>
    </w:p>
    <w:p w:rsidR="00C906B5" w:rsidRPr="007448FB" w:rsidRDefault="00C906B5" w:rsidP="00067136">
      <w:pPr>
        <w:rPr>
          <w:sz w:val="20"/>
          <w:szCs w:val="20"/>
        </w:rPr>
      </w:pPr>
    </w:p>
    <w:p w:rsidR="00C906B5" w:rsidRPr="007448FB" w:rsidRDefault="00C906B5" w:rsidP="00067136">
      <w:pPr>
        <w:rPr>
          <w:sz w:val="20"/>
          <w:szCs w:val="20"/>
        </w:rPr>
      </w:pPr>
    </w:p>
    <w:p w:rsidR="00C906B5" w:rsidRPr="007448FB" w:rsidRDefault="00C906B5" w:rsidP="00067136">
      <w:pPr>
        <w:rPr>
          <w:sz w:val="20"/>
          <w:szCs w:val="20"/>
        </w:rPr>
      </w:pPr>
      <w:bookmarkStart w:id="3" w:name="_GoBack"/>
      <w:bookmarkEnd w:id="3"/>
    </w:p>
    <w:p w:rsidR="00C906B5" w:rsidRDefault="00C906B5" w:rsidP="00067136">
      <w:pPr>
        <w:rPr>
          <w:sz w:val="20"/>
          <w:szCs w:val="20"/>
        </w:rPr>
      </w:pPr>
    </w:p>
    <w:p w:rsidR="003E4094" w:rsidRPr="007448FB" w:rsidRDefault="003E4094" w:rsidP="00067136">
      <w:pPr>
        <w:rPr>
          <w:sz w:val="20"/>
          <w:szCs w:val="20"/>
        </w:rPr>
      </w:pPr>
    </w:p>
    <w:p w:rsidR="00C906B5" w:rsidRPr="007448FB" w:rsidRDefault="00C906B5" w:rsidP="00067136">
      <w:pPr>
        <w:rPr>
          <w:sz w:val="20"/>
          <w:szCs w:val="20"/>
        </w:rPr>
      </w:pPr>
    </w:p>
    <w:p w:rsidR="000661E5" w:rsidRPr="007448FB" w:rsidRDefault="000661E5" w:rsidP="00067136">
      <w:pPr>
        <w:rPr>
          <w:sz w:val="20"/>
          <w:szCs w:val="20"/>
        </w:rPr>
      </w:pPr>
    </w:p>
    <w:p w:rsidR="000661E5" w:rsidRPr="007448FB" w:rsidRDefault="000661E5" w:rsidP="00067136">
      <w:pPr>
        <w:rPr>
          <w:sz w:val="20"/>
          <w:szCs w:val="20"/>
        </w:rPr>
      </w:pPr>
    </w:p>
    <w:p w:rsidR="000661E5" w:rsidRPr="007448FB" w:rsidRDefault="000661E5" w:rsidP="00067136">
      <w:pPr>
        <w:rPr>
          <w:sz w:val="20"/>
          <w:szCs w:val="20"/>
        </w:rPr>
      </w:pPr>
    </w:p>
    <w:p w:rsidR="003E4094" w:rsidRDefault="003E4094" w:rsidP="00BD3556">
      <w:pPr>
        <w:pStyle w:val="Pamattekstsaratkpi"/>
        <w:spacing w:after="0"/>
        <w:ind w:left="0"/>
        <w:rPr>
          <w:sz w:val="20"/>
        </w:rPr>
      </w:pPr>
      <w:r>
        <w:rPr>
          <w:sz w:val="20"/>
        </w:rPr>
        <w:t>2013.07.04. 10:43</w:t>
      </w:r>
    </w:p>
    <w:p w:rsidR="003E4094" w:rsidRDefault="003E4094" w:rsidP="00BD3556">
      <w:pPr>
        <w:pStyle w:val="Pamattekstsaratkpi"/>
        <w:spacing w:after="0"/>
        <w:ind w:left="0"/>
        <w:rPr>
          <w:sz w:val="20"/>
        </w:rPr>
      </w:pPr>
      <w:fldSimple w:instr=" NUMWORDS   \* MERGEFORMAT ">
        <w:r>
          <w:rPr>
            <w:sz w:val="20"/>
          </w:rPr>
          <w:t>3359</w:t>
        </w:r>
      </w:fldSimple>
    </w:p>
    <w:p w:rsidR="00BD3556" w:rsidRPr="007448FB" w:rsidRDefault="00BD3556" w:rsidP="00BD3556">
      <w:pPr>
        <w:pStyle w:val="Pamattekstsaratkpi"/>
        <w:spacing w:after="0"/>
        <w:ind w:left="0"/>
        <w:rPr>
          <w:sz w:val="20"/>
        </w:rPr>
      </w:pPr>
      <w:r w:rsidRPr="007448FB">
        <w:rPr>
          <w:sz w:val="20"/>
        </w:rPr>
        <w:t>R.Grosbārdis</w:t>
      </w:r>
    </w:p>
    <w:p w:rsidR="00BD3556" w:rsidRPr="007448FB" w:rsidRDefault="00BD3556" w:rsidP="00BD3556">
      <w:pPr>
        <w:pStyle w:val="Pamattekstsaratkpi"/>
        <w:spacing w:after="0"/>
        <w:ind w:left="0"/>
        <w:rPr>
          <w:sz w:val="20"/>
        </w:rPr>
      </w:pPr>
      <w:r w:rsidRPr="007448FB">
        <w:rPr>
          <w:sz w:val="20"/>
        </w:rPr>
        <w:t>67027309, raivis.grosbardis@vaad.gov.lv</w:t>
      </w:r>
    </w:p>
    <w:p w:rsidR="00BD3556" w:rsidRPr="007448FB" w:rsidRDefault="00BD3556" w:rsidP="00BD3556">
      <w:pPr>
        <w:rPr>
          <w:sz w:val="20"/>
        </w:rPr>
      </w:pPr>
    </w:p>
    <w:p w:rsidR="00830881" w:rsidRPr="007448FB" w:rsidRDefault="00830881" w:rsidP="00BD3556"/>
    <w:sectPr w:rsidR="00830881" w:rsidRPr="007448FB" w:rsidSect="00055639">
      <w:headerReference w:type="even" r:id="rId11"/>
      <w:headerReference w:type="default" r:id="rId12"/>
      <w:footerReference w:type="defaul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224" w:rsidRDefault="00CC4224" w:rsidP="0040389F">
      <w:r>
        <w:separator/>
      </w:r>
    </w:p>
  </w:endnote>
  <w:endnote w:type="continuationSeparator" w:id="0">
    <w:p w:rsidR="00CC4224" w:rsidRDefault="00CC4224" w:rsidP="004038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556" w:rsidRPr="00BA72C7" w:rsidRDefault="00BD3556" w:rsidP="008261A3">
    <w:pPr>
      <w:pStyle w:val="Kjene"/>
      <w:rPr>
        <w:sz w:val="20"/>
        <w:szCs w:val="20"/>
      </w:rPr>
    </w:pPr>
    <w:r w:rsidRPr="00BA72C7">
      <w:rPr>
        <w:sz w:val="20"/>
        <w:szCs w:val="20"/>
      </w:rPr>
      <w:t>ZMAnot</w:t>
    </w:r>
    <w:r>
      <w:rPr>
        <w:sz w:val="20"/>
        <w:szCs w:val="20"/>
      </w:rPr>
      <w:t>_280613;</w:t>
    </w:r>
    <w:r w:rsidRPr="00EC7A37">
      <w:rPr>
        <w:bCs/>
        <w:sz w:val="20"/>
      </w:rPr>
      <w:t>Grozījumi Ministru kabineta 20</w:t>
    </w:r>
    <w:r>
      <w:rPr>
        <w:bCs/>
        <w:sz w:val="20"/>
      </w:rPr>
      <w:t>12</w:t>
    </w:r>
    <w:r w:rsidRPr="00EC7A37">
      <w:rPr>
        <w:bCs/>
        <w:sz w:val="20"/>
      </w:rPr>
      <w:t>.gada 1</w:t>
    </w:r>
    <w:r>
      <w:rPr>
        <w:bCs/>
        <w:sz w:val="20"/>
      </w:rPr>
      <w:t>0</w:t>
    </w:r>
    <w:r w:rsidRPr="00EC7A37">
      <w:rPr>
        <w:bCs/>
        <w:sz w:val="20"/>
      </w:rPr>
      <w:t>.</w:t>
    </w:r>
    <w:r>
      <w:rPr>
        <w:bCs/>
        <w:sz w:val="20"/>
      </w:rPr>
      <w:t>jūlija</w:t>
    </w:r>
    <w:r w:rsidRPr="00EC7A37">
      <w:rPr>
        <w:bCs/>
        <w:sz w:val="20"/>
      </w:rPr>
      <w:t xml:space="preserve"> noteikumos Nr.</w:t>
    </w:r>
    <w:r>
      <w:rPr>
        <w:bCs/>
        <w:sz w:val="20"/>
      </w:rPr>
      <w:t>493</w:t>
    </w:r>
    <w:r w:rsidRPr="00EC7A37">
      <w:rPr>
        <w:bCs/>
        <w:sz w:val="20"/>
      </w:rPr>
      <w:t xml:space="preserve"> „Valsts augu aizsardzības dienesta maksas pakalpojumu cenrādi</w:t>
    </w:r>
    <w:r>
      <w:rPr>
        <w:bCs/>
        <w:sz w:val="20"/>
      </w:rPr>
      <w:t>s</w:t>
    </w:r>
    <w:r w:rsidRPr="00EC7A37">
      <w:rPr>
        <w:bCs/>
        <w:sz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556" w:rsidRPr="00BA72C7" w:rsidRDefault="00BD3556" w:rsidP="002E4900">
    <w:pPr>
      <w:pStyle w:val="Kjene"/>
      <w:rPr>
        <w:sz w:val="20"/>
        <w:szCs w:val="20"/>
      </w:rPr>
    </w:pPr>
    <w:r w:rsidRPr="00BA72C7">
      <w:rPr>
        <w:sz w:val="20"/>
        <w:szCs w:val="20"/>
      </w:rPr>
      <w:t>ZMAnot</w:t>
    </w:r>
    <w:r>
      <w:rPr>
        <w:sz w:val="20"/>
        <w:szCs w:val="20"/>
      </w:rPr>
      <w:t>_280613;</w:t>
    </w:r>
    <w:r w:rsidRPr="00EC7A37">
      <w:rPr>
        <w:bCs/>
        <w:sz w:val="20"/>
      </w:rPr>
      <w:t>Grozījumi Ministru kabineta 20</w:t>
    </w:r>
    <w:r>
      <w:rPr>
        <w:bCs/>
        <w:sz w:val="20"/>
      </w:rPr>
      <w:t>12</w:t>
    </w:r>
    <w:r w:rsidRPr="00EC7A37">
      <w:rPr>
        <w:bCs/>
        <w:sz w:val="20"/>
      </w:rPr>
      <w:t>.gada 1</w:t>
    </w:r>
    <w:r>
      <w:rPr>
        <w:bCs/>
        <w:sz w:val="20"/>
      </w:rPr>
      <w:t>0</w:t>
    </w:r>
    <w:r w:rsidRPr="00EC7A37">
      <w:rPr>
        <w:bCs/>
        <w:sz w:val="20"/>
      </w:rPr>
      <w:t>.</w:t>
    </w:r>
    <w:r>
      <w:rPr>
        <w:bCs/>
        <w:sz w:val="20"/>
      </w:rPr>
      <w:t>jūlija</w:t>
    </w:r>
    <w:r w:rsidRPr="00EC7A37">
      <w:rPr>
        <w:bCs/>
        <w:sz w:val="20"/>
      </w:rPr>
      <w:t xml:space="preserve"> noteikumos Nr.</w:t>
    </w:r>
    <w:r>
      <w:rPr>
        <w:bCs/>
        <w:sz w:val="20"/>
      </w:rPr>
      <w:t>493</w:t>
    </w:r>
    <w:r w:rsidRPr="00EC7A37">
      <w:rPr>
        <w:bCs/>
        <w:sz w:val="20"/>
      </w:rPr>
      <w:t xml:space="preserve"> „Valsts augu aizsardzības dienesta maksas pakalpojumu cenrādi</w:t>
    </w:r>
    <w:r>
      <w:rPr>
        <w:bCs/>
        <w:sz w:val="20"/>
      </w:rPr>
      <w:t>s</w:t>
    </w:r>
    <w:r w:rsidRPr="00EC7A37">
      <w:rPr>
        <w:bCs/>
        <w:sz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224" w:rsidRDefault="00CC4224" w:rsidP="0040389F">
      <w:r>
        <w:separator/>
      </w:r>
    </w:p>
  </w:footnote>
  <w:footnote w:type="continuationSeparator" w:id="0">
    <w:p w:rsidR="00CC4224" w:rsidRDefault="00CC4224" w:rsidP="004038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556" w:rsidRDefault="004E33F1" w:rsidP="002E4900">
    <w:pPr>
      <w:pStyle w:val="Galvene"/>
      <w:framePr w:wrap="around" w:vAnchor="text" w:hAnchor="margin" w:xAlign="center" w:y="1"/>
      <w:rPr>
        <w:rStyle w:val="Lappusesnumurs"/>
      </w:rPr>
    </w:pPr>
    <w:r>
      <w:rPr>
        <w:rStyle w:val="Lappusesnumurs"/>
      </w:rPr>
      <w:fldChar w:fldCharType="begin"/>
    </w:r>
    <w:r w:rsidR="00BD3556">
      <w:rPr>
        <w:rStyle w:val="Lappusesnumurs"/>
      </w:rPr>
      <w:instrText xml:space="preserve">PAGE  </w:instrText>
    </w:r>
    <w:r>
      <w:rPr>
        <w:rStyle w:val="Lappusesnumurs"/>
      </w:rPr>
      <w:fldChar w:fldCharType="separate"/>
    </w:r>
    <w:r w:rsidR="00BD3556">
      <w:rPr>
        <w:rStyle w:val="Lappusesnumurs"/>
        <w:noProof/>
      </w:rPr>
      <w:t>7</w:t>
    </w:r>
    <w:r>
      <w:rPr>
        <w:rStyle w:val="Lappusesnumurs"/>
      </w:rPr>
      <w:fldChar w:fldCharType="end"/>
    </w:r>
  </w:p>
  <w:p w:rsidR="00BD3556" w:rsidRDefault="00BD3556">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3556" w:rsidRDefault="004E33F1" w:rsidP="002E4900">
    <w:pPr>
      <w:pStyle w:val="Galvene"/>
      <w:framePr w:wrap="around" w:vAnchor="text" w:hAnchor="margin" w:xAlign="center" w:y="1"/>
      <w:rPr>
        <w:rStyle w:val="Lappusesnumurs"/>
      </w:rPr>
    </w:pPr>
    <w:r>
      <w:rPr>
        <w:rStyle w:val="Lappusesnumurs"/>
      </w:rPr>
      <w:fldChar w:fldCharType="begin"/>
    </w:r>
    <w:r w:rsidR="00BD3556">
      <w:rPr>
        <w:rStyle w:val="Lappusesnumurs"/>
      </w:rPr>
      <w:instrText xml:space="preserve">PAGE  </w:instrText>
    </w:r>
    <w:r>
      <w:rPr>
        <w:rStyle w:val="Lappusesnumurs"/>
      </w:rPr>
      <w:fldChar w:fldCharType="separate"/>
    </w:r>
    <w:r w:rsidR="003E4094">
      <w:rPr>
        <w:rStyle w:val="Lappusesnumurs"/>
        <w:noProof/>
      </w:rPr>
      <w:t>13</w:t>
    </w:r>
    <w:r>
      <w:rPr>
        <w:rStyle w:val="Lappusesnumurs"/>
      </w:rPr>
      <w:fldChar w:fldCharType="end"/>
    </w:r>
  </w:p>
  <w:p w:rsidR="00BD3556" w:rsidRDefault="00BD3556">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D17C68"/>
    <w:multiLevelType w:val="hybridMultilevel"/>
    <w:tmpl w:val="C896C940"/>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067136"/>
    <w:rsid w:val="00015654"/>
    <w:rsid w:val="00045579"/>
    <w:rsid w:val="00050A36"/>
    <w:rsid w:val="00055639"/>
    <w:rsid w:val="000661E5"/>
    <w:rsid w:val="00067136"/>
    <w:rsid w:val="0007258C"/>
    <w:rsid w:val="00093EA6"/>
    <w:rsid w:val="000A3D83"/>
    <w:rsid w:val="000B2C9D"/>
    <w:rsid w:val="000D0448"/>
    <w:rsid w:val="000D53BE"/>
    <w:rsid w:val="000E172F"/>
    <w:rsid w:val="000E659A"/>
    <w:rsid w:val="000F44EB"/>
    <w:rsid w:val="000F6F6D"/>
    <w:rsid w:val="00113786"/>
    <w:rsid w:val="00162E98"/>
    <w:rsid w:val="001C2494"/>
    <w:rsid w:val="001C4BED"/>
    <w:rsid w:val="001D72B6"/>
    <w:rsid w:val="0021301B"/>
    <w:rsid w:val="00215C34"/>
    <w:rsid w:val="00216C41"/>
    <w:rsid w:val="00237F8C"/>
    <w:rsid w:val="00245F12"/>
    <w:rsid w:val="002637E0"/>
    <w:rsid w:val="0027769C"/>
    <w:rsid w:val="0028787C"/>
    <w:rsid w:val="00296917"/>
    <w:rsid w:val="002A2448"/>
    <w:rsid w:val="002B055D"/>
    <w:rsid w:val="002B57F7"/>
    <w:rsid w:val="002D11B7"/>
    <w:rsid w:val="002D5BC1"/>
    <w:rsid w:val="002D78B7"/>
    <w:rsid w:val="002E2DA8"/>
    <w:rsid w:val="002E4900"/>
    <w:rsid w:val="002F324D"/>
    <w:rsid w:val="00322018"/>
    <w:rsid w:val="00322A31"/>
    <w:rsid w:val="0035545E"/>
    <w:rsid w:val="00372DBD"/>
    <w:rsid w:val="003A524B"/>
    <w:rsid w:val="003B5CA4"/>
    <w:rsid w:val="003D524E"/>
    <w:rsid w:val="003E4094"/>
    <w:rsid w:val="003F2523"/>
    <w:rsid w:val="003F4F00"/>
    <w:rsid w:val="0040389F"/>
    <w:rsid w:val="00424823"/>
    <w:rsid w:val="0043144B"/>
    <w:rsid w:val="00453BB2"/>
    <w:rsid w:val="00466F4A"/>
    <w:rsid w:val="00475D57"/>
    <w:rsid w:val="00481775"/>
    <w:rsid w:val="00482823"/>
    <w:rsid w:val="004A0719"/>
    <w:rsid w:val="004C0DA9"/>
    <w:rsid w:val="004C5D5B"/>
    <w:rsid w:val="004E33F1"/>
    <w:rsid w:val="004F73DB"/>
    <w:rsid w:val="00504406"/>
    <w:rsid w:val="00510A9B"/>
    <w:rsid w:val="005227D8"/>
    <w:rsid w:val="00541082"/>
    <w:rsid w:val="00544A65"/>
    <w:rsid w:val="00545C2D"/>
    <w:rsid w:val="005818FF"/>
    <w:rsid w:val="00584AF1"/>
    <w:rsid w:val="00587E09"/>
    <w:rsid w:val="005A7ECB"/>
    <w:rsid w:val="005B0232"/>
    <w:rsid w:val="005C5352"/>
    <w:rsid w:val="005E206F"/>
    <w:rsid w:val="005E58D2"/>
    <w:rsid w:val="00613F68"/>
    <w:rsid w:val="006155FF"/>
    <w:rsid w:val="0062458F"/>
    <w:rsid w:val="00627755"/>
    <w:rsid w:val="006351EE"/>
    <w:rsid w:val="00660DD4"/>
    <w:rsid w:val="00664E61"/>
    <w:rsid w:val="00684513"/>
    <w:rsid w:val="006D26FE"/>
    <w:rsid w:val="006F4FEF"/>
    <w:rsid w:val="00700609"/>
    <w:rsid w:val="00701028"/>
    <w:rsid w:val="00710B0F"/>
    <w:rsid w:val="007208F4"/>
    <w:rsid w:val="00727B8B"/>
    <w:rsid w:val="0073587A"/>
    <w:rsid w:val="007448FB"/>
    <w:rsid w:val="007A6FDE"/>
    <w:rsid w:val="007D078C"/>
    <w:rsid w:val="007E6956"/>
    <w:rsid w:val="007F7E06"/>
    <w:rsid w:val="008057DF"/>
    <w:rsid w:val="008261A3"/>
    <w:rsid w:val="00830881"/>
    <w:rsid w:val="0084668F"/>
    <w:rsid w:val="0085170A"/>
    <w:rsid w:val="00852599"/>
    <w:rsid w:val="008635A0"/>
    <w:rsid w:val="008710BD"/>
    <w:rsid w:val="00875A1F"/>
    <w:rsid w:val="008C2DB0"/>
    <w:rsid w:val="008C34F7"/>
    <w:rsid w:val="008C5FF9"/>
    <w:rsid w:val="008C730E"/>
    <w:rsid w:val="008E18F0"/>
    <w:rsid w:val="008E738C"/>
    <w:rsid w:val="008F0E19"/>
    <w:rsid w:val="0090543E"/>
    <w:rsid w:val="0091408F"/>
    <w:rsid w:val="00953926"/>
    <w:rsid w:val="0096529B"/>
    <w:rsid w:val="00966422"/>
    <w:rsid w:val="009757CD"/>
    <w:rsid w:val="0098060B"/>
    <w:rsid w:val="00982E18"/>
    <w:rsid w:val="00997A10"/>
    <w:rsid w:val="009D406C"/>
    <w:rsid w:val="009D46A4"/>
    <w:rsid w:val="009E61CD"/>
    <w:rsid w:val="00A00189"/>
    <w:rsid w:val="00A1535C"/>
    <w:rsid w:val="00A36948"/>
    <w:rsid w:val="00A473EF"/>
    <w:rsid w:val="00A611C2"/>
    <w:rsid w:val="00A73A7A"/>
    <w:rsid w:val="00A80451"/>
    <w:rsid w:val="00A82698"/>
    <w:rsid w:val="00A95463"/>
    <w:rsid w:val="00AC1C79"/>
    <w:rsid w:val="00AD1ED7"/>
    <w:rsid w:val="00AD583A"/>
    <w:rsid w:val="00AE13D8"/>
    <w:rsid w:val="00AE14DF"/>
    <w:rsid w:val="00AE273C"/>
    <w:rsid w:val="00AE58F0"/>
    <w:rsid w:val="00B03212"/>
    <w:rsid w:val="00B223F6"/>
    <w:rsid w:val="00B276FE"/>
    <w:rsid w:val="00B433AA"/>
    <w:rsid w:val="00B6108C"/>
    <w:rsid w:val="00B64A5F"/>
    <w:rsid w:val="00B77134"/>
    <w:rsid w:val="00B87B21"/>
    <w:rsid w:val="00B97140"/>
    <w:rsid w:val="00BA0515"/>
    <w:rsid w:val="00BA2BEE"/>
    <w:rsid w:val="00BA72C7"/>
    <w:rsid w:val="00BB47F3"/>
    <w:rsid w:val="00BB7C46"/>
    <w:rsid w:val="00BD3556"/>
    <w:rsid w:val="00BE051E"/>
    <w:rsid w:val="00BF7FEC"/>
    <w:rsid w:val="00C22653"/>
    <w:rsid w:val="00C610B1"/>
    <w:rsid w:val="00C63D77"/>
    <w:rsid w:val="00C82E46"/>
    <w:rsid w:val="00C86DA4"/>
    <w:rsid w:val="00C906B5"/>
    <w:rsid w:val="00C9531A"/>
    <w:rsid w:val="00CA0ABA"/>
    <w:rsid w:val="00CA3490"/>
    <w:rsid w:val="00CB6A91"/>
    <w:rsid w:val="00CC4224"/>
    <w:rsid w:val="00CD4627"/>
    <w:rsid w:val="00CD7548"/>
    <w:rsid w:val="00CF3C1C"/>
    <w:rsid w:val="00D01E28"/>
    <w:rsid w:val="00D03D7D"/>
    <w:rsid w:val="00D06B56"/>
    <w:rsid w:val="00D36DDE"/>
    <w:rsid w:val="00D501C8"/>
    <w:rsid w:val="00D55E47"/>
    <w:rsid w:val="00D566B1"/>
    <w:rsid w:val="00D652CE"/>
    <w:rsid w:val="00D71A73"/>
    <w:rsid w:val="00D824CF"/>
    <w:rsid w:val="00D82A65"/>
    <w:rsid w:val="00DD47F3"/>
    <w:rsid w:val="00DD6837"/>
    <w:rsid w:val="00DE3DC2"/>
    <w:rsid w:val="00DE7684"/>
    <w:rsid w:val="00E03AB3"/>
    <w:rsid w:val="00E11C3C"/>
    <w:rsid w:val="00E2090A"/>
    <w:rsid w:val="00E2484C"/>
    <w:rsid w:val="00E269C7"/>
    <w:rsid w:val="00E35AEF"/>
    <w:rsid w:val="00E47D94"/>
    <w:rsid w:val="00E5620C"/>
    <w:rsid w:val="00E76690"/>
    <w:rsid w:val="00EC7A37"/>
    <w:rsid w:val="00ED2788"/>
    <w:rsid w:val="00F23AB1"/>
    <w:rsid w:val="00F2578A"/>
    <w:rsid w:val="00F25E92"/>
    <w:rsid w:val="00F32D44"/>
    <w:rsid w:val="00F667DA"/>
    <w:rsid w:val="00F75DEB"/>
    <w:rsid w:val="00F93892"/>
    <w:rsid w:val="00FA3FE5"/>
    <w:rsid w:val="00FB4148"/>
    <w:rsid w:val="00FE218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372DBD"/>
    <w:rPr>
      <w:rFonts w:ascii="Times New Roman" w:eastAsia="Times New Roman" w:hAnsi="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kr">
    <w:name w:val="naiskr"/>
    <w:basedOn w:val="Parastais"/>
    <w:rsid w:val="00067136"/>
    <w:pPr>
      <w:spacing w:before="75" w:after="75"/>
    </w:pPr>
  </w:style>
  <w:style w:type="paragraph" w:styleId="Galvene">
    <w:name w:val="header"/>
    <w:basedOn w:val="Parastais"/>
    <w:link w:val="GalveneRakstz"/>
    <w:uiPriority w:val="99"/>
    <w:rsid w:val="00067136"/>
    <w:pPr>
      <w:tabs>
        <w:tab w:val="center" w:pos="4153"/>
        <w:tab w:val="right" w:pos="8306"/>
      </w:tabs>
    </w:pPr>
  </w:style>
  <w:style w:type="character" w:customStyle="1" w:styleId="GalveneRakstz">
    <w:name w:val="Galvene Rakstz."/>
    <w:basedOn w:val="Noklusjumarindkopasfonts"/>
    <w:link w:val="Galvene"/>
    <w:uiPriority w:val="99"/>
    <w:locked/>
    <w:rsid w:val="00067136"/>
    <w:rPr>
      <w:rFonts w:ascii="Times New Roman" w:hAnsi="Times New Roman" w:cs="Times New Roman"/>
      <w:sz w:val="24"/>
      <w:szCs w:val="24"/>
      <w:lang w:eastAsia="lv-LV"/>
    </w:rPr>
  </w:style>
  <w:style w:type="character" w:styleId="Lappusesnumurs">
    <w:name w:val="page number"/>
    <w:basedOn w:val="Noklusjumarindkopasfonts"/>
    <w:uiPriority w:val="99"/>
    <w:rsid w:val="00067136"/>
    <w:rPr>
      <w:rFonts w:cs="Times New Roman"/>
    </w:rPr>
  </w:style>
  <w:style w:type="paragraph" w:customStyle="1" w:styleId="naisnod">
    <w:name w:val="naisnod"/>
    <w:basedOn w:val="Parastais"/>
    <w:rsid w:val="00067136"/>
    <w:pPr>
      <w:spacing w:before="150" w:after="150"/>
      <w:jc w:val="center"/>
    </w:pPr>
    <w:rPr>
      <w:b/>
      <w:bCs/>
    </w:rPr>
  </w:style>
  <w:style w:type="paragraph" w:customStyle="1" w:styleId="naisf">
    <w:name w:val="naisf"/>
    <w:basedOn w:val="Parastais"/>
    <w:uiPriority w:val="99"/>
    <w:rsid w:val="00067136"/>
    <w:pPr>
      <w:spacing w:before="75" w:after="75"/>
      <w:ind w:firstLine="375"/>
      <w:jc w:val="both"/>
    </w:pPr>
  </w:style>
  <w:style w:type="paragraph" w:styleId="Kjene">
    <w:name w:val="footer"/>
    <w:basedOn w:val="Parastais"/>
    <w:link w:val="KjeneRakstz"/>
    <w:uiPriority w:val="99"/>
    <w:rsid w:val="00067136"/>
    <w:pPr>
      <w:tabs>
        <w:tab w:val="center" w:pos="4153"/>
        <w:tab w:val="right" w:pos="8306"/>
      </w:tabs>
    </w:pPr>
  </w:style>
  <w:style w:type="character" w:customStyle="1" w:styleId="KjeneRakstz">
    <w:name w:val="Kājene Rakstz."/>
    <w:basedOn w:val="Noklusjumarindkopasfonts"/>
    <w:link w:val="Kjene"/>
    <w:uiPriority w:val="99"/>
    <w:locked/>
    <w:rsid w:val="00067136"/>
    <w:rPr>
      <w:rFonts w:ascii="Times New Roman" w:hAnsi="Times New Roman" w:cs="Times New Roman"/>
      <w:sz w:val="24"/>
      <w:szCs w:val="24"/>
      <w:lang w:eastAsia="lv-LV"/>
    </w:rPr>
  </w:style>
  <w:style w:type="paragraph" w:styleId="Vresteksts">
    <w:name w:val="footnote text"/>
    <w:basedOn w:val="Parastais"/>
    <w:link w:val="VrestekstsRakstz"/>
    <w:uiPriority w:val="99"/>
    <w:semiHidden/>
    <w:rsid w:val="00067136"/>
    <w:rPr>
      <w:sz w:val="20"/>
      <w:szCs w:val="20"/>
    </w:rPr>
  </w:style>
  <w:style w:type="character" w:customStyle="1" w:styleId="VrestekstsRakstz">
    <w:name w:val="Vēres teksts Rakstz."/>
    <w:basedOn w:val="Noklusjumarindkopasfonts"/>
    <w:link w:val="Vresteksts"/>
    <w:uiPriority w:val="99"/>
    <w:semiHidden/>
    <w:locked/>
    <w:rsid w:val="00067136"/>
    <w:rPr>
      <w:rFonts w:ascii="Times New Roman" w:hAnsi="Times New Roman" w:cs="Times New Roman"/>
      <w:sz w:val="20"/>
      <w:szCs w:val="20"/>
      <w:lang w:eastAsia="lv-LV"/>
    </w:rPr>
  </w:style>
  <w:style w:type="paragraph" w:styleId="ParastaisWeb">
    <w:name w:val="Normal (Web)"/>
    <w:basedOn w:val="Parastais"/>
    <w:uiPriority w:val="99"/>
    <w:rsid w:val="00067136"/>
    <w:pPr>
      <w:spacing w:before="100" w:after="100"/>
    </w:pPr>
    <w:rPr>
      <w:noProof/>
      <w:szCs w:val="20"/>
      <w:lang w:val="en-AU"/>
    </w:rPr>
  </w:style>
  <w:style w:type="paragraph" w:styleId="Sarakstarindkopa">
    <w:name w:val="List Paragraph"/>
    <w:basedOn w:val="Parastais"/>
    <w:uiPriority w:val="99"/>
    <w:qFormat/>
    <w:rsid w:val="00067136"/>
    <w:pPr>
      <w:ind w:left="720"/>
      <w:contextualSpacing/>
    </w:pPr>
    <w:rPr>
      <w:noProof/>
      <w:sz w:val="28"/>
      <w:szCs w:val="20"/>
      <w:lang w:eastAsia="en-US"/>
    </w:rPr>
  </w:style>
  <w:style w:type="paragraph" w:styleId="Komentrateksts">
    <w:name w:val="annotation text"/>
    <w:basedOn w:val="Parastais"/>
    <w:link w:val="KomentratekstsRakstz"/>
    <w:uiPriority w:val="99"/>
    <w:semiHidden/>
    <w:rsid w:val="00067136"/>
    <w:rPr>
      <w:sz w:val="20"/>
      <w:szCs w:val="20"/>
    </w:rPr>
  </w:style>
  <w:style w:type="character" w:customStyle="1" w:styleId="KomentratekstsRakstz">
    <w:name w:val="Komentāra teksts Rakstz."/>
    <w:basedOn w:val="Noklusjumarindkopasfonts"/>
    <w:link w:val="Komentrateksts"/>
    <w:uiPriority w:val="99"/>
    <w:semiHidden/>
    <w:locked/>
    <w:rsid w:val="00067136"/>
    <w:rPr>
      <w:rFonts w:ascii="Times New Roman" w:hAnsi="Times New Roman" w:cs="Times New Roman"/>
      <w:sz w:val="20"/>
      <w:szCs w:val="20"/>
      <w:lang w:eastAsia="lv-LV"/>
    </w:rPr>
  </w:style>
  <w:style w:type="character" w:customStyle="1" w:styleId="st">
    <w:name w:val="st"/>
    <w:basedOn w:val="Noklusjumarindkopasfonts"/>
    <w:uiPriority w:val="99"/>
    <w:rsid w:val="00067136"/>
    <w:rPr>
      <w:rFonts w:cs="Times New Roman"/>
    </w:rPr>
  </w:style>
  <w:style w:type="character" w:styleId="Hipersaite">
    <w:name w:val="Hyperlink"/>
    <w:basedOn w:val="Noklusjumarindkopasfonts"/>
    <w:uiPriority w:val="99"/>
    <w:rsid w:val="00067136"/>
    <w:rPr>
      <w:rFonts w:cs="Times New Roman"/>
      <w:color w:val="0000FF"/>
      <w:u w:val="single"/>
    </w:rPr>
  </w:style>
  <w:style w:type="character" w:styleId="Izteiksmgs">
    <w:name w:val="Strong"/>
    <w:basedOn w:val="Noklusjumarindkopasfonts"/>
    <w:uiPriority w:val="22"/>
    <w:qFormat/>
    <w:rsid w:val="007E6956"/>
    <w:rPr>
      <w:rFonts w:cs="Times New Roman"/>
      <w:b/>
      <w:bCs/>
    </w:rPr>
  </w:style>
  <w:style w:type="paragraph" w:styleId="Balonteksts">
    <w:name w:val="Balloon Text"/>
    <w:basedOn w:val="Parastais"/>
    <w:link w:val="BalontekstsRakstz"/>
    <w:uiPriority w:val="99"/>
    <w:semiHidden/>
    <w:rsid w:val="008E738C"/>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8E738C"/>
    <w:rPr>
      <w:rFonts w:ascii="Tahoma" w:hAnsi="Tahoma" w:cs="Tahoma"/>
      <w:sz w:val="16"/>
      <w:szCs w:val="16"/>
      <w:lang w:eastAsia="lv-LV"/>
    </w:rPr>
  </w:style>
  <w:style w:type="character" w:styleId="Komentraatsauce">
    <w:name w:val="annotation reference"/>
    <w:basedOn w:val="Noklusjumarindkopasfonts"/>
    <w:uiPriority w:val="99"/>
    <w:semiHidden/>
    <w:unhideWhenUsed/>
    <w:rsid w:val="005A7ECB"/>
    <w:rPr>
      <w:sz w:val="16"/>
      <w:szCs w:val="16"/>
    </w:rPr>
  </w:style>
  <w:style w:type="paragraph" w:styleId="Komentratma">
    <w:name w:val="annotation subject"/>
    <w:basedOn w:val="Komentrateksts"/>
    <w:next w:val="Komentrateksts"/>
    <w:link w:val="KomentratmaRakstz"/>
    <w:uiPriority w:val="99"/>
    <w:semiHidden/>
    <w:unhideWhenUsed/>
    <w:rsid w:val="005A7ECB"/>
    <w:rPr>
      <w:b/>
      <w:bCs/>
    </w:rPr>
  </w:style>
  <w:style w:type="character" w:customStyle="1" w:styleId="KomentratmaRakstz">
    <w:name w:val="Komentāra tēma Rakstz."/>
    <w:basedOn w:val="KomentratekstsRakstz"/>
    <w:link w:val="Komentratma"/>
    <w:uiPriority w:val="99"/>
    <w:semiHidden/>
    <w:rsid w:val="005A7ECB"/>
    <w:rPr>
      <w:rFonts w:ascii="Times New Roman" w:eastAsia="Times New Roman" w:hAnsi="Times New Roman" w:cs="Times New Roman"/>
      <w:b/>
      <w:bCs/>
      <w:sz w:val="20"/>
      <w:szCs w:val="20"/>
      <w:lang w:eastAsia="lv-LV"/>
    </w:rPr>
  </w:style>
  <w:style w:type="paragraph" w:customStyle="1" w:styleId="tv2131">
    <w:name w:val="tv2131"/>
    <w:basedOn w:val="Parastais"/>
    <w:rsid w:val="00453BB2"/>
    <w:pPr>
      <w:spacing w:before="240" w:line="360" w:lineRule="auto"/>
      <w:ind w:firstLine="300"/>
      <w:jc w:val="both"/>
    </w:pPr>
    <w:rPr>
      <w:rFonts w:ascii="Verdana" w:hAnsi="Verdana"/>
      <w:sz w:val="18"/>
      <w:szCs w:val="18"/>
    </w:rPr>
  </w:style>
  <w:style w:type="paragraph" w:customStyle="1" w:styleId="tv2133">
    <w:name w:val="tv2133"/>
    <w:basedOn w:val="Parastais"/>
    <w:rsid w:val="0043144B"/>
    <w:pPr>
      <w:spacing w:line="360" w:lineRule="auto"/>
      <w:ind w:firstLine="300"/>
    </w:pPr>
    <w:rPr>
      <w:color w:val="414142"/>
      <w:sz w:val="20"/>
      <w:szCs w:val="20"/>
    </w:rPr>
  </w:style>
  <w:style w:type="character" w:customStyle="1" w:styleId="date-display-single">
    <w:name w:val="date-display-single"/>
    <w:basedOn w:val="Noklusjumarindkopasfonts"/>
    <w:rsid w:val="00CA0ABA"/>
  </w:style>
  <w:style w:type="paragraph" w:styleId="Pamattekstsaratkpi">
    <w:name w:val="Body Text Indent"/>
    <w:basedOn w:val="Parastais"/>
    <w:link w:val="PamattekstsaratkpiRakstz"/>
    <w:uiPriority w:val="99"/>
    <w:rsid w:val="00BD3556"/>
    <w:pPr>
      <w:spacing w:after="120"/>
      <w:ind w:left="283"/>
    </w:pPr>
    <w:rPr>
      <w:noProof/>
      <w:sz w:val="28"/>
      <w:szCs w:val="20"/>
      <w:lang w:eastAsia="en-US"/>
    </w:rPr>
  </w:style>
  <w:style w:type="character" w:customStyle="1" w:styleId="PamattekstsaratkpiRakstz">
    <w:name w:val="Pamatteksts ar atkāpi Rakstz."/>
    <w:basedOn w:val="Noklusjumarindkopasfonts"/>
    <w:link w:val="Pamattekstsaratkpi"/>
    <w:uiPriority w:val="99"/>
    <w:rsid w:val="00BD3556"/>
    <w:rPr>
      <w:rFonts w:ascii="Times New Roman" w:eastAsia="Times New Roman" w:hAnsi="Times New Roman"/>
      <w:noProof/>
      <w:sz w:val="28"/>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DB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067136"/>
    <w:pPr>
      <w:spacing w:before="75" w:after="75"/>
    </w:pPr>
  </w:style>
  <w:style w:type="paragraph" w:styleId="Header">
    <w:name w:val="header"/>
    <w:basedOn w:val="Normal"/>
    <w:link w:val="HeaderChar"/>
    <w:uiPriority w:val="99"/>
    <w:rsid w:val="00067136"/>
    <w:pPr>
      <w:tabs>
        <w:tab w:val="center" w:pos="4153"/>
        <w:tab w:val="right" w:pos="8306"/>
      </w:tabs>
    </w:pPr>
  </w:style>
  <w:style w:type="character" w:customStyle="1" w:styleId="HeaderChar">
    <w:name w:val="Header Char"/>
    <w:basedOn w:val="DefaultParagraphFont"/>
    <w:link w:val="Header"/>
    <w:uiPriority w:val="99"/>
    <w:locked/>
    <w:rsid w:val="00067136"/>
    <w:rPr>
      <w:rFonts w:ascii="Times New Roman" w:hAnsi="Times New Roman" w:cs="Times New Roman"/>
      <w:sz w:val="24"/>
      <w:szCs w:val="24"/>
      <w:lang w:eastAsia="lv-LV"/>
    </w:rPr>
  </w:style>
  <w:style w:type="character" w:styleId="PageNumber">
    <w:name w:val="page number"/>
    <w:basedOn w:val="DefaultParagraphFont"/>
    <w:uiPriority w:val="99"/>
    <w:rsid w:val="00067136"/>
    <w:rPr>
      <w:rFonts w:cs="Times New Roman"/>
    </w:rPr>
  </w:style>
  <w:style w:type="paragraph" w:customStyle="1" w:styleId="naisnod">
    <w:name w:val="naisnod"/>
    <w:basedOn w:val="Normal"/>
    <w:rsid w:val="00067136"/>
    <w:pPr>
      <w:spacing w:before="150" w:after="150"/>
      <w:jc w:val="center"/>
    </w:pPr>
    <w:rPr>
      <w:b/>
      <w:bCs/>
    </w:rPr>
  </w:style>
  <w:style w:type="paragraph" w:customStyle="1" w:styleId="naisf">
    <w:name w:val="naisf"/>
    <w:basedOn w:val="Normal"/>
    <w:uiPriority w:val="99"/>
    <w:rsid w:val="00067136"/>
    <w:pPr>
      <w:spacing w:before="75" w:after="75"/>
      <w:ind w:firstLine="375"/>
      <w:jc w:val="both"/>
    </w:pPr>
  </w:style>
  <w:style w:type="paragraph" w:styleId="Footer">
    <w:name w:val="footer"/>
    <w:basedOn w:val="Normal"/>
    <w:link w:val="FooterChar"/>
    <w:uiPriority w:val="99"/>
    <w:rsid w:val="00067136"/>
    <w:pPr>
      <w:tabs>
        <w:tab w:val="center" w:pos="4153"/>
        <w:tab w:val="right" w:pos="8306"/>
      </w:tabs>
    </w:pPr>
  </w:style>
  <w:style w:type="character" w:customStyle="1" w:styleId="FooterChar">
    <w:name w:val="Footer Char"/>
    <w:basedOn w:val="DefaultParagraphFont"/>
    <w:link w:val="Footer"/>
    <w:uiPriority w:val="99"/>
    <w:locked/>
    <w:rsid w:val="00067136"/>
    <w:rPr>
      <w:rFonts w:ascii="Times New Roman" w:hAnsi="Times New Roman" w:cs="Times New Roman"/>
      <w:sz w:val="24"/>
      <w:szCs w:val="24"/>
      <w:lang w:eastAsia="lv-LV"/>
    </w:rPr>
  </w:style>
  <w:style w:type="paragraph" w:styleId="FootnoteText">
    <w:name w:val="footnote text"/>
    <w:basedOn w:val="Normal"/>
    <w:link w:val="FootnoteTextChar"/>
    <w:uiPriority w:val="99"/>
    <w:semiHidden/>
    <w:rsid w:val="00067136"/>
    <w:rPr>
      <w:sz w:val="20"/>
      <w:szCs w:val="20"/>
    </w:rPr>
  </w:style>
  <w:style w:type="character" w:customStyle="1" w:styleId="FootnoteTextChar">
    <w:name w:val="Footnote Text Char"/>
    <w:basedOn w:val="DefaultParagraphFont"/>
    <w:link w:val="FootnoteText"/>
    <w:uiPriority w:val="99"/>
    <w:semiHidden/>
    <w:locked/>
    <w:rsid w:val="00067136"/>
    <w:rPr>
      <w:rFonts w:ascii="Times New Roman" w:hAnsi="Times New Roman" w:cs="Times New Roman"/>
      <w:sz w:val="20"/>
      <w:szCs w:val="20"/>
      <w:lang w:eastAsia="lv-LV"/>
    </w:rPr>
  </w:style>
  <w:style w:type="paragraph" w:styleId="NormalWeb">
    <w:name w:val="Normal (Web)"/>
    <w:basedOn w:val="Normal"/>
    <w:uiPriority w:val="99"/>
    <w:rsid w:val="00067136"/>
    <w:pPr>
      <w:spacing w:before="100" w:after="100"/>
    </w:pPr>
    <w:rPr>
      <w:noProof/>
      <w:szCs w:val="20"/>
      <w:lang w:val="en-AU"/>
    </w:rPr>
  </w:style>
  <w:style w:type="paragraph" w:styleId="ListParagraph">
    <w:name w:val="List Paragraph"/>
    <w:basedOn w:val="Normal"/>
    <w:uiPriority w:val="99"/>
    <w:qFormat/>
    <w:rsid w:val="00067136"/>
    <w:pPr>
      <w:ind w:left="720"/>
      <w:contextualSpacing/>
    </w:pPr>
    <w:rPr>
      <w:noProof/>
      <w:sz w:val="28"/>
      <w:szCs w:val="20"/>
      <w:lang w:eastAsia="en-US"/>
    </w:rPr>
  </w:style>
  <w:style w:type="paragraph" w:styleId="CommentText">
    <w:name w:val="annotation text"/>
    <w:basedOn w:val="Normal"/>
    <w:link w:val="CommentTextChar"/>
    <w:uiPriority w:val="99"/>
    <w:semiHidden/>
    <w:rsid w:val="00067136"/>
    <w:rPr>
      <w:sz w:val="20"/>
      <w:szCs w:val="20"/>
    </w:rPr>
  </w:style>
  <w:style w:type="character" w:customStyle="1" w:styleId="CommentTextChar">
    <w:name w:val="Comment Text Char"/>
    <w:basedOn w:val="DefaultParagraphFont"/>
    <w:link w:val="CommentText"/>
    <w:uiPriority w:val="99"/>
    <w:semiHidden/>
    <w:locked/>
    <w:rsid w:val="00067136"/>
    <w:rPr>
      <w:rFonts w:ascii="Times New Roman" w:hAnsi="Times New Roman" w:cs="Times New Roman"/>
      <w:sz w:val="20"/>
      <w:szCs w:val="20"/>
      <w:lang w:eastAsia="lv-LV"/>
    </w:rPr>
  </w:style>
  <w:style w:type="character" w:customStyle="1" w:styleId="st">
    <w:name w:val="st"/>
    <w:basedOn w:val="DefaultParagraphFont"/>
    <w:uiPriority w:val="99"/>
    <w:rsid w:val="00067136"/>
    <w:rPr>
      <w:rFonts w:cs="Times New Roman"/>
    </w:rPr>
  </w:style>
  <w:style w:type="character" w:styleId="Hyperlink">
    <w:name w:val="Hyperlink"/>
    <w:basedOn w:val="DefaultParagraphFont"/>
    <w:uiPriority w:val="99"/>
    <w:rsid w:val="00067136"/>
    <w:rPr>
      <w:rFonts w:cs="Times New Roman"/>
      <w:color w:val="0000FF"/>
      <w:u w:val="single"/>
    </w:rPr>
  </w:style>
  <w:style w:type="character" w:styleId="Strong">
    <w:name w:val="Strong"/>
    <w:basedOn w:val="DefaultParagraphFont"/>
    <w:uiPriority w:val="22"/>
    <w:qFormat/>
    <w:rsid w:val="007E6956"/>
    <w:rPr>
      <w:rFonts w:cs="Times New Roman"/>
      <w:b/>
      <w:bCs/>
    </w:rPr>
  </w:style>
  <w:style w:type="paragraph" w:styleId="BalloonText">
    <w:name w:val="Balloon Text"/>
    <w:basedOn w:val="Normal"/>
    <w:link w:val="BalloonTextChar"/>
    <w:uiPriority w:val="99"/>
    <w:semiHidden/>
    <w:rsid w:val="008E738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738C"/>
    <w:rPr>
      <w:rFonts w:ascii="Tahoma" w:hAnsi="Tahoma" w:cs="Tahoma"/>
      <w:sz w:val="16"/>
      <w:szCs w:val="16"/>
      <w:lang w:eastAsia="lv-LV"/>
    </w:rPr>
  </w:style>
  <w:style w:type="character" w:styleId="CommentReference">
    <w:name w:val="annotation reference"/>
    <w:basedOn w:val="DefaultParagraphFont"/>
    <w:uiPriority w:val="99"/>
    <w:semiHidden/>
    <w:unhideWhenUsed/>
    <w:rsid w:val="005A7ECB"/>
    <w:rPr>
      <w:sz w:val="16"/>
      <w:szCs w:val="16"/>
    </w:rPr>
  </w:style>
  <w:style w:type="paragraph" w:styleId="CommentSubject">
    <w:name w:val="annotation subject"/>
    <w:basedOn w:val="CommentText"/>
    <w:next w:val="CommentText"/>
    <w:link w:val="CommentSubjectChar"/>
    <w:uiPriority w:val="99"/>
    <w:semiHidden/>
    <w:unhideWhenUsed/>
    <w:rsid w:val="005A7ECB"/>
    <w:rPr>
      <w:b/>
      <w:bCs/>
    </w:rPr>
  </w:style>
  <w:style w:type="character" w:customStyle="1" w:styleId="CommentSubjectChar">
    <w:name w:val="Comment Subject Char"/>
    <w:basedOn w:val="CommentTextChar"/>
    <w:link w:val="CommentSubject"/>
    <w:uiPriority w:val="99"/>
    <w:semiHidden/>
    <w:rsid w:val="005A7ECB"/>
    <w:rPr>
      <w:rFonts w:ascii="Times New Roman" w:eastAsia="Times New Roman" w:hAnsi="Times New Roman" w:cs="Times New Roman"/>
      <w:b/>
      <w:bCs/>
      <w:sz w:val="20"/>
      <w:szCs w:val="20"/>
      <w:lang w:eastAsia="lv-LV"/>
    </w:rPr>
  </w:style>
  <w:style w:type="paragraph" w:customStyle="1" w:styleId="tv2131">
    <w:name w:val="tv2131"/>
    <w:basedOn w:val="Normal"/>
    <w:rsid w:val="00453BB2"/>
    <w:pPr>
      <w:spacing w:before="240" w:line="360" w:lineRule="auto"/>
      <w:ind w:firstLine="300"/>
      <w:jc w:val="both"/>
    </w:pPr>
    <w:rPr>
      <w:rFonts w:ascii="Verdana" w:hAnsi="Verdana"/>
      <w:sz w:val="18"/>
      <w:szCs w:val="18"/>
    </w:rPr>
  </w:style>
  <w:style w:type="paragraph" w:customStyle="1" w:styleId="tv2133">
    <w:name w:val="tv2133"/>
    <w:basedOn w:val="Normal"/>
    <w:rsid w:val="0043144B"/>
    <w:pPr>
      <w:spacing w:line="360" w:lineRule="auto"/>
      <w:ind w:firstLine="300"/>
    </w:pPr>
    <w:rPr>
      <w:color w:val="414142"/>
      <w:sz w:val="20"/>
      <w:szCs w:val="20"/>
    </w:rPr>
  </w:style>
  <w:style w:type="character" w:customStyle="1" w:styleId="date-display-single">
    <w:name w:val="date-display-single"/>
    <w:basedOn w:val="DefaultParagraphFont"/>
    <w:rsid w:val="00CA0ABA"/>
  </w:style>
  <w:style w:type="paragraph" w:styleId="BodyTextIndent">
    <w:name w:val="Body Text Indent"/>
    <w:basedOn w:val="Normal"/>
    <w:link w:val="BodyTextIndentChar"/>
    <w:uiPriority w:val="99"/>
    <w:rsid w:val="00BD3556"/>
    <w:pPr>
      <w:spacing w:after="120"/>
      <w:ind w:left="283"/>
    </w:pPr>
    <w:rPr>
      <w:noProof/>
      <w:sz w:val="28"/>
      <w:szCs w:val="20"/>
      <w:lang w:eastAsia="en-US"/>
    </w:rPr>
  </w:style>
  <w:style w:type="character" w:customStyle="1" w:styleId="BodyTextIndentChar">
    <w:name w:val="Body Text Indent Char"/>
    <w:basedOn w:val="DefaultParagraphFont"/>
    <w:link w:val="BodyTextIndent"/>
    <w:uiPriority w:val="99"/>
    <w:rsid w:val="00BD3556"/>
    <w:rPr>
      <w:rFonts w:ascii="Times New Roman" w:eastAsia="Times New Roman" w:hAnsi="Times New Roman"/>
      <w:noProof/>
      <w:sz w:val="28"/>
      <w:szCs w:val="20"/>
      <w:lang w:eastAsia="en-US"/>
    </w:rPr>
  </w:style>
</w:styles>
</file>

<file path=word/webSettings.xml><?xml version="1.0" encoding="utf-8"?>
<w:webSettings xmlns:r="http://schemas.openxmlformats.org/officeDocument/2006/relationships" xmlns:w="http://schemas.openxmlformats.org/wordprocessingml/2006/main">
  <w:divs>
    <w:div w:id="611941589">
      <w:bodyDiv w:val="1"/>
      <w:marLeft w:val="0"/>
      <w:marRight w:val="0"/>
      <w:marTop w:val="0"/>
      <w:marBottom w:val="0"/>
      <w:divBdr>
        <w:top w:val="none" w:sz="0" w:space="0" w:color="auto"/>
        <w:left w:val="none" w:sz="0" w:space="0" w:color="auto"/>
        <w:bottom w:val="none" w:sz="0" w:space="0" w:color="auto"/>
        <w:right w:val="none" w:sz="0" w:space="0" w:color="auto"/>
      </w:divBdr>
      <w:divsChild>
        <w:div w:id="390733787">
          <w:marLeft w:val="0"/>
          <w:marRight w:val="0"/>
          <w:marTop w:val="0"/>
          <w:marBottom w:val="0"/>
          <w:divBdr>
            <w:top w:val="none" w:sz="0" w:space="0" w:color="auto"/>
            <w:left w:val="none" w:sz="0" w:space="0" w:color="auto"/>
            <w:bottom w:val="none" w:sz="0" w:space="0" w:color="auto"/>
            <w:right w:val="none" w:sz="0" w:space="0" w:color="auto"/>
          </w:divBdr>
          <w:divsChild>
            <w:div w:id="16662753">
              <w:marLeft w:val="0"/>
              <w:marRight w:val="0"/>
              <w:marTop w:val="0"/>
              <w:marBottom w:val="0"/>
              <w:divBdr>
                <w:top w:val="none" w:sz="0" w:space="0" w:color="auto"/>
                <w:left w:val="none" w:sz="0" w:space="0" w:color="auto"/>
                <w:bottom w:val="none" w:sz="0" w:space="0" w:color="auto"/>
                <w:right w:val="none" w:sz="0" w:space="0" w:color="auto"/>
              </w:divBdr>
              <w:divsChild>
                <w:div w:id="2064526639">
                  <w:marLeft w:val="0"/>
                  <w:marRight w:val="0"/>
                  <w:marTop w:val="0"/>
                  <w:marBottom w:val="0"/>
                  <w:divBdr>
                    <w:top w:val="none" w:sz="0" w:space="0" w:color="auto"/>
                    <w:left w:val="none" w:sz="0" w:space="0" w:color="auto"/>
                    <w:bottom w:val="none" w:sz="0" w:space="0" w:color="auto"/>
                    <w:right w:val="none" w:sz="0" w:space="0" w:color="auto"/>
                  </w:divBdr>
                  <w:divsChild>
                    <w:div w:id="766970550">
                      <w:marLeft w:val="0"/>
                      <w:marRight w:val="0"/>
                      <w:marTop w:val="0"/>
                      <w:marBottom w:val="0"/>
                      <w:divBdr>
                        <w:top w:val="none" w:sz="0" w:space="0" w:color="auto"/>
                        <w:left w:val="none" w:sz="0" w:space="0" w:color="auto"/>
                        <w:bottom w:val="none" w:sz="0" w:space="0" w:color="auto"/>
                        <w:right w:val="none" w:sz="0" w:space="0" w:color="auto"/>
                      </w:divBdr>
                      <w:divsChild>
                        <w:div w:id="110832411">
                          <w:marLeft w:val="0"/>
                          <w:marRight w:val="0"/>
                          <w:marTop w:val="300"/>
                          <w:marBottom w:val="0"/>
                          <w:divBdr>
                            <w:top w:val="none" w:sz="0" w:space="0" w:color="auto"/>
                            <w:left w:val="none" w:sz="0" w:space="0" w:color="auto"/>
                            <w:bottom w:val="none" w:sz="0" w:space="0" w:color="auto"/>
                            <w:right w:val="none" w:sz="0" w:space="0" w:color="auto"/>
                          </w:divBdr>
                          <w:divsChild>
                            <w:div w:id="75440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374008">
      <w:marLeft w:val="0"/>
      <w:marRight w:val="0"/>
      <w:marTop w:val="0"/>
      <w:marBottom w:val="0"/>
      <w:divBdr>
        <w:top w:val="none" w:sz="0" w:space="0" w:color="auto"/>
        <w:left w:val="none" w:sz="0" w:space="0" w:color="auto"/>
        <w:bottom w:val="none" w:sz="0" w:space="0" w:color="auto"/>
        <w:right w:val="none" w:sz="0" w:space="0" w:color="auto"/>
      </w:divBdr>
    </w:div>
    <w:div w:id="760374009">
      <w:marLeft w:val="0"/>
      <w:marRight w:val="0"/>
      <w:marTop w:val="0"/>
      <w:marBottom w:val="0"/>
      <w:divBdr>
        <w:top w:val="none" w:sz="0" w:space="0" w:color="auto"/>
        <w:left w:val="none" w:sz="0" w:space="0" w:color="auto"/>
        <w:bottom w:val="none" w:sz="0" w:space="0" w:color="auto"/>
        <w:right w:val="none" w:sz="0" w:space="0" w:color="auto"/>
      </w:divBdr>
    </w:div>
    <w:div w:id="760374010">
      <w:marLeft w:val="0"/>
      <w:marRight w:val="0"/>
      <w:marTop w:val="0"/>
      <w:marBottom w:val="0"/>
      <w:divBdr>
        <w:top w:val="none" w:sz="0" w:space="0" w:color="auto"/>
        <w:left w:val="none" w:sz="0" w:space="0" w:color="auto"/>
        <w:bottom w:val="none" w:sz="0" w:space="0" w:color="auto"/>
        <w:right w:val="none" w:sz="0" w:space="0" w:color="auto"/>
      </w:divBdr>
    </w:div>
    <w:div w:id="1896159643">
      <w:bodyDiv w:val="1"/>
      <w:marLeft w:val="0"/>
      <w:marRight w:val="0"/>
      <w:marTop w:val="0"/>
      <w:marBottom w:val="0"/>
      <w:divBdr>
        <w:top w:val="none" w:sz="0" w:space="0" w:color="auto"/>
        <w:left w:val="none" w:sz="0" w:space="0" w:color="auto"/>
        <w:bottom w:val="none" w:sz="0" w:space="0" w:color="auto"/>
        <w:right w:val="none" w:sz="0" w:space="0" w:color="auto"/>
      </w:divBdr>
      <w:divsChild>
        <w:div w:id="1811167265">
          <w:marLeft w:val="0"/>
          <w:marRight w:val="0"/>
          <w:marTop w:val="0"/>
          <w:marBottom w:val="0"/>
          <w:divBdr>
            <w:top w:val="none" w:sz="0" w:space="0" w:color="auto"/>
            <w:left w:val="none" w:sz="0" w:space="0" w:color="auto"/>
            <w:bottom w:val="none" w:sz="0" w:space="0" w:color="auto"/>
            <w:right w:val="none" w:sz="0" w:space="0" w:color="auto"/>
          </w:divBdr>
          <w:divsChild>
            <w:div w:id="500661560">
              <w:marLeft w:val="0"/>
              <w:marRight w:val="0"/>
              <w:marTop w:val="0"/>
              <w:marBottom w:val="0"/>
              <w:divBdr>
                <w:top w:val="none" w:sz="0" w:space="0" w:color="auto"/>
                <w:left w:val="none" w:sz="0" w:space="0" w:color="auto"/>
                <w:bottom w:val="none" w:sz="0" w:space="0" w:color="auto"/>
                <w:right w:val="none" w:sz="0" w:space="0" w:color="auto"/>
              </w:divBdr>
              <w:divsChild>
                <w:div w:id="1553924153">
                  <w:marLeft w:val="0"/>
                  <w:marRight w:val="0"/>
                  <w:marTop w:val="0"/>
                  <w:marBottom w:val="0"/>
                  <w:divBdr>
                    <w:top w:val="none" w:sz="0" w:space="0" w:color="auto"/>
                    <w:left w:val="none" w:sz="0" w:space="0" w:color="auto"/>
                    <w:bottom w:val="none" w:sz="0" w:space="0" w:color="auto"/>
                    <w:right w:val="none" w:sz="0" w:space="0" w:color="auto"/>
                  </w:divBdr>
                  <w:divsChild>
                    <w:div w:id="1235775318">
                      <w:marLeft w:val="0"/>
                      <w:marRight w:val="0"/>
                      <w:marTop w:val="0"/>
                      <w:marBottom w:val="0"/>
                      <w:divBdr>
                        <w:top w:val="none" w:sz="0" w:space="0" w:color="auto"/>
                        <w:left w:val="none" w:sz="0" w:space="0" w:color="auto"/>
                        <w:bottom w:val="none" w:sz="0" w:space="0" w:color="auto"/>
                        <w:right w:val="none" w:sz="0" w:space="0" w:color="auto"/>
                      </w:divBdr>
                      <w:divsChild>
                        <w:div w:id="1264649766">
                          <w:marLeft w:val="0"/>
                          <w:marRight w:val="0"/>
                          <w:marTop w:val="300"/>
                          <w:marBottom w:val="0"/>
                          <w:divBdr>
                            <w:top w:val="none" w:sz="0" w:space="0" w:color="auto"/>
                            <w:left w:val="none" w:sz="0" w:space="0" w:color="auto"/>
                            <w:bottom w:val="none" w:sz="0" w:space="0" w:color="auto"/>
                            <w:right w:val="none" w:sz="0" w:space="0" w:color="auto"/>
                          </w:divBdr>
                          <w:divsChild>
                            <w:div w:id="88521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CELEX:31966L0401:LV: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ppc.int/publications/integrated-measures-plants-planting" TargetMode="External"/><Relationship Id="rId4" Type="http://schemas.openxmlformats.org/officeDocument/2006/relationships/settings" Target="settings.xml"/><Relationship Id="rId9" Type="http://schemas.openxmlformats.org/officeDocument/2006/relationships/hyperlink" Target="http://likumi.lv/doc.php?id=88055"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5CA8B-CF9A-4789-9003-D4346896A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3442</Words>
  <Characters>23339</Characters>
  <Application>Microsoft Office Word</Application>
  <DocSecurity>0</DocSecurity>
  <Lines>897</Lines>
  <Paragraphs>330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vt:lpstr>
      <vt:lpstr>Ministru kabineta noteikumu projekta</vt:lpstr>
    </vt:vector>
  </TitlesOfParts>
  <Company>vaad</Company>
  <LinksUpToDate>false</LinksUpToDate>
  <CharactersWithSpaces>26451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dc:title>
  <dc:creator>Iveta Bluma</dc:creator>
  <cp:lastModifiedBy>Renārs Žagars</cp:lastModifiedBy>
  <cp:revision>3</cp:revision>
  <dcterms:created xsi:type="dcterms:W3CDTF">2013-07-04T07:05:00Z</dcterms:created>
  <dcterms:modified xsi:type="dcterms:W3CDTF">2013-07-04T07:43:00Z</dcterms:modified>
</cp:coreProperties>
</file>