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E3" w:rsidRPr="003D2A75" w:rsidRDefault="00124DE3" w:rsidP="004D68C8">
      <w:pPr>
        <w:jc w:val="center"/>
        <w:rPr>
          <w:b/>
          <w:sz w:val="28"/>
        </w:rPr>
      </w:pPr>
      <w:r w:rsidRPr="009300A0">
        <w:rPr>
          <w:b/>
          <w:sz w:val="28"/>
        </w:rPr>
        <w:t>Ministru kabineta noteikumu projekta „Grozījum</w:t>
      </w:r>
      <w:r>
        <w:rPr>
          <w:b/>
          <w:sz w:val="28"/>
        </w:rPr>
        <w:t>s</w:t>
      </w:r>
      <w:r w:rsidRPr="009300A0">
        <w:rPr>
          <w:b/>
          <w:sz w:val="28"/>
        </w:rPr>
        <w:t xml:space="preserve"> Ministru kabineta 1995.gada 19.decembra noteikumos Nr.388 "Zivju fonda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9300A0">
          <w:rPr>
            <w:b/>
            <w:sz w:val="28"/>
          </w:rPr>
          <w:t>nolikums</w:t>
        </w:r>
      </w:smartTag>
      <w:r w:rsidRPr="009300A0">
        <w:rPr>
          <w:b/>
          <w:sz w:val="28"/>
        </w:rPr>
        <w:t xml:space="preserve">"”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9300A0">
          <w:rPr>
            <w:b/>
            <w:sz w:val="28"/>
          </w:rPr>
          <w:t>ziņojums</w:t>
        </w:r>
      </w:smartTag>
      <w:r w:rsidRPr="009300A0">
        <w:rPr>
          <w:b/>
          <w:sz w:val="28"/>
        </w:rPr>
        <w:t xml:space="preserve"> (anotācija)</w:t>
      </w:r>
    </w:p>
    <w:p w:rsidR="00124DE3" w:rsidRDefault="00124DE3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544"/>
        <w:gridCol w:w="5670"/>
      </w:tblGrid>
      <w:tr w:rsidR="00124DE3" w:rsidRPr="003D2A75" w:rsidTr="009F581B">
        <w:tc>
          <w:tcPr>
            <w:tcW w:w="9716" w:type="dxa"/>
            <w:gridSpan w:val="3"/>
          </w:tcPr>
          <w:p w:rsidR="00124DE3" w:rsidRPr="003D2A75" w:rsidRDefault="00124DE3" w:rsidP="003074D4">
            <w:pPr>
              <w:pStyle w:val="naislab"/>
              <w:spacing w:before="0" w:after="0"/>
              <w:jc w:val="center"/>
              <w:outlineLvl w:val="0"/>
              <w:rPr>
                <w:b/>
                <w:szCs w:val="28"/>
              </w:rPr>
            </w:pPr>
            <w:r w:rsidRPr="003D2A75">
              <w:rPr>
                <w:b/>
                <w:szCs w:val="28"/>
              </w:rPr>
              <w:t>I. Tiesību akta projekta izstrādes nepieciešamība</w:t>
            </w:r>
          </w:p>
        </w:tc>
      </w:tr>
      <w:tr w:rsidR="00124DE3" w:rsidRPr="003D2A75" w:rsidTr="009F581B">
        <w:tc>
          <w:tcPr>
            <w:tcW w:w="502" w:type="dxa"/>
          </w:tcPr>
          <w:p w:rsidR="00124DE3" w:rsidRPr="003D2A75" w:rsidRDefault="00124DE3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124DE3" w:rsidRPr="003D2A75" w:rsidRDefault="00124DE3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Pamatojums</w:t>
            </w:r>
          </w:p>
        </w:tc>
        <w:tc>
          <w:tcPr>
            <w:tcW w:w="5670" w:type="dxa"/>
          </w:tcPr>
          <w:p w:rsidR="00124DE3" w:rsidRPr="003D2A75" w:rsidRDefault="00124DE3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Euro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ieviešanas kārtības likuma </w:t>
            </w:r>
            <w:r w:rsidRPr="000A608F">
              <w:rPr>
                <w:sz w:val="23"/>
                <w:szCs w:val="23"/>
              </w:rPr>
              <w:t>(turpmāk – EIKL)</w:t>
            </w:r>
            <w:r>
              <w:rPr>
                <w:sz w:val="23"/>
                <w:szCs w:val="23"/>
              </w:rPr>
              <w:t xml:space="preserve"> 30.panta pirmā daļa</w:t>
            </w:r>
            <w:r w:rsidR="00FB11BC">
              <w:rPr>
                <w:sz w:val="23"/>
                <w:szCs w:val="23"/>
              </w:rPr>
              <w:t xml:space="preserve"> un</w:t>
            </w:r>
            <w:r>
              <w:rPr>
                <w:sz w:val="23"/>
                <w:szCs w:val="23"/>
              </w:rPr>
              <w:t xml:space="preserve"> Ministru kabineta 2012.gada 27.jūnija rīkojuma Nr.282 „Par „Koncepciju par normatīvo aktu sakārtošanu saistībā ar eiro ieviešanu Latvijā”” 7.1.apakšpunkts.</w:t>
            </w:r>
          </w:p>
        </w:tc>
      </w:tr>
      <w:tr w:rsidR="00124DE3" w:rsidRPr="003D2A75" w:rsidTr="009F581B">
        <w:tc>
          <w:tcPr>
            <w:tcW w:w="502" w:type="dxa"/>
          </w:tcPr>
          <w:p w:rsidR="00124DE3" w:rsidRPr="003D2A75" w:rsidRDefault="00124DE3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124DE3" w:rsidRPr="00EE3DD2" w:rsidRDefault="00124DE3" w:rsidP="009F581B">
            <w:pPr>
              <w:pStyle w:val="naiskr"/>
              <w:spacing w:before="0" w:after="0"/>
              <w:ind w:hanging="10"/>
            </w:pPr>
            <w:r w:rsidRPr="00EE3DD2">
              <w:t>Pašreizējā situācija un problēmas</w:t>
            </w:r>
          </w:p>
          <w:p w:rsidR="00124DE3" w:rsidRPr="003D2A75" w:rsidRDefault="00124DE3" w:rsidP="009F581B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EE3DD2">
              <w:t>raksturojums</w:t>
            </w:r>
          </w:p>
        </w:tc>
        <w:tc>
          <w:tcPr>
            <w:tcW w:w="5670" w:type="dxa"/>
          </w:tcPr>
          <w:p w:rsidR="00124DE3" w:rsidRPr="002A7E22" w:rsidRDefault="00FB11BC" w:rsidP="00FB11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Tā kā no</w:t>
            </w:r>
            <w:r w:rsidR="00124DE3">
              <w:rPr>
                <w:sz w:val="23"/>
                <w:szCs w:val="23"/>
              </w:rPr>
              <w:t xml:space="preserve"> 2014.gada 1.janvār</w:t>
            </w:r>
            <w:r>
              <w:rPr>
                <w:sz w:val="23"/>
                <w:szCs w:val="23"/>
              </w:rPr>
              <w:t>a</w:t>
            </w:r>
            <w:r w:rsidR="00124DE3">
              <w:rPr>
                <w:sz w:val="23"/>
                <w:szCs w:val="23"/>
              </w:rPr>
              <w:t xml:space="preserve"> Latvijā plānots ieviest </w:t>
            </w:r>
            <w:proofErr w:type="spellStart"/>
            <w:r w:rsidR="00124DE3">
              <w:rPr>
                <w:i/>
                <w:iCs/>
                <w:sz w:val="23"/>
                <w:szCs w:val="23"/>
              </w:rPr>
              <w:t>euro</w:t>
            </w:r>
            <w:proofErr w:type="spellEnd"/>
            <w:r w:rsidR="00124DE3">
              <w:rPr>
                <w:sz w:val="23"/>
                <w:szCs w:val="23"/>
              </w:rPr>
              <w:t xml:space="preserve">, ir </w:t>
            </w:r>
            <w:r>
              <w:rPr>
                <w:sz w:val="23"/>
                <w:szCs w:val="23"/>
              </w:rPr>
              <w:t>jāizdara</w:t>
            </w:r>
            <w:r w:rsidR="00124DE3">
              <w:rPr>
                <w:sz w:val="23"/>
                <w:szCs w:val="23"/>
              </w:rPr>
              <w:t xml:space="preserve"> grozījum</w:t>
            </w:r>
            <w:r>
              <w:rPr>
                <w:sz w:val="23"/>
                <w:szCs w:val="23"/>
              </w:rPr>
              <w:t>s</w:t>
            </w:r>
            <w:r w:rsidR="00124DE3">
              <w:rPr>
                <w:sz w:val="23"/>
                <w:szCs w:val="23"/>
              </w:rPr>
              <w:t xml:space="preserve"> </w:t>
            </w:r>
            <w:r w:rsidR="00124DE3" w:rsidRPr="009300A0">
              <w:rPr>
                <w:bCs/>
              </w:rPr>
              <w:t xml:space="preserve">Ministru kabineta 1995.gada 19.decembra noteikumos Nr.388 "Zivju fonda </w:t>
            </w:r>
            <w:smartTag w:uri="schemas-tilde-lv/tildestengine" w:element="veidnes">
              <w:smartTagPr>
                <w:attr w:name="text" w:val="nolikums"/>
                <w:attr w:name="baseform" w:val="nolikums"/>
                <w:attr w:name="id" w:val="-1"/>
              </w:smartTagPr>
              <w:r w:rsidR="00124DE3" w:rsidRPr="009300A0">
                <w:rPr>
                  <w:bCs/>
                </w:rPr>
                <w:t>nolikums</w:t>
              </w:r>
            </w:smartTag>
            <w:r w:rsidR="00124DE3" w:rsidRPr="009300A0">
              <w:rPr>
                <w:bCs/>
              </w:rPr>
              <w:t>"</w:t>
            </w:r>
            <w:r>
              <w:rPr>
                <w:bCs/>
              </w:rPr>
              <w:t xml:space="preserve"> (turpmāk – noteikumi)</w:t>
            </w:r>
            <w:r w:rsidR="00124DE3">
              <w:rPr>
                <w:sz w:val="23"/>
                <w:szCs w:val="23"/>
              </w:rPr>
              <w:t xml:space="preserve">, aizstājot </w:t>
            </w:r>
            <w:r>
              <w:rPr>
                <w:sz w:val="23"/>
                <w:szCs w:val="23"/>
              </w:rPr>
              <w:t>to</w:t>
            </w:r>
            <w:r w:rsidR="00124DE3">
              <w:rPr>
                <w:sz w:val="23"/>
                <w:szCs w:val="23"/>
              </w:rPr>
              <w:t xml:space="preserve"> </w:t>
            </w:r>
            <w:r w:rsidR="00124DE3" w:rsidRPr="009300A0">
              <w:rPr>
                <w:sz w:val="23"/>
                <w:szCs w:val="23"/>
              </w:rPr>
              <w:t>16.</w:t>
            </w:r>
            <w:r w:rsidR="00124DE3" w:rsidRPr="000A608F">
              <w:rPr>
                <w:sz w:val="23"/>
                <w:szCs w:val="23"/>
                <w:vertAlign w:val="superscript"/>
              </w:rPr>
              <w:t>1</w:t>
            </w:r>
            <w:r w:rsidR="00124DE3" w:rsidRPr="009300A0">
              <w:rPr>
                <w:sz w:val="23"/>
                <w:szCs w:val="23"/>
              </w:rPr>
              <w:t xml:space="preserve"> punktā skaitli un vārdu „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5000"/>
                <w:attr w:name="currency_text" w:val="latu"/>
              </w:smartTagPr>
              <w:r w:rsidR="00124DE3" w:rsidRPr="009300A0">
                <w:rPr>
                  <w:sz w:val="23"/>
                  <w:szCs w:val="23"/>
                </w:rPr>
                <w:t>5000 latu</w:t>
              </w:r>
            </w:smartTag>
            <w:r w:rsidR="00124DE3" w:rsidRPr="009300A0">
              <w:rPr>
                <w:sz w:val="23"/>
                <w:szCs w:val="23"/>
              </w:rPr>
              <w:t xml:space="preserve">” ar skaitli un vārdu „7000 </w:t>
            </w:r>
            <w:proofErr w:type="spellStart"/>
            <w:r w:rsidR="00124DE3" w:rsidRPr="000A608F">
              <w:rPr>
                <w:i/>
                <w:sz w:val="23"/>
                <w:szCs w:val="23"/>
              </w:rPr>
              <w:t>euro</w:t>
            </w:r>
            <w:proofErr w:type="spellEnd"/>
            <w:r w:rsidR="00124DE3" w:rsidRPr="009300A0">
              <w:rPr>
                <w:sz w:val="23"/>
                <w:szCs w:val="23"/>
              </w:rPr>
              <w:t>”</w:t>
            </w:r>
            <w:r w:rsidR="00124DE3">
              <w:rPr>
                <w:sz w:val="23"/>
                <w:szCs w:val="23"/>
              </w:rPr>
              <w:t xml:space="preserve">. </w:t>
            </w:r>
          </w:p>
        </w:tc>
      </w:tr>
      <w:tr w:rsidR="00124DE3" w:rsidRPr="003D2A75" w:rsidTr="009F581B">
        <w:tc>
          <w:tcPr>
            <w:tcW w:w="502" w:type="dxa"/>
          </w:tcPr>
          <w:p w:rsidR="00124DE3" w:rsidRPr="003D2A75" w:rsidRDefault="00124DE3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3.</w:t>
            </w:r>
          </w:p>
        </w:tc>
        <w:tc>
          <w:tcPr>
            <w:tcW w:w="3544" w:type="dxa"/>
          </w:tcPr>
          <w:p w:rsidR="00124DE3" w:rsidRPr="003D2A75" w:rsidRDefault="00124DE3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Saistītie politikas ietekmes novērtējumi un pētījumi</w:t>
            </w:r>
          </w:p>
        </w:tc>
        <w:tc>
          <w:tcPr>
            <w:tcW w:w="5670" w:type="dxa"/>
          </w:tcPr>
          <w:p w:rsidR="00124DE3" w:rsidRPr="003D2A75" w:rsidRDefault="00124DE3" w:rsidP="003074D4">
            <w:pPr>
              <w:jc w:val="both"/>
              <w:rPr>
                <w:szCs w:val="28"/>
              </w:rPr>
            </w:pPr>
            <w:r w:rsidRPr="003D2A75">
              <w:rPr>
                <w:iCs/>
                <w:szCs w:val="28"/>
              </w:rPr>
              <w:t>Projekts šo jomu neskar.</w:t>
            </w:r>
          </w:p>
        </w:tc>
      </w:tr>
      <w:tr w:rsidR="00124DE3" w:rsidRPr="003D2A75" w:rsidTr="009F581B">
        <w:tc>
          <w:tcPr>
            <w:tcW w:w="502" w:type="dxa"/>
          </w:tcPr>
          <w:p w:rsidR="00124DE3" w:rsidRPr="003D2A75" w:rsidRDefault="00124DE3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4.</w:t>
            </w:r>
          </w:p>
        </w:tc>
        <w:tc>
          <w:tcPr>
            <w:tcW w:w="3544" w:type="dxa"/>
          </w:tcPr>
          <w:p w:rsidR="00124DE3" w:rsidRPr="003D2A75" w:rsidRDefault="00124DE3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Tiesiskā regulējuma mērķis un būtība</w:t>
            </w:r>
          </w:p>
        </w:tc>
        <w:tc>
          <w:tcPr>
            <w:tcW w:w="5670" w:type="dxa"/>
          </w:tcPr>
          <w:p w:rsidR="00124DE3" w:rsidRDefault="00124DE3" w:rsidP="000A60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Cs/>
                <w:szCs w:val="28"/>
              </w:rPr>
              <w:t>Šī</w:t>
            </w:r>
            <w:r w:rsidRPr="005E2016">
              <w:rPr>
                <w:bCs/>
                <w:szCs w:val="28"/>
              </w:rPr>
              <w:t xml:space="preserve"> projekta mērķis ir</w:t>
            </w:r>
            <w:r>
              <w:rPr>
                <w:bCs/>
                <w:szCs w:val="28"/>
              </w:rPr>
              <w:t xml:space="preserve"> pielāgot </w:t>
            </w:r>
            <w:r w:rsidRPr="009300A0">
              <w:rPr>
                <w:bCs/>
              </w:rPr>
              <w:t>noteikum</w:t>
            </w:r>
            <w:r>
              <w:rPr>
                <w:bCs/>
              </w:rPr>
              <w:t>u</w:t>
            </w:r>
            <w:r w:rsidRPr="009300A0">
              <w:rPr>
                <w:bCs/>
              </w:rPr>
              <w:t>s</w:t>
            </w:r>
            <w:r>
              <w:rPr>
                <w:sz w:val="23"/>
                <w:szCs w:val="23"/>
              </w:rPr>
              <w:t xml:space="preserve">, pārrēķinot latus uz </w:t>
            </w:r>
            <w:proofErr w:type="spellStart"/>
            <w:r>
              <w:rPr>
                <w:i/>
                <w:iCs/>
                <w:sz w:val="23"/>
                <w:szCs w:val="23"/>
              </w:rPr>
              <w:t>euro</w:t>
            </w:r>
            <w:proofErr w:type="spellEnd"/>
            <w:r w:rsidRPr="000A608F">
              <w:rPr>
                <w:sz w:val="23"/>
                <w:szCs w:val="23"/>
              </w:rPr>
              <w:t xml:space="preserve"> saskaņā ar EIKL 32.panta otrās daļas 2.punktu</w:t>
            </w:r>
            <w:r>
              <w:rPr>
                <w:sz w:val="23"/>
                <w:szCs w:val="23"/>
              </w:rPr>
              <w:t>.</w:t>
            </w:r>
          </w:p>
          <w:p w:rsidR="00124DE3" w:rsidRPr="000A608F" w:rsidRDefault="00124DE3" w:rsidP="000E62CE">
            <w:pPr>
              <w:pStyle w:val="Default"/>
              <w:jc w:val="both"/>
              <w:rPr>
                <w:sz w:val="23"/>
                <w:szCs w:val="23"/>
              </w:rPr>
            </w:pPr>
            <w:r w:rsidRPr="007F4625">
              <w:rPr>
                <w:sz w:val="23"/>
                <w:szCs w:val="23"/>
              </w:rPr>
              <w:t xml:space="preserve">Grozītā tiesību norma </w:t>
            </w:r>
            <w:proofErr w:type="spellStart"/>
            <w:r w:rsidRPr="003408B2">
              <w:rPr>
                <w:i/>
                <w:sz w:val="23"/>
                <w:szCs w:val="23"/>
              </w:rPr>
              <w:t>euro</w:t>
            </w:r>
            <w:proofErr w:type="spellEnd"/>
            <w:r w:rsidRPr="007F4625">
              <w:rPr>
                <w:sz w:val="23"/>
                <w:szCs w:val="23"/>
              </w:rPr>
              <w:t xml:space="preserve"> valūtā nav personām nelabvēlīgāka par sākotnējo tiesību normu latos un nerada vērā ņemamu negatīvu ietekmi uz valsts budžetu.</w:t>
            </w:r>
          </w:p>
        </w:tc>
      </w:tr>
      <w:tr w:rsidR="00124DE3" w:rsidRPr="003D2A75" w:rsidTr="009F581B">
        <w:tc>
          <w:tcPr>
            <w:tcW w:w="502" w:type="dxa"/>
          </w:tcPr>
          <w:p w:rsidR="00124DE3" w:rsidRPr="003D2A75" w:rsidRDefault="00124DE3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5.</w:t>
            </w:r>
          </w:p>
        </w:tc>
        <w:tc>
          <w:tcPr>
            <w:tcW w:w="3544" w:type="dxa"/>
          </w:tcPr>
          <w:p w:rsidR="00124DE3" w:rsidRPr="003D2A75" w:rsidRDefault="00124DE3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Projekta izstrādē iesaistītās institūcijas</w:t>
            </w:r>
          </w:p>
        </w:tc>
        <w:tc>
          <w:tcPr>
            <w:tcW w:w="5670" w:type="dxa"/>
          </w:tcPr>
          <w:p w:rsidR="00124DE3" w:rsidRPr="008919DA" w:rsidRDefault="00124DE3" w:rsidP="000A608F">
            <w:pPr>
              <w:pStyle w:val="naiskr"/>
              <w:spacing w:before="0" w:after="0"/>
              <w:rPr>
                <w:iCs/>
              </w:rPr>
            </w:pPr>
            <w:r w:rsidRPr="00EE3DD2">
              <w:rPr>
                <w:iCs/>
              </w:rPr>
              <w:t>Zemkopības ministrija</w:t>
            </w:r>
            <w:r>
              <w:rPr>
                <w:iCs/>
              </w:rPr>
              <w:t>.</w:t>
            </w:r>
          </w:p>
        </w:tc>
      </w:tr>
      <w:tr w:rsidR="00124DE3" w:rsidRPr="003D2A75" w:rsidTr="009F581B">
        <w:tc>
          <w:tcPr>
            <w:tcW w:w="502" w:type="dxa"/>
          </w:tcPr>
          <w:p w:rsidR="00124DE3" w:rsidRPr="003D2A75" w:rsidRDefault="00124DE3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6.</w:t>
            </w:r>
          </w:p>
        </w:tc>
        <w:tc>
          <w:tcPr>
            <w:tcW w:w="3544" w:type="dxa"/>
          </w:tcPr>
          <w:p w:rsidR="00124DE3" w:rsidRPr="003D2A75" w:rsidRDefault="00124DE3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Iemesli, kādēļ netika nodrošināta sabiedrības līdzdalība</w:t>
            </w:r>
          </w:p>
        </w:tc>
        <w:tc>
          <w:tcPr>
            <w:tcW w:w="5670" w:type="dxa"/>
          </w:tcPr>
          <w:p w:rsidR="00124DE3" w:rsidRPr="003D2A75" w:rsidRDefault="00124DE3" w:rsidP="003074D4">
            <w:pPr>
              <w:jc w:val="both"/>
              <w:rPr>
                <w:szCs w:val="28"/>
              </w:rPr>
            </w:pPr>
            <w:r>
              <w:rPr>
                <w:sz w:val="23"/>
                <w:szCs w:val="23"/>
              </w:rPr>
              <w:t>Sabiedrības līdzdalība projekta izstrādē netika nodrošināta, jo projekts nemaina pastāvošo tiesisko regulējumu pēc būtības.</w:t>
            </w:r>
          </w:p>
        </w:tc>
      </w:tr>
      <w:tr w:rsidR="00124DE3" w:rsidRPr="003D2A75" w:rsidTr="009F581B">
        <w:tc>
          <w:tcPr>
            <w:tcW w:w="502" w:type="dxa"/>
          </w:tcPr>
          <w:p w:rsidR="00124DE3" w:rsidRPr="003D2A75" w:rsidRDefault="00124DE3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7.</w:t>
            </w:r>
          </w:p>
        </w:tc>
        <w:tc>
          <w:tcPr>
            <w:tcW w:w="3544" w:type="dxa"/>
          </w:tcPr>
          <w:p w:rsidR="00124DE3" w:rsidRPr="003D2A75" w:rsidRDefault="00124DE3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Cita informācija</w:t>
            </w:r>
          </w:p>
        </w:tc>
        <w:tc>
          <w:tcPr>
            <w:tcW w:w="5670" w:type="dxa"/>
          </w:tcPr>
          <w:p w:rsidR="00124DE3" w:rsidRDefault="00124DE3" w:rsidP="003B4E5D">
            <w:pPr>
              <w:pStyle w:val="naiskr"/>
              <w:spacing w:before="0" w:after="0"/>
              <w:jc w:val="both"/>
            </w:pPr>
            <w:r>
              <w:t xml:space="preserve">Šis projekts tiks virzīts izskatīšanai Ministru kabinetā pēc tam, kad Eiropas Savienības Padomē saskaņā ar Līguma par Eiropas Savienības darbību 140.panta 2.punktu tiks pieņemts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>
                <w:t>lēmums</w:t>
              </w:r>
            </w:smartTag>
            <w:r>
              <w:t xml:space="preserve"> par izņēmuma statusa atcelšanu Latvijas Republikai.</w:t>
            </w:r>
          </w:p>
          <w:p w:rsidR="00124DE3" w:rsidRPr="003B4E5D" w:rsidRDefault="00124DE3" w:rsidP="003B4E5D">
            <w:pPr>
              <w:pStyle w:val="naiskr"/>
              <w:spacing w:before="0" w:after="0"/>
              <w:jc w:val="both"/>
            </w:pPr>
            <w:r w:rsidRPr="0079217C">
              <w:t xml:space="preserve">Šim projektam ir jābūt apstiprinātam un publicētam oficiālajā izdevumā „Latvijas Vēstnesis” līdz </w:t>
            </w:r>
            <w:proofErr w:type="spellStart"/>
            <w:r w:rsidRPr="003408B2">
              <w:rPr>
                <w:i/>
              </w:rPr>
              <w:t>euro</w:t>
            </w:r>
            <w:proofErr w:type="spellEnd"/>
            <w:r w:rsidRPr="0079217C">
              <w:t xml:space="preserve"> ieviešanas dienai.</w:t>
            </w:r>
          </w:p>
        </w:tc>
      </w:tr>
    </w:tbl>
    <w:p w:rsidR="00124DE3" w:rsidRDefault="00124DE3" w:rsidP="003B4E5D">
      <w:pPr>
        <w:pStyle w:val="naisf"/>
        <w:spacing w:before="0" w:after="0"/>
      </w:pPr>
    </w:p>
    <w:p w:rsidR="00124DE3" w:rsidRPr="0079217C" w:rsidRDefault="00124DE3" w:rsidP="003B4E5D">
      <w:pPr>
        <w:pStyle w:val="naisf"/>
        <w:spacing w:before="0" w:after="0"/>
        <w:rPr>
          <w:i/>
        </w:rPr>
      </w:pPr>
      <w:r w:rsidRPr="0079217C">
        <w:rPr>
          <w:i/>
        </w:rPr>
        <w:t>Anotācijas II</w:t>
      </w:r>
      <w:r w:rsidR="00FB11BC">
        <w:rPr>
          <w:i/>
        </w:rPr>
        <w:t>–</w:t>
      </w:r>
      <w:r>
        <w:rPr>
          <w:i/>
        </w:rPr>
        <w:t>VII</w:t>
      </w:r>
      <w:r w:rsidRPr="00FD734E">
        <w:rPr>
          <w:i/>
        </w:rPr>
        <w:t xml:space="preserve"> </w:t>
      </w:r>
      <w:r w:rsidRPr="0079217C">
        <w:rPr>
          <w:i/>
        </w:rPr>
        <w:t>sadaļa – projekts šo jomu neskar.</w:t>
      </w:r>
    </w:p>
    <w:p w:rsidR="00124DE3" w:rsidRDefault="00124DE3" w:rsidP="008C0C16"/>
    <w:p w:rsidR="00124DE3" w:rsidRPr="00D10F81" w:rsidRDefault="00124DE3" w:rsidP="004D68C8">
      <w:pPr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L.Straujuma</w:t>
      </w:r>
    </w:p>
    <w:p w:rsidR="00124DE3" w:rsidRDefault="00124DE3" w:rsidP="008C0C16">
      <w:pPr>
        <w:ind w:firstLine="709"/>
        <w:jc w:val="both"/>
        <w:rPr>
          <w:sz w:val="28"/>
          <w:szCs w:val="28"/>
        </w:rPr>
      </w:pPr>
    </w:p>
    <w:p w:rsidR="004D68C8" w:rsidRDefault="004D68C8" w:rsidP="008C0C16">
      <w:pPr>
        <w:ind w:firstLine="709"/>
        <w:jc w:val="both"/>
        <w:rPr>
          <w:sz w:val="28"/>
          <w:szCs w:val="28"/>
        </w:rPr>
      </w:pPr>
    </w:p>
    <w:p w:rsidR="004D68C8" w:rsidRDefault="004D68C8" w:rsidP="008C0C16">
      <w:pPr>
        <w:ind w:firstLine="709"/>
        <w:jc w:val="both"/>
        <w:rPr>
          <w:sz w:val="28"/>
          <w:szCs w:val="28"/>
        </w:rPr>
      </w:pPr>
    </w:p>
    <w:p w:rsidR="004D68C8" w:rsidRDefault="004D68C8" w:rsidP="00FD734E">
      <w:pPr>
        <w:rPr>
          <w:sz w:val="20"/>
        </w:rPr>
      </w:pPr>
      <w:r>
        <w:rPr>
          <w:sz w:val="20"/>
        </w:rPr>
        <w:t>2013.08.05. 14:57</w:t>
      </w:r>
    </w:p>
    <w:p w:rsidR="004D68C8" w:rsidRPr="004D68C8" w:rsidRDefault="004D68C8" w:rsidP="00FD734E">
      <w:pPr>
        <w:rPr>
          <w:sz w:val="20"/>
          <w:szCs w:val="20"/>
        </w:rPr>
      </w:pPr>
      <w:fldSimple w:instr=" NUMWORDS   \* MERGEFORMAT ">
        <w:r w:rsidRPr="004D68C8">
          <w:rPr>
            <w:noProof/>
            <w:sz w:val="20"/>
            <w:szCs w:val="20"/>
          </w:rPr>
          <w:t>248</w:t>
        </w:r>
      </w:fldSimple>
    </w:p>
    <w:p w:rsidR="00124DE3" w:rsidRPr="009A5997" w:rsidRDefault="00124DE3" w:rsidP="00FD734E">
      <w:pPr>
        <w:rPr>
          <w:sz w:val="20"/>
        </w:rPr>
      </w:pPr>
      <w:r>
        <w:rPr>
          <w:sz w:val="20"/>
        </w:rPr>
        <w:t>Ābele</w:t>
      </w:r>
    </w:p>
    <w:p w:rsidR="00124DE3" w:rsidRPr="0088162C" w:rsidRDefault="00124DE3" w:rsidP="00FD734E">
      <w:pPr>
        <w:rPr>
          <w:sz w:val="20"/>
        </w:rPr>
      </w:pPr>
      <w:r w:rsidRPr="009A5997">
        <w:rPr>
          <w:sz w:val="20"/>
        </w:rPr>
        <w:t>67</w:t>
      </w:r>
      <w:r>
        <w:rPr>
          <w:sz w:val="20"/>
        </w:rPr>
        <w:t>027823, Janis.Abele</w:t>
      </w:r>
      <w:r w:rsidRPr="009A5997">
        <w:rPr>
          <w:sz w:val="20"/>
        </w:rPr>
        <w:t>@zm.gov.lv</w:t>
      </w:r>
    </w:p>
    <w:sectPr w:rsidR="00124DE3" w:rsidRPr="0088162C" w:rsidSect="004D68C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AB" w:rsidRDefault="001A5DAB">
      <w:r>
        <w:separator/>
      </w:r>
    </w:p>
  </w:endnote>
  <w:endnote w:type="continuationSeparator" w:id="0">
    <w:p w:rsidR="001A5DAB" w:rsidRDefault="001A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E3" w:rsidRPr="00C7391E" w:rsidRDefault="00124DE3" w:rsidP="004D5FE4">
    <w:pPr>
      <w:pStyle w:val="Kjene"/>
      <w:jc w:val="both"/>
      <w:rPr>
        <w:sz w:val="20"/>
        <w:szCs w:val="20"/>
      </w:rPr>
    </w:pPr>
    <w:r w:rsidRPr="004D6388">
      <w:rPr>
        <w:sz w:val="20"/>
        <w:szCs w:val="20"/>
      </w:rPr>
      <w:t>ZMAnot_29052013_grozījums_388 (</w:t>
    </w:r>
    <w:proofErr w:type="spellStart"/>
    <w:r w:rsidRPr="004D6388">
      <w:rPr>
        <w:sz w:val="20"/>
        <w:szCs w:val="20"/>
      </w:rPr>
      <w:t>euro</w:t>
    </w:r>
    <w:proofErr w:type="spellEnd"/>
    <w:r w:rsidRPr="004D6388">
      <w:rPr>
        <w:sz w:val="20"/>
        <w:szCs w:val="20"/>
      </w:rPr>
      <w:t>)</w:t>
    </w:r>
    <w:r w:rsidRPr="00BA72C7">
      <w:rPr>
        <w:sz w:val="20"/>
        <w:szCs w:val="20"/>
      </w:rPr>
      <w:t xml:space="preserve">; </w:t>
    </w:r>
    <w:r w:rsidRPr="004D6388">
      <w:rPr>
        <w:sz w:val="20"/>
        <w:szCs w:val="20"/>
      </w:rPr>
      <w:t xml:space="preserve">Ministru kabineta noteikumu projekta „Grozījums Ministru kabineta 1995.gada 19.decembra noteikumos Nr.388 "Zivju fonda </w:t>
    </w:r>
    <w:smartTag w:uri="schemas-tilde-lv/tildestengine" w:element="veidnes">
      <w:smartTagPr>
        <w:attr w:name="id" w:val="-1"/>
        <w:attr w:name="baseform" w:val="nolikums"/>
        <w:attr w:name="text" w:val="nolikums"/>
      </w:smartTagPr>
      <w:r w:rsidRPr="004D6388">
        <w:rPr>
          <w:sz w:val="20"/>
          <w:szCs w:val="20"/>
        </w:rPr>
        <w:t>nolikums</w:t>
      </w:r>
    </w:smartTag>
    <w:r w:rsidRPr="004D6388">
      <w:rPr>
        <w:sz w:val="20"/>
        <w:szCs w:val="20"/>
      </w:rPr>
      <w:t xml:space="preserve">"”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4D6388">
        <w:rPr>
          <w:sz w:val="20"/>
          <w:szCs w:val="20"/>
        </w:rPr>
        <w:t>ziņojums</w:t>
      </w:r>
    </w:smartTag>
    <w:r w:rsidRPr="004D6388">
      <w:rPr>
        <w:sz w:val="20"/>
        <w:szCs w:val="20"/>
      </w:rPr>
      <w:t xml:space="preserve"> (anotācija)</w:t>
    </w:r>
    <w:r w:rsidRPr="00C7391E">
      <w:rPr>
        <w:bCs/>
        <w:color w:val="000000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E3" w:rsidRPr="00BA72C7" w:rsidRDefault="00124DE3" w:rsidP="007C780E">
    <w:pPr>
      <w:pStyle w:val="Kjene"/>
      <w:jc w:val="both"/>
      <w:rPr>
        <w:sz w:val="20"/>
        <w:szCs w:val="20"/>
      </w:rPr>
    </w:pPr>
    <w:r w:rsidRPr="004D6388">
      <w:rPr>
        <w:sz w:val="20"/>
        <w:szCs w:val="20"/>
      </w:rPr>
      <w:t>ZMAnot_29052013_grozījums_388 (</w:t>
    </w:r>
    <w:proofErr w:type="spellStart"/>
    <w:r w:rsidRPr="004D6388">
      <w:rPr>
        <w:sz w:val="20"/>
        <w:szCs w:val="20"/>
      </w:rPr>
      <w:t>euro</w:t>
    </w:r>
    <w:proofErr w:type="spellEnd"/>
    <w:r w:rsidRPr="004D6388">
      <w:rPr>
        <w:sz w:val="20"/>
        <w:szCs w:val="20"/>
      </w:rPr>
      <w:t>)</w:t>
    </w:r>
    <w:r w:rsidRPr="00BA72C7">
      <w:rPr>
        <w:sz w:val="20"/>
        <w:szCs w:val="20"/>
      </w:rPr>
      <w:t xml:space="preserve">; </w:t>
    </w:r>
    <w:r w:rsidRPr="004D6388">
      <w:rPr>
        <w:sz w:val="20"/>
        <w:szCs w:val="20"/>
      </w:rPr>
      <w:t xml:space="preserve">Ministru kabineta noteikumu projekta „Grozījums Ministru kabineta 1995.gada 19.decembra noteikumos Nr.388 "Zivju fonda </w:t>
    </w:r>
    <w:smartTag w:uri="schemas-tilde-lv/tildestengine" w:element="veidnes">
      <w:smartTagPr>
        <w:attr w:name="id" w:val="-1"/>
        <w:attr w:name="baseform" w:val="nolikums"/>
        <w:attr w:name="text" w:val="nolikums"/>
      </w:smartTagPr>
      <w:r w:rsidRPr="004D6388">
        <w:rPr>
          <w:sz w:val="20"/>
          <w:szCs w:val="20"/>
        </w:rPr>
        <w:t>nolikums</w:t>
      </w:r>
    </w:smartTag>
    <w:r w:rsidRPr="004D6388">
      <w:rPr>
        <w:sz w:val="20"/>
        <w:szCs w:val="20"/>
      </w:rPr>
      <w:t xml:space="preserve">"”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4D6388">
        <w:rPr>
          <w:sz w:val="20"/>
          <w:szCs w:val="20"/>
        </w:rPr>
        <w:t>ziņojums</w:t>
      </w:r>
    </w:smartTag>
    <w:r w:rsidRPr="004D6388">
      <w:rPr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AB" w:rsidRDefault="001A5DAB">
      <w:r>
        <w:separator/>
      </w:r>
    </w:p>
  </w:footnote>
  <w:footnote w:type="continuationSeparator" w:id="0">
    <w:p w:rsidR="001A5DAB" w:rsidRDefault="001A5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E3" w:rsidRDefault="00E90293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24DE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24DE3" w:rsidRDefault="00124DE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E3" w:rsidRDefault="00E90293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24DE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408B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24DE3" w:rsidRDefault="00124DE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C16"/>
    <w:rsid w:val="00010FA0"/>
    <w:rsid w:val="00014A71"/>
    <w:rsid w:val="00016FE9"/>
    <w:rsid w:val="0001767D"/>
    <w:rsid w:val="00025839"/>
    <w:rsid w:val="00027155"/>
    <w:rsid w:val="00030CD8"/>
    <w:rsid w:val="00034AFC"/>
    <w:rsid w:val="00037689"/>
    <w:rsid w:val="00042708"/>
    <w:rsid w:val="00043429"/>
    <w:rsid w:val="000446F4"/>
    <w:rsid w:val="00045B35"/>
    <w:rsid w:val="000519D5"/>
    <w:rsid w:val="000519F8"/>
    <w:rsid w:val="00056C3A"/>
    <w:rsid w:val="000660A3"/>
    <w:rsid w:val="00072A53"/>
    <w:rsid w:val="0008145B"/>
    <w:rsid w:val="00084907"/>
    <w:rsid w:val="00095FDB"/>
    <w:rsid w:val="000A04B8"/>
    <w:rsid w:val="000A15B9"/>
    <w:rsid w:val="000A196D"/>
    <w:rsid w:val="000A608F"/>
    <w:rsid w:val="000A7B2A"/>
    <w:rsid w:val="000B087F"/>
    <w:rsid w:val="000B7F0F"/>
    <w:rsid w:val="000C0189"/>
    <w:rsid w:val="000C0AA9"/>
    <w:rsid w:val="000C18B3"/>
    <w:rsid w:val="000D0B1C"/>
    <w:rsid w:val="000D3276"/>
    <w:rsid w:val="000D33D4"/>
    <w:rsid w:val="000E33C1"/>
    <w:rsid w:val="000E3537"/>
    <w:rsid w:val="000E3CA0"/>
    <w:rsid w:val="000E62CE"/>
    <w:rsid w:val="000E782B"/>
    <w:rsid w:val="000F5137"/>
    <w:rsid w:val="000F5507"/>
    <w:rsid w:val="000F6538"/>
    <w:rsid w:val="00103FFB"/>
    <w:rsid w:val="00104C3E"/>
    <w:rsid w:val="00107B33"/>
    <w:rsid w:val="00114B2C"/>
    <w:rsid w:val="00114F7D"/>
    <w:rsid w:val="001229E8"/>
    <w:rsid w:val="00123974"/>
    <w:rsid w:val="00124DE3"/>
    <w:rsid w:val="00127335"/>
    <w:rsid w:val="00133C28"/>
    <w:rsid w:val="00135F38"/>
    <w:rsid w:val="00137300"/>
    <w:rsid w:val="00140D52"/>
    <w:rsid w:val="00144F5A"/>
    <w:rsid w:val="001460FE"/>
    <w:rsid w:val="001470A9"/>
    <w:rsid w:val="001474B5"/>
    <w:rsid w:val="00155C68"/>
    <w:rsid w:val="00161F09"/>
    <w:rsid w:val="00164C5E"/>
    <w:rsid w:val="001666D7"/>
    <w:rsid w:val="00166D35"/>
    <w:rsid w:val="0017558F"/>
    <w:rsid w:val="00180F0F"/>
    <w:rsid w:val="001819AA"/>
    <w:rsid w:val="00181F7B"/>
    <w:rsid w:val="001931C3"/>
    <w:rsid w:val="001A1034"/>
    <w:rsid w:val="001A13EF"/>
    <w:rsid w:val="001A2EEA"/>
    <w:rsid w:val="001A4906"/>
    <w:rsid w:val="001A4F3E"/>
    <w:rsid w:val="001A50DB"/>
    <w:rsid w:val="001A5DAB"/>
    <w:rsid w:val="001B29CD"/>
    <w:rsid w:val="001C2C1B"/>
    <w:rsid w:val="001C4050"/>
    <w:rsid w:val="001C66D2"/>
    <w:rsid w:val="001D7A69"/>
    <w:rsid w:val="001E1037"/>
    <w:rsid w:val="001E1B85"/>
    <w:rsid w:val="001E7F5F"/>
    <w:rsid w:val="001F15B1"/>
    <w:rsid w:val="001F6507"/>
    <w:rsid w:val="002022A6"/>
    <w:rsid w:val="00205D9B"/>
    <w:rsid w:val="00236AC7"/>
    <w:rsid w:val="0024753B"/>
    <w:rsid w:val="002507B1"/>
    <w:rsid w:val="0025239A"/>
    <w:rsid w:val="00253916"/>
    <w:rsid w:val="00256448"/>
    <w:rsid w:val="002611F3"/>
    <w:rsid w:val="00270201"/>
    <w:rsid w:val="00271C7E"/>
    <w:rsid w:val="002733F6"/>
    <w:rsid w:val="00283528"/>
    <w:rsid w:val="00285453"/>
    <w:rsid w:val="002905E5"/>
    <w:rsid w:val="00292677"/>
    <w:rsid w:val="00295A5E"/>
    <w:rsid w:val="00295CE1"/>
    <w:rsid w:val="002A2085"/>
    <w:rsid w:val="002A4C35"/>
    <w:rsid w:val="002A5CC7"/>
    <w:rsid w:val="002A7E22"/>
    <w:rsid w:val="002B307C"/>
    <w:rsid w:val="002B41BE"/>
    <w:rsid w:val="002B6EF4"/>
    <w:rsid w:val="002C3F17"/>
    <w:rsid w:val="002C665B"/>
    <w:rsid w:val="002C6959"/>
    <w:rsid w:val="002C6F2D"/>
    <w:rsid w:val="002D0AA6"/>
    <w:rsid w:val="002D65A0"/>
    <w:rsid w:val="002D75C7"/>
    <w:rsid w:val="002F0505"/>
    <w:rsid w:val="002F2AED"/>
    <w:rsid w:val="00304426"/>
    <w:rsid w:val="003044D6"/>
    <w:rsid w:val="003074D4"/>
    <w:rsid w:val="00310CAB"/>
    <w:rsid w:val="003124CF"/>
    <w:rsid w:val="00314A13"/>
    <w:rsid w:val="00320B81"/>
    <w:rsid w:val="00331595"/>
    <w:rsid w:val="00335C3E"/>
    <w:rsid w:val="00337272"/>
    <w:rsid w:val="003408B2"/>
    <w:rsid w:val="0036017C"/>
    <w:rsid w:val="0036125C"/>
    <w:rsid w:val="00361FF0"/>
    <w:rsid w:val="0037023F"/>
    <w:rsid w:val="003721BD"/>
    <w:rsid w:val="00387C11"/>
    <w:rsid w:val="00390099"/>
    <w:rsid w:val="00390AAF"/>
    <w:rsid w:val="003919D1"/>
    <w:rsid w:val="0039451C"/>
    <w:rsid w:val="00396A57"/>
    <w:rsid w:val="003A0C41"/>
    <w:rsid w:val="003A1ED1"/>
    <w:rsid w:val="003B2410"/>
    <w:rsid w:val="003B4E5D"/>
    <w:rsid w:val="003B7AF6"/>
    <w:rsid w:val="003C4E23"/>
    <w:rsid w:val="003C5026"/>
    <w:rsid w:val="003D0C1B"/>
    <w:rsid w:val="003D2A75"/>
    <w:rsid w:val="003D58C1"/>
    <w:rsid w:val="003E1E55"/>
    <w:rsid w:val="003F2AF7"/>
    <w:rsid w:val="003F670A"/>
    <w:rsid w:val="00403568"/>
    <w:rsid w:val="004048D4"/>
    <w:rsid w:val="004070A0"/>
    <w:rsid w:val="00407F6D"/>
    <w:rsid w:val="00412D00"/>
    <w:rsid w:val="0041683B"/>
    <w:rsid w:val="00417F67"/>
    <w:rsid w:val="00421523"/>
    <w:rsid w:val="0043515E"/>
    <w:rsid w:val="00436830"/>
    <w:rsid w:val="00440346"/>
    <w:rsid w:val="00442D4B"/>
    <w:rsid w:val="00450691"/>
    <w:rsid w:val="00451538"/>
    <w:rsid w:val="00453F67"/>
    <w:rsid w:val="00456507"/>
    <w:rsid w:val="00456557"/>
    <w:rsid w:val="00460076"/>
    <w:rsid w:val="00465D68"/>
    <w:rsid w:val="00467368"/>
    <w:rsid w:val="0047394D"/>
    <w:rsid w:val="004744D4"/>
    <w:rsid w:val="00475F24"/>
    <w:rsid w:val="004874E4"/>
    <w:rsid w:val="00487F47"/>
    <w:rsid w:val="00494034"/>
    <w:rsid w:val="00496362"/>
    <w:rsid w:val="004A488C"/>
    <w:rsid w:val="004A6A68"/>
    <w:rsid w:val="004B57FE"/>
    <w:rsid w:val="004B7CB7"/>
    <w:rsid w:val="004C17F6"/>
    <w:rsid w:val="004D1AA3"/>
    <w:rsid w:val="004D5FE4"/>
    <w:rsid w:val="004D6388"/>
    <w:rsid w:val="004D68C8"/>
    <w:rsid w:val="004E137A"/>
    <w:rsid w:val="004E1D98"/>
    <w:rsid w:val="004E5FFD"/>
    <w:rsid w:val="004E6473"/>
    <w:rsid w:val="004F7053"/>
    <w:rsid w:val="004F74F4"/>
    <w:rsid w:val="00500665"/>
    <w:rsid w:val="005148E2"/>
    <w:rsid w:val="00517942"/>
    <w:rsid w:val="00524027"/>
    <w:rsid w:val="005335E0"/>
    <w:rsid w:val="005345EE"/>
    <w:rsid w:val="005356CB"/>
    <w:rsid w:val="005378AD"/>
    <w:rsid w:val="00553CE3"/>
    <w:rsid w:val="0056361B"/>
    <w:rsid w:val="005703DC"/>
    <w:rsid w:val="00576043"/>
    <w:rsid w:val="005800FD"/>
    <w:rsid w:val="00580340"/>
    <w:rsid w:val="00581028"/>
    <w:rsid w:val="0059177B"/>
    <w:rsid w:val="00597025"/>
    <w:rsid w:val="005A1702"/>
    <w:rsid w:val="005A1D94"/>
    <w:rsid w:val="005A3C61"/>
    <w:rsid w:val="005B5373"/>
    <w:rsid w:val="005C5BF8"/>
    <w:rsid w:val="005C6B09"/>
    <w:rsid w:val="005D1B38"/>
    <w:rsid w:val="005E2016"/>
    <w:rsid w:val="005E3BEF"/>
    <w:rsid w:val="005E6EF5"/>
    <w:rsid w:val="006063EC"/>
    <w:rsid w:val="006068D6"/>
    <w:rsid w:val="00613CDF"/>
    <w:rsid w:val="00620A1D"/>
    <w:rsid w:val="006221E0"/>
    <w:rsid w:val="00622434"/>
    <w:rsid w:val="00627DEC"/>
    <w:rsid w:val="00634330"/>
    <w:rsid w:val="006413E5"/>
    <w:rsid w:val="00646022"/>
    <w:rsid w:val="006460FB"/>
    <w:rsid w:val="00652AAE"/>
    <w:rsid w:val="00657DE4"/>
    <w:rsid w:val="00666F3A"/>
    <w:rsid w:val="00667E8E"/>
    <w:rsid w:val="00695F6E"/>
    <w:rsid w:val="006A45CB"/>
    <w:rsid w:val="006A5BDB"/>
    <w:rsid w:val="006B0273"/>
    <w:rsid w:val="006B1236"/>
    <w:rsid w:val="006C5E24"/>
    <w:rsid w:val="006C6881"/>
    <w:rsid w:val="006D5016"/>
    <w:rsid w:val="006D5948"/>
    <w:rsid w:val="006D689A"/>
    <w:rsid w:val="006E1BCE"/>
    <w:rsid w:val="006E22EA"/>
    <w:rsid w:val="00710514"/>
    <w:rsid w:val="00713A57"/>
    <w:rsid w:val="0071453A"/>
    <w:rsid w:val="00716F1B"/>
    <w:rsid w:val="00717C64"/>
    <w:rsid w:val="0072299D"/>
    <w:rsid w:val="00726803"/>
    <w:rsid w:val="00741C6E"/>
    <w:rsid w:val="0075081A"/>
    <w:rsid w:val="007560F0"/>
    <w:rsid w:val="00761007"/>
    <w:rsid w:val="00761140"/>
    <w:rsid w:val="00761F27"/>
    <w:rsid w:val="00765FAC"/>
    <w:rsid w:val="00767FF4"/>
    <w:rsid w:val="007805C4"/>
    <w:rsid w:val="00781603"/>
    <w:rsid w:val="0078254B"/>
    <w:rsid w:val="00785552"/>
    <w:rsid w:val="00786D2F"/>
    <w:rsid w:val="0079217C"/>
    <w:rsid w:val="007C0125"/>
    <w:rsid w:val="007C16F0"/>
    <w:rsid w:val="007C5D3A"/>
    <w:rsid w:val="007C780E"/>
    <w:rsid w:val="007D00DC"/>
    <w:rsid w:val="007E6CE8"/>
    <w:rsid w:val="007F1974"/>
    <w:rsid w:val="007F4625"/>
    <w:rsid w:val="00802D59"/>
    <w:rsid w:val="00805D3D"/>
    <w:rsid w:val="0080789D"/>
    <w:rsid w:val="008235DC"/>
    <w:rsid w:val="00823631"/>
    <w:rsid w:val="00843F98"/>
    <w:rsid w:val="00846552"/>
    <w:rsid w:val="00846889"/>
    <w:rsid w:val="00851630"/>
    <w:rsid w:val="00851CD7"/>
    <w:rsid w:val="00853718"/>
    <w:rsid w:val="0085418B"/>
    <w:rsid w:val="00860515"/>
    <w:rsid w:val="00860997"/>
    <w:rsid w:val="00873ED1"/>
    <w:rsid w:val="00880116"/>
    <w:rsid w:val="0088162C"/>
    <w:rsid w:val="00882F0E"/>
    <w:rsid w:val="00883366"/>
    <w:rsid w:val="008866D9"/>
    <w:rsid w:val="008919DA"/>
    <w:rsid w:val="00892830"/>
    <w:rsid w:val="00892E83"/>
    <w:rsid w:val="008A13F9"/>
    <w:rsid w:val="008A17E9"/>
    <w:rsid w:val="008A5346"/>
    <w:rsid w:val="008A60AF"/>
    <w:rsid w:val="008B1611"/>
    <w:rsid w:val="008C0C16"/>
    <w:rsid w:val="008C5C61"/>
    <w:rsid w:val="008C76C7"/>
    <w:rsid w:val="008D212C"/>
    <w:rsid w:val="008E5655"/>
    <w:rsid w:val="008E614B"/>
    <w:rsid w:val="008F63FC"/>
    <w:rsid w:val="008F68BA"/>
    <w:rsid w:val="00901254"/>
    <w:rsid w:val="0091439C"/>
    <w:rsid w:val="00923CC5"/>
    <w:rsid w:val="00924CAC"/>
    <w:rsid w:val="00926AD2"/>
    <w:rsid w:val="009300A0"/>
    <w:rsid w:val="0093061F"/>
    <w:rsid w:val="009319AD"/>
    <w:rsid w:val="00943D22"/>
    <w:rsid w:val="00951466"/>
    <w:rsid w:val="0096043B"/>
    <w:rsid w:val="00965858"/>
    <w:rsid w:val="009775F5"/>
    <w:rsid w:val="00981DF3"/>
    <w:rsid w:val="00985EF4"/>
    <w:rsid w:val="00986160"/>
    <w:rsid w:val="0099042A"/>
    <w:rsid w:val="00990D29"/>
    <w:rsid w:val="0099678E"/>
    <w:rsid w:val="009978FD"/>
    <w:rsid w:val="009A032E"/>
    <w:rsid w:val="009A5997"/>
    <w:rsid w:val="009A6E61"/>
    <w:rsid w:val="009B2B08"/>
    <w:rsid w:val="009B5E5D"/>
    <w:rsid w:val="009C34A1"/>
    <w:rsid w:val="009C3867"/>
    <w:rsid w:val="009C669E"/>
    <w:rsid w:val="009C7559"/>
    <w:rsid w:val="009D2B3A"/>
    <w:rsid w:val="009D3C49"/>
    <w:rsid w:val="009D4438"/>
    <w:rsid w:val="009E0860"/>
    <w:rsid w:val="009E594A"/>
    <w:rsid w:val="009E59BD"/>
    <w:rsid w:val="009E69EE"/>
    <w:rsid w:val="009E71BC"/>
    <w:rsid w:val="009F3273"/>
    <w:rsid w:val="009F5469"/>
    <w:rsid w:val="009F581B"/>
    <w:rsid w:val="009F5888"/>
    <w:rsid w:val="00A00081"/>
    <w:rsid w:val="00A04C5B"/>
    <w:rsid w:val="00A052EE"/>
    <w:rsid w:val="00A06C70"/>
    <w:rsid w:val="00A119F3"/>
    <w:rsid w:val="00A122E9"/>
    <w:rsid w:val="00A127FA"/>
    <w:rsid w:val="00A13B4C"/>
    <w:rsid w:val="00A22291"/>
    <w:rsid w:val="00A3288E"/>
    <w:rsid w:val="00A333E9"/>
    <w:rsid w:val="00A34177"/>
    <w:rsid w:val="00A347CC"/>
    <w:rsid w:val="00A3588E"/>
    <w:rsid w:val="00A40A3D"/>
    <w:rsid w:val="00A42911"/>
    <w:rsid w:val="00A43B8C"/>
    <w:rsid w:val="00A45924"/>
    <w:rsid w:val="00A5411F"/>
    <w:rsid w:val="00A547F2"/>
    <w:rsid w:val="00A547FA"/>
    <w:rsid w:val="00A615CE"/>
    <w:rsid w:val="00A648D1"/>
    <w:rsid w:val="00A73998"/>
    <w:rsid w:val="00A74C2C"/>
    <w:rsid w:val="00A75F02"/>
    <w:rsid w:val="00A77E01"/>
    <w:rsid w:val="00A80CF4"/>
    <w:rsid w:val="00A81451"/>
    <w:rsid w:val="00A8424F"/>
    <w:rsid w:val="00A85B00"/>
    <w:rsid w:val="00A91700"/>
    <w:rsid w:val="00A93596"/>
    <w:rsid w:val="00A9622E"/>
    <w:rsid w:val="00AA11FE"/>
    <w:rsid w:val="00AB05C0"/>
    <w:rsid w:val="00AB6D9C"/>
    <w:rsid w:val="00AC2D4C"/>
    <w:rsid w:val="00AC3120"/>
    <w:rsid w:val="00AC4CB9"/>
    <w:rsid w:val="00AC524E"/>
    <w:rsid w:val="00AD3E25"/>
    <w:rsid w:val="00AE215A"/>
    <w:rsid w:val="00AE4AF1"/>
    <w:rsid w:val="00AE61F3"/>
    <w:rsid w:val="00AE79B5"/>
    <w:rsid w:val="00AF10A9"/>
    <w:rsid w:val="00AF1641"/>
    <w:rsid w:val="00AF2384"/>
    <w:rsid w:val="00AF2EDA"/>
    <w:rsid w:val="00AF490B"/>
    <w:rsid w:val="00AF6584"/>
    <w:rsid w:val="00AF710B"/>
    <w:rsid w:val="00B0097B"/>
    <w:rsid w:val="00B013B1"/>
    <w:rsid w:val="00B05C81"/>
    <w:rsid w:val="00B06B15"/>
    <w:rsid w:val="00B07244"/>
    <w:rsid w:val="00B14840"/>
    <w:rsid w:val="00B16E08"/>
    <w:rsid w:val="00B229D3"/>
    <w:rsid w:val="00B23056"/>
    <w:rsid w:val="00B302CC"/>
    <w:rsid w:val="00B30E58"/>
    <w:rsid w:val="00B32C5A"/>
    <w:rsid w:val="00B336A0"/>
    <w:rsid w:val="00B363C6"/>
    <w:rsid w:val="00B413B2"/>
    <w:rsid w:val="00B46048"/>
    <w:rsid w:val="00B50098"/>
    <w:rsid w:val="00B54CB6"/>
    <w:rsid w:val="00B56A22"/>
    <w:rsid w:val="00B63E94"/>
    <w:rsid w:val="00B654DA"/>
    <w:rsid w:val="00B812D0"/>
    <w:rsid w:val="00B851CF"/>
    <w:rsid w:val="00B90886"/>
    <w:rsid w:val="00BA172E"/>
    <w:rsid w:val="00BA1C6F"/>
    <w:rsid w:val="00BA254E"/>
    <w:rsid w:val="00BA4095"/>
    <w:rsid w:val="00BA72C7"/>
    <w:rsid w:val="00BB274E"/>
    <w:rsid w:val="00BB45C2"/>
    <w:rsid w:val="00BB5122"/>
    <w:rsid w:val="00BB62FF"/>
    <w:rsid w:val="00BC0AFD"/>
    <w:rsid w:val="00BC3833"/>
    <w:rsid w:val="00BD1BE3"/>
    <w:rsid w:val="00BD5C63"/>
    <w:rsid w:val="00BD7317"/>
    <w:rsid w:val="00BE7677"/>
    <w:rsid w:val="00BF0F0C"/>
    <w:rsid w:val="00BF2BDF"/>
    <w:rsid w:val="00C0575B"/>
    <w:rsid w:val="00C11B6F"/>
    <w:rsid w:val="00C1440E"/>
    <w:rsid w:val="00C14451"/>
    <w:rsid w:val="00C14BB5"/>
    <w:rsid w:val="00C25FCB"/>
    <w:rsid w:val="00C30ED1"/>
    <w:rsid w:val="00C332B9"/>
    <w:rsid w:val="00C34D9D"/>
    <w:rsid w:val="00C4371E"/>
    <w:rsid w:val="00C457C0"/>
    <w:rsid w:val="00C45B27"/>
    <w:rsid w:val="00C503C9"/>
    <w:rsid w:val="00C513D6"/>
    <w:rsid w:val="00C55938"/>
    <w:rsid w:val="00C57290"/>
    <w:rsid w:val="00C57B92"/>
    <w:rsid w:val="00C73605"/>
    <w:rsid w:val="00C7391E"/>
    <w:rsid w:val="00C769D1"/>
    <w:rsid w:val="00C94003"/>
    <w:rsid w:val="00C96B84"/>
    <w:rsid w:val="00CA1FDE"/>
    <w:rsid w:val="00CB0E45"/>
    <w:rsid w:val="00CC33D0"/>
    <w:rsid w:val="00CC3CD0"/>
    <w:rsid w:val="00CC646C"/>
    <w:rsid w:val="00CE131F"/>
    <w:rsid w:val="00CE2C53"/>
    <w:rsid w:val="00CE3401"/>
    <w:rsid w:val="00CE490E"/>
    <w:rsid w:val="00CE4E48"/>
    <w:rsid w:val="00CE5AC0"/>
    <w:rsid w:val="00D05BB6"/>
    <w:rsid w:val="00D06BC6"/>
    <w:rsid w:val="00D10F81"/>
    <w:rsid w:val="00D14608"/>
    <w:rsid w:val="00D14CD2"/>
    <w:rsid w:val="00D3003E"/>
    <w:rsid w:val="00D30C3D"/>
    <w:rsid w:val="00D30E03"/>
    <w:rsid w:val="00D3543A"/>
    <w:rsid w:val="00D372BC"/>
    <w:rsid w:val="00D378F7"/>
    <w:rsid w:val="00D55BC5"/>
    <w:rsid w:val="00D57D80"/>
    <w:rsid w:val="00D7213E"/>
    <w:rsid w:val="00D76D21"/>
    <w:rsid w:val="00D82308"/>
    <w:rsid w:val="00D83D66"/>
    <w:rsid w:val="00DB0231"/>
    <w:rsid w:val="00DB082D"/>
    <w:rsid w:val="00DB2BBD"/>
    <w:rsid w:val="00DC0987"/>
    <w:rsid w:val="00DC444E"/>
    <w:rsid w:val="00DC7E49"/>
    <w:rsid w:val="00DD53A4"/>
    <w:rsid w:val="00DE3841"/>
    <w:rsid w:val="00DE3A5E"/>
    <w:rsid w:val="00DF0CBF"/>
    <w:rsid w:val="00DF25E9"/>
    <w:rsid w:val="00DF287E"/>
    <w:rsid w:val="00DF63B7"/>
    <w:rsid w:val="00DF7B24"/>
    <w:rsid w:val="00E077E7"/>
    <w:rsid w:val="00E113AE"/>
    <w:rsid w:val="00E12349"/>
    <w:rsid w:val="00E14CBC"/>
    <w:rsid w:val="00E16C64"/>
    <w:rsid w:val="00E21D90"/>
    <w:rsid w:val="00E22CCA"/>
    <w:rsid w:val="00E2623E"/>
    <w:rsid w:val="00E45788"/>
    <w:rsid w:val="00E51E59"/>
    <w:rsid w:val="00E523EF"/>
    <w:rsid w:val="00E54990"/>
    <w:rsid w:val="00E62B66"/>
    <w:rsid w:val="00E63A66"/>
    <w:rsid w:val="00E65D72"/>
    <w:rsid w:val="00E8100B"/>
    <w:rsid w:val="00E86D9D"/>
    <w:rsid w:val="00E86DD3"/>
    <w:rsid w:val="00E90293"/>
    <w:rsid w:val="00EA3820"/>
    <w:rsid w:val="00EA411D"/>
    <w:rsid w:val="00EA7106"/>
    <w:rsid w:val="00EA7443"/>
    <w:rsid w:val="00EB29A4"/>
    <w:rsid w:val="00EB3145"/>
    <w:rsid w:val="00EC67D8"/>
    <w:rsid w:val="00ED1A25"/>
    <w:rsid w:val="00ED34EA"/>
    <w:rsid w:val="00ED3569"/>
    <w:rsid w:val="00ED6F68"/>
    <w:rsid w:val="00EE0347"/>
    <w:rsid w:val="00EE3DD2"/>
    <w:rsid w:val="00EE4C62"/>
    <w:rsid w:val="00F007B7"/>
    <w:rsid w:val="00F052EF"/>
    <w:rsid w:val="00F10AA0"/>
    <w:rsid w:val="00F12BD7"/>
    <w:rsid w:val="00F13363"/>
    <w:rsid w:val="00F151BD"/>
    <w:rsid w:val="00F172F0"/>
    <w:rsid w:val="00F21CE6"/>
    <w:rsid w:val="00F22413"/>
    <w:rsid w:val="00F2412C"/>
    <w:rsid w:val="00F333B8"/>
    <w:rsid w:val="00F336F7"/>
    <w:rsid w:val="00F43A9C"/>
    <w:rsid w:val="00F47520"/>
    <w:rsid w:val="00F47A43"/>
    <w:rsid w:val="00F576D8"/>
    <w:rsid w:val="00F61CD9"/>
    <w:rsid w:val="00F659F8"/>
    <w:rsid w:val="00F75305"/>
    <w:rsid w:val="00F83B89"/>
    <w:rsid w:val="00F83FBD"/>
    <w:rsid w:val="00F86A98"/>
    <w:rsid w:val="00F92C7C"/>
    <w:rsid w:val="00F9711D"/>
    <w:rsid w:val="00FA2BD7"/>
    <w:rsid w:val="00FB11BC"/>
    <w:rsid w:val="00FC4233"/>
    <w:rsid w:val="00FD734E"/>
    <w:rsid w:val="00FE1E56"/>
    <w:rsid w:val="00FE484B"/>
    <w:rsid w:val="00FE5186"/>
    <w:rsid w:val="00FF0CF3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C0C1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ais"/>
    <w:uiPriority w:val="99"/>
    <w:rsid w:val="008C0C16"/>
    <w:pPr>
      <w:spacing w:before="75" w:after="75"/>
    </w:pPr>
  </w:style>
  <w:style w:type="paragraph" w:customStyle="1" w:styleId="naispant">
    <w:name w:val="naispant"/>
    <w:basedOn w:val="Parastai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rsid w:val="008C0C16"/>
    <w:pPr>
      <w:tabs>
        <w:tab w:val="center" w:pos="4153"/>
        <w:tab w:val="right" w:pos="8306"/>
      </w:tabs>
    </w:pPr>
    <w:rPr>
      <w:lang/>
    </w:rPr>
  </w:style>
  <w:style w:type="character" w:customStyle="1" w:styleId="GalveneRakstz">
    <w:name w:val="Galvene Rakstz."/>
    <w:link w:val="Galvene"/>
    <w:uiPriority w:val="99"/>
    <w:semiHidden/>
    <w:rsid w:val="00FA6CBD"/>
    <w:rPr>
      <w:sz w:val="24"/>
      <w:szCs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ais"/>
    <w:uiPriority w:val="99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ai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ai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ais"/>
    <w:link w:val="KjeneRakstz"/>
    <w:uiPriority w:val="99"/>
    <w:rsid w:val="008C0C16"/>
    <w:pPr>
      <w:tabs>
        <w:tab w:val="center" w:pos="4153"/>
        <w:tab w:val="right" w:pos="8306"/>
      </w:tabs>
    </w:pPr>
    <w:rPr>
      <w:lang/>
    </w:rPr>
  </w:style>
  <w:style w:type="character" w:customStyle="1" w:styleId="KjeneRakstz">
    <w:name w:val="Kājene Rakstz."/>
    <w:link w:val="Kjene"/>
    <w:uiPriority w:val="99"/>
    <w:semiHidden/>
    <w:rsid w:val="00FA6CBD"/>
    <w:rPr>
      <w:sz w:val="24"/>
      <w:szCs w:val="24"/>
    </w:rPr>
  </w:style>
  <w:style w:type="paragraph" w:customStyle="1" w:styleId="CharChar1">
    <w:name w:val="Char Char1"/>
    <w:basedOn w:val="Parastai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ais"/>
    <w:link w:val="BalontekstsRakstz"/>
    <w:uiPriority w:val="99"/>
    <w:semiHidden/>
    <w:rsid w:val="00851630"/>
    <w:rPr>
      <w:sz w:val="0"/>
      <w:szCs w:val="0"/>
      <w:lang/>
    </w:rPr>
  </w:style>
  <w:style w:type="character" w:customStyle="1" w:styleId="BalontekstsRakstz">
    <w:name w:val="Balonteksts Rakstz."/>
    <w:link w:val="Balonteksts"/>
    <w:uiPriority w:val="99"/>
    <w:semiHidden/>
    <w:rsid w:val="00FA6CBD"/>
    <w:rPr>
      <w:sz w:val="0"/>
      <w:szCs w:val="0"/>
    </w:rPr>
  </w:style>
  <w:style w:type="paragraph" w:customStyle="1" w:styleId="RakstzRakstzCharChar">
    <w:name w:val="Rakstz. Rakstz. Char Char"/>
    <w:basedOn w:val="Parastai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aisWeb">
    <w:name w:val="Normal (Web)"/>
    <w:basedOn w:val="Parastais"/>
    <w:uiPriority w:val="99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rsid w:val="00E62B66"/>
    <w:rPr>
      <w:sz w:val="20"/>
      <w:szCs w:val="20"/>
      <w:lang/>
    </w:rPr>
  </w:style>
  <w:style w:type="character" w:customStyle="1" w:styleId="KomentratekstsRakstz">
    <w:name w:val="Komentāra teksts Rakstz."/>
    <w:link w:val="Komentrateksts"/>
    <w:uiPriority w:val="99"/>
    <w:locked/>
    <w:rsid w:val="00E62B66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rFonts w:cs="Times New Roman"/>
      <w:b/>
    </w:rPr>
  </w:style>
  <w:style w:type="paragraph" w:styleId="Sarakstarindkopa">
    <w:name w:val="List Paragraph"/>
    <w:basedOn w:val="Parastai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ai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eastAsia="Times New Roman" w:hAnsi="Calibri" w:cs="Times New Roman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1757</Characters>
  <Application>Microsoft Office Word</Application>
  <DocSecurity>0</DocSecurity>
  <Lines>67</Lines>
  <Paragraphs>35</Paragraphs>
  <ScaleCrop>false</ScaleCrop>
  <Company>ZM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1995.gada 19.decembra noteikumos Nr.388 "Zivju fonda nolikums"” sākotnējās ietekmes novērtējuma ziņojums (anotācija)</dc:title>
  <dc:subject>Anotācija</dc:subject>
  <dc:creator>Jānis Ābele</dc:creator>
  <cp:keywords/>
  <dc:description>Jānis Ābele, tālr.67027823</dc:description>
  <cp:lastModifiedBy>Renārs Žagars</cp:lastModifiedBy>
  <cp:revision>14</cp:revision>
  <cp:lastPrinted>2012-04-27T09:58:00Z</cp:lastPrinted>
  <dcterms:created xsi:type="dcterms:W3CDTF">2013-05-29T08:07:00Z</dcterms:created>
  <dcterms:modified xsi:type="dcterms:W3CDTF">2013-08-05T11:58:00Z</dcterms:modified>
</cp:coreProperties>
</file>