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F" w:rsidRPr="0030249F" w:rsidRDefault="0030249F" w:rsidP="0030249F">
      <w:pPr>
        <w:jc w:val="center"/>
        <w:rPr>
          <w:b/>
          <w:sz w:val="28"/>
        </w:rPr>
      </w:pPr>
      <w:r w:rsidRPr="0030249F">
        <w:rPr>
          <w:b/>
          <w:sz w:val="28"/>
        </w:rPr>
        <w:t xml:space="preserve">Ministru kabineta noteikumu projekta </w:t>
      </w:r>
    </w:p>
    <w:p w:rsidR="0030249F" w:rsidRPr="0030249F" w:rsidRDefault="0030249F" w:rsidP="0030249F">
      <w:pPr>
        <w:jc w:val="center"/>
        <w:rPr>
          <w:b/>
          <w:sz w:val="28"/>
        </w:rPr>
      </w:pPr>
      <w:r w:rsidRPr="0030249F">
        <w:rPr>
          <w:b/>
          <w:bCs/>
          <w:sz w:val="28"/>
        </w:rPr>
        <w:t>„</w:t>
      </w:r>
      <w:r w:rsidR="00217763" w:rsidRPr="00217763">
        <w:rPr>
          <w:b/>
          <w:bCs/>
          <w:sz w:val="28"/>
        </w:rPr>
        <w:t xml:space="preserve">Noteikumi par </w:t>
      </w:r>
      <w:proofErr w:type="spellStart"/>
      <w:r w:rsidR="00217763" w:rsidRPr="00217763">
        <w:rPr>
          <w:b/>
          <w:bCs/>
          <w:sz w:val="28"/>
        </w:rPr>
        <w:t>biodrošības</w:t>
      </w:r>
      <w:proofErr w:type="spellEnd"/>
      <w:r w:rsidR="00217763" w:rsidRPr="00217763">
        <w:rPr>
          <w:b/>
          <w:bCs/>
          <w:sz w:val="28"/>
        </w:rPr>
        <w:t xml:space="preserve"> pasākumu kopuma izstrādi dzīvnieku turēšanas vietās</w:t>
      </w:r>
      <w:r w:rsidRPr="0030249F">
        <w:rPr>
          <w:b/>
          <w:bCs/>
          <w:sz w:val="28"/>
        </w:rPr>
        <w:t>”</w:t>
      </w:r>
    </w:p>
    <w:p w:rsidR="0030249F" w:rsidRPr="0030249F" w:rsidRDefault="0030249F" w:rsidP="0030249F">
      <w:pPr>
        <w:widowControl w:val="0"/>
        <w:jc w:val="center"/>
        <w:rPr>
          <w:b/>
          <w:bCs/>
          <w:sz w:val="28"/>
        </w:rPr>
      </w:pPr>
      <w:r w:rsidRPr="0030249F">
        <w:rPr>
          <w:b/>
          <w:bCs/>
          <w:sz w:val="28"/>
        </w:rPr>
        <w:t>sākotnējās ietekmes novērtējuma ziņojums (anotācija)</w:t>
      </w:r>
    </w:p>
    <w:p w:rsidR="0030249F" w:rsidRPr="0030249F" w:rsidRDefault="0030249F" w:rsidP="0030249F">
      <w:pPr>
        <w:widowControl w:val="0"/>
        <w:jc w:val="center"/>
        <w:rPr>
          <w:b/>
          <w:bCs/>
          <w:sz w:val="28"/>
        </w:rPr>
      </w:pPr>
    </w:p>
    <w:tbl>
      <w:tblPr>
        <w:tblW w:w="5480" w:type="pct"/>
        <w:jc w:val="center"/>
        <w:tblInd w:w="-20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19"/>
        <w:gridCol w:w="3860"/>
        <w:gridCol w:w="5100"/>
      </w:tblGrid>
      <w:tr w:rsidR="0030249F" w:rsidRPr="0030249F" w:rsidTr="001112CC">
        <w:trPr>
          <w:jc w:val="center"/>
        </w:trPr>
        <w:tc>
          <w:tcPr>
            <w:tcW w:w="5000" w:type="pct"/>
            <w:gridSpan w:val="3"/>
          </w:tcPr>
          <w:p w:rsidR="0030249F" w:rsidRPr="0030249F" w:rsidRDefault="0030249F" w:rsidP="0030249F">
            <w:pPr>
              <w:jc w:val="center"/>
            </w:pPr>
            <w:r w:rsidRPr="0030249F">
              <w:rPr>
                <w:b/>
                <w:bCs/>
              </w:rPr>
              <w:t>I. Tiesību akta projekta izstrādes nepieciešamība</w:t>
            </w:r>
          </w:p>
        </w:tc>
      </w:tr>
      <w:tr w:rsidR="0030249F" w:rsidRPr="0030249F" w:rsidTr="001112CC">
        <w:trPr>
          <w:jc w:val="center"/>
        </w:trPr>
        <w:tc>
          <w:tcPr>
            <w:tcW w:w="599" w:type="pct"/>
          </w:tcPr>
          <w:p w:rsidR="0030249F" w:rsidRPr="0030249F" w:rsidRDefault="0030249F" w:rsidP="0030249F">
            <w:pPr>
              <w:tabs>
                <w:tab w:val="left" w:pos="3044"/>
              </w:tabs>
              <w:jc w:val="both"/>
            </w:pPr>
            <w:r w:rsidRPr="0030249F">
              <w:t xml:space="preserve">1. </w:t>
            </w:r>
          </w:p>
        </w:tc>
        <w:tc>
          <w:tcPr>
            <w:tcW w:w="1896" w:type="pct"/>
          </w:tcPr>
          <w:p w:rsidR="0030249F" w:rsidRPr="0030249F" w:rsidRDefault="0030249F" w:rsidP="0030249F">
            <w:pPr>
              <w:tabs>
                <w:tab w:val="left" w:pos="3044"/>
              </w:tabs>
              <w:jc w:val="both"/>
            </w:pPr>
            <w:r w:rsidRPr="0030249F">
              <w:rPr>
                <w:color w:val="000000"/>
              </w:rPr>
              <w:t>Pamatojums</w:t>
            </w:r>
          </w:p>
        </w:tc>
        <w:tc>
          <w:tcPr>
            <w:tcW w:w="2505" w:type="pct"/>
          </w:tcPr>
          <w:p w:rsidR="0030249F" w:rsidRPr="0030249F" w:rsidRDefault="0030249F" w:rsidP="0030249F">
            <w:pPr>
              <w:jc w:val="both"/>
            </w:pPr>
            <w:r w:rsidRPr="0030249F">
              <w:t>Veterinārmedicīnas likuma 25.panta 19.punkts.</w:t>
            </w:r>
          </w:p>
        </w:tc>
      </w:tr>
      <w:tr w:rsidR="0030249F" w:rsidRPr="0030249F" w:rsidTr="001112CC">
        <w:trPr>
          <w:jc w:val="center"/>
        </w:trPr>
        <w:tc>
          <w:tcPr>
            <w:tcW w:w="599" w:type="pct"/>
          </w:tcPr>
          <w:p w:rsidR="0030249F" w:rsidRPr="0030249F" w:rsidRDefault="0030249F" w:rsidP="0030249F">
            <w:pPr>
              <w:widowControl w:val="0"/>
              <w:jc w:val="both"/>
              <w:rPr>
                <w:lang w:eastAsia="en-US"/>
              </w:rPr>
            </w:pPr>
            <w:r w:rsidRPr="0030249F">
              <w:rPr>
                <w:lang w:eastAsia="en-US"/>
              </w:rPr>
              <w:t xml:space="preserve">2. </w:t>
            </w:r>
          </w:p>
        </w:tc>
        <w:tc>
          <w:tcPr>
            <w:tcW w:w="1896" w:type="pct"/>
          </w:tcPr>
          <w:p w:rsidR="0030249F" w:rsidRPr="0030249F" w:rsidRDefault="0030249F" w:rsidP="0030249F">
            <w:pPr>
              <w:widowControl w:val="0"/>
              <w:jc w:val="both"/>
              <w:rPr>
                <w:lang w:eastAsia="en-US"/>
              </w:rPr>
            </w:pPr>
            <w:r w:rsidRPr="0030249F">
              <w:rPr>
                <w:color w:val="000000"/>
                <w:lang w:eastAsia="en-US"/>
              </w:rPr>
              <w:t>Pašreizējā situācija un problēmas</w:t>
            </w:r>
          </w:p>
        </w:tc>
        <w:tc>
          <w:tcPr>
            <w:tcW w:w="2505" w:type="pct"/>
            <w:tcBorders>
              <w:bottom w:val="single" w:sz="4" w:space="0" w:color="auto"/>
            </w:tcBorders>
          </w:tcPr>
          <w:p w:rsidR="00E221CA" w:rsidRDefault="0030249F" w:rsidP="0030249F">
            <w:pPr>
              <w:jc w:val="both"/>
            </w:pPr>
            <w:r w:rsidRPr="0030249F">
              <w:t xml:space="preserve">Eiropas Komisijas DG SANCO Veterinārais un pārtikas birojs Latvijas valsts novērtēšanas ziņojumos (ziņojumi sagatavoti, pamatojoties uz Veterinārā un pārtikas biroja ekspertu komisijas novērojumiem 2011.gada martā un 2012.gada martā), kuros minēti priekšlikumi nepieciešamajām darbībām veterinārās kontroles uzlabošanai un pārtikas drošības mērķu sasniegšanai, norādīja uz nepieciešamību izstrādāt un ieviest </w:t>
            </w:r>
            <w:proofErr w:type="spellStart"/>
            <w:r w:rsidRPr="0030249F">
              <w:t>biodrošības</w:t>
            </w:r>
            <w:proofErr w:type="spellEnd"/>
            <w:r w:rsidRPr="0030249F">
              <w:t xml:space="preserve"> pasākumus dzīvnieku turēšanas vietās, pamatojoties uz Eiropas Parlamenta un Padomes 2004.gada 29.aprīļa Regulas (EK) Nr.882/2004 par oficiālo kontroli, ko veic, lai nodrošinātu atbilstības pārbaudi saistībā ar dzīvnieku barības un pārtikas aprites tiesību aktiem un dzīvnieku veselības un dzīvnieku labturības noteikumiem, 54. un 55.pantu. </w:t>
            </w:r>
          </w:p>
          <w:p w:rsidR="0030249F" w:rsidRPr="0030249F" w:rsidRDefault="0030249F" w:rsidP="0030249F">
            <w:pPr>
              <w:jc w:val="both"/>
            </w:pPr>
            <w:r w:rsidRPr="0030249F">
              <w:t xml:space="preserve">Zemkopības ministrija informēja Eiropas Komisiju, ka šādas prasības saistībā ar </w:t>
            </w:r>
            <w:proofErr w:type="spellStart"/>
            <w:r w:rsidRPr="0030249F">
              <w:t>biodrošības</w:t>
            </w:r>
            <w:proofErr w:type="spellEnd"/>
            <w:r w:rsidRPr="0030249F">
              <w:t xml:space="preserve"> pasākumiem nacionālajos tiesību aktos tiks noteiktas līdz 2013.gada 30.jūnijam.</w:t>
            </w:r>
          </w:p>
          <w:p w:rsidR="0030249F" w:rsidRPr="0030249F" w:rsidRDefault="0030249F" w:rsidP="0030249F">
            <w:pPr>
              <w:jc w:val="both"/>
            </w:pPr>
            <w:r w:rsidRPr="0030249F">
              <w:t xml:space="preserve">2013.gada 4.aprīļa likuma „Grozījumi Veterinārmedicīnas likumā” (turpmāk – likums) </w:t>
            </w:r>
            <w:r w:rsidRPr="0030249F">
              <w:rPr>
                <w:bCs/>
              </w:rPr>
              <w:t>24.</w:t>
            </w:r>
            <w:r w:rsidRPr="0030249F">
              <w:rPr>
                <w:bCs/>
                <w:vertAlign w:val="superscript"/>
              </w:rPr>
              <w:t xml:space="preserve">1 </w:t>
            </w:r>
            <w:r w:rsidRPr="0030249F">
              <w:rPr>
                <w:bCs/>
              </w:rPr>
              <w:t>pants</w:t>
            </w:r>
            <w:r w:rsidRPr="0030249F">
              <w:rPr>
                <w:b/>
                <w:bCs/>
              </w:rPr>
              <w:t xml:space="preserve"> </w:t>
            </w:r>
            <w:r w:rsidRPr="0030249F">
              <w:rPr>
                <w:bCs/>
              </w:rPr>
              <w:t>nosaka, ka</w:t>
            </w:r>
            <w:r w:rsidRPr="0030249F">
              <w:t xml:space="preserve"> dzīvnieku īpašnieks vai turētājs Ministru kabineta noteiktajā kārtībā izstrādā un dzīvnieku turēšanas vietās ievieš </w:t>
            </w:r>
            <w:proofErr w:type="spellStart"/>
            <w:r w:rsidRPr="0030249F">
              <w:t>biodrošības</w:t>
            </w:r>
            <w:proofErr w:type="spellEnd"/>
            <w:r w:rsidRPr="0030249F">
              <w:t xml:space="preserve"> pasākumus, kuri nodrošina iepriekš identificēto potenciālo dzīvnieku infekcijas slimības izplatīšanās un iekļūšanas ceļu atbilstošu kontroli tādā veidā, kas pilnībā vai daļēji novērš slimības ierosinātāju iekļūšanu ganāmpulkā vai atsevišķā dzīvnieku populācijā.</w:t>
            </w:r>
          </w:p>
          <w:p w:rsidR="0030249F" w:rsidRPr="0030249F" w:rsidRDefault="0030249F" w:rsidP="0030249F">
            <w:pPr>
              <w:jc w:val="both"/>
            </w:pPr>
            <w:r w:rsidRPr="0030249F">
              <w:t xml:space="preserve">Likuma 25.panta 19.punkts dod uzdevumu Ministru kabinetam noteikt dzīvnieku sugas, kategorijas un populācijas, attiecībā uz kurām nepieciešams izstrādāt </w:t>
            </w:r>
            <w:proofErr w:type="spellStart"/>
            <w:r w:rsidRPr="0030249F">
              <w:t>biodrošības</w:t>
            </w:r>
            <w:proofErr w:type="spellEnd"/>
            <w:r w:rsidRPr="0030249F">
              <w:t xml:space="preserve"> pasākumu kopumu, kā arī prasības </w:t>
            </w:r>
            <w:proofErr w:type="spellStart"/>
            <w:r w:rsidRPr="0030249F">
              <w:t>biodrošības</w:t>
            </w:r>
            <w:proofErr w:type="spellEnd"/>
            <w:r w:rsidRPr="0030249F">
              <w:t xml:space="preserve"> pasākumu izstrādei dzīvnieku turēšanas vietās un kārtību, kādā šīs prasības saskaņojamas ar Pārtikas un veterināro dienestu (turpmāk – dienests).</w:t>
            </w:r>
          </w:p>
        </w:tc>
      </w:tr>
      <w:tr w:rsidR="0030249F" w:rsidRPr="0030249F" w:rsidTr="001112CC">
        <w:trPr>
          <w:jc w:val="center"/>
        </w:trPr>
        <w:tc>
          <w:tcPr>
            <w:tcW w:w="599" w:type="pct"/>
          </w:tcPr>
          <w:p w:rsidR="0030249F" w:rsidRPr="0030249F" w:rsidRDefault="0030249F" w:rsidP="0030249F">
            <w:pPr>
              <w:widowControl w:val="0"/>
              <w:jc w:val="both"/>
              <w:rPr>
                <w:lang w:eastAsia="en-US"/>
              </w:rPr>
            </w:pPr>
            <w:r w:rsidRPr="0030249F">
              <w:rPr>
                <w:lang w:eastAsia="en-US"/>
              </w:rPr>
              <w:t>3.</w:t>
            </w:r>
            <w:r w:rsidRPr="0030249F">
              <w:rPr>
                <w:color w:val="000000"/>
                <w:lang w:eastAsia="en-US"/>
              </w:rPr>
              <w:t xml:space="preserve"> </w:t>
            </w:r>
          </w:p>
        </w:tc>
        <w:tc>
          <w:tcPr>
            <w:tcW w:w="1896" w:type="pct"/>
          </w:tcPr>
          <w:p w:rsidR="0030249F" w:rsidRPr="0030249F" w:rsidRDefault="0030249F" w:rsidP="0030249F">
            <w:pPr>
              <w:widowControl w:val="0"/>
              <w:jc w:val="both"/>
              <w:rPr>
                <w:lang w:eastAsia="en-US"/>
              </w:rPr>
            </w:pPr>
            <w:r w:rsidRPr="0030249F">
              <w:rPr>
                <w:color w:val="000000"/>
                <w:lang w:eastAsia="en-US"/>
              </w:rPr>
              <w:t>Saistītie politikas ietekmes novērtējumi un pētījumi</w:t>
            </w:r>
          </w:p>
        </w:tc>
        <w:tc>
          <w:tcPr>
            <w:tcW w:w="2505" w:type="pct"/>
            <w:tcBorders>
              <w:bottom w:val="single" w:sz="4" w:space="0" w:color="auto"/>
            </w:tcBorders>
          </w:tcPr>
          <w:p w:rsidR="0030249F" w:rsidRPr="0030249F" w:rsidRDefault="0030249F" w:rsidP="0030249F">
            <w:pPr>
              <w:jc w:val="both"/>
            </w:pPr>
            <w:r w:rsidRPr="0030249F">
              <w:t>Projekts šo jomu neskar.</w:t>
            </w:r>
          </w:p>
        </w:tc>
      </w:tr>
      <w:tr w:rsidR="0030249F" w:rsidRPr="0030249F" w:rsidTr="001112CC">
        <w:trPr>
          <w:jc w:val="center"/>
        </w:trPr>
        <w:tc>
          <w:tcPr>
            <w:tcW w:w="599" w:type="pct"/>
            <w:tcBorders>
              <w:right w:val="single" w:sz="4" w:space="0" w:color="auto"/>
            </w:tcBorders>
          </w:tcPr>
          <w:p w:rsidR="0030249F" w:rsidRPr="0030249F" w:rsidRDefault="0030249F" w:rsidP="0030249F">
            <w:pPr>
              <w:jc w:val="both"/>
            </w:pPr>
            <w:r w:rsidRPr="0030249F">
              <w:lastRenderedPageBreak/>
              <w:t xml:space="preserve">4. </w:t>
            </w:r>
          </w:p>
        </w:tc>
        <w:tc>
          <w:tcPr>
            <w:tcW w:w="1896" w:type="pct"/>
            <w:tcBorders>
              <w:right w:val="single" w:sz="4" w:space="0" w:color="auto"/>
            </w:tcBorders>
          </w:tcPr>
          <w:p w:rsidR="0030249F" w:rsidRPr="0030249F" w:rsidRDefault="0030249F" w:rsidP="0030249F">
            <w:pPr>
              <w:jc w:val="both"/>
            </w:pPr>
            <w:r w:rsidRPr="0030249F">
              <w:rPr>
                <w:color w:val="000000"/>
              </w:rPr>
              <w:t>Tiesiskā regulējuma mērķis un būtība</w:t>
            </w:r>
          </w:p>
        </w:tc>
        <w:tc>
          <w:tcPr>
            <w:tcW w:w="2505" w:type="pct"/>
            <w:tcBorders>
              <w:top w:val="single" w:sz="4" w:space="0" w:color="auto"/>
              <w:left w:val="single" w:sz="4" w:space="0" w:color="auto"/>
              <w:bottom w:val="single" w:sz="4" w:space="0" w:color="auto"/>
              <w:right w:val="single" w:sz="4" w:space="0" w:color="auto"/>
            </w:tcBorders>
          </w:tcPr>
          <w:p w:rsidR="0030249F" w:rsidRPr="0030249F" w:rsidRDefault="0030249F" w:rsidP="0030249F">
            <w:pPr>
              <w:jc w:val="both"/>
              <w:rPr>
                <w:bCs/>
              </w:rPr>
            </w:pPr>
            <w:r w:rsidRPr="0030249F">
              <w:t xml:space="preserve">Ir sagatavots Ministru kabineta noteikumu projekts </w:t>
            </w:r>
            <w:r w:rsidRPr="0030249F">
              <w:rPr>
                <w:bCs/>
              </w:rPr>
              <w:t>„</w:t>
            </w:r>
            <w:proofErr w:type="spellStart"/>
            <w:r w:rsidRPr="0030249F">
              <w:rPr>
                <w:bCs/>
              </w:rPr>
              <w:t>Biodrošības</w:t>
            </w:r>
            <w:proofErr w:type="spellEnd"/>
            <w:r w:rsidRPr="0030249F">
              <w:rPr>
                <w:bCs/>
              </w:rPr>
              <w:t xml:space="preserve"> pasākumi dzīvnieku turēšanas vietās” (turpmāk – noteikumu projekts), kurā</w:t>
            </w:r>
            <w:r w:rsidR="00E221CA" w:rsidRPr="0030249F">
              <w:rPr>
                <w:bCs/>
              </w:rPr>
              <w:t xml:space="preserve"> noteiktas</w:t>
            </w:r>
            <w:r w:rsidRPr="0030249F">
              <w:rPr>
                <w:bCs/>
              </w:rPr>
              <w:t>:</w:t>
            </w:r>
          </w:p>
          <w:p w:rsidR="0030249F" w:rsidRPr="0030249F" w:rsidRDefault="0030249F" w:rsidP="0030249F">
            <w:pPr>
              <w:jc w:val="both"/>
              <w:rPr>
                <w:bCs/>
              </w:rPr>
            </w:pPr>
            <w:r w:rsidRPr="0030249F">
              <w:rPr>
                <w:bCs/>
              </w:rPr>
              <w:t xml:space="preserve">1) dzīvnieku sugas, kategorijas un populācijas, attiecībā uz kurām nepieciešams izstrādāt </w:t>
            </w:r>
            <w:proofErr w:type="spellStart"/>
            <w:r w:rsidRPr="0030249F">
              <w:rPr>
                <w:bCs/>
              </w:rPr>
              <w:t>biodrošības</w:t>
            </w:r>
            <w:proofErr w:type="spellEnd"/>
            <w:r w:rsidRPr="0030249F">
              <w:rPr>
                <w:bCs/>
              </w:rPr>
              <w:t xml:space="preserve"> pasākumu kopumu;  </w:t>
            </w:r>
          </w:p>
          <w:p w:rsidR="0030249F" w:rsidRPr="0030249F" w:rsidRDefault="0030249F" w:rsidP="0030249F">
            <w:pPr>
              <w:jc w:val="both"/>
              <w:rPr>
                <w:bCs/>
              </w:rPr>
            </w:pPr>
            <w:r w:rsidRPr="0030249F">
              <w:rPr>
                <w:bCs/>
              </w:rPr>
              <w:t xml:space="preserve">2) </w:t>
            </w:r>
            <w:r w:rsidR="00E221CA" w:rsidRPr="00E221CA">
              <w:rPr>
                <w:bCs/>
              </w:rPr>
              <w:t xml:space="preserve">prasības </w:t>
            </w:r>
            <w:proofErr w:type="spellStart"/>
            <w:r w:rsidR="00E221CA" w:rsidRPr="00E221CA">
              <w:rPr>
                <w:bCs/>
              </w:rPr>
              <w:t>biodrošības</w:t>
            </w:r>
            <w:proofErr w:type="spellEnd"/>
            <w:r w:rsidR="00E221CA" w:rsidRPr="00E221CA">
              <w:rPr>
                <w:bCs/>
              </w:rPr>
              <w:t xml:space="preserve"> pasākumu izstrādei dzīvnieku turēšanas vietās un kārtību, kādā šīs prasības saskaņo ar Pārtikas un veterināro dienestu</w:t>
            </w:r>
            <w:r w:rsidRPr="0030249F">
              <w:rPr>
                <w:bCs/>
              </w:rPr>
              <w:t>.</w:t>
            </w:r>
          </w:p>
          <w:p w:rsidR="0030249F" w:rsidRPr="0030249F" w:rsidRDefault="0030249F" w:rsidP="0030249F">
            <w:pPr>
              <w:jc w:val="both"/>
              <w:rPr>
                <w:bCs/>
              </w:rPr>
            </w:pPr>
            <w:bookmarkStart w:id="0" w:name="terme_risque"/>
            <w:bookmarkEnd w:id="0"/>
            <w:proofErr w:type="spellStart"/>
            <w:r w:rsidRPr="0030249F">
              <w:rPr>
                <w:bCs/>
              </w:rPr>
              <w:t>Biodrošības</w:t>
            </w:r>
            <w:proofErr w:type="spellEnd"/>
            <w:r w:rsidRPr="0030249F">
              <w:rPr>
                <w:bCs/>
              </w:rPr>
              <w:t xml:space="preserve"> pasākumus izstrādā:</w:t>
            </w:r>
          </w:p>
          <w:p w:rsidR="0030249F" w:rsidRPr="0030249F" w:rsidRDefault="0030249F" w:rsidP="0030249F">
            <w:pPr>
              <w:jc w:val="both"/>
              <w:rPr>
                <w:bCs/>
              </w:rPr>
            </w:pPr>
            <w:r w:rsidRPr="0030249F">
              <w:rPr>
                <w:bCs/>
              </w:rPr>
              <w:t>a) mājputnu (vistu, tītaru, pērļu vistiņu, zosu, pīļu, paipalu, baložu, fazānu, irbju un citu nožogotās platībās turētu putnu) ganāmpulkiem (izņemot ganāmpulkus, kuros tur mājputnus olu un gaļas iegūšanai nelielā apjomā);</w:t>
            </w:r>
          </w:p>
          <w:p w:rsidR="0030249F" w:rsidRPr="0030249F" w:rsidRDefault="0030249F" w:rsidP="0030249F">
            <w:pPr>
              <w:jc w:val="both"/>
              <w:rPr>
                <w:bCs/>
              </w:rPr>
            </w:pPr>
            <w:r w:rsidRPr="0030249F">
              <w:rPr>
                <w:bCs/>
              </w:rPr>
              <w:t xml:space="preserve">b) </w:t>
            </w:r>
            <w:r w:rsidR="009B1257" w:rsidRPr="009B1257">
              <w:rPr>
                <w:bCs/>
              </w:rPr>
              <w:t xml:space="preserve">vēršu apakšdzimtas (ieskaitot </w:t>
            </w:r>
            <w:proofErr w:type="spellStart"/>
            <w:r w:rsidR="009B1257" w:rsidRPr="009B1257">
              <w:rPr>
                <w:bCs/>
                <w:i/>
              </w:rPr>
              <w:t>Bubalus</w:t>
            </w:r>
            <w:proofErr w:type="spellEnd"/>
            <w:r w:rsidR="009B1257" w:rsidRPr="009B1257">
              <w:rPr>
                <w:bCs/>
                <w:i/>
              </w:rPr>
              <w:t xml:space="preserve"> </w:t>
            </w:r>
            <w:proofErr w:type="spellStart"/>
            <w:r w:rsidR="009B1257" w:rsidRPr="009B1257">
              <w:rPr>
                <w:bCs/>
                <w:i/>
              </w:rPr>
              <w:t>bubalus</w:t>
            </w:r>
            <w:proofErr w:type="spellEnd"/>
            <w:r w:rsidR="009B1257" w:rsidRPr="009B1257">
              <w:rPr>
                <w:bCs/>
                <w:i/>
              </w:rPr>
              <w:t xml:space="preserve"> un </w:t>
            </w:r>
            <w:proofErr w:type="spellStart"/>
            <w:r w:rsidR="009B1257" w:rsidRPr="009B1257">
              <w:rPr>
                <w:bCs/>
                <w:i/>
              </w:rPr>
              <w:t>Bison</w:t>
            </w:r>
            <w:proofErr w:type="spellEnd"/>
            <w:r w:rsidR="009B1257" w:rsidRPr="009B1257">
              <w:rPr>
                <w:bCs/>
                <w:i/>
              </w:rPr>
              <w:t xml:space="preserve"> </w:t>
            </w:r>
            <w:proofErr w:type="spellStart"/>
            <w:r w:rsidR="009B1257" w:rsidRPr="009B1257">
              <w:rPr>
                <w:bCs/>
                <w:i/>
              </w:rPr>
              <w:t>bison</w:t>
            </w:r>
            <w:proofErr w:type="spellEnd"/>
            <w:r w:rsidR="009B1257" w:rsidRPr="009B1257">
              <w:rPr>
                <w:bCs/>
                <w:i/>
              </w:rPr>
              <w:t xml:space="preserve"> </w:t>
            </w:r>
            <w:r w:rsidR="009B1257" w:rsidRPr="009B1257">
              <w:rPr>
                <w:bCs/>
              </w:rPr>
              <w:t>sugu dzīvniekus)</w:t>
            </w:r>
            <w:r w:rsidRPr="0030249F">
              <w:rPr>
                <w:bCs/>
              </w:rPr>
              <w:t xml:space="preserve">, cūku, aitu un kazu savākšanas centriem, dzīvnieku tirgošanas telpām un dzīvnieku turēšanas vietām, kur dzīvniekus tur izolācijā līdz izvešanai uz trešajām valstīm. </w:t>
            </w:r>
          </w:p>
          <w:p w:rsidR="0030249F" w:rsidRPr="0030249F" w:rsidRDefault="0030249F" w:rsidP="0030249F">
            <w:pPr>
              <w:jc w:val="both"/>
            </w:pPr>
            <w:r w:rsidRPr="0030249F">
              <w:t>Šīs anotācijas I sadaļas 2.punktā minētās problēmas noteikumu projekts atrisinās pilnībā.</w:t>
            </w:r>
          </w:p>
        </w:tc>
      </w:tr>
      <w:tr w:rsidR="0030249F" w:rsidRPr="0030249F" w:rsidTr="001112CC">
        <w:trPr>
          <w:jc w:val="center"/>
        </w:trPr>
        <w:tc>
          <w:tcPr>
            <w:tcW w:w="599" w:type="pct"/>
            <w:tcBorders>
              <w:right w:val="single" w:sz="4" w:space="0" w:color="auto"/>
            </w:tcBorders>
          </w:tcPr>
          <w:p w:rsidR="0030249F" w:rsidRPr="0030249F" w:rsidRDefault="0030249F" w:rsidP="0030249F">
            <w:pPr>
              <w:jc w:val="both"/>
            </w:pPr>
            <w:r w:rsidRPr="0030249F">
              <w:t xml:space="preserve">5. </w:t>
            </w:r>
          </w:p>
        </w:tc>
        <w:tc>
          <w:tcPr>
            <w:tcW w:w="1896" w:type="pct"/>
            <w:tcBorders>
              <w:right w:val="single" w:sz="4" w:space="0" w:color="auto"/>
            </w:tcBorders>
          </w:tcPr>
          <w:p w:rsidR="0030249F" w:rsidRPr="0030249F" w:rsidRDefault="0030249F" w:rsidP="0030249F">
            <w:pPr>
              <w:jc w:val="both"/>
            </w:pPr>
            <w:r w:rsidRPr="0030249F">
              <w:rPr>
                <w:color w:val="000000"/>
              </w:rPr>
              <w:t>Projekta izstrādē iesaistītās institūcijas</w:t>
            </w:r>
          </w:p>
        </w:tc>
        <w:tc>
          <w:tcPr>
            <w:tcW w:w="2505" w:type="pct"/>
            <w:tcBorders>
              <w:top w:val="single" w:sz="4" w:space="0" w:color="auto"/>
              <w:left w:val="single" w:sz="4" w:space="0" w:color="auto"/>
              <w:bottom w:val="single" w:sz="4" w:space="0" w:color="auto"/>
              <w:right w:val="single" w:sz="4" w:space="0" w:color="auto"/>
            </w:tcBorders>
          </w:tcPr>
          <w:p w:rsidR="0030249F" w:rsidRPr="0030249F" w:rsidRDefault="0030249F" w:rsidP="0030249F">
            <w:pPr>
              <w:spacing w:before="100" w:beforeAutospacing="1" w:after="100" w:afterAutospacing="1"/>
              <w:jc w:val="both"/>
              <w:rPr>
                <w:color w:val="000000"/>
              </w:rPr>
            </w:pPr>
            <w:r w:rsidRPr="0030249F">
              <w:t xml:space="preserve">Dienests </w:t>
            </w:r>
          </w:p>
        </w:tc>
      </w:tr>
      <w:tr w:rsidR="0030249F" w:rsidRPr="0030249F" w:rsidTr="001112CC">
        <w:trPr>
          <w:jc w:val="center"/>
        </w:trPr>
        <w:tc>
          <w:tcPr>
            <w:tcW w:w="599" w:type="pct"/>
            <w:tcBorders>
              <w:right w:val="single" w:sz="4" w:space="0" w:color="auto"/>
            </w:tcBorders>
          </w:tcPr>
          <w:p w:rsidR="0030249F" w:rsidRPr="0030249F" w:rsidRDefault="0030249F" w:rsidP="0030249F">
            <w:pPr>
              <w:jc w:val="both"/>
            </w:pPr>
            <w:r w:rsidRPr="0030249F">
              <w:rPr>
                <w:color w:val="000000"/>
              </w:rPr>
              <w:t xml:space="preserve">6. </w:t>
            </w:r>
          </w:p>
        </w:tc>
        <w:tc>
          <w:tcPr>
            <w:tcW w:w="1896" w:type="pct"/>
            <w:tcBorders>
              <w:right w:val="single" w:sz="4" w:space="0" w:color="auto"/>
            </w:tcBorders>
          </w:tcPr>
          <w:p w:rsidR="0030249F" w:rsidRPr="0030249F" w:rsidRDefault="0030249F" w:rsidP="0030249F">
            <w:pPr>
              <w:jc w:val="both"/>
            </w:pPr>
            <w:r w:rsidRPr="0030249F">
              <w:rPr>
                <w:color w:val="000000"/>
              </w:rPr>
              <w:t>Iemesli, kādēļ netika nodrošināta sabiedrības līdzdalība</w:t>
            </w:r>
          </w:p>
        </w:tc>
        <w:tc>
          <w:tcPr>
            <w:tcW w:w="2505" w:type="pct"/>
            <w:tcBorders>
              <w:top w:val="single" w:sz="4" w:space="0" w:color="auto"/>
              <w:left w:val="single" w:sz="4" w:space="0" w:color="auto"/>
              <w:bottom w:val="single" w:sz="4" w:space="0" w:color="auto"/>
              <w:right w:val="single" w:sz="4" w:space="0" w:color="auto"/>
            </w:tcBorders>
          </w:tcPr>
          <w:p w:rsidR="0030249F" w:rsidRPr="0030249F" w:rsidRDefault="0030249F" w:rsidP="0030249F">
            <w:pPr>
              <w:jc w:val="both"/>
            </w:pPr>
            <w:r w:rsidRPr="0030249F">
              <w:t>Projekts šo jomu neskar.</w:t>
            </w:r>
          </w:p>
        </w:tc>
      </w:tr>
      <w:tr w:rsidR="0030249F" w:rsidRPr="0030249F" w:rsidTr="001112CC">
        <w:trPr>
          <w:trHeight w:val="232"/>
          <w:jc w:val="center"/>
        </w:trPr>
        <w:tc>
          <w:tcPr>
            <w:tcW w:w="599" w:type="pct"/>
          </w:tcPr>
          <w:p w:rsidR="0030249F" w:rsidRPr="0030249F" w:rsidRDefault="0030249F" w:rsidP="0030249F">
            <w:pPr>
              <w:jc w:val="both"/>
            </w:pPr>
            <w:r w:rsidRPr="0030249F">
              <w:t xml:space="preserve">7. </w:t>
            </w:r>
          </w:p>
        </w:tc>
        <w:tc>
          <w:tcPr>
            <w:tcW w:w="1896" w:type="pct"/>
          </w:tcPr>
          <w:p w:rsidR="0030249F" w:rsidRPr="0030249F" w:rsidRDefault="0030249F" w:rsidP="0030249F">
            <w:pPr>
              <w:jc w:val="both"/>
            </w:pPr>
            <w:r w:rsidRPr="0030249F">
              <w:t>Cita informācija</w:t>
            </w:r>
          </w:p>
        </w:tc>
        <w:tc>
          <w:tcPr>
            <w:tcW w:w="2505" w:type="pct"/>
            <w:tcBorders>
              <w:top w:val="single" w:sz="4" w:space="0" w:color="auto"/>
            </w:tcBorders>
          </w:tcPr>
          <w:p w:rsidR="0030249F" w:rsidRPr="0030249F" w:rsidRDefault="0030249F" w:rsidP="0030249F">
            <w:pPr>
              <w:jc w:val="both"/>
            </w:pPr>
            <w:r w:rsidRPr="0030249F">
              <w:t>Nav</w:t>
            </w:r>
          </w:p>
        </w:tc>
      </w:tr>
      <w:tr w:rsidR="0030249F" w:rsidRPr="0030249F" w:rsidTr="001112CC">
        <w:trPr>
          <w:jc w:val="center"/>
        </w:trPr>
        <w:tc>
          <w:tcPr>
            <w:tcW w:w="5000" w:type="pct"/>
            <w:gridSpan w:val="3"/>
          </w:tcPr>
          <w:p w:rsidR="0030249F" w:rsidRPr="0030249F" w:rsidRDefault="0030249F" w:rsidP="0030249F">
            <w:pPr>
              <w:jc w:val="center"/>
            </w:pPr>
            <w:r w:rsidRPr="0030249F">
              <w:rPr>
                <w:b/>
                <w:bCs/>
              </w:rPr>
              <w:t>II. Tiesību akta projekta ietekme uz sabiedrību</w:t>
            </w:r>
          </w:p>
        </w:tc>
      </w:tr>
      <w:tr w:rsidR="0030249F" w:rsidRPr="0030249F" w:rsidTr="001112CC">
        <w:trPr>
          <w:jc w:val="center"/>
        </w:trPr>
        <w:tc>
          <w:tcPr>
            <w:tcW w:w="599" w:type="pct"/>
          </w:tcPr>
          <w:p w:rsidR="0030249F" w:rsidRPr="0030249F" w:rsidRDefault="0030249F" w:rsidP="0030249F">
            <w:pPr>
              <w:tabs>
                <w:tab w:val="left" w:pos="3044"/>
              </w:tabs>
              <w:jc w:val="both"/>
            </w:pPr>
            <w:r w:rsidRPr="0030249F">
              <w:t xml:space="preserve">1. </w:t>
            </w:r>
          </w:p>
        </w:tc>
        <w:tc>
          <w:tcPr>
            <w:tcW w:w="1896" w:type="pct"/>
          </w:tcPr>
          <w:p w:rsidR="0030249F" w:rsidRPr="0030249F" w:rsidRDefault="0030249F" w:rsidP="0030249F">
            <w:pPr>
              <w:tabs>
                <w:tab w:val="left" w:pos="3044"/>
              </w:tabs>
              <w:jc w:val="both"/>
            </w:pPr>
            <w:r w:rsidRPr="0030249F">
              <w:rPr>
                <w:color w:val="000000"/>
              </w:rPr>
              <w:t xml:space="preserve">Sabiedrības </w:t>
            </w:r>
            <w:proofErr w:type="spellStart"/>
            <w:r w:rsidRPr="0030249F">
              <w:rPr>
                <w:color w:val="000000"/>
              </w:rPr>
              <w:t>mērķgrupa</w:t>
            </w:r>
            <w:proofErr w:type="spellEnd"/>
          </w:p>
        </w:tc>
        <w:tc>
          <w:tcPr>
            <w:tcW w:w="2505" w:type="pct"/>
          </w:tcPr>
          <w:p w:rsidR="0030249F" w:rsidRPr="0030249F" w:rsidRDefault="0030249F" w:rsidP="0030249F">
            <w:pPr>
              <w:jc w:val="both"/>
            </w:pPr>
            <w:r w:rsidRPr="0030249F">
              <w:t>Noteikumu projekta tiesiskais regulējums attiecas uz lauksaimniecības dzīvnieku īpašniekiem, kuru īpašumā ir:</w:t>
            </w:r>
          </w:p>
          <w:p w:rsidR="0030249F" w:rsidRPr="0030249F" w:rsidRDefault="0030249F" w:rsidP="0030249F">
            <w:pPr>
              <w:jc w:val="both"/>
              <w:rPr>
                <w:bCs/>
              </w:rPr>
            </w:pPr>
            <w:r w:rsidRPr="0030249F">
              <w:t xml:space="preserve">a) </w:t>
            </w:r>
            <w:r w:rsidRPr="0030249F">
              <w:rPr>
                <w:bCs/>
              </w:rPr>
              <w:t>liellopu (</w:t>
            </w:r>
            <w:proofErr w:type="spellStart"/>
            <w:r w:rsidRPr="0030249F">
              <w:rPr>
                <w:bCs/>
                <w:i/>
              </w:rPr>
              <w:t>Bubalus</w:t>
            </w:r>
            <w:proofErr w:type="spellEnd"/>
            <w:r w:rsidRPr="0030249F">
              <w:rPr>
                <w:bCs/>
                <w:i/>
              </w:rPr>
              <w:t xml:space="preserve"> </w:t>
            </w:r>
            <w:proofErr w:type="spellStart"/>
            <w:r w:rsidRPr="0030249F">
              <w:rPr>
                <w:bCs/>
                <w:i/>
              </w:rPr>
              <w:t>bubalus</w:t>
            </w:r>
            <w:proofErr w:type="spellEnd"/>
            <w:r w:rsidRPr="0030249F">
              <w:rPr>
                <w:bCs/>
                <w:i/>
              </w:rPr>
              <w:t xml:space="preserve"> un </w:t>
            </w:r>
            <w:proofErr w:type="spellStart"/>
            <w:r w:rsidRPr="0030249F">
              <w:rPr>
                <w:bCs/>
                <w:i/>
              </w:rPr>
              <w:t>Bison</w:t>
            </w:r>
            <w:proofErr w:type="spellEnd"/>
            <w:r w:rsidRPr="0030249F">
              <w:rPr>
                <w:bCs/>
                <w:i/>
              </w:rPr>
              <w:t xml:space="preserve"> </w:t>
            </w:r>
            <w:proofErr w:type="spellStart"/>
            <w:r w:rsidRPr="0030249F">
              <w:rPr>
                <w:bCs/>
                <w:i/>
              </w:rPr>
              <w:t>bison</w:t>
            </w:r>
            <w:proofErr w:type="spellEnd"/>
            <w:r w:rsidRPr="0030249F">
              <w:rPr>
                <w:bCs/>
                <w:i/>
              </w:rPr>
              <w:t xml:space="preserve"> </w:t>
            </w:r>
            <w:r w:rsidRPr="0030249F">
              <w:rPr>
                <w:bCs/>
              </w:rPr>
              <w:t>sugu dzīvnieki), cūku, aitu, kazu savākšanas centri, minēto sugu dzīvnieku tirgošanas telpas un dzīvnieku turēšanas vietas, kur dzīvniekus tur izolācijā līdz izvešanai uz trešajām valstīm;</w:t>
            </w:r>
          </w:p>
          <w:p w:rsidR="0030249F" w:rsidRPr="0030249F" w:rsidRDefault="0030249F" w:rsidP="0030249F">
            <w:pPr>
              <w:jc w:val="both"/>
            </w:pPr>
            <w:r w:rsidRPr="0030249F">
              <w:rPr>
                <w:bCs/>
              </w:rPr>
              <w:t>b) mājputnu ganāmpulki, kuros tur visu sugu mājputnus olu un gaļas ražošanai lielā apjomā.</w:t>
            </w:r>
          </w:p>
          <w:p w:rsidR="00F90C30" w:rsidRDefault="0030249F" w:rsidP="00F90C30">
            <w:pPr>
              <w:jc w:val="both"/>
            </w:pPr>
            <w:r w:rsidRPr="0030249F">
              <w:t xml:space="preserve">Pēc </w:t>
            </w:r>
            <w:r w:rsidR="00F90C30">
              <w:t>Dienesta mājas lapā pieejamās</w:t>
            </w:r>
            <w:r w:rsidRPr="0030249F">
              <w:t xml:space="preserve"> informācijas, noteikumu projekta prasības tiks piemērots</w:t>
            </w:r>
            <w:r w:rsidR="00F90C30">
              <w:t>:</w:t>
            </w:r>
          </w:p>
          <w:p w:rsidR="00F90C30" w:rsidRDefault="00F90C30" w:rsidP="00F90C30">
            <w:pPr>
              <w:jc w:val="both"/>
            </w:pPr>
            <w:r>
              <w:t>-</w:t>
            </w:r>
            <w:r w:rsidR="00C71532">
              <w:t xml:space="preserve"> 8</w:t>
            </w:r>
            <w:r>
              <w:t xml:space="preserve"> mājputnu uzņēmumiem;</w:t>
            </w:r>
          </w:p>
          <w:p w:rsidR="00F90C30" w:rsidRDefault="00F90C30" w:rsidP="00F90C30">
            <w:pPr>
              <w:jc w:val="both"/>
            </w:pPr>
            <w:r>
              <w:t>-</w:t>
            </w:r>
            <w:r w:rsidR="00C71532">
              <w:t xml:space="preserve"> 5</w:t>
            </w:r>
            <w:r w:rsidR="0030249F" w:rsidRPr="0030249F">
              <w:t xml:space="preserve"> dzīvnieku savākšanas centriem</w:t>
            </w:r>
            <w:r>
              <w:t>;</w:t>
            </w:r>
          </w:p>
          <w:p w:rsidR="0030249F" w:rsidRPr="0030249F" w:rsidRDefault="00F90C30" w:rsidP="00F90C30">
            <w:pPr>
              <w:jc w:val="both"/>
            </w:pPr>
            <w:r>
              <w:t>-</w:t>
            </w:r>
            <w:r w:rsidR="0030249F" w:rsidRPr="0030249F">
              <w:t xml:space="preserve"> </w:t>
            </w:r>
            <w:r w:rsidR="00C71532">
              <w:t xml:space="preserve">5 </w:t>
            </w:r>
            <w:r w:rsidR="0030249F" w:rsidRPr="0030249F">
              <w:t xml:space="preserve">tirgošanas telpām. </w:t>
            </w:r>
          </w:p>
        </w:tc>
      </w:tr>
      <w:tr w:rsidR="0030249F" w:rsidRPr="0030249F" w:rsidTr="001112CC">
        <w:trPr>
          <w:jc w:val="center"/>
        </w:trPr>
        <w:tc>
          <w:tcPr>
            <w:tcW w:w="599" w:type="pct"/>
          </w:tcPr>
          <w:p w:rsidR="0030249F" w:rsidRPr="0030249F" w:rsidRDefault="0030249F" w:rsidP="0030249F">
            <w:pPr>
              <w:jc w:val="both"/>
            </w:pPr>
            <w:r w:rsidRPr="0030249F">
              <w:t xml:space="preserve"> 2. </w:t>
            </w:r>
          </w:p>
        </w:tc>
        <w:tc>
          <w:tcPr>
            <w:tcW w:w="1896" w:type="pct"/>
          </w:tcPr>
          <w:p w:rsidR="0030249F" w:rsidRPr="0030249F" w:rsidRDefault="0030249F" w:rsidP="0030249F">
            <w:pPr>
              <w:jc w:val="both"/>
            </w:pPr>
            <w:r w:rsidRPr="0030249F">
              <w:t xml:space="preserve">Citas sabiedrības grupas (bez </w:t>
            </w:r>
            <w:proofErr w:type="spellStart"/>
            <w:r w:rsidRPr="0030249F">
              <w:t>mērķgrupas</w:t>
            </w:r>
            <w:proofErr w:type="spellEnd"/>
            <w:r w:rsidRPr="0030249F">
              <w:t>), kuras tiesiskais regulējums arī ietekmē vai varētu ietekmēt</w:t>
            </w:r>
          </w:p>
        </w:tc>
        <w:tc>
          <w:tcPr>
            <w:tcW w:w="2505" w:type="pct"/>
            <w:tcBorders>
              <w:bottom w:val="single" w:sz="4" w:space="0" w:color="auto"/>
            </w:tcBorders>
          </w:tcPr>
          <w:p w:rsidR="0030249F" w:rsidRPr="0030249F" w:rsidRDefault="0030249F" w:rsidP="0030249F">
            <w:pPr>
              <w:jc w:val="both"/>
            </w:pPr>
            <w:r w:rsidRPr="0030249F">
              <w:t>Projekts šo jomu neskar.</w:t>
            </w:r>
          </w:p>
        </w:tc>
      </w:tr>
      <w:tr w:rsidR="0030249F" w:rsidRPr="0030249F" w:rsidTr="001112CC">
        <w:trPr>
          <w:jc w:val="center"/>
        </w:trPr>
        <w:tc>
          <w:tcPr>
            <w:tcW w:w="599" w:type="pct"/>
          </w:tcPr>
          <w:p w:rsidR="0030249F" w:rsidRPr="0030249F" w:rsidRDefault="0030249F" w:rsidP="0030249F">
            <w:pPr>
              <w:jc w:val="both"/>
            </w:pPr>
            <w:r w:rsidRPr="0030249F">
              <w:t xml:space="preserve"> 3. </w:t>
            </w:r>
          </w:p>
        </w:tc>
        <w:tc>
          <w:tcPr>
            <w:tcW w:w="1896" w:type="pct"/>
          </w:tcPr>
          <w:p w:rsidR="0030249F" w:rsidRPr="0030249F" w:rsidRDefault="0030249F" w:rsidP="0030249F">
            <w:pPr>
              <w:jc w:val="both"/>
            </w:pPr>
            <w:r w:rsidRPr="0030249F">
              <w:t xml:space="preserve">Tiesiskā regulējuma finansiālā </w:t>
            </w:r>
            <w:r w:rsidRPr="0030249F">
              <w:lastRenderedPageBreak/>
              <w:t>ietekme</w:t>
            </w:r>
          </w:p>
        </w:tc>
        <w:tc>
          <w:tcPr>
            <w:tcW w:w="2505" w:type="pct"/>
            <w:tcBorders>
              <w:bottom w:val="single" w:sz="4" w:space="0" w:color="auto"/>
            </w:tcBorders>
          </w:tcPr>
          <w:p w:rsidR="0030249F" w:rsidRPr="0030249F" w:rsidRDefault="0030249F" w:rsidP="0030249F">
            <w:pPr>
              <w:jc w:val="both"/>
            </w:pPr>
            <w:r w:rsidRPr="0030249F">
              <w:lastRenderedPageBreak/>
              <w:t>Projekts šo jomu neskar.</w:t>
            </w:r>
          </w:p>
        </w:tc>
      </w:tr>
      <w:tr w:rsidR="0030249F" w:rsidRPr="0030249F" w:rsidTr="001112CC">
        <w:trPr>
          <w:jc w:val="center"/>
        </w:trPr>
        <w:tc>
          <w:tcPr>
            <w:tcW w:w="599" w:type="pct"/>
            <w:tcBorders>
              <w:right w:val="single" w:sz="4" w:space="0" w:color="auto"/>
            </w:tcBorders>
          </w:tcPr>
          <w:p w:rsidR="0030249F" w:rsidRPr="0030249F" w:rsidRDefault="0030249F" w:rsidP="0030249F">
            <w:pPr>
              <w:jc w:val="both"/>
            </w:pPr>
            <w:r w:rsidRPr="0030249F">
              <w:lastRenderedPageBreak/>
              <w:t xml:space="preserve"> 4. </w:t>
            </w:r>
          </w:p>
        </w:tc>
        <w:tc>
          <w:tcPr>
            <w:tcW w:w="1896" w:type="pct"/>
            <w:tcBorders>
              <w:right w:val="single" w:sz="4" w:space="0" w:color="auto"/>
            </w:tcBorders>
          </w:tcPr>
          <w:p w:rsidR="0030249F" w:rsidRPr="0030249F" w:rsidRDefault="0030249F" w:rsidP="0030249F">
            <w:pPr>
              <w:jc w:val="both"/>
            </w:pPr>
            <w:r w:rsidRPr="0030249F">
              <w:t>Tiesiskā regulējuma nefinansiālā ietekme</w:t>
            </w:r>
          </w:p>
        </w:tc>
        <w:tc>
          <w:tcPr>
            <w:tcW w:w="2505" w:type="pct"/>
            <w:tcBorders>
              <w:top w:val="single" w:sz="4" w:space="0" w:color="auto"/>
              <w:left w:val="single" w:sz="4" w:space="0" w:color="auto"/>
              <w:bottom w:val="single" w:sz="4" w:space="0" w:color="auto"/>
              <w:right w:val="single" w:sz="4" w:space="0" w:color="auto"/>
            </w:tcBorders>
          </w:tcPr>
          <w:p w:rsidR="0030249F" w:rsidRPr="0030249F" w:rsidRDefault="0030249F" w:rsidP="0030249F">
            <w:pPr>
              <w:jc w:val="both"/>
            </w:pPr>
            <w:r w:rsidRPr="0030249F">
              <w:t>Projekts šo jomu neskar.</w:t>
            </w:r>
          </w:p>
        </w:tc>
      </w:tr>
      <w:tr w:rsidR="0030249F" w:rsidRPr="0030249F" w:rsidTr="001112CC">
        <w:trPr>
          <w:jc w:val="center"/>
        </w:trPr>
        <w:tc>
          <w:tcPr>
            <w:tcW w:w="599" w:type="pct"/>
            <w:tcBorders>
              <w:right w:val="single" w:sz="4" w:space="0" w:color="auto"/>
            </w:tcBorders>
          </w:tcPr>
          <w:p w:rsidR="0030249F" w:rsidRPr="0030249F" w:rsidRDefault="0030249F" w:rsidP="0030249F">
            <w:pPr>
              <w:jc w:val="both"/>
            </w:pPr>
            <w:r w:rsidRPr="0030249F">
              <w:t> 5.</w:t>
            </w:r>
          </w:p>
        </w:tc>
        <w:tc>
          <w:tcPr>
            <w:tcW w:w="1896" w:type="pct"/>
            <w:tcBorders>
              <w:right w:val="single" w:sz="4" w:space="0" w:color="auto"/>
            </w:tcBorders>
          </w:tcPr>
          <w:p w:rsidR="0030249F" w:rsidRPr="0030249F" w:rsidRDefault="0030249F" w:rsidP="0030249F">
            <w:pPr>
              <w:jc w:val="both"/>
            </w:pPr>
            <w:r w:rsidRPr="0030249F">
              <w:t>Administratīvās procedūras raksturojums</w:t>
            </w:r>
          </w:p>
        </w:tc>
        <w:tc>
          <w:tcPr>
            <w:tcW w:w="2505" w:type="pct"/>
            <w:tcBorders>
              <w:top w:val="single" w:sz="4" w:space="0" w:color="auto"/>
              <w:left w:val="single" w:sz="4" w:space="0" w:color="auto"/>
              <w:bottom w:val="single" w:sz="4" w:space="0" w:color="auto"/>
              <w:right w:val="single" w:sz="4" w:space="0" w:color="auto"/>
            </w:tcBorders>
          </w:tcPr>
          <w:p w:rsidR="0030249F" w:rsidRPr="0030249F" w:rsidRDefault="0030249F" w:rsidP="0030249F">
            <w:pPr>
              <w:jc w:val="both"/>
              <w:rPr>
                <w:bCs/>
              </w:rPr>
            </w:pPr>
            <w:r w:rsidRPr="0030249F">
              <w:rPr>
                <w:bCs/>
              </w:rPr>
              <w:t xml:space="preserve">Dzīvnieku īpašnieki vai turētāji, kuru īpašumā ir dzīvnieku savākšanas centri, dzīvnieku tirgošanas telpas un dzīvnieku turēšanas vietas, kur dzīvniekus tur izolācijā līdz izvešanai uz trešajām valstīm, izstrādā </w:t>
            </w:r>
            <w:proofErr w:type="spellStart"/>
            <w:r w:rsidRPr="0030249F">
              <w:rPr>
                <w:bCs/>
              </w:rPr>
              <w:t>biodrošības</w:t>
            </w:r>
            <w:proofErr w:type="spellEnd"/>
            <w:r w:rsidRPr="0030249F">
              <w:rPr>
                <w:bCs/>
              </w:rPr>
              <w:t xml:space="preserve"> pasākumu kopuma aprakstu un to saskaņo ar dienestu.</w:t>
            </w:r>
          </w:p>
        </w:tc>
      </w:tr>
      <w:tr w:rsidR="0030249F" w:rsidRPr="0030249F" w:rsidTr="001112CC">
        <w:trPr>
          <w:jc w:val="center"/>
        </w:trPr>
        <w:tc>
          <w:tcPr>
            <w:tcW w:w="599" w:type="pct"/>
            <w:tcBorders>
              <w:right w:val="single" w:sz="4" w:space="0" w:color="auto"/>
            </w:tcBorders>
          </w:tcPr>
          <w:p w:rsidR="0030249F" w:rsidRPr="0030249F" w:rsidRDefault="0030249F" w:rsidP="0030249F">
            <w:pPr>
              <w:jc w:val="both"/>
            </w:pPr>
            <w:r w:rsidRPr="0030249F">
              <w:t>6.  </w:t>
            </w:r>
          </w:p>
        </w:tc>
        <w:tc>
          <w:tcPr>
            <w:tcW w:w="1896" w:type="pct"/>
            <w:tcBorders>
              <w:right w:val="single" w:sz="4" w:space="0" w:color="auto"/>
            </w:tcBorders>
          </w:tcPr>
          <w:p w:rsidR="0030249F" w:rsidRPr="0030249F" w:rsidRDefault="0030249F" w:rsidP="0030249F">
            <w:pPr>
              <w:jc w:val="both"/>
            </w:pPr>
            <w:r w:rsidRPr="0030249F">
              <w:t>Administratīvo izmaksu monetārs novērtējums</w:t>
            </w:r>
          </w:p>
        </w:tc>
        <w:tc>
          <w:tcPr>
            <w:tcW w:w="2505" w:type="pct"/>
            <w:tcBorders>
              <w:top w:val="single" w:sz="4" w:space="0" w:color="auto"/>
              <w:left w:val="single" w:sz="4" w:space="0" w:color="auto"/>
              <w:bottom w:val="single" w:sz="4" w:space="0" w:color="auto"/>
              <w:right w:val="single" w:sz="4" w:space="0" w:color="auto"/>
            </w:tcBorders>
          </w:tcPr>
          <w:p w:rsidR="0030249F" w:rsidRPr="0030249F" w:rsidRDefault="0030249F" w:rsidP="0030249F">
            <w:pPr>
              <w:jc w:val="both"/>
            </w:pPr>
            <w:r w:rsidRPr="0030249F">
              <w:t>Projekts šo jomu neskar.</w:t>
            </w:r>
          </w:p>
        </w:tc>
      </w:tr>
      <w:tr w:rsidR="0030249F" w:rsidRPr="0030249F" w:rsidTr="001112CC">
        <w:trPr>
          <w:trHeight w:val="232"/>
          <w:jc w:val="center"/>
        </w:trPr>
        <w:tc>
          <w:tcPr>
            <w:tcW w:w="599" w:type="pct"/>
          </w:tcPr>
          <w:p w:rsidR="0030249F" w:rsidRPr="0030249F" w:rsidRDefault="0030249F" w:rsidP="0030249F">
            <w:pPr>
              <w:jc w:val="both"/>
            </w:pPr>
            <w:r w:rsidRPr="0030249F">
              <w:t>7.  </w:t>
            </w:r>
          </w:p>
        </w:tc>
        <w:tc>
          <w:tcPr>
            <w:tcW w:w="1896" w:type="pct"/>
          </w:tcPr>
          <w:p w:rsidR="0030249F" w:rsidRPr="0030249F" w:rsidRDefault="0030249F" w:rsidP="0030249F">
            <w:pPr>
              <w:jc w:val="both"/>
            </w:pPr>
            <w:r w:rsidRPr="0030249F">
              <w:t>Cita informācija</w:t>
            </w:r>
          </w:p>
        </w:tc>
        <w:tc>
          <w:tcPr>
            <w:tcW w:w="2505" w:type="pct"/>
            <w:tcBorders>
              <w:top w:val="single" w:sz="4" w:space="0" w:color="auto"/>
            </w:tcBorders>
          </w:tcPr>
          <w:p w:rsidR="0030249F" w:rsidRPr="0030249F" w:rsidRDefault="0030249F" w:rsidP="0030249F">
            <w:pPr>
              <w:jc w:val="both"/>
            </w:pPr>
            <w:r w:rsidRPr="0030249F">
              <w:t>Nav</w:t>
            </w:r>
          </w:p>
        </w:tc>
      </w:tr>
    </w:tbl>
    <w:p w:rsidR="0030249F" w:rsidRPr="0030249F" w:rsidRDefault="0030249F" w:rsidP="0030249F">
      <w:pPr>
        <w:rPr>
          <w:i/>
        </w:rPr>
      </w:pPr>
    </w:p>
    <w:p w:rsidR="0030249F" w:rsidRPr="0030249F" w:rsidRDefault="0030249F" w:rsidP="0030249F">
      <w:pPr>
        <w:rPr>
          <w:i/>
        </w:rPr>
      </w:pPr>
      <w:r w:rsidRPr="0030249F">
        <w:rPr>
          <w:i/>
        </w:rPr>
        <w:t>Anotācijas III un IV  sadaļa – projekts šīs jomas neskar.</w:t>
      </w:r>
    </w:p>
    <w:p w:rsidR="0030249F" w:rsidRPr="0030249F" w:rsidRDefault="0030249F" w:rsidP="0030249F">
      <w:pPr>
        <w:rPr>
          <w:i/>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2"/>
        <w:gridCol w:w="1003"/>
        <w:gridCol w:w="895"/>
        <w:gridCol w:w="429"/>
        <w:gridCol w:w="31"/>
        <w:gridCol w:w="145"/>
        <w:gridCol w:w="1500"/>
        <w:gridCol w:w="651"/>
        <w:gridCol w:w="3233"/>
      </w:tblGrid>
      <w:tr w:rsidR="0030249F" w:rsidRPr="0030249F" w:rsidTr="001112CC">
        <w:tc>
          <w:tcPr>
            <w:tcW w:w="10349" w:type="dxa"/>
            <w:gridSpan w:val="9"/>
          </w:tcPr>
          <w:p w:rsidR="0030249F" w:rsidRPr="0030249F" w:rsidRDefault="0030249F" w:rsidP="0030249F">
            <w:r w:rsidRPr="0030249F">
              <w:rPr>
                <w:b/>
                <w:bCs/>
              </w:rPr>
              <w:t>V. Kādām Latvijas starptautiskajām saistībām atbilst normatīvais akts</w:t>
            </w:r>
          </w:p>
        </w:tc>
      </w:tr>
      <w:tr w:rsidR="0030249F" w:rsidRPr="0030249F" w:rsidTr="001112CC">
        <w:tc>
          <w:tcPr>
            <w:tcW w:w="4360" w:type="dxa"/>
            <w:gridSpan w:val="3"/>
          </w:tcPr>
          <w:p w:rsidR="0030249F" w:rsidRPr="0030249F" w:rsidRDefault="0030249F" w:rsidP="0030249F">
            <w:r w:rsidRPr="0030249F">
              <w:t>1. Saistības pret Eiropas Savienību</w:t>
            </w:r>
          </w:p>
        </w:tc>
        <w:tc>
          <w:tcPr>
            <w:tcW w:w="5989" w:type="dxa"/>
            <w:gridSpan w:val="6"/>
          </w:tcPr>
          <w:p w:rsidR="0030249F" w:rsidRPr="0030249F" w:rsidRDefault="0030249F" w:rsidP="0030249F">
            <w:pPr>
              <w:jc w:val="both"/>
            </w:pPr>
            <w:r w:rsidRPr="0030249F">
              <w:t xml:space="preserve">Noteikumu projekts sagatavots, ievērojot prasības, kuras noteiktas Padomes 1964.gada 26.jūnija Direktīvā </w:t>
            </w:r>
            <w:hyperlink r:id="rId7" w:tgtFrame="_blank" w:tooltip="DIREKTĪVA" w:history="1">
              <w:r w:rsidRPr="0030249F">
                <w:t>64/432/EEK</w:t>
              </w:r>
            </w:hyperlink>
            <w:r w:rsidRPr="0030249F">
              <w:t xml:space="preserve"> par dzīvnieku veselības problēmām, kas ietekmē liellopu un cūku tirdzniecību Kopienā.</w:t>
            </w:r>
          </w:p>
        </w:tc>
      </w:tr>
      <w:tr w:rsidR="0030249F" w:rsidRPr="0030249F" w:rsidTr="001112CC">
        <w:tc>
          <w:tcPr>
            <w:tcW w:w="4360" w:type="dxa"/>
            <w:gridSpan w:val="3"/>
          </w:tcPr>
          <w:p w:rsidR="0030249F" w:rsidRPr="0030249F" w:rsidRDefault="0030249F" w:rsidP="0030249F">
            <w:r w:rsidRPr="0030249F">
              <w:t>2. Citas starptautiskās saistības</w:t>
            </w:r>
          </w:p>
        </w:tc>
        <w:tc>
          <w:tcPr>
            <w:tcW w:w="5989" w:type="dxa"/>
            <w:gridSpan w:val="6"/>
          </w:tcPr>
          <w:p w:rsidR="0030249F" w:rsidRPr="0030249F" w:rsidRDefault="0030249F" w:rsidP="0030249F">
            <w:r w:rsidRPr="0030249F">
              <w:t>Projekts šo jomu neskar.</w:t>
            </w:r>
          </w:p>
        </w:tc>
      </w:tr>
      <w:tr w:rsidR="0030249F" w:rsidRPr="0030249F" w:rsidTr="001112CC">
        <w:tc>
          <w:tcPr>
            <w:tcW w:w="4360" w:type="dxa"/>
            <w:gridSpan w:val="3"/>
          </w:tcPr>
          <w:p w:rsidR="0030249F" w:rsidRPr="0030249F" w:rsidRDefault="0030249F" w:rsidP="0030249F">
            <w:r w:rsidRPr="0030249F">
              <w:t>3. Cita informācija</w:t>
            </w:r>
          </w:p>
        </w:tc>
        <w:tc>
          <w:tcPr>
            <w:tcW w:w="5989" w:type="dxa"/>
            <w:gridSpan w:val="6"/>
          </w:tcPr>
          <w:p w:rsidR="0030249F" w:rsidRPr="0030249F" w:rsidRDefault="0030249F" w:rsidP="0030249F">
            <w:r w:rsidRPr="0030249F">
              <w:t>Nav</w:t>
            </w:r>
          </w:p>
        </w:tc>
      </w:tr>
      <w:tr w:rsidR="0030249F" w:rsidRPr="0030249F" w:rsidTr="001112CC">
        <w:tc>
          <w:tcPr>
            <w:tcW w:w="10349" w:type="dxa"/>
            <w:gridSpan w:val="9"/>
          </w:tcPr>
          <w:p w:rsidR="0030249F" w:rsidRPr="0030249F" w:rsidRDefault="0030249F" w:rsidP="0030249F">
            <w:pPr>
              <w:rPr>
                <w:b/>
              </w:rPr>
            </w:pPr>
            <w:r w:rsidRPr="0030249F">
              <w:rPr>
                <w:b/>
              </w:rPr>
              <w:t xml:space="preserve">1.tabula </w:t>
            </w:r>
          </w:p>
          <w:p w:rsidR="0030249F" w:rsidRPr="0030249F" w:rsidRDefault="0030249F" w:rsidP="0030249F">
            <w:r w:rsidRPr="0030249F">
              <w:rPr>
                <w:b/>
              </w:rPr>
              <w:t>Tiesību akta projekta atbilstība ES tiesību aktiem</w:t>
            </w:r>
          </w:p>
        </w:tc>
      </w:tr>
      <w:tr w:rsidR="0030249F" w:rsidRPr="0030249F" w:rsidTr="001112CC">
        <w:tc>
          <w:tcPr>
            <w:tcW w:w="4360" w:type="dxa"/>
            <w:gridSpan w:val="3"/>
          </w:tcPr>
          <w:p w:rsidR="0030249F" w:rsidRPr="0030249F" w:rsidRDefault="0030249F" w:rsidP="0030249F">
            <w:r w:rsidRPr="0030249F">
              <w:t>Attiecīgo Eiropas Savienības tiesību aktu datums, numurs un nosaukums</w:t>
            </w:r>
          </w:p>
        </w:tc>
        <w:tc>
          <w:tcPr>
            <w:tcW w:w="5989" w:type="dxa"/>
            <w:gridSpan w:val="6"/>
          </w:tcPr>
          <w:p w:rsidR="0030249F" w:rsidRPr="0030249F" w:rsidRDefault="0030249F" w:rsidP="0030249F">
            <w:pPr>
              <w:jc w:val="both"/>
            </w:pPr>
            <w:r w:rsidRPr="0030249F">
              <w:t xml:space="preserve">Padomes 1964.gada 26.jūnija Direktīva </w:t>
            </w:r>
            <w:hyperlink r:id="rId8" w:tgtFrame="_blank" w:tooltip="DIREKTĪVA" w:history="1">
              <w:r w:rsidRPr="0030249F">
                <w:t>64/432/EEK</w:t>
              </w:r>
            </w:hyperlink>
            <w:r w:rsidRPr="0030249F">
              <w:t xml:space="preserve"> par dzīvnieku veselības problēmām, kas ietekmē liellopu un cūku tirdzniecību Kopienā (turpmāk – Direktīva 64/432/EEK)</w:t>
            </w:r>
          </w:p>
        </w:tc>
      </w:tr>
      <w:tr w:rsidR="0030249F" w:rsidRPr="0030249F" w:rsidTr="001112CC">
        <w:tc>
          <w:tcPr>
            <w:tcW w:w="10349" w:type="dxa"/>
            <w:gridSpan w:val="9"/>
          </w:tcPr>
          <w:p w:rsidR="0030249F" w:rsidRPr="0030249F" w:rsidRDefault="0030249F" w:rsidP="0030249F"/>
        </w:tc>
      </w:tr>
      <w:tr w:rsidR="0030249F" w:rsidRPr="0030249F" w:rsidTr="001112CC">
        <w:tc>
          <w:tcPr>
            <w:tcW w:w="2462" w:type="dxa"/>
          </w:tcPr>
          <w:p w:rsidR="0030249F" w:rsidRPr="0030249F" w:rsidRDefault="0030249F" w:rsidP="0030249F">
            <w:r w:rsidRPr="0030249F">
              <w:t>A</w:t>
            </w:r>
          </w:p>
        </w:tc>
        <w:tc>
          <w:tcPr>
            <w:tcW w:w="2327" w:type="dxa"/>
            <w:gridSpan w:val="3"/>
          </w:tcPr>
          <w:p w:rsidR="0030249F" w:rsidRPr="0030249F" w:rsidRDefault="0030249F" w:rsidP="0030249F">
            <w:r w:rsidRPr="0030249F">
              <w:t>B</w:t>
            </w:r>
          </w:p>
        </w:tc>
        <w:tc>
          <w:tcPr>
            <w:tcW w:w="2327" w:type="dxa"/>
            <w:gridSpan w:val="4"/>
          </w:tcPr>
          <w:p w:rsidR="0030249F" w:rsidRPr="0030249F" w:rsidRDefault="0030249F" w:rsidP="0030249F">
            <w:r w:rsidRPr="0030249F">
              <w:t>C</w:t>
            </w:r>
          </w:p>
        </w:tc>
        <w:tc>
          <w:tcPr>
            <w:tcW w:w="3233" w:type="dxa"/>
          </w:tcPr>
          <w:p w:rsidR="0030249F" w:rsidRPr="0030249F" w:rsidRDefault="0030249F" w:rsidP="0030249F">
            <w:r w:rsidRPr="0030249F">
              <w:t>D</w:t>
            </w:r>
          </w:p>
        </w:tc>
      </w:tr>
      <w:tr w:rsidR="0030249F" w:rsidRPr="0030249F" w:rsidTr="001112CC">
        <w:tc>
          <w:tcPr>
            <w:tcW w:w="2462" w:type="dxa"/>
          </w:tcPr>
          <w:p w:rsidR="0030249F" w:rsidRPr="0030249F" w:rsidRDefault="0030249F" w:rsidP="00217763">
            <w:pPr>
              <w:jc w:val="both"/>
            </w:pPr>
            <w:r w:rsidRPr="0030249F">
              <w:t>Attiecīgā ES tiesību akta panta numurs (uzskaitot katru tiesību akta vienību-pantu, daļu, punktu, apakšpunktu)</w:t>
            </w:r>
          </w:p>
        </w:tc>
        <w:tc>
          <w:tcPr>
            <w:tcW w:w="2327" w:type="dxa"/>
            <w:gridSpan w:val="3"/>
          </w:tcPr>
          <w:p w:rsidR="0030249F" w:rsidRPr="0030249F" w:rsidRDefault="0030249F" w:rsidP="00217763">
            <w:pPr>
              <w:jc w:val="both"/>
            </w:pPr>
            <w:r w:rsidRPr="0030249F">
              <w:t>Projekta vienība, kas pārņem vai ievieš katru šī tabulas A ailē minēto ES tiesību akta vienību</w:t>
            </w:r>
          </w:p>
        </w:tc>
        <w:tc>
          <w:tcPr>
            <w:tcW w:w="2327" w:type="dxa"/>
            <w:gridSpan w:val="4"/>
          </w:tcPr>
          <w:p w:rsidR="0030249F" w:rsidRPr="0030249F" w:rsidRDefault="0030249F" w:rsidP="00217763">
            <w:pPr>
              <w:jc w:val="both"/>
            </w:pPr>
            <w:r w:rsidRPr="0030249F">
              <w:t>Informācija par to, vai šīs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rsidR="0030249F" w:rsidRPr="0030249F" w:rsidRDefault="0030249F" w:rsidP="00217763">
            <w:pPr>
              <w:jc w:val="both"/>
            </w:pPr>
            <w:r w:rsidRPr="0030249F">
              <w:t>Norāda institūciju, kas ir atbildīga par šo saistību izpildi pilnībā</w:t>
            </w:r>
          </w:p>
        </w:tc>
        <w:tc>
          <w:tcPr>
            <w:tcW w:w="3233" w:type="dxa"/>
          </w:tcPr>
          <w:p w:rsidR="0030249F" w:rsidRPr="0030249F" w:rsidRDefault="0030249F" w:rsidP="00217763">
            <w:pPr>
              <w:jc w:val="both"/>
            </w:pPr>
            <w:r w:rsidRPr="0030249F">
              <w:t>Informācija par to, vai šīs tabulas B ailē minētās projekta vienības paredz stingrākas prasības nekā šīs tabulas A ailē minētās ES tiesību akta vienības. Ja projekts satur stingrākas prasības nekā attiecīgais ES tiesību akts,- norāda pamatojumu un samērīgumu.</w:t>
            </w:r>
          </w:p>
          <w:p w:rsidR="0030249F" w:rsidRPr="0030249F" w:rsidRDefault="0030249F" w:rsidP="00217763">
            <w:pPr>
              <w:jc w:val="both"/>
            </w:pPr>
            <w:r w:rsidRPr="0030249F">
              <w:t>Norāda iespējamās alternatīvas (t.sk. alternatīvas, kas neparedz tiesiskā regulējuma izstrādi)- kādos gadījumos būtu iespējams izvairīties no stingrāku prasību noteikšanas, nekā paredzēts attiecīgajos ES tiesību aktos</w:t>
            </w:r>
          </w:p>
        </w:tc>
      </w:tr>
      <w:tr w:rsidR="0030249F" w:rsidRPr="0030249F" w:rsidTr="001112CC">
        <w:tc>
          <w:tcPr>
            <w:tcW w:w="2462" w:type="dxa"/>
          </w:tcPr>
          <w:p w:rsidR="0030249F" w:rsidRPr="0030249F" w:rsidRDefault="0030249F" w:rsidP="00944280">
            <w:r w:rsidRPr="0030249F">
              <w:lastRenderedPageBreak/>
              <w:t xml:space="preserve">Direktīvas 64/432/EEK 11.panta 1.punkta „c” apakšpunkts </w:t>
            </w:r>
          </w:p>
        </w:tc>
        <w:tc>
          <w:tcPr>
            <w:tcW w:w="2327" w:type="dxa"/>
            <w:gridSpan w:val="3"/>
          </w:tcPr>
          <w:p w:rsidR="0030249F" w:rsidRPr="0030249F" w:rsidRDefault="00E221CA" w:rsidP="00E221CA">
            <w:r>
              <w:t>4.1.</w:t>
            </w:r>
            <w:r w:rsidR="00944280">
              <w:t>, 6.1., 6.2., 6.3.</w:t>
            </w:r>
            <w:r>
              <w:t xml:space="preserve">apakšpunkts </w:t>
            </w:r>
          </w:p>
        </w:tc>
        <w:tc>
          <w:tcPr>
            <w:tcW w:w="2327" w:type="dxa"/>
            <w:gridSpan w:val="4"/>
          </w:tcPr>
          <w:p w:rsidR="0030249F" w:rsidRPr="0030249F" w:rsidRDefault="0030249F" w:rsidP="0030249F">
            <w:pPr>
              <w:rPr>
                <w:lang w:val="es-ES_tradnl"/>
              </w:rPr>
            </w:pPr>
            <w:r w:rsidRPr="0030249F">
              <w:rPr>
                <w:lang w:val="es-ES_tradnl"/>
              </w:rPr>
              <w:t>ES tiesību akta vienība tiek ieviesta pilnībā.</w:t>
            </w:r>
          </w:p>
        </w:tc>
        <w:tc>
          <w:tcPr>
            <w:tcW w:w="3233" w:type="dxa"/>
          </w:tcPr>
          <w:p w:rsidR="0030249F" w:rsidRPr="0030249F" w:rsidRDefault="0030249F" w:rsidP="0030249F">
            <w:pPr>
              <w:rPr>
                <w:lang w:val="es-ES_tradnl"/>
              </w:rPr>
            </w:pPr>
            <w:r w:rsidRPr="0030249F">
              <w:rPr>
                <w:lang w:val="es-ES_tradnl"/>
              </w:rPr>
              <w:t>Attiecīgais noteikumu projekta punkts neparedz stingrākas prasības kā ES tiesību aktā.</w:t>
            </w:r>
          </w:p>
        </w:tc>
      </w:tr>
      <w:tr w:rsidR="00944280" w:rsidRPr="0030249F" w:rsidTr="001112CC">
        <w:tc>
          <w:tcPr>
            <w:tcW w:w="2462" w:type="dxa"/>
          </w:tcPr>
          <w:p w:rsidR="00944280" w:rsidRPr="0030249F" w:rsidRDefault="00302B93" w:rsidP="00944280">
            <w:r>
              <w:t>Direktīvas 64/432/EEK 11.panta 2</w:t>
            </w:r>
            <w:r w:rsidR="00944280" w:rsidRPr="00944280">
              <w:t>.punkt</w:t>
            </w:r>
            <w:r>
              <w:t>s</w:t>
            </w:r>
          </w:p>
        </w:tc>
        <w:tc>
          <w:tcPr>
            <w:tcW w:w="2327" w:type="dxa"/>
            <w:gridSpan w:val="3"/>
          </w:tcPr>
          <w:p w:rsidR="00944280" w:rsidRDefault="00944280" w:rsidP="00E221CA">
            <w:r>
              <w:t>4.2., 6.4.apakšpunkts</w:t>
            </w:r>
          </w:p>
        </w:tc>
        <w:tc>
          <w:tcPr>
            <w:tcW w:w="2327" w:type="dxa"/>
            <w:gridSpan w:val="4"/>
          </w:tcPr>
          <w:p w:rsidR="00944280" w:rsidRPr="0030249F" w:rsidRDefault="00944280" w:rsidP="0030249F">
            <w:pPr>
              <w:rPr>
                <w:lang w:val="es-ES_tradnl"/>
              </w:rPr>
            </w:pPr>
            <w:r w:rsidRPr="00944280">
              <w:rPr>
                <w:lang w:val="es-ES_tradnl"/>
              </w:rPr>
              <w:t>ES tiesību akta vienība tiek ieviesta pilnībā.</w:t>
            </w:r>
          </w:p>
        </w:tc>
        <w:tc>
          <w:tcPr>
            <w:tcW w:w="3233" w:type="dxa"/>
          </w:tcPr>
          <w:p w:rsidR="00944280" w:rsidRPr="0030249F" w:rsidRDefault="00944280" w:rsidP="0030249F">
            <w:pPr>
              <w:rPr>
                <w:lang w:val="es-ES_tradnl"/>
              </w:rPr>
            </w:pPr>
            <w:r w:rsidRPr="00944280">
              <w:rPr>
                <w:lang w:val="es-ES_tradnl"/>
              </w:rPr>
              <w:t>Attiecīgais noteikumu projekta punkts neparedz stingrākas prasības kā ES tiesību aktā.</w:t>
            </w:r>
          </w:p>
        </w:tc>
      </w:tr>
      <w:tr w:rsidR="00944280" w:rsidRPr="0030249F" w:rsidTr="001112CC">
        <w:tc>
          <w:tcPr>
            <w:tcW w:w="2462" w:type="dxa"/>
          </w:tcPr>
          <w:p w:rsidR="00944280" w:rsidRPr="0030249F" w:rsidRDefault="00944280" w:rsidP="00944280">
            <w:r w:rsidRPr="00944280">
              <w:t>Direktīvas 64/432/EEK 11.panta 1.punkta</w:t>
            </w:r>
            <w:r>
              <w:t xml:space="preserve"> „d” apakšpunkta sestā atkāpe</w:t>
            </w:r>
          </w:p>
        </w:tc>
        <w:tc>
          <w:tcPr>
            <w:tcW w:w="2327" w:type="dxa"/>
            <w:gridSpan w:val="3"/>
          </w:tcPr>
          <w:p w:rsidR="00944280" w:rsidRDefault="00944280" w:rsidP="00E221CA">
            <w:r>
              <w:t>4.3., 6.5.apakšpunkts</w:t>
            </w:r>
          </w:p>
        </w:tc>
        <w:tc>
          <w:tcPr>
            <w:tcW w:w="2327" w:type="dxa"/>
            <w:gridSpan w:val="4"/>
          </w:tcPr>
          <w:p w:rsidR="00944280" w:rsidRPr="0030249F" w:rsidRDefault="00944280" w:rsidP="0030249F">
            <w:pPr>
              <w:rPr>
                <w:lang w:val="es-ES_tradnl"/>
              </w:rPr>
            </w:pPr>
            <w:r w:rsidRPr="00E221CA">
              <w:rPr>
                <w:lang w:val="es-ES_tradnl"/>
              </w:rPr>
              <w:t>ES tiesību akta vienība tiek ieviesta pilnībā.</w:t>
            </w:r>
          </w:p>
        </w:tc>
        <w:tc>
          <w:tcPr>
            <w:tcW w:w="3233" w:type="dxa"/>
          </w:tcPr>
          <w:p w:rsidR="00944280" w:rsidRPr="0030249F" w:rsidRDefault="00944280" w:rsidP="0030249F">
            <w:pPr>
              <w:rPr>
                <w:lang w:val="es-ES_tradnl"/>
              </w:rPr>
            </w:pPr>
            <w:r w:rsidRPr="00E221CA">
              <w:rPr>
                <w:lang w:val="es-ES_tradnl"/>
              </w:rPr>
              <w:t>Attiecīgais noteikumu projekta punkts neparedz stingrākas prasības kā ES tiesību aktā.</w:t>
            </w:r>
          </w:p>
        </w:tc>
      </w:tr>
      <w:tr w:rsidR="00E221CA" w:rsidRPr="0030249F" w:rsidTr="001112CC">
        <w:tc>
          <w:tcPr>
            <w:tcW w:w="2462" w:type="dxa"/>
          </w:tcPr>
          <w:p w:rsidR="00E221CA" w:rsidRPr="0030249F" w:rsidRDefault="00E221CA" w:rsidP="0030249F">
            <w:r w:rsidRPr="00E221CA">
              <w:t>Direktīvas 64/432/EEK</w:t>
            </w:r>
            <w:r>
              <w:t xml:space="preserve"> </w:t>
            </w:r>
            <w:r w:rsidR="00944280" w:rsidRPr="0030249F">
              <w:t>13.panta 1.punkta „c” apakšpunkt</w:t>
            </w:r>
            <w:r w:rsidR="00EA3BDC">
              <w:t>a trešais ievilkums</w:t>
            </w:r>
          </w:p>
        </w:tc>
        <w:tc>
          <w:tcPr>
            <w:tcW w:w="2327" w:type="dxa"/>
            <w:gridSpan w:val="3"/>
          </w:tcPr>
          <w:p w:rsidR="00E221CA" w:rsidRPr="0030249F" w:rsidRDefault="00E221CA" w:rsidP="0030249F">
            <w:r>
              <w:t>4.5.</w:t>
            </w:r>
            <w:r w:rsidR="00302B93">
              <w:t xml:space="preserve">, </w:t>
            </w:r>
            <w:r w:rsidR="00302B93" w:rsidRPr="0030249F">
              <w:t>6.9.</w:t>
            </w:r>
            <w:r>
              <w:t>apakšpunkts</w:t>
            </w:r>
          </w:p>
        </w:tc>
        <w:tc>
          <w:tcPr>
            <w:tcW w:w="2327" w:type="dxa"/>
            <w:gridSpan w:val="4"/>
          </w:tcPr>
          <w:p w:rsidR="00E221CA" w:rsidRPr="0030249F" w:rsidRDefault="00EA3BDC" w:rsidP="0030249F">
            <w:pPr>
              <w:rPr>
                <w:lang w:val="es-ES_tradnl"/>
              </w:rPr>
            </w:pPr>
            <w:r w:rsidRPr="00EA3BDC">
              <w:rPr>
                <w:lang w:val="es-ES_tradnl"/>
              </w:rPr>
              <w:t>ES tiesību akta vienība tiek ieviesta pilnībā.</w:t>
            </w:r>
          </w:p>
        </w:tc>
        <w:tc>
          <w:tcPr>
            <w:tcW w:w="3233" w:type="dxa"/>
          </w:tcPr>
          <w:p w:rsidR="00E221CA" w:rsidRPr="0030249F" w:rsidRDefault="00EA3BDC" w:rsidP="00621138">
            <w:pPr>
              <w:jc w:val="both"/>
              <w:rPr>
                <w:lang w:val="es-ES_tradnl"/>
              </w:rPr>
            </w:pPr>
            <w:r w:rsidRPr="00EA3BDC">
              <w:rPr>
                <w:lang w:val="es-ES_tradnl"/>
              </w:rPr>
              <w:t>Attiecīgais noteikumu projekta punkts neparedz stingrākas prasības kā ES tiesību aktā.</w:t>
            </w:r>
          </w:p>
        </w:tc>
      </w:tr>
      <w:tr w:rsidR="0030249F" w:rsidRPr="0030249F" w:rsidTr="001112CC">
        <w:tc>
          <w:tcPr>
            <w:tcW w:w="4820" w:type="dxa"/>
            <w:gridSpan w:val="5"/>
          </w:tcPr>
          <w:p w:rsidR="0030249F" w:rsidRPr="0030249F" w:rsidRDefault="0030249F" w:rsidP="0030249F">
            <w:pPr>
              <w:jc w:val="both"/>
              <w:rPr>
                <w:rFonts w:eastAsia="Arial Unicode MS"/>
                <w:lang w:eastAsia="en-US"/>
              </w:rPr>
            </w:pPr>
            <w:r w:rsidRPr="0030249F">
              <w:rPr>
                <w:rFonts w:eastAsia="Arial Unicode MS"/>
                <w:lang w:eastAsia="en-US"/>
              </w:rPr>
              <w:t>Kā ir i</w:t>
            </w:r>
            <w:smartTag w:uri="urn:schemas-microsoft-com:office:smarttags" w:element="phone">
              <w:r w:rsidRPr="0030249F">
                <w:rPr>
                  <w:rFonts w:eastAsia="Arial Unicode MS"/>
                  <w:lang w:eastAsia="en-US"/>
                </w:rPr>
                <w:t>zm</w:t>
              </w:r>
            </w:smartTag>
            <w:r w:rsidRPr="0030249F">
              <w:rPr>
                <w:rFonts w:eastAsia="Arial Unicode MS"/>
                <w:lang w:eastAsia="en-US"/>
              </w:rPr>
              <w:t>antota ES tiesību aktā paredzētā rīcības brīvība dalībvalstij pārņemt vai ieviest n</w:t>
            </w:r>
            <w:r w:rsidR="00EA3BDC">
              <w:rPr>
                <w:rFonts w:eastAsia="Arial Unicode MS"/>
                <w:lang w:eastAsia="en-US"/>
              </w:rPr>
              <w:t>oteiktas ES tiesību akta normas?</w:t>
            </w:r>
          </w:p>
          <w:p w:rsidR="0030249F" w:rsidRPr="0030249F" w:rsidRDefault="0030249F" w:rsidP="0030249F">
            <w:pPr>
              <w:jc w:val="both"/>
              <w:rPr>
                <w:rFonts w:eastAsia="Arial Unicode MS"/>
                <w:lang w:eastAsia="en-US"/>
              </w:rPr>
            </w:pPr>
            <w:r w:rsidRPr="0030249F">
              <w:rPr>
                <w:rFonts w:eastAsia="Arial Unicode MS"/>
                <w:lang w:eastAsia="en-US"/>
              </w:rPr>
              <w:t>Kādēļ?</w:t>
            </w:r>
          </w:p>
        </w:tc>
        <w:tc>
          <w:tcPr>
            <w:tcW w:w="5529" w:type="dxa"/>
            <w:gridSpan w:val="4"/>
          </w:tcPr>
          <w:p w:rsidR="0030249F" w:rsidRPr="0030249F" w:rsidRDefault="0030249F" w:rsidP="0030249F">
            <w:pPr>
              <w:jc w:val="both"/>
            </w:pPr>
            <w:r w:rsidRPr="0030249F">
              <w:t xml:space="preserve">Direktīvā 64/432/EEK nav paredzēta rīcības brīvība dalībvalstij ieviest noteiktas ES tiesību normas. </w:t>
            </w:r>
          </w:p>
          <w:p w:rsidR="0030249F" w:rsidRPr="0030249F" w:rsidRDefault="0030249F" w:rsidP="0030249F">
            <w:pPr>
              <w:jc w:val="both"/>
              <w:rPr>
                <w:rFonts w:eastAsia="Arial Unicode MS"/>
                <w:lang w:eastAsia="en-US"/>
              </w:rPr>
            </w:pPr>
          </w:p>
        </w:tc>
      </w:tr>
      <w:tr w:rsidR="0030249F" w:rsidRPr="0030249F" w:rsidTr="001112CC">
        <w:tc>
          <w:tcPr>
            <w:tcW w:w="4820" w:type="dxa"/>
            <w:gridSpan w:val="5"/>
          </w:tcPr>
          <w:p w:rsidR="0030249F" w:rsidRPr="0030249F" w:rsidRDefault="0030249F" w:rsidP="0030249F">
            <w:pPr>
              <w:jc w:val="both"/>
              <w:rPr>
                <w:rFonts w:eastAsia="Arial Unicode MS"/>
                <w:lang w:eastAsia="en-US"/>
              </w:rPr>
            </w:pPr>
            <w:r w:rsidRPr="0030249F">
              <w:rPr>
                <w:rFonts w:eastAsia="Arial Unicode MS"/>
                <w:lang w:eastAsia="en-US"/>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5529" w:type="dxa"/>
            <w:gridSpan w:val="4"/>
          </w:tcPr>
          <w:p w:rsidR="0030249F" w:rsidRPr="0030249F" w:rsidRDefault="0030249F" w:rsidP="0030249F">
            <w:pPr>
              <w:jc w:val="both"/>
              <w:rPr>
                <w:rFonts w:eastAsia="Arial Unicode MS"/>
                <w:lang w:eastAsia="en-US"/>
              </w:rPr>
            </w:pPr>
            <w:r w:rsidRPr="0030249F">
              <w:rPr>
                <w:rFonts w:eastAsia="Arial Unicode MS"/>
                <w:lang w:eastAsia="en-US"/>
              </w:rPr>
              <w:t>Projekts šo jomu neskar.</w:t>
            </w:r>
          </w:p>
        </w:tc>
      </w:tr>
      <w:tr w:rsidR="0030249F" w:rsidRPr="0030249F" w:rsidTr="001112CC">
        <w:tc>
          <w:tcPr>
            <w:tcW w:w="4820" w:type="dxa"/>
            <w:gridSpan w:val="5"/>
          </w:tcPr>
          <w:p w:rsidR="0030249F" w:rsidRPr="0030249F" w:rsidRDefault="0030249F" w:rsidP="0030249F">
            <w:pPr>
              <w:jc w:val="both"/>
              <w:rPr>
                <w:rFonts w:eastAsia="Arial Unicode MS"/>
                <w:lang w:eastAsia="en-US"/>
              </w:rPr>
            </w:pPr>
            <w:r w:rsidRPr="0030249F">
              <w:rPr>
                <w:rFonts w:eastAsia="Arial Unicode MS"/>
                <w:lang w:eastAsia="en-US"/>
              </w:rPr>
              <w:t>Cita informācija</w:t>
            </w:r>
          </w:p>
        </w:tc>
        <w:tc>
          <w:tcPr>
            <w:tcW w:w="5529" w:type="dxa"/>
            <w:gridSpan w:val="4"/>
          </w:tcPr>
          <w:p w:rsidR="0030249F" w:rsidRPr="0030249F" w:rsidRDefault="0030249F" w:rsidP="0030249F">
            <w:pPr>
              <w:jc w:val="both"/>
              <w:rPr>
                <w:rFonts w:eastAsia="Arial Unicode MS"/>
                <w:lang w:eastAsia="en-US"/>
              </w:rPr>
            </w:pPr>
            <w:r w:rsidRPr="0030249F">
              <w:rPr>
                <w:rFonts w:eastAsia="Arial Unicode MS"/>
                <w:lang w:eastAsia="en-US"/>
              </w:rPr>
              <w:t>Nav</w:t>
            </w:r>
          </w:p>
        </w:tc>
      </w:tr>
      <w:tr w:rsidR="0030249F" w:rsidRPr="0030249F" w:rsidTr="001112CC">
        <w:tc>
          <w:tcPr>
            <w:tcW w:w="10349" w:type="dxa"/>
            <w:gridSpan w:val="9"/>
          </w:tcPr>
          <w:p w:rsidR="0030249F" w:rsidRPr="0030249F" w:rsidRDefault="0030249F" w:rsidP="0030249F">
            <w:pPr>
              <w:jc w:val="center"/>
              <w:rPr>
                <w:rFonts w:eastAsia="Arial Unicode MS"/>
                <w:b/>
                <w:szCs w:val="26"/>
                <w:lang w:eastAsia="en-US"/>
              </w:rPr>
            </w:pPr>
            <w:r w:rsidRPr="0030249F">
              <w:rPr>
                <w:rFonts w:eastAsia="Arial Unicode MS"/>
                <w:b/>
                <w:szCs w:val="26"/>
                <w:lang w:eastAsia="en-US"/>
              </w:rPr>
              <w:t>2.tabula</w:t>
            </w:r>
          </w:p>
          <w:p w:rsidR="0030249F" w:rsidRPr="0030249F" w:rsidRDefault="0030249F" w:rsidP="0030249F">
            <w:pPr>
              <w:jc w:val="center"/>
              <w:rPr>
                <w:rFonts w:eastAsia="Arial Unicode MS"/>
                <w:b/>
                <w:szCs w:val="26"/>
                <w:lang w:eastAsia="en-US"/>
              </w:rPr>
            </w:pPr>
            <w:r w:rsidRPr="0030249F">
              <w:rPr>
                <w:rFonts w:eastAsia="Arial Unicode MS"/>
                <w:b/>
                <w:szCs w:val="26"/>
                <w:lang w:eastAsia="en-US"/>
              </w:rPr>
              <w:t>Ar tiesību akta projektu uzņemtās saistības, kas izriet no starptautiskajiem tiesību aktiem vai starptautiskas institūcijas vai organizācijas dokumentiem</w:t>
            </w:r>
          </w:p>
          <w:p w:rsidR="0030249F" w:rsidRPr="0030249F" w:rsidRDefault="0030249F" w:rsidP="0030249F">
            <w:pPr>
              <w:jc w:val="center"/>
              <w:rPr>
                <w:rFonts w:eastAsia="Arial Unicode MS"/>
                <w:b/>
                <w:szCs w:val="26"/>
                <w:lang w:eastAsia="en-US"/>
              </w:rPr>
            </w:pPr>
            <w:r w:rsidRPr="0030249F">
              <w:rPr>
                <w:rFonts w:eastAsia="Arial Unicode MS"/>
                <w:b/>
                <w:szCs w:val="26"/>
                <w:lang w:eastAsia="en-US"/>
              </w:rPr>
              <w:t>Pasākumi šo saistību izpildei</w:t>
            </w:r>
          </w:p>
        </w:tc>
      </w:tr>
      <w:tr w:rsidR="0030249F" w:rsidRPr="0030249F" w:rsidTr="001112CC">
        <w:tc>
          <w:tcPr>
            <w:tcW w:w="4965" w:type="dxa"/>
            <w:gridSpan w:val="6"/>
          </w:tcPr>
          <w:p w:rsidR="0030249F" w:rsidRPr="0030249F" w:rsidRDefault="0030249F" w:rsidP="0030249F">
            <w:pPr>
              <w:jc w:val="both"/>
              <w:rPr>
                <w:rFonts w:eastAsia="Arial Unicode MS"/>
                <w:szCs w:val="26"/>
                <w:lang w:eastAsia="en-US"/>
              </w:rPr>
            </w:pPr>
            <w:r w:rsidRPr="0030249F">
              <w:rPr>
                <w:rFonts w:eastAsia="Arial Unicode MS"/>
                <w:szCs w:val="26"/>
                <w:lang w:eastAsia="en-US"/>
              </w:rPr>
              <w:t>Attiecīga starptautiskā tiesību akta vai starptautiskas institūcijas vai organizācijas dokumentā (turpmāk – starptautiskais dokuments) datums, numurs un nosaukums</w:t>
            </w:r>
          </w:p>
        </w:tc>
        <w:tc>
          <w:tcPr>
            <w:tcW w:w="5384" w:type="dxa"/>
            <w:gridSpan w:val="3"/>
          </w:tcPr>
          <w:p w:rsidR="0030249F" w:rsidRPr="0030249F" w:rsidRDefault="0030249F" w:rsidP="0030249F">
            <w:pPr>
              <w:rPr>
                <w:rFonts w:eastAsia="Arial Unicode MS"/>
                <w:szCs w:val="26"/>
                <w:lang w:eastAsia="en-US"/>
              </w:rPr>
            </w:pPr>
            <w:r w:rsidRPr="0030249F">
              <w:rPr>
                <w:rFonts w:eastAsia="Arial Unicode MS"/>
                <w:szCs w:val="26"/>
                <w:lang w:eastAsia="en-US"/>
              </w:rPr>
              <w:t>Projekts šo jomu neskar.</w:t>
            </w:r>
          </w:p>
        </w:tc>
      </w:tr>
      <w:tr w:rsidR="0030249F" w:rsidRPr="0030249F" w:rsidTr="001112CC">
        <w:tc>
          <w:tcPr>
            <w:tcW w:w="10349" w:type="dxa"/>
            <w:gridSpan w:val="9"/>
          </w:tcPr>
          <w:p w:rsidR="0030249F" w:rsidRPr="0030249F" w:rsidRDefault="0030249F" w:rsidP="0030249F">
            <w:pPr>
              <w:jc w:val="center"/>
              <w:rPr>
                <w:rFonts w:eastAsia="Arial Unicode MS"/>
                <w:b/>
                <w:szCs w:val="26"/>
                <w:lang w:eastAsia="en-US"/>
              </w:rPr>
            </w:pPr>
          </w:p>
        </w:tc>
      </w:tr>
      <w:tr w:rsidR="0030249F" w:rsidRPr="0030249F" w:rsidTr="001112CC">
        <w:tc>
          <w:tcPr>
            <w:tcW w:w="3465" w:type="dxa"/>
            <w:gridSpan w:val="2"/>
          </w:tcPr>
          <w:p w:rsidR="0030249F" w:rsidRPr="0030249F" w:rsidRDefault="0030249F" w:rsidP="0030249F">
            <w:pPr>
              <w:jc w:val="center"/>
              <w:rPr>
                <w:rFonts w:eastAsia="Arial Unicode MS"/>
                <w:b/>
                <w:szCs w:val="26"/>
                <w:lang w:eastAsia="en-US"/>
              </w:rPr>
            </w:pPr>
            <w:r w:rsidRPr="0030249F">
              <w:rPr>
                <w:rFonts w:eastAsia="Arial Unicode MS"/>
                <w:b/>
                <w:szCs w:val="26"/>
                <w:lang w:eastAsia="en-US"/>
              </w:rPr>
              <w:t>A</w:t>
            </w:r>
          </w:p>
        </w:tc>
        <w:tc>
          <w:tcPr>
            <w:tcW w:w="3000" w:type="dxa"/>
            <w:gridSpan w:val="5"/>
          </w:tcPr>
          <w:p w:rsidR="0030249F" w:rsidRPr="0030249F" w:rsidRDefault="0030249F" w:rsidP="0030249F">
            <w:pPr>
              <w:jc w:val="center"/>
              <w:rPr>
                <w:rFonts w:eastAsia="Arial Unicode MS"/>
                <w:b/>
                <w:szCs w:val="26"/>
                <w:lang w:eastAsia="en-US"/>
              </w:rPr>
            </w:pPr>
            <w:r w:rsidRPr="0030249F">
              <w:rPr>
                <w:rFonts w:eastAsia="Arial Unicode MS"/>
                <w:b/>
                <w:szCs w:val="26"/>
                <w:lang w:eastAsia="en-US"/>
              </w:rPr>
              <w:t>B</w:t>
            </w:r>
          </w:p>
        </w:tc>
        <w:tc>
          <w:tcPr>
            <w:tcW w:w="3884" w:type="dxa"/>
            <w:gridSpan w:val="2"/>
          </w:tcPr>
          <w:p w:rsidR="0030249F" w:rsidRPr="0030249F" w:rsidRDefault="0030249F" w:rsidP="0030249F">
            <w:pPr>
              <w:jc w:val="center"/>
              <w:rPr>
                <w:rFonts w:eastAsia="Arial Unicode MS"/>
                <w:b/>
                <w:szCs w:val="26"/>
                <w:lang w:eastAsia="en-US"/>
              </w:rPr>
            </w:pPr>
            <w:r w:rsidRPr="0030249F">
              <w:rPr>
                <w:rFonts w:eastAsia="Arial Unicode MS"/>
                <w:b/>
                <w:szCs w:val="26"/>
                <w:lang w:eastAsia="en-US"/>
              </w:rPr>
              <w:t>C</w:t>
            </w:r>
          </w:p>
        </w:tc>
      </w:tr>
      <w:tr w:rsidR="0030249F" w:rsidRPr="0030249F" w:rsidTr="001112CC">
        <w:tc>
          <w:tcPr>
            <w:tcW w:w="3465" w:type="dxa"/>
            <w:gridSpan w:val="2"/>
          </w:tcPr>
          <w:p w:rsidR="0030249F" w:rsidRPr="0030249F" w:rsidRDefault="0030249F" w:rsidP="0030249F">
            <w:pPr>
              <w:jc w:val="both"/>
              <w:rPr>
                <w:rFonts w:eastAsia="Arial Unicode MS"/>
                <w:szCs w:val="26"/>
                <w:lang w:eastAsia="en-US"/>
              </w:rPr>
            </w:pPr>
            <w:r w:rsidRPr="0030249F">
              <w:rPr>
                <w:rFonts w:eastAsia="Arial Unicode MS"/>
                <w:szCs w:val="26"/>
                <w:lang w:eastAsia="en-US"/>
              </w:rPr>
              <w:t>Starptautiskās saistības (pēc būtības), kas izriet no norādītā starptautiskā dokumenta.</w:t>
            </w:r>
          </w:p>
          <w:p w:rsidR="0030249F" w:rsidRPr="0030249F" w:rsidRDefault="0030249F" w:rsidP="0030249F">
            <w:pPr>
              <w:jc w:val="both"/>
              <w:rPr>
                <w:rFonts w:eastAsia="Arial Unicode MS"/>
                <w:b/>
                <w:szCs w:val="26"/>
                <w:lang w:eastAsia="en-US"/>
              </w:rPr>
            </w:pPr>
            <w:r w:rsidRPr="0030249F">
              <w:rPr>
                <w:rFonts w:eastAsia="Arial Unicode MS"/>
                <w:szCs w:val="26"/>
                <w:lang w:eastAsia="en-US"/>
              </w:rPr>
              <w:t>Konkrēti veicamie pasākumi vai uzdevumi, kas nepieciešami šo starptautisko saistību izpildei</w:t>
            </w:r>
          </w:p>
        </w:tc>
        <w:tc>
          <w:tcPr>
            <w:tcW w:w="3000" w:type="dxa"/>
            <w:gridSpan w:val="5"/>
          </w:tcPr>
          <w:p w:rsidR="0030249F" w:rsidRPr="0030249F" w:rsidRDefault="0030249F" w:rsidP="0030249F">
            <w:pPr>
              <w:jc w:val="both"/>
              <w:rPr>
                <w:rFonts w:eastAsia="Arial Unicode MS"/>
                <w:szCs w:val="26"/>
                <w:lang w:eastAsia="en-US"/>
              </w:rPr>
            </w:pPr>
            <w:r w:rsidRPr="0030249F">
              <w:rPr>
                <w:rFonts w:eastAsia="Arial Unicode MS"/>
                <w:szCs w:val="26"/>
                <w:lang w:eastAsia="en-US"/>
              </w:rPr>
              <w:t>Ja pasākumi vai uzdevumi, ar ko tiks izpildītas starptautiskās saistības, tiek noteikti projektā, norāda attiecīgo projekta vienību.</w:t>
            </w:r>
          </w:p>
          <w:p w:rsidR="0030249F" w:rsidRPr="0030249F" w:rsidRDefault="0030249F" w:rsidP="0030249F">
            <w:pPr>
              <w:jc w:val="both"/>
              <w:rPr>
                <w:rFonts w:eastAsia="Arial Unicode MS"/>
                <w:b/>
                <w:szCs w:val="26"/>
                <w:lang w:eastAsia="en-US"/>
              </w:rPr>
            </w:pPr>
            <w:r w:rsidRPr="0030249F">
              <w:rPr>
                <w:rFonts w:eastAsia="Arial Unicode MS"/>
                <w:szCs w:val="26"/>
                <w:lang w:eastAsia="en-US"/>
              </w:rPr>
              <w:t>Vai arī norāda dokumentu, kurā sniegts izvērsts skaidrojums, kādā veidā tiks nodrošināta starptautisko saistību izpilde</w:t>
            </w:r>
          </w:p>
        </w:tc>
        <w:tc>
          <w:tcPr>
            <w:tcW w:w="3884" w:type="dxa"/>
            <w:gridSpan w:val="2"/>
          </w:tcPr>
          <w:p w:rsidR="0030249F" w:rsidRPr="0030249F" w:rsidRDefault="0030249F" w:rsidP="0030249F">
            <w:pPr>
              <w:jc w:val="both"/>
              <w:rPr>
                <w:rFonts w:eastAsia="Arial Unicode MS"/>
                <w:szCs w:val="26"/>
                <w:lang w:eastAsia="en-US"/>
              </w:rPr>
            </w:pPr>
            <w:r w:rsidRPr="0030249F">
              <w:rPr>
                <w:rFonts w:eastAsia="Arial Unicode MS"/>
                <w:szCs w:val="26"/>
                <w:lang w:eastAsia="en-US"/>
              </w:rPr>
              <w:t>Informācija par to, vai starptautiskās saistības, kas minētas šīs tabulas A ailē, tiek izpildītas pilnībā vai daļēji.</w:t>
            </w:r>
          </w:p>
          <w:p w:rsidR="0030249F" w:rsidRPr="0030249F" w:rsidRDefault="0030249F" w:rsidP="0030249F">
            <w:pPr>
              <w:jc w:val="both"/>
              <w:rPr>
                <w:rFonts w:eastAsia="Arial Unicode MS"/>
                <w:szCs w:val="26"/>
                <w:lang w:eastAsia="en-US"/>
              </w:rPr>
            </w:pPr>
            <w:r w:rsidRPr="0030249F">
              <w:rPr>
                <w:rFonts w:eastAsia="Arial Unicode MS"/>
                <w:szCs w:val="26"/>
                <w:lang w:eastAsia="en-US"/>
              </w:rPr>
              <w:t>Ja attiecīgās starptautiskās saistības tiek izpildītas daļēji, sniedz attiecīgu skaidrojumu, kā arī precīzi norāda, kad un kādā veidā starptautiskās saistības tiks izpildītas pilnībā.</w:t>
            </w:r>
          </w:p>
          <w:p w:rsidR="0030249F" w:rsidRPr="0030249F" w:rsidRDefault="0030249F" w:rsidP="0030249F">
            <w:pPr>
              <w:jc w:val="both"/>
              <w:rPr>
                <w:rFonts w:eastAsia="Arial Unicode MS"/>
                <w:b/>
                <w:szCs w:val="26"/>
                <w:lang w:eastAsia="en-US"/>
              </w:rPr>
            </w:pPr>
            <w:r w:rsidRPr="0030249F">
              <w:rPr>
                <w:rFonts w:eastAsia="Arial Unicode MS"/>
                <w:szCs w:val="26"/>
                <w:lang w:eastAsia="en-US"/>
              </w:rPr>
              <w:t>Norāda institūciju, kas ir atbildīga par šo saistību izpildi pilnībā</w:t>
            </w:r>
          </w:p>
        </w:tc>
      </w:tr>
      <w:tr w:rsidR="0030249F" w:rsidRPr="0030249F" w:rsidTr="001112CC">
        <w:tc>
          <w:tcPr>
            <w:tcW w:w="3465" w:type="dxa"/>
            <w:gridSpan w:val="2"/>
          </w:tcPr>
          <w:p w:rsidR="0030249F" w:rsidRPr="0030249F" w:rsidRDefault="0030249F" w:rsidP="0030249F">
            <w:pPr>
              <w:jc w:val="both"/>
              <w:rPr>
                <w:rFonts w:eastAsia="Arial Unicode MS"/>
                <w:szCs w:val="26"/>
                <w:lang w:eastAsia="en-US"/>
              </w:rPr>
            </w:pPr>
            <w:r w:rsidRPr="0030249F">
              <w:rPr>
                <w:rFonts w:eastAsia="Arial Unicode MS"/>
                <w:szCs w:val="26"/>
                <w:lang w:eastAsia="en-US"/>
              </w:rPr>
              <w:t>Projekts šo jomu neskar.</w:t>
            </w:r>
          </w:p>
        </w:tc>
        <w:tc>
          <w:tcPr>
            <w:tcW w:w="3000" w:type="dxa"/>
            <w:gridSpan w:val="5"/>
          </w:tcPr>
          <w:p w:rsidR="0030249F" w:rsidRPr="0030249F" w:rsidRDefault="0030249F" w:rsidP="0030249F">
            <w:pPr>
              <w:jc w:val="both"/>
              <w:rPr>
                <w:rFonts w:eastAsia="Arial Unicode MS"/>
                <w:b/>
                <w:szCs w:val="26"/>
                <w:lang w:eastAsia="en-US"/>
              </w:rPr>
            </w:pPr>
            <w:r w:rsidRPr="0030249F">
              <w:rPr>
                <w:rFonts w:eastAsia="Arial Unicode MS"/>
                <w:szCs w:val="26"/>
                <w:lang w:eastAsia="en-US"/>
              </w:rPr>
              <w:t>Projekts šo jomu neskar.</w:t>
            </w:r>
          </w:p>
        </w:tc>
        <w:tc>
          <w:tcPr>
            <w:tcW w:w="3884" w:type="dxa"/>
            <w:gridSpan w:val="2"/>
          </w:tcPr>
          <w:p w:rsidR="0030249F" w:rsidRPr="0030249F" w:rsidRDefault="0030249F" w:rsidP="0030249F">
            <w:pPr>
              <w:jc w:val="both"/>
              <w:rPr>
                <w:rFonts w:eastAsia="Arial Unicode MS"/>
                <w:b/>
                <w:szCs w:val="26"/>
                <w:lang w:eastAsia="en-US"/>
              </w:rPr>
            </w:pPr>
            <w:r w:rsidRPr="0030249F">
              <w:rPr>
                <w:rFonts w:eastAsia="Arial Unicode MS"/>
                <w:szCs w:val="26"/>
                <w:lang w:eastAsia="en-US"/>
              </w:rPr>
              <w:t>Projekts šo jomu neskar.</w:t>
            </w:r>
          </w:p>
        </w:tc>
      </w:tr>
      <w:tr w:rsidR="0030249F" w:rsidRPr="0030249F" w:rsidTr="001112CC">
        <w:tc>
          <w:tcPr>
            <w:tcW w:w="3465" w:type="dxa"/>
            <w:gridSpan w:val="2"/>
          </w:tcPr>
          <w:p w:rsidR="0030249F" w:rsidRPr="0030249F" w:rsidRDefault="0030249F" w:rsidP="0030249F">
            <w:pPr>
              <w:jc w:val="both"/>
              <w:rPr>
                <w:rFonts w:eastAsia="Arial Unicode MS"/>
                <w:szCs w:val="26"/>
                <w:lang w:eastAsia="en-US"/>
              </w:rPr>
            </w:pPr>
          </w:p>
        </w:tc>
        <w:tc>
          <w:tcPr>
            <w:tcW w:w="3000" w:type="dxa"/>
            <w:gridSpan w:val="5"/>
          </w:tcPr>
          <w:p w:rsidR="0030249F" w:rsidRPr="0030249F" w:rsidRDefault="0030249F" w:rsidP="0030249F">
            <w:pPr>
              <w:jc w:val="both"/>
              <w:rPr>
                <w:rFonts w:eastAsia="Arial Unicode MS"/>
                <w:szCs w:val="26"/>
                <w:lang w:eastAsia="en-US"/>
              </w:rPr>
            </w:pPr>
          </w:p>
        </w:tc>
        <w:tc>
          <w:tcPr>
            <w:tcW w:w="3884" w:type="dxa"/>
            <w:gridSpan w:val="2"/>
          </w:tcPr>
          <w:p w:rsidR="0030249F" w:rsidRPr="0030249F" w:rsidRDefault="0030249F" w:rsidP="0030249F">
            <w:pPr>
              <w:jc w:val="both"/>
              <w:rPr>
                <w:rFonts w:eastAsia="Arial Unicode MS"/>
                <w:szCs w:val="26"/>
                <w:lang w:eastAsia="en-US"/>
              </w:rPr>
            </w:pPr>
          </w:p>
        </w:tc>
      </w:tr>
      <w:tr w:rsidR="0030249F" w:rsidRPr="0030249F" w:rsidTr="001112CC">
        <w:tc>
          <w:tcPr>
            <w:tcW w:w="3465" w:type="dxa"/>
            <w:gridSpan w:val="2"/>
          </w:tcPr>
          <w:p w:rsidR="0030249F" w:rsidRPr="0030249F" w:rsidRDefault="0030249F" w:rsidP="0030249F">
            <w:pPr>
              <w:jc w:val="both"/>
              <w:rPr>
                <w:rFonts w:eastAsia="Arial Unicode MS"/>
                <w:szCs w:val="26"/>
                <w:lang w:eastAsia="en-US"/>
              </w:rPr>
            </w:pPr>
            <w:r w:rsidRPr="0030249F">
              <w:rPr>
                <w:rFonts w:eastAsia="Arial Unicode MS"/>
                <w:szCs w:val="26"/>
                <w:lang w:eastAsia="en-US"/>
              </w:rPr>
              <w:t xml:space="preserve">Vai starptautiskajā dokumentā </w:t>
            </w:r>
            <w:r w:rsidRPr="0030249F">
              <w:rPr>
                <w:rFonts w:eastAsia="Arial Unicode MS"/>
                <w:szCs w:val="26"/>
                <w:lang w:eastAsia="en-US"/>
              </w:rPr>
              <w:lastRenderedPageBreak/>
              <w:t>paredzētās saistības nav pretrunā ar jau esošajām Latvijas Republikas starptautiskajām saistībām</w:t>
            </w:r>
          </w:p>
        </w:tc>
        <w:tc>
          <w:tcPr>
            <w:tcW w:w="6884" w:type="dxa"/>
            <w:gridSpan w:val="7"/>
          </w:tcPr>
          <w:p w:rsidR="0030249F" w:rsidRPr="0030249F" w:rsidRDefault="0030249F" w:rsidP="0030249F">
            <w:pPr>
              <w:jc w:val="both"/>
              <w:rPr>
                <w:rFonts w:eastAsia="Arial Unicode MS"/>
                <w:szCs w:val="26"/>
                <w:lang w:eastAsia="en-US"/>
              </w:rPr>
            </w:pPr>
            <w:r w:rsidRPr="0030249F">
              <w:rPr>
                <w:rFonts w:eastAsia="Arial Unicode MS"/>
                <w:szCs w:val="26"/>
                <w:lang w:eastAsia="en-US"/>
              </w:rPr>
              <w:lastRenderedPageBreak/>
              <w:t>Projekts šo jomu neskar.</w:t>
            </w:r>
          </w:p>
        </w:tc>
      </w:tr>
      <w:tr w:rsidR="0030249F" w:rsidRPr="0030249F" w:rsidTr="001112CC">
        <w:tc>
          <w:tcPr>
            <w:tcW w:w="3465" w:type="dxa"/>
            <w:gridSpan w:val="2"/>
          </w:tcPr>
          <w:p w:rsidR="0030249F" w:rsidRPr="0030249F" w:rsidRDefault="0030249F" w:rsidP="0030249F">
            <w:pPr>
              <w:jc w:val="both"/>
              <w:rPr>
                <w:rFonts w:eastAsia="Arial Unicode MS"/>
                <w:szCs w:val="26"/>
                <w:lang w:eastAsia="en-US"/>
              </w:rPr>
            </w:pPr>
            <w:r w:rsidRPr="0030249F">
              <w:rPr>
                <w:rFonts w:eastAsia="Arial Unicode MS"/>
                <w:szCs w:val="26"/>
                <w:lang w:eastAsia="en-US"/>
              </w:rPr>
              <w:lastRenderedPageBreak/>
              <w:t>Cita informācija</w:t>
            </w:r>
          </w:p>
        </w:tc>
        <w:tc>
          <w:tcPr>
            <w:tcW w:w="6884" w:type="dxa"/>
            <w:gridSpan w:val="7"/>
          </w:tcPr>
          <w:p w:rsidR="0030249F" w:rsidRPr="0030249F" w:rsidRDefault="0030249F" w:rsidP="0030249F">
            <w:pPr>
              <w:jc w:val="both"/>
              <w:rPr>
                <w:rFonts w:eastAsia="Arial Unicode MS"/>
                <w:szCs w:val="26"/>
                <w:lang w:eastAsia="en-US"/>
              </w:rPr>
            </w:pPr>
            <w:r w:rsidRPr="0030249F">
              <w:rPr>
                <w:rFonts w:eastAsia="Arial Unicode MS"/>
                <w:szCs w:val="26"/>
                <w:lang w:eastAsia="en-US"/>
              </w:rPr>
              <w:t>Nav</w:t>
            </w:r>
          </w:p>
        </w:tc>
      </w:tr>
      <w:tr w:rsidR="0030249F" w:rsidRPr="0030249F" w:rsidTr="001112CC">
        <w:tc>
          <w:tcPr>
            <w:tcW w:w="10349" w:type="dxa"/>
            <w:gridSpan w:val="9"/>
          </w:tcPr>
          <w:p w:rsidR="0030249F" w:rsidRPr="0030249F" w:rsidRDefault="0030249F" w:rsidP="0030249F">
            <w:pPr>
              <w:jc w:val="center"/>
              <w:rPr>
                <w:rFonts w:eastAsia="Arial Unicode MS"/>
                <w:b/>
                <w:szCs w:val="26"/>
                <w:lang w:eastAsia="en-US"/>
              </w:rPr>
            </w:pPr>
          </w:p>
        </w:tc>
      </w:tr>
    </w:tbl>
    <w:p w:rsidR="0030249F" w:rsidRPr="0030249F" w:rsidRDefault="0030249F" w:rsidP="0030249F"/>
    <w:p w:rsidR="0030249F" w:rsidRPr="0030249F" w:rsidRDefault="0030249F" w:rsidP="0030249F"/>
    <w:tbl>
      <w:tblPr>
        <w:tblW w:w="559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1228"/>
        <w:gridCol w:w="4200"/>
      </w:tblGrid>
      <w:tr w:rsidR="0030249F" w:rsidRPr="0030249F" w:rsidTr="001112CC">
        <w:tc>
          <w:tcPr>
            <w:tcW w:w="5000" w:type="pct"/>
            <w:gridSpan w:val="3"/>
          </w:tcPr>
          <w:p w:rsidR="0030249F" w:rsidRPr="0030249F" w:rsidRDefault="0030249F" w:rsidP="0030249F">
            <w:pPr>
              <w:jc w:val="center"/>
              <w:rPr>
                <w:b/>
                <w:bCs/>
              </w:rPr>
            </w:pPr>
            <w:r w:rsidRPr="0030249F">
              <w:rPr>
                <w:b/>
                <w:bCs/>
              </w:rPr>
              <w:t>VI. Sabiedrības līdzdalība un šīs līdzdalības rezultāti</w:t>
            </w:r>
          </w:p>
        </w:tc>
      </w:tr>
      <w:tr w:rsidR="0030249F" w:rsidRPr="0030249F" w:rsidTr="001112CC">
        <w:tc>
          <w:tcPr>
            <w:tcW w:w="2388" w:type="pct"/>
          </w:tcPr>
          <w:p w:rsidR="0030249F" w:rsidRPr="0030249F" w:rsidRDefault="0030249F" w:rsidP="0030249F">
            <w:pPr>
              <w:spacing w:before="100" w:beforeAutospacing="1" w:after="100" w:afterAutospacing="1"/>
            </w:pPr>
            <w:r w:rsidRPr="0030249F">
              <w:t>1. Sabiedrības informēšana par projekta izstrādes uzsākšanu</w:t>
            </w:r>
          </w:p>
        </w:tc>
        <w:tc>
          <w:tcPr>
            <w:tcW w:w="2612" w:type="pct"/>
            <w:gridSpan w:val="2"/>
          </w:tcPr>
          <w:p w:rsidR="0030249F" w:rsidRPr="0030249F" w:rsidRDefault="0030249F" w:rsidP="0030249F">
            <w:pPr>
              <w:jc w:val="both"/>
            </w:pPr>
            <w:r w:rsidRPr="0030249F">
              <w:t xml:space="preserve">Projekts viedokļa sniegšanai tika nosūtīts Lauksaimnieku organizāciju savdabības padomei, Zemnieku saeimai, Latvijas Lauksaimniecības kooperatīvu asociācijai, kā arī </w:t>
            </w:r>
            <w:r w:rsidRPr="0030249F">
              <w:rPr>
                <w:bCs/>
              </w:rPr>
              <w:t>dzīvnieku savākšanas centru un dzīvnieku tirgošanas telpu īpašniekiem, dzīvnieku mākslīgās apsēklošanas komersantiem un embriju transplantācijas komersantiem.</w:t>
            </w:r>
          </w:p>
          <w:p w:rsidR="0030249F" w:rsidRPr="0030249F" w:rsidRDefault="0030249F" w:rsidP="0030249F">
            <w:pPr>
              <w:jc w:val="both"/>
            </w:pPr>
            <w:r w:rsidRPr="0030249F">
              <w:t>Sabiedrības pārstāvji (biedrības „Lauksaimnieku organizāciju sadarbības padome”, „Zemnieku saeima” un „Latvijas Lauksaimniecības kooperatīvu asociācija”) 2013.gada 4.jūnijā tika elektroniski informēti par noteikumu projektu.</w:t>
            </w:r>
          </w:p>
          <w:p w:rsidR="0030249F" w:rsidRPr="0030249F" w:rsidRDefault="0030249F" w:rsidP="0030249F">
            <w:pPr>
              <w:jc w:val="both"/>
            </w:pPr>
            <w:r w:rsidRPr="0030249F">
              <w:t>Noteikumu projekts ievietots Zemkopības ministrijas tīmekļa vietnē 2013.gada 4.jūnijā.</w:t>
            </w:r>
          </w:p>
        </w:tc>
      </w:tr>
      <w:tr w:rsidR="0030249F" w:rsidRPr="0030249F" w:rsidTr="001112CC">
        <w:tc>
          <w:tcPr>
            <w:tcW w:w="2388" w:type="pct"/>
          </w:tcPr>
          <w:p w:rsidR="0030249F" w:rsidRPr="0030249F" w:rsidRDefault="0030249F" w:rsidP="0030249F">
            <w:pPr>
              <w:spacing w:before="100" w:beforeAutospacing="1" w:after="100" w:afterAutospacing="1"/>
            </w:pPr>
            <w:r w:rsidRPr="0030249F">
              <w:t>2. Sabiedrības līdzdalība projekta izstrādē</w:t>
            </w:r>
          </w:p>
        </w:tc>
        <w:tc>
          <w:tcPr>
            <w:tcW w:w="2612" w:type="pct"/>
            <w:gridSpan w:val="2"/>
          </w:tcPr>
          <w:p w:rsidR="0030249F" w:rsidRPr="0030249F" w:rsidRDefault="0030249F" w:rsidP="0030249F">
            <w:pPr>
              <w:jc w:val="both"/>
              <w:rPr>
                <w:rFonts w:eastAsia="Arial Unicode MS"/>
              </w:rPr>
            </w:pPr>
          </w:p>
        </w:tc>
      </w:tr>
      <w:tr w:rsidR="0030249F" w:rsidRPr="0030249F" w:rsidTr="001112CC">
        <w:tc>
          <w:tcPr>
            <w:tcW w:w="2388" w:type="pct"/>
          </w:tcPr>
          <w:p w:rsidR="0030249F" w:rsidRPr="0030249F" w:rsidRDefault="0030249F" w:rsidP="0030249F">
            <w:pPr>
              <w:spacing w:before="100" w:beforeAutospacing="1" w:after="100" w:afterAutospacing="1"/>
            </w:pPr>
            <w:r w:rsidRPr="0030249F">
              <w:t>3. Sabiedrības līdzdalības rezultāti</w:t>
            </w:r>
          </w:p>
        </w:tc>
        <w:tc>
          <w:tcPr>
            <w:tcW w:w="2612" w:type="pct"/>
            <w:gridSpan w:val="2"/>
          </w:tcPr>
          <w:p w:rsidR="0030249F" w:rsidRPr="0030249F" w:rsidRDefault="0030249F" w:rsidP="0030249F">
            <w:pPr>
              <w:jc w:val="both"/>
              <w:rPr>
                <w:rFonts w:eastAsia="Arial Unicode MS"/>
              </w:rPr>
            </w:pPr>
            <w:r w:rsidRPr="0030249F">
              <w:rPr>
                <w:rFonts w:eastAsia="Arial Unicode MS"/>
              </w:rPr>
              <w:t>Biedrības „Lauksaimnieku organizāciju sadarbības padome”, „Zemnieku saeima” un „Latvijas Lauksaimniecības kooperatīvu asociācija” atbalsta noteikumu projektu.</w:t>
            </w:r>
          </w:p>
        </w:tc>
      </w:tr>
      <w:tr w:rsidR="0030249F" w:rsidRPr="0030249F" w:rsidTr="001112CC">
        <w:tc>
          <w:tcPr>
            <w:tcW w:w="2388" w:type="pct"/>
          </w:tcPr>
          <w:p w:rsidR="0030249F" w:rsidRPr="0030249F" w:rsidRDefault="0030249F" w:rsidP="0030249F">
            <w:pPr>
              <w:spacing w:before="100" w:beforeAutospacing="1" w:after="100" w:afterAutospacing="1"/>
            </w:pPr>
            <w:r w:rsidRPr="0030249F">
              <w:t>4. Saeimas un ekspertu līdzdalība</w:t>
            </w:r>
          </w:p>
        </w:tc>
        <w:tc>
          <w:tcPr>
            <w:tcW w:w="2612" w:type="pct"/>
            <w:gridSpan w:val="2"/>
          </w:tcPr>
          <w:p w:rsidR="0030249F" w:rsidRPr="0030249F" w:rsidRDefault="0030249F" w:rsidP="0030249F">
            <w:r w:rsidRPr="0030249F">
              <w:t>Konsultācijas nav notikušas.</w:t>
            </w:r>
          </w:p>
        </w:tc>
      </w:tr>
      <w:tr w:rsidR="0030249F" w:rsidRPr="0030249F" w:rsidTr="001112CC">
        <w:tc>
          <w:tcPr>
            <w:tcW w:w="2388" w:type="pct"/>
          </w:tcPr>
          <w:p w:rsidR="0030249F" w:rsidRPr="0030249F" w:rsidRDefault="0030249F" w:rsidP="0030249F">
            <w:pPr>
              <w:spacing w:before="100" w:beforeAutospacing="1" w:after="100" w:afterAutospacing="1"/>
            </w:pPr>
            <w:r w:rsidRPr="0030249F">
              <w:t>5. Cita informācija</w:t>
            </w:r>
          </w:p>
        </w:tc>
        <w:tc>
          <w:tcPr>
            <w:tcW w:w="2612" w:type="pct"/>
            <w:gridSpan w:val="2"/>
          </w:tcPr>
          <w:p w:rsidR="0030249F" w:rsidRPr="0030249F" w:rsidRDefault="0030249F" w:rsidP="0030249F">
            <w:r w:rsidRPr="0030249F">
              <w:t>Nav</w:t>
            </w:r>
          </w:p>
        </w:tc>
      </w:tr>
      <w:tr w:rsidR="0030249F" w:rsidRPr="0030249F" w:rsidTr="001112CC">
        <w:tc>
          <w:tcPr>
            <w:tcW w:w="5000" w:type="pct"/>
            <w:gridSpan w:val="3"/>
          </w:tcPr>
          <w:p w:rsidR="0030249F" w:rsidRPr="0030249F" w:rsidRDefault="0030249F" w:rsidP="0030249F">
            <w:pPr>
              <w:jc w:val="center"/>
              <w:rPr>
                <w:b/>
                <w:bCs/>
              </w:rPr>
            </w:pPr>
            <w:r w:rsidRPr="0030249F">
              <w:rPr>
                <w:b/>
                <w:bCs/>
              </w:rPr>
              <w:t>VII. Tiesību akta projekta izpildes nodrošināšana un tās ietekme uz institūcijām</w:t>
            </w:r>
          </w:p>
        </w:tc>
      </w:tr>
      <w:tr w:rsidR="0030249F" w:rsidRPr="0030249F" w:rsidTr="001112CC">
        <w:tc>
          <w:tcPr>
            <w:tcW w:w="2979" w:type="pct"/>
            <w:gridSpan w:val="2"/>
          </w:tcPr>
          <w:p w:rsidR="0030249F" w:rsidRPr="0030249F" w:rsidRDefault="0030249F" w:rsidP="0030249F">
            <w:pPr>
              <w:jc w:val="both"/>
              <w:rPr>
                <w:rFonts w:eastAsia="Arial Unicode MS"/>
                <w:lang w:eastAsia="en-US"/>
              </w:rPr>
            </w:pPr>
            <w:r w:rsidRPr="0030249F">
              <w:rPr>
                <w:rFonts w:eastAsia="Arial Unicode MS"/>
                <w:lang w:eastAsia="en-US"/>
              </w:rPr>
              <w:t>1. Projekta izpildē iesaistītās institūcijas</w:t>
            </w:r>
          </w:p>
        </w:tc>
        <w:tc>
          <w:tcPr>
            <w:tcW w:w="2021" w:type="pct"/>
          </w:tcPr>
          <w:p w:rsidR="0030249F" w:rsidRPr="0030249F" w:rsidRDefault="0030249F" w:rsidP="0030249F">
            <w:pPr>
              <w:ind w:right="-108"/>
              <w:jc w:val="both"/>
            </w:pPr>
            <w:r w:rsidRPr="0030249F">
              <w:t>Dienests</w:t>
            </w:r>
          </w:p>
        </w:tc>
      </w:tr>
      <w:tr w:rsidR="0030249F" w:rsidRPr="0030249F" w:rsidTr="001112CC">
        <w:tc>
          <w:tcPr>
            <w:tcW w:w="2979" w:type="pct"/>
            <w:gridSpan w:val="2"/>
          </w:tcPr>
          <w:p w:rsidR="0030249F" w:rsidRPr="0030249F" w:rsidRDefault="0030249F" w:rsidP="0030249F">
            <w:pPr>
              <w:jc w:val="both"/>
              <w:rPr>
                <w:rFonts w:eastAsia="Arial Unicode MS"/>
                <w:lang w:eastAsia="en-US"/>
              </w:rPr>
            </w:pPr>
            <w:r w:rsidRPr="0030249F">
              <w:rPr>
                <w:rFonts w:eastAsia="Arial Unicode MS"/>
                <w:lang w:eastAsia="en-US"/>
              </w:rPr>
              <w:t>2. Projekta izpildes ietekme uz pārvaldes funkcijām</w:t>
            </w:r>
          </w:p>
        </w:tc>
        <w:tc>
          <w:tcPr>
            <w:tcW w:w="2021" w:type="pct"/>
          </w:tcPr>
          <w:p w:rsidR="0030249F" w:rsidRPr="0030249F" w:rsidRDefault="0030249F" w:rsidP="0030249F">
            <w:pPr>
              <w:ind w:right="-108"/>
              <w:jc w:val="both"/>
            </w:pPr>
            <w:r w:rsidRPr="0030249F">
              <w:t>Projekts šo jomu neskar.</w:t>
            </w:r>
          </w:p>
        </w:tc>
      </w:tr>
      <w:tr w:rsidR="0030249F" w:rsidRPr="0030249F" w:rsidTr="001112CC">
        <w:tc>
          <w:tcPr>
            <w:tcW w:w="2979" w:type="pct"/>
            <w:gridSpan w:val="2"/>
          </w:tcPr>
          <w:p w:rsidR="0030249F" w:rsidRPr="0030249F" w:rsidRDefault="0030249F" w:rsidP="0030249F">
            <w:pPr>
              <w:jc w:val="both"/>
              <w:rPr>
                <w:rFonts w:eastAsia="Arial Unicode MS"/>
                <w:lang w:eastAsia="en-US"/>
              </w:rPr>
            </w:pPr>
            <w:r w:rsidRPr="0030249F">
              <w:rPr>
                <w:rFonts w:eastAsia="Arial Unicode MS"/>
                <w:lang w:eastAsia="en-US"/>
              </w:rPr>
              <w:t>3. Projekta izpildes ietekme uz pārvaldes institucionālo struktūru. Jaunu institūciju izveide</w:t>
            </w:r>
          </w:p>
        </w:tc>
        <w:tc>
          <w:tcPr>
            <w:tcW w:w="2021" w:type="pct"/>
          </w:tcPr>
          <w:p w:rsidR="0030249F" w:rsidRPr="0030249F" w:rsidRDefault="0030249F" w:rsidP="0030249F">
            <w:pPr>
              <w:ind w:right="-108"/>
              <w:jc w:val="both"/>
            </w:pPr>
            <w:r w:rsidRPr="0030249F">
              <w:t>Projekts šo jomu neskar.</w:t>
            </w:r>
          </w:p>
        </w:tc>
      </w:tr>
      <w:tr w:rsidR="0030249F" w:rsidRPr="0030249F" w:rsidTr="001112CC">
        <w:tc>
          <w:tcPr>
            <w:tcW w:w="2979" w:type="pct"/>
            <w:gridSpan w:val="2"/>
          </w:tcPr>
          <w:p w:rsidR="0030249F" w:rsidRPr="0030249F" w:rsidRDefault="0030249F" w:rsidP="0030249F">
            <w:pPr>
              <w:jc w:val="both"/>
              <w:rPr>
                <w:rFonts w:eastAsia="Arial Unicode MS"/>
                <w:lang w:eastAsia="en-US"/>
              </w:rPr>
            </w:pPr>
            <w:r w:rsidRPr="0030249F">
              <w:rPr>
                <w:rFonts w:eastAsia="Arial Unicode MS"/>
                <w:lang w:eastAsia="en-US"/>
              </w:rPr>
              <w:t>4. Projekta izpildes ietekme uz pārvaldes institucionālo struktūru. Esošu institūciju likvidācija</w:t>
            </w:r>
          </w:p>
        </w:tc>
        <w:tc>
          <w:tcPr>
            <w:tcW w:w="2021" w:type="pct"/>
          </w:tcPr>
          <w:p w:rsidR="0030249F" w:rsidRPr="0030249F" w:rsidRDefault="0030249F" w:rsidP="0030249F">
            <w:pPr>
              <w:jc w:val="both"/>
              <w:rPr>
                <w:rFonts w:eastAsia="Arial Unicode MS"/>
              </w:rPr>
            </w:pPr>
            <w:r w:rsidRPr="0030249F">
              <w:t>Projekts šo jomu neskar.</w:t>
            </w:r>
          </w:p>
        </w:tc>
      </w:tr>
      <w:tr w:rsidR="0030249F" w:rsidRPr="0030249F" w:rsidTr="001112CC">
        <w:trPr>
          <w:trHeight w:val="554"/>
        </w:trPr>
        <w:tc>
          <w:tcPr>
            <w:tcW w:w="2979" w:type="pct"/>
            <w:gridSpan w:val="2"/>
          </w:tcPr>
          <w:p w:rsidR="0030249F" w:rsidRPr="0030249F" w:rsidRDefault="0030249F" w:rsidP="0030249F">
            <w:pPr>
              <w:jc w:val="both"/>
              <w:rPr>
                <w:rFonts w:eastAsia="Arial Unicode MS"/>
                <w:lang w:eastAsia="en-US"/>
              </w:rPr>
            </w:pPr>
            <w:r w:rsidRPr="0030249F">
              <w:rPr>
                <w:rFonts w:eastAsia="Arial Unicode MS"/>
                <w:lang w:eastAsia="en-US"/>
              </w:rPr>
              <w:t>5. Projekta izpildes ietekme uz pārvaldes institucionālo struktūru. Esošu institūciju reorganizācija</w:t>
            </w:r>
          </w:p>
        </w:tc>
        <w:tc>
          <w:tcPr>
            <w:tcW w:w="2021" w:type="pct"/>
          </w:tcPr>
          <w:p w:rsidR="0030249F" w:rsidRPr="0030249F" w:rsidRDefault="0030249F" w:rsidP="0030249F">
            <w:pPr>
              <w:jc w:val="both"/>
              <w:rPr>
                <w:rFonts w:eastAsia="Arial Unicode MS"/>
              </w:rPr>
            </w:pPr>
            <w:r w:rsidRPr="0030249F">
              <w:t>Projekts šo jomu neskar.</w:t>
            </w:r>
          </w:p>
        </w:tc>
      </w:tr>
      <w:tr w:rsidR="0030249F" w:rsidRPr="0030249F" w:rsidTr="001112CC">
        <w:trPr>
          <w:trHeight w:val="70"/>
        </w:trPr>
        <w:tc>
          <w:tcPr>
            <w:tcW w:w="2979" w:type="pct"/>
            <w:gridSpan w:val="2"/>
          </w:tcPr>
          <w:p w:rsidR="0030249F" w:rsidRPr="0030249F" w:rsidRDefault="0030249F" w:rsidP="0030249F">
            <w:pPr>
              <w:jc w:val="both"/>
              <w:rPr>
                <w:rFonts w:eastAsia="Arial Unicode MS"/>
                <w:lang w:eastAsia="en-US"/>
              </w:rPr>
            </w:pPr>
            <w:r w:rsidRPr="0030249F">
              <w:rPr>
                <w:rFonts w:eastAsia="Arial Unicode MS"/>
                <w:lang w:eastAsia="en-US"/>
              </w:rPr>
              <w:t>6. Cita informācija</w:t>
            </w:r>
          </w:p>
        </w:tc>
        <w:tc>
          <w:tcPr>
            <w:tcW w:w="2021" w:type="pct"/>
          </w:tcPr>
          <w:p w:rsidR="0030249F" w:rsidRPr="0030249F" w:rsidRDefault="0030249F" w:rsidP="0030249F">
            <w:pPr>
              <w:rPr>
                <w:rFonts w:eastAsia="Arial Unicode MS"/>
              </w:rPr>
            </w:pPr>
            <w:r w:rsidRPr="0030249F">
              <w:t>Nav</w:t>
            </w:r>
          </w:p>
        </w:tc>
      </w:tr>
    </w:tbl>
    <w:p w:rsidR="0030249F" w:rsidRPr="0030249F" w:rsidRDefault="0030249F" w:rsidP="0030249F"/>
    <w:p w:rsidR="0030249F" w:rsidRPr="0030249F" w:rsidRDefault="0030249F" w:rsidP="0030249F">
      <w:r w:rsidRPr="0030249F">
        <w:tab/>
      </w:r>
    </w:p>
    <w:p w:rsidR="0030249F" w:rsidRPr="00F511AE" w:rsidRDefault="0030249F" w:rsidP="0030249F">
      <w:pPr>
        <w:rPr>
          <w:sz w:val="28"/>
          <w:szCs w:val="28"/>
        </w:rPr>
      </w:pPr>
      <w:r w:rsidRPr="0030249F">
        <w:tab/>
      </w:r>
      <w:r w:rsidRPr="00F511AE">
        <w:rPr>
          <w:sz w:val="28"/>
          <w:szCs w:val="28"/>
        </w:rPr>
        <w:t>Zemkopības ministre</w:t>
      </w:r>
      <w:r w:rsidRPr="00F511AE">
        <w:rPr>
          <w:sz w:val="28"/>
          <w:szCs w:val="28"/>
        </w:rPr>
        <w:tab/>
      </w:r>
      <w:r w:rsidRPr="00F511AE">
        <w:rPr>
          <w:sz w:val="28"/>
          <w:szCs w:val="28"/>
        </w:rPr>
        <w:tab/>
      </w:r>
      <w:r w:rsidRPr="00F511AE">
        <w:rPr>
          <w:sz w:val="28"/>
          <w:szCs w:val="28"/>
        </w:rPr>
        <w:tab/>
      </w:r>
      <w:r w:rsidRPr="00F511AE">
        <w:rPr>
          <w:sz w:val="28"/>
          <w:szCs w:val="28"/>
        </w:rPr>
        <w:tab/>
      </w:r>
      <w:r w:rsidRPr="00F511AE">
        <w:rPr>
          <w:sz w:val="28"/>
          <w:szCs w:val="28"/>
        </w:rPr>
        <w:tab/>
      </w:r>
      <w:r w:rsidRPr="00F511AE">
        <w:rPr>
          <w:sz w:val="28"/>
          <w:szCs w:val="28"/>
        </w:rPr>
        <w:tab/>
        <w:t>L.Straujuma</w:t>
      </w:r>
    </w:p>
    <w:p w:rsidR="0030249F" w:rsidRPr="0030249F" w:rsidRDefault="0030249F" w:rsidP="0030249F">
      <w:pPr>
        <w:rPr>
          <w:sz w:val="20"/>
          <w:szCs w:val="20"/>
        </w:rPr>
      </w:pPr>
    </w:p>
    <w:p w:rsidR="0030249F" w:rsidRDefault="0030249F" w:rsidP="0030249F">
      <w:pPr>
        <w:rPr>
          <w:sz w:val="20"/>
          <w:szCs w:val="20"/>
        </w:rPr>
      </w:pPr>
    </w:p>
    <w:p w:rsidR="00F511AE" w:rsidRDefault="00F511AE" w:rsidP="0030249F">
      <w:pPr>
        <w:rPr>
          <w:sz w:val="20"/>
          <w:szCs w:val="20"/>
        </w:rPr>
      </w:pPr>
    </w:p>
    <w:p w:rsidR="00F511AE" w:rsidRDefault="00F511AE" w:rsidP="0030249F">
      <w:pPr>
        <w:rPr>
          <w:sz w:val="20"/>
          <w:szCs w:val="20"/>
        </w:rPr>
      </w:pPr>
      <w:r>
        <w:rPr>
          <w:sz w:val="20"/>
          <w:szCs w:val="20"/>
        </w:rPr>
        <w:t>2013.07.29. 14:53</w:t>
      </w:r>
    </w:p>
    <w:bookmarkStart w:id="1" w:name="_GoBack"/>
    <w:bookmarkEnd w:id="1"/>
    <w:p w:rsidR="005E1B3C" w:rsidRDefault="005E1B3C" w:rsidP="0030249F">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1399</w:t>
      </w:r>
      <w:r>
        <w:rPr>
          <w:sz w:val="20"/>
          <w:szCs w:val="20"/>
        </w:rPr>
        <w:fldChar w:fldCharType="end"/>
      </w:r>
    </w:p>
    <w:p w:rsidR="0030249F" w:rsidRPr="0030249F" w:rsidRDefault="0030249F" w:rsidP="0030249F">
      <w:pPr>
        <w:rPr>
          <w:sz w:val="20"/>
          <w:szCs w:val="20"/>
        </w:rPr>
      </w:pPr>
      <w:r w:rsidRPr="0030249F">
        <w:rPr>
          <w:sz w:val="20"/>
          <w:szCs w:val="20"/>
        </w:rPr>
        <w:t>O.Vecuma-Veco</w:t>
      </w:r>
    </w:p>
    <w:p w:rsidR="0030249F" w:rsidRPr="00F511AE" w:rsidRDefault="0030249F" w:rsidP="0030249F">
      <w:pPr>
        <w:rPr>
          <w:color w:val="000000" w:themeColor="text1"/>
          <w:sz w:val="20"/>
          <w:szCs w:val="20"/>
        </w:rPr>
      </w:pPr>
      <w:r w:rsidRPr="00F511AE">
        <w:rPr>
          <w:color w:val="000000" w:themeColor="text1"/>
          <w:sz w:val="20"/>
          <w:szCs w:val="20"/>
        </w:rPr>
        <w:t xml:space="preserve">67027551, </w:t>
      </w:r>
      <w:hyperlink r:id="rId9" w:history="1">
        <w:r w:rsidRPr="00F511AE">
          <w:rPr>
            <w:color w:val="000000" w:themeColor="text1"/>
            <w:sz w:val="20"/>
            <w:szCs w:val="20"/>
          </w:rPr>
          <w:t>Olita.Vecuma-Veco@zm.gov.lv</w:t>
        </w:r>
      </w:hyperlink>
    </w:p>
    <w:p w:rsidR="0056482D" w:rsidRPr="0030249F" w:rsidRDefault="0056482D" w:rsidP="0030249F"/>
    <w:sectPr w:rsidR="0056482D" w:rsidRPr="0030249F" w:rsidSect="00DA41B1">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A7" w:rsidRDefault="009457A7" w:rsidP="00F37F7E">
      <w:pPr>
        <w:pStyle w:val="naiskr"/>
      </w:pPr>
      <w:r>
        <w:separator/>
      </w:r>
    </w:p>
  </w:endnote>
  <w:endnote w:type="continuationSeparator" w:id="0">
    <w:p w:rsidR="009457A7" w:rsidRDefault="009457A7"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Pr="007C1B24" w:rsidRDefault="00D6536E" w:rsidP="005B2F2C">
    <w:pPr>
      <w:jc w:val="both"/>
      <w:rPr>
        <w:sz w:val="20"/>
        <w:szCs w:val="20"/>
        <w:lang w:val="fi-FI"/>
      </w:rPr>
    </w:pPr>
    <w:r w:rsidRPr="00A160CC">
      <w:rPr>
        <w:sz w:val="20"/>
        <w:szCs w:val="20"/>
      </w:rPr>
      <w:t>ZM</w:t>
    </w:r>
    <w:r w:rsidR="00621138">
      <w:rPr>
        <w:sz w:val="20"/>
        <w:szCs w:val="20"/>
      </w:rPr>
      <w:t>Anot_29</w:t>
    </w:r>
    <w:r w:rsidR="00E221CA">
      <w:rPr>
        <w:sz w:val="20"/>
        <w:szCs w:val="20"/>
      </w:rPr>
      <w:t>07</w:t>
    </w:r>
    <w:r w:rsidR="00F511AE">
      <w:rPr>
        <w:sz w:val="20"/>
        <w:szCs w:val="20"/>
      </w:rPr>
      <w:t>13_</w:t>
    </w:r>
    <w:r w:rsidR="005E1B3C">
      <w:rPr>
        <w:sz w:val="20"/>
        <w:szCs w:val="20"/>
      </w:rPr>
      <w:t>biopasakumi</w:t>
    </w:r>
    <w:r w:rsidRPr="00A160CC">
      <w:rPr>
        <w:sz w:val="20"/>
        <w:szCs w:val="20"/>
      </w:rPr>
      <w:t xml:space="preserve">; </w:t>
    </w:r>
    <w:proofErr w:type="spellStart"/>
    <w:r w:rsidR="005B2F2C">
      <w:rPr>
        <w:sz w:val="20"/>
        <w:szCs w:val="20"/>
      </w:rPr>
      <w:t>Biodrošības</w:t>
    </w:r>
    <w:proofErr w:type="spellEnd"/>
    <w:r w:rsidR="005B2F2C">
      <w:rPr>
        <w:sz w:val="20"/>
        <w:szCs w:val="20"/>
      </w:rPr>
      <w:t xml:space="preserve"> pasākumi dzīvnieku turēšanas vietās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Pr="007C1B24" w:rsidRDefault="005B2F2C" w:rsidP="005B2F2C">
    <w:pPr>
      <w:pStyle w:val="Kjene"/>
      <w:rPr>
        <w:sz w:val="20"/>
        <w:szCs w:val="20"/>
      </w:rPr>
    </w:pPr>
    <w:r w:rsidRPr="005B2F2C">
      <w:rPr>
        <w:sz w:val="20"/>
        <w:szCs w:val="20"/>
      </w:rPr>
      <w:t>Z</w:t>
    </w:r>
    <w:r w:rsidR="00621138">
      <w:rPr>
        <w:sz w:val="20"/>
        <w:szCs w:val="20"/>
      </w:rPr>
      <w:t>MAnot_29</w:t>
    </w:r>
    <w:r w:rsidR="00E221CA">
      <w:rPr>
        <w:sz w:val="20"/>
        <w:szCs w:val="20"/>
      </w:rPr>
      <w:t>07</w:t>
    </w:r>
    <w:r w:rsidR="005E1B3C">
      <w:rPr>
        <w:sz w:val="20"/>
        <w:szCs w:val="20"/>
      </w:rPr>
      <w:t>13_biopasakumi</w:t>
    </w:r>
    <w:r w:rsidRPr="005B2F2C">
      <w:rPr>
        <w:sz w:val="20"/>
        <w:szCs w:val="20"/>
      </w:rPr>
      <w:t xml:space="preserve">; </w:t>
    </w:r>
    <w:proofErr w:type="spellStart"/>
    <w:r w:rsidRPr="005B2F2C">
      <w:rPr>
        <w:sz w:val="20"/>
        <w:szCs w:val="20"/>
      </w:rPr>
      <w:t>Biodrošības</w:t>
    </w:r>
    <w:proofErr w:type="spellEnd"/>
    <w:r w:rsidRPr="005B2F2C">
      <w:rPr>
        <w:sz w:val="20"/>
        <w:szCs w:val="20"/>
      </w:rPr>
      <w:t xml:space="preserve"> pasākumi dzīvnieku turēšanas vietās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A7" w:rsidRDefault="009457A7" w:rsidP="00F37F7E">
      <w:pPr>
        <w:pStyle w:val="naiskr"/>
      </w:pPr>
      <w:r>
        <w:separator/>
      </w:r>
    </w:p>
  </w:footnote>
  <w:footnote w:type="continuationSeparator" w:id="0">
    <w:p w:rsidR="009457A7" w:rsidRDefault="009457A7"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4153C7">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end"/>
    </w:r>
  </w:p>
  <w:p w:rsidR="00D6536E" w:rsidRDefault="00D6536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6E" w:rsidRDefault="004153C7">
    <w:pPr>
      <w:pStyle w:val="Galvene"/>
      <w:framePr w:wrap="around" w:vAnchor="text" w:hAnchor="margin" w:xAlign="center" w:y="1"/>
      <w:rPr>
        <w:rStyle w:val="Lappusesnumurs"/>
      </w:rPr>
    </w:pPr>
    <w:r>
      <w:rPr>
        <w:rStyle w:val="Lappusesnumurs"/>
      </w:rPr>
      <w:fldChar w:fldCharType="begin"/>
    </w:r>
    <w:r w:rsidR="00D6536E">
      <w:rPr>
        <w:rStyle w:val="Lappusesnumurs"/>
      </w:rPr>
      <w:instrText xml:space="preserve">PAGE  </w:instrText>
    </w:r>
    <w:r>
      <w:rPr>
        <w:rStyle w:val="Lappusesnumurs"/>
      </w:rPr>
      <w:fldChar w:fldCharType="separate"/>
    </w:r>
    <w:r w:rsidR="005E1B3C">
      <w:rPr>
        <w:rStyle w:val="Lappusesnumurs"/>
        <w:noProof/>
      </w:rPr>
      <w:t>5</w:t>
    </w:r>
    <w:r>
      <w:rPr>
        <w:rStyle w:val="Lappusesnumurs"/>
      </w:rPr>
      <w:fldChar w:fldCharType="end"/>
    </w:r>
  </w:p>
  <w:p w:rsidR="00D6536E" w:rsidRDefault="00D6536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7432"/>
    <w:multiLevelType w:val="hybridMultilevel"/>
    <w:tmpl w:val="CC0C8A38"/>
    <w:lvl w:ilvl="0" w:tplc="067888C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E961B8E"/>
    <w:multiLevelType w:val="hybridMultilevel"/>
    <w:tmpl w:val="69E6172A"/>
    <w:lvl w:ilvl="0" w:tplc="08226D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F37F7E"/>
    <w:rsid w:val="000242CD"/>
    <w:rsid w:val="00051F44"/>
    <w:rsid w:val="00054875"/>
    <w:rsid w:val="000720EA"/>
    <w:rsid w:val="0008552E"/>
    <w:rsid w:val="000A54ED"/>
    <w:rsid w:val="000C201E"/>
    <w:rsid w:val="000C4826"/>
    <w:rsid w:val="000D7729"/>
    <w:rsid w:val="0013013E"/>
    <w:rsid w:val="00153387"/>
    <w:rsid w:val="001A1501"/>
    <w:rsid w:val="001A284C"/>
    <w:rsid w:val="001B1897"/>
    <w:rsid w:val="001B49C4"/>
    <w:rsid w:val="001B6383"/>
    <w:rsid w:val="001C550E"/>
    <w:rsid w:val="001D3E33"/>
    <w:rsid w:val="00217763"/>
    <w:rsid w:val="00246E0F"/>
    <w:rsid w:val="00263598"/>
    <w:rsid w:val="0027785B"/>
    <w:rsid w:val="002D50B7"/>
    <w:rsid w:val="002E7FA0"/>
    <w:rsid w:val="0030249F"/>
    <w:rsid w:val="00302B93"/>
    <w:rsid w:val="00302E0E"/>
    <w:rsid w:val="00324F41"/>
    <w:rsid w:val="0035013A"/>
    <w:rsid w:val="00355777"/>
    <w:rsid w:val="00363DF8"/>
    <w:rsid w:val="003830B3"/>
    <w:rsid w:val="00391D60"/>
    <w:rsid w:val="003A0DAD"/>
    <w:rsid w:val="003A7064"/>
    <w:rsid w:val="003B02BB"/>
    <w:rsid w:val="003F753E"/>
    <w:rsid w:val="00405896"/>
    <w:rsid w:val="004079D3"/>
    <w:rsid w:val="004153C7"/>
    <w:rsid w:val="00421391"/>
    <w:rsid w:val="00425A70"/>
    <w:rsid w:val="00452ABC"/>
    <w:rsid w:val="0047491E"/>
    <w:rsid w:val="00482EE3"/>
    <w:rsid w:val="004966B8"/>
    <w:rsid w:val="004B28A8"/>
    <w:rsid w:val="004D64BE"/>
    <w:rsid w:val="00513790"/>
    <w:rsid w:val="005141D6"/>
    <w:rsid w:val="005251F3"/>
    <w:rsid w:val="00560C94"/>
    <w:rsid w:val="0056482D"/>
    <w:rsid w:val="005660EB"/>
    <w:rsid w:val="0057338F"/>
    <w:rsid w:val="005A577A"/>
    <w:rsid w:val="005B2F2C"/>
    <w:rsid w:val="005D0AAB"/>
    <w:rsid w:val="005D0EF6"/>
    <w:rsid w:val="005D45E9"/>
    <w:rsid w:val="005E1B3C"/>
    <w:rsid w:val="005E392C"/>
    <w:rsid w:val="006056ED"/>
    <w:rsid w:val="00621138"/>
    <w:rsid w:val="00637FEF"/>
    <w:rsid w:val="00647A4E"/>
    <w:rsid w:val="00655945"/>
    <w:rsid w:val="006600EC"/>
    <w:rsid w:val="006602BB"/>
    <w:rsid w:val="00676EE0"/>
    <w:rsid w:val="0069255A"/>
    <w:rsid w:val="006A04D3"/>
    <w:rsid w:val="006B4BB4"/>
    <w:rsid w:val="006C4D09"/>
    <w:rsid w:val="006C7D29"/>
    <w:rsid w:val="006D28A9"/>
    <w:rsid w:val="006E3A23"/>
    <w:rsid w:val="006E5195"/>
    <w:rsid w:val="006E7289"/>
    <w:rsid w:val="006F502E"/>
    <w:rsid w:val="00702355"/>
    <w:rsid w:val="0071167F"/>
    <w:rsid w:val="0071371E"/>
    <w:rsid w:val="007152AE"/>
    <w:rsid w:val="0072132F"/>
    <w:rsid w:val="00735DB7"/>
    <w:rsid w:val="00774743"/>
    <w:rsid w:val="0078349C"/>
    <w:rsid w:val="007C1B24"/>
    <w:rsid w:val="00810C56"/>
    <w:rsid w:val="00845677"/>
    <w:rsid w:val="008561EF"/>
    <w:rsid w:val="00860C56"/>
    <w:rsid w:val="00883B44"/>
    <w:rsid w:val="008942D5"/>
    <w:rsid w:val="008A5E04"/>
    <w:rsid w:val="008C1B9E"/>
    <w:rsid w:val="008C4045"/>
    <w:rsid w:val="008F1E4C"/>
    <w:rsid w:val="009078B5"/>
    <w:rsid w:val="00915798"/>
    <w:rsid w:val="00915FF3"/>
    <w:rsid w:val="00930EA9"/>
    <w:rsid w:val="0094293B"/>
    <w:rsid w:val="00944280"/>
    <w:rsid w:val="009457A7"/>
    <w:rsid w:val="00973122"/>
    <w:rsid w:val="00976649"/>
    <w:rsid w:val="00990AA8"/>
    <w:rsid w:val="009A35AD"/>
    <w:rsid w:val="009B1257"/>
    <w:rsid w:val="009D68F5"/>
    <w:rsid w:val="009E6097"/>
    <w:rsid w:val="00A00FF9"/>
    <w:rsid w:val="00A06AFA"/>
    <w:rsid w:val="00A07FB0"/>
    <w:rsid w:val="00A160CC"/>
    <w:rsid w:val="00A3274F"/>
    <w:rsid w:val="00A544FB"/>
    <w:rsid w:val="00A7358B"/>
    <w:rsid w:val="00A96815"/>
    <w:rsid w:val="00AB2EBB"/>
    <w:rsid w:val="00AD32D7"/>
    <w:rsid w:val="00AE4F17"/>
    <w:rsid w:val="00B03744"/>
    <w:rsid w:val="00B1392F"/>
    <w:rsid w:val="00B14609"/>
    <w:rsid w:val="00B20A1E"/>
    <w:rsid w:val="00B33B42"/>
    <w:rsid w:val="00B366E5"/>
    <w:rsid w:val="00B42FE7"/>
    <w:rsid w:val="00B46B32"/>
    <w:rsid w:val="00B46F39"/>
    <w:rsid w:val="00B54C40"/>
    <w:rsid w:val="00B57986"/>
    <w:rsid w:val="00B84709"/>
    <w:rsid w:val="00BA4109"/>
    <w:rsid w:val="00BA757C"/>
    <w:rsid w:val="00BE6367"/>
    <w:rsid w:val="00C25246"/>
    <w:rsid w:val="00C61DFA"/>
    <w:rsid w:val="00C71532"/>
    <w:rsid w:val="00C869FD"/>
    <w:rsid w:val="00CC7A70"/>
    <w:rsid w:val="00CD301C"/>
    <w:rsid w:val="00D112F5"/>
    <w:rsid w:val="00D23392"/>
    <w:rsid w:val="00D26C20"/>
    <w:rsid w:val="00D33895"/>
    <w:rsid w:val="00D43246"/>
    <w:rsid w:val="00D6536E"/>
    <w:rsid w:val="00D67822"/>
    <w:rsid w:val="00D72419"/>
    <w:rsid w:val="00DA41B1"/>
    <w:rsid w:val="00DB2437"/>
    <w:rsid w:val="00DE46F6"/>
    <w:rsid w:val="00DF4CAC"/>
    <w:rsid w:val="00E221CA"/>
    <w:rsid w:val="00E51CAB"/>
    <w:rsid w:val="00E604DB"/>
    <w:rsid w:val="00E633D9"/>
    <w:rsid w:val="00E75A7F"/>
    <w:rsid w:val="00E85F0C"/>
    <w:rsid w:val="00EA3BDC"/>
    <w:rsid w:val="00ED3F12"/>
    <w:rsid w:val="00EE2F67"/>
    <w:rsid w:val="00F029B0"/>
    <w:rsid w:val="00F37F7E"/>
    <w:rsid w:val="00F438DD"/>
    <w:rsid w:val="00F456A4"/>
    <w:rsid w:val="00F479E8"/>
    <w:rsid w:val="00F511AE"/>
    <w:rsid w:val="00F90C30"/>
    <w:rsid w:val="00FB4F8E"/>
    <w:rsid w:val="00FD7C2A"/>
    <w:rsid w:val="00FF67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37F7E"/>
    <w:rPr>
      <w:sz w:val="24"/>
      <w:szCs w:val="24"/>
    </w:rPr>
  </w:style>
  <w:style w:type="paragraph" w:styleId="Virsraksts1">
    <w:name w:val="heading 1"/>
    <w:basedOn w:val="Parastais"/>
    <w:next w:val="Parastais"/>
    <w:qFormat/>
    <w:rsid w:val="0056482D"/>
    <w:pPr>
      <w:keepNext/>
      <w:jc w:val="center"/>
      <w:outlineLvl w:val="0"/>
    </w:pPr>
    <w:rPr>
      <w:b/>
      <w:bCs/>
      <w:sz w:val="28"/>
      <w:lang w:eastAsia="en-US"/>
    </w:rPr>
  </w:style>
  <w:style w:type="paragraph" w:styleId="Virsraksts2">
    <w:name w:val="heading 2"/>
    <w:basedOn w:val="Parastais"/>
    <w:next w:val="Parastais"/>
    <w:qFormat/>
    <w:rsid w:val="0056482D"/>
    <w:pPr>
      <w:keepNext/>
      <w:outlineLvl w:val="1"/>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37F7E"/>
    <w:pPr>
      <w:spacing w:before="100" w:beforeAutospacing="1" w:after="100" w:afterAutospacing="1"/>
    </w:pPr>
  </w:style>
  <w:style w:type="paragraph" w:customStyle="1" w:styleId="naisnod">
    <w:name w:val="naisnod"/>
    <w:basedOn w:val="Parastais"/>
    <w:rsid w:val="00F37F7E"/>
    <w:pPr>
      <w:spacing w:before="100" w:beforeAutospacing="1" w:after="100" w:afterAutospacing="1"/>
    </w:pPr>
  </w:style>
  <w:style w:type="paragraph" w:customStyle="1" w:styleId="naiskr">
    <w:name w:val="naiskr"/>
    <w:basedOn w:val="Parastais"/>
    <w:rsid w:val="00F37F7E"/>
    <w:pPr>
      <w:spacing w:before="100" w:beforeAutospacing="1" w:after="100" w:afterAutospacing="1"/>
    </w:pPr>
  </w:style>
  <w:style w:type="paragraph" w:customStyle="1" w:styleId="naisf">
    <w:name w:val="naisf"/>
    <w:basedOn w:val="Parastais"/>
    <w:rsid w:val="00F37F7E"/>
    <w:pPr>
      <w:spacing w:before="100" w:beforeAutospacing="1" w:after="100" w:afterAutospacing="1"/>
    </w:pPr>
  </w:style>
  <w:style w:type="paragraph" w:styleId="Pamatteksts">
    <w:name w:val="Body Text"/>
    <w:basedOn w:val="Parastai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ai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ai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ais"/>
    <w:rsid w:val="00D23392"/>
    <w:pPr>
      <w:spacing w:before="100" w:beforeAutospacing="1" w:after="100" w:afterAutospacing="1"/>
    </w:pPr>
    <w:rPr>
      <w:lang w:val="en-GB" w:eastAsia="en-US"/>
    </w:rPr>
  </w:style>
  <w:style w:type="paragraph" w:styleId="ParastaisWeb">
    <w:name w:val="Normal (Web)"/>
    <w:basedOn w:val="Parastai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ais"/>
    <w:link w:val="KomentratekstsRakstz"/>
    <w:rsid w:val="008C1B9E"/>
    <w:rPr>
      <w:sz w:val="20"/>
      <w:szCs w:val="20"/>
    </w:rPr>
  </w:style>
  <w:style w:type="paragraph" w:styleId="Balonteksts">
    <w:name w:val="Balloon Text"/>
    <w:basedOn w:val="Parastai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ais"/>
    <w:uiPriority w:val="34"/>
    <w:qFormat/>
    <w:rsid w:val="001D3E33"/>
    <w:pPr>
      <w:ind w:left="720"/>
      <w:contextualSpacing/>
    </w:pPr>
  </w:style>
  <w:style w:type="character" w:customStyle="1" w:styleId="KomentratekstsRakstz">
    <w:name w:val="Komentāra teksts Rakstz."/>
    <w:basedOn w:val="Noklusjumarindkopasfonts"/>
    <w:link w:val="Komentrateksts"/>
    <w:rsid w:val="00973122"/>
  </w:style>
  <w:style w:type="character" w:styleId="Izmantotahipersaite">
    <w:name w:val="FollowedHyperlink"/>
    <w:basedOn w:val="Noklusjumarindkopasfonts"/>
    <w:rsid w:val="00425A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F7E"/>
    <w:rPr>
      <w:sz w:val="24"/>
      <w:szCs w:val="24"/>
    </w:rPr>
  </w:style>
  <w:style w:type="paragraph" w:styleId="Virsraksts1">
    <w:name w:val="heading 1"/>
    <w:basedOn w:val="Parasts"/>
    <w:next w:val="Parasts"/>
    <w:qFormat/>
    <w:rsid w:val="0056482D"/>
    <w:pPr>
      <w:keepNext/>
      <w:jc w:val="center"/>
      <w:outlineLvl w:val="0"/>
    </w:pPr>
    <w:rPr>
      <w:b/>
      <w:bCs/>
      <w:sz w:val="28"/>
      <w:lang w:eastAsia="en-US"/>
    </w:rPr>
  </w:style>
  <w:style w:type="paragraph" w:styleId="Virsraksts2">
    <w:name w:val="heading 2"/>
    <w:basedOn w:val="Parasts"/>
    <w:next w:val="Parasts"/>
    <w:qFormat/>
    <w:rsid w:val="0056482D"/>
    <w:pPr>
      <w:keepNext/>
      <w:outlineLvl w:val="1"/>
    </w:pPr>
    <w:rPr>
      <w:sz w:val="28"/>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rsid w:val="00F37F7E"/>
    <w:pPr>
      <w:tabs>
        <w:tab w:val="center" w:pos="4153"/>
        <w:tab w:val="right" w:pos="8306"/>
      </w:tabs>
    </w:pPr>
  </w:style>
  <w:style w:type="character" w:customStyle="1" w:styleId="GalveneRakstz">
    <w:name w:val="Galvene Rakstz."/>
    <w:basedOn w:val="Noklusjumarindkopasfonts"/>
    <w:link w:val="Galvene"/>
    <w:semiHidden/>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customStyle="1" w:styleId="naislab">
    <w:name w:val="naislab"/>
    <w:basedOn w:val="Parasts"/>
    <w:rsid w:val="00D23392"/>
    <w:pPr>
      <w:spacing w:before="100" w:beforeAutospacing="1" w:after="100" w:afterAutospacing="1"/>
    </w:pPr>
    <w:rPr>
      <w:lang w:val="en-GB" w:eastAsia="en-US"/>
    </w:rPr>
  </w:style>
  <w:style w:type="paragraph" w:styleId="Paraststmeklis">
    <w:name w:val="Normal (Web)"/>
    <w:basedOn w:val="Parasts"/>
    <w:rsid w:val="0056482D"/>
    <w:pPr>
      <w:spacing w:before="100" w:beforeAutospacing="1" w:after="100" w:afterAutospacing="1"/>
    </w:pPr>
    <w:rPr>
      <w:rFonts w:eastAsia="Arial Unicode MS"/>
      <w:lang w:val="en-GB" w:eastAsia="en-US"/>
    </w:rPr>
  </w:style>
  <w:style w:type="character" w:styleId="Komentraatsauce">
    <w:name w:val="annotation reference"/>
    <w:basedOn w:val="Noklusjumarindkopasfonts"/>
    <w:rsid w:val="008C1B9E"/>
    <w:rPr>
      <w:sz w:val="16"/>
      <w:szCs w:val="16"/>
    </w:rPr>
  </w:style>
  <w:style w:type="paragraph" w:styleId="Komentrateksts">
    <w:name w:val="annotation text"/>
    <w:basedOn w:val="Parasts"/>
    <w:link w:val="KomentratekstsRakstz"/>
    <w:rsid w:val="008C1B9E"/>
    <w:rPr>
      <w:sz w:val="20"/>
      <w:szCs w:val="20"/>
    </w:rPr>
  </w:style>
  <w:style w:type="paragraph" w:styleId="Balonteksts">
    <w:name w:val="Balloon Text"/>
    <w:basedOn w:val="Parasts"/>
    <w:semiHidden/>
    <w:rsid w:val="008C1B9E"/>
    <w:rPr>
      <w:rFonts w:ascii="Tahoma" w:hAnsi="Tahoma" w:cs="Tahoma"/>
      <w:sz w:val="16"/>
      <w:szCs w:val="16"/>
    </w:rPr>
  </w:style>
  <w:style w:type="character" w:styleId="Izteiksmgs">
    <w:name w:val="Strong"/>
    <w:basedOn w:val="Noklusjumarindkopasfonts"/>
    <w:qFormat/>
    <w:rsid w:val="00B33B42"/>
    <w:rPr>
      <w:b/>
      <w:bCs/>
    </w:rPr>
  </w:style>
  <w:style w:type="paragraph" w:styleId="Sarakstarindkopa">
    <w:name w:val="List Paragraph"/>
    <w:basedOn w:val="Parasts"/>
    <w:uiPriority w:val="34"/>
    <w:qFormat/>
    <w:rsid w:val="001D3E33"/>
    <w:pPr>
      <w:ind w:left="720"/>
      <w:contextualSpacing/>
    </w:pPr>
  </w:style>
  <w:style w:type="character" w:customStyle="1" w:styleId="KomentratekstsRakstz">
    <w:name w:val="Komentāra teksts Rakstz."/>
    <w:basedOn w:val="Noklusjumarindkopasfonts"/>
    <w:link w:val="Komentrateksts"/>
    <w:rsid w:val="00973122"/>
  </w:style>
  <w:style w:type="character" w:styleId="Izmantotahipersaite">
    <w:name w:val="FollowedHyperlink"/>
    <w:basedOn w:val="Noklusjumarindkopasfonts"/>
    <w:rsid w:val="00425A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5801131">
      <w:bodyDiv w:val="1"/>
      <w:marLeft w:val="0"/>
      <w:marRight w:val="0"/>
      <w:marTop w:val="0"/>
      <w:marBottom w:val="0"/>
      <w:divBdr>
        <w:top w:val="none" w:sz="0" w:space="0" w:color="auto"/>
        <w:left w:val="none" w:sz="0" w:space="0" w:color="auto"/>
        <w:bottom w:val="none" w:sz="0" w:space="0" w:color="auto"/>
        <w:right w:val="none" w:sz="0" w:space="0" w:color="auto"/>
      </w:divBdr>
      <w:divsChild>
        <w:div w:id="1812795465">
          <w:marLeft w:val="3"/>
          <w:marRight w:val="3"/>
          <w:marTop w:val="0"/>
          <w:marBottom w:val="0"/>
          <w:divBdr>
            <w:top w:val="single" w:sz="8" w:space="0" w:color="112449"/>
            <w:left w:val="single" w:sz="8" w:space="0" w:color="112449"/>
            <w:bottom w:val="single" w:sz="8" w:space="0" w:color="112449"/>
            <w:right w:val="single" w:sz="8" w:space="0" w:color="112449"/>
          </w:divBdr>
          <w:divsChild>
            <w:div w:id="80416465">
              <w:marLeft w:val="3"/>
              <w:marRight w:val="3"/>
              <w:marTop w:val="0"/>
              <w:marBottom w:val="0"/>
              <w:divBdr>
                <w:top w:val="single" w:sz="8" w:space="0" w:color="112449"/>
                <w:left w:val="single" w:sz="8" w:space="0" w:color="112449"/>
                <w:bottom w:val="single" w:sz="8" w:space="0" w:color="112449"/>
                <w:right w:val="single" w:sz="8" w:space="0" w:color="112449"/>
              </w:divBdr>
              <w:divsChild>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sChild>
        <w:div w:id="184639753">
          <w:marLeft w:val="3"/>
          <w:marRight w:val="3"/>
          <w:marTop w:val="0"/>
          <w:marBottom w:val="0"/>
          <w:divBdr>
            <w:top w:val="single" w:sz="8" w:space="0" w:color="112449"/>
            <w:left w:val="single" w:sz="8" w:space="0" w:color="112449"/>
            <w:bottom w:val="single" w:sz="8" w:space="0" w:color="112449"/>
            <w:right w:val="single" w:sz="8" w:space="0" w:color="112449"/>
          </w:divBdr>
          <w:divsChild>
            <w:div w:id="1573006536">
              <w:marLeft w:val="3"/>
              <w:marRight w:val="3"/>
              <w:marTop w:val="0"/>
              <w:marBottom w:val="0"/>
              <w:divBdr>
                <w:top w:val="single" w:sz="8" w:space="0" w:color="112449"/>
                <w:left w:val="single" w:sz="8" w:space="0" w:color="112449"/>
                <w:bottom w:val="single" w:sz="8" w:space="0" w:color="112449"/>
                <w:right w:val="single" w:sz="8" w:space="0" w:color="112449"/>
              </w:divBdr>
              <w:divsChild>
                <w:div w:id="17306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3308">
      <w:bodyDiv w:val="1"/>
      <w:marLeft w:val="0"/>
      <w:marRight w:val="0"/>
      <w:marTop w:val="0"/>
      <w:marBottom w:val="0"/>
      <w:divBdr>
        <w:top w:val="none" w:sz="0" w:space="0" w:color="auto"/>
        <w:left w:val="none" w:sz="0" w:space="0" w:color="auto"/>
        <w:bottom w:val="none" w:sz="0" w:space="0" w:color="auto"/>
        <w:right w:val="none" w:sz="0" w:space="0" w:color="auto"/>
      </w:divBdr>
      <w:divsChild>
        <w:div w:id="356539358">
          <w:marLeft w:val="3"/>
          <w:marRight w:val="3"/>
          <w:marTop w:val="0"/>
          <w:marBottom w:val="0"/>
          <w:divBdr>
            <w:top w:val="single" w:sz="8" w:space="0" w:color="112449"/>
            <w:left w:val="single" w:sz="8" w:space="0" w:color="112449"/>
            <w:bottom w:val="single" w:sz="8" w:space="0" w:color="112449"/>
            <w:right w:val="single" w:sz="8" w:space="0" w:color="112449"/>
          </w:divBdr>
          <w:divsChild>
            <w:div w:id="1352414739">
              <w:marLeft w:val="3"/>
              <w:marRight w:val="3"/>
              <w:marTop w:val="0"/>
              <w:marBottom w:val="0"/>
              <w:divBdr>
                <w:top w:val="single" w:sz="8" w:space="0" w:color="112449"/>
                <w:left w:val="single" w:sz="8" w:space="0" w:color="112449"/>
                <w:bottom w:val="single" w:sz="8" w:space="0" w:color="112449"/>
                <w:right w:val="single" w:sz="8" w:space="0" w:color="112449"/>
              </w:divBdr>
              <w:divsChild>
                <w:div w:id="1549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1964L043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o.nais.lv/naiser/esdoc.cfm?esid=31964L0432"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ita.Vecuma-Veco@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10140</Characters>
  <Application>Microsoft Office Word</Application>
  <DocSecurity>0</DocSecurity>
  <Lines>405</Lines>
  <Paragraphs>183</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
  <Company>Zemkopības ministrija</Company>
  <LinksUpToDate>false</LinksUpToDate>
  <CharactersWithSpaces>11405</CharactersWithSpaces>
  <SharedDoc>false</SharedDoc>
  <HLinks>
    <vt:vector size="18" baseType="variant">
      <vt:variant>
        <vt:i4>3735624</vt:i4>
      </vt:variant>
      <vt:variant>
        <vt:i4>9</vt:i4>
      </vt:variant>
      <vt:variant>
        <vt:i4>0</vt:i4>
      </vt:variant>
      <vt:variant>
        <vt:i4>5</vt:i4>
      </vt:variant>
      <vt:variant>
        <vt:lpwstr>mailto:Olita.Vecuma-Veco@zm.gov.lv</vt:lpwstr>
      </vt:variant>
      <vt:variant>
        <vt:lpwstr/>
      </vt:variant>
      <vt:variant>
        <vt:i4>1835119</vt:i4>
      </vt:variant>
      <vt:variant>
        <vt:i4>3</vt:i4>
      </vt:variant>
      <vt:variant>
        <vt:i4>0</vt:i4>
      </vt:variant>
      <vt:variant>
        <vt:i4>5</vt:i4>
      </vt:variant>
      <vt:variant>
        <vt:lpwstr>http://pro.nais.lv/naiser/text.cfm?Ref=0101032005031500177&amp;Req=0101032005031500177&amp;Key=0103012001042632772&amp;Hash=2</vt:lpwstr>
      </vt:variant>
      <vt:variant>
        <vt:lpwstr>2</vt:lpwstr>
      </vt:variant>
      <vt:variant>
        <vt:i4>1835116</vt:i4>
      </vt:variant>
      <vt:variant>
        <vt:i4>0</vt:i4>
      </vt:variant>
      <vt:variant>
        <vt:i4>0</vt:i4>
      </vt:variant>
      <vt:variant>
        <vt:i4>5</vt:i4>
      </vt:variant>
      <vt:variant>
        <vt:lpwstr>http://pro.nais.lv/naiser/text.cfm?Ref=0101032005031500177&amp;Req=0101032005031500177&amp;Key=0103012001042632772&amp;Hash=1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Anotācija</dc:subject>
  <dc:creator>Olita Vecuma-Veco</dc:creator>
  <cp:keywords/>
  <dc:description>Olita.Vecuma-Veco@zm.gov.lv, 67027551</dc:description>
  <cp:lastModifiedBy>Renārs Žagars</cp:lastModifiedBy>
  <cp:revision>2</cp:revision>
  <dcterms:created xsi:type="dcterms:W3CDTF">2013-07-30T08:09:00Z</dcterms:created>
  <dcterms:modified xsi:type="dcterms:W3CDTF">2013-07-30T08:09:00Z</dcterms:modified>
</cp:coreProperties>
</file>