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6B" w:rsidRPr="0004751D" w:rsidRDefault="0089696B" w:rsidP="00DC20CB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2012</w:t>
      </w:r>
      <w:r w:rsidRPr="0004751D">
        <w:rPr>
          <w:sz w:val="28"/>
          <w:szCs w:val="28"/>
        </w:rPr>
        <w:t xml:space="preserve">.gada            </w:t>
      </w:r>
      <w:r w:rsidRPr="0004751D">
        <w:rPr>
          <w:sz w:val="28"/>
          <w:szCs w:val="28"/>
        </w:rPr>
        <w:tab/>
        <w:t>Noteikumi Nr.</w:t>
      </w:r>
    </w:p>
    <w:p w:rsidR="0089696B" w:rsidRDefault="0089696B" w:rsidP="00DC20CB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               .§)</w:t>
      </w:r>
    </w:p>
    <w:p w:rsidR="0089696B" w:rsidRDefault="0089696B" w:rsidP="00DC20CB">
      <w:pPr>
        <w:jc w:val="both"/>
        <w:rPr>
          <w:sz w:val="28"/>
        </w:rPr>
      </w:pPr>
    </w:p>
    <w:p w:rsidR="0089696B" w:rsidRPr="00C90EF4" w:rsidRDefault="0089696B" w:rsidP="00DC20CB">
      <w:pPr>
        <w:jc w:val="both"/>
        <w:rPr>
          <w:sz w:val="28"/>
        </w:rPr>
      </w:pPr>
    </w:p>
    <w:p w:rsidR="0089696B" w:rsidRPr="00C90EF4" w:rsidRDefault="0089696B" w:rsidP="00E07A22">
      <w:pPr>
        <w:jc w:val="center"/>
        <w:rPr>
          <w:b/>
          <w:sz w:val="28"/>
          <w:szCs w:val="28"/>
        </w:rPr>
      </w:pPr>
      <w:r w:rsidRPr="00C90EF4">
        <w:rPr>
          <w:b/>
          <w:bCs/>
          <w:sz w:val="28"/>
        </w:rPr>
        <w:t>Valsts tehniskā</w:t>
      </w:r>
      <w:r>
        <w:rPr>
          <w:b/>
          <w:bCs/>
          <w:sz w:val="28"/>
        </w:rPr>
        <w:t xml:space="preserve">s uzraudzības aģentūras </w:t>
      </w:r>
      <w:smartTag w:uri="urn:schemas-microsoft-com:office:smarttags" w:element="place">
        <w:smartTagPr>
          <w:attr w:name="id" w:val="-1"/>
          <w:attr w:name="baseform" w:val="nolikums"/>
          <w:attr w:name="text" w:val="nolikums"/>
        </w:smartTagPr>
        <w:r>
          <w:rPr>
            <w:b/>
            <w:bCs/>
            <w:sz w:val="28"/>
          </w:rPr>
          <w:t>nolikums</w:t>
        </w:r>
      </w:smartTag>
    </w:p>
    <w:p w:rsidR="0089696B" w:rsidRDefault="0089696B" w:rsidP="00DC20CB">
      <w:pPr>
        <w:jc w:val="both"/>
        <w:rPr>
          <w:sz w:val="28"/>
        </w:rPr>
      </w:pPr>
    </w:p>
    <w:p w:rsidR="0089696B" w:rsidRPr="00C90EF4" w:rsidRDefault="0089696B" w:rsidP="00DC20CB">
      <w:pPr>
        <w:jc w:val="both"/>
        <w:rPr>
          <w:sz w:val="28"/>
        </w:rPr>
      </w:pPr>
    </w:p>
    <w:p w:rsidR="0089696B" w:rsidRPr="00C90EF4" w:rsidRDefault="0089696B" w:rsidP="00DC20CB">
      <w:pPr>
        <w:jc w:val="right"/>
        <w:rPr>
          <w:sz w:val="28"/>
          <w:szCs w:val="28"/>
        </w:rPr>
      </w:pPr>
      <w:r>
        <w:rPr>
          <w:sz w:val="28"/>
          <w:szCs w:val="28"/>
        </w:rPr>
        <w:t>Izdots</w:t>
      </w:r>
      <w:r w:rsidRPr="00C90EF4">
        <w:rPr>
          <w:sz w:val="28"/>
          <w:szCs w:val="28"/>
        </w:rPr>
        <w:t xml:space="preserve"> saskaņā ar</w:t>
      </w:r>
    </w:p>
    <w:p w:rsidR="0089696B" w:rsidRPr="00C90EF4" w:rsidRDefault="0089696B" w:rsidP="00DC20CB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pārvaldes iekārtas</w:t>
      </w:r>
      <w:r w:rsidRPr="00C90EF4">
        <w:rPr>
          <w:sz w:val="28"/>
          <w:szCs w:val="28"/>
        </w:rPr>
        <w:t xml:space="preserve"> likuma</w:t>
      </w:r>
    </w:p>
    <w:p w:rsidR="0089696B" w:rsidRPr="00C90EF4" w:rsidRDefault="0089696B" w:rsidP="00DC20CB">
      <w:pPr>
        <w:jc w:val="right"/>
        <w:rPr>
          <w:sz w:val="28"/>
          <w:szCs w:val="28"/>
        </w:rPr>
      </w:pPr>
      <w:r>
        <w:rPr>
          <w:sz w:val="28"/>
          <w:szCs w:val="28"/>
        </w:rPr>
        <w:t>16.panta pirmo</w:t>
      </w:r>
      <w:r w:rsidRPr="00C90EF4">
        <w:rPr>
          <w:sz w:val="28"/>
          <w:szCs w:val="28"/>
        </w:rPr>
        <w:t xml:space="preserve"> daļu</w:t>
      </w:r>
    </w:p>
    <w:p w:rsidR="0089696B" w:rsidRPr="00C90EF4" w:rsidRDefault="0089696B" w:rsidP="00DC20CB">
      <w:pPr>
        <w:rPr>
          <w:sz w:val="28"/>
          <w:szCs w:val="28"/>
        </w:rPr>
      </w:pPr>
    </w:p>
    <w:p w:rsidR="0089696B" w:rsidRDefault="0089696B" w:rsidP="00DC20CB">
      <w:pPr>
        <w:jc w:val="center"/>
        <w:rPr>
          <w:b/>
          <w:bCs/>
          <w:sz w:val="28"/>
        </w:rPr>
      </w:pPr>
    </w:p>
    <w:p w:rsidR="0089696B" w:rsidRPr="00C90EF4" w:rsidRDefault="0089696B" w:rsidP="00DC20CB">
      <w:pPr>
        <w:jc w:val="center"/>
        <w:rPr>
          <w:b/>
          <w:bCs/>
          <w:sz w:val="28"/>
        </w:rPr>
      </w:pPr>
      <w:r w:rsidRPr="00C90EF4">
        <w:rPr>
          <w:b/>
          <w:bCs/>
          <w:sz w:val="28"/>
        </w:rPr>
        <w:t>I. Vispārīgie jautājumi</w:t>
      </w:r>
    </w:p>
    <w:p w:rsidR="0089696B" w:rsidRPr="00C90EF4" w:rsidRDefault="0089696B" w:rsidP="00DC20CB">
      <w:pPr>
        <w:pStyle w:val="naisf"/>
        <w:spacing w:before="0" w:after="0"/>
        <w:ind w:firstLine="0"/>
        <w:rPr>
          <w:sz w:val="28"/>
        </w:rPr>
      </w:pPr>
    </w:p>
    <w:p w:rsidR="0089696B" w:rsidRPr="00295904" w:rsidRDefault="0089696B" w:rsidP="00E735E1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95904">
        <w:rPr>
          <w:rFonts w:ascii="Times New Roman" w:hAnsi="Times New Roman"/>
          <w:sz w:val="28"/>
          <w:lang w:val="lv-LV"/>
        </w:rPr>
        <w:t>1. </w:t>
      </w:r>
      <w:r w:rsidRPr="00295904">
        <w:rPr>
          <w:rFonts w:ascii="Times New Roman" w:hAnsi="Times New Roman"/>
          <w:sz w:val="28"/>
          <w:szCs w:val="28"/>
          <w:lang w:val="lv-LV" w:eastAsia="lv-LV"/>
        </w:rPr>
        <w:t>Valsts tehniskās uzraudzības aģe</w:t>
      </w:r>
      <w:r>
        <w:rPr>
          <w:rFonts w:ascii="Times New Roman" w:hAnsi="Times New Roman"/>
          <w:sz w:val="28"/>
          <w:szCs w:val="28"/>
          <w:lang w:val="lv-LV" w:eastAsia="lv-LV"/>
        </w:rPr>
        <w:t>ntūra ir zemkopības ministra pārraudzī</w:t>
      </w:r>
      <w:r w:rsidRPr="00295904">
        <w:rPr>
          <w:rFonts w:ascii="Times New Roman" w:hAnsi="Times New Roman"/>
          <w:sz w:val="28"/>
          <w:szCs w:val="28"/>
          <w:lang w:val="lv-LV" w:eastAsia="lv-LV"/>
        </w:rPr>
        <w:t xml:space="preserve">bā esoša </w:t>
      </w:r>
      <w:r w:rsidRPr="00295904">
        <w:rPr>
          <w:rFonts w:ascii="Times New Roman" w:hAnsi="Times New Roman"/>
          <w:sz w:val="28"/>
          <w:szCs w:val="28"/>
          <w:lang w:val="lv-LV"/>
        </w:rPr>
        <w:t xml:space="preserve">tiešās pārvaldes iestāde </w:t>
      </w:r>
      <w:r w:rsidRPr="00295904">
        <w:rPr>
          <w:rFonts w:ascii="Times New Roman" w:hAnsi="Times New Roman"/>
          <w:sz w:val="28"/>
          <w:szCs w:val="28"/>
          <w:lang w:val="lv-LV" w:eastAsia="lv-LV"/>
        </w:rPr>
        <w:t>(turpmāk – iestāde). Zemkopības ministrs</w:t>
      </w:r>
      <w:r>
        <w:rPr>
          <w:rFonts w:ascii="Times New Roman" w:hAnsi="Times New Roman"/>
          <w:sz w:val="28"/>
          <w:szCs w:val="28"/>
          <w:lang w:val="lv-LV"/>
        </w:rPr>
        <w:t xml:space="preserve"> pārraudz</w:t>
      </w:r>
      <w:r w:rsidRPr="00295904">
        <w:rPr>
          <w:rFonts w:ascii="Times New Roman" w:hAnsi="Times New Roman"/>
          <w:sz w:val="28"/>
          <w:szCs w:val="28"/>
          <w:lang w:val="lv-LV"/>
        </w:rPr>
        <w:t xml:space="preserve">ību īsteno ar </w:t>
      </w:r>
      <w:r w:rsidRPr="00295904">
        <w:rPr>
          <w:rFonts w:ascii="Times New Roman" w:hAnsi="Times New Roman"/>
          <w:sz w:val="28"/>
          <w:szCs w:val="28"/>
          <w:lang w:val="lv-LV" w:eastAsia="lv-LV"/>
        </w:rPr>
        <w:t xml:space="preserve">Zemkopības </w:t>
      </w:r>
      <w:r w:rsidRPr="00295904">
        <w:rPr>
          <w:rFonts w:ascii="Times New Roman" w:hAnsi="Times New Roman"/>
          <w:sz w:val="28"/>
          <w:szCs w:val="28"/>
          <w:lang w:val="lv-LV"/>
        </w:rPr>
        <w:t>ministrijas starpniecību.</w:t>
      </w:r>
    </w:p>
    <w:p w:rsidR="0089696B" w:rsidRDefault="0089696B" w:rsidP="00E735E1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89696B" w:rsidRPr="00E735E1" w:rsidRDefault="0089696B" w:rsidP="00E735E1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E735E1">
        <w:rPr>
          <w:rFonts w:ascii="Times New Roman" w:hAnsi="Times New Roman"/>
          <w:sz w:val="28"/>
          <w:szCs w:val="28"/>
          <w:lang w:val="lv-LV"/>
        </w:rPr>
        <w:t>2.</w:t>
      </w:r>
      <w:r>
        <w:rPr>
          <w:rFonts w:ascii="Times New Roman" w:hAnsi="Times New Roman"/>
          <w:sz w:val="28"/>
          <w:lang w:val="lv-LV"/>
        </w:rPr>
        <w:t xml:space="preserve"> Iestādes</w:t>
      </w:r>
      <w:r w:rsidRPr="00E735E1">
        <w:rPr>
          <w:rFonts w:ascii="Times New Roman" w:hAnsi="Times New Roman"/>
          <w:sz w:val="28"/>
          <w:lang w:val="lv-LV"/>
        </w:rPr>
        <w:t xml:space="preserve"> </w:t>
      </w:r>
      <w:r w:rsidRPr="00E735E1">
        <w:rPr>
          <w:rFonts w:ascii="Times New Roman" w:hAnsi="Times New Roman"/>
          <w:sz w:val="28"/>
          <w:szCs w:val="18"/>
          <w:lang w:val="lv-LV"/>
        </w:rPr>
        <w:t>darbības</w:t>
      </w:r>
      <w:r w:rsidRPr="00E735E1">
        <w:rPr>
          <w:rFonts w:ascii="Times New Roman" w:hAnsi="Times New Roman"/>
          <w:sz w:val="28"/>
          <w:lang w:val="lv-LV"/>
        </w:rPr>
        <w:t xml:space="preserve"> mērķis ir nodrošināt cilvēka veselībai, dzīvībai un apkārtējai videi nekaitīgas traktortehnikas un tās piekabju valsts tehnisko un tirgus uzraudzību, traktortehnikas vadītāju mācību procesa un tā nodrošinājuma uzraudzību, </w:t>
      </w:r>
      <w:r>
        <w:rPr>
          <w:rFonts w:ascii="Times New Roman" w:hAnsi="Times New Roman"/>
          <w:sz w:val="28"/>
          <w:lang w:val="lv-LV"/>
        </w:rPr>
        <w:t xml:space="preserve">uzturēt traktortehnikas, tās piekabju un traktortehnikas vadītāju informatīvo sistēmu, </w:t>
      </w:r>
      <w:r w:rsidRPr="00E735E1">
        <w:rPr>
          <w:rFonts w:ascii="Times New Roman" w:hAnsi="Times New Roman"/>
          <w:sz w:val="28"/>
          <w:lang w:val="lv-LV"/>
        </w:rPr>
        <w:t xml:space="preserve">kā arī </w:t>
      </w:r>
      <w:r w:rsidRPr="00E735E1">
        <w:rPr>
          <w:rFonts w:ascii="Times New Roman" w:hAnsi="Times New Roman"/>
          <w:sz w:val="28"/>
          <w:szCs w:val="18"/>
          <w:lang w:val="lv-LV"/>
        </w:rPr>
        <w:t>iepazīstināt sabiedrību ar lauksaimniecības nozares attīstības vēsturi un popularizēt materiālās un nemateriālās liecības par saimniekošanu un dzīvi Latvijas laukos no 19.gadsimta beigām līdz mūsdienām.</w:t>
      </w:r>
    </w:p>
    <w:p w:rsidR="0089696B" w:rsidRPr="00C90EF4" w:rsidRDefault="0089696B" w:rsidP="00DC20CB">
      <w:pPr>
        <w:jc w:val="both"/>
        <w:rPr>
          <w:sz w:val="28"/>
        </w:rPr>
      </w:pPr>
    </w:p>
    <w:p w:rsidR="0089696B" w:rsidRPr="00C90EF4" w:rsidRDefault="0089696B" w:rsidP="00DC20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II. Iestādes</w:t>
      </w:r>
      <w:r w:rsidRPr="00C90EF4">
        <w:rPr>
          <w:b/>
          <w:bCs/>
          <w:sz w:val="28"/>
        </w:rPr>
        <w:t xml:space="preserve"> funkcijas</w:t>
      </w:r>
      <w:r>
        <w:rPr>
          <w:b/>
          <w:bCs/>
          <w:sz w:val="28"/>
        </w:rPr>
        <w:t>, uzdevumi un kompetence</w:t>
      </w:r>
    </w:p>
    <w:p w:rsidR="0089696B" w:rsidRPr="00C90EF4" w:rsidRDefault="0089696B" w:rsidP="00DC20CB">
      <w:pPr>
        <w:pStyle w:val="naisf"/>
        <w:spacing w:before="0" w:after="0"/>
        <w:ind w:firstLine="0"/>
        <w:rPr>
          <w:sz w:val="28"/>
        </w:rPr>
      </w:pP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 xml:space="preserve">3. Saskaņā ar normatīvajos aktos noteikto iestādes kompetencē ir </w:t>
      </w:r>
      <w:r w:rsidRPr="00C90EF4">
        <w:rPr>
          <w:sz w:val="28"/>
        </w:rPr>
        <w:t>šādas funkcijas: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 w:rsidRPr="00C90EF4">
        <w:rPr>
          <w:sz w:val="28"/>
        </w:rPr>
        <w:t>3.1.</w:t>
      </w:r>
      <w:r>
        <w:rPr>
          <w:sz w:val="28"/>
        </w:rPr>
        <w:t xml:space="preserve"> traktortehnikas un tās piekabju īpašumtiesību nostiprināšana</w:t>
      </w:r>
      <w:r w:rsidRPr="00C90EF4">
        <w:rPr>
          <w:sz w:val="28"/>
        </w:rPr>
        <w:t>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>3.2. traktortehnikas, tās piekabju un lauksaimniecības iekārtu tehniskā kontrole un uzraudzība;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 w:rsidRPr="00C90EF4">
        <w:rPr>
          <w:sz w:val="28"/>
        </w:rPr>
        <w:t>3</w:t>
      </w:r>
      <w:r>
        <w:rPr>
          <w:sz w:val="28"/>
        </w:rPr>
        <w:t xml:space="preserve">.3. </w:t>
      </w:r>
      <w:r w:rsidRPr="00C90EF4">
        <w:rPr>
          <w:sz w:val="28"/>
        </w:rPr>
        <w:t>traktortehnikas vadītāju apmācī</w:t>
      </w:r>
      <w:r>
        <w:rPr>
          <w:sz w:val="28"/>
        </w:rPr>
        <w:t>bas procesa</w:t>
      </w:r>
      <w:r w:rsidRPr="00C90EF4">
        <w:rPr>
          <w:sz w:val="28"/>
        </w:rPr>
        <w:t xml:space="preserve"> un </w:t>
      </w:r>
      <w:r>
        <w:rPr>
          <w:sz w:val="28"/>
        </w:rPr>
        <w:t>tā nodrošinājuma uzraudzība</w:t>
      </w:r>
      <w:r w:rsidRPr="00C90EF4">
        <w:rPr>
          <w:sz w:val="28"/>
        </w:rPr>
        <w:t>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>3.4.</w:t>
      </w:r>
      <w:r w:rsidRPr="00EF734B">
        <w:rPr>
          <w:sz w:val="28"/>
        </w:rPr>
        <w:t xml:space="preserve"> </w:t>
      </w:r>
      <w:r>
        <w:rPr>
          <w:sz w:val="28"/>
        </w:rPr>
        <w:t>traktortehnikas un tās piekabju tirgus uzraudzība;</w:t>
      </w:r>
    </w:p>
    <w:p w:rsidR="0089696B" w:rsidRDefault="0089696B" w:rsidP="00836F47">
      <w:pPr>
        <w:pStyle w:val="naisf"/>
        <w:tabs>
          <w:tab w:val="left" w:pos="709"/>
          <w:tab w:val="left" w:pos="2160"/>
        </w:tabs>
        <w:spacing w:before="0" w:after="0"/>
        <w:ind w:firstLine="0"/>
        <w:rPr>
          <w:sz w:val="28"/>
        </w:rPr>
      </w:pPr>
      <w:r>
        <w:rPr>
          <w:sz w:val="28"/>
        </w:rPr>
        <w:tab/>
        <w:t>3.5. valsts informatīvās sistēmas „T</w:t>
      </w:r>
      <w:r w:rsidRPr="00C90EF4">
        <w:rPr>
          <w:sz w:val="28"/>
        </w:rPr>
        <w:t xml:space="preserve">raktortehnikas un </w:t>
      </w:r>
      <w:r>
        <w:rPr>
          <w:sz w:val="28"/>
        </w:rPr>
        <w:t>tās vadītāju valsts informatīvā sistēma”</w:t>
      </w:r>
      <w:r w:rsidRPr="00E21CA4">
        <w:rPr>
          <w:sz w:val="28"/>
        </w:rPr>
        <w:t xml:space="preserve"> </w:t>
      </w:r>
      <w:r>
        <w:rPr>
          <w:sz w:val="28"/>
        </w:rPr>
        <w:t>(turpmāk – valsts informatīvā sistēma) uzturēšana</w:t>
      </w:r>
      <w:r w:rsidRPr="00C90EF4">
        <w:rPr>
          <w:sz w:val="28"/>
        </w:rPr>
        <w:t>;</w:t>
      </w:r>
    </w:p>
    <w:p w:rsidR="0089696B" w:rsidRDefault="0089696B" w:rsidP="00836F47">
      <w:pPr>
        <w:ind w:firstLine="720"/>
        <w:jc w:val="both"/>
        <w:rPr>
          <w:sz w:val="28"/>
          <w:szCs w:val="18"/>
        </w:rPr>
      </w:pPr>
      <w:r>
        <w:rPr>
          <w:sz w:val="28"/>
        </w:rPr>
        <w:t xml:space="preserve">3.6. </w:t>
      </w:r>
      <w:r>
        <w:rPr>
          <w:sz w:val="28"/>
          <w:szCs w:val="18"/>
        </w:rPr>
        <w:t>sabiedrības iepazīstināšana ar lauksaimniecības nozares</w:t>
      </w:r>
      <w:r w:rsidRPr="00C90EF4">
        <w:rPr>
          <w:sz w:val="28"/>
          <w:szCs w:val="18"/>
        </w:rPr>
        <w:t xml:space="preserve"> attīstības vēsturi</w:t>
      </w:r>
      <w:r>
        <w:rPr>
          <w:sz w:val="28"/>
          <w:szCs w:val="18"/>
        </w:rPr>
        <w:t xml:space="preserve"> un kultūrvēsturiskā mantojuma saglabāšana.</w:t>
      </w:r>
    </w:p>
    <w:p w:rsidR="0089696B" w:rsidRDefault="0089696B" w:rsidP="00FB0C62">
      <w:pPr>
        <w:jc w:val="both"/>
        <w:rPr>
          <w:sz w:val="28"/>
          <w:szCs w:val="18"/>
        </w:rPr>
      </w:pPr>
    </w:p>
    <w:p w:rsidR="0089696B" w:rsidRDefault="0089696B" w:rsidP="00836F47">
      <w:pPr>
        <w:ind w:firstLine="720"/>
        <w:jc w:val="both"/>
        <w:rPr>
          <w:sz w:val="28"/>
          <w:szCs w:val="18"/>
        </w:rPr>
      </w:pPr>
      <w:r>
        <w:rPr>
          <w:sz w:val="28"/>
          <w:szCs w:val="18"/>
        </w:rPr>
        <w:t>4. Lai īstenotu šo noteikumu 3.punktā minēt</w:t>
      </w:r>
      <w:r w:rsidR="00106FB8">
        <w:rPr>
          <w:sz w:val="28"/>
          <w:szCs w:val="18"/>
        </w:rPr>
        <w:t>ās</w:t>
      </w:r>
      <w:r>
        <w:rPr>
          <w:sz w:val="28"/>
          <w:szCs w:val="18"/>
        </w:rPr>
        <w:t xml:space="preserve"> funkcij</w:t>
      </w:r>
      <w:r w:rsidR="00106FB8">
        <w:rPr>
          <w:sz w:val="28"/>
          <w:szCs w:val="18"/>
        </w:rPr>
        <w:t>as</w:t>
      </w:r>
      <w:r>
        <w:rPr>
          <w:sz w:val="28"/>
          <w:szCs w:val="18"/>
        </w:rPr>
        <w:t xml:space="preserve">, iestāde </w:t>
      </w:r>
      <w:r w:rsidR="00106FB8">
        <w:rPr>
          <w:sz w:val="28"/>
          <w:szCs w:val="18"/>
        </w:rPr>
        <w:t>pilda</w:t>
      </w:r>
      <w:bookmarkStart w:id="0" w:name="_GoBack"/>
      <w:bookmarkEnd w:id="0"/>
      <w:r>
        <w:rPr>
          <w:sz w:val="28"/>
          <w:szCs w:val="18"/>
        </w:rPr>
        <w:t xml:space="preserve"> šādus uzdevumus:</w:t>
      </w:r>
    </w:p>
    <w:p w:rsidR="0089696B" w:rsidRPr="0018486C" w:rsidRDefault="0089696B" w:rsidP="00836F47">
      <w:pPr>
        <w:ind w:firstLine="720"/>
        <w:jc w:val="both"/>
        <w:rPr>
          <w:sz w:val="28"/>
        </w:rPr>
      </w:pPr>
      <w:r>
        <w:rPr>
          <w:sz w:val="28"/>
          <w:szCs w:val="18"/>
        </w:rPr>
        <w:t xml:space="preserve">4.1. veic </w:t>
      </w:r>
      <w:r>
        <w:rPr>
          <w:sz w:val="28"/>
        </w:rPr>
        <w:t>traktortehnikas un tās piekabju agregātu numuru salīdzināšanu;</w:t>
      </w:r>
    </w:p>
    <w:p w:rsidR="0089696B" w:rsidRDefault="0089696B" w:rsidP="00836F4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4.2. nodrošina un veic nepieciešamās darbības traktortehnikas un tās piekabju numurētu agregātu īpašnieku maiņas gadījumos;</w:t>
      </w:r>
    </w:p>
    <w:p w:rsidR="0089696B" w:rsidRDefault="0089696B" w:rsidP="00836F47">
      <w:pPr>
        <w:ind w:firstLine="720"/>
        <w:jc w:val="both"/>
        <w:rPr>
          <w:sz w:val="28"/>
        </w:rPr>
      </w:pPr>
      <w:r>
        <w:rPr>
          <w:sz w:val="28"/>
        </w:rPr>
        <w:t>4.3. nodrošina un veic nepieciešamās darbības traktortehnikas un tās piekabju īpašumtiesību nostiprināšanas gadījumos;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 xml:space="preserve">4.4. </w:t>
      </w:r>
      <w:r w:rsidRPr="00C90EF4">
        <w:rPr>
          <w:sz w:val="28"/>
        </w:rPr>
        <w:t>nodrošin</w:t>
      </w:r>
      <w:r>
        <w:rPr>
          <w:sz w:val="28"/>
        </w:rPr>
        <w:t>a</w:t>
      </w:r>
      <w:r w:rsidRPr="00C90EF4">
        <w:rPr>
          <w:sz w:val="28"/>
        </w:rPr>
        <w:t xml:space="preserve"> traktortehnikas un tās piekabju valsts tehnisko apskati un ek</w:t>
      </w:r>
      <w:r>
        <w:rPr>
          <w:sz w:val="28"/>
        </w:rPr>
        <w:t>spluatācijas drošības kontroli;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>4.5. nodrošina</w:t>
      </w:r>
      <w:r w:rsidRPr="00C90EF4">
        <w:rPr>
          <w:sz w:val="28"/>
        </w:rPr>
        <w:t xml:space="preserve"> informācijas apriti obligātās transportlīdzekļu (traktortehnikas) vadītāju civiltiesiskās atbildības apdrošināšanas jomā</w:t>
      </w:r>
      <w:r>
        <w:rPr>
          <w:sz w:val="28"/>
        </w:rPr>
        <w:t>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 xml:space="preserve">4.6. pārbauda </w:t>
      </w:r>
      <w:r w:rsidRPr="00C90EF4">
        <w:rPr>
          <w:sz w:val="28"/>
        </w:rPr>
        <w:t>traktortehnikas vadītāju sagatavošan</w:t>
      </w:r>
      <w:r>
        <w:rPr>
          <w:sz w:val="28"/>
        </w:rPr>
        <w:t>as mācību iestāžu materiālās bāzes un tehniskā nodrošinājuma atbilstību normatīvajos aktos noteiktajām prasībām</w:t>
      </w:r>
      <w:r w:rsidRPr="00C90EF4">
        <w:rPr>
          <w:sz w:val="28"/>
        </w:rPr>
        <w:t>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 xml:space="preserve">4.7. veic </w:t>
      </w:r>
      <w:r w:rsidRPr="00C90EF4">
        <w:rPr>
          <w:sz w:val="28"/>
        </w:rPr>
        <w:t>traktortehnikas vadītāju apmācības proces</w:t>
      </w:r>
      <w:r>
        <w:rPr>
          <w:sz w:val="28"/>
        </w:rPr>
        <w:t xml:space="preserve">a uzraudzību; 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>4.8. nodrošina traktortehnikas praktiskās apmācības instruktoru apmācību un atestāciju;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>4.9. nodrošina un veic traktortehnikas vadītāju eksaminācijas rezultātu izvērtēšanu;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</w:rPr>
        <w:t xml:space="preserve">4.10. </w:t>
      </w:r>
      <w:r w:rsidRPr="00C90EF4">
        <w:rPr>
          <w:sz w:val="28"/>
        </w:rPr>
        <w:t>uzrau</w:t>
      </w:r>
      <w:r>
        <w:rPr>
          <w:sz w:val="28"/>
        </w:rPr>
        <w:t xml:space="preserve">ga </w:t>
      </w:r>
      <w:r w:rsidRPr="00C90EF4">
        <w:rPr>
          <w:sz w:val="28"/>
          <w:szCs w:val="28"/>
        </w:rPr>
        <w:t>traktortehnikas, tās piekabju un numurēto agregātu tirdzniecību</w:t>
      </w:r>
      <w:r>
        <w:rPr>
          <w:sz w:val="28"/>
          <w:szCs w:val="28"/>
        </w:rPr>
        <w:t xml:space="preserve"> atbilstoši normatīvo aktu prasībām</w:t>
      </w:r>
      <w:r w:rsidRPr="00C90EF4">
        <w:rPr>
          <w:sz w:val="28"/>
          <w:szCs w:val="28"/>
        </w:rPr>
        <w:t>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  <w:szCs w:val="28"/>
        </w:rPr>
        <w:t xml:space="preserve">4.11. </w:t>
      </w:r>
      <w:r w:rsidRPr="00C33470">
        <w:rPr>
          <w:sz w:val="28"/>
          <w:szCs w:val="28"/>
        </w:rPr>
        <w:t>noformē un izsniedz tirdzniecības vietas apliecību komersantiem, k</w:t>
      </w:r>
      <w:r>
        <w:rPr>
          <w:sz w:val="28"/>
          <w:szCs w:val="28"/>
        </w:rPr>
        <w:t>as</w:t>
      </w:r>
      <w:r w:rsidRPr="00C33470">
        <w:rPr>
          <w:sz w:val="28"/>
          <w:szCs w:val="28"/>
        </w:rPr>
        <w:t xml:space="preserve"> vēlas nodarboties ar traktortehnikas, tās piekabju un numurēto agregātu tirdzniecību</w:t>
      </w:r>
      <w:r w:rsidRPr="00C33470">
        <w:rPr>
          <w:sz w:val="28"/>
        </w:rPr>
        <w:t>;</w:t>
      </w:r>
    </w:p>
    <w:p w:rsidR="0089696B" w:rsidRDefault="0089696B" w:rsidP="00836F47">
      <w:pPr>
        <w:pStyle w:val="naisf"/>
        <w:tabs>
          <w:tab w:val="left" w:pos="709"/>
        </w:tabs>
        <w:spacing w:before="0" w:after="0"/>
        <w:ind w:firstLine="0"/>
        <w:rPr>
          <w:sz w:val="28"/>
        </w:rPr>
      </w:pPr>
      <w:r>
        <w:rPr>
          <w:sz w:val="28"/>
        </w:rPr>
        <w:tab/>
        <w:t>4.12. nodrošina</w:t>
      </w:r>
      <w:r w:rsidRPr="00C90EF4">
        <w:rPr>
          <w:sz w:val="28"/>
        </w:rPr>
        <w:t xml:space="preserve"> patērētāju tiesību aizsardzību, ja </w:t>
      </w:r>
      <w:r>
        <w:rPr>
          <w:sz w:val="28"/>
        </w:rPr>
        <w:t xml:space="preserve">traktortehnikas un to piekabju </w:t>
      </w:r>
      <w:r w:rsidRPr="00C90EF4">
        <w:rPr>
          <w:sz w:val="28"/>
        </w:rPr>
        <w:t>tirgū tiek piedāvāta normatīvo aktu prasībām neatbilstoša traktortehnika un traktoru piekabes;</w:t>
      </w:r>
    </w:p>
    <w:p w:rsidR="0089696B" w:rsidRDefault="0089696B" w:rsidP="00836F47">
      <w:pPr>
        <w:pStyle w:val="naisf"/>
        <w:tabs>
          <w:tab w:val="left" w:pos="709"/>
        </w:tabs>
        <w:spacing w:before="0" w:after="0"/>
        <w:ind w:firstLine="0"/>
        <w:rPr>
          <w:sz w:val="28"/>
        </w:rPr>
      </w:pPr>
      <w:r>
        <w:rPr>
          <w:sz w:val="28"/>
        </w:rPr>
        <w:tab/>
        <w:t>4.13. kārto un uztur valsts informatīvo sistēmu</w:t>
      </w:r>
      <w:r w:rsidRPr="00C223EC">
        <w:rPr>
          <w:sz w:val="28"/>
        </w:rPr>
        <w:t>;</w:t>
      </w:r>
    </w:p>
    <w:p w:rsidR="0089696B" w:rsidRPr="00C90EF4" w:rsidRDefault="0089696B" w:rsidP="00836F4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</w:rPr>
        <w:t>4.14.</w:t>
      </w:r>
      <w:r w:rsidRPr="00FF7A50">
        <w:rPr>
          <w:sz w:val="28"/>
        </w:rPr>
        <w:t xml:space="preserve"> </w:t>
      </w:r>
      <w:r w:rsidRPr="00C90EF4">
        <w:rPr>
          <w:sz w:val="28"/>
        </w:rPr>
        <w:t>atbilstoši kompetencei sagatavo un snie</w:t>
      </w:r>
      <w:r>
        <w:rPr>
          <w:sz w:val="28"/>
        </w:rPr>
        <w:t>dz</w:t>
      </w:r>
      <w:r w:rsidRPr="00C90EF4">
        <w:rPr>
          <w:sz w:val="28"/>
        </w:rPr>
        <w:t xml:space="preserve"> informāciju citiem valsts reģistrie</w:t>
      </w:r>
      <w:r>
        <w:rPr>
          <w:sz w:val="28"/>
        </w:rPr>
        <w:t>m un datu</w:t>
      </w:r>
      <w:r w:rsidRPr="00C90EF4">
        <w:rPr>
          <w:sz w:val="28"/>
        </w:rPr>
        <w:t>bāzēm;</w:t>
      </w:r>
      <w:r w:rsidRPr="00C90EF4">
        <w:rPr>
          <w:sz w:val="28"/>
          <w:szCs w:val="28"/>
        </w:rPr>
        <w:t xml:space="preserve"> 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4.15</w:t>
      </w:r>
      <w:r w:rsidRPr="00C223EC">
        <w:rPr>
          <w:sz w:val="28"/>
          <w:szCs w:val="28"/>
        </w:rPr>
        <w:t xml:space="preserve">. </w:t>
      </w:r>
      <w:r>
        <w:rPr>
          <w:sz w:val="28"/>
          <w:szCs w:val="28"/>
        </w:rPr>
        <w:t>uzkrāj, dokumentē</w:t>
      </w:r>
      <w:r w:rsidRPr="00C223EC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saglabā</w:t>
      </w:r>
      <w:r w:rsidRPr="00C223EC">
        <w:rPr>
          <w:sz w:val="28"/>
          <w:szCs w:val="28"/>
        </w:rPr>
        <w:t xml:space="preserve"> kultūrvēsturiskus materiālus par Latvijas</w:t>
      </w:r>
      <w:r>
        <w:rPr>
          <w:sz w:val="28"/>
          <w:szCs w:val="28"/>
        </w:rPr>
        <w:t xml:space="preserve"> lauksaimniecības nozari</w:t>
      </w:r>
      <w:r w:rsidRPr="00C223E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ievērojamiem </w:t>
      </w:r>
      <w:r w:rsidRPr="00C223EC">
        <w:rPr>
          <w:sz w:val="28"/>
          <w:szCs w:val="28"/>
        </w:rPr>
        <w:t>lauksaimniecības darbiniekiem;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4.16</w:t>
      </w:r>
      <w:r w:rsidRPr="00C223EC">
        <w:rPr>
          <w:sz w:val="28"/>
          <w:szCs w:val="28"/>
        </w:rPr>
        <w:t xml:space="preserve">. </w:t>
      </w:r>
      <w:r>
        <w:rPr>
          <w:sz w:val="28"/>
          <w:szCs w:val="28"/>
        </w:rPr>
        <w:t>nodrošina iestādes</w:t>
      </w:r>
      <w:r w:rsidRPr="00C223EC">
        <w:rPr>
          <w:sz w:val="28"/>
          <w:szCs w:val="28"/>
        </w:rPr>
        <w:t xml:space="preserve"> struktūrvienību – </w:t>
      </w:r>
      <w:r>
        <w:rPr>
          <w:sz w:val="28"/>
          <w:szCs w:val="28"/>
        </w:rPr>
        <w:t>Latvijas Lauksaimniecības muzejs</w:t>
      </w:r>
      <w:r w:rsidRPr="00C223EC">
        <w:rPr>
          <w:sz w:val="28"/>
          <w:szCs w:val="28"/>
        </w:rPr>
        <w:t xml:space="preserve"> un K.Ulmaņa piemiņas muz</w:t>
      </w:r>
      <w:r>
        <w:rPr>
          <w:sz w:val="28"/>
          <w:szCs w:val="28"/>
        </w:rPr>
        <w:t>ejs</w:t>
      </w:r>
      <w:r w:rsidRPr="00C223EC">
        <w:rPr>
          <w:sz w:val="28"/>
          <w:szCs w:val="28"/>
        </w:rPr>
        <w:t xml:space="preserve"> "Pikšas</w:t>
      </w:r>
      <w:r>
        <w:rPr>
          <w:sz w:val="28"/>
          <w:szCs w:val="28"/>
        </w:rPr>
        <w:t xml:space="preserve">" (turpmāk – </w:t>
      </w:r>
      <w:r w:rsidRPr="00C223EC">
        <w:rPr>
          <w:sz w:val="28"/>
          <w:szCs w:val="28"/>
        </w:rPr>
        <w:t>muzeji) – darbību un lauksaimniecības kultūrvēsturi</w:t>
      </w:r>
      <w:r>
        <w:rPr>
          <w:sz w:val="28"/>
          <w:szCs w:val="28"/>
        </w:rPr>
        <w:t xml:space="preserve">sko priekšmetu (turpmāk – </w:t>
      </w:r>
      <w:r w:rsidRPr="00C223EC">
        <w:rPr>
          <w:sz w:val="28"/>
          <w:szCs w:val="28"/>
        </w:rPr>
        <w:t>muzeju krājums) atbilstošu uzturēšanu, uzskaiti un pārvaldību;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4.17</w:t>
      </w:r>
      <w:r w:rsidRPr="00C223EC">
        <w:rPr>
          <w:sz w:val="28"/>
          <w:szCs w:val="28"/>
        </w:rPr>
        <w:t xml:space="preserve">. </w:t>
      </w:r>
      <w:r>
        <w:rPr>
          <w:sz w:val="28"/>
          <w:szCs w:val="28"/>
        </w:rPr>
        <w:t>veic</w:t>
      </w:r>
      <w:r w:rsidRPr="00C223EC">
        <w:rPr>
          <w:sz w:val="28"/>
          <w:szCs w:val="28"/>
        </w:rPr>
        <w:t xml:space="preserve"> pētniecisko un izglītojošo darbu par lauksaimniecības</w:t>
      </w:r>
      <w:r>
        <w:rPr>
          <w:sz w:val="28"/>
          <w:szCs w:val="28"/>
        </w:rPr>
        <w:t xml:space="preserve"> nozari</w:t>
      </w:r>
      <w:r w:rsidRPr="00C223EC">
        <w:rPr>
          <w:sz w:val="28"/>
          <w:szCs w:val="28"/>
        </w:rPr>
        <w:t xml:space="preserve"> un t</w:t>
      </w:r>
      <w:r>
        <w:rPr>
          <w:sz w:val="28"/>
          <w:szCs w:val="28"/>
        </w:rPr>
        <w:t>ās</w:t>
      </w:r>
      <w:r w:rsidRPr="00C223EC">
        <w:rPr>
          <w:sz w:val="28"/>
          <w:szCs w:val="28"/>
        </w:rPr>
        <w:t xml:space="preserve"> attīstības vēsturi;</w:t>
      </w:r>
    </w:p>
    <w:p w:rsidR="0089696B" w:rsidRPr="00945C20" w:rsidRDefault="0089696B" w:rsidP="00836F47">
      <w:pPr>
        <w:ind w:firstLine="720"/>
        <w:jc w:val="both"/>
        <w:rPr>
          <w:sz w:val="28"/>
          <w:szCs w:val="28"/>
        </w:rPr>
      </w:pPr>
      <w:r w:rsidRPr="00945C20">
        <w:rPr>
          <w:sz w:val="28"/>
          <w:szCs w:val="28"/>
        </w:rPr>
        <w:t>4.18. pilnveido un izmanto muzeju krājumus atbilstoši normatīvajiem aktiem par muzeju krājuma veidošanu;</w:t>
      </w:r>
    </w:p>
    <w:p w:rsidR="0089696B" w:rsidRPr="009E0C55" w:rsidRDefault="0089696B" w:rsidP="00836F47">
      <w:pPr>
        <w:pStyle w:val="naisf"/>
        <w:spacing w:before="0" w:after="0"/>
        <w:ind w:firstLine="720"/>
        <w:rPr>
          <w:sz w:val="28"/>
          <w:szCs w:val="28"/>
        </w:rPr>
      </w:pPr>
      <w:r w:rsidRPr="00C223EC">
        <w:rPr>
          <w:sz w:val="28"/>
          <w:szCs w:val="28"/>
        </w:rPr>
        <w:t xml:space="preserve">4.19. </w:t>
      </w:r>
      <w:r>
        <w:rPr>
          <w:sz w:val="28"/>
          <w:szCs w:val="28"/>
        </w:rPr>
        <w:t>nodrošina</w:t>
      </w:r>
      <w:r w:rsidRPr="00C223EC">
        <w:rPr>
          <w:sz w:val="28"/>
          <w:szCs w:val="28"/>
        </w:rPr>
        <w:t xml:space="preserve"> muzeju krājuma </w:t>
      </w:r>
      <w:r>
        <w:rPr>
          <w:sz w:val="28"/>
          <w:szCs w:val="28"/>
        </w:rPr>
        <w:t>pieejamību sabiedrībai, izglīto sabiedrību un popularizē lauksaimniecības nozari</w:t>
      </w:r>
      <w:r w:rsidRPr="00C223EC">
        <w:rPr>
          <w:sz w:val="28"/>
          <w:szCs w:val="28"/>
        </w:rPr>
        <w:t>, izmantojot muzeju krājumu</w:t>
      </w:r>
      <w:r>
        <w:rPr>
          <w:sz w:val="28"/>
          <w:szCs w:val="28"/>
        </w:rPr>
        <w:t>s;</w:t>
      </w:r>
    </w:p>
    <w:p w:rsidR="0089696B" w:rsidRPr="00C90EF4" w:rsidRDefault="0089696B" w:rsidP="00836F47">
      <w:pPr>
        <w:ind w:firstLine="720"/>
        <w:jc w:val="both"/>
        <w:rPr>
          <w:sz w:val="28"/>
        </w:rPr>
      </w:pPr>
      <w:r>
        <w:rPr>
          <w:sz w:val="28"/>
        </w:rPr>
        <w:t>4.20. sagatavo</w:t>
      </w:r>
      <w:r w:rsidRPr="00C90EF4">
        <w:rPr>
          <w:sz w:val="28"/>
        </w:rPr>
        <w:t xml:space="preserve">, iekārto un uztur </w:t>
      </w:r>
      <w:r>
        <w:rPr>
          <w:sz w:val="28"/>
        </w:rPr>
        <w:t>muzeju</w:t>
      </w:r>
      <w:r w:rsidRPr="00C90EF4">
        <w:rPr>
          <w:sz w:val="28"/>
        </w:rPr>
        <w:t xml:space="preserve"> pastāvīgās ekspozīcijas un izstādes par lauksaimniecības tēmām; </w:t>
      </w:r>
    </w:p>
    <w:p w:rsidR="0089696B" w:rsidRPr="00C90EF4" w:rsidRDefault="0089696B" w:rsidP="00836F47">
      <w:pPr>
        <w:ind w:firstLine="720"/>
        <w:jc w:val="both"/>
        <w:rPr>
          <w:sz w:val="28"/>
        </w:rPr>
      </w:pPr>
      <w:r>
        <w:rPr>
          <w:sz w:val="28"/>
        </w:rPr>
        <w:t xml:space="preserve">4.21. </w:t>
      </w:r>
      <w:r w:rsidRPr="00C90EF4">
        <w:rPr>
          <w:sz w:val="28"/>
        </w:rPr>
        <w:t>veido</w:t>
      </w:r>
      <w:r>
        <w:rPr>
          <w:sz w:val="28"/>
        </w:rPr>
        <w:t xml:space="preserve"> muzeju krājumu</w:t>
      </w:r>
      <w:r w:rsidRPr="00C90EF4">
        <w:rPr>
          <w:sz w:val="28"/>
        </w:rPr>
        <w:t xml:space="preserve"> par izciliem lauksaim</w:t>
      </w:r>
      <w:r>
        <w:rPr>
          <w:sz w:val="28"/>
        </w:rPr>
        <w:t>niecības nozaru darbiniekiem un</w:t>
      </w:r>
      <w:r w:rsidRPr="00C90EF4">
        <w:rPr>
          <w:sz w:val="28"/>
        </w:rPr>
        <w:t xml:space="preserve"> viņu ieguldījumu; </w:t>
      </w:r>
    </w:p>
    <w:p w:rsidR="0089696B" w:rsidRPr="00C90EF4" w:rsidRDefault="0089696B" w:rsidP="00836F47">
      <w:pPr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4.22. </w:t>
      </w:r>
      <w:r w:rsidRPr="008519A9">
        <w:rPr>
          <w:sz w:val="28"/>
          <w:szCs w:val="28"/>
        </w:rPr>
        <w:t>sagatavo un vad</w:t>
      </w:r>
      <w:r>
        <w:rPr>
          <w:sz w:val="28"/>
          <w:szCs w:val="28"/>
        </w:rPr>
        <w:t>a</w:t>
      </w:r>
      <w:r w:rsidRPr="008519A9">
        <w:rPr>
          <w:sz w:val="28"/>
          <w:szCs w:val="28"/>
        </w:rPr>
        <w:t xml:space="preserve"> ekskursijas </w:t>
      </w:r>
      <w:r>
        <w:rPr>
          <w:sz w:val="28"/>
          <w:szCs w:val="28"/>
        </w:rPr>
        <w:t>iestādes</w:t>
      </w:r>
      <w:r w:rsidRPr="008519A9">
        <w:rPr>
          <w:sz w:val="28"/>
          <w:szCs w:val="28"/>
        </w:rPr>
        <w:t xml:space="preserve"> </w:t>
      </w:r>
      <w:r>
        <w:rPr>
          <w:sz w:val="28"/>
          <w:szCs w:val="28"/>
        </w:rPr>
        <w:t>muzejos</w:t>
      </w:r>
      <w:r w:rsidRPr="008519A9">
        <w:rPr>
          <w:sz w:val="28"/>
          <w:szCs w:val="28"/>
        </w:rPr>
        <w:t>,</w:t>
      </w:r>
      <w:r w:rsidRPr="00C90EF4">
        <w:rPr>
          <w:sz w:val="28"/>
        </w:rPr>
        <w:t xml:space="preserve"> snie</w:t>
      </w:r>
      <w:r>
        <w:rPr>
          <w:sz w:val="28"/>
        </w:rPr>
        <w:t>dz ar muzeju</w:t>
      </w:r>
      <w:r w:rsidRPr="00C90EF4">
        <w:rPr>
          <w:sz w:val="28"/>
        </w:rPr>
        <w:t xml:space="preserve"> darbību saistītas konsultācijas, las</w:t>
      </w:r>
      <w:r>
        <w:rPr>
          <w:sz w:val="28"/>
        </w:rPr>
        <w:t>a</w:t>
      </w:r>
      <w:r w:rsidRPr="00C90EF4">
        <w:rPr>
          <w:sz w:val="28"/>
        </w:rPr>
        <w:t xml:space="preserve"> lekcijas</w:t>
      </w:r>
      <w:r>
        <w:rPr>
          <w:sz w:val="28"/>
        </w:rPr>
        <w:t xml:space="preserve"> un</w:t>
      </w:r>
      <w:r w:rsidRPr="00C90EF4">
        <w:rPr>
          <w:sz w:val="28"/>
        </w:rPr>
        <w:t xml:space="preserve"> rīko publiskus pasākumus;</w:t>
      </w:r>
    </w:p>
    <w:p w:rsidR="0089696B" w:rsidRDefault="0089696B" w:rsidP="00836F47">
      <w:pPr>
        <w:ind w:firstLine="720"/>
        <w:jc w:val="both"/>
        <w:rPr>
          <w:sz w:val="28"/>
        </w:rPr>
      </w:pPr>
      <w:r>
        <w:rPr>
          <w:sz w:val="28"/>
        </w:rPr>
        <w:t xml:space="preserve">4.23. </w:t>
      </w:r>
      <w:r w:rsidRPr="00C90EF4">
        <w:rPr>
          <w:sz w:val="28"/>
        </w:rPr>
        <w:t>atbilstoši kompetencei sadarbo</w:t>
      </w:r>
      <w:r>
        <w:rPr>
          <w:sz w:val="28"/>
        </w:rPr>
        <w:t>jas</w:t>
      </w:r>
      <w:r w:rsidRPr="00C90EF4">
        <w:rPr>
          <w:sz w:val="28"/>
        </w:rPr>
        <w:t xml:space="preserve"> ar valsts un pašvaldību institūcijām, nevalstiskajām organizācijām, fiziskajām un juridiskajām personām;</w:t>
      </w:r>
    </w:p>
    <w:p w:rsidR="0089696B" w:rsidRDefault="0089696B" w:rsidP="00C30DDE">
      <w:pPr>
        <w:ind w:firstLine="720"/>
        <w:jc w:val="both"/>
        <w:rPr>
          <w:sz w:val="28"/>
        </w:rPr>
      </w:pPr>
      <w:r>
        <w:rPr>
          <w:sz w:val="28"/>
        </w:rPr>
        <w:t>4.24. veic pasākumus valsts, starptautisko projektu un programmu īstenošanas kontrolē traktortehnikas tehniskās atbilstības novērtēšanas jomā;</w:t>
      </w:r>
    </w:p>
    <w:p w:rsidR="0089696B" w:rsidRPr="00512E76" w:rsidRDefault="0089696B" w:rsidP="00C30DD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4.25. </w:t>
      </w:r>
      <w:r w:rsidRPr="00512E76">
        <w:rPr>
          <w:sz w:val="28"/>
          <w:szCs w:val="28"/>
        </w:rPr>
        <w:t>administrē traktortehnikas un tās piekabju reģistrācijas valsts nodevu normatīvajos a</w:t>
      </w:r>
      <w:r>
        <w:rPr>
          <w:sz w:val="28"/>
          <w:szCs w:val="28"/>
        </w:rPr>
        <w:t>ktos noteiktajā apmērā un kārtībā;</w:t>
      </w:r>
    </w:p>
    <w:p w:rsidR="0089696B" w:rsidRPr="00C90EF4" w:rsidRDefault="0089696B" w:rsidP="00C30DDE">
      <w:pPr>
        <w:ind w:firstLine="720"/>
        <w:jc w:val="both"/>
        <w:rPr>
          <w:sz w:val="28"/>
        </w:rPr>
      </w:pPr>
      <w:r>
        <w:rPr>
          <w:sz w:val="28"/>
        </w:rPr>
        <w:t xml:space="preserve">4.26. veic </w:t>
      </w:r>
      <w:r>
        <w:rPr>
          <w:sz w:val="28"/>
          <w:szCs w:val="18"/>
        </w:rPr>
        <w:t>citus normatīvajos aktos noteiktos uzdevumus.</w:t>
      </w:r>
    </w:p>
    <w:p w:rsidR="0089696B" w:rsidRPr="001D2FBA" w:rsidRDefault="0089696B" w:rsidP="00DC20CB">
      <w:pPr>
        <w:pStyle w:val="naisf"/>
        <w:spacing w:before="0" w:after="0"/>
        <w:ind w:firstLine="720"/>
      </w:pPr>
    </w:p>
    <w:p w:rsidR="0089696B" w:rsidRDefault="0089696B" w:rsidP="001563FA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ab/>
        <w:t xml:space="preserve">5. Iestāde </w:t>
      </w:r>
      <w:r w:rsidRPr="001A1185">
        <w:rPr>
          <w:rFonts w:ascii="Times New Roman" w:hAnsi="Times New Roman"/>
          <w:sz w:val="28"/>
          <w:szCs w:val="28"/>
          <w:lang w:val="lv-LV" w:eastAsia="lv-LV"/>
        </w:rPr>
        <w:t xml:space="preserve">funkcijas un uzdevumus veic atbilstoši 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izstrādātajai darbības stratēģijai, </w:t>
      </w:r>
      <w:r w:rsidRPr="001A1185">
        <w:rPr>
          <w:rFonts w:ascii="Times New Roman" w:hAnsi="Times New Roman"/>
          <w:sz w:val="28"/>
          <w:szCs w:val="28"/>
          <w:lang w:val="lv-LV" w:eastAsia="lv-LV"/>
        </w:rPr>
        <w:t>kārtējā gada darbības plānam un budžetam.</w:t>
      </w:r>
    </w:p>
    <w:p w:rsidR="0089696B" w:rsidRPr="009E0C55" w:rsidRDefault="0089696B" w:rsidP="00DC20CB">
      <w:pPr>
        <w:pStyle w:val="naisf"/>
        <w:spacing w:before="0" w:after="0"/>
        <w:ind w:firstLine="720"/>
        <w:rPr>
          <w:sz w:val="28"/>
          <w:highlight w:val="cyan"/>
        </w:rPr>
      </w:pPr>
    </w:p>
    <w:p w:rsidR="0089696B" w:rsidRPr="001563FA" w:rsidRDefault="0089696B" w:rsidP="00836F47">
      <w:pPr>
        <w:pStyle w:val="naisf"/>
        <w:spacing w:before="0" w:after="0"/>
        <w:ind w:firstLine="720"/>
        <w:rPr>
          <w:sz w:val="28"/>
        </w:rPr>
      </w:pPr>
      <w:r w:rsidRPr="001563FA">
        <w:rPr>
          <w:sz w:val="28"/>
        </w:rPr>
        <w:t>6. </w:t>
      </w:r>
      <w:r>
        <w:rPr>
          <w:sz w:val="28"/>
        </w:rPr>
        <w:t>Iestādei</w:t>
      </w:r>
      <w:r w:rsidRPr="001563FA">
        <w:rPr>
          <w:sz w:val="28"/>
        </w:rPr>
        <w:t xml:space="preserve"> ir šādas tiesības:</w:t>
      </w:r>
    </w:p>
    <w:p w:rsidR="0089696B" w:rsidRPr="001563FA" w:rsidRDefault="0089696B" w:rsidP="00836F47">
      <w:pPr>
        <w:pStyle w:val="naisf"/>
        <w:spacing w:before="0" w:after="0"/>
        <w:ind w:firstLine="720"/>
        <w:rPr>
          <w:sz w:val="28"/>
        </w:rPr>
      </w:pPr>
      <w:r w:rsidRPr="001563FA">
        <w:rPr>
          <w:sz w:val="28"/>
        </w:rPr>
        <w:t>6.1. atbilstoši</w:t>
      </w:r>
      <w:r>
        <w:rPr>
          <w:sz w:val="28"/>
        </w:rPr>
        <w:t xml:space="preserve"> </w:t>
      </w:r>
      <w:r w:rsidRPr="001563FA">
        <w:rPr>
          <w:sz w:val="28"/>
        </w:rPr>
        <w:t>kompetencei slēgt līgumus ar valsts un pašvaldību institūcijām, kā arī nevalstiskajām organizācijām, fiziskajām un juridiskajām personām;</w:t>
      </w:r>
    </w:p>
    <w:p w:rsidR="0089696B" w:rsidRPr="001563FA" w:rsidRDefault="0089696B" w:rsidP="00836F47">
      <w:pPr>
        <w:pStyle w:val="naisf"/>
        <w:spacing w:before="0" w:after="0"/>
        <w:ind w:firstLine="720"/>
        <w:rPr>
          <w:sz w:val="28"/>
        </w:rPr>
      </w:pPr>
      <w:r w:rsidRPr="001563FA">
        <w:rPr>
          <w:sz w:val="28"/>
        </w:rPr>
        <w:t>6.2. pieprasīt un saņemt no valsts un pašvaldību institūcijām, kā arī normatīvajos aktos noteiktajā kārtībā no fiziskajām un</w:t>
      </w:r>
      <w:r>
        <w:rPr>
          <w:sz w:val="28"/>
        </w:rPr>
        <w:t xml:space="preserve"> juridiskajām personām iestādes</w:t>
      </w:r>
      <w:r w:rsidRPr="001563FA">
        <w:rPr>
          <w:sz w:val="28"/>
        </w:rPr>
        <w:t xml:space="preserve"> funkciju izpildei nepieciešamo informāciju;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 w:rsidRPr="001563FA">
        <w:rPr>
          <w:sz w:val="28"/>
        </w:rPr>
        <w:t>6.3. iekasēt maksu par sniegtajiem publiskajiem pakalpojumiem Ministru kabineta noteiktajā apmērā;</w:t>
      </w:r>
    </w:p>
    <w:p w:rsidR="0089696B" w:rsidRPr="007E1E35" w:rsidRDefault="0089696B" w:rsidP="007E1E35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lang w:val="lv-LV"/>
        </w:rPr>
        <w:tab/>
      </w:r>
      <w:r w:rsidRPr="007E1E35">
        <w:rPr>
          <w:rFonts w:ascii="Times New Roman" w:hAnsi="Times New Roman"/>
          <w:sz w:val="28"/>
          <w:lang w:val="lv-LV"/>
        </w:rPr>
        <w:t>6.4. </w:t>
      </w:r>
      <w:r w:rsidRPr="007E1E35">
        <w:rPr>
          <w:rFonts w:ascii="Times New Roman" w:hAnsi="Times New Roman"/>
          <w:sz w:val="28"/>
          <w:szCs w:val="28"/>
          <w:lang w:val="lv-LV" w:eastAsia="lv-LV"/>
        </w:rPr>
        <w:t>normatīvajos aktos noteiktajā kārtībā rīkoties ar iestādes rīcībā esošo mantu</w:t>
      </w:r>
      <w:r w:rsidRPr="001A1185">
        <w:rPr>
          <w:rFonts w:ascii="Times New Roman" w:hAnsi="Times New Roman"/>
          <w:sz w:val="28"/>
          <w:szCs w:val="28"/>
          <w:lang w:val="lv-LV" w:eastAsia="lv-LV"/>
        </w:rPr>
        <w:t xml:space="preserve"> un finanšu līdzekļiem;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 w:rsidRPr="001563FA">
        <w:rPr>
          <w:sz w:val="28"/>
        </w:rPr>
        <w:t>6</w:t>
      </w:r>
      <w:r>
        <w:rPr>
          <w:sz w:val="28"/>
        </w:rPr>
        <w:t>.5</w:t>
      </w:r>
      <w:r w:rsidRPr="001563FA">
        <w:rPr>
          <w:sz w:val="28"/>
        </w:rPr>
        <w:t>. pieaicināt ek</w:t>
      </w:r>
      <w:r>
        <w:rPr>
          <w:sz w:val="28"/>
        </w:rPr>
        <w:t>spertus, lai veiktu ar iestādes darbību saistītus uzdevumus;</w:t>
      </w:r>
    </w:p>
    <w:p w:rsidR="0089696B" w:rsidRDefault="0089696B" w:rsidP="00B9314E">
      <w:pPr>
        <w:tabs>
          <w:tab w:val="left" w:pos="1200"/>
        </w:tabs>
        <w:ind w:firstLine="720"/>
        <w:jc w:val="both"/>
        <w:rPr>
          <w:sz w:val="28"/>
        </w:rPr>
      </w:pPr>
      <w:r>
        <w:rPr>
          <w:sz w:val="28"/>
        </w:rPr>
        <w:t>6.6</w:t>
      </w:r>
      <w:r w:rsidRPr="007E1E35">
        <w:rPr>
          <w:sz w:val="28"/>
        </w:rPr>
        <w:t>.</w:t>
      </w:r>
      <w:r>
        <w:rPr>
          <w:sz w:val="28"/>
        </w:rPr>
        <w:t xml:space="preserve"> </w:t>
      </w:r>
      <w:r w:rsidRPr="007E1E35">
        <w:rPr>
          <w:sz w:val="28"/>
          <w:szCs w:val="18"/>
        </w:rPr>
        <w:t>noformē</w:t>
      </w:r>
      <w:r>
        <w:rPr>
          <w:sz w:val="28"/>
          <w:szCs w:val="18"/>
        </w:rPr>
        <w:t>t un izdot</w:t>
      </w:r>
      <w:r w:rsidRPr="007E1E35">
        <w:rPr>
          <w:sz w:val="28"/>
          <w:szCs w:val="18"/>
        </w:rPr>
        <w:t xml:space="preserve"> </w:t>
      </w:r>
      <w:r w:rsidRPr="007E1E35">
        <w:rPr>
          <w:sz w:val="28"/>
        </w:rPr>
        <w:t>traktortehnikas un tās piekabju īpašumtiesību aplie</w:t>
      </w:r>
      <w:r>
        <w:rPr>
          <w:sz w:val="28"/>
        </w:rPr>
        <w:t>cinošus dokumentus (apliecības);</w:t>
      </w:r>
    </w:p>
    <w:p w:rsidR="0089696B" w:rsidRDefault="0089696B" w:rsidP="00836F47">
      <w:pPr>
        <w:ind w:firstLine="720"/>
        <w:jc w:val="both"/>
        <w:rPr>
          <w:sz w:val="28"/>
        </w:rPr>
      </w:pPr>
      <w:r>
        <w:rPr>
          <w:sz w:val="28"/>
        </w:rPr>
        <w:t>6.7. izsniegt traktortehnikas un tās piekabju</w:t>
      </w:r>
      <w:r w:rsidRPr="007E1E35">
        <w:rPr>
          <w:sz w:val="28"/>
        </w:rPr>
        <w:t xml:space="preserve"> valsts reģistrācijas numura zīmes;</w:t>
      </w:r>
    </w:p>
    <w:p w:rsidR="0089696B" w:rsidRDefault="0089696B" w:rsidP="00836F47">
      <w:pPr>
        <w:ind w:firstLine="720"/>
        <w:jc w:val="both"/>
        <w:rPr>
          <w:sz w:val="28"/>
        </w:rPr>
      </w:pPr>
      <w:r>
        <w:rPr>
          <w:sz w:val="28"/>
        </w:rPr>
        <w:t>6.8. izsniegt traktortehnikas un tās piekabju</w:t>
      </w:r>
      <w:r w:rsidRPr="006C14F7">
        <w:rPr>
          <w:sz w:val="28"/>
        </w:rPr>
        <w:t xml:space="preserve"> tehniskās apskates talonus</w:t>
      </w:r>
      <w:r>
        <w:rPr>
          <w:sz w:val="28"/>
        </w:rPr>
        <w:t xml:space="preserve"> un</w:t>
      </w:r>
      <w:r w:rsidRPr="006C14F7">
        <w:rPr>
          <w:sz w:val="28"/>
        </w:rPr>
        <w:t xml:space="preserve"> uzlīmes;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 xml:space="preserve">6.9. </w:t>
      </w:r>
      <w:r w:rsidRPr="00B63801">
        <w:rPr>
          <w:sz w:val="28"/>
        </w:rPr>
        <w:t>piešķir</w:t>
      </w:r>
      <w:r>
        <w:rPr>
          <w:sz w:val="28"/>
        </w:rPr>
        <w:t xml:space="preserve">t </w:t>
      </w:r>
      <w:r w:rsidRPr="00B63801">
        <w:rPr>
          <w:sz w:val="28"/>
        </w:rPr>
        <w:t>un anulē</w:t>
      </w:r>
      <w:r>
        <w:rPr>
          <w:sz w:val="28"/>
        </w:rPr>
        <w:t>t</w:t>
      </w:r>
      <w:r w:rsidRPr="00B63801">
        <w:rPr>
          <w:sz w:val="28"/>
        </w:rPr>
        <w:t xml:space="preserve"> par pārkāpumiem mācību atļaujas izglītības iestādēm un komersantiem, k</w:t>
      </w:r>
      <w:r>
        <w:rPr>
          <w:sz w:val="28"/>
        </w:rPr>
        <w:t>as</w:t>
      </w:r>
      <w:r w:rsidRPr="00B63801">
        <w:rPr>
          <w:sz w:val="28"/>
        </w:rPr>
        <w:t xml:space="preserve"> nod</w:t>
      </w:r>
      <w:r>
        <w:rPr>
          <w:sz w:val="28"/>
        </w:rPr>
        <w:t>arbojas ar</w:t>
      </w:r>
      <w:r w:rsidRPr="00B63801">
        <w:rPr>
          <w:sz w:val="28"/>
        </w:rPr>
        <w:t xml:space="preserve"> traktortehnikas vadītāju apmācību;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 xml:space="preserve">6.10. </w:t>
      </w:r>
      <w:r w:rsidRPr="00B63801">
        <w:rPr>
          <w:sz w:val="28"/>
        </w:rPr>
        <w:t xml:space="preserve">piešķirt un anulēt </w:t>
      </w:r>
      <w:r>
        <w:rPr>
          <w:sz w:val="28"/>
        </w:rPr>
        <w:t xml:space="preserve">par pārkāpumiem </w:t>
      </w:r>
      <w:r w:rsidRPr="00B63801">
        <w:rPr>
          <w:sz w:val="28"/>
        </w:rPr>
        <w:t>traktortehnikas vadītāju un praktiskās apmācības instruktoru apliecības;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 xml:space="preserve">6.11. </w:t>
      </w:r>
      <w:r w:rsidRPr="00CA5A81">
        <w:rPr>
          <w:sz w:val="28"/>
        </w:rPr>
        <w:t>noformēt un izsniegt traktortehnikas vadītāju apliecības;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 xml:space="preserve">6.12. uzlikt vai noņemt informatīvajā sistēmā </w:t>
      </w:r>
      <w:r w:rsidRPr="00B96902">
        <w:rPr>
          <w:sz w:val="28"/>
        </w:rPr>
        <w:t xml:space="preserve">atsavināšanas aizliegumu </w:t>
      </w:r>
      <w:r>
        <w:rPr>
          <w:sz w:val="28"/>
        </w:rPr>
        <w:t>atzīmes traktortehnikai vai</w:t>
      </w:r>
      <w:r w:rsidRPr="00B96902">
        <w:rPr>
          <w:sz w:val="28"/>
        </w:rPr>
        <w:t xml:space="preserve"> tās p</w:t>
      </w:r>
      <w:r>
        <w:rPr>
          <w:sz w:val="28"/>
        </w:rPr>
        <w:t>iekabēm</w:t>
      </w:r>
      <w:r w:rsidRPr="00B96902">
        <w:rPr>
          <w:sz w:val="28"/>
        </w:rPr>
        <w:t>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>6.13. izsniegt</w:t>
      </w:r>
      <w:r w:rsidRPr="00B96902">
        <w:rPr>
          <w:sz w:val="28"/>
        </w:rPr>
        <w:t xml:space="preserve"> </w:t>
      </w:r>
      <w:r>
        <w:rPr>
          <w:sz w:val="28"/>
        </w:rPr>
        <w:t xml:space="preserve">traktortehnikas un tās piekabju </w:t>
      </w:r>
      <w:r w:rsidRPr="00B96902">
        <w:rPr>
          <w:sz w:val="28"/>
        </w:rPr>
        <w:t>tirdzniecības numura zīmes un apliecības;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>6.14. izsniegt traktortehnikas tranzīta numurus un apliecības;</w:t>
      </w:r>
    </w:p>
    <w:p w:rsidR="0089696B" w:rsidRDefault="0089696B" w:rsidP="00836F47">
      <w:pPr>
        <w:pStyle w:val="naisf"/>
        <w:spacing w:before="0" w:after="0"/>
        <w:ind w:firstLine="720"/>
        <w:rPr>
          <w:sz w:val="28"/>
        </w:rPr>
      </w:pPr>
      <w:r>
        <w:rPr>
          <w:sz w:val="28"/>
        </w:rPr>
        <w:t>6.15. citas normatīvajos aktos noteiktās tiesības.</w:t>
      </w:r>
    </w:p>
    <w:p w:rsidR="0089696B" w:rsidRDefault="0089696B" w:rsidP="007E1E35">
      <w:pPr>
        <w:jc w:val="both"/>
        <w:rPr>
          <w:sz w:val="28"/>
        </w:rPr>
      </w:pPr>
    </w:p>
    <w:p w:rsidR="0089696B" w:rsidRDefault="0089696B" w:rsidP="00836F47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lv-LV" w:eastAsia="lv-LV"/>
        </w:rPr>
      </w:pPr>
      <w:r w:rsidRPr="001A1185">
        <w:rPr>
          <w:rFonts w:ascii="Times New Roman" w:hAnsi="Times New Roman"/>
          <w:b/>
          <w:sz w:val="28"/>
          <w:szCs w:val="28"/>
          <w:lang w:val="lv-LV" w:eastAsia="lv-LV"/>
        </w:rPr>
        <w:t xml:space="preserve">III. </w:t>
      </w:r>
      <w:r>
        <w:rPr>
          <w:rFonts w:ascii="Times New Roman" w:hAnsi="Times New Roman"/>
          <w:b/>
          <w:sz w:val="28"/>
          <w:szCs w:val="28"/>
          <w:lang w:val="lv-LV" w:eastAsia="lv-LV"/>
        </w:rPr>
        <w:t>Iestādes</w:t>
      </w:r>
      <w:r w:rsidRPr="001A1185">
        <w:rPr>
          <w:rFonts w:ascii="Times New Roman" w:hAnsi="Times New Roman"/>
          <w:b/>
          <w:sz w:val="28"/>
          <w:szCs w:val="28"/>
          <w:lang w:val="lv-LV" w:eastAsia="lv-LV"/>
        </w:rPr>
        <w:t xml:space="preserve"> pārvalde</w:t>
      </w:r>
    </w:p>
    <w:p w:rsidR="0089696B" w:rsidRPr="006E238F" w:rsidRDefault="0089696B" w:rsidP="00836F47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lv-LV" w:eastAsia="lv-LV"/>
        </w:rPr>
      </w:pPr>
    </w:p>
    <w:p w:rsidR="0089696B" w:rsidRPr="008B49BC" w:rsidRDefault="0089696B" w:rsidP="00836F47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  <w:r w:rsidRPr="006E238F">
        <w:rPr>
          <w:rFonts w:ascii="Times New Roman" w:hAnsi="Times New Roman"/>
          <w:sz w:val="28"/>
          <w:szCs w:val="28"/>
          <w:lang w:val="lv-LV" w:eastAsia="lv-LV"/>
        </w:rPr>
        <w:tab/>
        <w:t xml:space="preserve">7. Iestādi vada direktors. </w:t>
      </w:r>
      <w:r w:rsidRPr="006E238F">
        <w:rPr>
          <w:rFonts w:ascii="Times New Roman" w:hAnsi="Times New Roman"/>
          <w:sz w:val="28"/>
          <w:szCs w:val="28"/>
          <w:lang w:val="lv-LV"/>
        </w:rPr>
        <w:t xml:space="preserve">Iestādes direktors </w:t>
      </w:r>
      <w:r>
        <w:rPr>
          <w:rFonts w:ascii="Times New Roman" w:hAnsi="Times New Roman"/>
          <w:sz w:val="28"/>
          <w:szCs w:val="28"/>
          <w:lang w:val="lv-LV"/>
        </w:rPr>
        <w:t>pilda</w:t>
      </w:r>
      <w:r w:rsidRPr="006E238F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7" w:tgtFrame="_blank" w:history="1">
        <w:r w:rsidRPr="008B49BC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Valsts pārvaldes iekārtas likumā</w:t>
        </w:r>
      </w:hyperlink>
      <w:r w:rsidRPr="006E238F">
        <w:rPr>
          <w:rFonts w:ascii="Times New Roman" w:hAnsi="Times New Roman"/>
          <w:sz w:val="28"/>
          <w:szCs w:val="28"/>
          <w:lang w:val="lv-LV"/>
        </w:rPr>
        <w:t xml:space="preserve"> noteiktās tiešās pārvaldes iestādes vadītāja funkcijas</w:t>
      </w:r>
      <w:r w:rsidRPr="008B49BC">
        <w:rPr>
          <w:rFonts w:ascii="Times New Roman" w:hAnsi="Times New Roman"/>
          <w:sz w:val="28"/>
          <w:szCs w:val="28"/>
          <w:lang w:val="lv-LV"/>
        </w:rPr>
        <w:t>.</w:t>
      </w:r>
    </w:p>
    <w:p w:rsidR="0089696B" w:rsidRPr="006E238F" w:rsidRDefault="0089696B" w:rsidP="00836F47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89696B" w:rsidRPr="006E238F" w:rsidRDefault="0089696B" w:rsidP="00836F47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6E238F">
        <w:rPr>
          <w:rFonts w:ascii="Times New Roman" w:hAnsi="Times New Roman"/>
          <w:sz w:val="28"/>
          <w:szCs w:val="28"/>
          <w:lang w:val="lv-LV" w:eastAsia="lv-LV"/>
        </w:rPr>
        <w:tab/>
        <w:t xml:space="preserve">8. </w:t>
      </w:r>
      <w:r w:rsidRPr="006E238F">
        <w:rPr>
          <w:rFonts w:ascii="Times New Roman" w:hAnsi="Times New Roman"/>
          <w:sz w:val="28"/>
          <w:szCs w:val="28"/>
          <w:lang w:val="lv-LV"/>
        </w:rPr>
        <w:t xml:space="preserve">Iestādes direktoru Valsts civildienesta likuma noteiktajā kārtībā ieceļ amatā un no </w:t>
      </w:r>
      <w:r>
        <w:rPr>
          <w:rFonts w:ascii="Times New Roman" w:hAnsi="Times New Roman"/>
          <w:sz w:val="28"/>
          <w:szCs w:val="28"/>
          <w:lang w:val="lv-LV"/>
        </w:rPr>
        <w:t xml:space="preserve">tā </w:t>
      </w:r>
      <w:r w:rsidRPr="006E238F">
        <w:rPr>
          <w:rFonts w:ascii="Times New Roman" w:hAnsi="Times New Roman"/>
          <w:sz w:val="28"/>
          <w:szCs w:val="28"/>
          <w:lang w:val="lv-LV"/>
        </w:rPr>
        <w:t>atbrīvo zemkopības ministrs.</w:t>
      </w:r>
      <w:r w:rsidRPr="006E238F" w:rsidDel="006E238F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Pr="006E238F">
        <w:rPr>
          <w:rFonts w:ascii="Times New Roman" w:hAnsi="Times New Roman"/>
          <w:sz w:val="28"/>
          <w:szCs w:val="28"/>
          <w:lang w:val="lv-LV" w:eastAsia="lv-LV"/>
        </w:rPr>
        <w:t xml:space="preserve">Iestādes direktoram var būt vietnieki. </w:t>
      </w:r>
    </w:p>
    <w:p w:rsidR="0089696B" w:rsidRPr="006E238F" w:rsidRDefault="0089696B" w:rsidP="00836F47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89696B" w:rsidRPr="006E238F" w:rsidRDefault="0089696B" w:rsidP="006E238F">
      <w:pPr>
        <w:ind w:firstLine="720"/>
        <w:jc w:val="both"/>
        <w:rPr>
          <w:sz w:val="28"/>
          <w:szCs w:val="28"/>
        </w:rPr>
      </w:pPr>
      <w:r w:rsidRPr="006E238F">
        <w:rPr>
          <w:sz w:val="28"/>
          <w:szCs w:val="28"/>
        </w:rPr>
        <w:t>9. </w:t>
      </w:r>
      <w:r>
        <w:rPr>
          <w:sz w:val="28"/>
          <w:szCs w:val="28"/>
        </w:rPr>
        <w:t>Iestāde ir tiesīga</w:t>
      </w:r>
      <w:r w:rsidRPr="006E238F">
        <w:rPr>
          <w:sz w:val="28"/>
          <w:szCs w:val="28"/>
        </w:rPr>
        <w:t xml:space="preserve"> veidot struktūrvienības šajos noteikumos minēto funkciju </w:t>
      </w:r>
      <w:r>
        <w:rPr>
          <w:sz w:val="28"/>
          <w:szCs w:val="28"/>
        </w:rPr>
        <w:t>izpildei</w:t>
      </w:r>
      <w:r w:rsidRPr="006E238F">
        <w:rPr>
          <w:sz w:val="28"/>
          <w:szCs w:val="28"/>
        </w:rPr>
        <w:t xml:space="preserve">. </w:t>
      </w:r>
      <w:r>
        <w:rPr>
          <w:sz w:val="28"/>
          <w:szCs w:val="28"/>
        </w:rPr>
        <w:t>Iestādes</w:t>
      </w:r>
      <w:r w:rsidRPr="006E238F">
        <w:rPr>
          <w:sz w:val="28"/>
          <w:szCs w:val="28"/>
        </w:rPr>
        <w:t xml:space="preserve"> struktūrvienības izveido un to kompetenci nosaka </w:t>
      </w:r>
      <w:r>
        <w:rPr>
          <w:sz w:val="28"/>
          <w:szCs w:val="28"/>
        </w:rPr>
        <w:t>iestādes</w:t>
      </w:r>
      <w:r w:rsidRPr="006E238F">
        <w:rPr>
          <w:sz w:val="28"/>
          <w:szCs w:val="28"/>
        </w:rPr>
        <w:t xml:space="preserve"> direktors.</w:t>
      </w:r>
    </w:p>
    <w:p w:rsidR="0089696B" w:rsidRPr="006E238F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89696B" w:rsidRPr="00E037F9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89696B" w:rsidRPr="00E2180B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1" w:name="398666"/>
      <w:bookmarkEnd w:id="1"/>
      <w:r w:rsidRPr="001A1185">
        <w:rPr>
          <w:rFonts w:ascii="Times New Roman" w:hAnsi="Times New Roman"/>
          <w:b/>
          <w:sz w:val="28"/>
          <w:szCs w:val="28"/>
          <w:lang w:val="lv-LV"/>
        </w:rPr>
        <w:t xml:space="preserve">IV. </w:t>
      </w:r>
      <w:r>
        <w:rPr>
          <w:rFonts w:ascii="Times New Roman" w:hAnsi="Times New Roman"/>
          <w:b/>
          <w:sz w:val="28"/>
          <w:szCs w:val="28"/>
          <w:lang w:val="lv-LV"/>
        </w:rPr>
        <w:t>Iestādes</w:t>
      </w:r>
      <w:r w:rsidRPr="001A1185">
        <w:rPr>
          <w:rFonts w:ascii="Times New Roman" w:hAnsi="Times New Roman"/>
          <w:b/>
          <w:sz w:val="28"/>
          <w:szCs w:val="28"/>
          <w:lang w:val="lv-LV"/>
        </w:rPr>
        <w:t xml:space="preserve"> darbības tiesiskuma nodrošināšana un pārskatu sniegšana</w:t>
      </w:r>
    </w:p>
    <w:p w:rsidR="0089696B" w:rsidRDefault="0089696B" w:rsidP="00DC20CB">
      <w:pPr>
        <w:jc w:val="center"/>
        <w:rPr>
          <w:b/>
          <w:bCs/>
          <w:sz w:val="28"/>
          <w:highlight w:val="cyan"/>
        </w:rPr>
      </w:pPr>
    </w:p>
    <w:p w:rsidR="0089696B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>10. Iestādes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darbības tiesiskumu nodrošina</w:t>
      </w:r>
      <w:r w:rsidRPr="001A1185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iestādes </w:t>
      </w:r>
      <w:r w:rsidRPr="001A1185">
        <w:rPr>
          <w:rFonts w:ascii="Times New Roman" w:hAnsi="Times New Roman"/>
          <w:sz w:val="28"/>
          <w:szCs w:val="28"/>
          <w:lang w:val="lv-LV" w:eastAsia="lv-LV"/>
        </w:rPr>
        <w:t xml:space="preserve">direktors. 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Iestādes </w:t>
      </w:r>
      <w:r w:rsidRPr="001A1185">
        <w:rPr>
          <w:rFonts w:ascii="Times New Roman" w:hAnsi="Times New Roman"/>
          <w:sz w:val="28"/>
          <w:szCs w:val="28"/>
          <w:lang w:val="lv-LV" w:eastAsia="lv-LV"/>
        </w:rPr>
        <w:t>direktors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ir atbildīgs par iekšējās kontroles un pārvaldes lēmumu pārbaudes sistēmas izveidošanu un darbību.</w:t>
      </w:r>
    </w:p>
    <w:p w:rsidR="0089696B" w:rsidRPr="00E037F9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9696B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11. Iestādes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darbinieku administratīvos aktus un faktisko rīcību var apstrīdēt</w:t>
      </w:r>
      <w:r>
        <w:rPr>
          <w:rFonts w:ascii="Times New Roman" w:hAnsi="Times New Roman"/>
          <w:sz w:val="28"/>
          <w:szCs w:val="28"/>
          <w:lang w:val="lv-LV"/>
        </w:rPr>
        <w:t>, iesniedzot attiecīgu iesniegumu iestādes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direktoram, ja normatīvajos aktos nav noteikts citādi. </w:t>
      </w:r>
      <w:r>
        <w:rPr>
          <w:rFonts w:ascii="Times New Roman" w:hAnsi="Times New Roman"/>
          <w:sz w:val="28"/>
          <w:szCs w:val="28"/>
          <w:lang w:val="lv-LV"/>
        </w:rPr>
        <w:t>Iestādes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direktora lēmumu var pārsūdzēt tiesā.</w:t>
      </w:r>
    </w:p>
    <w:p w:rsidR="0089696B" w:rsidRPr="00E037F9" w:rsidRDefault="0089696B" w:rsidP="00E2180B">
      <w:pPr>
        <w:pStyle w:val="Sarakstarindkopa1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lv-LV"/>
        </w:rPr>
      </w:pPr>
    </w:p>
    <w:p w:rsidR="0089696B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12. Iestādes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direktora izdotos administratīvos aktus un faktisko rīcību var apstrīdēt </w:t>
      </w:r>
      <w:r>
        <w:rPr>
          <w:rFonts w:ascii="Times New Roman" w:hAnsi="Times New Roman"/>
          <w:sz w:val="28"/>
          <w:szCs w:val="28"/>
          <w:lang w:val="lv-LV" w:eastAsia="lv-LV"/>
        </w:rPr>
        <w:t>Zemkopības</w:t>
      </w:r>
      <w:r w:rsidRPr="001A1185">
        <w:rPr>
          <w:rFonts w:ascii="Times New Roman" w:hAnsi="Times New Roman"/>
          <w:sz w:val="28"/>
          <w:szCs w:val="28"/>
          <w:lang w:val="lv-LV" w:eastAsia="lv-LV"/>
        </w:rPr>
        <w:t xml:space="preserve"> ministrijā</w:t>
      </w:r>
      <w:r w:rsidRPr="001A1185">
        <w:rPr>
          <w:rFonts w:ascii="Times New Roman" w:hAnsi="Times New Roman"/>
          <w:sz w:val="28"/>
          <w:szCs w:val="28"/>
          <w:lang w:val="lv-LV"/>
        </w:rPr>
        <w:t>, ja normatīvajos aktos nav noteikts citādi.</w:t>
      </w:r>
      <w:r>
        <w:rPr>
          <w:rFonts w:ascii="Times New Roman" w:hAnsi="Times New Roman"/>
          <w:sz w:val="28"/>
          <w:szCs w:val="28"/>
          <w:lang w:val="lv-LV"/>
        </w:rPr>
        <w:t xml:space="preserve"> Zemkopības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ministrijas lēmumu var pārsūdzēt tiesā.</w:t>
      </w:r>
    </w:p>
    <w:p w:rsidR="0089696B" w:rsidRPr="00E037F9" w:rsidRDefault="0089696B" w:rsidP="00E2180B">
      <w:pPr>
        <w:pStyle w:val="Sarakstarindkopa1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lv-LV"/>
        </w:rPr>
      </w:pPr>
    </w:p>
    <w:p w:rsidR="0089696B" w:rsidRPr="001A1185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13. Iestāde </w:t>
      </w:r>
      <w:r w:rsidRPr="001A1185">
        <w:rPr>
          <w:rFonts w:ascii="Times New Roman" w:hAnsi="Times New Roman"/>
          <w:sz w:val="28"/>
          <w:szCs w:val="28"/>
          <w:lang w:val="lv-LV"/>
        </w:rPr>
        <w:t>sagatavo un iesniedz</w:t>
      </w:r>
      <w:r>
        <w:rPr>
          <w:rFonts w:ascii="Times New Roman" w:hAnsi="Times New Roman"/>
          <w:sz w:val="28"/>
          <w:szCs w:val="28"/>
          <w:lang w:val="lv-LV"/>
        </w:rPr>
        <w:t xml:space="preserve"> Zemkopības ministrijā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pārskatus par iestādes funkciju pildīšanu un līdzekļu izmantošanu.</w:t>
      </w:r>
      <w:bookmarkStart w:id="2" w:name="136896"/>
      <w:bookmarkEnd w:id="2"/>
    </w:p>
    <w:p w:rsidR="0089696B" w:rsidRPr="00E037F9" w:rsidRDefault="0089696B" w:rsidP="000E049C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bookmarkStart w:id="3" w:name="p11"/>
      <w:bookmarkEnd w:id="3"/>
    </w:p>
    <w:p w:rsidR="0089696B" w:rsidRPr="001A1185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lv-LV" w:eastAsia="lv-LV"/>
        </w:rPr>
      </w:pPr>
      <w:r>
        <w:rPr>
          <w:rFonts w:ascii="Times New Roman" w:hAnsi="Times New Roman"/>
          <w:b/>
          <w:sz w:val="28"/>
          <w:szCs w:val="28"/>
          <w:lang w:val="lv-LV" w:eastAsia="lv-LV"/>
        </w:rPr>
        <w:t>V. </w:t>
      </w:r>
      <w:r w:rsidRPr="001A1185">
        <w:rPr>
          <w:rFonts w:ascii="Times New Roman" w:hAnsi="Times New Roman"/>
          <w:b/>
          <w:sz w:val="28"/>
          <w:szCs w:val="28"/>
          <w:lang w:val="lv-LV" w:eastAsia="lv-LV"/>
        </w:rPr>
        <w:t>Noslēguma jautājumi</w:t>
      </w:r>
    </w:p>
    <w:p w:rsidR="0089696B" w:rsidRPr="00E037F9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lv-LV" w:eastAsia="lv-LV"/>
        </w:rPr>
      </w:pPr>
    </w:p>
    <w:p w:rsidR="0089696B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14. Iestāde 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ir </w:t>
      </w:r>
      <w:r>
        <w:rPr>
          <w:rFonts w:ascii="Times New Roman" w:hAnsi="Times New Roman"/>
          <w:sz w:val="28"/>
          <w:szCs w:val="28"/>
          <w:lang w:val="lv-LV"/>
        </w:rPr>
        <w:t>v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alsts </w:t>
      </w:r>
      <w:r>
        <w:rPr>
          <w:rFonts w:ascii="Times New Roman" w:hAnsi="Times New Roman"/>
          <w:sz w:val="28"/>
          <w:szCs w:val="28"/>
          <w:lang w:val="lv-LV"/>
        </w:rPr>
        <w:t>aģentūras „Valsts tehniskās uzraudzības aģentūra”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funkciju, tiesību, saistību, prasību, bilancē esošās mantas, lietvedības un arhīva pārņēmēja.</w:t>
      </w:r>
    </w:p>
    <w:p w:rsidR="0089696B" w:rsidRPr="00E037F9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9696B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15. 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Atzīt par spēku zaudējušiem Ministru kabineta </w:t>
      </w:r>
      <w:r>
        <w:rPr>
          <w:rFonts w:ascii="Times New Roman" w:hAnsi="Times New Roman"/>
          <w:sz w:val="28"/>
          <w:szCs w:val="28"/>
          <w:lang w:val="lv-LV" w:eastAsia="lv-LV"/>
        </w:rPr>
        <w:t>2011</w:t>
      </w:r>
      <w:r w:rsidRPr="001A1185">
        <w:rPr>
          <w:rFonts w:ascii="Times New Roman" w:hAnsi="Times New Roman"/>
          <w:sz w:val="28"/>
          <w:szCs w:val="28"/>
          <w:lang w:val="lv-LV" w:eastAsia="lv-LV"/>
        </w:rPr>
        <w:t xml:space="preserve">.gada </w:t>
      </w:r>
      <w:r>
        <w:rPr>
          <w:rFonts w:ascii="Times New Roman" w:hAnsi="Times New Roman"/>
          <w:sz w:val="28"/>
          <w:szCs w:val="28"/>
          <w:lang w:val="lv-LV" w:eastAsia="lv-LV"/>
        </w:rPr>
        <w:t>14.jūnija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noteikumus Nr.</w:t>
      </w:r>
      <w:r>
        <w:rPr>
          <w:rFonts w:ascii="Times New Roman" w:hAnsi="Times New Roman"/>
          <w:sz w:val="28"/>
          <w:szCs w:val="28"/>
          <w:lang w:val="lv-LV"/>
        </w:rPr>
        <w:t>448 „Valsts aģentūras „</w:t>
      </w:r>
      <w:r>
        <w:rPr>
          <w:rFonts w:ascii="Times New Roman" w:hAnsi="Times New Roman"/>
          <w:sz w:val="28"/>
          <w:szCs w:val="28"/>
          <w:lang w:val="lv-LV" w:eastAsia="lv-LV"/>
        </w:rPr>
        <w:t>Valsts tehniskās uzraudzības</w:t>
      </w:r>
      <w:r w:rsidRPr="001A1185">
        <w:rPr>
          <w:rFonts w:ascii="Times New Roman" w:hAnsi="Times New Roman"/>
          <w:sz w:val="28"/>
          <w:szCs w:val="28"/>
          <w:lang w:val="lv-LV" w:eastAsia="lv-LV"/>
        </w:rPr>
        <w:t xml:space="preserve"> aģe</w:t>
      </w:r>
      <w:r>
        <w:rPr>
          <w:rFonts w:ascii="Times New Roman" w:hAnsi="Times New Roman"/>
          <w:sz w:val="28"/>
          <w:szCs w:val="28"/>
          <w:lang w:val="lv-LV" w:eastAsia="lv-LV"/>
        </w:rPr>
        <w:t>ntūra”</w:t>
      </w:r>
      <w:r w:rsidRPr="001A1185">
        <w:rPr>
          <w:rFonts w:ascii="Times New Roman" w:hAnsi="Times New Roman"/>
          <w:sz w:val="28"/>
          <w:szCs w:val="28"/>
          <w:lang w:val="lv-LV" w:eastAsia="lv-LV"/>
        </w:rPr>
        <w:t xml:space="preserve"> nolikums</w:t>
      </w:r>
      <w:r>
        <w:rPr>
          <w:rFonts w:ascii="Times New Roman" w:hAnsi="Times New Roman"/>
          <w:sz w:val="28"/>
          <w:szCs w:val="28"/>
          <w:lang w:val="lv-LV"/>
        </w:rPr>
        <w:t>”</w:t>
      </w:r>
      <w:r w:rsidRPr="001A1185">
        <w:rPr>
          <w:rFonts w:ascii="Times New Roman" w:hAnsi="Times New Roman"/>
          <w:sz w:val="28"/>
          <w:szCs w:val="28"/>
          <w:lang w:val="lv-LV"/>
        </w:rPr>
        <w:t xml:space="preserve"> (Latvijas Vēstnesis, </w:t>
      </w:r>
      <w:r w:rsidRPr="00A15A64">
        <w:rPr>
          <w:rFonts w:ascii="Times New Roman" w:hAnsi="Times New Roman"/>
          <w:sz w:val="28"/>
          <w:szCs w:val="28"/>
          <w:lang w:val="lv-LV"/>
        </w:rPr>
        <w:t>2011, 95.nr.).</w:t>
      </w:r>
      <w:bookmarkStart w:id="4" w:name="p16"/>
      <w:bookmarkEnd w:id="4"/>
    </w:p>
    <w:p w:rsidR="0089696B" w:rsidRDefault="0089696B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835DCC" w:rsidRDefault="00835DCC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01EC0" w:rsidRDefault="00501EC0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01EC0" w:rsidRDefault="00501EC0" w:rsidP="00E2180B">
      <w:pPr>
        <w:pStyle w:val="Sarakstarindkopa1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89696B" w:rsidRPr="00613B4B" w:rsidRDefault="0089696B" w:rsidP="00613B4B">
      <w:pPr>
        <w:pStyle w:val="Sarakstarindkopa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lv-LV"/>
        </w:rPr>
      </w:pPr>
      <w:r w:rsidRPr="00613B4B">
        <w:rPr>
          <w:rFonts w:ascii="Times New Roman" w:hAnsi="Times New Roman"/>
          <w:sz w:val="28"/>
          <w:szCs w:val="28"/>
          <w:lang w:val="lv-LV"/>
        </w:rPr>
        <w:lastRenderedPageBreak/>
        <w:tab/>
        <w:t xml:space="preserve">16. Noteikumi stājas spēkā 2013.gada 1.janvārī. </w:t>
      </w:r>
    </w:p>
    <w:p w:rsidR="0089696B" w:rsidRDefault="0089696B" w:rsidP="00613B4B">
      <w:pPr>
        <w:rPr>
          <w:b/>
          <w:bCs/>
          <w:sz w:val="28"/>
          <w:highlight w:val="cyan"/>
        </w:rPr>
      </w:pPr>
    </w:p>
    <w:p w:rsidR="0089696B" w:rsidRDefault="0089696B" w:rsidP="00613B4B">
      <w:pPr>
        <w:rPr>
          <w:b/>
          <w:bCs/>
          <w:sz w:val="28"/>
          <w:highlight w:val="cyan"/>
        </w:rPr>
      </w:pPr>
    </w:p>
    <w:p w:rsidR="0089696B" w:rsidRDefault="0089696B" w:rsidP="00613B4B">
      <w:pPr>
        <w:rPr>
          <w:b/>
          <w:bCs/>
          <w:sz w:val="28"/>
          <w:highlight w:val="cyan"/>
        </w:rPr>
      </w:pPr>
    </w:p>
    <w:p w:rsidR="0089696B" w:rsidRDefault="0089696B" w:rsidP="00613B4B">
      <w:pPr>
        <w:rPr>
          <w:b/>
          <w:bCs/>
          <w:sz w:val="28"/>
          <w:highlight w:val="cyan"/>
        </w:rPr>
      </w:pPr>
    </w:p>
    <w:p w:rsidR="0089696B" w:rsidRPr="00C90EF4" w:rsidRDefault="0089696B" w:rsidP="00BC44DA">
      <w:pPr>
        <w:tabs>
          <w:tab w:val="left" w:pos="6720"/>
        </w:tabs>
        <w:ind w:firstLine="720"/>
        <w:jc w:val="both"/>
        <w:rPr>
          <w:sz w:val="28"/>
        </w:rPr>
      </w:pPr>
      <w:r w:rsidRPr="00C90EF4">
        <w:rPr>
          <w:sz w:val="28"/>
        </w:rPr>
        <w:t>Ministru prezidents</w:t>
      </w:r>
      <w:r w:rsidRPr="00C90EF4">
        <w:rPr>
          <w:sz w:val="28"/>
        </w:rPr>
        <w:tab/>
        <w:t>V.Dombrovskis</w:t>
      </w:r>
    </w:p>
    <w:p w:rsidR="0089696B" w:rsidRDefault="0089696B" w:rsidP="00BC44DA">
      <w:pPr>
        <w:rPr>
          <w:sz w:val="28"/>
        </w:rPr>
      </w:pPr>
    </w:p>
    <w:p w:rsidR="0089696B" w:rsidRPr="00C90EF4" w:rsidRDefault="0089696B" w:rsidP="00BC44DA">
      <w:pPr>
        <w:rPr>
          <w:sz w:val="28"/>
        </w:rPr>
      </w:pPr>
    </w:p>
    <w:p w:rsidR="0089696B" w:rsidRPr="00C90EF4" w:rsidRDefault="0089696B" w:rsidP="00BC44DA">
      <w:pPr>
        <w:rPr>
          <w:sz w:val="28"/>
        </w:rPr>
      </w:pPr>
    </w:p>
    <w:p w:rsidR="0089696B" w:rsidRPr="00C90EF4" w:rsidRDefault="0089696B" w:rsidP="00BC44DA">
      <w:pPr>
        <w:tabs>
          <w:tab w:val="left" w:pos="6720"/>
        </w:tabs>
        <w:ind w:firstLine="709"/>
        <w:rPr>
          <w:sz w:val="28"/>
        </w:rPr>
      </w:pPr>
      <w:r>
        <w:rPr>
          <w:sz w:val="28"/>
        </w:rPr>
        <w:t>Zemkopības ministre</w:t>
      </w:r>
      <w:r w:rsidRPr="00C90EF4">
        <w:rPr>
          <w:sz w:val="28"/>
        </w:rPr>
        <w:tab/>
      </w:r>
      <w:r>
        <w:rPr>
          <w:sz w:val="28"/>
        </w:rPr>
        <w:t>L.Straujuma</w:t>
      </w:r>
    </w:p>
    <w:p w:rsidR="0089696B" w:rsidRDefault="0089696B" w:rsidP="00BC44DA">
      <w:pPr>
        <w:rPr>
          <w:sz w:val="28"/>
        </w:rPr>
      </w:pPr>
    </w:p>
    <w:p w:rsidR="0089696B" w:rsidRDefault="0089696B" w:rsidP="00BC44DA">
      <w:pPr>
        <w:rPr>
          <w:sz w:val="28"/>
        </w:rPr>
      </w:pPr>
    </w:p>
    <w:p w:rsidR="0089696B" w:rsidRDefault="0089696B" w:rsidP="008972AF">
      <w:pPr>
        <w:pStyle w:val="naisf"/>
        <w:spacing w:before="0" w:after="0"/>
        <w:ind w:firstLine="0"/>
        <w:rPr>
          <w:sz w:val="18"/>
          <w:szCs w:val="18"/>
        </w:rPr>
      </w:pPr>
    </w:p>
    <w:p w:rsidR="0089696B" w:rsidRDefault="0089696B" w:rsidP="008972AF">
      <w:pPr>
        <w:pStyle w:val="naisf"/>
        <w:spacing w:before="0" w:after="0"/>
        <w:ind w:firstLine="0"/>
        <w:rPr>
          <w:sz w:val="18"/>
          <w:szCs w:val="18"/>
        </w:rPr>
      </w:pPr>
    </w:p>
    <w:p w:rsidR="0089696B" w:rsidRDefault="0089696B" w:rsidP="008972AF">
      <w:pPr>
        <w:pStyle w:val="naisf"/>
        <w:spacing w:before="0" w:after="0"/>
        <w:ind w:firstLine="0"/>
        <w:rPr>
          <w:sz w:val="18"/>
          <w:szCs w:val="18"/>
        </w:rPr>
      </w:pPr>
    </w:p>
    <w:p w:rsidR="0089696B" w:rsidRDefault="0089696B" w:rsidP="008972AF">
      <w:pPr>
        <w:pStyle w:val="naisf"/>
        <w:spacing w:before="0" w:after="0"/>
        <w:ind w:firstLine="0"/>
        <w:rPr>
          <w:sz w:val="18"/>
          <w:szCs w:val="18"/>
        </w:rPr>
      </w:pPr>
    </w:p>
    <w:p w:rsidR="0089696B" w:rsidRDefault="0089696B" w:rsidP="008972AF">
      <w:pPr>
        <w:pStyle w:val="naisf"/>
        <w:spacing w:before="0" w:after="0"/>
        <w:ind w:firstLine="0"/>
        <w:rPr>
          <w:sz w:val="18"/>
          <w:szCs w:val="18"/>
        </w:rPr>
      </w:pPr>
    </w:p>
    <w:p w:rsidR="0089696B" w:rsidRDefault="0089696B" w:rsidP="008972AF">
      <w:pPr>
        <w:pStyle w:val="naisf"/>
        <w:spacing w:before="0" w:after="0"/>
        <w:ind w:firstLine="0"/>
        <w:rPr>
          <w:sz w:val="18"/>
          <w:szCs w:val="18"/>
        </w:rPr>
      </w:pPr>
    </w:p>
    <w:p w:rsidR="0089696B" w:rsidRDefault="0089696B" w:rsidP="008972AF">
      <w:pPr>
        <w:pStyle w:val="naisf"/>
        <w:spacing w:before="0" w:after="0"/>
        <w:ind w:firstLine="0"/>
        <w:rPr>
          <w:sz w:val="18"/>
          <w:szCs w:val="18"/>
        </w:rPr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Default="0089696B" w:rsidP="008972AF">
      <w:pPr>
        <w:pStyle w:val="naisf"/>
        <w:spacing w:before="0" w:after="0"/>
        <w:ind w:firstLine="0"/>
      </w:pPr>
    </w:p>
    <w:p w:rsidR="0089696B" w:rsidRPr="00835DCC" w:rsidRDefault="0089696B" w:rsidP="008972AF">
      <w:pPr>
        <w:pStyle w:val="naisf"/>
        <w:spacing w:before="0" w:after="0"/>
        <w:ind w:firstLine="0"/>
        <w:rPr>
          <w:sz w:val="20"/>
          <w:szCs w:val="20"/>
        </w:rPr>
      </w:pPr>
    </w:p>
    <w:p w:rsidR="0089696B" w:rsidRPr="00835DCC" w:rsidRDefault="0089696B" w:rsidP="008972AF">
      <w:pPr>
        <w:pStyle w:val="naisf"/>
        <w:spacing w:before="0" w:after="0"/>
        <w:ind w:firstLine="0"/>
        <w:rPr>
          <w:sz w:val="20"/>
          <w:szCs w:val="20"/>
        </w:rPr>
      </w:pPr>
    </w:p>
    <w:p w:rsidR="007423F3" w:rsidRDefault="007423F3" w:rsidP="008972AF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2012.12.05. 12:57</w:t>
      </w:r>
    </w:p>
    <w:p w:rsidR="007423F3" w:rsidRDefault="007423F3" w:rsidP="008972AF">
      <w:pPr>
        <w:pStyle w:val="naisf"/>
        <w:spacing w:before="0" w:after="0"/>
        <w:ind w:firstLine="0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986</w:t>
        </w:r>
      </w:fldSimple>
    </w:p>
    <w:p w:rsidR="0089696B" w:rsidRPr="00835DCC" w:rsidRDefault="0089696B" w:rsidP="008972AF">
      <w:pPr>
        <w:pStyle w:val="naisf"/>
        <w:spacing w:before="0" w:after="0"/>
        <w:ind w:firstLine="0"/>
        <w:rPr>
          <w:sz w:val="20"/>
          <w:szCs w:val="20"/>
        </w:rPr>
      </w:pPr>
      <w:r w:rsidRPr="00835DCC">
        <w:rPr>
          <w:sz w:val="20"/>
          <w:szCs w:val="20"/>
        </w:rPr>
        <w:t>G.Melkins</w:t>
      </w:r>
    </w:p>
    <w:p w:rsidR="0089696B" w:rsidRPr="00835DCC" w:rsidRDefault="0089696B" w:rsidP="008972AF">
      <w:pPr>
        <w:pStyle w:val="naisf"/>
        <w:spacing w:before="0" w:after="0"/>
        <w:ind w:firstLine="0"/>
        <w:rPr>
          <w:sz w:val="20"/>
          <w:szCs w:val="20"/>
        </w:rPr>
      </w:pPr>
      <w:r w:rsidRPr="00835DCC">
        <w:rPr>
          <w:sz w:val="20"/>
          <w:szCs w:val="20"/>
        </w:rPr>
        <w:t>67027207, Gints.Melkins@zm.gov.lv</w:t>
      </w:r>
    </w:p>
    <w:sectPr w:rsidR="0089696B" w:rsidRPr="00835DCC" w:rsidSect="00DC20C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D4" w:rsidRDefault="007C32D4">
      <w:r>
        <w:separator/>
      </w:r>
    </w:p>
  </w:endnote>
  <w:endnote w:type="continuationSeparator" w:id="0">
    <w:p w:rsidR="007C32D4" w:rsidRDefault="007C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6B" w:rsidRPr="00835DCC" w:rsidRDefault="0089696B" w:rsidP="008972AF">
    <w:pPr>
      <w:pStyle w:val="Kjene"/>
      <w:jc w:val="both"/>
      <w:rPr>
        <w:sz w:val="20"/>
        <w:szCs w:val="20"/>
      </w:rPr>
    </w:pPr>
    <w:r w:rsidRPr="00835DCC">
      <w:rPr>
        <w:sz w:val="20"/>
        <w:szCs w:val="20"/>
      </w:rPr>
      <w:t>ZMNot_051212_nolikums; Ministru kabineta noteikumu projekts „Valsts tehniskās uzraudzības aģentūras nolikums”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6B" w:rsidRPr="00835DCC" w:rsidRDefault="0089696B" w:rsidP="008972AF">
    <w:pPr>
      <w:pStyle w:val="Kjene"/>
      <w:jc w:val="both"/>
      <w:rPr>
        <w:sz w:val="20"/>
        <w:szCs w:val="20"/>
      </w:rPr>
    </w:pPr>
    <w:r w:rsidRPr="00835DCC">
      <w:rPr>
        <w:sz w:val="20"/>
        <w:szCs w:val="20"/>
      </w:rPr>
      <w:t>ZMNot_051212_nolikums; Ministru kabineta noteikumu projekts „Valsts tehniskās uzraudzības aģentūras nolikums”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D4" w:rsidRDefault="007C32D4">
      <w:r>
        <w:separator/>
      </w:r>
    </w:p>
  </w:footnote>
  <w:footnote w:type="continuationSeparator" w:id="0">
    <w:p w:rsidR="007C32D4" w:rsidRDefault="007C3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6B" w:rsidRDefault="004D5532" w:rsidP="0033490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9696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9696B" w:rsidRDefault="0089696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6B" w:rsidRDefault="004D5532" w:rsidP="0033490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9696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423F3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89696B" w:rsidRDefault="0089696B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6B" w:rsidRDefault="0089696B" w:rsidP="00DC20CB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5EB"/>
    <w:multiLevelType w:val="hybridMultilevel"/>
    <w:tmpl w:val="7BF85DD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8B711F"/>
    <w:multiLevelType w:val="hybridMultilevel"/>
    <w:tmpl w:val="88408DC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B7C4ED7"/>
    <w:multiLevelType w:val="multilevel"/>
    <w:tmpl w:val="BA1077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">
    <w:nsid w:val="3E713F7A"/>
    <w:multiLevelType w:val="multilevel"/>
    <w:tmpl w:val="BA1077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">
    <w:nsid w:val="4C89721F"/>
    <w:multiLevelType w:val="multilevel"/>
    <w:tmpl w:val="BA1077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5">
    <w:nsid w:val="5AA3602C"/>
    <w:multiLevelType w:val="hybridMultilevel"/>
    <w:tmpl w:val="3F446DE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3B721E0"/>
    <w:multiLevelType w:val="multilevel"/>
    <w:tmpl w:val="BA1077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846"/>
    <w:rsid w:val="0000088D"/>
    <w:rsid w:val="00000B2F"/>
    <w:rsid w:val="000034C7"/>
    <w:rsid w:val="00007791"/>
    <w:rsid w:val="00014A2D"/>
    <w:rsid w:val="00026D15"/>
    <w:rsid w:val="000324AF"/>
    <w:rsid w:val="00035CE1"/>
    <w:rsid w:val="0004751D"/>
    <w:rsid w:val="00051CE6"/>
    <w:rsid w:val="000639F3"/>
    <w:rsid w:val="000777E9"/>
    <w:rsid w:val="00097690"/>
    <w:rsid w:val="000A4C33"/>
    <w:rsid w:val="000E049C"/>
    <w:rsid w:val="000E7233"/>
    <w:rsid w:val="000F47E9"/>
    <w:rsid w:val="00104AC8"/>
    <w:rsid w:val="00106FB8"/>
    <w:rsid w:val="001256F4"/>
    <w:rsid w:val="00132E0F"/>
    <w:rsid w:val="00132EFA"/>
    <w:rsid w:val="00154255"/>
    <w:rsid w:val="001563FA"/>
    <w:rsid w:val="00167F86"/>
    <w:rsid w:val="001755D0"/>
    <w:rsid w:val="00176EE8"/>
    <w:rsid w:val="0018486C"/>
    <w:rsid w:val="00192D0F"/>
    <w:rsid w:val="001A1185"/>
    <w:rsid w:val="001A132C"/>
    <w:rsid w:val="001A51D2"/>
    <w:rsid w:val="001B0657"/>
    <w:rsid w:val="001B1A2C"/>
    <w:rsid w:val="001B3761"/>
    <w:rsid w:val="001C185C"/>
    <w:rsid w:val="001C6DC3"/>
    <w:rsid w:val="001D2FBA"/>
    <w:rsid w:val="001E7879"/>
    <w:rsid w:val="002045EE"/>
    <w:rsid w:val="00211D42"/>
    <w:rsid w:val="00214FC2"/>
    <w:rsid w:val="002242FA"/>
    <w:rsid w:val="00232721"/>
    <w:rsid w:val="0023739A"/>
    <w:rsid w:val="00257936"/>
    <w:rsid w:val="00260204"/>
    <w:rsid w:val="00267DE4"/>
    <w:rsid w:val="00272245"/>
    <w:rsid w:val="00286D51"/>
    <w:rsid w:val="00295904"/>
    <w:rsid w:val="00296079"/>
    <w:rsid w:val="002A0388"/>
    <w:rsid w:val="002A05A7"/>
    <w:rsid w:val="002A23EA"/>
    <w:rsid w:val="002B3FE8"/>
    <w:rsid w:val="002C645F"/>
    <w:rsid w:val="002D3DC9"/>
    <w:rsid w:val="002E3194"/>
    <w:rsid w:val="002E7870"/>
    <w:rsid w:val="0033490C"/>
    <w:rsid w:val="00366AAC"/>
    <w:rsid w:val="00390D8D"/>
    <w:rsid w:val="003A1080"/>
    <w:rsid w:val="003B3EAE"/>
    <w:rsid w:val="003B7DE4"/>
    <w:rsid w:val="003D0161"/>
    <w:rsid w:val="003D1882"/>
    <w:rsid w:val="003E6A1D"/>
    <w:rsid w:val="004054BB"/>
    <w:rsid w:val="00405690"/>
    <w:rsid w:val="0042211C"/>
    <w:rsid w:val="004223D0"/>
    <w:rsid w:val="00422893"/>
    <w:rsid w:val="004313A8"/>
    <w:rsid w:val="00442B95"/>
    <w:rsid w:val="004620EC"/>
    <w:rsid w:val="00465504"/>
    <w:rsid w:val="004706C2"/>
    <w:rsid w:val="00484665"/>
    <w:rsid w:val="004852B2"/>
    <w:rsid w:val="004A06EA"/>
    <w:rsid w:val="004B12B6"/>
    <w:rsid w:val="004B577B"/>
    <w:rsid w:val="004B6E18"/>
    <w:rsid w:val="004B732F"/>
    <w:rsid w:val="004C415F"/>
    <w:rsid w:val="004C6631"/>
    <w:rsid w:val="004C79EB"/>
    <w:rsid w:val="004D5532"/>
    <w:rsid w:val="004D5B10"/>
    <w:rsid w:val="004E1E0E"/>
    <w:rsid w:val="004E6E42"/>
    <w:rsid w:val="004F24BB"/>
    <w:rsid w:val="00501EC0"/>
    <w:rsid w:val="005038D6"/>
    <w:rsid w:val="005041F6"/>
    <w:rsid w:val="00512E76"/>
    <w:rsid w:val="005170DC"/>
    <w:rsid w:val="00530F8C"/>
    <w:rsid w:val="005366D1"/>
    <w:rsid w:val="00560A91"/>
    <w:rsid w:val="00564CAE"/>
    <w:rsid w:val="00565830"/>
    <w:rsid w:val="0056683C"/>
    <w:rsid w:val="00574D67"/>
    <w:rsid w:val="00582040"/>
    <w:rsid w:val="005A0839"/>
    <w:rsid w:val="005A1090"/>
    <w:rsid w:val="005A2535"/>
    <w:rsid w:val="005B0A7D"/>
    <w:rsid w:val="005B43FA"/>
    <w:rsid w:val="005D64DC"/>
    <w:rsid w:val="005D7B30"/>
    <w:rsid w:val="005F11BB"/>
    <w:rsid w:val="005F4581"/>
    <w:rsid w:val="00611D1A"/>
    <w:rsid w:val="0061201E"/>
    <w:rsid w:val="00613B4B"/>
    <w:rsid w:val="00626E01"/>
    <w:rsid w:val="00654E41"/>
    <w:rsid w:val="00655066"/>
    <w:rsid w:val="006744B7"/>
    <w:rsid w:val="006759F6"/>
    <w:rsid w:val="006924D9"/>
    <w:rsid w:val="00694669"/>
    <w:rsid w:val="006B6666"/>
    <w:rsid w:val="006C14F7"/>
    <w:rsid w:val="006C2E71"/>
    <w:rsid w:val="006D5737"/>
    <w:rsid w:val="006E238F"/>
    <w:rsid w:val="006E7F06"/>
    <w:rsid w:val="006F6370"/>
    <w:rsid w:val="007248DD"/>
    <w:rsid w:val="00730863"/>
    <w:rsid w:val="0073092F"/>
    <w:rsid w:val="00737E4B"/>
    <w:rsid w:val="007423F3"/>
    <w:rsid w:val="00752EA3"/>
    <w:rsid w:val="0075638C"/>
    <w:rsid w:val="00785735"/>
    <w:rsid w:val="00797EDB"/>
    <w:rsid w:val="007B18EB"/>
    <w:rsid w:val="007B3976"/>
    <w:rsid w:val="007B4D2B"/>
    <w:rsid w:val="007C1D98"/>
    <w:rsid w:val="007C32D4"/>
    <w:rsid w:val="007D0A76"/>
    <w:rsid w:val="007E1E35"/>
    <w:rsid w:val="007E5C1D"/>
    <w:rsid w:val="007F4117"/>
    <w:rsid w:val="00805D8A"/>
    <w:rsid w:val="008136A8"/>
    <w:rsid w:val="00835DCC"/>
    <w:rsid w:val="00836F47"/>
    <w:rsid w:val="008519A9"/>
    <w:rsid w:val="008673E1"/>
    <w:rsid w:val="00875C1B"/>
    <w:rsid w:val="0089696B"/>
    <w:rsid w:val="008972AF"/>
    <w:rsid w:val="00897A9B"/>
    <w:rsid w:val="008A0861"/>
    <w:rsid w:val="008A226D"/>
    <w:rsid w:val="008B49BC"/>
    <w:rsid w:val="008B6284"/>
    <w:rsid w:val="008C7EA6"/>
    <w:rsid w:val="008D5AC2"/>
    <w:rsid w:val="008F64E6"/>
    <w:rsid w:val="009239FC"/>
    <w:rsid w:val="0094259E"/>
    <w:rsid w:val="00945C20"/>
    <w:rsid w:val="00957C6C"/>
    <w:rsid w:val="009644ED"/>
    <w:rsid w:val="00970DC1"/>
    <w:rsid w:val="009811FE"/>
    <w:rsid w:val="009831AB"/>
    <w:rsid w:val="00992652"/>
    <w:rsid w:val="009A51E8"/>
    <w:rsid w:val="009A7D34"/>
    <w:rsid w:val="009B0976"/>
    <w:rsid w:val="009B2C9C"/>
    <w:rsid w:val="009C4D8A"/>
    <w:rsid w:val="009C4DBF"/>
    <w:rsid w:val="009D4A84"/>
    <w:rsid w:val="009D6F30"/>
    <w:rsid w:val="009E0C55"/>
    <w:rsid w:val="009E4213"/>
    <w:rsid w:val="009F0B07"/>
    <w:rsid w:val="00A008AB"/>
    <w:rsid w:val="00A15A64"/>
    <w:rsid w:val="00A165FB"/>
    <w:rsid w:val="00A1686A"/>
    <w:rsid w:val="00A356F4"/>
    <w:rsid w:val="00A55248"/>
    <w:rsid w:val="00A70508"/>
    <w:rsid w:val="00A733D0"/>
    <w:rsid w:val="00A84AFB"/>
    <w:rsid w:val="00A84F6B"/>
    <w:rsid w:val="00A85671"/>
    <w:rsid w:val="00A92F8C"/>
    <w:rsid w:val="00A948A8"/>
    <w:rsid w:val="00A96D44"/>
    <w:rsid w:val="00AA437C"/>
    <w:rsid w:val="00AA69D3"/>
    <w:rsid w:val="00AC0FE3"/>
    <w:rsid w:val="00AC39C5"/>
    <w:rsid w:val="00AD0660"/>
    <w:rsid w:val="00AE5F15"/>
    <w:rsid w:val="00AE66E8"/>
    <w:rsid w:val="00AF1EA6"/>
    <w:rsid w:val="00AF2B7E"/>
    <w:rsid w:val="00B028CA"/>
    <w:rsid w:val="00B37162"/>
    <w:rsid w:val="00B520F8"/>
    <w:rsid w:val="00B62DCD"/>
    <w:rsid w:val="00B63470"/>
    <w:rsid w:val="00B6348D"/>
    <w:rsid w:val="00B63801"/>
    <w:rsid w:val="00B64A7F"/>
    <w:rsid w:val="00B846D2"/>
    <w:rsid w:val="00B85E3B"/>
    <w:rsid w:val="00B9314E"/>
    <w:rsid w:val="00B96902"/>
    <w:rsid w:val="00B96E53"/>
    <w:rsid w:val="00BA51D4"/>
    <w:rsid w:val="00BB5410"/>
    <w:rsid w:val="00BC44DA"/>
    <w:rsid w:val="00BD5971"/>
    <w:rsid w:val="00BF2AA2"/>
    <w:rsid w:val="00C12F78"/>
    <w:rsid w:val="00C2012C"/>
    <w:rsid w:val="00C223EC"/>
    <w:rsid w:val="00C24C77"/>
    <w:rsid w:val="00C30DDE"/>
    <w:rsid w:val="00C33214"/>
    <w:rsid w:val="00C33470"/>
    <w:rsid w:val="00C46879"/>
    <w:rsid w:val="00C517F6"/>
    <w:rsid w:val="00C73088"/>
    <w:rsid w:val="00C75550"/>
    <w:rsid w:val="00C76BE8"/>
    <w:rsid w:val="00C84513"/>
    <w:rsid w:val="00C86B30"/>
    <w:rsid w:val="00C90EF4"/>
    <w:rsid w:val="00C9217F"/>
    <w:rsid w:val="00C94865"/>
    <w:rsid w:val="00CA5A81"/>
    <w:rsid w:val="00CA7828"/>
    <w:rsid w:val="00CB3E1D"/>
    <w:rsid w:val="00CB7821"/>
    <w:rsid w:val="00CC5018"/>
    <w:rsid w:val="00CC58DE"/>
    <w:rsid w:val="00CD0E36"/>
    <w:rsid w:val="00CE15F2"/>
    <w:rsid w:val="00CF37E5"/>
    <w:rsid w:val="00D01562"/>
    <w:rsid w:val="00D16601"/>
    <w:rsid w:val="00D20237"/>
    <w:rsid w:val="00D22142"/>
    <w:rsid w:val="00D23352"/>
    <w:rsid w:val="00D55846"/>
    <w:rsid w:val="00D57BCE"/>
    <w:rsid w:val="00D64645"/>
    <w:rsid w:val="00D70A8A"/>
    <w:rsid w:val="00D811D2"/>
    <w:rsid w:val="00DA55E6"/>
    <w:rsid w:val="00DB4F79"/>
    <w:rsid w:val="00DC20CB"/>
    <w:rsid w:val="00DC2F08"/>
    <w:rsid w:val="00DC73F2"/>
    <w:rsid w:val="00DD31C7"/>
    <w:rsid w:val="00DF41A3"/>
    <w:rsid w:val="00E00B51"/>
    <w:rsid w:val="00E037F9"/>
    <w:rsid w:val="00E07A22"/>
    <w:rsid w:val="00E130D6"/>
    <w:rsid w:val="00E14879"/>
    <w:rsid w:val="00E20338"/>
    <w:rsid w:val="00E2180B"/>
    <w:rsid w:val="00E21CA4"/>
    <w:rsid w:val="00E32FEB"/>
    <w:rsid w:val="00E36FDD"/>
    <w:rsid w:val="00E65AF3"/>
    <w:rsid w:val="00E735E1"/>
    <w:rsid w:val="00E86B74"/>
    <w:rsid w:val="00EA6167"/>
    <w:rsid w:val="00EA6548"/>
    <w:rsid w:val="00EB6301"/>
    <w:rsid w:val="00EC2154"/>
    <w:rsid w:val="00ED42B4"/>
    <w:rsid w:val="00ED7CC4"/>
    <w:rsid w:val="00EE6106"/>
    <w:rsid w:val="00EF63EC"/>
    <w:rsid w:val="00EF734B"/>
    <w:rsid w:val="00F253E2"/>
    <w:rsid w:val="00F366F1"/>
    <w:rsid w:val="00F4319D"/>
    <w:rsid w:val="00F473A2"/>
    <w:rsid w:val="00F54B83"/>
    <w:rsid w:val="00F73353"/>
    <w:rsid w:val="00F76EC6"/>
    <w:rsid w:val="00F90994"/>
    <w:rsid w:val="00FA5886"/>
    <w:rsid w:val="00FA5FBA"/>
    <w:rsid w:val="00FB0C62"/>
    <w:rsid w:val="00FB0D55"/>
    <w:rsid w:val="00FB1FA6"/>
    <w:rsid w:val="00FB39ED"/>
    <w:rsid w:val="00FB4809"/>
    <w:rsid w:val="00FC0D6F"/>
    <w:rsid w:val="00FD523E"/>
    <w:rsid w:val="00FD606F"/>
    <w:rsid w:val="00FD71BC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5584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uiPriority w:val="99"/>
    <w:rsid w:val="00D55846"/>
    <w:pPr>
      <w:spacing w:before="75" w:after="75"/>
      <w:ind w:firstLine="375"/>
      <w:jc w:val="both"/>
    </w:pPr>
  </w:style>
  <w:style w:type="paragraph" w:styleId="Kjene">
    <w:name w:val="footer"/>
    <w:basedOn w:val="Parastais"/>
    <w:link w:val="KjeneRakstz"/>
    <w:uiPriority w:val="99"/>
    <w:rsid w:val="00D5584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63435E"/>
    <w:rPr>
      <w:sz w:val="24"/>
      <w:szCs w:val="24"/>
    </w:rPr>
  </w:style>
  <w:style w:type="paragraph" w:styleId="Galvene">
    <w:name w:val="header"/>
    <w:basedOn w:val="Parastais"/>
    <w:link w:val="GalveneRakstz"/>
    <w:uiPriority w:val="99"/>
    <w:rsid w:val="00AA69D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63435E"/>
    <w:rPr>
      <w:sz w:val="24"/>
      <w:szCs w:val="24"/>
    </w:rPr>
  </w:style>
  <w:style w:type="character" w:styleId="Lappusesnumurs">
    <w:name w:val="page number"/>
    <w:uiPriority w:val="99"/>
    <w:rsid w:val="0033490C"/>
    <w:rPr>
      <w:rFonts w:cs="Times New Roman"/>
    </w:rPr>
  </w:style>
  <w:style w:type="paragraph" w:styleId="Balonteksts">
    <w:name w:val="Balloon Text"/>
    <w:basedOn w:val="Parastais"/>
    <w:link w:val="BalontekstsRakstz"/>
    <w:uiPriority w:val="99"/>
    <w:rsid w:val="009E4213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locked/>
    <w:rsid w:val="009E4213"/>
    <w:rPr>
      <w:rFonts w:ascii="Tahoma" w:hAnsi="Tahoma"/>
      <w:sz w:val="16"/>
      <w:lang w:val="lv-LV" w:eastAsia="lv-LV"/>
    </w:rPr>
  </w:style>
  <w:style w:type="paragraph" w:customStyle="1" w:styleId="naisc">
    <w:name w:val="naisc"/>
    <w:basedOn w:val="Parastais"/>
    <w:uiPriority w:val="99"/>
    <w:rsid w:val="00875C1B"/>
    <w:pPr>
      <w:spacing w:before="100" w:beforeAutospacing="1" w:after="100" w:afterAutospacing="1"/>
    </w:pPr>
  </w:style>
  <w:style w:type="paragraph" w:customStyle="1" w:styleId="naisnod">
    <w:name w:val="naisnod"/>
    <w:basedOn w:val="Parastais"/>
    <w:uiPriority w:val="99"/>
    <w:rsid w:val="009644ED"/>
    <w:pPr>
      <w:spacing w:before="100" w:beforeAutospacing="1" w:after="100" w:afterAutospacing="1"/>
    </w:pPr>
  </w:style>
  <w:style w:type="character" w:styleId="Hipersaite">
    <w:name w:val="Hyperlink"/>
    <w:uiPriority w:val="99"/>
    <w:rsid w:val="002D3DC9"/>
    <w:rPr>
      <w:rFonts w:cs="Times New Roman"/>
      <w:color w:val="0000FF"/>
      <w:u w:val="single"/>
    </w:rPr>
  </w:style>
  <w:style w:type="paragraph" w:customStyle="1" w:styleId="RakstzRakstzRakstzCharChar">
    <w:name w:val="Rakstz. Rakstz. Rakstz. Char Char"/>
    <w:basedOn w:val="Parastais"/>
    <w:uiPriority w:val="99"/>
    <w:rsid w:val="00565830"/>
    <w:pPr>
      <w:spacing w:before="40"/>
    </w:pPr>
    <w:rPr>
      <w:lang w:val="pl-PL" w:eastAsia="pl-PL"/>
    </w:rPr>
  </w:style>
  <w:style w:type="paragraph" w:customStyle="1" w:styleId="Sarakstarindkopa1">
    <w:name w:val="Saraksta rindkopa1"/>
    <w:basedOn w:val="Parastais"/>
    <w:uiPriority w:val="99"/>
    <w:rsid w:val="00E735E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en-US"/>
    </w:rPr>
  </w:style>
  <w:style w:type="character" w:styleId="Komentraatsauce">
    <w:name w:val="annotation reference"/>
    <w:uiPriority w:val="99"/>
    <w:rsid w:val="007248DD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rsid w:val="007248D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7248DD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7248DD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7248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6354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7611</Characters>
  <Application>Microsoft Office Word</Application>
  <DocSecurity>0</DocSecurity>
  <Lines>237</Lines>
  <Paragraphs>91</Paragraphs>
  <ScaleCrop>false</ScaleCrop>
  <Company>ZM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aģentūras "Valsts tehniskās uzraudzības aģentūra" nolikums</dc:title>
  <dc:subject>Noteikumu projekts</dc:subject>
  <dc:creator>Gints Melkins</dc:creator>
  <cp:keywords/>
  <dc:description>Gints.Melkins@zm.gov.lv;67027207;Fax:67027514</dc:description>
  <cp:lastModifiedBy>Renārs Žagars</cp:lastModifiedBy>
  <cp:revision>6</cp:revision>
  <cp:lastPrinted>2011-05-17T13:59:00Z</cp:lastPrinted>
  <dcterms:created xsi:type="dcterms:W3CDTF">2012-12-05T10:56:00Z</dcterms:created>
  <dcterms:modified xsi:type="dcterms:W3CDTF">2012-12-05T10:57:00Z</dcterms:modified>
</cp:coreProperties>
</file>