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9C" w:rsidRPr="004574DD" w:rsidRDefault="00376817" w:rsidP="006206AD">
      <w:pPr>
        <w:tabs>
          <w:tab w:val="left" w:pos="1526"/>
        </w:tabs>
        <w:rPr>
          <w:sz w:val="28"/>
          <w:szCs w:val="28"/>
        </w:rPr>
      </w:pPr>
      <w:r w:rsidRPr="004574DD">
        <w:rPr>
          <w:sz w:val="28"/>
          <w:szCs w:val="28"/>
        </w:rPr>
        <w:t>2012.gada</w:t>
      </w:r>
      <w:r w:rsidRPr="004574DD">
        <w:rPr>
          <w:sz w:val="28"/>
          <w:szCs w:val="28"/>
        </w:rPr>
        <w:tab/>
        <w:t>.novembrī</w:t>
      </w:r>
      <w:r w:rsidR="00183A9C" w:rsidRPr="004574DD">
        <w:rPr>
          <w:sz w:val="28"/>
          <w:szCs w:val="28"/>
        </w:rPr>
        <w:tab/>
      </w:r>
      <w:r w:rsidR="00183A9C" w:rsidRPr="004574DD">
        <w:rPr>
          <w:sz w:val="28"/>
          <w:szCs w:val="28"/>
        </w:rPr>
        <w:tab/>
      </w:r>
      <w:r w:rsidR="00183A9C" w:rsidRPr="004574DD">
        <w:rPr>
          <w:sz w:val="28"/>
          <w:szCs w:val="28"/>
        </w:rPr>
        <w:tab/>
      </w:r>
      <w:r w:rsidR="00183A9C" w:rsidRPr="004574DD">
        <w:rPr>
          <w:sz w:val="28"/>
          <w:szCs w:val="28"/>
        </w:rPr>
        <w:tab/>
      </w:r>
      <w:r w:rsidR="00183A9C" w:rsidRPr="004574DD">
        <w:rPr>
          <w:sz w:val="28"/>
          <w:szCs w:val="28"/>
        </w:rPr>
        <w:tab/>
      </w:r>
      <w:r w:rsidR="00183A9C" w:rsidRPr="004574DD">
        <w:rPr>
          <w:sz w:val="28"/>
          <w:szCs w:val="28"/>
        </w:rPr>
        <w:tab/>
      </w:r>
      <w:r w:rsidR="00183A9C" w:rsidRPr="004574DD">
        <w:rPr>
          <w:sz w:val="28"/>
          <w:szCs w:val="28"/>
        </w:rPr>
        <w:tab/>
        <w:t>Noteikumi Nr.</w:t>
      </w:r>
    </w:p>
    <w:p w:rsidR="002C67C1" w:rsidRPr="004574DD" w:rsidRDefault="00183A9C" w:rsidP="006206AD">
      <w:pPr>
        <w:rPr>
          <w:sz w:val="28"/>
          <w:szCs w:val="28"/>
        </w:rPr>
      </w:pPr>
      <w:r w:rsidRPr="004574DD">
        <w:rPr>
          <w:sz w:val="28"/>
          <w:szCs w:val="28"/>
        </w:rPr>
        <w:t>Rīgā</w:t>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t>(prot. Nr.</w:t>
      </w:r>
      <w:r w:rsidRPr="004574DD">
        <w:rPr>
          <w:sz w:val="28"/>
          <w:szCs w:val="28"/>
        </w:rPr>
        <w:tab/>
        <w:t>.§)</w:t>
      </w:r>
    </w:p>
    <w:p w:rsidR="002C67C1" w:rsidRPr="004574DD" w:rsidRDefault="002C67C1" w:rsidP="006206AD">
      <w:pPr>
        <w:rPr>
          <w:sz w:val="28"/>
          <w:szCs w:val="28"/>
        </w:rPr>
      </w:pPr>
    </w:p>
    <w:p w:rsidR="00183A9C" w:rsidRPr="004574DD" w:rsidRDefault="00183A9C" w:rsidP="006206AD">
      <w:pPr>
        <w:rPr>
          <w:sz w:val="28"/>
          <w:szCs w:val="28"/>
        </w:rPr>
      </w:pPr>
    </w:p>
    <w:p w:rsidR="00183A9C" w:rsidRPr="004574DD" w:rsidRDefault="00183A9C" w:rsidP="006206AD">
      <w:pPr>
        <w:jc w:val="center"/>
        <w:rPr>
          <w:b/>
          <w:sz w:val="28"/>
          <w:szCs w:val="28"/>
        </w:rPr>
      </w:pPr>
      <w:r w:rsidRPr="004574DD">
        <w:rPr>
          <w:b/>
          <w:sz w:val="28"/>
          <w:szCs w:val="28"/>
        </w:rPr>
        <w:t>Lauksai</w:t>
      </w:r>
      <w:r w:rsidR="00376817" w:rsidRPr="004574DD">
        <w:rPr>
          <w:b/>
          <w:sz w:val="28"/>
          <w:szCs w:val="28"/>
        </w:rPr>
        <w:t>mniecības datu centra nolikums</w:t>
      </w:r>
    </w:p>
    <w:p w:rsidR="00183A9C" w:rsidRPr="004574DD" w:rsidRDefault="00183A9C" w:rsidP="006206AD">
      <w:pPr>
        <w:rPr>
          <w:sz w:val="28"/>
          <w:szCs w:val="28"/>
        </w:rPr>
      </w:pPr>
    </w:p>
    <w:p w:rsidR="00183A9C" w:rsidRPr="004574DD" w:rsidRDefault="00183A9C" w:rsidP="006206AD">
      <w:pPr>
        <w:jc w:val="right"/>
        <w:rPr>
          <w:sz w:val="28"/>
          <w:szCs w:val="28"/>
        </w:rPr>
      </w:pPr>
      <w:r w:rsidRPr="004574DD">
        <w:rPr>
          <w:sz w:val="28"/>
          <w:szCs w:val="28"/>
        </w:rPr>
        <w:t>Izdoti saskaņā ar</w:t>
      </w:r>
    </w:p>
    <w:p w:rsidR="00183A9C" w:rsidRPr="004574DD" w:rsidRDefault="00183A9C" w:rsidP="006206AD">
      <w:pPr>
        <w:jc w:val="right"/>
        <w:rPr>
          <w:sz w:val="28"/>
          <w:szCs w:val="28"/>
        </w:rPr>
      </w:pPr>
      <w:r w:rsidRPr="004574DD">
        <w:rPr>
          <w:sz w:val="28"/>
          <w:szCs w:val="28"/>
        </w:rPr>
        <w:t>Valsts pārvaldes iekārtas likuma</w:t>
      </w:r>
    </w:p>
    <w:p w:rsidR="00183A9C" w:rsidRPr="004574DD" w:rsidRDefault="00183A9C" w:rsidP="006206AD">
      <w:pPr>
        <w:jc w:val="right"/>
        <w:rPr>
          <w:sz w:val="28"/>
          <w:szCs w:val="28"/>
        </w:rPr>
      </w:pPr>
      <w:r w:rsidRPr="004574DD">
        <w:rPr>
          <w:sz w:val="28"/>
          <w:szCs w:val="28"/>
        </w:rPr>
        <w:t>16.panta pirmo  daļu</w:t>
      </w:r>
    </w:p>
    <w:p w:rsidR="006F2747" w:rsidRPr="004574DD" w:rsidRDefault="006F2747" w:rsidP="006206AD">
      <w:pPr>
        <w:jc w:val="right"/>
        <w:rPr>
          <w:sz w:val="28"/>
          <w:szCs w:val="28"/>
        </w:rPr>
      </w:pPr>
    </w:p>
    <w:p w:rsidR="006F2747" w:rsidRPr="004574DD" w:rsidRDefault="006F2747" w:rsidP="006F2747">
      <w:pPr>
        <w:jc w:val="center"/>
        <w:rPr>
          <w:b/>
          <w:sz w:val="28"/>
          <w:szCs w:val="28"/>
        </w:rPr>
      </w:pPr>
      <w:r w:rsidRPr="004574DD">
        <w:rPr>
          <w:b/>
          <w:sz w:val="28"/>
          <w:szCs w:val="28"/>
        </w:rPr>
        <w:t>I. Vispārīgie jautājumi</w:t>
      </w:r>
    </w:p>
    <w:p w:rsidR="006F2747" w:rsidRPr="004574DD" w:rsidRDefault="006F2747" w:rsidP="006F2747">
      <w:pPr>
        <w:jc w:val="center"/>
        <w:rPr>
          <w:b/>
          <w:sz w:val="28"/>
          <w:szCs w:val="28"/>
        </w:rPr>
      </w:pPr>
    </w:p>
    <w:p w:rsidR="006F2747" w:rsidRPr="004574DD" w:rsidRDefault="006F2747" w:rsidP="006F2747">
      <w:pPr>
        <w:pStyle w:val="Sarakstarindkopa"/>
        <w:numPr>
          <w:ilvl w:val="0"/>
          <w:numId w:val="9"/>
        </w:numPr>
        <w:tabs>
          <w:tab w:val="left" w:pos="993"/>
        </w:tabs>
        <w:ind w:left="0" w:firstLine="709"/>
        <w:jc w:val="both"/>
        <w:rPr>
          <w:sz w:val="28"/>
          <w:szCs w:val="28"/>
        </w:rPr>
      </w:pPr>
      <w:r w:rsidRPr="004574DD">
        <w:rPr>
          <w:sz w:val="28"/>
          <w:szCs w:val="28"/>
        </w:rPr>
        <w:t>Lauksaimniecības datu centrs</w:t>
      </w:r>
      <w:r w:rsidR="00346D11" w:rsidRPr="004574DD">
        <w:rPr>
          <w:sz w:val="28"/>
          <w:szCs w:val="28"/>
        </w:rPr>
        <w:t xml:space="preserve"> (turpmāk – centrs)</w:t>
      </w:r>
      <w:r w:rsidRPr="004574DD">
        <w:rPr>
          <w:sz w:val="28"/>
          <w:szCs w:val="28"/>
        </w:rPr>
        <w:t xml:space="preserve"> ir</w:t>
      </w:r>
      <w:r w:rsidR="00346D11" w:rsidRPr="004574DD">
        <w:rPr>
          <w:sz w:val="28"/>
          <w:szCs w:val="28"/>
        </w:rPr>
        <w:t xml:space="preserve"> zemkopības ministra pakļautībā</w:t>
      </w:r>
      <w:r w:rsidRPr="004574DD">
        <w:rPr>
          <w:sz w:val="28"/>
          <w:szCs w:val="28"/>
        </w:rPr>
        <w:t xml:space="preserve"> esoša tiešās pārvaldes iestāde.</w:t>
      </w:r>
      <w:r w:rsidR="00534CA9" w:rsidRPr="004574DD">
        <w:rPr>
          <w:sz w:val="28"/>
          <w:szCs w:val="28"/>
        </w:rPr>
        <w:t xml:space="preserve"> Zemkopības ministrs pakļautību īsteno ar Zemkopības ministrijas starpniecību.</w:t>
      </w:r>
    </w:p>
    <w:p w:rsidR="00183A9C" w:rsidRPr="004574DD" w:rsidRDefault="00183A9C" w:rsidP="006F2747">
      <w:pPr>
        <w:jc w:val="both"/>
        <w:rPr>
          <w:sz w:val="28"/>
          <w:szCs w:val="28"/>
        </w:rPr>
      </w:pPr>
    </w:p>
    <w:p w:rsidR="00183A9C" w:rsidRPr="004574DD" w:rsidRDefault="00346D11" w:rsidP="00346D11">
      <w:pPr>
        <w:ind w:firstLine="720"/>
        <w:jc w:val="both"/>
        <w:rPr>
          <w:sz w:val="28"/>
          <w:szCs w:val="28"/>
        </w:rPr>
      </w:pPr>
      <w:r w:rsidRPr="004574DD">
        <w:rPr>
          <w:sz w:val="28"/>
          <w:szCs w:val="28"/>
        </w:rPr>
        <w:t xml:space="preserve">2. Centra darbības mērķis ir </w:t>
      </w:r>
      <w:r w:rsidR="00661715" w:rsidRPr="004574DD">
        <w:rPr>
          <w:sz w:val="28"/>
          <w:szCs w:val="28"/>
        </w:rPr>
        <w:t xml:space="preserve">atbilstoši normatīvajos aktos noteiktajai kompetencei </w:t>
      </w:r>
      <w:r w:rsidRPr="004574DD">
        <w:rPr>
          <w:sz w:val="28"/>
          <w:szCs w:val="28"/>
        </w:rPr>
        <w:t>nodrošināt valstī vienotu informācijas datubāzi par dzīvniekiem un lopkopības nozari. Datubāze izmantojama administrēšana</w:t>
      </w:r>
      <w:r w:rsidR="00370DC6">
        <w:rPr>
          <w:sz w:val="28"/>
          <w:szCs w:val="28"/>
        </w:rPr>
        <w:t>i</w:t>
      </w:r>
      <w:r w:rsidRPr="004574DD">
        <w:rPr>
          <w:sz w:val="28"/>
          <w:szCs w:val="28"/>
        </w:rPr>
        <w:t>, uzraudzība</w:t>
      </w:r>
      <w:r w:rsidR="00370DC6">
        <w:rPr>
          <w:sz w:val="28"/>
          <w:szCs w:val="28"/>
        </w:rPr>
        <w:t>i</w:t>
      </w:r>
      <w:r w:rsidRPr="004574DD">
        <w:rPr>
          <w:sz w:val="28"/>
          <w:szCs w:val="28"/>
        </w:rPr>
        <w:t xml:space="preserve"> un kontrolei.</w:t>
      </w:r>
    </w:p>
    <w:p w:rsidR="00346D11" w:rsidRPr="004574DD" w:rsidRDefault="00346D11" w:rsidP="00346D11">
      <w:pPr>
        <w:ind w:firstLine="720"/>
        <w:jc w:val="both"/>
        <w:rPr>
          <w:sz w:val="28"/>
          <w:szCs w:val="28"/>
        </w:rPr>
      </w:pPr>
    </w:p>
    <w:p w:rsidR="00346D11" w:rsidRPr="004574DD" w:rsidRDefault="00F6476C" w:rsidP="00F3537B">
      <w:pPr>
        <w:jc w:val="center"/>
        <w:rPr>
          <w:b/>
          <w:sz w:val="28"/>
          <w:szCs w:val="28"/>
        </w:rPr>
      </w:pPr>
      <w:r w:rsidRPr="004574DD">
        <w:rPr>
          <w:b/>
          <w:sz w:val="28"/>
          <w:szCs w:val="28"/>
        </w:rPr>
        <w:t xml:space="preserve">II. Centra funkcijas un </w:t>
      </w:r>
      <w:r w:rsidR="003B3F80" w:rsidRPr="004574DD">
        <w:rPr>
          <w:b/>
          <w:sz w:val="28"/>
          <w:szCs w:val="28"/>
        </w:rPr>
        <w:t>uzdevumi</w:t>
      </w:r>
    </w:p>
    <w:p w:rsidR="00346D11" w:rsidRPr="004574DD" w:rsidRDefault="00346D11" w:rsidP="00346D11">
      <w:pPr>
        <w:ind w:firstLine="720"/>
        <w:jc w:val="center"/>
        <w:rPr>
          <w:sz w:val="28"/>
          <w:szCs w:val="28"/>
        </w:rPr>
      </w:pPr>
    </w:p>
    <w:p w:rsidR="00346D11" w:rsidRPr="004574DD" w:rsidRDefault="009625E4" w:rsidP="004C191B">
      <w:pPr>
        <w:pStyle w:val="Sarakstarindkopa"/>
        <w:numPr>
          <w:ilvl w:val="0"/>
          <w:numId w:val="10"/>
        </w:numPr>
        <w:tabs>
          <w:tab w:val="left" w:pos="1134"/>
        </w:tabs>
        <w:ind w:left="0" w:firstLine="720"/>
        <w:jc w:val="both"/>
        <w:rPr>
          <w:sz w:val="28"/>
          <w:szCs w:val="28"/>
        </w:rPr>
      </w:pPr>
      <w:r w:rsidRPr="004574DD">
        <w:rPr>
          <w:sz w:val="28"/>
          <w:szCs w:val="28"/>
        </w:rPr>
        <w:t>Centra</w:t>
      </w:r>
      <w:r w:rsidR="00661715" w:rsidRPr="004574DD">
        <w:rPr>
          <w:sz w:val="28"/>
          <w:szCs w:val="28"/>
        </w:rPr>
        <w:t xml:space="preserve"> funkcijas atbilstoši normatīvajos aktos noteiktajai kompetencei </w:t>
      </w:r>
      <w:r w:rsidR="003A0B10" w:rsidRPr="004574DD">
        <w:rPr>
          <w:sz w:val="28"/>
          <w:szCs w:val="28"/>
        </w:rPr>
        <w:t>ir:</w:t>
      </w:r>
    </w:p>
    <w:p w:rsidR="003A0B10" w:rsidRPr="004574DD" w:rsidRDefault="003A0B10" w:rsidP="00E149D0">
      <w:pPr>
        <w:pStyle w:val="Sarakstarindkopa"/>
        <w:numPr>
          <w:ilvl w:val="1"/>
          <w:numId w:val="11"/>
        </w:numPr>
        <w:tabs>
          <w:tab w:val="left" w:pos="1134"/>
          <w:tab w:val="left" w:pos="1276"/>
        </w:tabs>
        <w:ind w:left="0" w:firstLine="720"/>
        <w:jc w:val="both"/>
        <w:rPr>
          <w:sz w:val="28"/>
          <w:szCs w:val="28"/>
        </w:rPr>
      </w:pPr>
      <w:r w:rsidRPr="004574DD">
        <w:rPr>
          <w:sz w:val="28"/>
          <w:szCs w:val="28"/>
        </w:rPr>
        <w:t>nodrošināt valsts pārvaldes funkciju veikšanai nepieciešamo informāciju lopkopības nozarē atbilstoši attiecīgo jomu regulējošajos normatīvajos aktos noteiktajām prasībām;</w:t>
      </w:r>
    </w:p>
    <w:p w:rsidR="003A0B10" w:rsidRPr="004574DD" w:rsidRDefault="00734EDF" w:rsidP="00E149D0">
      <w:pPr>
        <w:pStyle w:val="Sarakstarindkopa"/>
        <w:numPr>
          <w:ilvl w:val="1"/>
          <w:numId w:val="11"/>
        </w:numPr>
        <w:tabs>
          <w:tab w:val="left" w:pos="1134"/>
          <w:tab w:val="left" w:pos="1276"/>
        </w:tabs>
        <w:ind w:left="0" w:firstLine="720"/>
        <w:jc w:val="both"/>
        <w:rPr>
          <w:sz w:val="28"/>
          <w:szCs w:val="28"/>
        </w:rPr>
      </w:pPr>
      <w:r w:rsidRPr="004574DD">
        <w:rPr>
          <w:sz w:val="28"/>
          <w:szCs w:val="28"/>
        </w:rPr>
        <w:t>ī</w:t>
      </w:r>
      <w:r w:rsidR="003A0B10" w:rsidRPr="004574DD">
        <w:rPr>
          <w:sz w:val="28"/>
          <w:szCs w:val="28"/>
        </w:rPr>
        <w:t>stenot valsts u</w:t>
      </w:r>
      <w:r w:rsidR="00364F4C" w:rsidRPr="004574DD">
        <w:rPr>
          <w:sz w:val="28"/>
          <w:szCs w:val="28"/>
        </w:rPr>
        <w:t>n starptautisko politiku</w:t>
      </w:r>
      <w:r w:rsidR="003A0B10" w:rsidRPr="004574DD">
        <w:rPr>
          <w:sz w:val="28"/>
          <w:szCs w:val="28"/>
        </w:rPr>
        <w:t xml:space="preserve"> attiecībā uz ganāmpulkiem, novietnēm, </w:t>
      </w:r>
      <w:r w:rsidR="00FB7F4B" w:rsidRPr="004574DD">
        <w:rPr>
          <w:sz w:val="28"/>
          <w:szCs w:val="28"/>
        </w:rPr>
        <w:t xml:space="preserve">lauksaimniecības </w:t>
      </w:r>
      <w:r w:rsidR="005C5ACD" w:rsidRPr="004574DD">
        <w:rPr>
          <w:sz w:val="28"/>
          <w:szCs w:val="28"/>
        </w:rPr>
        <w:t>dzīvniekiem,</w:t>
      </w:r>
      <w:r w:rsidR="00FC269B" w:rsidRPr="004574DD">
        <w:rPr>
          <w:sz w:val="28"/>
          <w:szCs w:val="28"/>
        </w:rPr>
        <w:t xml:space="preserve"> </w:t>
      </w:r>
      <w:r w:rsidR="00FB7F4B" w:rsidRPr="004574DD">
        <w:rPr>
          <w:sz w:val="28"/>
          <w:szCs w:val="28"/>
        </w:rPr>
        <w:t xml:space="preserve">lauksaimniecības </w:t>
      </w:r>
      <w:r w:rsidR="003A0B10" w:rsidRPr="004574DD">
        <w:rPr>
          <w:sz w:val="28"/>
          <w:szCs w:val="28"/>
        </w:rPr>
        <w:t xml:space="preserve">dzīvnieku īpašniekiem (turētājiem), </w:t>
      </w:r>
      <w:r w:rsidR="00FF4D90" w:rsidRPr="004574DD">
        <w:rPr>
          <w:sz w:val="28"/>
          <w:szCs w:val="28"/>
        </w:rPr>
        <w:t xml:space="preserve">dzīvnieku </w:t>
      </w:r>
      <w:r w:rsidR="003A0B10" w:rsidRPr="004574DD">
        <w:rPr>
          <w:sz w:val="28"/>
          <w:szCs w:val="28"/>
        </w:rPr>
        <w:t xml:space="preserve">barības apritē </w:t>
      </w:r>
      <w:r w:rsidR="00DF6BA0" w:rsidRPr="004574DD">
        <w:rPr>
          <w:sz w:val="28"/>
          <w:szCs w:val="28"/>
        </w:rPr>
        <w:t xml:space="preserve">un </w:t>
      </w:r>
      <w:r w:rsidR="00FB7F4B" w:rsidRPr="004574DD">
        <w:rPr>
          <w:sz w:val="28"/>
          <w:szCs w:val="28"/>
        </w:rPr>
        <w:t xml:space="preserve">lauksaimniecības dzīvnieku </w:t>
      </w:r>
      <w:r w:rsidR="00DF6BA0" w:rsidRPr="004574DD">
        <w:rPr>
          <w:sz w:val="28"/>
          <w:szCs w:val="28"/>
        </w:rPr>
        <w:t>ciltsdarba pakalpojumu sniegšanā iesaistītajām sertificētajām personām, bioloģisk</w:t>
      </w:r>
      <w:r w:rsidR="008A0FF3" w:rsidRPr="004574DD">
        <w:rPr>
          <w:sz w:val="28"/>
          <w:szCs w:val="28"/>
        </w:rPr>
        <w:t>ām saimniecībām</w:t>
      </w:r>
      <w:r w:rsidR="00DF6BA0" w:rsidRPr="004574DD">
        <w:rPr>
          <w:sz w:val="28"/>
          <w:szCs w:val="28"/>
        </w:rPr>
        <w:t xml:space="preserve"> lopkopīb</w:t>
      </w:r>
      <w:r w:rsidR="008A0FF3" w:rsidRPr="004574DD">
        <w:rPr>
          <w:sz w:val="28"/>
          <w:szCs w:val="28"/>
        </w:rPr>
        <w:t>ā</w:t>
      </w:r>
      <w:r w:rsidR="00DF6BA0" w:rsidRPr="004574DD">
        <w:rPr>
          <w:sz w:val="28"/>
          <w:szCs w:val="28"/>
        </w:rPr>
        <w:t>, veterinār</w:t>
      </w:r>
      <w:r w:rsidR="00661715" w:rsidRPr="004574DD">
        <w:rPr>
          <w:sz w:val="28"/>
          <w:szCs w:val="28"/>
        </w:rPr>
        <w:t>ās informācijas sistēm</w:t>
      </w:r>
      <w:r w:rsidR="00191AD5" w:rsidRPr="004574DD">
        <w:rPr>
          <w:sz w:val="28"/>
          <w:szCs w:val="28"/>
        </w:rPr>
        <w:t>u</w:t>
      </w:r>
      <w:r w:rsidR="00DF6BA0" w:rsidRPr="004574DD">
        <w:rPr>
          <w:sz w:val="28"/>
          <w:szCs w:val="28"/>
        </w:rPr>
        <w:t xml:space="preserve">, </w:t>
      </w:r>
      <w:r w:rsidR="006853BE" w:rsidRPr="004574DD">
        <w:rPr>
          <w:sz w:val="28"/>
          <w:szCs w:val="28"/>
        </w:rPr>
        <w:t xml:space="preserve">kā arī </w:t>
      </w:r>
      <w:r w:rsidR="00FB7F4B" w:rsidRPr="004574DD">
        <w:rPr>
          <w:sz w:val="28"/>
          <w:szCs w:val="28"/>
        </w:rPr>
        <w:t xml:space="preserve">lauksaimniecības dzīvnieku </w:t>
      </w:r>
      <w:r w:rsidR="006853BE" w:rsidRPr="004574DD">
        <w:rPr>
          <w:sz w:val="28"/>
          <w:szCs w:val="28"/>
        </w:rPr>
        <w:t>ciltsdarbu</w:t>
      </w:r>
      <w:r w:rsidR="00DF6BA0" w:rsidRPr="004574DD">
        <w:rPr>
          <w:sz w:val="28"/>
          <w:szCs w:val="28"/>
        </w:rPr>
        <w:t xml:space="preserve">, </w:t>
      </w:r>
      <w:r w:rsidR="00FB7F4B" w:rsidRPr="004574DD">
        <w:rPr>
          <w:sz w:val="28"/>
          <w:szCs w:val="28"/>
        </w:rPr>
        <w:t xml:space="preserve">lauksaimniecības dzīvnieku </w:t>
      </w:r>
      <w:r w:rsidR="00DF6BA0" w:rsidRPr="004574DD">
        <w:rPr>
          <w:sz w:val="28"/>
          <w:szCs w:val="28"/>
        </w:rPr>
        <w:t>ciltsdarba organizācijām</w:t>
      </w:r>
      <w:r w:rsidR="006853BE" w:rsidRPr="004574DD">
        <w:rPr>
          <w:sz w:val="28"/>
          <w:szCs w:val="28"/>
        </w:rPr>
        <w:t xml:space="preserve"> un piena kvotām;</w:t>
      </w:r>
    </w:p>
    <w:p w:rsidR="006853BE" w:rsidRPr="004574DD" w:rsidRDefault="006853BE" w:rsidP="00E149D0">
      <w:pPr>
        <w:pStyle w:val="Sarakstarindkopa"/>
        <w:numPr>
          <w:ilvl w:val="1"/>
          <w:numId w:val="11"/>
        </w:numPr>
        <w:tabs>
          <w:tab w:val="left" w:pos="1134"/>
          <w:tab w:val="left" w:pos="1276"/>
        </w:tabs>
        <w:ind w:left="0" w:firstLine="720"/>
        <w:jc w:val="both"/>
        <w:rPr>
          <w:sz w:val="28"/>
          <w:szCs w:val="28"/>
        </w:rPr>
      </w:pPr>
      <w:r w:rsidRPr="004574DD">
        <w:rPr>
          <w:sz w:val="28"/>
          <w:szCs w:val="28"/>
        </w:rPr>
        <w:t>ieviest</w:t>
      </w:r>
      <w:r w:rsidR="00DF6BA0" w:rsidRPr="004574DD">
        <w:rPr>
          <w:sz w:val="28"/>
          <w:szCs w:val="28"/>
        </w:rPr>
        <w:t>, uzturēt un attīstīt</w:t>
      </w:r>
      <w:r w:rsidRPr="004574DD">
        <w:rPr>
          <w:sz w:val="28"/>
          <w:szCs w:val="28"/>
        </w:rPr>
        <w:t xml:space="preserve"> valstī vienotu ciltsdarba informācijas sistēmu lauksaimniecības dzīvnieku pārraudzībai un ciltsvērtības noteikšanai;</w:t>
      </w:r>
    </w:p>
    <w:p w:rsidR="0006795B" w:rsidRPr="004574DD" w:rsidRDefault="0006795B" w:rsidP="0006795B">
      <w:pPr>
        <w:pStyle w:val="Sarakstarindkopa"/>
        <w:numPr>
          <w:ilvl w:val="1"/>
          <w:numId w:val="11"/>
        </w:numPr>
        <w:tabs>
          <w:tab w:val="left" w:pos="1134"/>
          <w:tab w:val="left" w:pos="1276"/>
        </w:tabs>
        <w:ind w:left="0" w:firstLine="720"/>
        <w:jc w:val="both"/>
        <w:rPr>
          <w:sz w:val="28"/>
          <w:szCs w:val="28"/>
        </w:rPr>
      </w:pPr>
      <w:r w:rsidRPr="004574DD">
        <w:rPr>
          <w:sz w:val="28"/>
          <w:szCs w:val="28"/>
        </w:rPr>
        <w:t>īstenot valsts politiku attiecībā uz mājas (istabas) dzīvnieku reģistrēšanas kārtību, mājas (istabas) dzīvnieku ciltsdarbu un mājas (istabas) dzīvnieku audzētāju organizācijām</w:t>
      </w:r>
      <w:r w:rsidR="004A5D70" w:rsidRPr="004574DD">
        <w:rPr>
          <w:sz w:val="28"/>
          <w:szCs w:val="28"/>
        </w:rPr>
        <w:t>;</w:t>
      </w:r>
    </w:p>
    <w:p w:rsidR="006853BE" w:rsidRPr="004574DD" w:rsidRDefault="006853BE" w:rsidP="0006795B">
      <w:pPr>
        <w:pStyle w:val="Sarakstarindkopa"/>
        <w:numPr>
          <w:ilvl w:val="1"/>
          <w:numId w:val="11"/>
        </w:numPr>
        <w:tabs>
          <w:tab w:val="left" w:pos="1701"/>
        </w:tabs>
        <w:ind w:left="0" w:firstLine="720"/>
        <w:jc w:val="both"/>
        <w:rPr>
          <w:sz w:val="28"/>
          <w:szCs w:val="28"/>
        </w:rPr>
      </w:pPr>
      <w:r w:rsidRPr="004574DD">
        <w:rPr>
          <w:sz w:val="28"/>
          <w:szCs w:val="28"/>
        </w:rPr>
        <w:t xml:space="preserve">informēt sabiedrību par normatīvajiem aktiem, kas regulē </w:t>
      </w:r>
      <w:r w:rsidR="0054428B" w:rsidRPr="004574DD">
        <w:rPr>
          <w:sz w:val="28"/>
          <w:szCs w:val="28"/>
        </w:rPr>
        <w:t>ganāmpulku</w:t>
      </w:r>
      <w:r w:rsidRPr="004574DD">
        <w:rPr>
          <w:sz w:val="28"/>
          <w:szCs w:val="28"/>
        </w:rPr>
        <w:t xml:space="preserve">, novietņu, dzīvnieku un </w:t>
      </w:r>
      <w:r w:rsidR="00FF4D90" w:rsidRPr="004574DD">
        <w:rPr>
          <w:sz w:val="28"/>
          <w:szCs w:val="28"/>
        </w:rPr>
        <w:t xml:space="preserve">to </w:t>
      </w:r>
      <w:r w:rsidR="0054428B" w:rsidRPr="004574DD">
        <w:rPr>
          <w:sz w:val="28"/>
          <w:szCs w:val="28"/>
        </w:rPr>
        <w:t>barības</w:t>
      </w:r>
      <w:r w:rsidRPr="004574DD">
        <w:rPr>
          <w:sz w:val="28"/>
          <w:szCs w:val="28"/>
        </w:rPr>
        <w:t xml:space="preserve"> apritē iesaistīto personu reģistrēšanu, dzīvnieku apzīmēšanu, kā arī ciltsdarbu un piena kvotu administrēšanu.</w:t>
      </w:r>
    </w:p>
    <w:p w:rsidR="00183A9C" w:rsidRPr="004574DD" w:rsidRDefault="00183A9C" w:rsidP="00F26A8E">
      <w:pPr>
        <w:ind w:firstLine="720"/>
        <w:jc w:val="both"/>
        <w:rPr>
          <w:sz w:val="28"/>
          <w:szCs w:val="28"/>
        </w:rPr>
      </w:pPr>
    </w:p>
    <w:p w:rsidR="00183A9C" w:rsidRPr="004574DD" w:rsidRDefault="00E149D0" w:rsidP="00E149D0">
      <w:pPr>
        <w:pStyle w:val="Sarakstarindkopa"/>
        <w:jc w:val="both"/>
        <w:rPr>
          <w:sz w:val="28"/>
          <w:szCs w:val="28"/>
        </w:rPr>
      </w:pPr>
      <w:r w:rsidRPr="004574DD">
        <w:rPr>
          <w:sz w:val="28"/>
          <w:szCs w:val="28"/>
        </w:rPr>
        <w:t>4. Lai nodrošinātu funkciju izpildi, centrs veic šādus uzdevumus:</w:t>
      </w:r>
    </w:p>
    <w:p w:rsidR="00E149D0" w:rsidRPr="004574DD" w:rsidRDefault="00734EDF"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 uztur</w:t>
      </w:r>
      <w:r w:rsidR="00E149D0" w:rsidRPr="004574DD">
        <w:rPr>
          <w:rFonts w:ascii="Times New Roman" w:hAnsi="Times New Roman"/>
          <w:sz w:val="28"/>
          <w:szCs w:val="28"/>
        </w:rPr>
        <w:t xml:space="preserve"> datubāzi un arhīvu par ganāmpulkiem, novietnēm,</w:t>
      </w:r>
      <w:r w:rsidR="00FB7F4B" w:rsidRPr="004574DD">
        <w:rPr>
          <w:rFonts w:ascii="Times New Roman" w:hAnsi="Times New Roman"/>
          <w:sz w:val="28"/>
          <w:szCs w:val="28"/>
        </w:rPr>
        <w:t xml:space="preserve"> </w:t>
      </w:r>
      <w:r w:rsidR="004A5D70" w:rsidRPr="004574DD">
        <w:rPr>
          <w:rFonts w:ascii="Times New Roman" w:hAnsi="Times New Roman"/>
          <w:sz w:val="28"/>
          <w:szCs w:val="28"/>
        </w:rPr>
        <w:t>lauksaimniecības</w:t>
      </w:r>
      <w:r w:rsidR="00E149D0" w:rsidRPr="004574DD">
        <w:rPr>
          <w:rFonts w:ascii="Times New Roman" w:hAnsi="Times New Roman"/>
          <w:sz w:val="28"/>
          <w:szCs w:val="28"/>
        </w:rPr>
        <w:t xml:space="preserve"> dzīvniekiem, </w:t>
      </w:r>
      <w:r w:rsidR="00FB7F4B" w:rsidRPr="004574DD">
        <w:rPr>
          <w:rFonts w:ascii="Times New Roman" w:hAnsi="Times New Roman"/>
          <w:sz w:val="28"/>
          <w:szCs w:val="28"/>
        </w:rPr>
        <w:t xml:space="preserve">lauksaimniecības </w:t>
      </w:r>
      <w:r w:rsidR="00E149D0" w:rsidRPr="004574DD">
        <w:rPr>
          <w:rFonts w:ascii="Times New Roman" w:hAnsi="Times New Roman"/>
          <w:sz w:val="28"/>
          <w:szCs w:val="28"/>
        </w:rPr>
        <w:t>dzīvnieku īpašniekiem (turētājiem) un</w:t>
      </w:r>
      <w:r w:rsidR="00FF4D90" w:rsidRPr="004574DD">
        <w:rPr>
          <w:rFonts w:ascii="Times New Roman" w:hAnsi="Times New Roman"/>
          <w:sz w:val="28"/>
          <w:szCs w:val="28"/>
        </w:rPr>
        <w:t xml:space="preserve"> dzīvnieku</w:t>
      </w:r>
      <w:r w:rsidR="00E149D0" w:rsidRPr="004574DD">
        <w:rPr>
          <w:rFonts w:ascii="Times New Roman" w:hAnsi="Times New Roman"/>
          <w:sz w:val="28"/>
          <w:szCs w:val="28"/>
        </w:rPr>
        <w:t xml:space="preserve"> barības apritē iesaistītajām personām; </w:t>
      </w:r>
    </w:p>
    <w:p w:rsidR="000147ED" w:rsidRDefault="00734EDF">
      <w:pPr>
        <w:ind w:firstLine="720"/>
        <w:jc w:val="both"/>
        <w:rPr>
          <w:sz w:val="28"/>
          <w:szCs w:val="28"/>
        </w:rPr>
      </w:pPr>
      <w:r w:rsidRPr="004574DD">
        <w:rPr>
          <w:sz w:val="28"/>
          <w:szCs w:val="28"/>
        </w:rPr>
        <w:t xml:space="preserve">4.2. reģistrē </w:t>
      </w:r>
      <w:r w:rsidR="00E03564" w:rsidRPr="004574DD">
        <w:rPr>
          <w:sz w:val="28"/>
          <w:szCs w:val="28"/>
        </w:rPr>
        <w:t>un aktualizē</w:t>
      </w:r>
      <w:r w:rsidR="00E149D0" w:rsidRPr="004574DD">
        <w:rPr>
          <w:sz w:val="28"/>
          <w:szCs w:val="28"/>
        </w:rPr>
        <w:t xml:space="preserve"> informāciju ganāmpulku, novietņu, </w:t>
      </w:r>
      <w:r w:rsidR="00FB7F4B" w:rsidRPr="004574DD">
        <w:rPr>
          <w:sz w:val="28"/>
          <w:szCs w:val="28"/>
        </w:rPr>
        <w:t xml:space="preserve">lauksaimniecības </w:t>
      </w:r>
      <w:r w:rsidR="00E149D0" w:rsidRPr="004574DD">
        <w:rPr>
          <w:sz w:val="28"/>
          <w:szCs w:val="28"/>
        </w:rPr>
        <w:t xml:space="preserve">dzīvnieku, </w:t>
      </w:r>
      <w:r w:rsidR="00FB7F4B" w:rsidRPr="004574DD">
        <w:rPr>
          <w:sz w:val="28"/>
          <w:szCs w:val="28"/>
        </w:rPr>
        <w:t xml:space="preserve">lauksaimniecības </w:t>
      </w:r>
      <w:r w:rsidR="00E149D0" w:rsidRPr="004574DD">
        <w:rPr>
          <w:sz w:val="28"/>
          <w:szCs w:val="28"/>
        </w:rPr>
        <w:t>dzīvnieku īpašnieku (turētāju)</w:t>
      </w:r>
      <w:r w:rsidR="00DF6BA0" w:rsidRPr="004574DD">
        <w:rPr>
          <w:sz w:val="28"/>
          <w:szCs w:val="28"/>
        </w:rPr>
        <w:t>,</w:t>
      </w:r>
      <w:r w:rsidR="00E149D0" w:rsidRPr="004574DD">
        <w:rPr>
          <w:sz w:val="28"/>
          <w:szCs w:val="28"/>
        </w:rPr>
        <w:t xml:space="preserve"> </w:t>
      </w:r>
      <w:r w:rsidR="00FF4D90" w:rsidRPr="004574DD">
        <w:rPr>
          <w:sz w:val="28"/>
          <w:szCs w:val="28"/>
        </w:rPr>
        <w:t xml:space="preserve">dzīvnieku </w:t>
      </w:r>
      <w:r w:rsidR="00E149D0" w:rsidRPr="004574DD">
        <w:rPr>
          <w:sz w:val="28"/>
          <w:szCs w:val="28"/>
        </w:rPr>
        <w:t>barības apritē iesaistīto</w:t>
      </w:r>
      <w:r w:rsidR="00DF6BA0" w:rsidRPr="004574DD">
        <w:rPr>
          <w:sz w:val="28"/>
          <w:szCs w:val="28"/>
        </w:rPr>
        <w:t xml:space="preserve"> un sertificēto </w:t>
      </w:r>
      <w:r w:rsidR="00E149D0" w:rsidRPr="004574DD">
        <w:rPr>
          <w:sz w:val="28"/>
          <w:szCs w:val="28"/>
        </w:rPr>
        <w:t>personu reģistros</w:t>
      </w:r>
      <w:r w:rsidR="00370DC6">
        <w:rPr>
          <w:sz w:val="28"/>
          <w:szCs w:val="28"/>
        </w:rPr>
        <w:t xml:space="preserve"> un </w:t>
      </w:r>
      <w:r w:rsidR="00DF6BA0" w:rsidRPr="004574DD">
        <w:rPr>
          <w:sz w:val="28"/>
          <w:szCs w:val="28"/>
        </w:rPr>
        <w:t>bioloģisko saimniecību un veterinārās informācijas reģistros</w:t>
      </w:r>
      <w:r w:rsidR="00E149D0" w:rsidRPr="004574DD">
        <w:rPr>
          <w:sz w:val="28"/>
          <w:szCs w:val="28"/>
        </w:rPr>
        <w:t xml:space="preserve">; </w:t>
      </w:r>
    </w:p>
    <w:p w:rsidR="009625E4" w:rsidRPr="004574DD" w:rsidRDefault="009625E4" w:rsidP="009625E4">
      <w:pPr>
        <w:ind w:firstLine="720"/>
        <w:jc w:val="both"/>
        <w:rPr>
          <w:sz w:val="28"/>
          <w:szCs w:val="28"/>
        </w:rPr>
      </w:pPr>
      <w:r w:rsidRPr="004574DD">
        <w:rPr>
          <w:sz w:val="28"/>
          <w:szCs w:val="28"/>
        </w:rPr>
        <w:t>4.3</w:t>
      </w:r>
      <w:r w:rsidR="001C26EC" w:rsidRPr="004574DD">
        <w:rPr>
          <w:sz w:val="28"/>
          <w:szCs w:val="28"/>
        </w:rPr>
        <w:t xml:space="preserve">. </w:t>
      </w:r>
      <w:r w:rsidRPr="004574DD">
        <w:rPr>
          <w:sz w:val="28"/>
          <w:szCs w:val="28"/>
        </w:rPr>
        <w:t>reģistrē un aktualizē informāciju par mājas (istabas) dzīvniekiem,  uztur un attīsta mājas (istabas) dzīvnieku reģistra datubāzi;</w:t>
      </w:r>
    </w:p>
    <w:p w:rsidR="0092583B" w:rsidRPr="004574DD" w:rsidRDefault="00DB70AA"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4.4</w:t>
      </w:r>
      <w:r w:rsidR="0092583B" w:rsidRPr="004574DD">
        <w:rPr>
          <w:rFonts w:ascii="Times New Roman" w:hAnsi="Times New Roman"/>
          <w:sz w:val="28"/>
          <w:szCs w:val="28"/>
        </w:rPr>
        <w:t xml:space="preserve">. nodrošina individuālus identifikācijas numurus lauksaimniecības dzīvnieku apzīmēšanai saskaņā ar normatīvajos aktos noteiktajām prasībām; </w:t>
      </w:r>
    </w:p>
    <w:p w:rsidR="00E149D0" w:rsidRPr="004574DD" w:rsidRDefault="00DB70AA"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4.5</w:t>
      </w:r>
      <w:r w:rsidR="00E03564" w:rsidRPr="004574DD">
        <w:rPr>
          <w:rFonts w:ascii="Times New Roman" w:hAnsi="Times New Roman"/>
          <w:sz w:val="28"/>
          <w:szCs w:val="28"/>
        </w:rPr>
        <w:t>. nodrošina</w:t>
      </w:r>
      <w:r w:rsidR="00E149D0" w:rsidRPr="004574DD">
        <w:rPr>
          <w:rFonts w:ascii="Times New Roman" w:hAnsi="Times New Roman"/>
          <w:sz w:val="28"/>
          <w:szCs w:val="28"/>
        </w:rPr>
        <w:t xml:space="preserve"> lauksaimniecības</w:t>
      </w:r>
      <w:r w:rsidR="0092583B" w:rsidRPr="004574DD">
        <w:rPr>
          <w:rFonts w:ascii="Times New Roman" w:hAnsi="Times New Roman"/>
          <w:sz w:val="28"/>
          <w:szCs w:val="28"/>
        </w:rPr>
        <w:t xml:space="preserve"> </w:t>
      </w:r>
      <w:r w:rsidR="00E149D0" w:rsidRPr="004574DD">
        <w:rPr>
          <w:rFonts w:ascii="Times New Roman" w:hAnsi="Times New Roman"/>
          <w:sz w:val="28"/>
          <w:szCs w:val="28"/>
        </w:rPr>
        <w:t>dzīvnieku</w:t>
      </w:r>
      <w:r w:rsidR="00D763D4" w:rsidRPr="004574DD">
        <w:rPr>
          <w:rFonts w:ascii="Times New Roman" w:hAnsi="Times New Roman"/>
          <w:sz w:val="28"/>
          <w:szCs w:val="28"/>
        </w:rPr>
        <w:t xml:space="preserve"> un mājas (istabas) dzīvnieku</w:t>
      </w:r>
      <w:r w:rsidR="00E149D0" w:rsidRPr="004574DD">
        <w:rPr>
          <w:rFonts w:ascii="Times New Roman" w:hAnsi="Times New Roman"/>
          <w:sz w:val="28"/>
          <w:szCs w:val="28"/>
        </w:rPr>
        <w:t xml:space="preserve"> individuālo apzīmēšanas līdzekļu iegādi un izsniegšanu saskaņā ar normatīvajos aktos noteiktajām prasībām;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4.6. uztur</w:t>
      </w:r>
      <w:r w:rsidR="00E149D0" w:rsidRPr="004574DD">
        <w:rPr>
          <w:rFonts w:ascii="Times New Roman" w:hAnsi="Times New Roman"/>
          <w:sz w:val="28"/>
          <w:szCs w:val="28"/>
        </w:rPr>
        <w:t xml:space="preserve"> </w:t>
      </w:r>
      <w:r w:rsidR="00443B8C" w:rsidRPr="004574DD">
        <w:rPr>
          <w:rFonts w:ascii="Times New Roman" w:hAnsi="Times New Roman"/>
          <w:sz w:val="28"/>
          <w:szCs w:val="28"/>
        </w:rPr>
        <w:t xml:space="preserve">un attīsta </w:t>
      </w:r>
      <w:r w:rsidR="00FB7F4B" w:rsidRPr="004574DD">
        <w:rPr>
          <w:rFonts w:ascii="Times New Roman" w:hAnsi="Times New Roman"/>
          <w:sz w:val="28"/>
          <w:szCs w:val="28"/>
        </w:rPr>
        <w:t>l</w:t>
      </w:r>
      <w:r w:rsidR="000B258C" w:rsidRPr="004574DD">
        <w:rPr>
          <w:rFonts w:ascii="Times New Roman" w:hAnsi="Times New Roman"/>
          <w:sz w:val="28"/>
          <w:szCs w:val="28"/>
        </w:rPr>
        <w:t>au</w:t>
      </w:r>
      <w:r w:rsidR="00FB7F4B" w:rsidRPr="004574DD">
        <w:rPr>
          <w:rFonts w:ascii="Times New Roman" w:hAnsi="Times New Roman"/>
          <w:sz w:val="28"/>
          <w:szCs w:val="28"/>
        </w:rPr>
        <w:t xml:space="preserve">ksaimniecības </w:t>
      </w:r>
      <w:r w:rsidR="00E149D0" w:rsidRPr="004574DD">
        <w:rPr>
          <w:rFonts w:ascii="Times New Roman" w:hAnsi="Times New Roman"/>
          <w:sz w:val="28"/>
          <w:szCs w:val="28"/>
        </w:rPr>
        <w:t>ciltsdarba un pārraudzības informācija</w:t>
      </w:r>
      <w:r w:rsidRPr="004574DD">
        <w:rPr>
          <w:rFonts w:ascii="Times New Roman" w:hAnsi="Times New Roman"/>
          <w:sz w:val="28"/>
          <w:szCs w:val="28"/>
        </w:rPr>
        <w:t>s datubāzi un arhīvu, nodrošina</w:t>
      </w:r>
      <w:r w:rsidR="00E149D0" w:rsidRPr="004574DD">
        <w:rPr>
          <w:rFonts w:ascii="Times New Roman" w:hAnsi="Times New Roman"/>
          <w:sz w:val="28"/>
          <w:szCs w:val="28"/>
        </w:rPr>
        <w:t xml:space="preserve"> ciltsdarba programmu īstenošanas uzraudzību; </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4.7. saskaņā ar normatīvajiem aktiem un Starptautiskās dzīvnieku pārraudzības komitejas (</w:t>
      </w:r>
      <w:r w:rsidRPr="004574DD">
        <w:rPr>
          <w:rFonts w:ascii="Times New Roman" w:hAnsi="Times New Roman"/>
          <w:i/>
          <w:iCs/>
          <w:sz w:val="28"/>
          <w:szCs w:val="28"/>
        </w:rPr>
        <w:t>ICAR</w:t>
      </w:r>
      <w:r w:rsidRPr="004574DD">
        <w:rPr>
          <w:rFonts w:ascii="Times New Roman" w:hAnsi="Times New Roman"/>
          <w:sz w:val="28"/>
          <w:szCs w:val="28"/>
        </w:rPr>
        <w:t>) vad</w:t>
      </w:r>
      <w:r w:rsidR="00E03564" w:rsidRPr="004574DD">
        <w:rPr>
          <w:rFonts w:ascii="Times New Roman" w:hAnsi="Times New Roman"/>
          <w:sz w:val="28"/>
          <w:szCs w:val="28"/>
        </w:rPr>
        <w:t>līnijām administrē un apstrādā</w:t>
      </w:r>
      <w:r w:rsidRPr="004574DD">
        <w:rPr>
          <w:rFonts w:ascii="Times New Roman" w:hAnsi="Times New Roman"/>
          <w:sz w:val="28"/>
          <w:szCs w:val="28"/>
        </w:rPr>
        <w:t xml:space="preserve"> lauksaimniecības dzīvnieku ciltsvērtības un pā</w:t>
      </w:r>
      <w:r w:rsidR="00E03564" w:rsidRPr="004574DD">
        <w:rPr>
          <w:rFonts w:ascii="Times New Roman" w:hAnsi="Times New Roman"/>
          <w:sz w:val="28"/>
          <w:szCs w:val="28"/>
        </w:rPr>
        <w:t>rraudzības datus, kā arī apkopo</w:t>
      </w:r>
      <w:r w:rsidR="00443B8C" w:rsidRPr="004574DD">
        <w:rPr>
          <w:rFonts w:ascii="Times New Roman" w:hAnsi="Times New Roman"/>
          <w:sz w:val="28"/>
          <w:szCs w:val="28"/>
        </w:rPr>
        <w:t xml:space="preserve"> un publicē</w:t>
      </w:r>
      <w:r w:rsidRPr="004574DD">
        <w:rPr>
          <w:rFonts w:ascii="Times New Roman" w:hAnsi="Times New Roman"/>
          <w:sz w:val="28"/>
          <w:szCs w:val="28"/>
        </w:rPr>
        <w:t xml:space="preserve"> gada pārraudzības rezultātus; </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4.8</w:t>
      </w:r>
      <w:r w:rsidR="00E03564" w:rsidRPr="004574DD">
        <w:rPr>
          <w:rFonts w:ascii="Times New Roman" w:hAnsi="Times New Roman"/>
          <w:sz w:val="28"/>
          <w:szCs w:val="28"/>
        </w:rPr>
        <w:t>. nodrošina</w:t>
      </w:r>
      <w:r w:rsidRPr="004574DD">
        <w:rPr>
          <w:rFonts w:ascii="Times New Roman" w:hAnsi="Times New Roman"/>
          <w:sz w:val="28"/>
          <w:szCs w:val="28"/>
        </w:rPr>
        <w:t xml:space="preserve"> slaucamo govju</w:t>
      </w:r>
      <w:r w:rsidR="002C06A8" w:rsidRPr="004574DD">
        <w:rPr>
          <w:rFonts w:ascii="Times New Roman" w:hAnsi="Times New Roman"/>
          <w:sz w:val="28"/>
          <w:szCs w:val="28"/>
        </w:rPr>
        <w:t xml:space="preserve"> un</w:t>
      </w:r>
      <w:r w:rsidRPr="004574DD">
        <w:rPr>
          <w:rFonts w:ascii="Times New Roman" w:hAnsi="Times New Roman"/>
          <w:sz w:val="28"/>
          <w:szCs w:val="28"/>
        </w:rPr>
        <w:t xml:space="preserve"> piena šķirņu kazu virspārraudzību;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4.9. analizē</w:t>
      </w:r>
      <w:r w:rsidR="00E149D0" w:rsidRPr="004574DD">
        <w:rPr>
          <w:rFonts w:ascii="Times New Roman" w:hAnsi="Times New Roman"/>
          <w:sz w:val="28"/>
          <w:szCs w:val="28"/>
        </w:rPr>
        <w:t xml:space="preserve"> slaucamo govju</w:t>
      </w:r>
      <w:r w:rsidR="002C06A8" w:rsidRPr="004574DD">
        <w:rPr>
          <w:rFonts w:ascii="Times New Roman" w:hAnsi="Times New Roman"/>
          <w:sz w:val="28"/>
          <w:szCs w:val="28"/>
        </w:rPr>
        <w:t xml:space="preserve">, </w:t>
      </w:r>
      <w:r w:rsidR="00E149D0" w:rsidRPr="004574DD">
        <w:rPr>
          <w:rFonts w:ascii="Times New Roman" w:hAnsi="Times New Roman"/>
          <w:sz w:val="28"/>
          <w:szCs w:val="28"/>
        </w:rPr>
        <w:t>piena šķirņu kazu</w:t>
      </w:r>
      <w:r w:rsidR="002C06A8" w:rsidRPr="004574DD">
        <w:rPr>
          <w:rFonts w:ascii="Times New Roman" w:hAnsi="Times New Roman"/>
          <w:sz w:val="28"/>
          <w:szCs w:val="28"/>
        </w:rPr>
        <w:t>,</w:t>
      </w:r>
      <w:r w:rsidR="00E149D0" w:rsidRPr="004574DD">
        <w:rPr>
          <w:rFonts w:ascii="Times New Roman" w:hAnsi="Times New Roman"/>
          <w:sz w:val="28"/>
          <w:szCs w:val="28"/>
        </w:rPr>
        <w:t xml:space="preserve"> </w:t>
      </w:r>
      <w:r w:rsidR="002C06A8" w:rsidRPr="004574DD">
        <w:rPr>
          <w:rFonts w:ascii="Times New Roman" w:hAnsi="Times New Roman"/>
          <w:sz w:val="28"/>
          <w:szCs w:val="28"/>
        </w:rPr>
        <w:t>gaļas liellopu un aitu</w:t>
      </w:r>
      <w:r w:rsidR="002C06A8" w:rsidRPr="004574DD">
        <w:rPr>
          <w:rFonts w:ascii="Times New Roman" w:hAnsi="Times New Roman"/>
          <w:b/>
          <w:sz w:val="28"/>
          <w:szCs w:val="28"/>
        </w:rPr>
        <w:t xml:space="preserve"> </w:t>
      </w:r>
      <w:r w:rsidR="00E149D0" w:rsidRPr="004574DD">
        <w:rPr>
          <w:rFonts w:ascii="Times New Roman" w:hAnsi="Times New Roman"/>
          <w:sz w:val="28"/>
          <w:szCs w:val="28"/>
        </w:rPr>
        <w:t>pārraudzības dat</w:t>
      </w:r>
      <w:r w:rsidRPr="004574DD">
        <w:rPr>
          <w:rFonts w:ascii="Times New Roman" w:hAnsi="Times New Roman"/>
          <w:sz w:val="28"/>
          <w:szCs w:val="28"/>
        </w:rPr>
        <w:t>ubāzes riska faktorus un apzin</w:t>
      </w:r>
      <w:r w:rsidR="008A6710" w:rsidRPr="004574DD">
        <w:rPr>
          <w:rFonts w:ascii="Times New Roman" w:hAnsi="Times New Roman"/>
          <w:sz w:val="28"/>
          <w:szCs w:val="28"/>
        </w:rPr>
        <w:t>a</w:t>
      </w:r>
      <w:r w:rsidR="00E149D0" w:rsidRPr="004574DD">
        <w:rPr>
          <w:rFonts w:ascii="Times New Roman" w:hAnsi="Times New Roman"/>
          <w:sz w:val="28"/>
          <w:szCs w:val="28"/>
        </w:rPr>
        <w:t xml:space="preserve"> iespējami kļūdainos pārraudzības datus;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4.10. sagatavo</w:t>
      </w:r>
      <w:r w:rsidR="00E149D0" w:rsidRPr="004574DD">
        <w:rPr>
          <w:rFonts w:ascii="Times New Roman" w:hAnsi="Times New Roman"/>
          <w:sz w:val="28"/>
          <w:szCs w:val="28"/>
        </w:rPr>
        <w:t xml:space="preserve"> dokumentus lauksaimniecības dzīvnieku ciltsdarba jomā;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4.11. izvērtē</w:t>
      </w:r>
      <w:r w:rsidR="00E149D0" w:rsidRPr="004574DD">
        <w:rPr>
          <w:rFonts w:ascii="Times New Roman" w:hAnsi="Times New Roman"/>
          <w:sz w:val="28"/>
          <w:szCs w:val="28"/>
        </w:rPr>
        <w:t xml:space="preserve"> komersantus, kooperatīvās sabiedrības, bied</w:t>
      </w:r>
      <w:r w:rsidRPr="004574DD">
        <w:rPr>
          <w:rFonts w:ascii="Times New Roman" w:hAnsi="Times New Roman"/>
          <w:sz w:val="28"/>
          <w:szCs w:val="28"/>
        </w:rPr>
        <w:t>rības un nodibinājumus, piešķir</w:t>
      </w:r>
      <w:r w:rsidR="00E149D0" w:rsidRPr="004574DD">
        <w:rPr>
          <w:rFonts w:ascii="Times New Roman" w:hAnsi="Times New Roman"/>
          <w:sz w:val="28"/>
          <w:szCs w:val="28"/>
        </w:rPr>
        <w:t xml:space="preserve"> tiem šķirnes lauksaimniecības dzīvnieku audzētāju o</w:t>
      </w:r>
      <w:r w:rsidRPr="004574DD">
        <w:rPr>
          <w:rFonts w:ascii="Times New Roman" w:hAnsi="Times New Roman"/>
          <w:sz w:val="28"/>
          <w:szCs w:val="28"/>
        </w:rPr>
        <w:t>rganizāciju statusu un reģistrē</w:t>
      </w:r>
      <w:r w:rsidR="00E149D0" w:rsidRPr="004574DD">
        <w:rPr>
          <w:rFonts w:ascii="Times New Roman" w:hAnsi="Times New Roman"/>
          <w:sz w:val="28"/>
          <w:szCs w:val="28"/>
        </w:rPr>
        <w:t xml:space="preserve"> tos;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4.12. reģistrē</w:t>
      </w:r>
      <w:r w:rsidR="00E149D0" w:rsidRPr="004574DD">
        <w:rPr>
          <w:rFonts w:ascii="Times New Roman" w:hAnsi="Times New Roman"/>
          <w:sz w:val="28"/>
          <w:szCs w:val="28"/>
        </w:rPr>
        <w:t xml:space="preserve"> komersantus, kooperatīvās sabiedrības, biedrības un nodibinājumus šķirnes mājas (istabas) dzīvnieku audzētāju organizāciju reģistrā;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4.13. nodrošina</w:t>
      </w:r>
      <w:r w:rsidR="00E149D0" w:rsidRPr="004574DD">
        <w:rPr>
          <w:rFonts w:ascii="Times New Roman" w:hAnsi="Times New Roman"/>
          <w:sz w:val="28"/>
          <w:szCs w:val="28"/>
        </w:rPr>
        <w:t xml:space="preserve"> lauksaimniecības dzīvnieku vērtēšanas, pārraudzības, mākslīgās apsēklošanas, olšūnu un embriju pārstādīšanas speciālistu apmācību </w:t>
      </w:r>
      <w:r w:rsidRPr="004574DD">
        <w:rPr>
          <w:rFonts w:ascii="Times New Roman" w:hAnsi="Times New Roman"/>
          <w:sz w:val="28"/>
          <w:szCs w:val="28"/>
        </w:rPr>
        <w:t>un sertifikāciju, kā arī uztur</w:t>
      </w:r>
      <w:r w:rsidR="00E149D0" w:rsidRPr="004574DD">
        <w:rPr>
          <w:rFonts w:ascii="Times New Roman" w:hAnsi="Times New Roman"/>
          <w:sz w:val="28"/>
          <w:szCs w:val="28"/>
        </w:rPr>
        <w:t xml:space="preserve"> minēto personu un to personu reģistru, kuras saņēmušas apliecību lauksaimniecības dzīvnieku pārraudzības un mākslīgās apsēklošanas darba veikšanai; </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4.14</w:t>
      </w:r>
      <w:r w:rsidR="00E03564" w:rsidRPr="004574DD">
        <w:rPr>
          <w:rFonts w:ascii="Times New Roman" w:hAnsi="Times New Roman"/>
          <w:sz w:val="28"/>
          <w:szCs w:val="28"/>
        </w:rPr>
        <w:t>. nodrošina</w:t>
      </w:r>
      <w:r w:rsidRPr="004574DD">
        <w:rPr>
          <w:rFonts w:ascii="Times New Roman" w:hAnsi="Times New Roman"/>
          <w:sz w:val="28"/>
          <w:szCs w:val="28"/>
        </w:rPr>
        <w:t xml:space="preserve"> jaunu lauksaimniecības dzīvnieku šķirņu apstiprināšanu un reģistrēšanu; </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4.15. normatīvajos akt</w:t>
      </w:r>
      <w:r w:rsidR="00E03564" w:rsidRPr="004574DD">
        <w:rPr>
          <w:rFonts w:ascii="Times New Roman" w:hAnsi="Times New Roman"/>
          <w:sz w:val="28"/>
          <w:szCs w:val="28"/>
        </w:rPr>
        <w:t>os noteiktajā kārtībā nodrošina</w:t>
      </w:r>
      <w:r w:rsidRPr="004574DD">
        <w:rPr>
          <w:rFonts w:ascii="Times New Roman" w:hAnsi="Times New Roman"/>
          <w:sz w:val="28"/>
          <w:szCs w:val="28"/>
        </w:rPr>
        <w:t xml:space="preserve"> dzīvnieku audzēšanā un ciltsdarbā iesaistītās personas ar nepieciešamo </w:t>
      </w:r>
      <w:r w:rsidR="00FF425E">
        <w:rPr>
          <w:rFonts w:ascii="Times New Roman" w:hAnsi="Times New Roman"/>
          <w:sz w:val="28"/>
          <w:szCs w:val="28"/>
        </w:rPr>
        <w:t>centra</w:t>
      </w:r>
      <w:r w:rsidRPr="004574DD">
        <w:rPr>
          <w:rFonts w:ascii="Times New Roman" w:hAnsi="Times New Roman"/>
          <w:sz w:val="28"/>
          <w:szCs w:val="28"/>
        </w:rPr>
        <w:t xml:space="preserve"> reģistros esošo informāciju un dokumentiem ciltsdarba jomā;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lastRenderedPageBreak/>
        <w:t>4.16. uztur</w:t>
      </w:r>
      <w:r w:rsidR="008A6710" w:rsidRPr="004574DD">
        <w:rPr>
          <w:rFonts w:ascii="Times New Roman" w:hAnsi="Times New Roman"/>
          <w:sz w:val="28"/>
          <w:szCs w:val="28"/>
        </w:rPr>
        <w:t xml:space="preserve"> un attīsta </w:t>
      </w:r>
      <w:r w:rsidR="00E149D0" w:rsidRPr="004574DD">
        <w:rPr>
          <w:rFonts w:ascii="Times New Roman" w:hAnsi="Times New Roman"/>
          <w:sz w:val="28"/>
          <w:szCs w:val="28"/>
        </w:rPr>
        <w:t>informatīvo sistēmu par piena ražotājiem un piena kvotu administrēšanu</w:t>
      </w:r>
      <w:r w:rsidR="008A6710" w:rsidRPr="004574DD">
        <w:rPr>
          <w:rFonts w:ascii="Times New Roman" w:hAnsi="Times New Roman"/>
          <w:sz w:val="28"/>
          <w:szCs w:val="28"/>
        </w:rPr>
        <w:t xml:space="preserve">, </w:t>
      </w:r>
      <w:r w:rsidRPr="004574DD">
        <w:rPr>
          <w:rFonts w:ascii="Times New Roman" w:hAnsi="Times New Roman"/>
          <w:sz w:val="28"/>
          <w:szCs w:val="28"/>
        </w:rPr>
        <w:t>reģistrē</w:t>
      </w:r>
      <w:r w:rsidR="00E149D0" w:rsidRPr="004574DD">
        <w:rPr>
          <w:rFonts w:ascii="Times New Roman" w:hAnsi="Times New Roman"/>
          <w:sz w:val="28"/>
          <w:szCs w:val="28"/>
        </w:rPr>
        <w:t xml:space="preserve"> informāciju piena kvotu informācijas datubāzē, kā</w:t>
      </w:r>
      <w:r w:rsidRPr="004574DD">
        <w:rPr>
          <w:rFonts w:ascii="Times New Roman" w:hAnsi="Times New Roman"/>
          <w:sz w:val="28"/>
          <w:szCs w:val="28"/>
        </w:rPr>
        <w:t xml:space="preserve"> arī administrē un uztur</w:t>
      </w:r>
      <w:r w:rsidR="00E149D0" w:rsidRPr="004574DD">
        <w:rPr>
          <w:rFonts w:ascii="Times New Roman" w:hAnsi="Times New Roman"/>
          <w:sz w:val="28"/>
          <w:szCs w:val="28"/>
        </w:rPr>
        <w:t xml:space="preserve"> piena kvotu informācijas datubāzi un arhīvu; </w:t>
      </w:r>
    </w:p>
    <w:p w:rsidR="00E149D0" w:rsidRPr="004574DD" w:rsidRDefault="00DB70AA"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4.17</w:t>
      </w:r>
      <w:r w:rsidR="00E03564" w:rsidRPr="004574DD">
        <w:rPr>
          <w:rFonts w:ascii="Times New Roman" w:hAnsi="Times New Roman"/>
          <w:sz w:val="28"/>
          <w:szCs w:val="28"/>
        </w:rPr>
        <w:t xml:space="preserve">. administrē un reģistrē </w:t>
      </w:r>
      <w:r w:rsidR="00E149D0" w:rsidRPr="004574DD">
        <w:rPr>
          <w:rFonts w:ascii="Times New Roman" w:hAnsi="Times New Roman"/>
          <w:sz w:val="28"/>
          <w:szCs w:val="28"/>
        </w:rPr>
        <w:t>darī</w:t>
      </w:r>
      <w:r w:rsidR="00E03564" w:rsidRPr="004574DD">
        <w:rPr>
          <w:rFonts w:ascii="Times New Roman" w:hAnsi="Times New Roman"/>
          <w:sz w:val="28"/>
          <w:szCs w:val="28"/>
        </w:rPr>
        <w:t>jumus ar piena kvotām, uzrauga</w:t>
      </w:r>
      <w:r w:rsidR="00E149D0" w:rsidRPr="004574DD">
        <w:rPr>
          <w:rFonts w:ascii="Times New Roman" w:hAnsi="Times New Roman"/>
          <w:sz w:val="28"/>
          <w:szCs w:val="28"/>
        </w:rPr>
        <w:t xml:space="preserve"> piena k</w:t>
      </w:r>
      <w:r w:rsidR="00E03564" w:rsidRPr="004574DD">
        <w:rPr>
          <w:rFonts w:ascii="Times New Roman" w:hAnsi="Times New Roman"/>
          <w:sz w:val="28"/>
          <w:szCs w:val="28"/>
        </w:rPr>
        <w:t>votu izpildi valstī un aprēķina</w:t>
      </w:r>
      <w:r w:rsidR="00E149D0" w:rsidRPr="004574DD">
        <w:rPr>
          <w:rFonts w:ascii="Times New Roman" w:hAnsi="Times New Roman"/>
          <w:sz w:val="28"/>
          <w:szCs w:val="28"/>
        </w:rPr>
        <w:t xml:space="preserve"> maksājumu par pārsniegto piena kvotu, ja valsts kvota ir pārsniegta, kā arī normatīvajos aktos par piena kvo</w:t>
      </w:r>
      <w:r w:rsidR="00E03564" w:rsidRPr="004574DD">
        <w:rPr>
          <w:rFonts w:ascii="Times New Roman" w:hAnsi="Times New Roman"/>
          <w:sz w:val="28"/>
          <w:szCs w:val="28"/>
        </w:rPr>
        <w:t>tām noteiktajā kārtībā aprēķina un iekasē</w:t>
      </w:r>
      <w:r w:rsidR="00E149D0" w:rsidRPr="004574DD">
        <w:rPr>
          <w:rFonts w:ascii="Times New Roman" w:hAnsi="Times New Roman"/>
          <w:sz w:val="28"/>
          <w:szCs w:val="28"/>
        </w:rPr>
        <w:t xml:space="preserve"> maksājumu par termiņā neiesniegtu tiešās tirdzniecības kvotas gada deklarāciju un piegādes kvotas gada deklarāciju; </w:t>
      </w:r>
    </w:p>
    <w:p w:rsidR="00E149D0" w:rsidRPr="004574DD" w:rsidRDefault="00DB70AA"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4.18</w:t>
      </w:r>
      <w:r w:rsidR="00E149D0" w:rsidRPr="004574DD">
        <w:rPr>
          <w:rFonts w:ascii="Times New Roman" w:hAnsi="Times New Roman"/>
          <w:sz w:val="28"/>
          <w:szCs w:val="28"/>
        </w:rPr>
        <w:t xml:space="preserve">. normatīvajos aktos par piena kvotām noteiktajā kārtībā </w:t>
      </w:r>
      <w:r w:rsidR="00E03564" w:rsidRPr="004574DD">
        <w:rPr>
          <w:rFonts w:ascii="Times New Roman" w:hAnsi="Times New Roman"/>
          <w:sz w:val="28"/>
          <w:szCs w:val="28"/>
        </w:rPr>
        <w:t>apstiprina</w:t>
      </w:r>
      <w:r w:rsidR="00E149D0" w:rsidRPr="004574DD">
        <w:rPr>
          <w:rFonts w:ascii="Times New Roman" w:hAnsi="Times New Roman"/>
          <w:sz w:val="28"/>
          <w:szCs w:val="28"/>
        </w:rPr>
        <w:t xml:space="preserve"> piena pircējus; </w:t>
      </w:r>
    </w:p>
    <w:p w:rsidR="00E149D0" w:rsidRPr="004574DD" w:rsidRDefault="00DB70AA"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4.19</w:t>
      </w:r>
      <w:r w:rsidR="00E149D0" w:rsidRPr="004574DD">
        <w:rPr>
          <w:rFonts w:ascii="Times New Roman" w:hAnsi="Times New Roman"/>
          <w:sz w:val="28"/>
          <w:szCs w:val="28"/>
        </w:rPr>
        <w:t xml:space="preserve">. </w:t>
      </w:r>
      <w:r w:rsidR="00E03564" w:rsidRPr="004574DD">
        <w:rPr>
          <w:rFonts w:ascii="Times New Roman" w:hAnsi="Times New Roman"/>
          <w:sz w:val="28"/>
          <w:szCs w:val="28"/>
        </w:rPr>
        <w:t>atbilstoši kompetencei sagatavo un iesniedz</w:t>
      </w:r>
      <w:r w:rsidR="00E149D0" w:rsidRPr="004574DD">
        <w:rPr>
          <w:rFonts w:ascii="Times New Roman" w:hAnsi="Times New Roman"/>
          <w:sz w:val="28"/>
          <w:szCs w:val="28"/>
        </w:rPr>
        <w:t xml:space="preserve"> Eiropas Komisijā pārskatus par piena kvotām un lauksaimniecības dzīvnieku reģistru; </w:t>
      </w:r>
    </w:p>
    <w:p w:rsidR="00E149D0" w:rsidRPr="004574DD" w:rsidRDefault="00DB70AA"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4.20</w:t>
      </w:r>
      <w:r w:rsidR="00E03564" w:rsidRPr="004574DD">
        <w:rPr>
          <w:rFonts w:ascii="Times New Roman" w:hAnsi="Times New Roman"/>
          <w:sz w:val="28"/>
          <w:szCs w:val="28"/>
        </w:rPr>
        <w:t>. uztur</w:t>
      </w:r>
      <w:r w:rsidR="00E149D0" w:rsidRPr="004574DD">
        <w:rPr>
          <w:rFonts w:ascii="Times New Roman" w:hAnsi="Times New Roman"/>
          <w:sz w:val="28"/>
          <w:szCs w:val="28"/>
        </w:rPr>
        <w:t xml:space="preserve"> </w:t>
      </w:r>
      <w:r w:rsidR="008A6710" w:rsidRPr="004574DD">
        <w:rPr>
          <w:rFonts w:ascii="Times New Roman" w:hAnsi="Times New Roman"/>
          <w:sz w:val="28"/>
          <w:szCs w:val="28"/>
        </w:rPr>
        <w:t xml:space="preserve">un attīsta </w:t>
      </w:r>
      <w:r w:rsidR="00E149D0" w:rsidRPr="004574DD">
        <w:rPr>
          <w:rFonts w:ascii="Times New Roman" w:hAnsi="Times New Roman"/>
          <w:sz w:val="28"/>
          <w:szCs w:val="28"/>
        </w:rPr>
        <w:t xml:space="preserve">vienotu svaigpiena kvalitātes datubāzi; </w:t>
      </w:r>
    </w:p>
    <w:p w:rsidR="00E149D0" w:rsidRPr="004574DD" w:rsidRDefault="00DB70AA"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4.21</w:t>
      </w:r>
      <w:r w:rsidR="00E03564" w:rsidRPr="004574DD">
        <w:rPr>
          <w:rFonts w:ascii="Times New Roman" w:hAnsi="Times New Roman"/>
          <w:sz w:val="28"/>
          <w:szCs w:val="28"/>
        </w:rPr>
        <w:t xml:space="preserve">. uztur </w:t>
      </w:r>
      <w:r w:rsidR="008A6710" w:rsidRPr="004574DD">
        <w:rPr>
          <w:rFonts w:ascii="Times New Roman" w:hAnsi="Times New Roman"/>
          <w:sz w:val="28"/>
          <w:szCs w:val="28"/>
        </w:rPr>
        <w:t xml:space="preserve">un attīsta </w:t>
      </w:r>
      <w:r w:rsidR="00E149D0" w:rsidRPr="004574DD">
        <w:rPr>
          <w:rFonts w:ascii="Times New Roman" w:hAnsi="Times New Roman"/>
          <w:sz w:val="28"/>
          <w:szCs w:val="28"/>
        </w:rPr>
        <w:t xml:space="preserve">bioloģiskās lauksaimniecības </w:t>
      </w:r>
      <w:r w:rsidR="00CF6E80" w:rsidRPr="004574DD">
        <w:rPr>
          <w:rFonts w:ascii="Times New Roman" w:hAnsi="Times New Roman"/>
          <w:sz w:val="28"/>
          <w:szCs w:val="28"/>
        </w:rPr>
        <w:t xml:space="preserve">un </w:t>
      </w:r>
      <w:r w:rsidR="008A6710" w:rsidRPr="004574DD">
        <w:rPr>
          <w:rFonts w:ascii="Times New Roman" w:hAnsi="Times New Roman"/>
          <w:sz w:val="28"/>
          <w:szCs w:val="28"/>
        </w:rPr>
        <w:t xml:space="preserve">lopkopības </w:t>
      </w:r>
      <w:r w:rsidR="00E149D0" w:rsidRPr="004574DD">
        <w:rPr>
          <w:rFonts w:ascii="Times New Roman" w:hAnsi="Times New Roman"/>
          <w:sz w:val="28"/>
          <w:szCs w:val="28"/>
        </w:rPr>
        <w:t xml:space="preserve">statistikas informācijas sistēmu; </w:t>
      </w:r>
    </w:p>
    <w:p w:rsidR="005A1195" w:rsidRPr="004574DD" w:rsidRDefault="00DB70AA" w:rsidP="005A1195">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4.22</w:t>
      </w:r>
      <w:r w:rsidR="005A1195" w:rsidRPr="004574DD">
        <w:rPr>
          <w:rFonts w:ascii="Times New Roman" w:hAnsi="Times New Roman"/>
          <w:sz w:val="28"/>
          <w:szCs w:val="28"/>
        </w:rPr>
        <w:t>. uztur un attīsta veterinārās informācijas informatīvo sistēmu;</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 xml:space="preserve">4.23. </w:t>
      </w:r>
      <w:r w:rsidR="00E03564" w:rsidRPr="004574DD">
        <w:rPr>
          <w:rFonts w:ascii="Times New Roman" w:hAnsi="Times New Roman"/>
          <w:sz w:val="28"/>
          <w:szCs w:val="28"/>
        </w:rPr>
        <w:t>atbilstoši kompetencei sagatavo un nodrošina</w:t>
      </w:r>
      <w:r w:rsidRPr="004574DD">
        <w:rPr>
          <w:rFonts w:ascii="Times New Roman" w:hAnsi="Times New Roman"/>
          <w:sz w:val="28"/>
          <w:szCs w:val="28"/>
        </w:rPr>
        <w:t xml:space="preserve"> informāciju citiem valsts reģistriem</w:t>
      </w:r>
      <w:r w:rsidR="008A6710" w:rsidRPr="004574DD">
        <w:rPr>
          <w:rFonts w:ascii="Times New Roman" w:hAnsi="Times New Roman"/>
          <w:sz w:val="28"/>
          <w:szCs w:val="28"/>
        </w:rPr>
        <w:t xml:space="preserve">, </w:t>
      </w:r>
      <w:r w:rsidRPr="004574DD">
        <w:rPr>
          <w:rFonts w:ascii="Times New Roman" w:hAnsi="Times New Roman"/>
          <w:sz w:val="28"/>
          <w:szCs w:val="28"/>
        </w:rPr>
        <w:t>datubāzēm,</w:t>
      </w:r>
      <w:r w:rsidR="008A6710" w:rsidRPr="004574DD">
        <w:rPr>
          <w:rFonts w:ascii="Times New Roman" w:hAnsi="Times New Roman"/>
          <w:sz w:val="28"/>
          <w:szCs w:val="28"/>
        </w:rPr>
        <w:t xml:space="preserve"> statistikas pārvaldei, </w:t>
      </w:r>
      <w:r w:rsidRPr="004574DD">
        <w:rPr>
          <w:rFonts w:ascii="Times New Roman" w:hAnsi="Times New Roman"/>
          <w:sz w:val="28"/>
          <w:szCs w:val="28"/>
        </w:rPr>
        <w:t xml:space="preserve">kā arī valsts un Eiropas Savienības atbalsta saņemšanai un integrētās administrēšanas un kontroles sistēmai; </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4.24. atbilstoši kompetencei normatīvajos</w:t>
      </w:r>
      <w:r w:rsidR="00E03564" w:rsidRPr="004574DD">
        <w:rPr>
          <w:rFonts w:ascii="Times New Roman" w:hAnsi="Times New Roman"/>
          <w:sz w:val="28"/>
          <w:szCs w:val="28"/>
        </w:rPr>
        <w:t xml:space="preserve"> aktos noteiktajā kārtībā sniedz</w:t>
      </w:r>
      <w:r w:rsidRPr="004574DD">
        <w:rPr>
          <w:rFonts w:ascii="Times New Roman" w:hAnsi="Times New Roman"/>
          <w:sz w:val="28"/>
          <w:szCs w:val="28"/>
        </w:rPr>
        <w:t xml:space="preserve"> Zemkopības ministrijai, tās institūcijām, valsts un pašvaldību institūcijām, starptautiskajām organizācijām un citām fiziskām un juridiskām person</w:t>
      </w:r>
      <w:r w:rsidR="00E03564" w:rsidRPr="004574DD">
        <w:rPr>
          <w:rFonts w:ascii="Times New Roman" w:hAnsi="Times New Roman"/>
          <w:sz w:val="28"/>
          <w:szCs w:val="28"/>
        </w:rPr>
        <w:t>ām centra</w:t>
      </w:r>
      <w:r w:rsidRPr="004574DD">
        <w:rPr>
          <w:rFonts w:ascii="Times New Roman" w:hAnsi="Times New Roman"/>
          <w:sz w:val="28"/>
          <w:szCs w:val="28"/>
        </w:rPr>
        <w:t xml:space="preserve"> rīcībā esošo informāciju;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4.25. sadarbojas</w:t>
      </w:r>
      <w:r w:rsidR="00E149D0" w:rsidRPr="004574DD">
        <w:rPr>
          <w:rFonts w:ascii="Times New Roman" w:hAnsi="Times New Roman"/>
          <w:sz w:val="28"/>
          <w:szCs w:val="28"/>
        </w:rPr>
        <w:t xml:space="preserve"> ar Eiropas Savienības valstu un citu ārvalstu institūcijām un starptautiskajām institūcijām, valsts un pašvaldību institūcijām, nevalstiskajām organizācijām, profesionālajām apvienībām un asociācijām, mācību iestādēm, zinātniskās pētniecības iestādēm, nozaru speciālistiem un citām fiziskām un juridi</w:t>
      </w:r>
      <w:r w:rsidRPr="004574DD">
        <w:rPr>
          <w:rFonts w:ascii="Times New Roman" w:hAnsi="Times New Roman"/>
          <w:sz w:val="28"/>
          <w:szCs w:val="28"/>
        </w:rPr>
        <w:t>skām personām, kā arī nodrošina informācijas apmaiņu centra</w:t>
      </w:r>
      <w:r w:rsidR="00E149D0" w:rsidRPr="004574DD">
        <w:rPr>
          <w:rFonts w:ascii="Times New Roman" w:hAnsi="Times New Roman"/>
          <w:sz w:val="28"/>
          <w:szCs w:val="28"/>
        </w:rPr>
        <w:t xml:space="preserve"> darbības jomā;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4.26. pārstāv</w:t>
      </w:r>
      <w:r w:rsidR="00E149D0" w:rsidRPr="004574DD">
        <w:rPr>
          <w:rFonts w:ascii="Times New Roman" w:hAnsi="Times New Roman"/>
          <w:sz w:val="28"/>
          <w:szCs w:val="28"/>
        </w:rPr>
        <w:t xml:space="preserve"> valsts intereses lauksaimniecības dzīvnieku audzēšanas jomā Starptautiskajā dzīvnieku pārraudzības komitejā (</w:t>
      </w:r>
      <w:r w:rsidR="00E149D0" w:rsidRPr="004574DD">
        <w:rPr>
          <w:rFonts w:ascii="Times New Roman" w:hAnsi="Times New Roman"/>
          <w:i/>
          <w:iCs/>
          <w:sz w:val="28"/>
          <w:szCs w:val="28"/>
        </w:rPr>
        <w:t>ICAR</w:t>
      </w:r>
      <w:r w:rsidR="00E149D0" w:rsidRPr="004574DD">
        <w:rPr>
          <w:rFonts w:ascii="Times New Roman" w:hAnsi="Times New Roman"/>
          <w:sz w:val="28"/>
          <w:szCs w:val="28"/>
        </w:rPr>
        <w:t>), Starptautiskajā vaislas buļļu novērtēšanas dienestā (</w:t>
      </w:r>
      <w:r w:rsidR="00E149D0" w:rsidRPr="004574DD">
        <w:rPr>
          <w:rFonts w:ascii="Times New Roman" w:hAnsi="Times New Roman"/>
          <w:i/>
          <w:iCs/>
          <w:sz w:val="28"/>
          <w:szCs w:val="28"/>
        </w:rPr>
        <w:t>Interbull</w:t>
      </w:r>
      <w:r w:rsidR="003D63FA" w:rsidRPr="004574DD">
        <w:rPr>
          <w:rFonts w:ascii="Times New Roman" w:hAnsi="Times New Roman"/>
          <w:sz w:val="28"/>
          <w:szCs w:val="28"/>
        </w:rPr>
        <w:t xml:space="preserve">) un citās organizācijās, </w:t>
      </w:r>
      <w:r w:rsidR="00370DC6">
        <w:rPr>
          <w:rFonts w:ascii="Times New Roman" w:hAnsi="Times New Roman"/>
          <w:sz w:val="28"/>
          <w:szCs w:val="28"/>
        </w:rPr>
        <w:t xml:space="preserve">kā arī </w:t>
      </w:r>
      <w:r w:rsidR="003D63FA" w:rsidRPr="004574DD">
        <w:rPr>
          <w:rFonts w:ascii="Times New Roman" w:hAnsi="Times New Roman"/>
          <w:sz w:val="28"/>
          <w:szCs w:val="28"/>
        </w:rPr>
        <w:t xml:space="preserve">piedalās Eiropas Komisijas darba grupu sanāksmēs par centra kompetencē esošajiem jautājumiem;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 xml:space="preserve">4.27. </w:t>
      </w:r>
      <w:r w:rsidR="00E74562" w:rsidRPr="004574DD">
        <w:rPr>
          <w:rFonts w:ascii="Times New Roman" w:hAnsi="Times New Roman"/>
          <w:sz w:val="28"/>
          <w:szCs w:val="28"/>
        </w:rPr>
        <w:t xml:space="preserve">savas kompetences </w:t>
      </w:r>
      <w:r w:rsidR="00370DC6">
        <w:rPr>
          <w:rFonts w:ascii="Times New Roman" w:hAnsi="Times New Roman"/>
          <w:sz w:val="28"/>
          <w:szCs w:val="28"/>
        </w:rPr>
        <w:t>jomā</w:t>
      </w:r>
      <w:r w:rsidR="00E74562" w:rsidRPr="004574DD">
        <w:rPr>
          <w:rFonts w:ascii="Times New Roman" w:hAnsi="Times New Roman"/>
          <w:sz w:val="28"/>
          <w:szCs w:val="28"/>
        </w:rPr>
        <w:t xml:space="preserve"> pieņem lēmumus, </w:t>
      </w:r>
      <w:r w:rsidRPr="004574DD">
        <w:rPr>
          <w:rFonts w:ascii="Times New Roman" w:hAnsi="Times New Roman"/>
          <w:sz w:val="28"/>
          <w:szCs w:val="28"/>
        </w:rPr>
        <w:t>sagatavo un iesniedz</w:t>
      </w:r>
      <w:r w:rsidR="00E149D0" w:rsidRPr="004574DD">
        <w:rPr>
          <w:rFonts w:ascii="Times New Roman" w:hAnsi="Times New Roman"/>
          <w:sz w:val="28"/>
          <w:szCs w:val="28"/>
        </w:rPr>
        <w:t xml:space="preserve"> Zemkopības ministrijā un citās valsts institūcijās priekšlikumus normatīvo aktu pilnveidošanai lopkopības nozarē; </w:t>
      </w:r>
    </w:p>
    <w:p w:rsidR="00E149D0" w:rsidRPr="004574DD" w:rsidRDefault="00E03564"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4.28. nodrošina</w:t>
      </w:r>
      <w:r w:rsidR="00E149D0" w:rsidRPr="004574DD">
        <w:rPr>
          <w:rFonts w:ascii="Times New Roman" w:hAnsi="Times New Roman"/>
          <w:sz w:val="28"/>
          <w:szCs w:val="28"/>
        </w:rPr>
        <w:t xml:space="preserve"> izveidoto reģistru un datubāzu attīstību atbilstoši normatīvo aktu prasībām; </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4.29. izstrādā</w:t>
      </w:r>
      <w:r w:rsidR="00E03564" w:rsidRPr="004574DD">
        <w:rPr>
          <w:rFonts w:ascii="Times New Roman" w:hAnsi="Times New Roman"/>
          <w:sz w:val="28"/>
          <w:szCs w:val="28"/>
        </w:rPr>
        <w:t xml:space="preserve"> datorprogrammas, izgatavo un izsniedz</w:t>
      </w:r>
      <w:r w:rsidRPr="004574DD">
        <w:rPr>
          <w:rFonts w:ascii="Times New Roman" w:hAnsi="Times New Roman"/>
          <w:sz w:val="28"/>
          <w:szCs w:val="28"/>
        </w:rPr>
        <w:t xml:space="preserve"> veidlapas un citu dokumentāciju, lai nodrošinātu uzdevumu izpildi; </w:t>
      </w:r>
    </w:p>
    <w:p w:rsidR="00E149D0" w:rsidRPr="004574DD" w:rsidRDefault="00E149D0" w:rsidP="00E149D0">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lastRenderedPageBreak/>
        <w:t>4.30</w:t>
      </w:r>
      <w:r w:rsidR="00E03564" w:rsidRPr="004574DD">
        <w:rPr>
          <w:rFonts w:ascii="Times New Roman" w:hAnsi="Times New Roman"/>
          <w:sz w:val="28"/>
          <w:szCs w:val="28"/>
        </w:rPr>
        <w:t xml:space="preserve">. </w:t>
      </w:r>
      <w:r w:rsidR="008A6710" w:rsidRPr="004574DD">
        <w:rPr>
          <w:rFonts w:ascii="Times New Roman" w:hAnsi="Times New Roman"/>
          <w:sz w:val="28"/>
          <w:szCs w:val="28"/>
        </w:rPr>
        <w:t xml:space="preserve">atbilstoši kompetencei organizē </w:t>
      </w:r>
      <w:r w:rsidR="00940605" w:rsidRPr="004574DD">
        <w:rPr>
          <w:rFonts w:ascii="Times New Roman" w:hAnsi="Times New Roman"/>
          <w:sz w:val="28"/>
          <w:szCs w:val="28"/>
        </w:rPr>
        <w:t xml:space="preserve">nacionālos un starptautiskos pasākumus, </w:t>
      </w:r>
      <w:r w:rsidR="0092583B" w:rsidRPr="004574DD">
        <w:rPr>
          <w:rFonts w:ascii="Times New Roman" w:hAnsi="Times New Roman"/>
          <w:sz w:val="28"/>
          <w:szCs w:val="28"/>
        </w:rPr>
        <w:t xml:space="preserve">sniedz konsultācijas, </w:t>
      </w:r>
      <w:r w:rsidR="00940605" w:rsidRPr="004574DD">
        <w:rPr>
          <w:rFonts w:ascii="Times New Roman" w:hAnsi="Times New Roman"/>
          <w:sz w:val="28"/>
          <w:szCs w:val="28"/>
        </w:rPr>
        <w:t>piedalās apmācīb</w:t>
      </w:r>
      <w:r w:rsidR="00370DC6">
        <w:rPr>
          <w:rFonts w:ascii="Times New Roman" w:hAnsi="Times New Roman"/>
          <w:sz w:val="28"/>
          <w:szCs w:val="28"/>
        </w:rPr>
        <w:t>as</w:t>
      </w:r>
      <w:r w:rsidR="00940605" w:rsidRPr="004574DD">
        <w:rPr>
          <w:rFonts w:ascii="Times New Roman" w:hAnsi="Times New Roman"/>
          <w:sz w:val="28"/>
          <w:szCs w:val="28"/>
        </w:rPr>
        <w:t xml:space="preserve"> organizēšanā, kā arī </w:t>
      </w:r>
      <w:r w:rsidR="00E03564" w:rsidRPr="004574DD">
        <w:rPr>
          <w:rFonts w:ascii="Times New Roman" w:hAnsi="Times New Roman"/>
          <w:sz w:val="28"/>
          <w:szCs w:val="28"/>
        </w:rPr>
        <w:t>sagatavo un izplata</w:t>
      </w:r>
      <w:r w:rsidRPr="004574DD">
        <w:rPr>
          <w:rFonts w:ascii="Times New Roman" w:hAnsi="Times New Roman"/>
          <w:sz w:val="28"/>
          <w:szCs w:val="28"/>
        </w:rPr>
        <w:t xml:space="preserve"> informāciju zootehnikas un lauksaimniecības jomā; </w:t>
      </w:r>
    </w:p>
    <w:p w:rsidR="00DB70AA" w:rsidRPr="004574DD" w:rsidRDefault="00EA2EE5" w:rsidP="001C26EC">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4.3</w:t>
      </w:r>
      <w:r w:rsidR="002C06A8" w:rsidRPr="004574DD">
        <w:rPr>
          <w:rFonts w:ascii="Times New Roman" w:hAnsi="Times New Roman"/>
          <w:sz w:val="28"/>
          <w:szCs w:val="28"/>
        </w:rPr>
        <w:t>1</w:t>
      </w:r>
      <w:r w:rsidR="00DB70AA" w:rsidRPr="004574DD">
        <w:rPr>
          <w:rFonts w:ascii="Times New Roman" w:hAnsi="Times New Roman"/>
          <w:sz w:val="28"/>
          <w:szCs w:val="28"/>
        </w:rPr>
        <w:t>. sadarbojas</w:t>
      </w:r>
      <w:r w:rsidRPr="004574DD">
        <w:rPr>
          <w:rFonts w:ascii="Times New Roman" w:hAnsi="Times New Roman"/>
          <w:sz w:val="28"/>
          <w:szCs w:val="28"/>
        </w:rPr>
        <w:t xml:space="preserve"> ar valsts pārvaldes iestādēm, starptautiskajām un nevalstiskajām organizācijām un citu valstu dienes</w:t>
      </w:r>
      <w:r w:rsidR="00DB70AA" w:rsidRPr="004574DD">
        <w:rPr>
          <w:rFonts w:ascii="Times New Roman" w:hAnsi="Times New Roman"/>
          <w:sz w:val="28"/>
          <w:szCs w:val="28"/>
        </w:rPr>
        <w:t>tiem un organizācijām, organizē</w:t>
      </w:r>
      <w:r w:rsidRPr="004574DD">
        <w:rPr>
          <w:rFonts w:ascii="Times New Roman" w:hAnsi="Times New Roman"/>
          <w:sz w:val="28"/>
          <w:szCs w:val="28"/>
        </w:rPr>
        <w:t xml:space="preserve"> starptautiskas apspriedes un konferences par tās kompetencē esoš</w:t>
      </w:r>
      <w:r w:rsidR="00DB70AA" w:rsidRPr="004574DD">
        <w:rPr>
          <w:rFonts w:ascii="Times New Roman" w:hAnsi="Times New Roman"/>
          <w:sz w:val="28"/>
          <w:szCs w:val="28"/>
        </w:rPr>
        <w:t xml:space="preserve">ajiem jautājumiem un piedalās to darbā, </w:t>
      </w:r>
      <w:r w:rsidR="00370DC6">
        <w:rPr>
          <w:rFonts w:ascii="Times New Roman" w:hAnsi="Times New Roman"/>
          <w:sz w:val="28"/>
          <w:szCs w:val="28"/>
        </w:rPr>
        <w:t xml:space="preserve">kā arī </w:t>
      </w:r>
      <w:r w:rsidR="00DB70AA" w:rsidRPr="004574DD">
        <w:rPr>
          <w:rFonts w:ascii="Times New Roman" w:hAnsi="Times New Roman"/>
          <w:sz w:val="28"/>
          <w:szCs w:val="28"/>
        </w:rPr>
        <w:t>analizē</w:t>
      </w:r>
      <w:r w:rsidRPr="004574DD">
        <w:rPr>
          <w:rFonts w:ascii="Times New Roman" w:hAnsi="Times New Roman"/>
          <w:sz w:val="28"/>
          <w:szCs w:val="28"/>
        </w:rPr>
        <w:t xml:space="preserve"> Latvijas Republikas un citu valstu pieredzi minēto jautājumu risināšanā;</w:t>
      </w:r>
    </w:p>
    <w:p w:rsidR="00183A9C" w:rsidRPr="004574DD" w:rsidRDefault="00E149D0" w:rsidP="00E149D0">
      <w:pPr>
        <w:pStyle w:val="tv2131"/>
        <w:spacing w:before="0" w:line="240" w:lineRule="auto"/>
        <w:ind w:firstLine="709"/>
        <w:rPr>
          <w:rFonts w:ascii="Times New Roman" w:hAnsi="Times New Roman"/>
          <w:sz w:val="28"/>
          <w:szCs w:val="28"/>
        </w:rPr>
      </w:pPr>
      <w:r w:rsidRPr="004574DD">
        <w:rPr>
          <w:rFonts w:ascii="Times New Roman" w:hAnsi="Times New Roman"/>
          <w:sz w:val="28"/>
          <w:szCs w:val="28"/>
        </w:rPr>
        <w:t>4.3</w:t>
      </w:r>
      <w:r w:rsidR="001C26EC" w:rsidRPr="004574DD">
        <w:rPr>
          <w:rFonts w:ascii="Times New Roman" w:hAnsi="Times New Roman"/>
          <w:sz w:val="28"/>
          <w:szCs w:val="28"/>
        </w:rPr>
        <w:t>2</w:t>
      </w:r>
      <w:r w:rsidRPr="004574DD">
        <w:rPr>
          <w:rFonts w:ascii="Times New Roman" w:hAnsi="Times New Roman"/>
          <w:sz w:val="28"/>
          <w:szCs w:val="28"/>
        </w:rPr>
        <w:t xml:space="preserve">. </w:t>
      </w:r>
      <w:r w:rsidR="00DC5356" w:rsidRPr="004574DD">
        <w:rPr>
          <w:rFonts w:ascii="Times New Roman" w:hAnsi="Times New Roman"/>
          <w:sz w:val="28"/>
          <w:szCs w:val="28"/>
        </w:rPr>
        <w:t>vā</w:t>
      </w:r>
      <w:r w:rsidR="00E03564" w:rsidRPr="004574DD">
        <w:rPr>
          <w:rFonts w:ascii="Times New Roman" w:hAnsi="Times New Roman"/>
          <w:sz w:val="28"/>
          <w:szCs w:val="28"/>
        </w:rPr>
        <w:t>c</w:t>
      </w:r>
      <w:r w:rsidR="00183A9C" w:rsidRPr="004574DD">
        <w:rPr>
          <w:rFonts w:ascii="Times New Roman" w:hAnsi="Times New Roman"/>
          <w:sz w:val="28"/>
          <w:szCs w:val="28"/>
        </w:rPr>
        <w:t xml:space="preserve"> informācij</w:t>
      </w:r>
      <w:r w:rsidR="00E03564" w:rsidRPr="004574DD">
        <w:rPr>
          <w:rFonts w:ascii="Times New Roman" w:hAnsi="Times New Roman"/>
          <w:sz w:val="28"/>
          <w:szCs w:val="28"/>
        </w:rPr>
        <w:t>u no iedzīvotājiem un aktualizē to datubāzē, sniedz</w:t>
      </w:r>
      <w:r w:rsidR="00EA2EE5" w:rsidRPr="004574DD">
        <w:rPr>
          <w:rFonts w:ascii="Times New Roman" w:hAnsi="Times New Roman"/>
          <w:sz w:val="28"/>
          <w:szCs w:val="28"/>
        </w:rPr>
        <w:t xml:space="preserve"> </w:t>
      </w:r>
      <w:r w:rsidR="00183A9C" w:rsidRPr="004574DD">
        <w:rPr>
          <w:rFonts w:ascii="Times New Roman" w:hAnsi="Times New Roman"/>
          <w:sz w:val="28"/>
          <w:szCs w:val="28"/>
        </w:rPr>
        <w:t xml:space="preserve">pakalpojumus iedzīvotājiem konsultāciju un informācijas (izziņu) </w:t>
      </w:r>
      <w:r w:rsidR="00E03564" w:rsidRPr="004574DD">
        <w:rPr>
          <w:rFonts w:ascii="Times New Roman" w:hAnsi="Times New Roman"/>
          <w:sz w:val="28"/>
          <w:szCs w:val="28"/>
        </w:rPr>
        <w:t>izsniegšanas veidā</w:t>
      </w:r>
      <w:r w:rsidR="001C26EC" w:rsidRPr="004574DD">
        <w:rPr>
          <w:rFonts w:ascii="Times New Roman" w:hAnsi="Times New Roman"/>
          <w:sz w:val="28"/>
          <w:szCs w:val="28"/>
        </w:rPr>
        <w:t xml:space="preserve"> un normatīvajos aktos noteiktos maksas pakalpojumus</w:t>
      </w:r>
      <w:r w:rsidR="00E03564" w:rsidRPr="004574DD">
        <w:rPr>
          <w:rFonts w:ascii="Times New Roman" w:hAnsi="Times New Roman"/>
          <w:sz w:val="28"/>
          <w:szCs w:val="28"/>
        </w:rPr>
        <w:t>, kā arī veic</w:t>
      </w:r>
      <w:r w:rsidR="00183A9C" w:rsidRPr="004574DD">
        <w:rPr>
          <w:rFonts w:ascii="Times New Roman" w:hAnsi="Times New Roman"/>
          <w:sz w:val="28"/>
          <w:szCs w:val="28"/>
        </w:rPr>
        <w:t xml:space="preserve"> citus normatīva</w:t>
      </w:r>
      <w:r w:rsidRPr="004574DD">
        <w:rPr>
          <w:rFonts w:ascii="Times New Roman" w:hAnsi="Times New Roman"/>
          <w:sz w:val="28"/>
          <w:szCs w:val="28"/>
        </w:rPr>
        <w:t>jos aktos noteiktos uzdevumus.</w:t>
      </w:r>
    </w:p>
    <w:p w:rsidR="00D94752" w:rsidRPr="004574DD" w:rsidRDefault="00D94752" w:rsidP="009245AE">
      <w:pPr>
        <w:pStyle w:val="tv2131"/>
        <w:spacing w:before="0" w:line="240" w:lineRule="auto"/>
        <w:jc w:val="center"/>
        <w:rPr>
          <w:rFonts w:ascii="Times New Roman" w:hAnsi="Times New Roman"/>
          <w:b/>
          <w:sz w:val="28"/>
          <w:szCs w:val="28"/>
        </w:rPr>
      </w:pPr>
    </w:p>
    <w:p w:rsidR="00BD4ED7" w:rsidRPr="004574DD" w:rsidRDefault="00BD4ED7" w:rsidP="00F3537B">
      <w:pPr>
        <w:pStyle w:val="tv2131"/>
        <w:spacing w:before="0" w:line="240" w:lineRule="auto"/>
        <w:ind w:firstLine="0"/>
        <w:jc w:val="center"/>
        <w:rPr>
          <w:rFonts w:ascii="Times New Roman" w:hAnsi="Times New Roman"/>
          <w:b/>
          <w:sz w:val="28"/>
          <w:szCs w:val="28"/>
        </w:rPr>
      </w:pPr>
      <w:r w:rsidRPr="004574DD">
        <w:rPr>
          <w:rFonts w:ascii="Times New Roman" w:hAnsi="Times New Roman"/>
          <w:b/>
          <w:sz w:val="28"/>
          <w:szCs w:val="28"/>
        </w:rPr>
        <w:t>III. Centra pārvalde</w:t>
      </w:r>
    </w:p>
    <w:p w:rsidR="000E7264" w:rsidRPr="004574DD" w:rsidRDefault="000E7264" w:rsidP="000E7264">
      <w:pPr>
        <w:jc w:val="both"/>
        <w:rPr>
          <w:sz w:val="28"/>
          <w:szCs w:val="28"/>
        </w:rPr>
      </w:pPr>
    </w:p>
    <w:p w:rsidR="00183A9C" w:rsidRPr="004574DD" w:rsidRDefault="00DC03FD" w:rsidP="002F542D">
      <w:pPr>
        <w:ind w:firstLine="720"/>
        <w:jc w:val="both"/>
        <w:rPr>
          <w:sz w:val="28"/>
          <w:szCs w:val="28"/>
        </w:rPr>
      </w:pPr>
      <w:r w:rsidRPr="004574DD">
        <w:rPr>
          <w:sz w:val="28"/>
          <w:szCs w:val="28"/>
        </w:rPr>
        <w:t>5</w:t>
      </w:r>
      <w:r w:rsidR="00CB4748" w:rsidRPr="004574DD">
        <w:rPr>
          <w:sz w:val="28"/>
          <w:szCs w:val="28"/>
        </w:rPr>
        <w:t>. Cent</w:t>
      </w:r>
      <w:r w:rsidR="00C561CA" w:rsidRPr="004574DD">
        <w:rPr>
          <w:sz w:val="28"/>
          <w:szCs w:val="28"/>
        </w:rPr>
        <w:t>ra darbu vada centra direktors. Centra direktoru Valsts civildienesta likuma noteiktajā kārtībā ieceļ amatā un atbrīvo no amata zemkopības ministrs</w:t>
      </w:r>
      <w:r w:rsidR="007D5E9D" w:rsidRPr="004574DD">
        <w:rPr>
          <w:sz w:val="28"/>
          <w:szCs w:val="28"/>
        </w:rPr>
        <w:t>.</w:t>
      </w:r>
    </w:p>
    <w:p w:rsidR="00A10E0C" w:rsidRPr="004574DD" w:rsidRDefault="00A10E0C" w:rsidP="00E11110">
      <w:pPr>
        <w:ind w:firstLine="720"/>
        <w:jc w:val="both"/>
        <w:rPr>
          <w:sz w:val="28"/>
          <w:szCs w:val="28"/>
        </w:rPr>
      </w:pPr>
    </w:p>
    <w:p w:rsidR="00BD4ED7" w:rsidRPr="004574DD" w:rsidRDefault="00DC03FD" w:rsidP="00E11110">
      <w:pPr>
        <w:ind w:firstLine="720"/>
        <w:jc w:val="both"/>
        <w:rPr>
          <w:sz w:val="28"/>
          <w:szCs w:val="28"/>
        </w:rPr>
      </w:pPr>
      <w:r w:rsidRPr="004574DD">
        <w:rPr>
          <w:sz w:val="28"/>
          <w:szCs w:val="28"/>
        </w:rPr>
        <w:t>6</w:t>
      </w:r>
      <w:r w:rsidR="00BD4ED7" w:rsidRPr="004574DD">
        <w:rPr>
          <w:sz w:val="28"/>
          <w:szCs w:val="28"/>
        </w:rPr>
        <w:t>. Centra direktoram var būt vietnieks.</w:t>
      </w:r>
    </w:p>
    <w:p w:rsidR="00BD4ED7" w:rsidRPr="004574DD" w:rsidRDefault="00BD4ED7" w:rsidP="00E11110">
      <w:pPr>
        <w:ind w:firstLine="720"/>
        <w:jc w:val="both"/>
        <w:rPr>
          <w:sz w:val="28"/>
          <w:szCs w:val="28"/>
        </w:rPr>
      </w:pPr>
    </w:p>
    <w:p w:rsidR="00BD4ED7" w:rsidRPr="004574DD" w:rsidRDefault="00DC03FD" w:rsidP="00E11110">
      <w:pPr>
        <w:ind w:firstLine="720"/>
        <w:jc w:val="both"/>
        <w:rPr>
          <w:sz w:val="28"/>
          <w:szCs w:val="28"/>
        </w:rPr>
      </w:pPr>
      <w:r w:rsidRPr="004574DD">
        <w:rPr>
          <w:sz w:val="28"/>
          <w:szCs w:val="28"/>
        </w:rPr>
        <w:t>7</w:t>
      </w:r>
      <w:r w:rsidR="00BD4ED7" w:rsidRPr="004574DD">
        <w:rPr>
          <w:sz w:val="28"/>
          <w:szCs w:val="28"/>
        </w:rPr>
        <w:t>. Centrs ir tiesīgs veidot struktūrvienības šajos n</w:t>
      </w:r>
      <w:r w:rsidR="003B3F80" w:rsidRPr="004574DD">
        <w:rPr>
          <w:sz w:val="28"/>
          <w:szCs w:val="28"/>
        </w:rPr>
        <w:t>oteikumos minēto funkciju veikš</w:t>
      </w:r>
      <w:r w:rsidR="00BD4ED7" w:rsidRPr="004574DD">
        <w:rPr>
          <w:sz w:val="28"/>
          <w:szCs w:val="28"/>
        </w:rPr>
        <w:t>anai. Centra struktūrvienības izveido un to kompetenci nosaka centra direktors.</w:t>
      </w:r>
    </w:p>
    <w:p w:rsidR="00BD4ED7" w:rsidRPr="004574DD" w:rsidRDefault="00BD4ED7" w:rsidP="00E11110">
      <w:pPr>
        <w:ind w:firstLine="720"/>
        <w:jc w:val="both"/>
        <w:rPr>
          <w:sz w:val="28"/>
          <w:szCs w:val="28"/>
        </w:rPr>
      </w:pPr>
    </w:p>
    <w:p w:rsidR="00BD4ED7" w:rsidRPr="004574DD" w:rsidRDefault="00BD4ED7" w:rsidP="00F3537B">
      <w:pPr>
        <w:jc w:val="center"/>
        <w:rPr>
          <w:b/>
          <w:sz w:val="28"/>
          <w:szCs w:val="28"/>
        </w:rPr>
      </w:pPr>
      <w:r w:rsidRPr="004574DD">
        <w:rPr>
          <w:b/>
          <w:sz w:val="28"/>
          <w:szCs w:val="28"/>
        </w:rPr>
        <w:t xml:space="preserve">IV. Centra darbības tiesiskuma nodrošināšana un </w:t>
      </w:r>
      <w:r w:rsidR="004A5D70" w:rsidRPr="004574DD">
        <w:rPr>
          <w:b/>
          <w:sz w:val="28"/>
          <w:szCs w:val="28"/>
        </w:rPr>
        <w:t>pārskatu</w:t>
      </w:r>
      <w:r w:rsidRPr="004574DD">
        <w:rPr>
          <w:b/>
          <w:sz w:val="28"/>
          <w:szCs w:val="28"/>
        </w:rPr>
        <w:t xml:space="preserve"> sniegšanas kārtība </w:t>
      </w:r>
    </w:p>
    <w:p w:rsidR="00BD4ED7" w:rsidRPr="004574DD" w:rsidRDefault="00BD4ED7" w:rsidP="00E51652">
      <w:pPr>
        <w:ind w:firstLine="720"/>
        <w:jc w:val="both"/>
        <w:rPr>
          <w:sz w:val="28"/>
          <w:szCs w:val="28"/>
        </w:rPr>
      </w:pPr>
    </w:p>
    <w:p w:rsidR="00E51652" w:rsidRPr="004574DD" w:rsidRDefault="00DC03FD" w:rsidP="00E51652">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8</w:t>
      </w:r>
      <w:r w:rsidR="00E51652" w:rsidRPr="004574DD">
        <w:rPr>
          <w:rFonts w:ascii="Times New Roman" w:hAnsi="Times New Roman"/>
          <w:sz w:val="28"/>
          <w:szCs w:val="28"/>
        </w:rPr>
        <w:t>. Centra amatpersonu izdotos administratīvos aktus un faktisko rīcību var apstrīdēt, iesniedzot attiecīgu iesniegumu centra direktoram. Centra direktora lēmumu var pārsūdzēt tiesā.</w:t>
      </w:r>
      <w:bookmarkStart w:id="0" w:name="p13"/>
      <w:bookmarkEnd w:id="0"/>
    </w:p>
    <w:p w:rsidR="002C06A8" w:rsidRPr="004574DD" w:rsidRDefault="002C06A8" w:rsidP="00E51652">
      <w:pPr>
        <w:pStyle w:val="tv2131"/>
        <w:spacing w:before="0" w:line="240" w:lineRule="auto"/>
        <w:ind w:firstLine="720"/>
        <w:rPr>
          <w:rFonts w:ascii="Times New Roman" w:hAnsi="Times New Roman"/>
          <w:sz w:val="28"/>
          <w:szCs w:val="28"/>
        </w:rPr>
      </w:pPr>
    </w:p>
    <w:p w:rsidR="00E51652" w:rsidRPr="004574DD" w:rsidRDefault="00DC03FD" w:rsidP="00E51652">
      <w:pPr>
        <w:pStyle w:val="tv2131"/>
        <w:spacing w:before="0" w:line="240" w:lineRule="auto"/>
        <w:ind w:firstLine="720"/>
        <w:rPr>
          <w:rFonts w:ascii="Times New Roman" w:hAnsi="Times New Roman"/>
          <w:sz w:val="28"/>
          <w:szCs w:val="28"/>
        </w:rPr>
      </w:pPr>
      <w:r w:rsidRPr="004574DD">
        <w:rPr>
          <w:rFonts w:ascii="Times New Roman" w:hAnsi="Times New Roman"/>
          <w:sz w:val="28"/>
          <w:szCs w:val="28"/>
        </w:rPr>
        <w:t>9</w:t>
      </w:r>
      <w:r w:rsidR="00E51652" w:rsidRPr="004574DD">
        <w:rPr>
          <w:rFonts w:ascii="Times New Roman" w:hAnsi="Times New Roman"/>
          <w:sz w:val="28"/>
          <w:szCs w:val="28"/>
        </w:rPr>
        <w:t>. Centra direktora izdotos administratīvos aktus un faktisko rīcību var apstrīdēt Zemkopības ministrijā. Zemkopības ministrijas lēmumu var pārsūdzēt tiesā.</w:t>
      </w:r>
    </w:p>
    <w:p w:rsidR="00041624" w:rsidRPr="004574DD" w:rsidRDefault="00041624" w:rsidP="00E51652">
      <w:pPr>
        <w:pStyle w:val="tv2131"/>
        <w:spacing w:before="0" w:line="240" w:lineRule="auto"/>
        <w:ind w:firstLine="720"/>
        <w:rPr>
          <w:rFonts w:ascii="Times New Roman" w:hAnsi="Times New Roman"/>
          <w:sz w:val="28"/>
          <w:szCs w:val="28"/>
        </w:rPr>
      </w:pPr>
    </w:p>
    <w:p w:rsidR="00183A9C" w:rsidRPr="004574DD" w:rsidRDefault="00DC03FD" w:rsidP="00E11110">
      <w:pPr>
        <w:ind w:firstLine="720"/>
        <w:jc w:val="both"/>
        <w:rPr>
          <w:sz w:val="28"/>
          <w:szCs w:val="28"/>
        </w:rPr>
      </w:pPr>
      <w:r w:rsidRPr="004574DD">
        <w:rPr>
          <w:sz w:val="28"/>
          <w:szCs w:val="28"/>
        </w:rPr>
        <w:t>10</w:t>
      </w:r>
      <w:r w:rsidR="00183A9C" w:rsidRPr="004574DD">
        <w:rPr>
          <w:sz w:val="28"/>
          <w:szCs w:val="28"/>
        </w:rPr>
        <w:t>.</w:t>
      </w:r>
      <w:r w:rsidR="00E51652" w:rsidRPr="004574DD">
        <w:rPr>
          <w:sz w:val="28"/>
          <w:szCs w:val="28"/>
        </w:rPr>
        <w:t xml:space="preserve"> Centrs</w:t>
      </w:r>
      <w:r w:rsidR="00183A9C" w:rsidRPr="004574DD">
        <w:rPr>
          <w:sz w:val="28"/>
          <w:szCs w:val="28"/>
        </w:rPr>
        <w:t xml:space="preserve"> ne retāk kā reizi gadā iesniedz zemkopības ministram pārskat</w:t>
      </w:r>
      <w:r w:rsidR="00E51652" w:rsidRPr="004574DD">
        <w:rPr>
          <w:sz w:val="28"/>
          <w:szCs w:val="28"/>
        </w:rPr>
        <w:t>u par dienesta darbību, centra</w:t>
      </w:r>
      <w:r w:rsidR="00183A9C" w:rsidRPr="004574DD">
        <w:rPr>
          <w:sz w:val="28"/>
          <w:szCs w:val="28"/>
        </w:rPr>
        <w:t xml:space="preserve"> funkciju izpildi un valsts budžeta līdzekļu izlietojumu</w:t>
      </w:r>
      <w:r w:rsidR="00E51652" w:rsidRPr="004574DD">
        <w:rPr>
          <w:sz w:val="28"/>
          <w:szCs w:val="28"/>
        </w:rPr>
        <w:t>.</w:t>
      </w:r>
    </w:p>
    <w:p w:rsidR="00183A9C" w:rsidRPr="004574DD" w:rsidRDefault="00183A9C" w:rsidP="00E11110">
      <w:pPr>
        <w:ind w:firstLine="720"/>
        <w:jc w:val="both"/>
        <w:rPr>
          <w:sz w:val="28"/>
          <w:szCs w:val="28"/>
        </w:rPr>
      </w:pPr>
    </w:p>
    <w:p w:rsidR="004C1239" w:rsidRPr="004574DD" w:rsidRDefault="007C465A" w:rsidP="00F3537B">
      <w:pPr>
        <w:jc w:val="center"/>
        <w:rPr>
          <w:sz w:val="28"/>
          <w:szCs w:val="28"/>
        </w:rPr>
      </w:pPr>
      <w:r w:rsidRPr="004574DD">
        <w:rPr>
          <w:b/>
          <w:sz w:val="28"/>
          <w:szCs w:val="28"/>
        </w:rPr>
        <w:t>V</w:t>
      </w:r>
      <w:r w:rsidR="00CB4748" w:rsidRPr="004574DD">
        <w:rPr>
          <w:b/>
          <w:sz w:val="28"/>
          <w:szCs w:val="28"/>
        </w:rPr>
        <w:t>. Noslēguma jautājumi</w:t>
      </w:r>
    </w:p>
    <w:p w:rsidR="004C1239" w:rsidRPr="004574DD" w:rsidRDefault="004C1239">
      <w:pPr>
        <w:ind w:firstLine="720"/>
        <w:jc w:val="center"/>
        <w:rPr>
          <w:sz w:val="28"/>
          <w:szCs w:val="28"/>
        </w:rPr>
      </w:pPr>
    </w:p>
    <w:p w:rsidR="00183A9C" w:rsidRPr="004574DD" w:rsidRDefault="00DC03FD" w:rsidP="00E11110">
      <w:pPr>
        <w:ind w:firstLine="720"/>
        <w:jc w:val="both"/>
        <w:rPr>
          <w:bCs/>
          <w:sz w:val="28"/>
          <w:szCs w:val="28"/>
        </w:rPr>
      </w:pPr>
      <w:r w:rsidRPr="004574DD">
        <w:rPr>
          <w:sz w:val="28"/>
          <w:szCs w:val="28"/>
        </w:rPr>
        <w:t>11</w:t>
      </w:r>
      <w:r w:rsidR="00183A9C" w:rsidRPr="004574DD">
        <w:rPr>
          <w:sz w:val="28"/>
          <w:szCs w:val="28"/>
        </w:rPr>
        <w:t xml:space="preserve">. </w:t>
      </w:r>
      <w:r w:rsidR="00183A9C" w:rsidRPr="004574DD">
        <w:rPr>
          <w:bCs/>
          <w:sz w:val="28"/>
          <w:szCs w:val="28"/>
        </w:rPr>
        <w:t>Centrs ir valsts aģentūras „</w:t>
      </w:r>
      <w:r w:rsidR="00183A9C" w:rsidRPr="004574DD">
        <w:rPr>
          <w:sz w:val="28"/>
          <w:szCs w:val="28"/>
        </w:rPr>
        <w:t>Lauksaimniecības datu centrs</w:t>
      </w:r>
      <w:r w:rsidR="00183A9C" w:rsidRPr="004574DD">
        <w:rPr>
          <w:bCs/>
          <w:sz w:val="28"/>
          <w:szCs w:val="28"/>
        </w:rPr>
        <w:t>” funkciju, tiesību, saistību, prasību, bilancē esošās mantas, li</w:t>
      </w:r>
      <w:r w:rsidR="00CE7929" w:rsidRPr="004574DD">
        <w:rPr>
          <w:bCs/>
          <w:sz w:val="28"/>
          <w:szCs w:val="28"/>
        </w:rPr>
        <w:t>etvedības un arhīva pārņēmējs.</w:t>
      </w:r>
    </w:p>
    <w:p w:rsidR="00BB31F2" w:rsidRPr="004574DD" w:rsidRDefault="00BB31F2" w:rsidP="00E11110">
      <w:pPr>
        <w:ind w:firstLine="720"/>
        <w:jc w:val="both"/>
        <w:rPr>
          <w:bCs/>
          <w:sz w:val="28"/>
          <w:szCs w:val="28"/>
        </w:rPr>
      </w:pPr>
    </w:p>
    <w:p w:rsidR="00183A9C" w:rsidRPr="004574DD" w:rsidRDefault="00DC03FD" w:rsidP="00E11110">
      <w:pPr>
        <w:ind w:firstLine="720"/>
        <w:jc w:val="both"/>
        <w:rPr>
          <w:sz w:val="28"/>
          <w:szCs w:val="28"/>
        </w:rPr>
      </w:pPr>
      <w:r w:rsidRPr="004574DD">
        <w:rPr>
          <w:sz w:val="28"/>
          <w:szCs w:val="28"/>
        </w:rPr>
        <w:t>12</w:t>
      </w:r>
      <w:r w:rsidR="00BB31F2" w:rsidRPr="004574DD">
        <w:rPr>
          <w:sz w:val="28"/>
          <w:szCs w:val="28"/>
        </w:rPr>
        <w:t>. Atzīt par spēku zaudējušiem Ministru kabineta 2011.gada 21.jūnija noteikumus Nr.476 „Valsts aģentūras „Lauksaimniecības datu centrs” nol</w:t>
      </w:r>
      <w:r w:rsidR="000060A5" w:rsidRPr="004574DD">
        <w:rPr>
          <w:sz w:val="28"/>
          <w:szCs w:val="28"/>
        </w:rPr>
        <w:t xml:space="preserve">ikums” </w:t>
      </w:r>
      <w:bookmarkStart w:id="1" w:name="_GoBack"/>
      <w:bookmarkEnd w:id="1"/>
      <w:r w:rsidR="000060A5" w:rsidRPr="004574DD">
        <w:rPr>
          <w:sz w:val="28"/>
          <w:szCs w:val="28"/>
        </w:rPr>
        <w:t>(Latvijas Vēstnesis, 2011</w:t>
      </w:r>
      <w:r w:rsidR="00BB31F2" w:rsidRPr="004574DD">
        <w:rPr>
          <w:sz w:val="28"/>
          <w:szCs w:val="28"/>
        </w:rPr>
        <w:t>, 99.nr.).</w:t>
      </w:r>
    </w:p>
    <w:p w:rsidR="00BB31F2" w:rsidRPr="004574DD" w:rsidRDefault="00BB31F2" w:rsidP="00E11110">
      <w:pPr>
        <w:ind w:firstLine="720"/>
        <w:jc w:val="both"/>
        <w:rPr>
          <w:bCs/>
          <w:sz w:val="28"/>
          <w:szCs w:val="28"/>
        </w:rPr>
      </w:pPr>
    </w:p>
    <w:p w:rsidR="00183A9C" w:rsidRPr="004574DD" w:rsidRDefault="00DC03FD" w:rsidP="00E11110">
      <w:pPr>
        <w:ind w:firstLine="720"/>
        <w:jc w:val="both"/>
        <w:rPr>
          <w:sz w:val="28"/>
          <w:szCs w:val="28"/>
        </w:rPr>
      </w:pPr>
      <w:r w:rsidRPr="004574DD">
        <w:rPr>
          <w:bCs/>
          <w:sz w:val="28"/>
          <w:szCs w:val="28"/>
        </w:rPr>
        <w:t>13</w:t>
      </w:r>
      <w:r w:rsidR="00183A9C" w:rsidRPr="004574DD">
        <w:rPr>
          <w:bCs/>
          <w:sz w:val="28"/>
          <w:szCs w:val="28"/>
        </w:rPr>
        <w:t xml:space="preserve">. </w:t>
      </w:r>
      <w:r w:rsidR="00183A9C" w:rsidRPr="004574DD">
        <w:rPr>
          <w:sz w:val="28"/>
          <w:szCs w:val="28"/>
        </w:rPr>
        <w:t>Noteikumi stājas spēkā 2013.gada 1.janvārī.</w:t>
      </w:r>
    </w:p>
    <w:p w:rsidR="00183A9C" w:rsidRPr="004574DD" w:rsidRDefault="00183A9C" w:rsidP="006206AD">
      <w:pPr>
        <w:ind w:firstLine="720"/>
        <w:jc w:val="both"/>
        <w:rPr>
          <w:sz w:val="28"/>
          <w:szCs w:val="28"/>
        </w:rPr>
      </w:pPr>
    </w:p>
    <w:p w:rsidR="00183A9C" w:rsidRPr="004574DD" w:rsidRDefault="00183A9C" w:rsidP="006206AD">
      <w:pPr>
        <w:jc w:val="both"/>
        <w:rPr>
          <w:sz w:val="28"/>
          <w:szCs w:val="28"/>
        </w:rPr>
      </w:pPr>
    </w:p>
    <w:p w:rsidR="00183A9C" w:rsidRPr="004574DD" w:rsidRDefault="00183A9C" w:rsidP="006206AD">
      <w:pPr>
        <w:ind w:firstLine="720"/>
        <w:jc w:val="both"/>
        <w:rPr>
          <w:sz w:val="28"/>
          <w:szCs w:val="28"/>
        </w:rPr>
      </w:pPr>
    </w:p>
    <w:p w:rsidR="00183A9C" w:rsidRPr="004574DD" w:rsidRDefault="00183A9C" w:rsidP="006206AD">
      <w:pPr>
        <w:spacing w:line="360" w:lineRule="auto"/>
        <w:ind w:firstLine="720"/>
        <w:jc w:val="both"/>
        <w:rPr>
          <w:sz w:val="28"/>
          <w:szCs w:val="28"/>
        </w:rPr>
      </w:pPr>
      <w:r w:rsidRPr="004574DD">
        <w:rPr>
          <w:sz w:val="28"/>
          <w:szCs w:val="28"/>
        </w:rPr>
        <w:t>Ministru prezidents</w:t>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t>V.Dombrovskis</w:t>
      </w:r>
    </w:p>
    <w:p w:rsidR="00183A9C" w:rsidRPr="004574DD" w:rsidRDefault="00183A9C" w:rsidP="006206AD">
      <w:pPr>
        <w:spacing w:line="360" w:lineRule="auto"/>
        <w:ind w:firstLine="720"/>
        <w:jc w:val="both"/>
        <w:rPr>
          <w:sz w:val="28"/>
          <w:szCs w:val="28"/>
        </w:rPr>
      </w:pPr>
    </w:p>
    <w:p w:rsidR="00183A9C" w:rsidRPr="004574DD" w:rsidRDefault="00183A9C" w:rsidP="006206AD">
      <w:pPr>
        <w:spacing w:line="360" w:lineRule="auto"/>
        <w:ind w:firstLine="720"/>
        <w:jc w:val="both"/>
        <w:rPr>
          <w:sz w:val="28"/>
          <w:szCs w:val="28"/>
        </w:rPr>
      </w:pPr>
      <w:r w:rsidRPr="004574DD">
        <w:rPr>
          <w:sz w:val="28"/>
          <w:szCs w:val="28"/>
        </w:rPr>
        <w:t>Zemkopības ministre</w:t>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r>
      <w:r w:rsidRPr="004574DD">
        <w:rPr>
          <w:sz w:val="28"/>
          <w:szCs w:val="28"/>
        </w:rPr>
        <w:tab/>
        <w:t>L.Straujuma</w:t>
      </w:r>
    </w:p>
    <w:p w:rsidR="00CD1C68" w:rsidRPr="004574DD" w:rsidRDefault="00CD1C68" w:rsidP="006206AD"/>
    <w:p w:rsidR="00247889" w:rsidRPr="004574DD" w:rsidRDefault="00247889" w:rsidP="006206AD"/>
    <w:p w:rsidR="00247889" w:rsidRPr="004574DD" w:rsidRDefault="00247889" w:rsidP="006206AD"/>
    <w:p w:rsidR="00247889" w:rsidRPr="004574DD" w:rsidRDefault="00247889" w:rsidP="006206AD"/>
    <w:p w:rsidR="00247889" w:rsidRPr="004574DD" w:rsidRDefault="00247889" w:rsidP="006206AD"/>
    <w:p w:rsidR="00247889" w:rsidRPr="004574DD" w:rsidRDefault="00247889" w:rsidP="006206AD"/>
    <w:p w:rsidR="00247889" w:rsidRPr="004574DD" w:rsidRDefault="00247889" w:rsidP="006206AD"/>
    <w:p w:rsidR="00247889" w:rsidRPr="004574DD" w:rsidRDefault="00247889" w:rsidP="006206AD"/>
    <w:p w:rsidR="00247889" w:rsidRPr="004574DD" w:rsidRDefault="00247889" w:rsidP="006206AD"/>
    <w:p w:rsidR="00247889" w:rsidRPr="004574DD" w:rsidRDefault="00247889" w:rsidP="006206AD"/>
    <w:p w:rsidR="00247889" w:rsidRPr="004574DD" w:rsidRDefault="00247889"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Pr="004574DD" w:rsidRDefault="00555710" w:rsidP="006206AD"/>
    <w:p w:rsidR="00555710" w:rsidRDefault="00555710" w:rsidP="006206AD"/>
    <w:p w:rsidR="00F21F46" w:rsidRDefault="00F21F46" w:rsidP="006206AD"/>
    <w:p w:rsidR="00F21F46" w:rsidRDefault="00F21F46" w:rsidP="006206AD"/>
    <w:p w:rsidR="00F21F46" w:rsidRPr="004574DD" w:rsidRDefault="00F21F46" w:rsidP="006206AD"/>
    <w:p w:rsidR="00555710" w:rsidRPr="004574DD" w:rsidRDefault="00555710" w:rsidP="006206AD"/>
    <w:p w:rsidR="00555710" w:rsidRPr="004574DD" w:rsidRDefault="00555710" w:rsidP="006206AD"/>
    <w:p w:rsidR="00555710" w:rsidRPr="004574DD" w:rsidRDefault="00555710" w:rsidP="006206AD"/>
    <w:p w:rsidR="00394B7D" w:rsidRDefault="00394B7D" w:rsidP="006206AD">
      <w:pPr>
        <w:rPr>
          <w:sz w:val="20"/>
          <w:szCs w:val="20"/>
        </w:rPr>
      </w:pPr>
      <w:r>
        <w:rPr>
          <w:sz w:val="20"/>
          <w:szCs w:val="20"/>
        </w:rPr>
        <w:t>2012.11.27. 16:25</w:t>
      </w:r>
    </w:p>
    <w:p w:rsidR="0045531D" w:rsidRPr="0045531D" w:rsidRDefault="0045531D" w:rsidP="006206AD">
      <w:pPr>
        <w:rPr>
          <w:sz w:val="20"/>
          <w:szCs w:val="20"/>
        </w:rPr>
      </w:pPr>
      <w:fldSimple w:instr=" NUMWORDS   \* MERGEFORMAT ">
        <w:r w:rsidRPr="0045531D">
          <w:rPr>
            <w:noProof/>
            <w:sz w:val="20"/>
            <w:szCs w:val="20"/>
          </w:rPr>
          <w:t>1101</w:t>
        </w:r>
      </w:fldSimple>
    </w:p>
    <w:p w:rsidR="00183A9C" w:rsidRPr="004574DD" w:rsidRDefault="00183A9C" w:rsidP="006206AD">
      <w:pPr>
        <w:rPr>
          <w:sz w:val="20"/>
          <w:szCs w:val="20"/>
        </w:rPr>
      </w:pPr>
      <w:r w:rsidRPr="004574DD">
        <w:rPr>
          <w:sz w:val="20"/>
          <w:szCs w:val="20"/>
        </w:rPr>
        <w:t>L.Ozoliņa</w:t>
      </w:r>
    </w:p>
    <w:p w:rsidR="00183A9C" w:rsidRPr="004574DD" w:rsidRDefault="00183A9C" w:rsidP="006206AD">
      <w:pPr>
        <w:rPr>
          <w:sz w:val="20"/>
          <w:szCs w:val="20"/>
        </w:rPr>
      </w:pPr>
      <w:r w:rsidRPr="004574DD">
        <w:rPr>
          <w:sz w:val="20"/>
          <w:szCs w:val="20"/>
        </w:rPr>
        <w:t>67027422, Ligija.Ozolina@zm.gov.lv</w:t>
      </w:r>
    </w:p>
    <w:sectPr w:rsidR="00183A9C" w:rsidRPr="004574DD" w:rsidSect="00F3537B">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DB" w:rsidRDefault="00F172DB">
      <w:r>
        <w:separator/>
      </w:r>
    </w:p>
  </w:endnote>
  <w:endnote w:type="continuationSeparator" w:id="0">
    <w:p w:rsidR="00F172DB" w:rsidRDefault="00F17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9C" w:rsidRPr="00F13DBC" w:rsidRDefault="00FF51AD" w:rsidP="00063D28">
    <w:pPr>
      <w:pStyle w:val="Kjene"/>
      <w:jc w:val="both"/>
      <w:rPr>
        <w:sz w:val="20"/>
        <w:szCs w:val="20"/>
      </w:rPr>
    </w:pPr>
    <w:r>
      <w:rPr>
        <w:sz w:val="20"/>
        <w:szCs w:val="20"/>
      </w:rPr>
      <w:t>ZMNot_26</w:t>
    </w:r>
    <w:r w:rsidR="00F911CC">
      <w:rPr>
        <w:sz w:val="20"/>
        <w:szCs w:val="20"/>
      </w:rPr>
      <w:t>11</w:t>
    </w:r>
    <w:r w:rsidR="00A10E0C">
      <w:rPr>
        <w:sz w:val="20"/>
        <w:szCs w:val="20"/>
      </w:rPr>
      <w:t>12</w:t>
    </w:r>
    <w:r w:rsidR="00183A9C">
      <w:rPr>
        <w:sz w:val="20"/>
        <w:szCs w:val="20"/>
      </w:rPr>
      <w:t xml:space="preserve">_ldcnolikums; </w:t>
    </w:r>
    <w:r w:rsidR="00F911CC">
      <w:rPr>
        <w:sz w:val="20"/>
        <w:szCs w:val="20"/>
      </w:rPr>
      <w:t>Lauksaimniecības datu centra 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9C" w:rsidRPr="00F13DBC" w:rsidRDefault="00FF51AD" w:rsidP="00063D28">
    <w:pPr>
      <w:pStyle w:val="Kjene"/>
      <w:jc w:val="both"/>
      <w:rPr>
        <w:sz w:val="20"/>
        <w:szCs w:val="20"/>
      </w:rPr>
    </w:pPr>
    <w:r>
      <w:rPr>
        <w:sz w:val="20"/>
        <w:szCs w:val="20"/>
      </w:rPr>
      <w:t>ZMNot_26</w:t>
    </w:r>
    <w:r w:rsidR="00F911CC">
      <w:rPr>
        <w:sz w:val="20"/>
        <w:szCs w:val="20"/>
      </w:rPr>
      <w:t>1112_ldcnolikums; Lauksaimniecības datu centra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DB" w:rsidRDefault="00F172DB">
      <w:r>
        <w:separator/>
      </w:r>
    </w:p>
  </w:footnote>
  <w:footnote w:type="continuationSeparator" w:id="0">
    <w:p w:rsidR="00F172DB" w:rsidRDefault="00F17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9C" w:rsidRDefault="00CE215F" w:rsidP="00063D28">
    <w:pPr>
      <w:pStyle w:val="Galvene"/>
      <w:framePr w:wrap="around" w:vAnchor="text" w:hAnchor="margin" w:xAlign="center" w:y="1"/>
      <w:rPr>
        <w:rStyle w:val="Lappusesnumurs"/>
      </w:rPr>
    </w:pPr>
    <w:r>
      <w:rPr>
        <w:rStyle w:val="Lappusesnumurs"/>
      </w:rPr>
      <w:fldChar w:fldCharType="begin"/>
    </w:r>
    <w:r w:rsidR="00183A9C">
      <w:rPr>
        <w:rStyle w:val="Lappusesnumurs"/>
      </w:rPr>
      <w:instrText xml:space="preserve">PAGE  </w:instrText>
    </w:r>
    <w:r>
      <w:rPr>
        <w:rStyle w:val="Lappusesnumurs"/>
      </w:rPr>
      <w:fldChar w:fldCharType="end"/>
    </w:r>
  </w:p>
  <w:p w:rsidR="00183A9C" w:rsidRDefault="00183A9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9C" w:rsidRDefault="00CE215F" w:rsidP="00063D28">
    <w:pPr>
      <w:pStyle w:val="Galvene"/>
      <w:framePr w:wrap="around" w:vAnchor="text" w:hAnchor="margin" w:xAlign="center" w:y="1"/>
      <w:rPr>
        <w:rStyle w:val="Lappusesnumurs"/>
      </w:rPr>
    </w:pPr>
    <w:r>
      <w:rPr>
        <w:rStyle w:val="Lappusesnumurs"/>
      </w:rPr>
      <w:fldChar w:fldCharType="begin"/>
    </w:r>
    <w:r w:rsidR="00183A9C">
      <w:rPr>
        <w:rStyle w:val="Lappusesnumurs"/>
      </w:rPr>
      <w:instrText xml:space="preserve">PAGE  </w:instrText>
    </w:r>
    <w:r>
      <w:rPr>
        <w:rStyle w:val="Lappusesnumurs"/>
      </w:rPr>
      <w:fldChar w:fldCharType="separate"/>
    </w:r>
    <w:r w:rsidR="0045531D">
      <w:rPr>
        <w:rStyle w:val="Lappusesnumurs"/>
        <w:noProof/>
      </w:rPr>
      <w:t>5</w:t>
    </w:r>
    <w:r>
      <w:rPr>
        <w:rStyle w:val="Lappusesnumurs"/>
      </w:rPr>
      <w:fldChar w:fldCharType="end"/>
    </w:r>
  </w:p>
  <w:p w:rsidR="00183A9C" w:rsidRDefault="00183A9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B30"/>
    <w:multiLevelType w:val="hybridMultilevel"/>
    <w:tmpl w:val="B010F0A6"/>
    <w:lvl w:ilvl="0" w:tplc="F4FAB5FA">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7831E7"/>
    <w:multiLevelType w:val="hybridMultilevel"/>
    <w:tmpl w:val="9EA80C9A"/>
    <w:lvl w:ilvl="0" w:tplc="BF9AFA8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08C361AA"/>
    <w:multiLevelType w:val="hybridMultilevel"/>
    <w:tmpl w:val="398E6472"/>
    <w:lvl w:ilvl="0" w:tplc="2A4020C2">
      <w:start w:val="3"/>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nsid w:val="0AFD4CF0"/>
    <w:multiLevelType w:val="hybridMultilevel"/>
    <w:tmpl w:val="CA34CF1E"/>
    <w:lvl w:ilvl="0" w:tplc="BF9EBD1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DB92A85"/>
    <w:multiLevelType w:val="hybridMultilevel"/>
    <w:tmpl w:val="D782285C"/>
    <w:lvl w:ilvl="0" w:tplc="0428AC7E">
      <w:start w:val="1"/>
      <w:numFmt w:val="decimal"/>
      <w:lvlText w:val="%1."/>
      <w:lvlJc w:val="left"/>
      <w:pPr>
        <w:ind w:left="1637"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28238EF"/>
    <w:multiLevelType w:val="hybridMultilevel"/>
    <w:tmpl w:val="60BED8D4"/>
    <w:lvl w:ilvl="0" w:tplc="DE7CFD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7C46D37"/>
    <w:multiLevelType w:val="multilevel"/>
    <w:tmpl w:val="256A99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02A05A7"/>
    <w:multiLevelType w:val="hybridMultilevel"/>
    <w:tmpl w:val="6B24B708"/>
    <w:lvl w:ilvl="0" w:tplc="8C3A37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45371403"/>
    <w:multiLevelType w:val="multilevel"/>
    <w:tmpl w:val="D12E645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CFF1B10"/>
    <w:multiLevelType w:val="multilevel"/>
    <w:tmpl w:val="F000D12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19A69B2"/>
    <w:multiLevelType w:val="hybridMultilevel"/>
    <w:tmpl w:val="80D87060"/>
    <w:lvl w:ilvl="0" w:tplc="9A7050C8">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3D28"/>
    <w:rsid w:val="000060A5"/>
    <w:rsid w:val="000147ED"/>
    <w:rsid w:val="00022D33"/>
    <w:rsid w:val="00040688"/>
    <w:rsid w:val="00041624"/>
    <w:rsid w:val="00063D28"/>
    <w:rsid w:val="0006795B"/>
    <w:rsid w:val="0009681F"/>
    <w:rsid w:val="000B258C"/>
    <w:rsid w:val="000C2476"/>
    <w:rsid w:val="000C3663"/>
    <w:rsid w:val="000C67CB"/>
    <w:rsid w:val="000C7B43"/>
    <w:rsid w:val="000D053A"/>
    <w:rsid w:val="000D0967"/>
    <w:rsid w:val="000D70AB"/>
    <w:rsid w:val="000E3D1C"/>
    <w:rsid w:val="000E7264"/>
    <w:rsid w:val="000F454C"/>
    <w:rsid w:val="00105003"/>
    <w:rsid w:val="00126D96"/>
    <w:rsid w:val="00136FE9"/>
    <w:rsid w:val="0014099D"/>
    <w:rsid w:val="0014428D"/>
    <w:rsid w:val="001761BE"/>
    <w:rsid w:val="00177189"/>
    <w:rsid w:val="00183A9C"/>
    <w:rsid w:val="00191AD5"/>
    <w:rsid w:val="001A5647"/>
    <w:rsid w:val="001A5EC5"/>
    <w:rsid w:val="001B3A2A"/>
    <w:rsid w:val="001B721D"/>
    <w:rsid w:val="001C26EC"/>
    <w:rsid w:val="001E2EB7"/>
    <w:rsid w:val="001F19A4"/>
    <w:rsid w:val="001F23CC"/>
    <w:rsid w:val="001F60EC"/>
    <w:rsid w:val="00203F07"/>
    <w:rsid w:val="002050AC"/>
    <w:rsid w:val="0021794C"/>
    <w:rsid w:val="00247889"/>
    <w:rsid w:val="00250FAB"/>
    <w:rsid w:val="00267307"/>
    <w:rsid w:val="00271421"/>
    <w:rsid w:val="002742CD"/>
    <w:rsid w:val="00282758"/>
    <w:rsid w:val="0028731F"/>
    <w:rsid w:val="002C06A8"/>
    <w:rsid w:val="002C67C1"/>
    <w:rsid w:val="002D40D0"/>
    <w:rsid w:val="002E6B43"/>
    <w:rsid w:val="002F15DA"/>
    <w:rsid w:val="002F3036"/>
    <w:rsid w:val="002F542D"/>
    <w:rsid w:val="00301B33"/>
    <w:rsid w:val="00331813"/>
    <w:rsid w:val="00335F49"/>
    <w:rsid w:val="00345E72"/>
    <w:rsid w:val="00346D11"/>
    <w:rsid w:val="00347EAB"/>
    <w:rsid w:val="00352139"/>
    <w:rsid w:val="003538C4"/>
    <w:rsid w:val="00361B92"/>
    <w:rsid w:val="00362BDE"/>
    <w:rsid w:val="00364F4C"/>
    <w:rsid w:val="00370DC6"/>
    <w:rsid w:val="00371FFB"/>
    <w:rsid w:val="00374EA0"/>
    <w:rsid w:val="00374FAB"/>
    <w:rsid w:val="00376817"/>
    <w:rsid w:val="00377337"/>
    <w:rsid w:val="00390260"/>
    <w:rsid w:val="00393AE0"/>
    <w:rsid w:val="00394B7D"/>
    <w:rsid w:val="0039500B"/>
    <w:rsid w:val="00396CC2"/>
    <w:rsid w:val="003A0542"/>
    <w:rsid w:val="003A0B10"/>
    <w:rsid w:val="003A23F9"/>
    <w:rsid w:val="003B3F80"/>
    <w:rsid w:val="003D0B3C"/>
    <w:rsid w:val="003D63FA"/>
    <w:rsid w:val="003F060F"/>
    <w:rsid w:val="0040533D"/>
    <w:rsid w:val="00411C89"/>
    <w:rsid w:val="004145E5"/>
    <w:rsid w:val="00414FF0"/>
    <w:rsid w:val="00415E8D"/>
    <w:rsid w:val="00437C1C"/>
    <w:rsid w:val="0044089B"/>
    <w:rsid w:val="00443B8C"/>
    <w:rsid w:val="00445BA2"/>
    <w:rsid w:val="004545B8"/>
    <w:rsid w:val="0045531D"/>
    <w:rsid w:val="004574DD"/>
    <w:rsid w:val="00492601"/>
    <w:rsid w:val="004941B7"/>
    <w:rsid w:val="004A5D70"/>
    <w:rsid w:val="004C01F7"/>
    <w:rsid w:val="004C1239"/>
    <w:rsid w:val="004C191B"/>
    <w:rsid w:val="004C78A9"/>
    <w:rsid w:val="004D7090"/>
    <w:rsid w:val="004F0FE0"/>
    <w:rsid w:val="004F3091"/>
    <w:rsid w:val="00502A59"/>
    <w:rsid w:val="005068CE"/>
    <w:rsid w:val="00507C3A"/>
    <w:rsid w:val="005148E6"/>
    <w:rsid w:val="00521DAE"/>
    <w:rsid w:val="00530B2B"/>
    <w:rsid w:val="00534CA9"/>
    <w:rsid w:val="00541698"/>
    <w:rsid w:val="00542607"/>
    <w:rsid w:val="0054428B"/>
    <w:rsid w:val="00555710"/>
    <w:rsid w:val="00557847"/>
    <w:rsid w:val="005A1195"/>
    <w:rsid w:val="005C50FE"/>
    <w:rsid w:val="005C5ACD"/>
    <w:rsid w:val="005D6A01"/>
    <w:rsid w:val="005D799D"/>
    <w:rsid w:val="005F15D5"/>
    <w:rsid w:val="005F294C"/>
    <w:rsid w:val="00602C66"/>
    <w:rsid w:val="006059C7"/>
    <w:rsid w:val="006206AD"/>
    <w:rsid w:val="00621CA6"/>
    <w:rsid w:val="0062728A"/>
    <w:rsid w:val="006368A6"/>
    <w:rsid w:val="00647435"/>
    <w:rsid w:val="006568E1"/>
    <w:rsid w:val="00657E05"/>
    <w:rsid w:val="00661715"/>
    <w:rsid w:val="006629BF"/>
    <w:rsid w:val="00664DAE"/>
    <w:rsid w:val="006761ED"/>
    <w:rsid w:val="006853BE"/>
    <w:rsid w:val="00685F20"/>
    <w:rsid w:val="00686099"/>
    <w:rsid w:val="006A0BD9"/>
    <w:rsid w:val="006B2E98"/>
    <w:rsid w:val="006B2F0E"/>
    <w:rsid w:val="006D4768"/>
    <w:rsid w:val="006E6F8E"/>
    <w:rsid w:val="006F2747"/>
    <w:rsid w:val="00700E3A"/>
    <w:rsid w:val="00701991"/>
    <w:rsid w:val="00702FD9"/>
    <w:rsid w:val="0072057B"/>
    <w:rsid w:val="00733F95"/>
    <w:rsid w:val="00734EDF"/>
    <w:rsid w:val="007634B1"/>
    <w:rsid w:val="0076378C"/>
    <w:rsid w:val="007833A5"/>
    <w:rsid w:val="007858D7"/>
    <w:rsid w:val="00786473"/>
    <w:rsid w:val="00792EA5"/>
    <w:rsid w:val="007A1EC5"/>
    <w:rsid w:val="007B13A4"/>
    <w:rsid w:val="007C465A"/>
    <w:rsid w:val="007D0D90"/>
    <w:rsid w:val="007D5E9D"/>
    <w:rsid w:val="007E209A"/>
    <w:rsid w:val="00812AFF"/>
    <w:rsid w:val="00855754"/>
    <w:rsid w:val="0086617E"/>
    <w:rsid w:val="00870070"/>
    <w:rsid w:val="00871D1D"/>
    <w:rsid w:val="00875764"/>
    <w:rsid w:val="008A0FF3"/>
    <w:rsid w:val="008A3F0A"/>
    <w:rsid w:val="008A6710"/>
    <w:rsid w:val="008C6304"/>
    <w:rsid w:val="008C6E9D"/>
    <w:rsid w:val="008E1F4D"/>
    <w:rsid w:val="008E514A"/>
    <w:rsid w:val="008F6F0F"/>
    <w:rsid w:val="0090208B"/>
    <w:rsid w:val="009044A7"/>
    <w:rsid w:val="00910D93"/>
    <w:rsid w:val="009245AE"/>
    <w:rsid w:val="0092583B"/>
    <w:rsid w:val="00935CF5"/>
    <w:rsid w:val="00940605"/>
    <w:rsid w:val="00946C0E"/>
    <w:rsid w:val="00954236"/>
    <w:rsid w:val="009625E4"/>
    <w:rsid w:val="00971217"/>
    <w:rsid w:val="00981680"/>
    <w:rsid w:val="00985139"/>
    <w:rsid w:val="00985B2D"/>
    <w:rsid w:val="00995C9C"/>
    <w:rsid w:val="0099644D"/>
    <w:rsid w:val="009B2EE1"/>
    <w:rsid w:val="009D3832"/>
    <w:rsid w:val="009E677A"/>
    <w:rsid w:val="009F0674"/>
    <w:rsid w:val="00A10E0C"/>
    <w:rsid w:val="00A2407C"/>
    <w:rsid w:val="00A251C4"/>
    <w:rsid w:val="00A30A53"/>
    <w:rsid w:val="00A457FA"/>
    <w:rsid w:val="00A47630"/>
    <w:rsid w:val="00A548CB"/>
    <w:rsid w:val="00A62CDB"/>
    <w:rsid w:val="00A768FD"/>
    <w:rsid w:val="00A811CF"/>
    <w:rsid w:val="00AA7101"/>
    <w:rsid w:val="00AE0440"/>
    <w:rsid w:val="00B129E5"/>
    <w:rsid w:val="00B239A3"/>
    <w:rsid w:val="00B26A83"/>
    <w:rsid w:val="00B411F0"/>
    <w:rsid w:val="00B46BA8"/>
    <w:rsid w:val="00B5766B"/>
    <w:rsid w:val="00B64D2F"/>
    <w:rsid w:val="00B64F89"/>
    <w:rsid w:val="00B71FBD"/>
    <w:rsid w:val="00B77360"/>
    <w:rsid w:val="00B9785D"/>
    <w:rsid w:val="00BA36D7"/>
    <w:rsid w:val="00BA6355"/>
    <w:rsid w:val="00BB22E9"/>
    <w:rsid w:val="00BB31F2"/>
    <w:rsid w:val="00BC0765"/>
    <w:rsid w:val="00BC5A84"/>
    <w:rsid w:val="00BD4ED7"/>
    <w:rsid w:val="00BE4BF8"/>
    <w:rsid w:val="00C05097"/>
    <w:rsid w:val="00C05B44"/>
    <w:rsid w:val="00C21C23"/>
    <w:rsid w:val="00C23050"/>
    <w:rsid w:val="00C23839"/>
    <w:rsid w:val="00C561CA"/>
    <w:rsid w:val="00C57440"/>
    <w:rsid w:val="00C61615"/>
    <w:rsid w:val="00C621B3"/>
    <w:rsid w:val="00C65969"/>
    <w:rsid w:val="00C76EFC"/>
    <w:rsid w:val="00C8571D"/>
    <w:rsid w:val="00C86818"/>
    <w:rsid w:val="00C931DF"/>
    <w:rsid w:val="00C97DDE"/>
    <w:rsid w:val="00CB0103"/>
    <w:rsid w:val="00CB4748"/>
    <w:rsid w:val="00CB4DB2"/>
    <w:rsid w:val="00CC7BCE"/>
    <w:rsid w:val="00CD0C51"/>
    <w:rsid w:val="00CD1C68"/>
    <w:rsid w:val="00CE215F"/>
    <w:rsid w:val="00CE46A6"/>
    <w:rsid w:val="00CE46E5"/>
    <w:rsid w:val="00CE508C"/>
    <w:rsid w:val="00CE7929"/>
    <w:rsid w:val="00CF2ADB"/>
    <w:rsid w:val="00CF6E80"/>
    <w:rsid w:val="00D05E47"/>
    <w:rsid w:val="00D119C3"/>
    <w:rsid w:val="00D27311"/>
    <w:rsid w:val="00D37565"/>
    <w:rsid w:val="00D434B2"/>
    <w:rsid w:val="00D56BA0"/>
    <w:rsid w:val="00D60B42"/>
    <w:rsid w:val="00D763D4"/>
    <w:rsid w:val="00D77977"/>
    <w:rsid w:val="00D82EFA"/>
    <w:rsid w:val="00D94752"/>
    <w:rsid w:val="00DA4E0A"/>
    <w:rsid w:val="00DB0711"/>
    <w:rsid w:val="00DB4C31"/>
    <w:rsid w:val="00DB70AA"/>
    <w:rsid w:val="00DC03FD"/>
    <w:rsid w:val="00DC5356"/>
    <w:rsid w:val="00DE55DA"/>
    <w:rsid w:val="00DE55E9"/>
    <w:rsid w:val="00DE6CEB"/>
    <w:rsid w:val="00DF0E9B"/>
    <w:rsid w:val="00DF1148"/>
    <w:rsid w:val="00DF6BA0"/>
    <w:rsid w:val="00E0054F"/>
    <w:rsid w:val="00E03509"/>
    <w:rsid w:val="00E03564"/>
    <w:rsid w:val="00E11110"/>
    <w:rsid w:val="00E149D0"/>
    <w:rsid w:val="00E22BDB"/>
    <w:rsid w:val="00E35A90"/>
    <w:rsid w:val="00E401E2"/>
    <w:rsid w:val="00E411FF"/>
    <w:rsid w:val="00E41894"/>
    <w:rsid w:val="00E4400E"/>
    <w:rsid w:val="00E51652"/>
    <w:rsid w:val="00E62F6F"/>
    <w:rsid w:val="00E64997"/>
    <w:rsid w:val="00E67042"/>
    <w:rsid w:val="00E74562"/>
    <w:rsid w:val="00E74E92"/>
    <w:rsid w:val="00E9233E"/>
    <w:rsid w:val="00EA2EE5"/>
    <w:rsid w:val="00EB1C66"/>
    <w:rsid w:val="00EB528C"/>
    <w:rsid w:val="00EC7A29"/>
    <w:rsid w:val="00EE00A7"/>
    <w:rsid w:val="00F00004"/>
    <w:rsid w:val="00F00A80"/>
    <w:rsid w:val="00F13DBC"/>
    <w:rsid w:val="00F172DB"/>
    <w:rsid w:val="00F21F46"/>
    <w:rsid w:val="00F263D6"/>
    <w:rsid w:val="00F26A8E"/>
    <w:rsid w:val="00F272DA"/>
    <w:rsid w:val="00F347DE"/>
    <w:rsid w:val="00F3537B"/>
    <w:rsid w:val="00F6476C"/>
    <w:rsid w:val="00F65DF0"/>
    <w:rsid w:val="00F67AEA"/>
    <w:rsid w:val="00F72385"/>
    <w:rsid w:val="00F83D88"/>
    <w:rsid w:val="00F911CC"/>
    <w:rsid w:val="00FB08E1"/>
    <w:rsid w:val="00FB161D"/>
    <w:rsid w:val="00FB7F4B"/>
    <w:rsid w:val="00FC269B"/>
    <w:rsid w:val="00FC646D"/>
    <w:rsid w:val="00FD36C0"/>
    <w:rsid w:val="00FD5891"/>
    <w:rsid w:val="00FE06E8"/>
    <w:rsid w:val="00FE1E30"/>
    <w:rsid w:val="00FE5FCB"/>
    <w:rsid w:val="00FF425E"/>
    <w:rsid w:val="00FF4D90"/>
    <w:rsid w:val="00FF51A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63D2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rsid w:val="00063D28"/>
    <w:pPr>
      <w:tabs>
        <w:tab w:val="center" w:pos="4153"/>
        <w:tab w:val="right" w:pos="8306"/>
      </w:tabs>
    </w:pPr>
  </w:style>
  <w:style w:type="character" w:customStyle="1" w:styleId="KjeneRakstz">
    <w:name w:val="Kājene Rakstz."/>
    <w:basedOn w:val="Noklusjumarindkopasfonts"/>
    <w:link w:val="Kjene"/>
    <w:uiPriority w:val="99"/>
    <w:semiHidden/>
    <w:rsid w:val="00C12E7F"/>
    <w:rPr>
      <w:sz w:val="24"/>
      <w:szCs w:val="24"/>
    </w:rPr>
  </w:style>
  <w:style w:type="paragraph" w:styleId="Galvene">
    <w:name w:val="header"/>
    <w:basedOn w:val="Parastais"/>
    <w:link w:val="GalveneRakstz"/>
    <w:uiPriority w:val="99"/>
    <w:rsid w:val="00063D28"/>
    <w:pPr>
      <w:tabs>
        <w:tab w:val="center" w:pos="4153"/>
        <w:tab w:val="right" w:pos="8306"/>
      </w:tabs>
    </w:pPr>
  </w:style>
  <w:style w:type="character" w:customStyle="1" w:styleId="GalveneRakstz">
    <w:name w:val="Galvene Rakstz."/>
    <w:basedOn w:val="Noklusjumarindkopasfonts"/>
    <w:link w:val="Galvene"/>
    <w:uiPriority w:val="99"/>
    <w:semiHidden/>
    <w:rsid w:val="00C12E7F"/>
    <w:rPr>
      <w:sz w:val="24"/>
      <w:szCs w:val="24"/>
    </w:rPr>
  </w:style>
  <w:style w:type="character" w:styleId="Lappusesnumurs">
    <w:name w:val="page number"/>
    <w:basedOn w:val="Noklusjumarindkopasfonts"/>
    <w:uiPriority w:val="99"/>
    <w:rsid w:val="00063D28"/>
    <w:rPr>
      <w:rFonts w:cs="Times New Roman"/>
    </w:rPr>
  </w:style>
  <w:style w:type="paragraph" w:customStyle="1" w:styleId="naisf">
    <w:name w:val="naisf"/>
    <w:basedOn w:val="Parastais"/>
    <w:uiPriority w:val="99"/>
    <w:rsid w:val="00063D28"/>
    <w:pPr>
      <w:spacing w:before="100" w:beforeAutospacing="1" w:after="100" w:afterAutospacing="1"/>
    </w:pPr>
  </w:style>
  <w:style w:type="paragraph" w:styleId="Balonteksts">
    <w:name w:val="Balloon Text"/>
    <w:basedOn w:val="Parastais"/>
    <w:link w:val="BalontekstsRakstz"/>
    <w:uiPriority w:val="99"/>
    <w:semiHidden/>
    <w:rsid w:val="00C8681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2E7F"/>
    <w:rPr>
      <w:sz w:val="0"/>
      <w:szCs w:val="0"/>
    </w:rPr>
  </w:style>
  <w:style w:type="paragraph" w:customStyle="1" w:styleId="naisc">
    <w:name w:val="naisc"/>
    <w:basedOn w:val="Parastais"/>
    <w:uiPriority w:val="99"/>
    <w:rsid w:val="00A2407C"/>
    <w:pPr>
      <w:spacing w:before="450" w:after="300"/>
      <w:jc w:val="center"/>
    </w:pPr>
    <w:rPr>
      <w:sz w:val="26"/>
      <w:szCs w:val="26"/>
    </w:rPr>
  </w:style>
  <w:style w:type="paragraph" w:styleId="Sarakstarindkopa">
    <w:name w:val="List Paragraph"/>
    <w:basedOn w:val="Parastais"/>
    <w:uiPriority w:val="99"/>
    <w:qFormat/>
    <w:rsid w:val="006206AD"/>
    <w:pPr>
      <w:ind w:left="720"/>
    </w:pPr>
  </w:style>
  <w:style w:type="paragraph" w:customStyle="1" w:styleId="tv2131">
    <w:name w:val="tv2131"/>
    <w:basedOn w:val="Parastais"/>
    <w:rsid w:val="00E149D0"/>
    <w:pPr>
      <w:spacing w:before="240" w:line="360" w:lineRule="auto"/>
      <w:ind w:firstLine="300"/>
      <w:jc w:val="both"/>
    </w:pPr>
    <w:rPr>
      <w:rFonts w:ascii="Verdana" w:hAnsi="Verdana"/>
      <w:sz w:val="18"/>
      <w:szCs w:val="18"/>
    </w:rPr>
  </w:style>
  <w:style w:type="character" w:styleId="Hipersaite">
    <w:name w:val="Hyperlink"/>
    <w:basedOn w:val="Noklusjumarindkopasfonts"/>
    <w:uiPriority w:val="99"/>
    <w:semiHidden/>
    <w:unhideWhenUsed/>
    <w:rsid w:val="000E7264"/>
    <w:rPr>
      <w:strike w:val="0"/>
      <w:dstrike w:val="0"/>
      <w:color w:val="40407C"/>
      <w:u w:val="none"/>
      <w:effect w:val="none"/>
    </w:rPr>
  </w:style>
  <w:style w:type="character" w:styleId="Komentraatsauce">
    <w:name w:val="annotation reference"/>
    <w:basedOn w:val="Noklusjumarindkopasfonts"/>
    <w:uiPriority w:val="99"/>
    <w:semiHidden/>
    <w:unhideWhenUsed/>
    <w:rsid w:val="0054428B"/>
    <w:rPr>
      <w:sz w:val="16"/>
      <w:szCs w:val="16"/>
    </w:rPr>
  </w:style>
  <w:style w:type="paragraph" w:styleId="Komentrateksts">
    <w:name w:val="annotation text"/>
    <w:basedOn w:val="Parastais"/>
    <w:link w:val="KomentratekstsRakstz"/>
    <w:uiPriority w:val="99"/>
    <w:semiHidden/>
    <w:unhideWhenUsed/>
    <w:rsid w:val="0054428B"/>
    <w:rPr>
      <w:sz w:val="20"/>
      <w:szCs w:val="20"/>
    </w:rPr>
  </w:style>
  <w:style w:type="character" w:customStyle="1" w:styleId="KomentratekstsRakstz">
    <w:name w:val="Komentāra teksts Rakstz."/>
    <w:basedOn w:val="Noklusjumarindkopasfonts"/>
    <w:link w:val="Komentrateksts"/>
    <w:uiPriority w:val="99"/>
    <w:semiHidden/>
    <w:rsid w:val="0054428B"/>
    <w:rPr>
      <w:sz w:val="20"/>
      <w:szCs w:val="20"/>
    </w:rPr>
  </w:style>
  <w:style w:type="paragraph" w:styleId="Komentratma">
    <w:name w:val="annotation subject"/>
    <w:basedOn w:val="Komentrateksts"/>
    <w:next w:val="Komentrateksts"/>
    <w:link w:val="KomentratmaRakstz"/>
    <w:uiPriority w:val="99"/>
    <w:semiHidden/>
    <w:unhideWhenUsed/>
    <w:rsid w:val="0054428B"/>
    <w:rPr>
      <w:b/>
      <w:bCs/>
    </w:rPr>
  </w:style>
  <w:style w:type="character" w:customStyle="1" w:styleId="KomentratmaRakstz">
    <w:name w:val="Komentāra tēma Rakstz."/>
    <w:basedOn w:val="KomentratekstsRakstz"/>
    <w:link w:val="Komentratma"/>
    <w:uiPriority w:val="99"/>
    <w:semiHidden/>
    <w:rsid w:val="005442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1114</Words>
  <Characters>8497</Characters>
  <Application>Microsoft Office Word</Application>
  <DocSecurity>0</DocSecurity>
  <Lines>223</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Lauksaimniecības datu centra nolikums</vt:lpstr>
      <vt:lpstr>Grozījumi Ministru kabineta 2011.gada 21.jūnija noteikumos Nr.476 "Valsts aģentūras „Lauksaimniecības datu centrs” nolikums"</vt:lpstr>
    </vt:vector>
  </TitlesOfParts>
  <Company>ZM</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Lauksaimniecības datu centra nolikums</dc:title>
  <dc:subject>Noteikumu projekts</dc:subject>
  <dc:creator>Ligija Ozoliņa</dc:creator>
  <dc:description>Ligija.Ozolina@zm.gov.lv, 67027422</dc:description>
  <cp:lastModifiedBy>Renārs Žagars</cp:lastModifiedBy>
  <cp:revision>9</cp:revision>
  <cp:lastPrinted>2012-10-30T08:19:00Z</cp:lastPrinted>
  <dcterms:created xsi:type="dcterms:W3CDTF">2012-11-27T08:22:00Z</dcterms:created>
  <dcterms:modified xsi:type="dcterms:W3CDTF">2012-11-28T07:28:00Z</dcterms:modified>
</cp:coreProperties>
</file>