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AC" w:rsidRDefault="00E30BAC"/>
    <w:p w:rsidR="004C712D" w:rsidRDefault="004C712D"/>
    <w:p w:rsidR="004C712D" w:rsidRDefault="004C712D"/>
    <w:p w:rsidR="004C712D" w:rsidRDefault="004C712D"/>
    <w:p w:rsidR="004C712D" w:rsidRDefault="004C712D"/>
    <w:p w:rsidR="004C712D" w:rsidRDefault="004C712D"/>
    <w:p w:rsidR="004C712D" w:rsidRDefault="004C712D"/>
    <w:p w:rsidR="004C712D" w:rsidRDefault="004C712D"/>
    <w:p w:rsidR="004C712D" w:rsidRDefault="004C712D"/>
    <w:p w:rsidR="009B4176" w:rsidRDefault="009B4176"/>
    <w:p w:rsidR="004C712D" w:rsidRDefault="004C712D"/>
    <w:p w:rsidR="004C712D" w:rsidRDefault="004C712D"/>
    <w:p w:rsidR="004C712D" w:rsidRDefault="004C712D"/>
    <w:p w:rsidR="004C712D" w:rsidRDefault="004C712D"/>
    <w:p w:rsidR="004C712D" w:rsidRDefault="004C712D"/>
    <w:p w:rsidR="004C712D" w:rsidRDefault="004C712D"/>
    <w:p w:rsidR="009B4176" w:rsidRDefault="009B4176"/>
    <w:p w:rsidR="00357C0E" w:rsidRPr="00357C0E" w:rsidRDefault="00357C0E" w:rsidP="00357C0E">
      <w:pPr>
        <w:jc w:val="center"/>
        <w:rPr>
          <w:b/>
          <w:sz w:val="28"/>
          <w:szCs w:val="28"/>
        </w:rPr>
      </w:pPr>
      <w:r w:rsidRPr="00357C0E">
        <w:rPr>
          <w:b/>
          <w:sz w:val="28"/>
          <w:szCs w:val="28"/>
        </w:rPr>
        <w:t xml:space="preserve">Informatīvais </w:t>
      </w:r>
      <w:smartTag w:uri="schemas-tilde-lv/tildestengine" w:element="veidnes">
        <w:smartTagPr>
          <w:attr w:name="id" w:val="-1"/>
          <w:attr w:name="baseform" w:val="ziņojums"/>
          <w:attr w:name="text" w:val="ziņojums"/>
        </w:smartTagPr>
        <w:r w:rsidRPr="00357C0E">
          <w:rPr>
            <w:b/>
            <w:sz w:val="28"/>
            <w:szCs w:val="28"/>
          </w:rPr>
          <w:t>ziņojums</w:t>
        </w:r>
      </w:smartTag>
      <w:r w:rsidRPr="00357C0E">
        <w:rPr>
          <w:b/>
          <w:sz w:val="28"/>
          <w:szCs w:val="28"/>
        </w:rPr>
        <w:t xml:space="preserve"> </w:t>
      </w:r>
      <w:r w:rsidRPr="00357C0E">
        <w:rPr>
          <w:b/>
          <w:iCs/>
          <w:sz w:val="28"/>
          <w:szCs w:val="28"/>
        </w:rPr>
        <w:t xml:space="preserve">par </w:t>
      </w:r>
      <w:r w:rsidR="00352A73" w:rsidRPr="00357C0E">
        <w:rPr>
          <w:b/>
          <w:iCs/>
          <w:sz w:val="28"/>
          <w:szCs w:val="28"/>
        </w:rPr>
        <w:t xml:space="preserve">finanšu līdzekļu piešķiršanu </w:t>
      </w:r>
      <w:r w:rsidR="00352A73">
        <w:rPr>
          <w:b/>
          <w:iCs/>
          <w:sz w:val="28"/>
          <w:szCs w:val="28"/>
        </w:rPr>
        <w:t xml:space="preserve">dzīvnieku infekcijas slimību uzraudzības </w:t>
      </w:r>
      <w:r w:rsidRPr="00357C0E">
        <w:rPr>
          <w:b/>
          <w:iCs/>
          <w:sz w:val="28"/>
          <w:szCs w:val="28"/>
        </w:rPr>
        <w:t>programmas „Klasiskā cūku mēra uzraudzības un apkarošanas programma” īstenošanai 2013.gadā</w:t>
      </w: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9B4176">
      <w:pPr>
        <w:jc w:val="center"/>
        <w:rPr>
          <w:b/>
          <w:sz w:val="28"/>
          <w:szCs w:val="28"/>
        </w:rPr>
      </w:pPr>
    </w:p>
    <w:p w:rsidR="009B4176" w:rsidRDefault="009B4176" w:rsidP="00AD1010">
      <w:pPr>
        <w:rPr>
          <w:b/>
          <w:sz w:val="28"/>
          <w:szCs w:val="28"/>
        </w:rPr>
      </w:pPr>
    </w:p>
    <w:p w:rsidR="009B4176" w:rsidRPr="00374702" w:rsidRDefault="009B4176" w:rsidP="009B4176">
      <w:pPr>
        <w:jc w:val="center"/>
        <w:rPr>
          <w:sz w:val="28"/>
          <w:szCs w:val="28"/>
        </w:rPr>
      </w:pPr>
    </w:p>
    <w:p w:rsidR="00357C0E" w:rsidRPr="009971CF" w:rsidRDefault="00357C0E" w:rsidP="009971CF">
      <w:pPr>
        <w:pStyle w:val="Sarakstarindkopa"/>
        <w:numPr>
          <w:ilvl w:val="0"/>
          <w:numId w:val="8"/>
        </w:numPr>
        <w:jc w:val="both"/>
        <w:rPr>
          <w:b/>
          <w:sz w:val="28"/>
          <w:szCs w:val="28"/>
        </w:rPr>
      </w:pPr>
      <w:r w:rsidRPr="009971CF">
        <w:rPr>
          <w:b/>
          <w:sz w:val="28"/>
          <w:szCs w:val="28"/>
        </w:rPr>
        <w:t xml:space="preserve">Ievads </w:t>
      </w:r>
    </w:p>
    <w:p w:rsidR="009971CF" w:rsidRPr="009971CF" w:rsidRDefault="009971CF" w:rsidP="009971CF">
      <w:pPr>
        <w:jc w:val="both"/>
        <w:rPr>
          <w:b/>
          <w:sz w:val="28"/>
          <w:szCs w:val="28"/>
        </w:rPr>
      </w:pPr>
    </w:p>
    <w:p w:rsidR="00357C0E" w:rsidRPr="00357C0E" w:rsidRDefault="00357C0E" w:rsidP="00357C0E">
      <w:pPr>
        <w:jc w:val="both"/>
        <w:rPr>
          <w:sz w:val="28"/>
          <w:szCs w:val="28"/>
        </w:rPr>
      </w:pPr>
      <w:r w:rsidRPr="00357C0E">
        <w:rPr>
          <w:sz w:val="28"/>
          <w:szCs w:val="28"/>
        </w:rPr>
        <w:tab/>
        <w:t>Zemkopības ministrija iesniedz izskatīšanai Ministru kabinetā informatīvo ziņojumu „</w:t>
      </w:r>
      <w:r w:rsidRPr="00357C0E">
        <w:rPr>
          <w:iCs/>
          <w:sz w:val="28"/>
          <w:szCs w:val="28"/>
        </w:rPr>
        <w:t xml:space="preserve">Par </w:t>
      </w:r>
      <w:r w:rsidR="00352A73" w:rsidRPr="00352A73">
        <w:rPr>
          <w:iCs/>
          <w:sz w:val="28"/>
          <w:szCs w:val="28"/>
        </w:rPr>
        <w:t>finanšu līdzekļu piešķiršanu dzīvnieku infekcijas slimību uzraudzības programmas „Klasiskā cūku mēra uzraudzības un apkarošanas programma” īstenošanai 2013.gadā</w:t>
      </w:r>
      <w:r w:rsidRPr="00357C0E">
        <w:rPr>
          <w:sz w:val="28"/>
          <w:szCs w:val="28"/>
        </w:rPr>
        <w:t>”</w:t>
      </w:r>
      <w:r w:rsidR="007B2974">
        <w:rPr>
          <w:sz w:val="28"/>
          <w:szCs w:val="28"/>
        </w:rPr>
        <w:t xml:space="preserve"> (turpmāk – programma)</w:t>
      </w:r>
      <w:r w:rsidRPr="00357C0E">
        <w:rPr>
          <w:sz w:val="28"/>
          <w:szCs w:val="28"/>
        </w:rPr>
        <w:t>, lai informētu Ministru kabinetu par:</w:t>
      </w:r>
    </w:p>
    <w:p w:rsidR="00357C0E" w:rsidRPr="00357C0E" w:rsidRDefault="00357C0E" w:rsidP="00357C0E">
      <w:pPr>
        <w:jc w:val="both"/>
        <w:rPr>
          <w:sz w:val="28"/>
          <w:szCs w:val="28"/>
        </w:rPr>
      </w:pPr>
      <w:r w:rsidRPr="00357C0E">
        <w:rPr>
          <w:sz w:val="28"/>
          <w:szCs w:val="28"/>
        </w:rPr>
        <w:tab/>
        <w:t>1) jaunas programmas „</w:t>
      </w:r>
      <w:r w:rsidRPr="00357C0E">
        <w:rPr>
          <w:iCs/>
          <w:sz w:val="28"/>
          <w:szCs w:val="28"/>
        </w:rPr>
        <w:t>Klasiskā cūku mēra uzraudzības un apkarošanas programma</w:t>
      </w:r>
      <w:r w:rsidRPr="00357C0E">
        <w:rPr>
          <w:sz w:val="28"/>
          <w:szCs w:val="28"/>
        </w:rPr>
        <w:t xml:space="preserve">” </w:t>
      </w:r>
      <w:r w:rsidR="00352A73">
        <w:rPr>
          <w:sz w:val="28"/>
          <w:szCs w:val="28"/>
        </w:rPr>
        <w:t>izveidi</w:t>
      </w:r>
      <w:r w:rsidRPr="00357C0E">
        <w:rPr>
          <w:sz w:val="28"/>
          <w:szCs w:val="28"/>
        </w:rPr>
        <w:t>;</w:t>
      </w:r>
    </w:p>
    <w:p w:rsidR="00357C0E" w:rsidRPr="00357C0E" w:rsidRDefault="00357C0E" w:rsidP="00357C0E">
      <w:pPr>
        <w:jc w:val="both"/>
        <w:rPr>
          <w:sz w:val="28"/>
          <w:szCs w:val="28"/>
        </w:rPr>
      </w:pPr>
      <w:r w:rsidRPr="00357C0E">
        <w:rPr>
          <w:sz w:val="28"/>
          <w:szCs w:val="28"/>
        </w:rPr>
        <w:tab/>
        <w:t>2) papildu nepieciešamo finansējumu klasiskā cūku mēra apka</w:t>
      </w:r>
      <w:r w:rsidR="00352A73">
        <w:rPr>
          <w:sz w:val="28"/>
          <w:szCs w:val="28"/>
        </w:rPr>
        <w:t>rošanai mežacūku populācijā (</w:t>
      </w:r>
      <w:proofErr w:type="spellStart"/>
      <w:r w:rsidRPr="00357C0E">
        <w:rPr>
          <w:sz w:val="28"/>
          <w:szCs w:val="28"/>
        </w:rPr>
        <w:t>orālās</w:t>
      </w:r>
      <w:proofErr w:type="spellEnd"/>
      <w:r w:rsidRPr="00357C0E">
        <w:rPr>
          <w:sz w:val="28"/>
          <w:szCs w:val="28"/>
        </w:rPr>
        <w:t xml:space="preserve"> vakcinācijas uzsākšana</w:t>
      </w:r>
      <w:r w:rsidR="009971CF">
        <w:rPr>
          <w:sz w:val="28"/>
          <w:szCs w:val="28"/>
        </w:rPr>
        <w:t xml:space="preserve"> un uzraudzība</w:t>
      </w:r>
      <w:r w:rsidRPr="00357C0E">
        <w:rPr>
          <w:sz w:val="28"/>
          <w:szCs w:val="28"/>
        </w:rPr>
        <w:t>) 2013.gadā;</w:t>
      </w:r>
    </w:p>
    <w:p w:rsidR="00357C0E" w:rsidRPr="00357C0E" w:rsidRDefault="00357C0E" w:rsidP="00357C0E">
      <w:pPr>
        <w:jc w:val="both"/>
        <w:rPr>
          <w:sz w:val="28"/>
          <w:szCs w:val="28"/>
        </w:rPr>
      </w:pPr>
      <w:r w:rsidRPr="00357C0E">
        <w:rPr>
          <w:sz w:val="28"/>
          <w:szCs w:val="28"/>
        </w:rPr>
        <w:tab/>
        <w:t>3) papildu nepieciešamo finansējumu seroloģiskai mājas cūku uzraudzībai klasiskā cūku mēra inficētās teritorijas novietnēs.</w:t>
      </w:r>
    </w:p>
    <w:p w:rsidR="00357C0E" w:rsidRPr="00357C0E" w:rsidRDefault="00357C0E" w:rsidP="00357C0E">
      <w:pPr>
        <w:jc w:val="both"/>
        <w:rPr>
          <w:bCs/>
          <w:sz w:val="28"/>
          <w:szCs w:val="28"/>
        </w:rPr>
      </w:pPr>
      <w:r w:rsidRPr="00357C0E">
        <w:rPr>
          <w:sz w:val="28"/>
          <w:szCs w:val="28"/>
        </w:rPr>
        <w:tab/>
      </w:r>
      <w:r w:rsidRPr="00357C0E">
        <w:rPr>
          <w:bCs/>
          <w:sz w:val="28"/>
          <w:szCs w:val="28"/>
        </w:rPr>
        <w:t>Saskaņā ar Padomes 2009.gada 25.maija Lēmuma 2009/470/EK par izdevumiem veterinārijas jomā (turpmāk – Lēmums 2009/470/EK) 3.pantu un 8.panta 2.punktu dalībvalsts var pretendēt uz to izdevumu daļēju segšanu, kuri radušies klasiskā cūku mēra apkarošanas rezultātā.</w:t>
      </w:r>
    </w:p>
    <w:p w:rsidR="00357C0E" w:rsidRPr="00357C0E" w:rsidRDefault="00357C0E" w:rsidP="00357C0E">
      <w:pPr>
        <w:jc w:val="both"/>
        <w:rPr>
          <w:sz w:val="28"/>
          <w:szCs w:val="28"/>
        </w:rPr>
      </w:pPr>
      <w:r w:rsidRPr="00357C0E">
        <w:rPr>
          <w:bCs/>
          <w:sz w:val="28"/>
          <w:szCs w:val="28"/>
        </w:rPr>
        <w:tab/>
        <w:t xml:space="preserve">Saskaņā ar Ministru kabineta </w:t>
      </w:r>
      <w:r w:rsidRPr="00357C0E">
        <w:rPr>
          <w:sz w:val="28"/>
          <w:szCs w:val="28"/>
        </w:rPr>
        <w:t xml:space="preserve">2004.gada 30.novembra noteikumu Nr.991 „Klasiskā cūku mēra likvidēšanas un draudu novēršanas kārtība” 19.punktu pēc konstatēta klasikā cūku mēra gadījuma mežacūkām Pārtikas un veterinārais dienests gatavo iesniegšanai Eiropas Komisijā izskatīšanai un apstiprināšanai </w:t>
      </w:r>
      <w:r w:rsidR="007B2974">
        <w:rPr>
          <w:sz w:val="28"/>
          <w:szCs w:val="28"/>
        </w:rPr>
        <w:t>K</w:t>
      </w:r>
      <w:r w:rsidRPr="00357C0E">
        <w:rPr>
          <w:sz w:val="28"/>
          <w:szCs w:val="28"/>
        </w:rPr>
        <w:t>lasiskā cūku mēra uzraudzības un apkarošanas programmu, kurā paredzēs arī nepieciešamos finanšu resursus infekcijas slimības apkarošanai 2013.gadā.</w:t>
      </w:r>
    </w:p>
    <w:p w:rsidR="00357C0E" w:rsidRPr="00357C0E" w:rsidRDefault="00357C0E" w:rsidP="00357C0E">
      <w:pPr>
        <w:jc w:val="both"/>
        <w:rPr>
          <w:sz w:val="28"/>
          <w:szCs w:val="28"/>
        </w:rPr>
      </w:pPr>
      <w:r w:rsidRPr="00357C0E">
        <w:rPr>
          <w:sz w:val="28"/>
          <w:szCs w:val="28"/>
        </w:rPr>
        <w:tab/>
        <w:t xml:space="preserve">Programmu Eiropas Komisijā paredzēts iesniegt līdz 2013.gada 15.janvārim. </w:t>
      </w:r>
    </w:p>
    <w:p w:rsidR="00357C0E" w:rsidRPr="00357C0E" w:rsidRDefault="00357C0E" w:rsidP="00357C0E">
      <w:pPr>
        <w:jc w:val="both"/>
        <w:rPr>
          <w:sz w:val="28"/>
          <w:szCs w:val="28"/>
        </w:rPr>
      </w:pPr>
      <w:r w:rsidRPr="00357C0E">
        <w:rPr>
          <w:sz w:val="28"/>
          <w:szCs w:val="28"/>
        </w:rPr>
        <w:tab/>
        <w:t xml:space="preserve">Ievērojot Lēmuma 2009/470/EK 40.panta 2.punktā minēto procedūru, programmas saskaņošanas un apstiprināšanas process Eiropas Komisijā var ilgt līdz 2013.gada otrajam ceturksnim, bet Pārtikas un veterinārais dienests meža dzīvnieku vakcinācijas stratēģijas īpatnību dēļ plāno izlikt pirmās vakcīnas 2013.gada </w:t>
      </w:r>
      <w:r w:rsidR="009971CF">
        <w:rPr>
          <w:sz w:val="28"/>
          <w:szCs w:val="28"/>
        </w:rPr>
        <w:t>aprīlī</w:t>
      </w:r>
      <w:r w:rsidRPr="00357C0E">
        <w:rPr>
          <w:sz w:val="28"/>
          <w:szCs w:val="28"/>
        </w:rPr>
        <w:t xml:space="preserve">. </w:t>
      </w:r>
    </w:p>
    <w:p w:rsidR="00357C0E" w:rsidRPr="00357C0E" w:rsidRDefault="00357C0E" w:rsidP="00357C0E">
      <w:pPr>
        <w:jc w:val="both"/>
        <w:rPr>
          <w:sz w:val="28"/>
          <w:szCs w:val="28"/>
        </w:rPr>
      </w:pPr>
      <w:r w:rsidRPr="00357C0E">
        <w:rPr>
          <w:sz w:val="28"/>
          <w:szCs w:val="28"/>
        </w:rPr>
        <w:tab/>
        <w:t>Ievērojot šo situāciju, Zemkopības ministrija informē, ka:</w:t>
      </w:r>
    </w:p>
    <w:p w:rsidR="00357C0E" w:rsidRPr="00357C0E" w:rsidRDefault="00357C0E" w:rsidP="00357C0E">
      <w:pPr>
        <w:jc w:val="both"/>
        <w:rPr>
          <w:sz w:val="28"/>
          <w:szCs w:val="28"/>
        </w:rPr>
      </w:pPr>
      <w:r w:rsidRPr="00357C0E">
        <w:rPr>
          <w:sz w:val="28"/>
          <w:szCs w:val="28"/>
        </w:rPr>
        <w:tab/>
        <w:t>1) naudas līdzekļi Pārtikas un veterinārajam dienestam ir nepieciešami jau 2013.gada sākumā, lai varētu iepirkt vakcīnas, noslēgt līgumus par vakcīnu uzglabāšanu un izvietošanu, veikt sagatavošanās darbus mežā, kā arī informatīvus pasākumus;</w:t>
      </w:r>
    </w:p>
    <w:p w:rsidR="00357C0E" w:rsidRPr="00357C0E" w:rsidRDefault="00357C0E" w:rsidP="00357C0E">
      <w:pPr>
        <w:jc w:val="both"/>
        <w:rPr>
          <w:iCs/>
          <w:sz w:val="28"/>
          <w:szCs w:val="28"/>
        </w:rPr>
      </w:pPr>
      <w:r w:rsidRPr="00357C0E">
        <w:rPr>
          <w:sz w:val="28"/>
          <w:szCs w:val="28"/>
        </w:rPr>
        <w:tab/>
        <w:t xml:space="preserve">2) mežacūku vakcinācija ir ilgtermiņa pasākums, tāpēc finanšu līdzekļus programmas īstenošanai ir lietderīgi piešķirt no </w:t>
      </w:r>
      <w:r w:rsidRPr="00357C0E">
        <w:rPr>
          <w:iCs/>
          <w:sz w:val="28"/>
          <w:szCs w:val="28"/>
        </w:rPr>
        <w:t xml:space="preserve">80.00.00 programmas „Nesadalītais finansējums Eiropas Savienības politiku </w:t>
      </w:r>
      <w:r w:rsidRPr="00357C0E">
        <w:rPr>
          <w:bCs/>
          <w:iCs/>
          <w:sz w:val="28"/>
          <w:szCs w:val="28"/>
        </w:rPr>
        <w:t>instrumentu un pārējās ārvalstu finanšu palīdzības līdzfinansēto projektu un pasākumu īstenošanai</w:t>
      </w:r>
      <w:r w:rsidRPr="00357C0E">
        <w:rPr>
          <w:iCs/>
          <w:sz w:val="28"/>
          <w:szCs w:val="28"/>
        </w:rPr>
        <w:t>”.</w:t>
      </w:r>
    </w:p>
    <w:p w:rsidR="00357C0E" w:rsidRPr="00357C0E" w:rsidRDefault="00357C0E" w:rsidP="00357C0E">
      <w:pPr>
        <w:jc w:val="both"/>
        <w:rPr>
          <w:sz w:val="28"/>
          <w:szCs w:val="28"/>
        </w:rPr>
      </w:pPr>
    </w:p>
    <w:p w:rsidR="009971CF" w:rsidRDefault="009971CF" w:rsidP="009971CF">
      <w:pPr>
        <w:jc w:val="both"/>
        <w:rPr>
          <w:b/>
          <w:sz w:val="28"/>
          <w:szCs w:val="28"/>
        </w:rPr>
      </w:pPr>
    </w:p>
    <w:p w:rsidR="009971CF" w:rsidRDefault="009971CF" w:rsidP="009971CF">
      <w:pPr>
        <w:jc w:val="both"/>
        <w:rPr>
          <w:b/>
          <w:sz w:val="28"/>
          <w:szCs w:val="28"/>
        </w:rPr>
      </w:pPr>
    </w:p>
    <w:p w:rsidR="009971CF" w:rsidRPr="009971CF" w:rsidRDefault="009971CF" w:rsidP="009971CF">
      <w:pPr>
        <w:jc w:val="both"/>
        <w:rPr>
          <w:b/>
          <w:sz w:val="28"/>
          <w:szCs w:val="28"/>
        </w:rPr>
      </w:pPr>
    </w:p>
    <w:p w:rsidR="00357C0E" w:rsidRPr="009971CF" w:rsidRDefault="00357C0E" w:rsidP="009971CF">
      <w:pPr>
        <w:pStyle w:val="Sarakstarindkopa"/>
        <w:numPr>
          <w:ilvl w:val="0"/>
          <w:numId w:val="9"/>
        </w:numPr>
        <w:jc w:val="both"/>
        <w:rPr>
          <w:b/>
          <w:sz w:val="28"/>
          <w:szCs w:val="28"/>
        </w:rPr>
      </w:pPr>
      <w:r w:rsidRPr="009971CF">
        <w:rPr>
          <w:b/>
          <w:sz w:val="28"/>
          <w:szCs w:val="28"/>
        </w:rPr>
        <w:lastRenderedPageBreak/>
        <w:t>Vēsturiska informācija</w:t>
      </w:r>
    </w:p>
    <w:p w:rsidR="009971CF" w:rsidRPr="009971CF" w:rsidRDefault="009971CF" w:rsidP="009971CF">
      <w:pPr>
        <w:jc w:val="both"/>
        <w:rPr>
          <w:b/>
          <w:sz w:val="28"/>
          <w:szCs w:val="28"/>
        </w:rPr>
      </w:pPr>
    </w:p>
    <w:p w:rsidR="00357C0E" w:rsidRPr="00357C0E" w:rsidRDefault="00357C0E" w:rsidP="00357C0E">
      <w:pPr>
        <w:jc w:val="both"/>
        <w:rPr>
          <w:sz w:val="28"/>
          <w:szCs w:val="28"/>
        </w:rPr>
      </w:pPr>
      <w:r w:rsidRPr="00357C0E">
        <w:rPr>
          <w:sz w:val="28"/>
          <w:szCs w:val="28"/>
        </w:rPr>
        <w:tab/>
        <w:t>Pārtikas un veterinārais dienests katru gadu veic savvaļas cūku uzraudzību par klasiskā cūku mēra vīrusa esamību. Īstenojot uzraudzību, medību laikā nomedītajām mežacūkām tiek ņemti paraugi seroloģiskai</w:t>
      </w:r>
      <w:r w:rsidR="009971CF">
        <w:rPr>
          <w:sz w:val="28"/>
          <w:szCs w:val="28"/>
        </w:rPr>
        <w:t xml:space="preserve"> un </w:t>
      </w:r>
      <w:proofErr w:type="spellStart"/>
      <w:r w:rsidR="009971CF">
        <w:rPr>
          <w:sz w:val="28"/>
          <w:szCs w:val="28"/>
        </w:rPr>
        <w:t>virusoloģiskai</w:t>
      </w:r>
      <w:proofErr w:type="spellEnd"/>
      <w:r w:rsidRPr="00357C0E">
        <w:rPr>
          <w:sz w:val="28"/>
          <w:szCs w:val="28"/>
        </w:rPr>
        <w:t xml:space="preserve"> izmeklēšanai uz klasisko cūku mēri. </w:t>
      </w:r>
    </w:p>
    <w:p w:rsidR="00357C0E" w:rsidRPr="00357C0E" w:rsidRDefault="00357C0E" w:rsidP="00357C0E">
      <w:pPr>
        <w:jc w:val="both"/>
        <w:rPr>
          <w:sz w:val="28"/>
          <w:szCs w:val="28"/>
        </w:rPr>
      </w:pPr>
      <w:r w:rsidRPr="00357C0E">
        <w:rPr>
          <w:sz w:val="28"/>
          <w:szCs w:val="28"/>
        </w:rPr>
        <w:tab/>
        <w:t>Slimība Latvijā pēdējo reizi mājas cūkām reģistrēta 1996.gadā, bet mežacūkām –1992.gadā.</w:t>
      </w:r>
      <w:r w:rsidRPr="00357C0E">
        <w:rPr>
          <w:sz w:val="28"/>
          <w:szCs w:val="28"/>
        </w:rPr>
        <w:tab/>
        <w:t xml:space="preserve"> </w:t>
      </w:r>
    </w:p>
    <w:p w:rsidR="00357C0E" w:rsidRPr="00357C0E" w:rsidRDefault="00357C0E" w:rsidP="00357C0E">
      <w:pPr>
        <w:jc w:val="both"/>
        <w:rPr>
          <w:sz w:val="28"/>
          <w:szCs w:val="28"/>
        </w:rPr>
      </w:pPr>
      <w:r w:rsidRPr="00357C0E">
        <w:rPr>
          <w:sz w:val="28"/>
          <w:szCs w:val="28"/>
        </w:rPr>
        <w:tab/>
        <w:t xml:space="preserve">Saskaņā ar Dzīvnieku infekcijas slimību valsts uzraudzības plānu 2012.gadam ir veikta meža cūku izmeklēšana uz klasisko cūku mēri. Līdz 2012.gada septembrim izmeklēti 377 meža cūku paraugi, un visi izmeklējumu rezultāti bijuši negatīvi. </w:t>
      </w:r>
    </w:p>
    <w:p w:rsidR="00357C0E" w:rsidRPr="00357C0E" w:rsidRDefault="00357C0E" w:rsidP="00357C0E">
      <w:pPr>
        <w:jc w:val="both"/>
        <w:rPr>
          <w:sz w:val="28"/>
          <w:szCs w:val="28"/>
        </w:rPr>
      </w:pPr>
      <w:r w:rsidRPr="00357C0E">
        <w:rPr>
          <w:sz w:val="28"/>
          <w:szCs w:val="28"/>
        </w:rPr>
        <w:tab/>
        <w:t xml:space="preserve">2012.gada 15.oktobrī tika saņemts valsts zinātniskā institūta „Pārtikas drošības, dzīvnieku veselības un vides zinātniskais institūts </w:t>
      </w:r>
      <w:r w:rsidRPr="00357C0E">
        <w:rPr>
          <w:bCs/>
          <w:sz w:val="28"/>
          <w:szCs w:val="28"/>
        </w:rPr>
        <w:t>„BIOR””</w:t>
      </w:r>
      <w:r w:rsidRPr="00357C0E">
        <w:rPr>
          <w:sz w:val="28"/>
          <w:szCs w:val="28"/>
        </w:rPr>
        <w:t xml:space="preserve"> sagatavots testēšanas pārskats par vienas mežacūkas asins paraugā konstatētām antivielām pret klasisko cūku mēri (mežacūka nomedīta Dagdas novada </w:t>
      </w:r>
      <w:r w:rsidR="009971CF">
        <w:rPr>
          <w:sz w:val="28"/>
          <w:szCs w:val="28"/>
        </w:rPr>
        <w:t>Šķaunes</w:t>
      </w:r>
      <w:r w:rsidRPr="00357C0E">
        <w:rPr>
          <w:sz w:val="28"/>
          <w:szCs w:val="28"/>
        </w:rPr>
        <w:t xml:space="preserve"> pagastā).</w:t>
      </w:r>
    </w:p>
    <w:p w:rsidR="00357C0E" w:rsidRPr="00357C0E" w:rsidRDefault="00357C0E" w:rsidP="00357C0E">
      <w:pPr>
        <w:jc w:val="both"/>
        <w:rPr>
          <w:sz w:val="28"/>
          <w:szCs w:val="28"/>
        </w:rPr>
      </w:pPr>
      <w:r w:rsidRPr="00357C0E">
        <w:rPr>
          <w:sz w:val="28"/>
          <w:szCs w:val="28"/>
        </w:rPr>
        <w:tab/>
        <w:t xml:space="preserve">Veicot uzraudzības pasākumus inficētās teritorijas mājas cūku novietnēs, 2012.gada 27.novembrī tika atklāti trīs klasiskā cūku mēra saslimšanas gadījumi mājas cūkām. </w:t>
      </w:r>
    </w:p>
    <w:p w:rsidR="00357C0E" w:rsidRPr="00357C0E" w:rsidRDefault="00357C0E" w:rsidP="00357C0E">
      <w:pPr>
        <w:jc w:val="both"/>
        <w:rPr>
          <w:sz w:val="28"/>
          <w:szCs w:val="28"/>
        </w:rPr>
      </w:pPr>
      <w:r w:rsidRPr="00357C0E">
        <w:rPr>
          <w:sz w:val="28"/>
          <w:szCs w:val="28"/>
        </w:rPr>
        <w:tab/>
        <w:t xml:space="preserve">Ir sagatavots </w:t>
      </w:r>
      <w:smartTag w:uri="schemas-tilde-lv/tildestengine" w:element="veidnes">
        <w:smartTagPr>
          <w:attr w:name="id" w:val="-1"/>
          <w:attr w:name="baseform" w:val="ziņojums"/>
          <w:attr w:name="text" w:val="ziņojums"/>
        </w:smartTagPr>
        <w:r w:rsidRPr="00357C0E">
          <w:rPr>
            <w:sz w:val="28"/>
            <w:szCs w:val="28"/>
          </w:rPr>
          <w:t>ziņojums</w:t>
        </w:r>
      </w:smartTag>
      <w:r w:rsidRPr="00357C0E">
        <w:rPr>
          <w:sz w:val="28"/>
          <w:szCs w:val="28"/>
        </w:rPr>
        <w:t xml:space="preserve"> un nosūtīta informācija Eiropas Komisijai par Latvijā ieviestajiem klasiskā cūku mēra uzraudzības un apkarošanas pasākumiem.</w:t>
      </w:r>
    </w:p>
    <w:p w:rsidR="00357C0E" w:rsidRPr="00357C0E" w:rsidRDefault="00357C0E" w:rsidP="00357C0E">
      <w:pPr>
        <w:jc w:val="both"/>
        <w:rPr>
          <w:sz w:val="28"/>
          <w:szCs w:val="28"/>
        </w:rPr>
      </w:pPr>
      <w:r w:rsidRPr="00357C0E">
        <w:rPr>
          <w:sz w:val="28"/>
          <w:szCs w:val="28"/>
        </w:rPr>
        <w:tab/>
      </w:r>
    </w:p>
    <w:p w:rsidR="00357C0E" w:rsidRPr="009971CF" w:rsidRDefault="00357C0E" w:rsidP="00357C0E">
      <w:pPr>
        <w:jc w:val="both"/>
        <w:rPr>
          <w:b/>
          <w:sz w:val="28"/>
          <w:szCs w:val="28"/>
        </w:rPr>
      </w:pPr>
      <w:r w:rsidRPr="00357C0E">
        <w:rPr>
          <w:sz w:val="28"/>
          <w:szCs w:val="28"/>
        </w:rPr>
        <w:tab/>
      </w:r>
      <w:r w:rsidRPr="009971CF">
        <w:rPr>
          <w:b/>
          <w:sz w:val="28"/>
          <w:szCs w:val="28"/>
        </w:rPr>
        <w:t xml:space="preserve">3. Veiktie pasākumi klasiskā cūku mēra apkarošanai </w:t>
      </w:r>
      <w:r w:rsidRPr="009971CF">
        <w:rPr>
          <w:b/>
          <w:sz w:val="28"/>
          <w:szCs w:val="28"/>
        </w:rPr>
        <w:tab/>
      </w:r>
    </w:p>
    <w:p w:rsidR="009971CF" w:rsidRDefault="00357C0E" w:rsidP="00357C0E">
      <w:pPr>
        <w:jc w:val="both"/>
        <w:rPr>
          <w:sz w:val="28"/>
          <w:szCs w:val="28"/>
        </w:rPr>
      </w:pPr>
      <w:r w:rsidRPr="00357C0E">
        <w:rPr>
          <w:sz w:val="28"/>
          <w:szCs w:val="28"/>
        </w:rPr>
        <w:tab/>
      </w:r>
    </w:p>
    <w:p w:rsidR="009971CF" w:rsidRDefault="009971CF" w:rsidP="00357C0E">
      <w:pPr>
        <w:jc w:val="both"/>
        <w:rPr>
          <w:sz w:val="28"/>
          <w:szCs w:val="28"/>
        </w:rPr>
      </w:pPr>
      <w:r>
        <w:rPr>
          <w:sz w:val="28"/>
          <w:szCs w:val="28"/>
        </w:rPr>
        <w:tab/>
      </w:r>
      <w:r w:rsidR="00357C0E" w:rsidRPr="00357C0E">
        <w:rPr>
          <w:sz w:val="28"/>
          <w:szCs w:val="28"/>
        </w:rPr>
        <w:t xml:space="preserve">Pārtikas un veterinārais dienests patlaban īsteno klasiskā cūku mēra seroloģisko </w:t>
      </w:r>
      <w:r>
        <w:rPr>
          <w:sz w:val="28"/>
          <w:szCs w:val="28"/>
        </w:rPr>
        <w:t xml:space="preserve">un </w:t>
      </w:r>
      <w:proofErr w:type="spellStart"/>
      <w:r>
        <w:rPr>
          <w:sz w:val="28"/>
          <w:szCs w:val="28"/>
        </w:rPr>
        <w:t>virusoloģisko</w:t>
      </w:r>
      <w:proofErr w:type="spellEnd"/>
      <w:r>
        <w:rPr>
          <w:sz w:val="28"/>
          <w:szCs w:val="28"/>
        </w:rPr>
        <w:t xml:space="preserve"> </w:t>
      </w:r>
      <w:r w:rsidR="00357C0E" w:rsidRPr="00357C0E">
        <w:rPr>
          <w:sz w:val="28"/>
          <w:szCs w:val="28"/>
        </w:rPr>
        <w:t>uzraudzību mežacūkām un mājas cūkām. Inficēt</w:t>
      </w:r>
      <w:r w:rsidR="00595ACE">
        <w:rPr>
          <w:sz w:val="28"/>
          <w:szCs w:val="28"/>
        </w:rPr>
        <w:t>ajā teritorijā, kas ir apmēram 90</w:t>
      </w:r>
      <w:r w:rsidR="00357C0E" w:rsidRPr="00357C0E">
        <w:rPr>
          <w:sz w:val="28"/>
          <w:szCs w:val="28"/>
        </w:rPr>
        <w:t xml:space="preserve">00 </w:t>
      </w:r>
      <w:r w:rsidR="00595ACE">
        <w:rPr>
          <w:sz w:val="28"/>
          <w:szCs w:val="28"/>
        </w:rPr>
        <w:t>k</w:t>
      </w:r>
      <w:r w:rsidR="00357C0E" w:rsidRPr="00357C0E">
        <w:rPr>
          <w:sz w:val="28"/>
          <w:szCs w:val="28"/>
        </w:rPr>
        <w:t>m</w:t>
      </w:r>
      <w:r w:rsidR="00357C0E" w:rsidRPr="00357C0E">
        <w:rPr>
          <w:sz w:val="28"/>
          <w:szCs w:val="28"/>
          <w:vertAlign w:val="superscript"/>
        </w:rPr>
        <w:t>2</w:t>
      </w:r>
      <w:r w:rsidR="00357C0E" w:rsidRPr="00357C0E">
        <w:rPr>
          <w:sz w:val="28"/>
          <w:szCs w:val="28"/>
        </w:rPr>
        <w:t xml:space="preserve"> liela, tiek ņemti paraugi</w:t>
      </w:r>
      <w:r w:rsidR="00595ACE">
        <w:rPr>
          <w:sz w:val="28"/>
          <w:szCs w:val="28"/>
        </w:rPr>
        <w:t>,</w:t>
      </w:r>
      <w:r w:rsidR="00357C0E" w:rsidRPr="00357C0E">
        <w:rPr>
          <w:sz w:val="28"/>
          <w:szCs w:val="28"/>
        </w:rPr>
        <w:t xml:space="preserve"> un notiek laboratoriskā izmeklēšana, lai pēc iespējas ātrāk atklātu kl</w:t>
      </w:r>
      <w:r>
        <w:rPr>
          <w:sz w:val="28"/>
          <w:szCs w:val="28"/>
        </w:rPr>
        <w:t xml:space="preserve">asiskā cūku mēra izplatīšanos. </w:t>
      </w:r>
    </w:p>
    <w:p w:rsidR="00357C0E" w:rsidRPr="00357C0E" w:rsidRDefault="009971CF" w:rsidP="00357C0E">
      <w:pPr>
        <w:jc w:val="both"/>
        <w:rPr>
          <w:sz w:val="28"/>
          <w:szCs w:val="28"/>
        </w:rPr>
      </w:pPr>
      <w:r>
        <w:rPr>
          <w:sz w:val="28"/>
          <w:szCs w:val="28"/>
        </w:rPr>
        <w:tab/>
      </w:r>
      <w:r w:rsidR="00357C0E" w:rsidRPr="00357C0E">
        <w:rPr>
          <w:sz w:val="28"/>
          <w:szCs w:val="28"/>
        </w:rPr>
        <w:t>Šobrīd mājas cūkas klasiskā cūku mēra skartajos punktos ir likvidētas</w:t>
      </w:r>
      <w:r w:rsidRPr="009971CF">
        <w:rPr>
          <w:sz w:val="28"/>
          <w:szCs w:val="28"/>
        </w:rPr>
        <w:t xml:space="preserve"> un tiek veikti laboratoriski</w:t>
      </w:r>
      <w:r>
        <w:rPr>
          <w:sz w:val="28"/>
          <w:szCs w:val="28"/>
        </w:rPr>
        <w:t>e</w:t>
      </w:r>
      <w:r w:rsidRPr="009971CF">
        <w:rPr>
          <w:sz w:val="28"/>
          <w:szCs w:val="28"/>
        </w:rPr>
        <w:t xml:space="preserve"> izmeklējumi mājas cūkām, lai atceltu aizsardzības un uzraudzības zonas (karantīnu)</w:t>
      </w:r>
      <w:r>
        <w:rPr>
          <w:sz w:val="28"/>
          <w:szCs w:val="28"/>
        </w:rPr>
        <w:t xml:space="preserve"> ierobežojumu pasākumus</w:t>
      </w:r>
      <w:r w:rsidR="00357C0E" w:rsidRPr="00357C0E">
        <w:rPr>
          <w:sz w:val="28"/>
          <w:szCs w:val="28"/>
        </w:rPr>
        <w:t xml:space="preserve">. </w:t>
      </w:r>
    </w:p>
    <w:p w:rsidR="00357C0E" w:rsidRPr="00357C0E" w:rsidRDefault="00357C0E" w:rsidP="00357C0E">
      <w:pPr>
        <w:jc w:val="both"/>
        <w:rPr>
          <w:sz w:val="28"/>
          <w:szCs w:val="28"/>
        </w:rPr>
      </w:pPr>
      <w:r w:rsidRPr="00357C0E">
        <w:rPr>
          <w:sz w:val="28"/>
          <w:szCs w:val="28"/>
        </w:rPr>
        <w:tab/>
        <w:t xml:space="preserve">Lai analizētu Latvijā izveidojušos epizootoloģisko situāciju saistībā ar klasisko cūku mēri, veikto apkarošanas pasākumu efektivitāti un sniegtu konsultācijas turpmāko apsākumu ieviešanai, laika posmā no š.g. 5. līdz 6.decembrim Latvijā uzturējās Eiropas Komisijas eksperti. Eiropas Komisijas eksperti vizītes laikā atzinīgi novērtēja Pārtikas un veterinārā dienesta ieviestos klasiskā cūku mēra apkarošanas pasākumus un to operativitāti. </w:t>
      </w:r>
    </w:p>
    <w:p w:rsidR="00357C0E" w:rsidRPr="00357C0E" w:rsidRDefault="00357C0E" w:rsidP="00357C0E">
      <w:pPr>
        <w:jc w:val="both"/>
        <w:rPr>
          <w:sz w:val="28"/>
          <w:szCs w:val="28"/>
        </w:rPr>
      </w:pPr>
      <w:r w:rsidRPr="00357C0E">
        <w:rPr>
          <w:sz w:val="28"/>
          <w:szCs w:val="28"/>
        </w:rPr>
        <w:tab/>
        <w:t>Tā kā klasiskais cūku mēris Latvijā ir konstatēts gan mājas cūkām, gan mežacūkām, Eiropas Komisijas eksperti ieteica uzsākt mežacūku vakcinācijas pasākumus, kas efektīvi apturēs klasiskā cūku mēra tālāku izplatīšanos.</w:t>
      </w:r>
    </w:p>
    <w:p w:rsidR="00357C0E" w:rsidRPr="00357C0E" w:rsidRDefault="00357C0E" w:rsidP="00357C0E">
      <w:pPr>
        <w:jc w:val="both"/>
        <w:rPr>
          <w:sz w:val="28"/>
          <w:szCs w:val="28"/>
        </w:rPr>
      </w:pPr>
    </w:p>
    <w:p w:rsidR="009971CF" w:rsidRDefault="00357C0E" w:rsidP="00357C0E">
      <w:pPr>
        <w:jc w:val="both"/>
        <w:rPr>
          <w:sz w:val="28"/>
          <w:szCs w:val="28"/>
        </w:rPr>
      </w:pPr>
      <w:r w:rsidRPr="00357C0E">
        <w:rPr>
          <w:sz w:val="28"/>
          <w:szCs w:val="28"/>
        </w:rPr>
        <w:tab/>
      </w:r>
    </w:p>
    <w:p w:rsidR="00357C0E" w:rsidRPr="009971CF" w:rsidRDefault="009971CF" w:rsidP="00357C0E">
      <w:pPr>
        <w:jc w:val="both"/>
        <w:rPr>
          <w:b/>
          <w:sz w:val="28"/>
          <w:szCs w:val="28"/>
        </w:rPr>
      </w:pPr>
      <w:r>
        <w:rPr>
          <w:sz w:val="28"/>
          <w:szCs w:val="28"/>
        </w:rPr>
        <w:lastRenderedPageBreak/>
        <w:tab/>
      </w:r>
      <w:r w:rsidR="00357C0E" w:rsidRPr="009971CF">
        <w:rPr>
          <w:b/>
          <w:sz w:val="28"/>
          <w:szCs w:val="28"/>
        </w:rPr>
        <w:t>4.</w:t>
      </w:r>
      <w:r>
        <w:rPr>
          <w:b/>
          <w:sz w:val="28"/>
          <w:szCs w:val="28"/>
        </w:rPr>
        <w:t xml:space="preserve"> Priekšlikumi turpmākai rīcībai</w:t>
      </w:r>
    </w:p>
    <w:p w:rsidR="009971CF" w:rsidRDefault="00357C0E" w:rsidP="00357C0E">
      <w:pPr>
        <w:jc w:val="both"/>
        <w:rPr>
          <w:sz w:val="28"/>
          <w:szCs w:val="28"/>
        </w:rPr>
      </w:pPr>
      <w:r w:rsidRPr="00357C0E">
        <w:rPr>
          <w:sz w:val="28"/>
          <w:szCs w:val="28"/>
        </w:rPr>
        <w:tab/>
      </w:r>
    </w:p>
    <w:p w:rsidR="00357C0E" w:rsidRPr="00357C0E" w:rsidRDefault="009971CF" w:rsidP="00357C0E">
      <w:pPr>
        <w:jc w:val="both"/>
        <w:rPr>
          <w:sz w:val="28"/>
          <w:szCs w:val="28"/>
        </w:rPr>
      </w:pPr>
      <w:r>
        <w:rPr>
          <w:sz w:val="28"/>
          <w:szCs w:val="28"/>
        </w:rPr>
        <w:tab/>
      </w:r>
      <w:r w:rsidR="00357C0E" w:rsidRPr="00357C0E">
        <w:rPr>
          <w:sz w:val="28"/>
          <w:szCs w:val="28"/>
        </w:rPr>
        <w:t>Ņemot vērā esošo klasiskā cūku mēra situāciju Latvijā un konstatēto saslimšanas gadījumu lokalizāciju Krievijas Federācijas un Baltkrievijas pierobežā, i</w:t>
      </w:r>
      <w:r>
        <w:rPr>
          <w:sz w:val="28"/>
          <w:szCs w:val="28"/>
        </w:rPr>
        <w:t xml:space="preserve">r nepieciešama ātra mežacūku </w:t>
      </w:r>
      <w:proofErr w:type="spellStart"/>
      <w:r w:rsidR="00357C0E" w:rsidRPr="00357C0E">
        <w:rPr>
          <w:sz w:val="28"/>
          <w:szCs w:val="28"/>
        </w:rPr>
        <w:t>orālās</w:t>
      </w:r>
      <w:proofErr w:type="spellEnd"/>
      <w:r w:rsidR="00357C0E" w:rsidRPr="00357C0E">
        <w:rPr>
          <w:sz w:val="28"/>
          <w:szCs w:val="28"/>
        </w:rPr>
        <w:t xml:space="preserve"> vakcinācijas uzsākšana inficētajā teritorijā.</w:t>
      </w:r>
      <w:r w:rsidR="00595ACE">
        <w:rPr>
          <w:sz w:val="28"/>
          <w:szCs w:val="28"/>
        </w:rPr>
        <w:t xml:space="preserve"> Plānots, ka inficētajā teritorijā, 2013.gada laikā tiks veiktas trīs meža cūku </w:t>
      </w:r>
      <w:proofErr w:type="spellStart"/>
      <w:r w:rsidR="00595ACE">
        <w:rPr>
          <w:sz w:val="28"/>
          <w:szCs w:val="28"/>
        </w:rPr>
        <w:t>orālās</w:t>
      </w:r>
      <w:proofErr w:type="spellEnd"/>
      <w:r w:rsidR="00595ACE">
        <w:rPr>
          <w:sz w:val="28"/>
          <w:szCs w:val="28"/>
        </w:rPr>
        <w:t xml:space="preserve"> vakcinācijas kampaņas (katra kampaņa tiks sadalīta divās vakcīnu izlikšanas reizēs ar 3 – 4 nedēļu starplaiku). Vienā vakcīnu izlikšanas reizē tiks izliktas apmēram 400 000 devas. </w:t>
      </w:r>
    </w:p>
    <w:p w:rsidR="00357C0E" w:rsidRPr="00357C0E" w:rsidRDefault="00357C0E" w:rsidP="00357C0E">
      <w:pPr>
        <w:jc w:val="both"/>
        <w:rPr>
          <w:sz w:val="28"/>
          <w:szCs w:val="28"/>
        </w:rPr>
      </w:pPr>
      <w:r w:rsidRPr="00357C0E">
        <w:rPr>
          <w:sz w:val="28"/>
          <w:szCs w:val="28"/>
        </w:rPr>
        <w:tab/>
        <w:t>Analizējot citu valstu gūto pieredzi klasiskā cūku mēra apkarošanā, meža cūku vakcinācijas programma jāīsteno vismaz 2–3 gadus, tādēļ šie apsākumi ir uzskatāmi par ilgtermiņa pasākumiem.</w:t>
      </w:r>
    </w:p>
    <w:p w:rsidR="00357C0E" w:rsidRPr="00357C0E" w:rsidRDefault="00357C0E" w:rsidP="00357C0E">
      <w:pPr>
        <w:jc w:val="both"/>
        <w:rPr>
          <w:sz w:val="28"/>
          <w:szCs w:val="28"/>
        </w:rPr>
      </w:pPr>
      <w:r w:rsidRPr="00357C0E">
        <w:rPr>
          <w:sz w:val="28"/>
          <w:szCs w:val="28"/>
        </w:rPr>
        <w:tab/>
        <w:t xml:space="preserve">Turklāt Eiropas Komisijas eksperti norādīja, ka inficētajā teritorijā nepieciešams apzināt un grupēt riska kategorijās visas novietnes, kurās tiek turētas cūkas. Atkarībā no novietnes riska kategorijas </w:t>
      </w:r>
      <w:r w:rsidR="009971CF">
        <w:rPr>
          <w:sz w:val="28"/>
          <w:szCs w:val="28"/>
        </w:rPr>
        <w:t xml:space="preserve">praktizējošam </w:t>
      </w:r>
      <w:r w:rsidRPr="00357C0E">
        <w:rPr>
          <w:sz w:val="28"/>
          <w:szCs w:val="28"/>
        </w:rPr>
        <w:t xml:space="preserve">veterinārārstam </w:t>
      </w:r>
      <w:r w:rsidR="009971CF">
        <w:rPr>
          <w:sz w:val="28"/>
          <w:szCs w:val="28"/>
        </w:rPr>
        <w:t xml:space="preserve">vai Pārtikas un veterinārā dienesta inspektoram </w:t>
      </w:r>
      <w:r w:rsidRPr="00357C0E">
        <w:rPr>
          <w:sz w:val="28"/>
          <w:szCs w:val="28"/>
        </w:rPr>
        <w:t xml:space="preserve">regulāri jāierodas šajās novietnēs un jāveic klīniskā dzīvnieku izmeklēšana. Lai sekotu dzīvnieku kustībai un uzraudzības pasākumu izpildei inficētajā teritorijā, nepieciešams izveidot sistēmu, kas nodrošina informācijas ievadīšanu un saglabāšanu. </w:t>
      </w:r>
    </w:p>
    <w:p w:rsidR="00357C0E" w:rsidRPr="00357C0E" w:rsidRDefault="00357C0E" w:rsidP="00357C0E">
      <w:pPr>
        <w:jc w:val="both"/>
        <w:rPr>
          <w:sz w:val="28"/>
          <w:szCs w:val="28"/>
        </w:rPr>
      </w:pPr>
      <w:r w:rsidRPr="00357C0E">
        <w:rPr>
          <w:sz w:val="28"/>
          <w:szCs w:val="28"/>
        </w:rPr>
        <w:tab/>
        <w:t>Eiropas Komisijas eksperti norādīja, ka viens no galvenajiem pasākumiem ir mājas cūku seroloģiskās uzraudzības turpināšana.</w:t>
      </w:r>
    </w:p>
    <w:p w:rsidR="00357C0E" w:rsidRPr="00357C0E" w:rsidRDefault="00357C0E" w:rsidP="00357C0E">
      <w:pPr>
        <w:jc w:val="both"/>
        <w:rPr>
          <w:sz w:val="28"/>
          <w:szCs w:val="28"/>
        </w:rPr>
      </w:pPr>
    </w:p>
    <w:p w:rsidR="009971CF" w:rsidRDefault="00357C0E" w:rsidP="00357C0E">
      <w:pPr>
        <w:jc w:val="both"/>
        <w:rPr>
          <w:sz w:val="28"/>
          <w:szCs w:val="28"/>
        </w:rPr>
      </w:pPr>
      <w:r w:rsidRPr="00357C0E">
        <w:rPr>
          <w:sz w:val="28"/>
          <w:szCs w:val="28"/>
        </w:rPr>
        <w:tab/>
      </w:r>
      <w:r w:rsidRPr="009971CF">
        <w:rPr>
          <w:b/>
          <w:sz w:val="28"/>
          <w:szCs w:val="28"/>
        </w:rPr>
        <w:t>5. Nepieciešamā finansējuma aprēķins</w:t>
      </w:r>
      <w:r w:rsidRPr="00357C0E">
        <w:rPr>
          <w:sz w:val="28"/>
          <w:szCs w:val="28"/>
        </w:rPr>
        <w:t xml:space="preserve"> klasiskā cūku mēra apkarošanai mājas cūku un mežacūku populācijā pievienots informatīvā ziņojuma pielikumā.</w:t>
      </w:r>
      <w:r w:rsidR="00AE4CB1" w:rsidRPr="00AE4CB1">
        <w:rPr>
          <w:sz w:val="28"/>
          <w:szCs w:val="28"/>
        </w:rPr>
        <w:t xml:space="preserve"> </w:t>
      </w:r>
      <w:r w:rsidR="00AE4CB1">
        <w:rPr>
          <w:sz w:val="28"/>
          <w:szCs w:val="28"/>
        </w:rPr>
        <w:tab/>
      </w:r>
    </w:p>
    <w:p w:rsidR="00357C0E" w:rsidRDefault="009971CF" w:rsidP="00357C0E">
      <w:pPr>
        <w:jc w:val="both"/>
        <w:rPr>
          <w:sz w:val="28"/>
          <w:szCs w:val="28"/>
        </w:rPr>
      </w:pPr>
      <w:r>
        <w:rPr>
          <w:sz w:val="28"/>
          <w:szCs w:val="28"/>
        </w:rPr>
        <w:tab/>
      </w:r>
      <w:r w:rsidR="00CD2066">
        <w:rPr>
          <w:sz w:val="28"/>
          <w:szCs w:val="28"/>
        </w:rPr>
        <w:t xml:space="preserve">Programmas īstenošanai nepieciešami </w:t>
      </w:r>
      <w:bookmarkStart w:id="0" w:name="_GoBack"/>
      <w:r w:rsidR="00012A45" w:rsidRPr="00012A45">
        <w:rPr>
          <w:bCs/>
          <w:sz w:val="28"/>
          <w:szCs w:val="28"/>
        </w:rPr>
        <w:t>1 798 </w:t>
      </w:r>
      <w:r w:rsidR="00012A45">
        <w:rPr>
          <w:bCs/>
          <w:sz w:val="28"/>
          <w:szCs w:val="28"/>
        </w:rPr>
        <w:t>513</w:t>
      </w:r>
      <w:bookmarkEnd w:id="0"/>
      <w:r w:rsidR="00012A45" w:rsidRPr="00012A45">
        <w:rPr>
          <w:bCs/>
          <w:sz w:val="28"/>
          <w:szCs w:val="28"/>
        </w:rPr>
        <w:t>,56</w:t>
      </w:r>
      <w:r w:rsidR="00012A45">
        <w:rPr>
          <w:b/>
          <w:bCs/>
          <w:sz w:val="28"/>
          <w:szCs w:val="28"/>
        </w:rPr>
        <w:t xml:space="preserve"> </w:t>
      </w:r>
      <w:r w:rsidR="00CD2066" w:rsidRPr="00CD2066">
        <w:rPr>
          <w:bCs/>
          <w:sz w:val="28"/>
          <w:szCs w:val="28"/>
        </w:rPr>
        <w:t>Ls</w:t>
      </w:r>
      <w:r w:rsidR="00041BB2">
        <w:rPr>
          <w:bCs/>
          <w:sz w:val="28"/>
          <w:szCs w:val="28"/>
        </w:rPr>
        <w:t xml:space="preserve"> (Ministru kabineta 2013.gada 15.janvāra sēdē Zemkopības ministrijai tika piešķirti 245 744 Ls, </w:t>
      </w:r>
      <w:r w:rsidR="00041BB2" w:rsidRPr="00041BB2">
        <w:rPr>
          <w:bCs/>
          <w:iCs/>
          <w:sz w:val="28"/>
          <w:szCs w:val="28"/>
        </w:rPr>
        <w:t>lai nodrošinātu klasiskā cūku mēra uzraudzības pasākumus mājas cūku un mežacūku populācijā</w:t>
      </w:r>
      <w:r w:rsidR="00041BB2">
        <w:rPr>
          <w:bCs/>
          <w:sz w:val="28"/>
          <w:szCs w:val="28"/>
        </w:rPr>
        <w:t>)</w:t>
      </w:r>
      <w:r w:rsidR="00CD2066" w:rsidRPr="00CD2066">
        <w:rPr>
          <w:bCs/>
          <w:sz w:val="28"/>
          <w:szCs w:val="28"/>
        </w:rPr>
        <w:t>.</w:t>
      </w:r>
      <w:r w:rsidR="00CD2066">
        <w:rPr>
          <w:b/>
          <w:bCs/>
          <w:sz w:val="28"/>
          <w:szCs w:val="28"/>
        </w:rPr>
        <w:t xml:space="preserve"> </w:t>
      </w:r>
      <w:r w:rsidR="00AE4CB1">
        <w:rPr>
          <w:sz w:val="28"/>
          <w:szCs w:val="28"/>
        </w:rPr>
        <w:t xml:space="preserve">Plānots, ka no Eiropas Savienības budžeta līdzekļiem valsts budžetā tiks atgūti apmēram </w:t>
      </w:r>
      <w:r w:rsidR="00AE4CB1" w:rsidRPr="00595ACE">
        <w:rPr>
          <w:bCs/>
          <w:sz w:val="28"/>
          <w:szCs w:val="28"/>
        </w:rPr>
        <w:t>1 148 530,96 Ls.</w:t>
      </w:r>
    </w:p>
    <w:p w:rsidR="00AE4CB1" w:rsidRDefault="00AE4CB1" w:rsidP="00357C0E">
      <w:pPr>
        <w:jc w:val="both"/>
        <w:rPr>
          <w:sz w:val="28"/>
          <w:szCs w:val="28"/>
        </w:rPr>
      </w:pPr>
      <w:r>
        <w:rPr>
          <w:sz w:val="28"/>
          <w:szCs w:val="28"/>
        </w:rPr>
        <w:tab/>
        <w:t xml:space="preserve">Programmas īstenošanai nepieciešamo pakalpojumu, materiālu un darba vienību apjoms plānots, lai izpildītu programmas mērķi – ierobežotu un apkarotu klasiskā cūku mēra vīrusa izplatību mežacūku un mājas cūku populācijā. </w:t>
      </w:r>
    </w:p>
    <w:p w:rsidR="00AE4CB1" w:rsidRDefault="00AE4CB1" w:rsidP="00357C0E">
      <w:pPr>
        <w:jc w:val="both"/>
        <w:rPr>
          <w:sz w:val="28"/>
          <w:szCs w:val="28"/>
        </w:rPr>
      </w:pPr>
      <w:r>
        <w:rPr>
          <w:sz w:val="28"/>
          <w:szCs w:val="28"/>
        </w:rPr>
        <w:tab/>
        <w:t>Pārtikas un veterinārais dienests plāno:</w:t>
      </w:r>
    </w:p>
    <w:p w:rsidR="00AE4CB1" w:rsidRDefault="00AE4CB1" w:rsidP="00357C0E">
      <w:pPr>
        <w:jc w:val="both"/>
        <w:rPr>
          <w:sz w:val="28"/>
          <w:szCs w:val="28"/>
        </w:rPr>
      </w:pPr>
      <w:r>
        <w:rPr>
          <w:sz w:val="28"/>
          <w:szCs w:val="28"/>
        </w:rPr>
        <w:tab/>
        <w:t>1) noslēgt līgumus ar praktizējošiem veterinārārstiem un tehnisko personālu (palīgi veterinārārstiem) par atsevišķu darbu izpildi (dzīvnieku klīnisko izmeklēšanu</w:t>
      </w:r>
      <w:r w:rsidR="009971CF">
        <w:rPr>
          <w:sz w:val="28"/>
          <w:szCs w:val="28"/>
        </w:rPr>
        <w:t>,</w:t>
      </w:r>
      <w:r>
        <w:rPr>
          <w:sz w:val="28"/>
          <w:szCs w:val="28"/>
        </w:rPr>
        <w:t xml:space="preserve"> paraugu noņemšanu </w:t>
      </w:r>
      <w:r w:rsidR="009971CF">
        <w:rPr>
          <w:sz w:val="28"/>
          <w:szCs w:val="28"/>
        </w:rPr>
        <w:t xml:space="preserve">un dzīvnieku fiksēšanu </w:t>
      </w:r>
      <w:r>
        <w:rPr>
          <w:sz w:val="28"/>
          <w:szCs w:val="28"/>
        </w:rPr>
        <w:t xml:space="preserve">inficētās teritorijas novietnēs). Šo darbību ietvaros tiks </w:t>
      </w:r>
      <w:r w:rsidR="00DE32DB">
        <w:rPr>
          <w:sz w:val="28"/>
          <w:szCs w:val="28"/>
        </w:rPr>
        <w:t>veikta darba samaksa par sniegtajiem pakalpojumiem 30 praktizējošiem veterinārārstiem un 30 tehniskā personāla darbiniekiem;</w:t>
      </w:r>
    </w:p>
    <w:p w:rsidR="00595ACE" w:rsidRDefault="00DE32DB" w:rsidP="00357C0E">
      <w:pPr>
        <w:jc w:val="both"/>
        <w:rPr>
          <w:bCs/>
          <w:sz w:val="28"/>
          <w:szCs w:val="28"/>
        </w:rPr>
      </w:pPr>
      <w:r>
        <w:rPr>
          <w:sz w:val="28"/>
          <w:szCs w:val="28"/>
        </w:rPr>
        <w:lastRenderedPageBreak/>
        <w:tab/>
        <w:t xml:space="preserve">2) veikt samaksu par virsstundu darbu Pārtikas un veterinārā dienesta un </w:t>
      </w:r>
      <w:r w:rsidRPr="00DE32DB">
        <w:rPr>
          <w:sz w:val="28"/>
          <w:szCs w:val="28"/>
        </w:rPr>
        <w:t xml:space="preserve">valsts zinātniskā institūta „Pārtikas drošības, dzīvnieku veselības un vides zinātniskais institūts </w:t>
      </w:r>
      <w:r w:rsidRPr="00DE32DB">
        <w:rPr>
          <w:bCs/>
          <w:sz w:val="28"/>
          <w:szCs w:val="28"/>
        </w:rPr>
        <w:t>„BIOR””</w:t>
      </w:r>
      <w:r>
        <w:rPr>
          <w:bCs/>
          <w:sz w:val="28"/>
          <w:szCs w:val="28"/>
        </w:rPr>
        <w:t xml:space="preserve"> darbiniekiem;</w:t>
      </w:r>
    </w:p>
    <w:p w:rsidR="00DE32DB" w:rsidRDefault="00DE32DB" w:rsidP="00357C0E">
      <w:pPr>
        <w:jc w:val="both"/>
        <w:rPr>
          <w:bCs/>
          <w:sz w:val="28"/>
          <w:szCs w:val="28"/>
        </w:rPr>
      </w:pPr>
      <w:r>
        <w:rPr>
          <w:bCs/>
          <w:sz w:val="28"/>
          <w:szCs w:val="28"/>
        </w:rPr>
        <w:tab/>
        <w:t xml:space="preserve">3) veikt </w:t>
      </w:r>
      <w:r w:rsidR="00CD2066">
        <w:rPr>
          <w:bCs/>
          <w:sz w:val="28"/>
          <w:szCs w:val="28"/>
        </w:rPr>
        <w:t xml:space="preserve">vakcīnu iepirkšanu un izlikšanu </w:t>
      </w:r>
      <w:r w:rsidR="0016066B">
        <w:rPr>
          <w:bCs/>
          <w:sz w:val="28"/>
          <w:szCs w:val="28"/>
        </w:rPr>
        <w:t xml:space="preserve">ar aviācijas palīdzību </w:t>
      </w:r>
      <w:r w:rsidR="00CD2066">
        <w:rPr>
          <w:bCs/>
          <w:sz w:val="28"/>
          <w:szCs w:val="28"/>
        </w:rPr>
        <w:t>inficētajā teritorijā;</w:t>
      </w:r>
    </w:p>
    <w:p w:rsidR="00FC55EF" w:rsidRDefault="00CD2066" w:rsidP="0016066B">
      <w:pPr>
        <w:jc w:val="both"/>
        <w:rPr>
          <w:bCs/>
          <w:sz w:val="28"/>
          <w:szCs w:val="28"/>
        </w:rPr>
      </w:pPr>
      <w:r>
        <w:rPr>
          <w:bCs/>
          <w:sz w:val="28"/>
          <w:szCs w:val="28"/>
        </w:rPr>
        <w:tab/>
        <w:t>4) veikt mājas cūku seroloģisko</w:t>
      </w:r>
      <w:r w:rsidR="009971CF">
        <w:rPr>
          <w:bCs/>
          <w:sz w:val="28"/>
          <w:szCs w:val="28"/>
        </w:rPr>
        <w:t xml:space="preserve">, kā arī mežacūku seroloģisko un </w:t>
      </w:r>
      <w:proofErr w:type="spellStart"/>
      <w:r w:rsidR="009971CF">
        <w:rPr>
          <w:bCs/>
          <w:sz w:val="28"/>
          <w:szCs w:val="28"/>
        </w:rPr>
        <w:t>virusoloģisko</w:t>
      </w:r>
      <w:proofErr w:type="spellEnd"/>
      <w:r>
        <w:rPr>
          <w:bCs/>
          <w:sz w:val="28"/>
          <w:szCs w:val="28"/>
        </w:rPr>
        <w:t xml:space="preserve"> uzraudzību saskaņā ar klasiskā cūku mēra diagnostikas rokasgrāmatā noteikto kārtību (apstiprināta ar </w:t>
      </w:r>
      <w:r w:rsidRPr="00CD2066">
        <w:rPr>
          <w:bCs/>
          <w:sz w:val="28"/>
          <w:szCs w:val="28"/>
        </w:rPr>
        <w:t>Komisijas 2002.gada 1.februāra lēmumu 2002/106/EK, ar ko apstiprina diagnostikas rokasgrāmatu, ar kuru ievieš diagnostikas procedūras, paraugu ņemšanas metodes un laboratorisko testu kritērijus klasiskā cūku mēra apstiprināšanai</w:t>
      </w:r>
      <w:r w:rsidR="008145B6">
        <w:rPr>
          <w:bCs/>
          <w:sz w:val="28"/>
          <w:szCs w:val="28"/>
        </w:rPr>
        <w:t xml:space="preserve"> (turpmāk – Komisijas Lēmums 2002/106/EK)</w:t>
      </w:r>
      <w:r>
        <w:rPr>
          <w:bCs/>
          <w:sz w:val="28"/>
          <w:szCs w:val="28"/>
        </w:rPr>
        <w:t>).</w:t>
      </w:r>
    </w:p>
    <w:p w:rsidR="00FC55EF" w:rsidRDefault="00FC55EF" w:rsidP="0016066B">
      <w:pPr>
        <w:jc w:val="both"/>
        <w:rPr>
          <w:bCs/>
          <w:sz w:val="28"/>
          <w:szCs w:val="28"/>
        </w:rPr>
      </w:pPr>
      <w:r>
        <w:rPr>
          <w:bCs/>
          <w:sz w:val="28"/>
          <w:szCs w:val="28"/>
        </w:rPr>
        <w:tab/>
        <w:t>Informatīvajā ziņojumā ir norādītas papildus izmaksas, kas radās sekojošu iemeslu dēļ:</w:t>
      </w:r>
    </w:p>
    <w:p w:rsidR="0016066B" w:rsidRDefault="00FC55EF" w:rsidP="0016066B">
      <w:pPr>
        <w:jc w:val="both"/>
        <w:rPr>
          <w:sz w:val="28"/>
          <w:szCs w:val="28"/>
        </w:rPr>
      </w:pPr>
      <w:r>
        <w:rPr>
          <w:bCs/>
          <w:sz w:val="28"/>
          <w:szCs w:val="28"/>
        </w:rPr>
        <w:tab/>
      </w:r>
      <w:r w:rsidR="0016066B">
        <w:rPr>
          <w:sz w:val="28"/>
          <w:szCs w:val="28"/>
        </w:rPr>
        <w:t>1)</w:t>
      </w:r>
      <w:r w:rsidR="00FB5775">
        <w:rPr>
          <w:sz w:val="28"/>
          <w:szCs w:val="28"/>
        </w:rPr>
        <w:t xml:space="preserve"> </w:t>
      </w:r>
      <w:r w:rsidR="0016066B" w:rsidRPr="0016066B">
        <w:rPr>
          <w:sz w:val="28"/>
          <w:szCs w:val="28"/>
        </w:rPr>
        <w:t>tika palielin</w:t>
      </w:r>
      <w:r w:rsidR="0016066B">
        <w:rPr>
          <w:sz w:val="28"/>
          <w:szCs w:val="28"/>
        </w:rPr>
        <w:t xml:space="preserve">āta </w:t>
      </w:r>
      <w:r w:rsidR="0016066B" w:rsidRPr="0016066B">
        <w:rPr>
          <w:sz w:val="28"/>
          <w:szCs w:val="28"/>
        </w:rPr>
        <w:t>maksa par vakcīnu izlikšanu ar aviācijas palīdzību. Pēc problēmu apzināšanas</w:t>
      </w:r>
      <w:r w:rsidR="00FB5775">
        <w:rPr>
          <w:sz w:val="28"/>
          <w:szCs w:val="28"/>
        </w:rPr>
        <w:t>,</w:t>
      </w:r>
      <w:r w:rsidR="0016066B" w:rsidRPr="0016066B">
        <w:rPr>
          <w:sz w:val="28"/>
          <w:szCs w:val="28"/>
        </w:rPr>
        <w:t xml:space="preserve"> kādas var rasties sakarā ar vakcīnas izlikšanu ar aviācijas palīdzību</w:t>
      </w:r>
      <w:r w:rsidR="00FB5775">
        <w:rPr>
          <w:sz w:val="28"/>
          <w:szCs w:val="28"/>
        </w:rPr>
        <w:t>,</w:t>
      </w:r>
      <w:r w:rsidR="0016066B" w:rsidRPr="0016066B">
        <w:rPr>
          <w:sz w:val="28"/>
          <w:szCs w:val="28"/>
        </w:rPr>
        <w:t xml:space="preserve"> tika secināts, ka </w:t>
      </w:r>
      <w:r w:rsidR="00FB5775">
        <w:rPr>
          <w:sz w:val="28"/>
          <w:szCs w:val="28"/>
        </w:rPr>
        <w:t>lidojumu laikā</w:t>
      </w:r>
      <w:r w:rsidR="00FB5775" w:rsidRPr="0016066B">
        <w:rPr>
          <w:sz w:val="28"/>
          <w:szCs w:val="28"/>
        </w:rPr>
        <w:t xml:space="preserve"> </w:t>
      </w:r>
      <w:r w:rsidR="0016066B" w:rsidRPr="0016066B">
        <w:rPr>
          <w:sz w:val="28"/>
          <w:szCs w:val="28"/>
        </w:rPr>
        <w:t>var palielināties degvielas patēriņ</w:t>
      </w:r>
      <w:r w:rsidR="0016066B">
        <w:rPr>
          <w:sz w:val="28"/>
          <w:szCs w:val="28"/>
        </w:rPr>
        <w:t>š</w:t>
      </w:r>
      <w:r w:rsidR="00FB5775">
        <w:rPr>
          <w:sz w:val="28"/>
          <w:szCs w:val="28"/>
        </w:rPr>
        <w:t>. Iepriekšējā aprēķinā</w:t>
      </w:r>
      <w:r w:rsidR="0016066B">
        <w:rPr>
          <w:sz w:val="28"/>
          <w:szCs w:val="28"/>
        </w:rPr>
        <w:t xml:space="preserve"> degvielas patēriņš tika </w:t>
      </w:r>
      <w:r w:rsidR="00FB5775">
        <w:rPr>
          <w:sz w:val="28"/>
          <w:szCs w:val="28"/>
        </w:rPr>
        <w:t>plānots</w:t>
      </w:r>
      <w:r w:rsidR="0016066B">
        <w:rPr>
          <w:sz w:val="28"/>
          <w:szCs w:val="28"/>
        </w:rPr>
        <w:t xml:space="preserve"> vadoties no tā, ka lidmašīna veic taisnvirziena kustību, </w:t>
      </w:r>
      <w:r w:rsidR="00FB5775">
        <w:rPr>
          <w:sz w:val="28"/>
          <w:szCs w:val="28"/>
        </w:rPr>
        <w:t>kā tas tika veikts trakumsērgas vakcinācijas kampaņas laikā. Šajā gadījumā, klasiskā cūku mēra apkarošanai mežacūku populācijā,</w:t>
      </w:r>
      <w:r w:rsidR="0016066B">
        <w:rPr>
          <w:sz w:val="28"/>
          <w:szCs w:val="28"/>
        </w:rPr>
        <w:t xml:space="preserve"> vakcīnu izlikšanas procesa laikā lidmašīnai jāveic vairāk riņķveida lidojumu, kas attiecīgi palielina degvielas patēriņu;</w:t>
      </w:r>
    </w:p>
    <w:p w:rsidR="0016066B" w:rsidRDefault="008145B6" w:rsidP="0016066B">
      <w:pPr>
        <w:jc w:val="both"/>
        <w:rPr>
          <w:sz w:val="28"/>
          <w:szCs w:val="28"/>
        </w:rPr>
      </w:pPr>
      <w:r>
        <w:rPr>
          <w:sz w:val="28"/>
          <w:szCs w:val="28"/>
        </w:rPr>
        <w:tab/>
      </w:r>
      <w:r w:rsidR="0016066B">
        <w:rPr>
          <w:sz w:val="28"/>
          <w:szCs w:val="28"/>
        </w:rPr>
        <w:t xml:space="preserve">2) tika apzināts tas, ka, lai mežacūkas tiktu efektīgāk savakcinētas, tās jāpiebaro noteiktos apvidos. </w:t>
      </w:r>
      <w:r w:rsidR="00FB5775">
        <w:rPr>
          <w:sz w:val="28"/>
          <w:szCs w:val="28"/>
        </w:rPr>
        <w:t xml:space="preserve">Vakcīnu izkaisīšana notiek, izsējot tās noteiktos apgabalos, barotavu tuvumā. </w:t>
      </w:r>
      <w:r w:rsidR="0016066B">
        <w:rPr>
          <w:sz w:val="28"/>
          <w:szCs w:val="28"/>
        </w:rPr>
        <w:t>Rezultātā tika veikti aprēķini par kukurūzas iegādi;</w:t>
      </w:r>
    </w:p>
    <w:p w:rsidR="0016066B" w:rsidRDefault="00FB5775" w:rsidP="0016066B">
      <w:pPr>
        <w:jc w:val="both"/>
        <w:rPr>
          <w:sz w:val="28"/>
          <w:szCs w:val="28"/>
        </w:rPr>
      </w:pPr>
      <w:r>
        <w:rPr>
          <w:sz w:val="28"/>
          <w:szCs w:val="28"/>
        </w:rPr>
        <w:tab/>
      </w:r>
      <w:r w:rsidR="0016066B">
        <w:rPr>
          <w:sz w:val="28"/>
          <w:szCs w:val="28"/>
        </w:rPr>
        <w:t xml:space="preserve">3) tika palielināts nošaujamo mežacūku skaits, kā arī samaksa par nošautajām mežacūkām. </w:t>
      </w:r>
      <w:r>
        <w:rPr>
          <w:sz w:val="28"/>
          <w:szCs w:val="28"/>
        </w:rPr>
        <w:t>Saskaņā ar Eiropas Komisijas ekspertu viedokli nomedīto mežacūku skaitam jābūt lielākam, nekā tas tika rēķināts sākumā. Bez tam m</w:t>
      </w:r>
      <w:r w:rsidR="008145B6">
        <w:rPr>
          <w:sz w:val="28"/>
          <w:szCs w:val="28"/>
        </w:rPr>
        <w:t xml:space="preserve">ednieki nebija aktīvi mežacūku šaušanā sakarā ar </w:t>
      </w:r>
      <w:r>
        <w:rPr>
          <w:sz w:val="28"/>
          <w:szCs w:val="28"/>
        </w:rPr>
        <w:t>iepriekš piedāvāto</w:t>
      </w:r>
      <w:r w:rsidR="008145B6">
        <w:rPr>
          <w:sz w:val="28"/>
          <w:szCs w:val="28"/>
        </w:rPr>
        <w:t xml:space="preserve"> atlīdzību</w:t>
      </w:r>
      <w:r>
        <w:rPr>
          <w:sz w:val="28"/>
          <w:szCs w:val="28"/>
        </w:rPr>
        <w:t xml:space="preserve"> (10 Ls par mežacūku)</w:t>
      </w:r>
      <w:r w:rsidR="008145B6">
        <w:rPr>
          <w:sz w:val="28"/>
          <w:szCs w:val="28"/>
        </w:rPr>
        <w:t>.</w:t>
      </w:r>
    </w:p>
    <w:p w:rsidR="0053347C" w:rsidRPr="008145B6" w:rsidRDefault="008145B6" w:rsidP="00321AAE">
      <w:pPr>
        <w:jc w:val="both"/>
        <w:rPr>
          <w:sz w:val="28"/>
          <w:szCs w:val="28"/>
        </w:rPr>
      </w:pPr>
      <w:r>
        <w:rPr>
          <w:sz w:val="28"/>
          <w:szCs w:val="28"/>
        </w:rPr>
        <w:tab/>
        <w:t xml:space="preserve">4) tika palielināts finansējums laboratoriskajiem izmeklējumiem kā to nosaka </w:t>
      </w:r>
      <w:r w:rsidRPr="008145B6">
        <w:rPr>
          <w:bCs/>
          <w:sz w:val="28"/>
          <w:szCs w:val="28"/>
        </w:rPr>
        <w:t>Komisijas Lēmums 2002/106/EK</w:t>
      </w:r>
      <w:r>
        <w:rPr>
          <w:bCs/>
          <w:sz w:val="28"/>
          <w:szCs w:val="28"/>
        </w:rPr>
        <w:t>;</w:t>
      </w:r>
    </w:p>
    <w:p w:rsidR="008145B6" w:rsidRDefault="008145B6" w:rsidP="00321AAE">
      <w:pPr>
        <w:jc w:val="both"/>
        <w:rPr>
          <w:sz w:val="28"/>
          <w:szCs w:val="28"/>
        </w:rPr>
      </w:pPr>
      <w:r>
        <w:rPr>
          <w:bCs/>
          <w:sz w:val="28"/>
          <w:szCs w:val="28"/>
        </w:rPr>
        <w:tab/>
        <w:t xml:space="preserve">5) programma tika papildināta ar pozīcijām, kuras sākotnējā aprēķinā steidzamības dēļ tika aizmirstas (samaksa par veterinārārstu un tehnisko darbinieku pakalpojumiem, samaksa Pārtikas un veterinārā dienesta inspektoriem un </w:t>
      </w:r>
      <w:r w:rsidRPr="008145B6">
        <w:rPr>
          <w:bCs/>
          <w:sz w:val="28"/>
          <w:szCs w:val="28"/>
        </w:rPr>
        <w:t xml:space="preserve">valsts zinātniskā institūta „Pārtikas drošības, dzīvnieku veselības </w:t>
      </w:r>
      <w:r>
        <w:rPr>
          <w:bCs/>
          <w:sz w:val="28"/>
          <w:szCs w:val="28"/>
        </w:rPr>
        <w:t>un vides zinātniskais institūts” darbiniekiem par virsstundu darbu).</w:t>
      </w:r>
    </w:p>
    <w:p w:rsidR="009971CF" w:rsidRDefault="009971CF" w:rsidP="00321AAE">
      <w:pPr>
        <w:jc w:val="both"/>
        <w:rPr>
          <w:sz w:val="28"/>
          <w:szCs w:val="28"/>
        </w:rPr>
      </w:pPr>
    </w:p>
    <w:p w:rsidR="00E130DD" w:rsidRDefault="00E130DD" w:rsidP="00E130DD">
      <w:pPr>
        <w:pStyle w:val="Pamatteksts"/>
        <w:ind w:firstLine="720"/>
        <w:jc w:val="both"/>
        <w:rPr>
          <w:b w:val="0"/>
        </w:rPr>
      </w:pPr>
      <w:r>
        <w:rPr>
          <w:b w:val="0"/>
        </w:rPr>
        <w:t xml:space="preserve">Zemkopības ministra </w:t>
      </w:r>
      <w:proofErr w:type="spellStart"/>
      <w:r>
        <w:rPr>
          <w:b w:val="0"/>
        </w:rPr>
        <w:t>p.i</w:t>
      </w:r>
      <w:proofErr w:type="spellEnd"/>
      <w:r>
        <w:rPr>
          <w:b w:val="0"/>
        </w:rPr>
        <w:t xml:space="preserve">. – </w:t>
      </w:r>
    </w:p>
    <w:p w:rsidR="00E130DD" w:rsidRPr="00F57BEA" w:rsidRDefault="00E130DD" w:rsidP="00E130DD">
      <w:pPr>
        <w:pStyle w:val="Pamatteksts"/>
        <w:ind w:firstLine="720"/>
        <w:jc w:val="both"/>
        <w:rPr>
          <w:b w:val="0"/>
        </w:rPr>
      </w:pPr>
      <w:r>
        <w:rPr>
          <w:b w:val="0"/>
        </w:rPr>
        <w:t>veselības ministre</w:t>
      </w:r>
      <w:r>
        <w:rPr>
          <w:b w:val="0"/>
        </w:rPr>
        <w:tab/>
      </w:r>
      <w:r>
        <w:rPr>
          <w:b w:val="0"/>
        </w:rPr>
        <w:tab/>
      </w:r>
      <w:r>
        <w:rPr>
          <w:b w:val="0"/>
        </w:rPr>
        <w:tab/>
      </w:r>
      <w:r>
        <w:rPr>
          <w:b w:val="0"/>
        </w:rPr>
        <w:tab/>
      </w:r>
      <w:r>
        <w:rPr>
          <w:b w:val="0"/>
        </w:rPr>
        <w:tab/>
      </w:r>
      <w:r>
        <w:rPr>
          <w:b w:val="0"/>
        </w:rPr>
        <w:tab/>
      </w:r>
      <w:r>
        <w:rPr>
          <w:b w:val="0"/>
        </w:rPr>
        <w:tab/>
      </w:r>
      <w:r>
        <w:rPr>
          <w:b w:val="0"/>
        </w:rPr>
        <w:tab/>
      </w:r>
      <w:proofErr w:type="spellStart"/>
      <w:r>
        <w:rPr>
          <w:b w:val="0"/>
        </w:rPr>
        <w:t>I.Circene</w:t>
      </w:r>
      <w:proofErr w:type="spellEnd"/>
    </w:p>
    <w:p w:rsidR="00175031" w:rsidRDefault="00175031" w:rsidP="00321AAE">
      <w:pPr>
        <w:jc w:val="both"/>
        <w:rPr>
          <w:sz w:val="28"/>
          <w:szCs w:val="28"/>
        </w:rPr>
      </w:pPr>
    </w:p>
    <w:p w:rsidR="00E130DD" w:rsidRDefault="00C64D8F" w:rsidP="00321AAE">
      <w:pPr>
        <w:jc w:val="both"/>
        <w:rPr>
          <w:sz w:val="20"/>
          <w:szCs w:val="20"/>
        </w:rPr>
      </w:pPr>
      <w:r>
        <w:rPr>
          <w:sz w:val="20"/>
          <w:szCs w:val="20"/>
        </w:rPr>
        <w:t>2013.01.16. 16:03</w:t>
      </w:r>
    </w:p>
    <w:p w:rsidR="00C64D8F" w:rsidRDefault="00C64D8F" w:rsidP="00321AAE">
      <w:pPr>
        <w:jc w:val="both"/>
        <w:rPr>
          <w:sz w:val="20"/>
          <w:szCs w:val="20"/>
        </w:rPr>
      </w:pPr>
      <w:fldSimple w:instr=" NUMWORDS   \* MERGEFORMAT ">
        <w:r>
          <w:rPr>
            <w:noProof/>
            <w:sz w:val="20"/>
            <w:szCs w:val="20"/>
          </w:rPr>
          <w:t>1230</w:t>
        </w:r>
      </w:fldSimple>
    </w:p>
    <w:p w:rsidR="00321AAE" w:rsidRPr="00284CC9" w:rsidRDefault="00321AAE" w:rsidP="00321AAE">
      <w:pPr>
        <w:jc w:val="both"/>
        <w:rPr>
          <w:sz w:val="20"/>
          <w:szCs w:val="20"/>
        </w:rPr>
      </w:pPr>
      <w:r w:rsidRPr="00284CC9">
        <w:rPr>
          <w:sz w:val="20"/>
          <w:szCs w:val="20"/>
        </w:rPr>
        <w:t>O.Vecuma-Veco,</w:t>
      </w:r>
    </w:p>
    <w:p w:rsidR="00321AAE" w:rsidRPr="00284CC9" w:rsidRDefault="00321AAE" w:rsidP="00321AAE">
      <w:pPr>
        <w:jc w:val="both"/>
        <w:rPr>
          <w:sz w:val="20"/>
          <w:szCs w:val="20"/>
        </w:rPr>
      </w:pPr>
      <w:r w:rsidRPr="00284CC9">
        <w:rPr>
          <w:sz w:val="20"/>
          <w:szCs w:val="20"/>
        </w:rPr>
        <w:t>67027551, Olita.Vecuma-Veco@</w:t>
      </w:r>
      <w:smartTag w:uri="urn:schemas-microsoft-com:office:smarttags" w:element="PersonName">
        <w:r w:rsidRPr="00284CC9">
          <w:rPr>
            <w:sz w:val="20"/>
            <w:szCs w:val="20"/>
          </w:rPr>
          <w:t>zm</w:t>
        </w:r>
      </w:smartTag>
      <w:r w:rsidRPr="00284CC9">
        <w:rPr>
          <w:sz w:val="20"/>
          <w:szCs w:val="20"/>
        </w:rPr>
        <w:t>.gov.lv</w:t>
      </w:r>
    </w:p>
    <w:sectPr w:rsidR="00321AAE" w:rsidRPr="00284CC9" w:rsidSect="002E5D18">
      <w:headerReference w:type="default" r:id="rId8"/>
      <w:footerReference w:type="defaul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E98" w:rsidRDefault="00117E98" w:rsidP="00F81EDC">
      <w:r>
        <w:separator/>
      </w:r>
    </w:p>
  </w:endnote>
  <w:endnote w:type="continuationSeparator" w:id="0">
    <w:p w:rsidR="00117E98" w:rsidRDefault="00117E98" w:rsidP="00F81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DD" w:rsidRPr="00E130DD" w:rsidRDefault="00E130DD" w:rsidP="00E130DD">
    <w:pPr>
      <w:pStyle w:val="Kjene"/>
      <w:jc w:val="both"/>
      <w:rPr>
        <w:sz w:val="20"/>
        <w:szCs w:val="20"/>
      </w:rPr>
    </w:pPr>
    <w:r w:rsidRPr="00E130DD">
      <w:rPr>
        <w:sz w:val="20"/>
        <w:szCs w:val="20"/>
      </w:rPr>
      <w:t>ZMZino_150113_informatīvais ziņojums KCM vakcinācija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E98" w:rsidRDefault="00117E98" w:rsidP="00F81EDC">
      <w:r>
        <w:separator/>
      </w:r>
    </w:p>
  </w:footnote>
  <w:footnote w:type="continuationSeparator" w:id="0">
    <w:p w:rsidR="00117E98" w:rsidRDefault="00117E98" w:rsidP="00F81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6F" w:rsidRPr="00081B6F" w:rsidRDefault="00BB5833" w:rsidP="00081B6F">
    <w:pPr>
      <w:pStyle w:val="Galvene"/>
      <w:jc w:val="center"/>
      <w:rPr>
        <w:sz w:val="28"/>
        <w:szCs w:val="28"/>
      </w:rPr>
    </w:pPr>
    <w:r>
      <w:rPr>
        <w:rStyle w:val="Lappusesnumurs"/>
      </w:rPr>
      <w:fldChar w:fldCharType="begin"/>
    </w:r>
    <w:r w:rsidR="00081B6F">
      <w:rPr>
        <w:rStyle w:val="Lappusesnumurs"/>
      </w:rPr>
      <w:instrText xml:space="preserve"> PAGE </w:instrText>
    </w:r>
    <w:r>
      <w:rPr>
        <w:rStyle w:val="Lappusesnumurs"/>
      </w:rPr>
      <w:fldChar w:fldCharType="separate"/>
    </w:r>
    <w:r w:rsidR="00C64D8F">
      <w:rPr>
        <w:rStyle w:val="Lappusesnumurs"/>
        <w:noProof/>
      </w:rPr>
      <w:t>5</w:t>
    </w:r>
    <w:r>
      <w:rPr>
        <w:rStyle w:val="Lappusesnumur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ABF"/>
    <w:multiLevelType w:val="hybridMultilevel"/>
    <w:tmpl w:val="34AAD1CC"/>
    <w:lvl w:ilvl="0" w:tplc="FDE6F2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FC60E0B"/>
    <w:multiLevelType w:val="hybridMultilevel"/>
    <w:tmpl w:val="CC381AE2"/>
    <w:lvl w:ilvl="0" w:tplc="C0228C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36C72C4"/>
    <w:multiLevelType w:val="hybridMultilevel"/>
    <w:tmpl w:val="38EC33B8"/>
    <w:lvl w:ilvl="0" w:tplc="018CA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89D4434"/>
    <w:multiLevelType w:val="hybridMultilevel"/>
    <w:tmpl w:val="39B079D8"/>
    <w:lvl w:ilvl="0" w:tplc="15445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9BF40BA"/>
    <w:multiLevelType w:val="hybridMultilevel"/>
    <w:tmpl w:val="D2045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CAC73A4"/>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F597444"/>
    <w:multiLevelType w:val="hybridMultilevel"/>
    <w:tmpl w:val="54A012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AA154A"/>
    <w:multiLevelType w:val="multilevel"/>
    <w:tmpl w:val="F97EE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1F7538D"/>
    <w:multiLevelType w:val="hybridMultilevel"/>
    <w:tmpl w:val="5E2666BC"/>
    <w:lvl w:ilvl="0" w:tplc="2B68B8A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77350901"/>
    <w:multiLevelType w:val="hybridMultilevel"/>
    <w:tmpl w:val="89B44DCC"/>
    <w:lvl w:ilvl="0" w:tplc="CA3E6A3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7"/>
  </w:num>
  <w:num w:numId="5">
    <w:abstractNumId w:val="0"/>
  </w:num>
  <w:num w:numId="6">
    <w:abstractNumId w:val="6"/>
  </w:num>
  <w:num w:numId="7">
    <w:abstractNumId w:val="1"/>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9B4176"/>
    <w:rsid w:val="00004E45"/>
    <w:rsid w:val="00012A45"/>
    <w:rsid w:val="00016AB7"/>
    <w:rsid w:val="00032833"/>
    <w:rsid w:val="00041BB2"/>
    <w:rsid w:val="00041E81"/>
    <w:rsid w:val="00061302"/>
    <w:rsid w:val="00062E27"/>
    <w:rsid w:val="00081B6F"/>
    <w:rsid w:val="000E0646"/>
    <w:rsid w:val="000F7146"/>
    <w:rsid w:val="00117E98"/>
    <w:rsid w:val="00124F5F"/>
    <w:rsid w:val="00156FF9"/>
    <w:rsid w:val="0016066B"/>
    <w:rsid w:val="00175031"/>
    <w:rsid w:val="001836F5"/>
    <w:rsid w:val="00183FE2"/>
    <w:rsid w:val="00191A17"/>
    <w:rsid w:val="001F2F6D"/>
    <w:rsid w:val="00205FC6"/>
    <w:rsid w:val="00210EC0"/>
    <w:rsid w:val="0024391F"/>
    <w:rsid w:val="0029498B"/>
    <w:rsid w:val="002D00C5"/>
    <w:rsid w:val="002D2051"/>
    <w:rsid w:val="002E5D18"/>
    <w:rsid w:val="00321AAE"/>
    <w:rsid w:val="00352A73"/>
    <w:rsid w:val="00357C0E"/>
    <w:rsid w:val="00367491"/>
    <w:rsid w:val="00374702"/>
    <w:rsid w:val="00392FD7"/>
    <w:rsid w:val="003C2F9D"/>
    <w:rsid w:val="003E78FA"/>
    <w:rsid w:val="00400CD6"/>
    <w:rsid w:val="00405E83"/>
    <w:rsid w:val="00426F49"/>
    <w:rsid w:val="00434D67"/>
    <w:rsid w:val="00440CD0"/>
    <w:rsid w:val="0047430D"/>
    <w:rsid w:val="004C712D"/>
    <w:rsid w:val="004D1CD5"/>
    <w:rsid w:val="00520E01"/>
    <w:rsid w:val="005272FB"/>
    <w:rsid w:val="0053347C"/>
    <w:rsid w:val="005515A5"/>
    <w:rsid w:val="00573838"/>
    <w:rsid w:val="00595ACE"/>
    <w:rsid w:val="005C5422"/>
    <w:rsid w:val="006222A1"/>
    <w:rsid w:val="006309CC"/>
    <w:rsid w:val="006310C5"/>
    <w:rsid w:val="006504ED"/>
    <w:rsid w:val="006548AF"/>
    <w:rsid w:val="006639B2"/>
    <w:rsid w:val="00674AF7"/>
    <w:rsid w:val="006756E0"/>
    <w:rsid w:val="006966C3"/>
    <w:rsid w:val="006B2353"/>
    <w:rsid w:val="006E5E67"/>
    <w:rsid w:val="00766791"/>
    <w:rsid w:val="00774841"/>
    <w:rsid w:val="007B2974"/>
    <w:rsid w:val="0080288D"/>
    <w:rsid w:val="008076B8"/>
    <w:rsid w:val="008145B6"/>
    <w:rsid w:val="00826BBA"/>
    <w:rsid w:val="00845AFF"/>
    <w:rsid w:val="008601BD"/>
    <w:rsid w:val="00865C89"/>
    <w:rsid w:val="00870B5E"/>
    <w:rsid w:val="00892A89"/>
    <w:rsid w:val="008A50EC"/>
    <w:rsid w:val="008F2E60"/>
    <w:rsid w:val="0098062C"/>
    <w:rsid w:val="009939C7"/>
    <w:rsid w:val="009971CF"/>
    <w:rsid w:val="009B3F55"/>
    <w:rsid w:val="009B4176"/>
    <w:rsid w:val="009C5A31"/>
    <w:rsid w:val="009E5AC5"/>
    <w:rsid w:val="00A21CC0"/>
    <w:rsid w:val="00A651B7"/>
    <w:rsid w:val="00A96CA0"/>
    <w:rsid w:val="00A97256"/>
    <w:rsid w:val="00AD1010"/>
    <w:rsid w:val="00AE4CB1"/>
    <w:rsid w:val="00B04127"/>
    <w:rsid w:val="00B11039"/>
    <w:rsid w:val="00B13B95"/>
    <w:rsid w:val="00B52201"/>
    <w:rsid w:val="00BB5833"/>
    <w:rsid w:val="00C25D1F"/>
    <w:rsid w:val="00C362BC"/>
    <w:rsid w:val="00C64284"/>
    <w:rsid w:val="00C64D8F"/>
    <w:rsid w:val="00C860DB"/>
    <w:rsid w:val="00CB3287"/>
    <w:rsid w:val="00CB3830"/>
    <w:rsid w:val="00CC3B78"/>
    <w:rsid w:val="00CD2066"/>
    <w:rsid w:val="00D17A6E"/>
    <w:rsid w:val="00D306A7"/>
    <w:rsid w:val="00D313E2"/>
    <w:rsid w:val="00D63F7E"/>
    <w:rsid w:val="00D94F1F"/>
    <w:rsid w:val="00DE06B3"/>
    <w:rsid w:val="00DE32DB"/>
    <w:rsid w:val="00DE5E80"/>
    <w:rsid w:val="00E058AF"/>
    <w:rsid w:val="00E130DD"/>
    <w:rsid w:val="00E30BAC"/>
    <w:rsid w:val="00E403C2"/>
    <w:rsid w:val="00EA037A"/>
    <w:rsid w:val="00EB10B4"/>
    <w:rsid w:val="00ED2FEF"/>
    <w:rsid w:val="00F2201F"/>
    <w:rsid w:val="00F34891"/>
    <w:rsid w:val="00F81EDC"/>
    <w:rsid w:val="00FB5110"/>
    <w:rsid w:val="00FB5775"/>
    <w:rsid w:val="00FC55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BB583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081B6F"/>
    <w:pPr>
      <w:tabs>
        <w:tab w:val="center" w:pos="4153"/>
        <w:tab w:val="right" w:pos="8306"/>
      </w:tabs>
    </w:pPr>
  </w:style>
  <w:style w:type="paragraph" w:styleId="Kjene">
    <w:name w:val="footer"/>
    <w:basedOn w:val="Parastais"/>
    <w:rsid w:val="00081B6F"/>
    <w:pPr>
      <w:tabs>
        <w:tab w:val="center" w:pos="4153"/>
        <w:tab w:val="right" w:pos="8306"/>
      </w:tabs>
    </w:pPr>
  </w:style>
  <w:style w:type="character" w:styleId="Lappusesnumurs">
    <w:name w:val="page number"/>
    <w:basedOn w:val="Noklusjumarindkopasfonts"/>
    <w:rsid w:val="00081B6F"/>
  </w:style>
  <w:style w:type="character" w:styleId="Hipersaite">
    <w:name w:val="Hyperlink"/>
    <w:basedOn w:val="Noklusjumarindkopasfonts"/>
    <w:rsid w:val="00F2201F"/>
    <w:rPr>
      <w:color w:val="0000FF"/>
      <w:u w:val="single"/>
    </w:rPr>
  </w:style>
  <w:style w:type="paragraph" w:styleId="Sarakstarindkopa">
    <w:name w:val="List Paragraph"/>
    <w:basedOn w:val="Parastais"/>
    <w:uiPriority w:val="34"/>
    <w:qFormat/>
    <w:rsid w:val="006756E0"/>
    <w:pPr>
      <w:ind w:left="720"/>
      <w:contextualSpacing/>
    </w:pPr>
  </w:style>
  <w:style w:type="paragraph" w:styleId="Balonteksts">
    <w:name w:val="Balloon Text"/>
    <w:basedOn w:val="Parastais"/>
    <w:link w:val="BalontekstsRakstz"/>
    <w:rsid w:val="00DE06B3"/>
    <w:rPr>
      <w:rFonts w:ascii="Tahoma" w:hAnsi="Tahoma" w:cs="Tahoma"/>
      <w:sz w:val="16"/>
      <w:szCs w:val="16"/>
    </w:rPr>
  </w:style>
  <w:style w:type="character" w:customStyle="1" w:styleId="BalontekstsRakstz">
    <w:name w:val="Balonteksts Rakstz."/>
    <w:basedOn w:val="Noklusjumarindkopasfonts"/>
    <w:link w:val="Balonteksts"/>
    <w:rsid w:val="00DE06B3"/>
    <w:rPr>
      <w:rFonts w:ascii="Tahoma" w:hAnsi="Tahoma" w:cs="Tahoma"/>
      <w:sz w:val="16"/>
      <w:szCs w:val="16"/>
    </w:rPr>
  </w:style>
  <w:style w:type="paragraph" w:styleId="Pamatteksts">
    <w:name w:val="Body Text"/>
    <w:basedOn w:val="Parastais"/>
    <w:link w:val="PamattekstsRakstz"/>
    <w:rsid w:val="00E130DD"/>
    <w:pPr>
      <w:jc w:val="center"/>
    </w:pPr>
    <w:rPr>
      <w:b/>
      <w:bCs/>
      <w:sz w:val="28"/>
      <w:szCs w:val="28"/>
      <w:lang w:eastAsia="en-US"/>
    </w:rPr>
  </w:style>
  <w:style w:type="character" w:customStyle="1" w:styleId="PamattekstsRakstz">
    <w:name w:val="Pamatteksts Rakstz."/>
    <w:basedOn w:val="Noklusjumarindkopasfonts"/>
    <w:link w:val="Pamatteksts"/>
    <w:rsid w:val="00E130DD"/>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1B6F"/>
    <w:pPr>
      <w:tabs>
        <w:tab w:val="center" w:pos="4153"/>
        <w:tab w:val="right" w:pos="8306"/>
      </w:tabs>
    </w:pPr>
  </w:style>
  <w:style w:type="paragraph" w:styleId="Kjene">
    <w:name w:val="footer"/>
    <w:basedOn w:val="Parasts"/>
    <w:rsid w:val="00081B6F"/>
    <w:pPr>
      <w:tabs>
        <w:tab w:val="center" w:pos="4153"/>
        <w:tab w:val="right" w:pos="8306"/>
      </w:tabs>
    </w:pPr>
  </w:style>
  <w:style w:type="character" w:styleId="Lappusesnumurs">
    <w:name w:val="page number"/>
    <w:basedOn w:val="Noklusjumarindkopasfonts"/>
    <w:rsid w:val="00081B6F"/>
  </w:style>
  <w:style w:type="character" w:styleId="Hipersaite">
    <w:name w:val="Hyperlink"/>
    <w:basedOn w:val="Noklusjumarindkopasfonts"/>
    <w:rsid w:val="00F2201F"/>
    <w:rPr>
      <w:color w:val="0000FF"/>
      <w:u w:val="single"/>
    </w:rPr>
  </w:style>
  <w:style w:type="paragraph" w:styleId="Sarakstarindkopa">
    <w:name w:val="List Paragraph"/>
    <w:basedOn w:val="Parasts"/>
    <w:uiPriority w:val="34"/>
    <w:qFormat/>
    <w:rsid w:val="006756E0"/>
    <w:pPr>
      <w:ind w:left="720"/>
      <w:contextualSpacing/>
    </w:pPr>
  </w:style>
  <w:style w:type="paragraph" w:styleId="Balonteksts">
    <w:name w:val="Balloon Text"/>
    <w:basedOn w:val="Parasts"/>
    <w:link w:val="BalontekstsRakstz"/>
    <w:rsid w:val="00DE06B3"/>
    <w:rPr>
      <w:rFonts w:ascii="Tahoma" w:hAnsi="Tahoma" w:cs="Tahoma"/>
      <w:sz w:val="16"/>
      <w:szCs w:val="16"/>
    </w:rPr>
  </w:style>
  <w:style w:type="character" w:customStyle="1" w:styleId="BalontekstsRakstz">
    <w:name w:val="Balonteksts Rakstz."/>
    <w:basedOn w:val="Noklusjumarindkopasfonts"/>
    <w:link w:val="Balonteksts"/>
    <w:rsid w:val="00DE06B3"/>
    <w:rPr>
      <w:rFonts w:ascii="Tahoma" w:hAnsi="Tahoma" w:cs="Tahoma"/>
      <w:sz w:val="16"/>
      <w:szCs w:val="16"/>
    </w:rPr>
  </w:style>
  <w:style w:type="paragraph" w:styleId="Pamatteksts">
    <w:name w:val="Body Text"/>
    <w:basedOn w:val="Parasts"/>
    <w:link w:val="PamattekstsRakstz"/>
    <w:rsid w:val="00E130DD"/>
    <w:pPr>
      <w:jc w:val="center"/>
    </w:pPr>
    <w:rPr>
      <w:b/>
      <w:bCs/>
      <w:sz w:val="28"/>
      <w:szCs w:val="28"/>
      <w:lang w:eastAsia="en-US"/>
    </w:rPr>
  </w:style>
  <w:style w:type="character" w:customStyle="1" w:styleId="PamattekstsRakstz">
    <w:name w:val="Pamatteksts Rakstz."/>
    <w:basedOn w:val="Noklusjumarindkopasfonts"/>
    <w:link w:val="Pamatteksts"/>
    <w:rsid w:val="00E130DD"/>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40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Dokumentiem%20tukss.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3885-75A1-46B0-B2F2-DEC027BB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Dokumentiem tukss</Template>
  <TotalTime>2</TotalTime>
  <Pages>5</Pages>
  <Words>1251</Words>
  <Characters>8996</Characters>
  <Application>Microsoft Office Word</Application>
  <DocSecurity>0</DocSecurity>
  <Lines>224</Lines>
  <Paragraphs>56</Paragraphs>
  <ScaleCrop>false</ScaleCrop>
  <HeadingPairs>
    <vt:vector size="2" baseType="variant">
      <vt:variant>
        <vt:lpstr>Nosaukums</vt:lpstr>
      </vt:variant>
      <vt:variant>
        <vt:i4>1</vt:i4>
      </vt:variant>
    </vt:vector>
  </HeadingPairs>
  <TitlesOfParts>
    <vt:vector size="1" baseType="lpstr">
      <vt:lpstr>Informatīvais ziņojums par veiktajiem piesardzības pasākumiem un priekšlikumiem turpmākai rīcībai ar Āfrikas cūku mēri</vt:lpstr>
    </vt:vector>
  </TitlesOfParts>
  <Company>Zemkopības ministrija</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veiktajiem piesardzības pasākumiem un priekšlikumiem turpmākai rīcībai ar Āfrikas cūku mēri</dc:title>
  <dc:subject>informatīvais ziņojums</dc:subject>
  <dc:creator>Olita Vecuma-Veco</dc:creator>
  <cp:keywords/>
  <dc:description>Olita.Vecuma-Veco@zm.gov.lv, 67027551</dc:description>
  <cp:lastModifiedBy>Renārs Žagars</cp:lastModifiedBy>
  <cp:revision>3</cp:revision>
  <cp:lastPrinted>2011-01-07T10:45:00Z</cp:lastPrinted>
  <dcterms:created xsi:type="dcterms:W3CDTF">2013-01-16T13:49:00Z</dcterms:created>
  <dcterms:modified xsi:type="dcterms:W3CDTF">2013-01-16T14:03:00Z</dcterms:modified>
</cp:coreProperties>
</file>