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B3" w:rsidRPr="00FE7505" w:rsidRDefault="007665CF" w:rsidP="00FE7505">
      <w:pPr>
        <w:jc w:val="center"/>
        <w:outlineLvl w:val="2"/>
        <w:rPr>
          <w:b/>
          <w:bCs/>
          <w:color w:val="414142"/>
        </w:rPr>
      </w:pPr>
      <w:r w:rsidRPr="00FE7505">
        <w:rPr>
          <w:b/>
        </w:rPr>
        <w:t xml:space="preserve">Ministru kabineta </w:t>
      </w:r>
      <w:r w:rsidR="00C1735C" w:rsidRPr="00FE7505">
        <w:rPr>
          <w:b/>
        </w:rPr>
        <w:t>noteikumu</w:t>
      </w:r>
      <w:r w:rsidRPr="00FE7505">
        <w:rPr>
          <w:b/>
        </w:rPr>
        <w:t xml:space="preserve"> projekta </w:t>
      </w:r>
      <w:r w:rsidR="00FE7505">
        <w:rPr>
          <w:b/>
        </w:rPr>
        <w:t>„</w:t>
      </w:r>
      <w:r w:rsidR="00FE7505" w:rsidRPr="00FE7505">
        <w:rPr>
          <w:b/>
          <w:bCs/>
          <w:color w:val="414142"/>
        </w:rPr>
        <w:t>Grozījums Ministru kabineta 2010. gada 30. marta noteikumos Nr. 311 "Noteikumi par valsts vai pašvaldību kapitālsabiedrību valdes locekļu skaitu, padomes un valdes locekļa, pašvaldības kapitāla daļu turētāja pārstāvja un atbildīgā darbinieka atlīdzību"</w:t>
      </w:r>
      <w:r w:rsidR="00FE7505">
        <w:rPr>
          <w:b/>
          <w:bCs/>
          <w:color w:val="414142"/>
        </w:rPr>
        <w:t xml:space="preserve"> </w:t>
      </w:r>
      <w:r w:rsidRPr="00FE7505">
        <w:rPr>
          <w:b/>
        </w:rPr>
        <w:t>sākotnējās ietekmes novērtējuma ziņojums (anotācija)</w:t>
      </w: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77"/>
        <w:gridCol w:w="3024"/>
        <w:gridCol w:w="6085"/>
      </w:tblGrid>
      <w:tr w:rsidR="009A0027" w:rsidRPr="002E7E8A" w:rsidTr="00D36916">
        <w:tc>
          <w:tcPr>
            <w:tcW w:w="9786" w:type="dxa"/>
            <w:gridSpan w:val="3"/>
            <w:vAlign w:val="center"/>
          </w:tcPr>
          <w:p w:rsidR="00852042" w:rsidRPr="002E7E8A" w:rsidRDefault="00852042" w:rsidP="00C75FD9">
            <w:pPr>
              <w:pStyle w:val="naisnod"/>
              <w:spacing w:before="0" w:after="0"/>
            </w:pPr>
            <w:r w:rsidRPr="002E7E8A">
              <w:t>I</w:t>
            </w:r>
            <w:r w:rsidR="000941C5" w:rsidRPr="002E7E8A">
              <w:t>.</w:t>
            </w:r>
            <w:r w:rsidRPr="002E7E8A">
              <w:t xml:space="preserve"> Tiesību akta </w:t>
            </w:r>
            <w:r w:rsidR="002E3FF4" w:rsidRPr="002E7E8A">
              <w:t xml:space="preserve">projekta </w:t>
            </w:r>
            <w:r w:rsidRPr="002E7E8A">
              <w:t>izstrādes nepieciešamība</w:t>
            </w:r>
          </w:p>
        </w:tc>
      </w:tr>
      <w:tr w:rsidR="009A0027" w:rsidRPr="002E7E8A" w:rsidTr="00D36916">
        <w:trPr>
          <w:trHeight w:val="267"/>
        </w:trPr>
        <w:tc>
          <w:tcPr>
            <w:tcW w:w="677" w:type="dxa"/>
          </w:tcPr>
          <w:p w:rsidR="00262E2B" w:rsidRPr="002E7E8A" w:rsidRDefault="00262E2B" w:rsidP="00C75FD9">
            <w:pPr>
              <w:pStyle w:val="naiskr"/>
              <w:spacing w:before="0" w:after="0"/>
              <w:jc w:val="center"/>
            </w:pPr>
            <w:r w:rsidRPr="002E7E8A">
              <w:t>1.</w:t>
            </w:r>
          </w:p>
        </w:tc>
        <w:tc>
          <w:tcPr>
            <w:tcW w:w="3024" w:type="dxa"/>
          </w:tcPr>
          <w:p w:rsidR="00262E2B" w:rsidRPr="002E7E8A" w:rsidRDefault="002D7F54" w:rsidP="00C75FD9">
            <w:pPr>
              <w:pStyle w:val="naiskr"/>
              <w:spacing w:before="0" w:after="0"/>
            </w:pPr>
            <w:r w:rsidRPr="002E7E8A">
              <w:t>Pamatojums</w:t>
            </w:r>
          </w:p>
        </w:tc>
        <w:tc>
          <w:tcPr>
            <w:tcW w:w="6085" w:type="dxa"/>
          </w:tcPr>
          <w:p w:rsidR="0054355F" w:rsidRPr="0054355F" w:rsidRDefault="0054355F" w:rsidP="0054355F">
            <w:pPr>
              <w:pStyle w:val="naiskr"/>
              <w:spacing w:before="0" w:after="0"/>
              <w:jc w:val="both"/>
            </w:pPr>
            <w:r w:rsidRPr="0054355F">
              <w:rPr>
                <w:iCs/>
              </w:rPr>
              <w:t>Likuma "Par valsts un pašvaldību kapitāla daļām un</w:t>
            </w:r>
            <w:r w:rsidRPr="0054355F">
              <w:rPr>
                <w:iCs/>
              </w:rPr>
              <w:br/>
              <w:t xml:space="preserve">kapitālsabiedrībām" 61.panta trešā daļa. </w:t>
            </w:r>
          </w:p>
        </w:tc>
      </w:tr>
      <w:tr w:rsidR="009A0027" w:rsidRPr="002E7E8A" w:rsidTr="00D36916">
        <w:trPr>
          <w:trHeight w:val="472"/>
        </w:trPr>
        <w:tc>
          <w:tcPr>
            <w:tcW w:w="677" w:type="dxa"/>
          </w:tcPr>
          <w:p w:rsidR="00262E2B" w:rsidRPr="002E7E8A" w:rsidRDefault="00262E2B" w:rsidP="00C75FD9">
            <w:pPr>
              <w:pStyle w:val="naiskr"/>
              <w:spacing w:before="0" w:after="0"/>
              <w:jc w:val="center"/>
            </w:pPr>
            <w:r w:rsidRPr="002E7E8A">
              <w:t>2.</w:t>
            </w:r>
          </w:p>
        </w:tc>
        <w:tc>
          <w:tcPr>
            <w:tcW w:w="3024" w:type="dxa"/>
          </w:tcPr>
          <w:p w:rsidR="00262E2B" w:rsidRPr="002E7E8A" w:rsidRDefault="003A3C61" w:rsidP="00C75FD9">
            <w:pPr>
              <w:pStyle w:val="naiskr"/>
              <w:spacing w:before="0" w:after="0"/>
            </w:pPr>
            <w:r w:rsidRPr="002E7E8A">
              <w:t>Pašreizējā situācija un problēmas, kuru risināšanai tiesību akta projekts izstrādāts, tiesiskā regulējuma mērķis un būtība</w:t>
            </w:r>
          </w:p>
        </w:tc>
        <w:tc>
          <w:tcPr>
            <w:tcW w:w="6085" w:type="dxa"/>
          </w:tcPr>
          <w:p w:rsidR="00DC165F" w:rsidRPr="002E7E8A" w:rsidRDefault="00DC165F" w:rsidP="00C6175D">
            <w:pPr>
              <w:snapToGrid w:val="0"/>
              <w:jc w:val="both"/>
              <w:rPr>
                <w:i/>
              </w:rPr>
            </w:pPr>
            <w:r w:rsidRPr="002E7E8A">
              <w:rPr>
                <w:i/>
              </w:rPr>
              <w:t>Pašreizējā situācija</w:t>
            </w:r>
          </w:p>
          <w:p w:rsidR="000B2CA6" w:rsidRPr="002E7E8A" w:rsidRDefault="00DF22CA" w:rsidP="00C6175D">
            <w:pPr>
              <w:snapToGrid w:val="0"/>
              <w:jc w:val="both"/>
            </w:pPr>
            <w:r w:rsidRPr="002E7E8A">
              <w:t xml:space="preserve">Šobrīd </w:t>
            </w:r>
            <w:r w:rsidR="009812FD" w:rsidRPr="002E7E8A">
              <w:t xml:space="preserve">Kultūras ministrija ir valsts kapitāla daļu turētāja </w:t>
            </w:r>
            <w:r w:rsidRPr="002E7E8A">
              <w:t>16 kapit</w:t>
            </w:r>
            <w:r w:rsidR="00F07884" w:rsidRPr="002E7E8A">
              <w:t>ālsabiedr</w:t>
            </w:r>
            <w:r w:rsidR="00863580" w:rsidRPr="002E7E8A">
              <w:t>ībās (tai skaitā – 14 kapitālsabiedrībās valstij pieder 100% kapitāla daļu, savukārt divās – AS „Rīgas Kinostudija” un SIA „Starptautiskā Rakstnieku un tulkotāju māja” valstij pieder mazākuma kapitāla daļas bez izšķirošas ietekmes</w:t>
            </w:r>
            <w:r w:rsidR="007E4163" w:rsidRPr="002E7E8A">
              <w:t>)</w:t>
            </w:r>
            <w:r w:rsidR="00863580" w:rsidRPr="002E7E8A">
              <w:t xml:space="preserve">. Jāatzīmē, ka </w:t>
            </w:r>
            <w:r w:rsidR="007E4163" w:rsidRPr="002E7E8A">
              <w:t xml:space="preserve">pašreiz </w:t>
            </w:r>
            <w:r w:rsidR="00863580" w:rsidRPr="002E7E8A">
              <w:t xml:space="preserve">Kultūras ministrijai ir </w:t>
            </w:r>
            <w:r w:rsidR="000B2CA6" w:rsidRPr="002E7E8A">
              <w:t>skaitliski lielākais kapitālsabiedrību skaits</w:t>
            </w:r>
            <w:r w:rsidR="007E4163" w:rsidRPr="002E7E8A">
              <w:t xml:space="preserve"> starp visām ministrijām</w:t>
            </w:r>
            <w:r w:rsidR="000B2CA6" w:rsidRPr="002E7E8A">
              <w:t xml:space="preserve">. </w:t>
            </w:r>
          </w:p>
          <w:p w:rsidR="000B2CA6" w:rsidRPr="002E7E8A" w:rsidRDefault="000B2CA6" w:rsidP="00C6175D">
            <w:pPr>
              <w:snapToGrid w:val="0"/>
              <w:jc w:val="both"/>
            </w:pPr>
          </w:p>
          <w:p w:rsidR="00863580" w:rsidRPr="002E7E8A" w:rsidRDefault="00863580" w:rsidP="00C6175D">
            <w:pPr>
              <w:snapToGrid w:val="0"/>
              <w:jc w:val="both"/>
            </w:pPr>
            <w:r w:rsidRPr="002E7E8A">
              <w:t xml:space="preserve">14 </w:t>
            </w:r>
            <w:r w:rsidR="00AC2E73">
              <w:t xml:space="preserve">valsts kapitālsabiedrības </w:t>
            </w:r>
            <w:r w:rsidR="0050291E" w:rsidRPr="002E7E8A">
              <w:t>attiecīgi</w:t>
            </w:r>
            <w:r w:rsidR="00AC2E73">
              <w:t xml:space="preserve"> darbojas šādās jomās</w:t>
            </w:r>
            <w:r w:rsidR="0050291E" w:rsidRPr="002E7E8A">
              <w:t xml:space="preserve">: </w:t>
            </w:r>
          </w:p>
          <w:p w:rsidR="0050291E" w:rsidRPr="002E7E8A" w:rsidRDefault="00AE3BEC" w:rsidP="00AE3BEC">
            <w:pPr>
              <w:snapToGrid w:val="0"/>
              <w:jc w:val="both"/>
            </w:pPr>
            <w:r w:rsidRPr="002E7E8A">
              <w:t xml:space="preserve">- 7 ir teātri (VSIA „Latvijas Nacionālais teātris”; VSIA „Dailes teātris”; VSIA „Jaunais Rīgas teātris”; VSIA „Latvijas Leļļu teātris”; VSIA „Valmieras Drāmas teātris”; VSIA „Daugavpils teātris”; VSIA „Mihaila Čehova Rīgas Krievu teātris”); </w:t>
            </w:r>
          </w:p>
          <w:p w:rsidR="00AE3BEC" w:rsidRPr="002E7E8A" w:rsidRDefault="001B0382" w:rsidP="00AE3BEC">
            <w:pPr>
              <w:snapToGrid w:val="0"/>
              <w:jc w:val="both"/>
            </w:pPr>
            <w:r w:rsidRPr="002E7E8A">
              <w:t>-</w:t>
            </w:r>
            <w:r w:rsidR="00AC2E73">
              <w:t> </w:t>
            </w:r>
            <w:r w:rsidRPr="002E7E8A">
              <w:t>5</w:t>
            </w:r>
            <w:r w:rsidR="00AE3BEC" w:rsidRPr="002E7E8A">
              <w:t xml:space="preserve"> ir koncertorganizācijas (VSIA „Latvijas Nacionālais simfoniskais orķestris”; VSIA „Valsts Akadēmiskais koris „Latvija””; VSIA „Latvijas Koncerti”; VSIA „Liepājas Simfoniskais orķestris”</w:t>
            </w:r>
            <w:r w:rsidRPr="002E7E8A">
              <w:t>; VSIA „Kremerata Baltica</w:t>
            </w:r>
            <w:r w:rsidR="00AE3BEC" w:rsidRPr="002E7E8A">
              <w:t xml:space="preserve">), kā arī </w:t>
            </w:r>
          </w:p>
          <w:p w:rsidR="00AE3BEC" w:rsidRPr="002E7E8A" w:rsidRDefault="00AE3BEC" w:rsidP="00AE3BEC">
            <w:pPr>
              <w:snapToGrid w:val="0"/>
              <w:jc w:val="both"/>
            </w:pPr>
            <w:r w:rsidRPr="002E7E8A">
              <w:t xml:space="preserve">- VSIA „Latvijas Nacionālā opera”; </w:t>
            </w:r>
          </w:p>
          <w:p w:rsidR="00AE3BEC" w:rsidRPr="002E7E8A" w:rsidRDefault="00AE3BEC" w:rsidP="00AE3BEC">
            <w:pPr>
              <w:snapToGrid w:val="0"/>
              <w:jc w:val="both"/>
            </w:pPr>
            <w:r w:rsidRPr="002E7E8A">
              <w:t>-</w:t>
            </w:r>
            <w:r w:rsidR="00AC2E73">
              <w:t> </w:t>
            </w:r>
            <w:r w:rsidRPr="002E7E8A">
              <w:t>VSIA „Rīgas cirks”</w:t>
            </w:r>
            <w:r w:rsidR="00B74C7F" w:rsidRPr="002E7E8A">
              <w:t xml:space="preserve"> (turpmāk visas kopā- kultūras kapitālsabiedrības)</w:t>
            </w:r>
            <w:r w:rsidRPr="002E7E8A">
              <w:t xml:space="preserve">. </w:t>
            </w:r>
          </w:p>
          <w:p w:rsidR="00AE3BEC" w:rsidRPr="002E7E8A" w:rsidRDefault="00AE3BEC" w:rsidP="00AE3BEC">
            <w:pPr>
              <w:snapToGrid w:val="0"/>
              <w:jc w:val="both"/>
            </w:pPr>
          </w:p>
          <w:p w:rsidR="000B2CA6" w:rsidRPr="002E7E8A" w:rsidRDefault="00245533" w:rsidP="00F241DE">
            <w:pPr>
              <w:jc w:val="both"/>
            </w:pPr>
            <w:r w:rsidRPr="002E7E8A">
              <w:t>Atbilstoši Ministru kabineta 2010.</w:t>
            </w:r>
            <w:r w:rsidR="00017E9D">
              <w:t> </w:t>
            </w:r>
            <w:r w:rsidRPr="002E7E8A">
              <w:t>gada 30.</w:t>
            </w:r>
            <w:r w:rsidR="00017E9D">
              <w:t> </w:t>
            </w:r>
            <w:r w:rsidRPr="002E7E8A">
              <w:t>marta noteikumu Nr.</w:t>
            </w:r>
            <w:r w:rsidR="00017E9D">
              <w:t> </w:t>
            </w:r>
            <w:r w:rsidRPr="002E7E8A">
              <w:t xml:space="preserve">311 </w:t>
            </w:r>
            <w:r w:rsidRPr="00FB4D57">
              <w:rPr>
                <w:bCs/>
                <w:color w:val="414142"/>
              </w:rPr>
              <w:t>"Noteikumi par valsts vai pašvaldību kapitālsabiedrību valdes locekļu skaitu, padomes un valdes locekļa, pašvaldības kapitāla daļu turētāja pārstāvja un atbildīgā darbinieka atlīdzību"</w:t>
            </w:r>
            <w:r w:rsidR="00F76396" w:rsidRPr="00FB4D57">
              <w:rPr>
                <w:bCs/>
                <w:color w:val="414142"/>
              </w:rPr>
              <w:t xml:space="preserve"> </w:t>
            </w:r>
            <w:r w:rsidR="005F2B5D" w:rsidRPr="00FB4D57">
              <w:rPr>
                <w:bCs/>
                <w:color w:val="414142"/>
              </w:rPr>
              <w:t xml:space="preserve">(turpmāk – 311.noteikumi) </w:t>
            </w:r>
            <w:r w:rsidR="00E21F39" w:rsidRPr="00FB4D57">
              <w:rPr>
                <w:bCs/>
                <w:color w:val="414142"/>
              </w:rPr>
              <w:t>3.</w:t>
            </w:r>
            <w:r w:rsidR="00017E9D">
              <w:rPr>
                <w:bCs/>
                <w:color w:val="414142"/>
              </w:rPr>
              <w:t> </w:t>
            </w:r>
            <w:r w:rsidR="00E21F39" w:rsidRPr="00FB4D57">
              <w:rPr>
                <w:bCs/>
                <w:color w:val="414142"/>
              </w:rPr>
              <w:t>un 4.</w:t>
            </w:r>
            <w:r w:rsidR="00017E9D">
              <w:rPr>
                <w:bCs/>
                <w:color w:val="414142"/>
              </w:rPr>
              <w:t> </w:t>
            </w:r>
            <w:r w:rsidR="00017E9D" w:rsidRPr="00FB4D57">
              <w:rPr>
                <w:bCs/>
                <w:color w:val="414142"/>
              </w:rPr>
              <w:t>P</w:t>
            </w:r>
            <w:r w:rsidR="00E21F39" w:rsidRPr="00FB4D57">
              <w:rPr>
                <w:bCs/>
                <w:color w:val="414142"/>
              </w:rPr>
              <w:t>unktiem</w:t>
            </w:r>
            <w:r w:rsidR="00017E9D">
              <w:rPr>
                <w:bCs/>
                <w:color w:val="414142"/>
              </w:rPr>
              <w:t>,</w:t>
            </w:r>
            <w:r w:rsidR="00E21F39" w:rsidRPr="002E7E8A">
              <w:rPr>
                <w:b/>
                <w:bCs/>
                <w:color w:val="414142"/>
              </w:rPr>
              <w:t xml:space="preserve"> v</w:t>
            </w:r>
            <w:r w:rsidR="000B2CA6" w:rsidRPr="002E7E8A">
              <w:t xml:space="preserve">aldes locekļu atlīdzību nosaka pēc </w:t>
            </w:r>
            <w:r w:rsidR="00745E1C" w:rsidRPr="002E7E8A">
              <w:t xml:space="preserve">kapitālsabiedrības lieluma, proti - </w:t>
            </w:r>
            <w:r w:rsidR="000B2CA6" w:rsidRPr="002E7E8A">
              <w:t xml:space="preserve">3 kritērijiem: neto apgrozījums, bilances kopsumma, darbinieku skaits. Noteicošais ir darbinieku skaits, ja vien neto apgrozījums vai bilances kopsumma sasniedz vismaz vienu augstāku rādītāju. Ja nesasniedz - tad darbinieku skaitu neņem vērā un </w:t>
            </w:r>
            <w:r w:rsidR="00017E9D">
              <w:t xml:space="preserve">kapitālsabiedrības lielumu </w:t>
            </w:r>
            <w:r w:rsidR="000B2CA6" w:rsidRPr="002E7E8A">
              <w:t>nosaka pēc apgrozījuma un bilances kopsummas</w:t>
            </w:r>
            <w:r w:rsidR="00F241DE">
              <w:t xml:space="preserve">. </w:t>
            </w:r>
            <w:r w:rsidR="000B2CA6" w:rsidRPr="002E7E8A">
              <w:t>Par mazu kapitālsabiedrību tiek uzskatīta tāda, kurā ir ne vairāk kā 49 darbinieki, tās bilance ir līdz EUR 4,27 miljoniem,</w:t>
            </w:r>
            <w:r w:rsidR="00F50583">
              <w:t xml:space="preserve"> savukārt</w:t>
            </w:r>
            <w:r w:rsidR="000B2CA6" w:rsidRPr="002E7E8A">
              <w:t xml:space="preserve"> neto apgrozījums līdz </w:t>
            </w:r>
            <w:r w:rsidR="00DD2AEC" w:rsidRPr="002E7E8A">
              <w:t xml:space="preserve">EUR </w:t>
            </w:r>
            <w:r w:rsidR="000B2CA6" w:rsidRPr="002E7E8A">
              <w:t>5,69 miljoniem</w:t>
            </w:r>
            <w:r w:rsidR="00F241DE">
              <w:t xml:space="preserve"> (311.noteikumu pielikums)</w:t>
            </w:r>
            <w:r w:rsidR="000B2CA6" w:rsidRPr="002E7E8A">
              <w:t xml:space="preserve">. </w:t>
            </w:r>
          </w:p>
          <w:p w:rsidR="00DD2AEC" w:rsidRPr="002E7E8A" w:rsidRDefault="00DD2AEC" w:rsidP="00DD2AEC">
            <w:pPr>
              <w:jc w:val="both"/>
            </w:pPr>
          </w:p>
          <w:p w:rsidR="000B2CA6" w:rsidRPr="00F241DE" w:rsidRDefault="00BE7D11" w:rsidP="00215F13">
            <w:pPr>
              <w:jc w:val="both"/>
            </w:pPr>
            <w:r>
              <w:t>Mazas kapitālsabiedrības</w:t>
            </w:r>
            <w:r w:rsidR="000B2CA6" w:rsidRPr="00F241DE">
              <w:t xml:space="preserve"> valdes locekļa atlīdzība šobrīd nevar pārsniegt EUR 18</w:t>
            </w:r>
            <w:r w:rsidR="00F241DE">
              <w:t>97</w:t>
            </w:r>
            <w:r w:rsidR="000B2CA6" w:rsidRPr="00F241DE">
              <w:t>, ko nosaka iepriekšējā gada vidējo mēneša darba samaksu reizinot ar koeficientu 2,65</w:t>
            </w:r>
            <w:r w:rsidR="00F241DE">
              <w:t xml:space="preserve"> (atbilstoši 2014.gada </w:t>
            </w:r>
            <w:r w:rsidR="00215F13" w:rsidRPr="00F241DE">
              <w:t>2</w:t>
            </w:r>
            <w:r w:rsidR="00F241DE">
              <w:t>8.februārī publicētajiem</w:t>
            </w:r>
            <w:r w:rsidR="00215F13" w:rsidRPr="00F241DE">
              <w:t xml:space="preserve"> Centrālās statistikas pārvaldes dati</w:t>
            </w:r>
            <w:r w:rsidR="00F241DE">
              <w:t xml:space="preserve">em par vidējo algu 2013.gadā - </w:t>
            </w:r>
            <w:r w:rsidR="00215F13" w:rsidRPr="00F241DE">
              <w:t>503 LVL (716 EUR)</w:t>
            </w:r>
            <w:r w:rsidR="00F241DE">
              <w:t xml:space="preserve">). </w:t>
            </w:r>
            <w:r w:rsidR="000B2CA6" w:rsidRPr="00F241DE">
              <w:t>Vidējai kapitālsabiedrībai (darbinieku skaits no 50-249; bilance no EUR 4,27 miljoniem; apgrozījums no EUR 5,6 miljoniem) šis koeficients ir būtiski augstāks – 4,33</w:t>
            </w:r>
            <w:r w:rsidR="00475BEC">
              <w:t>.</w:t>
            </w:r>
          </w:p>
          <w:p w:rsidR="000B2CA6" w:rsidRPr="002E7E8A" w:rsidRDefault="000B2CA6" w:rsidP="00B74C7F">
            <w:pPr>
              <w:rPr>
                <w:b/>
              </w:rPr>
            </w:pPr>
          </w:p>
          <w:p w:rsidR="0085127E" w:rsidRDefault="0085127E" w:rsidP="0085127E">
            <w:pPr>
              <w:jc w:val="both"/>
            </w:pPr>
            <w:r w:rsidRPr="00621B2C">
              <w:t xml:space="preserve">Tādejādi </w:t>
            </w:r>
            <w:r w:rsidR="00DC165F" w:rsidRPr="002E7E8A">
              <w:t>kultūras</w:t>
            </w:r>
            <w:r w:rsidR="000B2CA6" w:rsidRPr="002E7E8A">
              <w:t xml:space="preserve"> kapitālsabiedrības ir kvalificējamas kā mazas un to valdes locekļu </w:t>
            </w:r>
            <w:r w:rsidR="00256C28">
              <w:t>atlīdzība</w:t>
            </w:r>
            <w:r w:rsidR="000B2CA6" w:rsidRPr="002E7E8A">
              <w:t xml:space="preserve"> nevar pārsniegt EUR </w:t>
            </w:r>
            <w:r w:rsidR="00256C28">
              <w:t>1897</w:t>
            </w:r>
            <w:r>
              <w:t>, kaut arī:</w:t>
            </w:r>
          </w:p>
          <w:p w:rsidR="000B2CA6" w:rsidRPr="002E7E8A" w:rsidRDefault="0085127E" w:rsidP="0085127E">
            <w:pPr>
              <w:jc w:val="both"/>
            </w:pPr>
            <w:r>
              <w:t>-</w:t>
            </w:r>
            <w:r w:rsidR="000B2CA6" w:rsidRPr="002E7E8A">
              <w:t xml:space="preserve"> ņemot vērā darbības specifiku, </w:t>
            </w:r>
            <w:r w:rsidR="00256C28">
              <w:t>kultūras</w:t>
            </w:r>
            <w:r w:rsidR="000B2CA6" w:rsidRPr="002E7E8A">
              <w:t xml:space="preserve"> kapitālsabiedrībās ir </w:t>
            </w:r>
            <w:r w:rsidR="00215F13" w:rsidRPr="002E7E8A">
              <w:t xml:space="preserve">būtiski </w:t>
            </w:r>
            <w:r w:rsidR="000B2CA6" w:rsidRPr="002E7E8A">
              <w:t xml:space="preserve">augstāks darbinieku skaits kā noteikts </w:t>
            </w:r>
            <w:r w:rsidR="00256C28">
              <w:t xml:space="preserve">311.noteikumu pielikumā </w:t>
            </w:r>
            <w:r w:rsidR="00BE7D11">
              <w:t xml:space="preserve">mazām kapitālsabiedrībām </w:t>
            </w:r>
            <w:r w:rsidR="00215F13" w:rsidRPr="002E7E8A">
              <w:t>(līdz 49 darbiniekiem)</w:t>
            </w:r>
            <w:r w:rsidR="000B2CA6" w:rsidRPr="002E7E8A">
              <w:t xml:space="preserve">. Piemēram, </w:t>
            </w:r>
            <w:r w:rsidR="00215F13" w:rsidRPr="002E7E8A">
              <w:t>2013.gadā</w:t>
            </w:r>
            <w:r w:rsidR="000B2CA6" w:rsidRPr="002E7E8A">
              <w:t xml:space="preserve"> </w:t>
            </w:r>
            <w:r w:rsidR="00215F13" w:rsidRPr="002E7E8A">
              <w:t>VSIA „</w:t>
            </w:r>
            <w:r w:rsidR="000B2CA6" w:rsidRPr="002E7E8A">
              <w:t>Latvijas Nacionālais teātris</w:t>
            </w:r>
            <w:r w:rsidR="00215F13" w:rsidRPr="002E7E8A">
              <w:t>”</w:t>
            </w:r>
            <w:r w:rsidR="000B2CA6" w:rsidRPr="002E7E8A">
              <w:t xml:space="preserve"> 210</w:t>
            </w:r>
            <w:r w:rsidR="00215F13" w:rsidRPr="002E7E8A">
              <w:t xml:space="preserve"> darbinieku</w:t>
            </w:r>
            <w:r w:rsidR="000B2CA6" w:rsidRPr="002E7E8A">
              <w:t xml:space="preserve">, </w:t>
            </w:r>
            <w:r w:rsidR="00215F13" w:rsidRPr="002E7E8A">
              <w:t>VSIA „</w:t>
            </w:r>
            <w:r w:rsidR="000B2CA6" w:rsidRPr="002E7E8A">
              <w:t>Dailes teātris</w:t>
            </w:r>
            <w:r w:rsidR="00215F13" w:rsidRPr="002E7E8A">
              <w:t>”</w:t>
            </w:r>
            <w:r w:rsidR="000B2CA6" w:rsidRPr="002E7E8A">
              <w:t xml:space="preserve"> – 216</w:t>
            </w:r>
            <w:r w:rsidR="00215F13" w:rsidRPr="002E7E8A">
              <w:t xml:space="preserve"> darbinieku</w:t>
            </w:r>
            <w:r w:rsidR="000B2CA6" w:rsidRPr="002E7E8A">
              <w:t xml:space="preserve">, </w:t>
            </w:r>
            <w:r w:rsidR="00215F13" w:rsidRPr="002E7E8A">
              <w:t>VSIA „</w:t>
            </w:r>
            <w:r w:rsidR="000B2CA6" w:rsidRPr="002E7E8A">
              <w:t>Latvijas Nacionālais simfoniskais orķestris</w:t>
            </w:r>
            <w:r w:rsidR="00215F13" w:rsidRPr="002E7E8A">
              <w:t>”</w:t>
            </w:r>
            <w:r w:rsidR="000B2CA6" w:rsidRPr="002E7E8A">
              <w:t xml:space="preserve"> – 141 darbinieks. </w:t>
            </w:r>
          </w:p>
          <w:p w:rsidR="000B2CA6" w:rsidRPr="002E7E8A" w:rsidRDefault="00DC165F" w:rsidP="00DC165F">
            <w:pPr>
              <w:jc w:val="both"/>
            </w:pPr>
            <w:r w:rsidRPr="002E7E8A">
              <w:t>- n</w:t>
            </w:r>
            <w:r w:rsidR="000B2CA6" w:rsidRPr="002E7E8A">
              <w:t xml:space="preserve">evienai </w:t>
            </w:r>
            <w:r w:rsidR="00475BEC">
              <w:t>kultūras</w:t>
            </w:r>
            <w:r w:rsidR="000B2CA6" w:rsidRPr="002E7E8A">
              <w:t xml:space="preserve"> kapitālsabiedrībai pamatkapitālā </w:t>
            </w:r>
            <w:r w:rsidR="00475BEC">
              <w:t xml:space="preserve">nav ieguldīti </w:t>
            </w:r>
            <w:r w:rsidR="000B2CA6" w:rsidRPr="002E7E8A">
              <w:t>nekustamie īpašumi vai citi ievērojami pamatlīdzekļi</w:t>
            </w:r>
            <w:r w:rsidR="00475BEC">
              <w:t>, kas veidotu būtisku aktīvu sastāvu</w:t>
            </w:r>
            <w:r w:rsidR="000B2CA6" w:rsidRPr="002E7E8A">
              <w:t xml:space="preserve"> (</w:t>
            </w:r>
            <w:r w:rsidR="00475BEC">
              <w:t xml:space="preserve">kapitālsabiedrību </w:t>
            </w:r>
            <w:r w:rsidR="000B2CA6" w:rsidRPr="002E7E8A">
              <w:t xml:space="preserve">pamatkapitāli </w:t>
            </w:r>
            <w:r w:rsidR="00475BEC">
              <w:t xml:space="preserve">lielākajā daļā gadījumā veido </w:t>
            </w:r>
            <w:r w:rsidR="000B2CA6" w:rsidRPr="002E7E8A">
              <w:t xml:space="preserve">2000 – 10 000 </w:t>
            </w:r>
            <w:r w:rsidR="00475BEC">
              <w:t>LVL</w:t>
            </w:r>
            <w:r w:rsidR="000B2CA6" w:rsidRPr="002E7E8A">
              <w:t xml:space="preserve"> ieg</w:t>
            </w:r>
            <w:r w:rsidR="00475BEC">
              <w:t>uldījumi</w:t>
            </w:r>
            <w:r w:rsidR="000B2CA6" w:rsidRPr="002E7E8A">
              <w:t>)</w:t>
            </w:r>
            <w:r w:rsidR="00DC4AA1">
              <w:t>;</w:t>
            </w:r>
          </w:p>
          <w:p w:rsidR="0085127E" w:rsidRDefault="00DC165F" w:rsidP="00DC165F">
            <w:pPr>
              <w:jc w:val="both"/>
            </w:pPr>
            <w:r w:rsidRPr="002E7E8A">
              <w:t>- </w:t>
            </w:r>
            <w:r w:rsidR="000B2CA6" w:rsidRPr="002E7E8A">
              <w:t xml:space="preserve"> K</w:t>
            </w:r>
            <w:r w:rsidR="0085127E">
              <w:t xml:space="preserve">ultūras ministrija </w:t>
            </w:r>
            <w:r w:rsidR="000B2CA6" w:rsidRPr="002E7E8A">
              <w:t xml:space="preserve">ir </w:t>
            </w:r>
            <w:r w:rsidRPr="002E7E8A">
              <w:t xml:space="preserve">apstiprinājusi kultūras </w:t>
            </w:r>
            <w:r w:rsidR="000B2CA6" w:rsidRPr="002E7E8A">
              <w:t xml:space="preserve">kapitālsabiedrību bilances par 2013.gadu un kopumā secināms, ka </w:t>
            </w:r>
            <w:r w:rsidR="0085127E">
              <w:t xml:space="preserve">atsevišķas </w:t>
            </w:r>
            <w:r w:rsidR="00DC4AA1">
              <w:t xml:space="preserve">kultūras </w:t>
            </w:r>
            <w:r w:rsidR="000B2CA6" w:rsidRPr="002E7E8A">
              <w:t>kapitālsabiedrības ir strādājušas ar peļņu</w:t>
            </w:r>
            <w:r w:rsidR="00183343">
              <w:t xml:space="preserve"> (ar peļņu 2013.gadā strādājušas 9 no 14 kapitālsabiedrībām)</w:t>
            </w:r>
            <w:r w:rsidR="000B2CA6" w:rsidRPr="002E7E8A">
              <w:t xml:space="preserve">, ir izpildīti deleģēšanas līgumos noteiktie nosacījumi un ierobežotas </w:t>
            </w:r>
            <w:r w:rsidRPr="002E7E8A">
              <w:t xml:space="preserve">valsts budžeta </w:t>
            </w:r>
            <w:r w:rsidR="000B2CA6" w:rsidRPr="002E7E8A">
              <w:t xml:space="preserve">dotācijas apstākļos </w:t>
            </w:r>
            <w:r w:rsidR="00877AD0">
              <w:t xml:space="preserve">atsevišķu </w:t>
            </w:r>
            <w:r w:rsidRPr="002E7E8A">
              <w:t xml:space="preserve">kultūras </w:t>
            </w:r>
            <w:r w:rsidR="000B2CA6" w:rsidRPr="002E7E8A">
              <w:t>kapitālsabiedrību valdes locekļi ir spējuši nodrošināt būtiskus pašu ieņēmumus</w:t>
            </w:r>
            <w:r w:rsidR="0085127E">
              <w:t xml:space="preserve"> visa gada pārskata periodā</w:t>
            </w:r>
            <w:r w:rsidRPr="002E7E8A">
              <w:t xml:space="preserve">, tādejādi no pašu ieņēmumiem </w:t>
            </w:r>
            <w:r w:rsidR="0085127E">
              <w:t>faktiski nodrošino</w:t>
            </w:r>
            <w:r w:rsidRPr="002E7E8A">
              <w:t xml:space="preserve">t </w:t>
            </w:r>
            <w:r w:rsidR="0085127E">
              <w:t xml:space="preserve">deleģēto </w:t>
            </w:r>
            <w:r w:rsidRPr="002E7E8A">
              <w:t>kultūras funkciju un uzdevumu izpildi</w:t>
            </w:r>
            <w:r w:rsidR="000B2CA6" w:rsidRPr="002E7E8A">
              <w:t xml:space="preserve">. </w:t>
            </w:r>
          </w:p>
          <w:p w:rsidR="000B2CA6" w:rsidRPr="002E7E8A" w:rsidRDefault="000B2CA6" w:rsidP="00DC165F">
            <w:pPr>
              <w:jc w:val="both"/>
            </w:pPr>
            <w:r w:rsidRPr="002E7E8A">
              <w:t xml:space="preserve">Piemēram, </w:t>
            </w:r>
            <w:r w:rsidR="00061BB1">
              <w:t>VSIA „</w:t>
            </w:r>
            <w:r w:rsidRPr="002E7E8A">
              <w:t>Jaunais Rīgas teātris</w:t>
            </w:r>
            <w:r w:rsidR="00061BB1">
              <w:t>”</w:t>
            </w:r>
            <w:r w:rsidRPr="002E7E8A">
              <w:t xml:space="preserve"> 2013.gadā pie dotācijas </w:t>
            </w:r>
            <w:r w:rsidR="0085127E" w:rsidRPr="0085127E">
              <w:t xml:space="preserve">LVL </w:t>
            </w:r>
            <w:r w:rsidRPr="002E7E8A">
              <w:t xml:space="preserve">576,6 tūkstoši </w:t>
            </w:r>
            <w:r w:rsidR="00B24443">
              <w:t>apmērā</w:t>
            </w:r>
            <w:r w:rsidRPr="002E7E8A">
              <w:t xml:space="preserve"> spējis sasniegt pašu ieņēmumus </w:t>
            </w:r>
            <w:r w:rsidR="0085127E" w:rsidRPr="0085127E">
              <w:t xml:space="preserve">LVL </w:t>
            </w:r>
            <w:r w:rsidRPr="002E7E8A">
              <w:t xml:space="preserve">1,1 miljona apmērā; </w:t>
            </w:r>
            <w:r w:rsidR="00061BB1">
              <w:t>VSIA „</w:t>
            </w:r>
            <w:r w:rsidRPr="002E7E8A">
              <w:t>Dailes teātris</w:t>
            </w:r>
            <w:r w:rsidR="00061BB1">
              <w:t>”</w:t>
            </w:r>
            <w:r w:rsidRPr="002E7E8A">
              <w:t xml:space="preserve"> – </w:t>
            </w:r>
            <w:r w:rsidR="00B24443">
              <w:t xml:space="preserve">pašu ieņēmumi LVL </w:t>
            </w:r>
            <w:r w:rsidRPr="002E7E8A">
              <w:t xml:space="preserve">1,67 miljoni (dotācija </w:t>
            </w:r>
            <w:r w:rsidR="00B24443">
              <w:t xml:space="preserve">LVL </w:t>
            </w:r>
            <w:r w:rsidRPr="002E7E8A">
              <w:t>836,5 tūkstoši) u.c.</w:t>
            </w:r>
            <w:r w:rsidR="00061BB1">
              <w:t xml:space="preserve"> Kultūras ministrija uzsver, ka šāds pašu ieņēmumu īpatsvars pret valsts budžeta dotāciju ir vērtējams kā</w:t>
            </w:r>
            <w:r w:rsidR="008B3881">
              <w:t xml:space="preserve"> būtisks valdes locekļu sasniegums, kā arī ir </w:t>
            </w:r>
            <w:r w:rsidR="00264335">
              <w:t>ļoti</w:t>
            </w:r>
            <w:r w:rsidR="00061BB1">
              <w:t xml:space="preserve"> augsts salīdzinot ar citu Eiropas valstu</w:t>
            </w:r>
            <w:r w:rsidR="00264335">
              <w:t xml:space="preserve"> praksi – ja Latvijā Latvijas Nacionālā teātra, Jaunā Rīgas teātra un Dailes teātra budžeta dotācijas apmērs veido 32-3</w:t>
            </w:r>
            <w:r w:rsidR="0085127E">
              <w:t>5</w:t>
            </w:r>
            <w:r w:rsidR="00264335">
              <w:t xml:space="preserve">% </w:t>
            </w:r>
            <w:r w:rsidR="0085127E">
              <w:t>no visiem ieņēmumiem</w:t>
            </w:r>
            <w:r w:rsidR="00264335">
              <w:t xml:space="preserve">, tad, piemēram, Igaunijā </w:t>
            </w:r>
            <w:r w:rsidR="0085127E">
              <w:t xml:space="preserve">valsts teātru </w:t>
            </w:r>
            <w:r w:rsidR="00264335">
              <w:t xml:space="preserve">publiskais (valsts) finansējums veido 69 % </w:t>
            </w:r>
            <w:r w:rsidR="00E81EDF">
              <w:t xml:space="preserve">no visiem </w:t>
            </w:r>
            <w:r w:rsidR="00264335">
              <w:t>ieņēmumi</w:t>
            </w:r>
            <w:r w:rsidR="00E81EDF">
              <w:t>em</w:t>
            </w:r>
            <w:r w:rsidR="00264335">
              <w:t>, Vācijā</w:t>
            </w:r>
            <w:r w:rsidR="00E81EDF">
              <w:t xml:space="preserve"> –</w:t>
            </w:r>
            <w:r w:rsidR="00264335">
              <w:t xml:space="preserve"> </w:t>
            </w:r>
            <w:r w:rsidR="00E81EDF">
              <w:t xml:space="preserve">aptuveni </w:t>
            </w:r>
            <w:r w:rsidR="0024379B">
              <w:t>80 %.</w:t>
            </w:r>
            <w:r w:rsidR="00BC129C">
              <w:t xml:space="preserve"> </w:t>
            </w:r>
            <w:r w:rsidR="0024379B">
              <w:t>T</w:t>
            </w:r>
            <w:r w:rsidR="00E81EDF">
              <w:t>ādejādi</w:t>
            </w:r>
            <w:r w:rsidR="0085127E" w:rsidRPr="0085127E">
              <w:t xml:space="preserve"> </w:t>
            </w:r>
            <w:r w:rsidR="00FA2EAF">
              <w:t xml:space="preserve">valdes locekļi spējuši nodrošināt, ka </w:t>
            </w:r>
            <w:r w:rsidR="0085127E" w:rsidRPr="0085127E">
              <w:lastRenderedPageBreak/>
              <w:t>kultūras kapitālsabiedrību pašu ieņēmumi sastāda būtisku daļu no kopējiem ieņēmumiem</w:t>
            </w:r>
            <w:r w:rsidR="00FA2EAF">
              <w:t>;</w:t>
            </w:r>
          </w:p>
          <w:p w:rsidR="000B2CA6" w:rsidRPr="002E7E8A" w:rsidRDefault="00DC165F" w:rsidP="00DC165F">
            <w:pPr>
              <w:jc w:val="both"/>
            </w:pPr>
            <w:r w:rsidRPr="002E7E8A">
              <w:t>- v</w:t>
            </w:r>
            <w:r w:rsidR="000B2CA6" w:rsidRPr="002E7E8A">
              <w:t xml:space="preserve">aldes locekļu atalgojums šobrīd </w:t>
            </w:r>
            <w:r w:rsidR="00FA2EAF">
              <w:t>kultūras</w:t>
            </w:r>
            <w:r w:rsidR="000B2CA6" w:rsidRPr="002E7E8A">
              <w:t xml:space="preserve"> kapitālsabiedrībās nav konkurētspējīgs</w:t>
            </w:r>
            <w:r w:rsidR="00FA2EAF">
              <w:t xml:space="preserve"> </w:t>
            </w:r>
            <w:r w:rsidR="000B2CA6" w:rsidRPr="002E7E8A">
              <w:t xml:space="preserve">ne tikai ar privāto sektoru, bet arī publisko sektoru. Piemaksas valdes loceklim (atšķirībā no valsts pārvaldes iestāžu darbiniekiem – piemēram, piemaksa par personisko darba ieguldījumu un darba kvalitāti valsts institūcijā līdz 30% no mēnešalgas) noteikt nevar. Valdes locekli var prēmēt reizi gadā (mēnešalgas apmērā), ja bijusi peļņa vai iepriekš plānoti zaudējumi investīciju programmas </w:t>
            </w:r>
            <w:r w:rsidR="00C468BE">
              <w:t>dēļ, tomēr arī vienreizēja prēmija gada laikā mēnešalgas apmērā neatrisina nekonkurētspējīgā atalgojuma problēmu.</w:t>
            </w:r>
            <w:r w:rsidR="00A95CEF">
              <w:t xml:space="preserve"> </w:t>
            </w:r>
          </w:p>
          <w:p w:rsidR="00DC165F" w:rsidRPr="002E7E8A" w:rsidRDefault="00DC165F" w:rsidP="00DC165F">
            <w:pPr>
              <w:jc w:val="both"/>
              <w:rPr>
                <w:i/>
              </w:rPr>
            </w:pPr>
          </w:p>
          <w:p w:rsidR="00DC165F" w:rsidRPr="002E7E8A" w:rsidRDefault="00DC165F" w:rsidP="00DC165F">
            <w:pPr>
              <w:jc w:val="both"/>
              <w:rPr>
                <w:i/>
              </w:rPr>
            </w:pPr>
            <w:r w:rsidRPr="002E7E8A">
              <w:rPr>
                <w:i/>
              </w:rPr>
              <w:t xml:space="preserve">Projekta būtība </w:t>
            </w:r>
          </w:p>
          <w:p w:rsidR="000B2CA6" w:rsidRPr="002E7E8A" w:rsidRDefault="00F16E48" w:rsidP="00DC165F">
            <w:pPr>
              <w:jc w:val="both"/>
            </w:pPr>
            <w:r>
              <w:t xml:space="preserve">Projekts paredz </w:t>
            </w:r>
            <w:r w:rsidR="000B2CA6" w:rsidRPr="002E7E8A">
              <w:t xml:space="preserve">iespēju </w:t>
            </w:r>
            <w:r w:rsidR="00F966ED">
              <w:t xml:space="preserve">noteikt </w:t>
            </w:r>
            <w:r w:rsidR="00A95CEF">
              <w:t xml:space="preserve">kultūras kapitālsabiedrību valdes locekļiem </w:t>
            </w:r>
            <w:r w:rsidR="000B2CA6" w:rsidRPr="002E7E8A">
              <w:rPr>
                <w:u w:val="single"/>
              </w:rPr>
              <w:t>speciālu piemaksu</w:t>
            </w:r>
            <w:r w:rsidR="000B2CA6" w:rsidRPr="002E7E8A">
              <w:t xml:space="preserve"> līdz 30% no mēnešalgas par darba kvalitāti ar nosacījumiem, ka iepriekšējā pārskata gadā:</w:t>
            </w:r>
          </w:p>
          <w:p w:rsidR="000B2CA6" w:rsidRPr="002E7E8A" w:rsidRDefault="000B2CA6" w:rsidP="000B2CA6">
            <w:pPr>
              <w:ind w:firstLine="360"/>
              <w:jc w:val="both"/>
            </w:pPr>
            <w:r w:rsidRPr="002E7E8A">
              <w:t>1)</w:t>
            </w:r>
            <w:r w:rsidR="00F966ED">
              <w:t> </w:t>
            </w:r>
            <w:r w:rsidRPr="002E7E8A">
              <w:t>ir gūta peļņa vai peļņa nav gūta iepriekš plānoto investīciju ieguldījumu dēļ;</w:t>
            </w:r>
          </w:p>
          <w:p w:rsidR="000B2CA6" w:rsidRPr="002E7E8A" w:rsidRDefault="000B2CA6" w:rsidP="000B2CA6">
            <w:pPr>
              <w:ind w:firstLine="360"/>
              <w:jc w:val="both"/>
            </w:pPr>
            <w:r w:rsidRPr="002E7E8A">
              <w:t>2) kapitālsabiedrībai nav nodokļu parādu;</w:t>
            </w:r>
          </w:p>
          <w:p w:rsidR="000B2CA6" w:rsidRPr="002E7E8A" w:rsidRDefault="000B2CA6" w:rsidP="000B2CA6">
            <w:pPr>
              <w:ind w:firstLine="360"/>
              <w:jc w:val="both"/>
            </w:pPr>
            <w:r w:rsidRPr="002E7E8A">
              <w:t>3)</w:t>
            </w:r>
            <w:r w:rsidR="00F966ED">
              <w:t> </w:t>
            </w:r>
            <w:r w:rsidRPr="002E7E8A">
              <w:t xml:space="preserve">kapitālsabiedrībai no </w:t>
            </w:r>
            <w:r w:rsidRPr="002E7E8A">
              <w:rPr>
                <w:u w:val="single"/>
              </w:rPr>
              <w:t>pašu ieņēmumiem</w:t>
            </w:r>
            <w:r w:rsidRPr="002E7E8A">
              <w:t xml:space="preserve"> ir nepieciešamie finanšu līdzekļi</w:t>
            </w:r>
            <w:r w:rsidR="0099617A" w:rsidRPr="002E7E8A">
              <w:t>, lai nodrošinātu piemaksai nepieciešamos finanšu līdzekļus</w:t>
            </w:r>
            <w:r w:rsidRPr="002E7E8A">
              <w:t xml:space="preserve"> (piemaksa netiek veikta no valsts budžeta dotācijas līdzekļiem);</w:t>
            </w:r>
          </w:p>
          <w:p w:rsidR="000B2CA6" w:rsidRPr="002E7E8A" w:rsidRDefault="000B2CA6" w:rsidP="000B2CA6">
            <w:pPr>
              <w:ind w:firstLine="360"/>
              <w:jc w:val="both"/>
            </w:pPr>
            <w:r w:rsidRPr="002E7E8A">
              <w:t xml:space="preserve">4) izpildīti visi </w:t>
            </w:r>
            <w:r w:rsidR="0099617A" w:rsidRPr="002E7E8A">
              <w:t xml:space="preserve">iepriekšējā gada </w:t>
            </w:r>
            <w:r w:rsidRPr="002E7E8A">
              <w:t>deleģēšanas līgumā noteiktie attiecīgā gada rādītāji (K</w:t>
            </w:r>
            <w:r w:rsidR="00F966ED">
              <w:t xml:space="preserve">ultūras ministrija </w:t>
            </w:r>
            <w:r w:rsidRPr="002E7E8A">
              <w:t xml:space="preserve">ar </w:t>
            </w:r>
            <w:r w:rsidR="006C0B23">
              <w:t xml:space="preserve">kultūras kapitālsabiedrībām slēdz </w:t>
            </w:r>
            <w:r w:rsidR="00F966ED">
              <w:t xml:space="preserve">deleģēšanas </w:t>
            </w:r>
            <w:r w:rsidRPr="002E7E8A">
              <w:t>līgumu</w:t>
            </w:r>
            <w:r w:rsidR="006C0B23">
              <w:t>s</w:t>
            </w:r>
            <w:r w:rsidRPr="002E7E8A">
              <w:t xml:space="preserve"> </w:t>
            </w:r>
            <w:r w:rsidR="00F966ED">
              <w:t xml:space="preserve">atbilstoši Kultūras institūciju likuma </w:t>
            </w:r>
            <w:r w:rsidR="00BD5A4B">
              <w:t>23.panta otrajai daļ</w:t>
            </w:r>
            <w:r w:rsidR="00DC48CD">
              <w:t>ai</w:t>
            </w:r>
            <w:r w:rsidR="006C0B23">
              <w:t xml:space="preserve"> un </w:t>
            </w:r>
            <w:r w:rsidR="00BD5A4B">
              <w:t xml:space="preserve"> </w:t>
            </w:r>
            <w:r w:rsidR="00DC48CD">
              <w:t>kultūras</w:t>
            </w:r>
            <w:r w:rsidRPr="002E7E8A">
              <w:t xml:space="preserve"> kapitālsabiedrībām katru gadu </w:t>
            </w:r>
            <w:r w:rsidR="006C0B23">
              <w:t xml:space="preserve">tiek noteikti </w:t>
            </w:r>
            <w:r w:rsidR="00DC48CD">
              <w:t>sasniedzam</w:t>
            </w:r>
            <w:r w:rsidR="006C0B23">
              <w:t>ie rezultāti </w:t>
            </w:r>
            <w:r w:rsidR="00DC48CD">
              <w:t>-</w:t>
            </w:r>
            <w:r w:rsidRPr="002E7E8A">
              <w:t>, piemēram, izrāžu skaitu, apmeklētāju skaitu u.c. rādītājus</w:t>
            </w:r>
            <w:r w:rsidR="00DC48CD">
              <w:t>).</w:t>
            </w:r>
          </w:p>
          <w:p w:rsidR="000B2CA6" w:rsidRPr="002E7E8A" w:rsidRDefault="00DC48CD" w:rsidP="00DC48CD">
            <w:pPr>
              <w:jc w:val="both"/>
            </w:pPr>
            <w:r>
              <w:t>P</w:t>
            </w:r>
            <w:r w:rsidR="000B2CA6" w:rsidRPr="002E7E8A">
              <w:t xml:space="preserve">iemaksu nosaka reizi gadā, pēc iepriekšējā gada pārskata apstiprināšanas. To apstiprina </w:t>
            </w:r>
            <w:r w:rsidR="00754862">
              <w:t>attiecīgās kultūras kapitālsabiedrības valsts kapitāla daļu turētāja pārstāvis</w:t>
            </w:r>
            <w:r w:rsidR="000B2CA6" w:rsidRPr="002E7E8A">
              <w:t>.</w:t>
            </w:r>
            <w:r w:rsidR="00754862">
              <w:t xml:space="preserve"> Piemaksas apmēru var pārskatīt, tai skaitā- ja saskaņā ar operatīvo informāciju kapitālsabiedrībai veidojas nodokļu parādi. </w:t>
            </w:r>
          </w:p>
          <w:p w:rsidR="000B2CA6" w:rsidRPr="002E7E8A" w:rsidRDefault="000B2CA6" w:rsidP="000B2CA6">
            <w:pPr>
              <w:ind w:firstLine="360"/>
              <w:jc w:val="both"/>
            </w:pPr>
          </w:p>
          <w:p w:rsidR="000B2CA6" w:rsidRPr="002E7E8A" w:rsidRDefault="000B2CA6" w:rsidP="0099617A">
            <w:pPr>
              <w:jc w:val="both"/>
              <w:rPr>
                <w:b/>
              </w:rPr>
            </w:pPr>
            <w:r w:rsidRPr="002E7E8A">
              <w:rPr>
                <w:b/>
              </w:rPr>
              <w:t>K</w:t>
            </w:r>
            <w:r w:rsidR="0099617A" w:rsidRPr="002E7E8A">
              <w:rPr>
                <w:b/>
              </w:rPr>
              <w:t>ul</w:t>
            </w:r>
            <w:r w:rsidR="007765F1">
              <w:rPr>
                <w:b/>
              </w:rPr>
              <w:t>tūras ministrija norāda, ka šādi piemaksas veikšanas kritēriji</w:t>
            </w:r>
            <w:r w:rsidR="0099617A" w:rsidRPr="002E7E8A">
              <w:rPr>
                <w:b/>
              </w:rPr>
              <w:t xml:space="preserve"> </w:t>
            </w:r>
            <w:r w:rsidRPr="002E7E8A">
              <w:rPr>
                <w:b/>
              </w:rPr>
              <w:t xml:space="preserve">balstās uz </w:t>
            </w:r>
            <w:r w:rsidR="0099617A" w:rsidRPr="002E7E8A">
              <w:rPr>
                <w:b/>
              </w:rPr>
              <w:t xml:space="preserve">valdes locekļa individuālā </w:t>
            </w:r>
            <w:r w:rsidRPr="002E7E8A">
              <w:rPr>
                <w:b/>
              </w:rPr>
              <w:t>darba kvalitāti</w:t>
            </w:r>
            <w:r w:rsidR="0099617A" w:rsidRPr="002E7E8A">
              <w:rPr>
                <w:b/>
              </w:rPr>
              <w:t xml:space="preserve">, skaidriem nosacījumiem un panākamajiem rezultātiem, </w:t>
            </w:r>
            <w:r w:rsidRPr="002E7E8A">
              <w:rPr>
                <w:b/>
              </w:rPr>
              <w:t xml:space="preserve">vienlaikus neprasot valsts budžeta līdzekļus. Šāds risinājums arī stimulē valdi plānot kapitālsabiedrības darbību bez zaudējumiem un ir vērsts uz deleģēšanas līgumā noteikto mērķu sasniegšanu. </w:t>
            </w:r>
          </w:p>
          <w:p w:rsidR="000B2CA6" w:rsidRDefault="000B2CA6" w:rsidP="00FC135F">
            <w:pPr>
              <w:jc w:val="both"/>
              <w:rPr>
                <w:b/>
              </w:rPr>
            </w:pPr>
          </w:p>
          <w:p w:rsidR="00DD1403" w:rsidRPr="002E7E8A" w:rsidRDefault="00FC135F" w:rsidP="00F742F0">
            <w:pPr>
              <w:jc w:val="both"/>
            </w:pPr>
            <w:r>
              <w:t xml:space="preserve">Apstiprinot </w:t>
            </w:r>
            <w:r w:rsidR="00F742F0">
              <w:t>tiesību akta projektu</w:t>
            </w:r>
            <w:r>
              <w:t xml:space="preserve">, kultūras kapitālsabiedrībām, </w:t>
            </w:r>
            <w:r>
              <w:lastRenderedPageBreak/>
              <w:t xml:space="preserve">kuras ir izpildījušas tiesību akta projektā paredzētos nosacījumus valdes locekļa atlīdzība </w:t>
            </w:r>
            <w:r w:rsidR="000B2CA6" w:rsidRPr="002E7E8A">
              <w:t xml:space="preserve">2014.gadā </w:t>
            </w:r>
            <w:r>
              <w:t xml:space="preserve">(mēneša atlīdzība + piemaksa 30% apmērā) </w:t>
            </w:r>
            <w:r w:rsidR="000B2CA6" w:rsidRPr="002E7E8A">
              <w:t xml:space="preserve">noteiktu </w:t>
            </w:r>
            <w:r>
              <w:t xml:space="preserve">atlīdzības maksimālo apmēru </w:t>
            </w:r>
            <w:r w:rsidRPr="00B4012E">
              <w:t>EUR 2466,</w:t>
            </w:r>
            <w:r>
              <w:rPr>
                <w:b/>
              </w:rPr>
              <w:t xml:space="preserve"> </w:t>
            </w:r>
            <w:r w:rsidR="000B2CA6" w:rsidRPr="002E7E8A">
              <w:t>tai skaitā:</w:t>
            </w:r>
            <w:r w:rsidR="00B4012E">
              <w:t xml:space="preserve"> </w:t>
            </w:r>
            <w:r w:rsidR="000B2CA6" w:rsidRPr="002E7E8A">
              <w:t>- mēnešalga EUR 1897;</w:t>
            </w:r>
            <w:r w:rsidR="00B4012E">
              <w:t xml:space="preserve"> </w:t>
            </w:r>
            <w:r w:rsidR="000B2CA6" w:rsidRPr="002E7E8A">
              <w:t>- piemaksa 30 % EUR 569.</w:t>
            </w:r>
          </w:p>
        </w:tc>
      </w:tr>
      <w:tr w:rsidR="009A0027" w:rsidRPr="002E7E8A" w:rsidTr="00D36916">
        <w:trPr>
          <w:trHeight w:val="476"/>
        </w:trPr>
        <w:tc>
          <w:tcPr>
            <w:tcW w:w="677" w:type="dxa"/>
          </w:tcPr>
          <w:p w:rsidR="00262E2B" w:rsidRPr="002E7E8A" w:rsidRDefault="003A3C61" w:rsidP="00C75FD9">
            <w:pPr>
              <w:pStyle w:val="naiskr"/>
              <w:spacing w:before="0" w:after="0"/>
              <w:jc w:val="center"/>
            </w:pPr>
            <w:r w:rsidRPr="002E7E8A">
              <w:lastRenderedPageBreak/>
              <w:t>3</w:t>
            </w:r>
            <w:r w:rsidR="00262E2B" w:rsidRPr="002E7E8A">
              <w:t>.</w:t>
            </w:r>
          </w:p>
        </w:tc>
        <w:tc>
          <w:tcPr>
            <w:tcW w:w="3024" w:type="dxa"/>
          </w:tcPr>
          <w:p w:rsidR="00262E2B" w:rsidRPr="002E7E8A" w:rsidRDefault="001A4066" w:rsidP="00C75FD9">
            <w:pPr>
              <w:pStyle w:val="naiskr"/>
              <w:spacing w:before="0" w:after="0"/>
            </w:pPr>
            <w:r w:rsidRPr="002E7E8A">
              <w:t>Projekta i</w:t>
            </w:r>
            <w:r w:rsidR="00262E2B" w:rsidRPr="002E7E8A">
              <w:t>zstrād</w:t>
            </w:r>
            <w:r w:rsidR="00420870" w:rsidRPr="002E7E8A">
              <w:t xml:space="preserve">ē </w:t>
            </w:r>
            <w:r w:rsidR="00262E2B" w:rsidRPr="002E7E8A">
              <w:t>iesaistītās institūcijas</w:t>
            </w:r>
          </w:p>
        </w:tc>
        <w:tc>
          <w:tcPr>
            <w:tcW w:w="6085" w:type="dxa"/>
          </w:tcPr>
          <w:p w:rsidR="009C5659" w:rsidRPr="002E7E8A" w:rsidRDefault="00C75FD9" w:rsidP="00C75FD9">
            <w:pPr>
              <w:pStyle w:val="naiskr"/>
              <w:spacing w:before="0" w:after="0"/>
              <w:jc w:val="both"/>
            </w:pPr>
            <w:r w:rsidRPr="002E7E8A">
              <w:t>Kultūras ministrija</w:t>
            </w:r>
          </w:p>
        </w:tc>
      </w:tr>
      <w:tr w:rsidR="009A0027" w:rsidRPr="002E7E8A" w:rsidTr="00D36916">
        <w:tc>
          <w:tcPr>
            <w:tcW w:w="677" w:type="dxa"/>
          </w:tcPr>
          <w:p w:rsidR="00262E2B" w:rsidRPr="002E7E8A" w:rsidRDefault="003A3C61" w:rsidP="00C75FD9">
            <w:pPr>
              <w:pStyle w:val="naiskr"/>
              <w:spacing w:before="0" w:after="0"/>
              <w:jc w:val="center"/>
            </w:pPr>
            <w:r w:rsidRPr="002E7E8A">
              <w:t>4</w:t>
            </w:r>
            <w:r w:rsidR="00262E2B" w:rsidRPr="002E7E8A">
              <w:t>.</w:t>
            </w:r>
          </w:p>
        </w:tc>
        <w:tc>
          <w:tcPr>
            <w:tcW w:w="3024" w:type="dxa"/>
          </w:tcPr>
          <w:p w:rsidR="00262E2B" w:rsidRPr="002E7E8A" w:rsidRDefault="00262E2B" w:rsidP="00C75FD9">
            <w:pPr>
              <w:pStyle w:val="naiskr"/>
              <w:spacing w:before="0" w:after="0"/>
            </w:pPr>
            <w:r w:rsidRPr="002E7E8A">
              <w:t>Cita informācija</w:t>
            </w:r>
          </w:p>
        </w:tc>
        <w:tc>
          <w:tcPr>
            <w:tcW w:w="6085" w:type="dxa"/>
          </w:tcPr>
          <w:p w:rsidR="00F00FA3" w:rsidRPr="002E7E8A" w:rsidRDefault="00C75FD9" w:rsidP="00C75FD9">
            <w:pPr>
              <w:jc w:val="both"/>
            </w:pPr>
            <w:r w:rsidRPr="002E7E8A">
              <w:t>Nav</w:t>
            </w:r>
          </w:p>
        </w:tc>
      </w:tr>
    </w:tbl>
    <w:p w:rsidR="009D4EF6" w:rsidRPr="002E7E8A" w:rsidRDefault="009D4EF6" w:rsidP="00C75FD9">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94"/>
        <w:gridCol w:w="3066"/>
        <w:gridCol w:w="6026"/>
      </w:tblGrid>
      <w:tr w:rsidR="009A0027" w:rsidRPr="002E7E8A" w:rsidTr="00D36916">
        <w:trPr>
          <w:jc w:val="center"/>
        </w:trPr>
        <w:tc>
          <w:tcPr>
            <w:tcW w:w="9786" w:type="dxa"/>
            <w:gridSpan w:val="3"/>
          </w:tcPr>
          <w:p w:rsidR="00FE4973" w:rsidRPr="002E7E8A" w:rsidRDefault="00FE4973" w:rsidP="00C75FD9">
            <w:pPr>
              <w:pStyle w:val="naisnod"/>
              <w:spacing w:before="0" w:after="0"/>
            </w:pPr>
            <w:r w:rsidRPr="002E7E8A">
              <w:t>II.</w:t>
            </w:r>
            <w:r w:rsidRPr="002E7E8A">
              <w:rPr>
                <w:bCs w:val="0"/>
              </w:rPr>
              <w:t xml:space="preserve"> Tiesību akta projekta ietekme uz sabiedrību, tautsaimniecības attīstību un administratīvo slogu</w:t>
            </w:r>
          </w:p>
        </w:tc>
      </w:tr>
      <w:tr w:rsidR="009A0027" w:rsidRPr="002E7E8A" w:rsidTr="00B4012E">
        <w:trPr>
          <w:jc w:val="center"/>
        </w:trPr>
        <w:tc>
          <w:tcPr>
            <w:tcW w:w="694" w:type="dxa"/>
          </w:tcPr>
          <w:p w:rsidR="00FE4973" w:rsidRPr="002E7E8A" w:rsidRDefault="00FE4973" w:rsidP="00C75FD9">
            <w:pPr>
              <w:pStyle w:val="naiskr"/>
              <w:tabs>
                <w:tab w:val="left" w:pos="2628"/>
              </w:tabs>
              <w:spacing w:before="0" w:after="0"/>
              <w:jc w:val="center"/>
              <w:rPr>
                <w:iCs/>
              </w:rPr>
            </w:pPr>
            <w:r w:rsidRPr="002E7E8A">
              <w:rPr>
                <w:iCs/>
              </w:rPr>
              <w:t>1.</w:t>
            </w:r>
          </w:p>
        </w:tc>
        <w:tc>
          <w:tcPr>
            <w:tcW w:w="3066" w:type="dxa"/>
          </w:tcPr>
          <w:p w:rsidR="00FE4973" w:rsidRPr="002E7E8A" w:rsidRDefault="00FE4973" w:rsidP="00C75FD9">
            <w:pPr>
              <w:pStyle w:val="naiskr"/>
              <w:spacing w:before="0" w:after="0"/>
              <w:rPr>
                <w:iCs/>
              </w:rPr>
            </w:pPr>
            <w:r w:rsidRPr="002E7E8A">
              <w:t>Sabiedrības mērķgrupas, kuras tiesiskais regulējums ietekmē vai varētu ietekmēt</w:t>
            </w:r>
          </w:p>
        </w:tc>
        <w:tc>
          <w:tcPr>
            <w:tcW w:w="6026" w:type="dxa"/>
          </w:tcPr>
          <w:p w:rsidR="00827DDA" w:rsidRPr="002E7E8A" w:rsidRDefault="00B4012E" w:rsidP="00DA599C">
            <w:pPr>
              <w:pStyle w:val="naiskr"/>
              <w:tabs>
                <w:tab w:val="left" w:pos="360"/>
              </w:tabs>
              <w:spacing w:before="0" w:after="0"/>
              <w:jc w:val="both"/>
            </w:pPr>
            <w:r>
              <w:t xml:space="preserve">Valsts kapitālsabiedrības, kuras veic Kultūras ministrijas deleģētas kultūras funkcijas (14). Ņemot vērā </w:t>
            </w:r>
            <w:r w:rsidR="00DA599C">
              <w:t xml:space="preserve">tiesību akta projektā </w:t>
            </w:r>
            <w:r>
              <w:t xml:space="preserve">paredzētos nosacījumus, saskaņā ar 2013.gada </w:t>
            </w:r>
            <w:r w:rsidR="00DA599C">
              <w:t xml:space="preserve">apstiprinātajiem </w:t>
            </w:r>
            <w:r>
              <w:t xml:space="preserve">pārskatiem, </w:t>
            </w:r>
            <w:r w:rsidR="00DA599C">
              <w:t xml:space="preserve">faktiski regulējums </w:t>
            </w:r>
            <w:r>
              <w:t xml:space="preserve">attiektos </w:t>
            </w:r>
            <w:r w:rsidR="00D94C35">
              <w:t xml:space="preserve">uz 9 </w:t>
            </w:r>
            <w:r w:rsidR="00DA599C">
              <w:t xml:space="preserve">kultūras </w:t>
            </w:r>
            <w:r w:rsidR="00D94C35">
              <w:t xml:space="preserve">kapitālsabiedrībām, kuras 2013.gadu ir beigušas ar peļņu. </w:t>
            </w:r>
          </w:p>
        </w:tc>
      </w:tr>
      <w:tr w:rsidR="009A0027" w:rsidRPr="002E7E8A" w:rsidTr="00B4012E">
        <w:trPr>
          <w:jc w:val="center"/>
        </w:trPr>
        <w:tc>
          <w:tcPr>
            <w:tcW w:w="694" w:type="dxa"/>
          </w:tcPr>
          <w:p w:rsidR="00FE4973" w:rsidRPr="002E7E8A" w:rsidRDefault="00FE4973" w:rsidP="00C75FD9">
            <w:pPr>
              <w:pStyle w:val="naiskr"/>
              <w:tabs>
                <w:tab w:val="left" w:pos="2628"/>
              </w:tabs>
              <w:spacing w:before="0" w:after="0"/>
              <w:jc w:val="center"/>
              <w:rPr>
                <w:iCs/>
              </w:rPr>
            </w:pPr>
            <w:r w:rsidRPr="002E7E8A">
              <w:rPr>
                <w:iCs/>
              </w:rPr>
              <w:t>2.</w:t>
            </w:r>
          </w:p>
        </w:tc>
        <w:tc>
          <w:tcPr>
            <w:tcW w:w="3066" w:type="dxa"/>
          </w:tcPr>
          <w:p w:rsidR="00FE4973" w:rsidRPr="002E7E8A" w:rsidRDefault="00FE4973" w:rsidP="00C75FD9">
            <w:pPr>
              <w:pStyle w:val="naiskr"/>
              <w:spacing w:before="0" w:after="0"/>
            </w:pPr>
            <w:r w:rsidRPr="002E7E8A">
              <w:t>Tiesiskā regulējuma ietekme uz tautsaimniecību un administratīvo slogu</w:t>
            </w:r>
          </w:p>
        </w:tc>
        <w:tc>
          <w:tcPr>
            <w:tcW w:w="6026" w:type="dxa"/>
          </w:tcPr>
          <w:p w:rsidR="00477962" w:rsidRPr="002E7E8A" w:rsidRDefault="00827DDA" w:rsidP="00D94C35">
            <w:pPr>
              <w:pStyle w:val="naiskr"/>
              <w:tabs>
                <w:tab w:val="left" w:pos="283"/>
              </w:tabs>
              <w:spacing w:before="0" w:after="0"/>
              <w:jc w:val="both"/>
            </w:pPr>
            <w:r w:rsidRPr="002E7E8A">
              <w:rPr>
                <w:iCs/>
              </w:rPr>
              <w:t xml:space="preserve">Projekts </w:t>
            </w:r>
            <w:r w:rsidR="00D94C35">
              <w:rPr>
                <w:iCs/>
              </w:rPr>
              <w:t>veicina atlīdzības konkurētspējas palielināšanu salīdzinājumā ar publisko un privāto sektoru kultūras kapitālsabiedrībās.</w:t>
            </w:r>
          </w:p>
        </w:tc>
      </w:tr>
      <w:tr w:rsidR="009A0027" w:rsidRPr="002E7E8A" w:rsidTr="00B4012E">
        <w:trPr>
          <w:jc w:val="center"/>
        </w:trPr>
        <w:tc>
          <w:tcPr>
            <w:tcW w:w="694" w:type="dxa"/>
          </w:tcPr>
          <w:p w:rsidR="00FE4973" w:rsidRPr="002E7E8A" w:rsidRDefault="00FE4973" w:rsidP="00C75FD9">
            <w:pPr>
              <w:pStyle w:val="naiskr"/>
              <w:tabs>
                <w:tab w:val="left" w:pos="2628"/>
              </w:tabs>
              <w:spacing w:before="0" w:after="0"/>
              <w:jc w:val="center"/>
              <w:rPr>
                <w:iCs/>
              </w:rPr>
            </w:pPr>
            <w:r w:rsidRPr="002E7E8A">
              <w:rPr>
                <w:iCs/>
              </w:rPr>
              <w:t>3.</w:t>
            </w:r>
          </w:p>
        </w:tc>
        <w:tc>
          <w:tcPr>
            <w:tcW w:w="3066" w:type="dxa"/>
          </w:tcPr>
          <w:p w:rsidR="00FE4973" w:rsidRPr="002E7E8A" w:rsidRDefault="00FE4973" w:rsidP="00C75FD9">
            <w:pPr>
              <w:pStyle w:val="naiskr"/>
              <w:tabs>
                <w:tab w:val="left" w:pos="2628"/>
              </w:tabs>
              <w:spacing w:before="0" w:after="0"/>
              <w:rPr>
                <w:iCs/>
              </w:rPr>
            </w:pPr>
            <w:r w:rsidRPr="002E7E8A">
              <w:t>Administratīvo izmaksu monetārs novērtējums</w:t>
            </w:r>
          </w:p>
        </w:tc>
        <w:tc>
          <w:tcPr>
            <w:tcW w:w="6026" w:type="dxa"/>
          </w:tcPr>
          <w:p w:rsidR="00FE4973" w:rsidRPr="002E7E8A" w:rsidRDefault="00303F8C" w:rsidP="00C75FD9">
            <w:pPr>
              <w:pStyle w:val="naiskr"/>
              <w:tabs>
                <w:tab w:val="left" w:pos="2628"/>
              </w:tabs>
              <w:spacing w:before="0" w:after="0"/>
              <w:jc w:val="both"/>
              <w:rPr>
                <w:iCs/>
              </w:rPr>
            </w:pPr>
            <w:r w:rsidRPr="002E7E8A">
              <w:rPr>
                <w:iCs/>
              </w:rPr>
              <w:t>Projekts šo jomu neskar.</w:t>
            </w:r>
          </w:p>
        </w:tc>
      </w:tr>
      <w:tr w:rsidR="009A0027" w:rsidRPr="002E7E8A" w:rsidTr="00B4012E">
        <w:trPr>
          <w:jc w:val="center"/>
        </w:trPr>
        <w:tc>
          <w:tcPr>
            <w:tcW w:w="694" w:type="dxa"/>
          </w:tcPr>
          <w:p w:rsidR="00FE4973" w:rsidRPr="002E7E8A" w:rsidRDefault="00FE4973" w:rsidP="00C75FD9">
            <w:pPr>
              <w:pStyle w:val="naiskr"/>
              <w:tabs>
                <w:tab w:val="left" w:pos="2628"/>
              </w:tabs>
              <w:spacing w:before="0" w:after="0"/>
              <w:jc w:val="center"/>
              <w:rPr>
                <w:iCs/>
              </w:rPr>
            </w:pPr>
            <w:r w:rsidRPr="002E7E8A">
              <w:rPr>
                <w:iCs/>
              </w:rPr>
              <w:t>4.</w:t>
            </w:r>
          </w:p>
        </w:tc>
        <w:tc>
          <w:tcPr>
            <w:tcW w:w="3066" w:type="dxa"/>
          </w:tcPr>
          <w:p w:rsidR="00FE4973" w:rsidRPr="002E7E8A" w:rsidRDefault="00FE4973" w:rsidP="00C75FD9">
            <w:pPr>
              <w:pStyle w:val="naiskr"/>
              <w:tabs>
                <w:tab w:val="left" w:pos="2628"/>
              </w:tabs>
              <w:spacing w:before="0" w:after="0"/>
            </w:pPr>
            <w:r w:rsidRPr="002E7E8A">
              <w:t>Cita informācija</w:t>
            </w:r>
          </w:p>
        </w:tc>
        <w:tc>
          <w:tcPr>
            <w:tcW w:w="6026" w:type="dxa"/>
          </w:tcPr>
          <w:p w:rsidR="00FE4973" w:rsidRPr="002E7E8A" w:rsidRDefault="00F64A42" w:rsidP="00C75FD9">
            <w:pPr>
              <w:pStyle w:val="naiskr"/>
              <w:tabs>
                <w:tab w:val="left" w:pos="2628"/>
              </w:tabs>
              <w:spacing w:before="0" w:after="0"/>
              <w:jc w:val="both"/>
            </w:pPr>
            <w:r w:rsidRPr="002E7E8A">
              <w:t>Nav.</w:t>
            </w:r>
          </w:p>
        </w:tc>
      </w:tr>
    </w:tbl>
    <w:p w:rsidR="00B86A85" w:rsidRPr="002E7E8A" w:rsidRDefault="00B86A85" w:rsidP="00C75FD9">
      <w:pPr>
        <w:pStyle w:val="naisf"/>
        <w:spacing w:before="0" w:after="0"/>
        <w:ind w:firstLine="0"/>
      </w:pPr>
    </w:p>
    <w:p w:rsidR="00B9686E" w:rsidRDefault="00B9686E" w:rsidP="00C75FD9">
      <w:pPr>
        <w:pStyle w:val="naisf"/>
        <w:spacing w:before="0" w:after="0"/>
        <w:ind w:firstLine="0"/>
      </w:pPr>
      <w:r w:rsidRPr="002E7E8A">
        <w:t>Anotācijas III</w:t>
      </w:r>
      <w:r w:rsidR="00D94C35">
        <w:t>, IV, V</w:t>
      </w:r>
      <w:r w:rsidRPr="002E7E8A">
        <w:t xml:space="preserve"> sadaļa – projekts šo jomu neskar.</w:t>
      </w:r>
    </w:p>
    <w:p w:rsidR="00D94C35" w:rsidRPr="002E7E8A" w:rsidRDefault="00D94C35" w:rsidP="00C75FD9">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94"/>
        <w:gridCol w:w="3010"/>
        <w:gridCol w:w="6082"/>
      </w:tblGrid>
      <w:tr w:rsidR="00A25311" w:rsidRPr="002E7E8A" w:rsidTr="00C9723F">
        <w:trPr>
          <w:jc w:val="center"/>
        </w:trPr>
        <w:tc>
          <w:tcPr>
            <w:tcW w:w="9786" w:type="dxa"/>
            <w:gridSpan w:val="3"/>
          </w:tcPr>
          <w:p w:rsidR="00A25311" w:rsidRPr="002E7E8A" w:rsidRDefault="00A25311" w:rsidP="00C75FD9">
            <w:pPr>
              <w:pStyle w:val="naisnod"/>
              <w:spacing w:before="0" w:after="0"/>
            </w:pPr>
            <w:r w:rsidRPr="002E7E8A">
              <w:t xml:space="preserve">VI. </w:t>
            </w:r>
            <w:r w:rsidRPr="002E7E8A">
              <w:rPr>
                <w:bCs w:val="0"/>
              </w:rPr>
              <w:t>Sabiedrības līdzdalība un komunikācijas aktivitātes</w:t>
            </w:r>
          </w:p>
        </w:tc>
      </w:tr>
      <w:tr w:rsidR="00A25311" w:rsidRPr="002E7E8A" w:rsidTr="00C9723F">
        <w:trPr>
          <w:jc w:val="center"/>
        </w:trPr>
        <w:tc>
          <w:tcPr>
            <w:tcW w:w="694" w:type="dxa"/>
          </w:tcPr>
          <w:p w:rsidR="00A25311" w:rsidRPr="002E7E8A" w:rsidRDefault="00A25311" w:rsidP="00C75FD9">
            <w:pPr>
              <w:pStyle w:val="naiskr"/>
              <w:tabs>
                <w:tab w:val="left" w:pos="2628"/>
              </w:tabs>
              <w:spacing w:before="0" w:after="0"/>
              <w:jc w:val="center"/>
              <w:rPr>
                <w:iCs/>
              </w:rPr>
            </w:pPr>
            <w:r w:rsidRPr="002E7E8A">
              <w:rPr>
                <w:iCs/>
              </w:rPr>
              <w:t>1.</w:t>
            </w:r>
          </w:p>
        </w:tc>
        <w:tc>
          <w:tcPr>
            <w:tcW w:w="3010" w:type="dxa"/>
          </w:tcPr>
          <w:p w:rsidR="00A25311" w:rsidRPr="002E7E8A" w:rsidRDefault="00A25311" w:rsidP="00C75FD9">
            <w:pPr>
              <w:pStyle w:val="naiskr"/>
              <w:tabs>
                <w:tab w:val="left" w:pos="2628"/>
              </w:tabs>
              <w:spacing w:before="0" w:after="0"/>
              <w:rPr>
                <w:iCs/>
              </w:rPr>
            </w:pPr>
            <w:r w:rsidRPr="002E7E8A">
              <w:t>Plānotās sabiedrības līdzdalības un komunikācijas aktivitātes saistībā ar projektu</w:t>
            </w:r>
          </w:p>
        </w:tc>
        <w:tc>
          <w:tcPr>
            <w:tcW w:w="6082" w:type="dxa"/>
          </w:tcPr>
          <w:p w:rsidR="00A25311" w:rsidRPr="002E7E8A" w:rsidRDefault="00317433" w:rsidP="004956EE">
            <w:pPr>
              <w:jc w:val="both"/>
            </w:pPr>
            <w:r w:rsidRPr="00317433">
              <w:t xml:space="preserve">Tiesību akta projekts </w:t>
            </w:r>
            <w:r>
              <w:t xml:space="preserve">tiks </w:t>
            </w:r>
            <w:r w:rsidRPr="00317433">
              <w:t xml:space="preserve">izsludināts Valsts sekretāru sanāksmē. </w:t>
            </w:r>
            <w:r w:rsidR="004956EE">
              <w:t xml:space="preserve">Vienlaikus ar tā izsludināšanu Kultūras ministrija publiskos preses relīzi par tiesību akta projektu. </w:t>
            </w:r>
            <w:r w:rsidRPr="00317433">
              <w:t xml:space="preserve">Pēc izsludināšanas saņemtie sabiedrības priekšlikumi tiks atbilstoši Ministru kabineta kārtības rullim izvērtēti un šī anotācijas sadaļa tiks papildināta atbilstoši saņemtajiem atzinumiem. </w:t>
            </w:r>
          </w:p>
        </w:tc>
      </w:tr>
      <w:tr w:rsidR="00A25311" w:rsidRPr="002E7E8A" w:rsidTr="00C9723F">
        <w:trPr>
          <w:jc w:val="center"/>
        </w:trPr>
        <w:tc>
          <w:tcPr>
            <w:tcW w:w="694" w:type="dxa"/>
          </w:tcPr>
          <w:p w:rsidR="00A25311" w:rsidRPr="002E7E8A" w:rsidRDefault="00A25311" w:rsidP="00C75FD9">
            <w:pPr>
              <w:pStyle w:val="naiskr"/>
              <w:tabs>
                <w:tab w:val="left" w:pos="2628"/>
              </w:tabs>
              <w:spacing w:before="0" w:after="0"/>
              <w:jc w:val="center"/>
              <w:rPr>
                <w:iCs/>
              </w:rPr>
            </w:pPr>
            <w:r w:rsidRPr="002E7E8A">
              <w:rPr>
                <w:iCs/>
              </w:rPr>
              <w:t>2.</w:t>
            </w:r>
          </w:p>
        </w:tc>
        <w:tc>
          <w:tcPr>
            <w:tcW w:w="3010" w:type="dxa"/>
          </w:tcPr>
          <w:p w:rsidR="00A25311" w:rsidRPr="002E7E8A" w:rsidRDefault="00A25311" w:rsidP="00C75FD9">
            <w:pPr>
              <w:pStyle w:val="naiskr"/>
              <w:tabs>
                <w:tab w:val="left" w:pos="2628"/>
              </w:tabs>
              <w:spacing w:before="0" w:after="0"/>
            </w:pPr>
            <w:r w:rsidRPr="002E7E8A">
              <w:t>Sabiedrības līdzdalība projekta izstrādē</w:t>
            </w:r>
          </w:p>
        </w:tc>
        <w:tc>
          <w:tcPr>
            <w:tcW w:w="6082" w:type="dxa"/>
          </w:tcPr>
          <w:p w:rsidR="00A25311" w:rsidRPr="002E7E8A" w:rsidRDefault="00317433" w:rsidP="00A9766A">
            <w:pPr>
              <w:jc w:val="both"/>
            </w:pPr>
            <w:r w:rsidRPr="00317433">
              <w:t>Pēc izsludināšanas saņemtie sabiedrības priekšlikumi tiks atbilstoši Ministru kabineta kārtības rullim izvērtēti un šī anotācijas sadaļa tiks papildināta atbilstoši saņemtajiem atzinumiem.</w:t>
            </w:r>
          </w:p>
        </w:tc>
      </w:tr>
      <w:tr w:rsidR="00A25311" w:rsidRPr="002E7E8A" w:rsidTr="00C9723F">
        <w:trPr>
          <w:jc w:val="center"/>
        </w:trPr>
        <w:tc>
          <w:tcPr>
            <w:tcW w:w="694" w:type="dxa"/>
          </w:tcPr>
          <w:p w:rsidR="00A25311" w:rsidRPr="002E7E8A" w:rsidRDefault="00A25311" w:rsidP="00C75FD9">
            <w:pPr>
              <w:pStyle w:val="naiskr"/>
              <w:tabs>
                <w:tab w:val="left" w:pos="2628"/>
              </w:tabs>
              <w:spacing w:before="0" w:after="0"/>
              <w:jc w:val="center"/>
              <w:rPr>
                <w:iCs/>
              </w:rPr>
            </w:pPr>
            <w:r w:rsidRPr="002E7E8A">
              <w:rPr>
                <w:iCs/>
              </w:rPr>
              <w:t>3.</w:t>
            </w:r>
          </w:p>
        </w:tc>
        <w:tc>
          <w:tcPr>
            <w:tcW w:w="3010" w:type="dxa"/>
          </w:tcPr>
          <w:p w:rsidR="00A25311" w:rsidRPr="002E7E8A" w:rsidRDefault="00A25311" w:rsidP="00C75FD9">
            <w:pPr>
              <w:pStyle w:val="naiskr"/>
              <w:tabs>
                <w:tab w:val="left" w:pos="2628"/>
              </w:tabs>
              <w:spacing w:before="0" w:after="0"/>
              <w:rPr>
                <w:iCs/>
              </w:rPr>
            </w:pPr>
            <w:r w:rsidRPr="002E7E8A">
              <w:t>Sabiedrības līdzdalības rezultāti</w:t>
            </w:r>
          </w:p>
        </w:tc>
        <w:tc>
          <w:tcPr>
            <w:tcW w:w="6082" w:type="dxa"/>
          </w:tcPr>
          <w:p w:rsidR="00A25311" w:rsidRPr="002E7E8A" w:rsidRDefault="000C7EE8" w:rsidP="00C75FD9">
            <w:pPr>
              <w:pStyle w:val="naiskr"/>
              <w:tabs>
                <w:tab w:val="left" w:pos="2628"/>
              </w:tabs>
              <w:spacing w:before="0" w:after="0"/>
              <w:jc w:val="both"/>
              <w:rPr>
                <w:iCs/>
              </w:rPr>
            </w:pPr>
            <w:r w:rsidRPr="002E7E8A">
              <w:rPr>
                <w:iCs/>
              </w:rPr>
              <w:t>Anotācijas sadaļa tiks papildināta atbilstoši saņemtajiem atzinumiem pēc tiesību akta projekta izsludināšanas Valsts sekretāru sanāksmē</w:t>
            </w:r>
            <w:r w:rsidR="00317433">
              <w:rPr>
                <w:iCs/>
              </w:rPr>
              <w:t>.</w:t>
            </w:r>
          </w:p>
        </w:tc>
      </w:tr>
      <w:tr w:rsidR="00A25311" w:rsidRPr="002E7E8A" w:rsidTr="00C9723F">
        <w:trPr>
          <w:jc w:val="center"/>
        </w:trPr>
        <w:tc>
          <w:tcPr>
            <w:tcW w:w="694" w:type="dxa"/>
          </w:tcPr>
          <w:p w:rsidR="00A25311" w:rsidRPr="002E7E8A" w:rsidRDefault="00A25311" w:rsidP="00C75FD9">
            <w:pPr>
              <w:pStyle w:val="naiskr"/>
              <w:tabs>
                <w:tab w:val="left" w:pos="2628"/>
              </w:tabs>
              <w:spacing w:before="0" w:after="0"/>
              <w:jc w:val="center"/>
              <w:rPr>
                <w:iCs/>
              </w:rPr>
            </w:pPr>
            <w:r w:rsidRPr="002E7E8A">
              <w:rPr>
                <w:iCs/>
              </w:rPr>
              <w:t>4.</w:t>
            </w:r>
          </w:p>
        </w:tc>
        <w:tc>
          <w:tcPr>
            <w:tcW w:w="3010" w:type="dxa"/>
          </w:tcPr>
          <w:p w:rsidR="00A25311" w:rsidRPr="002E7E8A" w:rsidRDefault="00A25311" w:rsidP="00C75FD9">
            <w:pPr>
              <w:pStyle w:val="naiskr"/>
              <w:tabs>
                <w:tab w:val="left" w:pos="2628"/>
              </w:tabs>
              <w:spacing w:before="0" w:after="0"/>
            </w:pPr>
            <w:r w:rsidRPr="002E7E8A">
              <w:t>Cita informācija</w:t>
            </w:r>
          </w:p>
        </w:tc>
        <w:tc>
          <w:tcPr>
            <w:tcW w:w="6082" w:type="dxa"/>
          </w:tcPr>
          <w:p w:rsidR="00A25311" w:rsidRPr="002E7E8A" w:rsidRDefault="00A25311" w:rsidP="00C75FD9">
            <w:pPr>
              <w:pStyle w:val="naiskr"/>
              <w:tabs>
                <w:tab w:val="left" w:pos="2628"/>
              </w:tabs>
              <w:spacing w:before="0" w:after="0"/>
              <w:jc w:val="both"/>
            </w:pPr>
            <w:r w:rsidRPr="002E7E8A">
              <w:t>Nav.</w:t>
            </w:r>
          </w:p>
        </w:tc>
      </w:tr>
    </w:tbl>
    <w:p w:rsidR="003C1635" w:rsidRPr="002E7E8A" w:rsidRDefault="003C1635" w:rsidP="00C75FD9">
      <w:pPr>
        <w:pStyle w:val="naisf"/>
        <w:spacing w:before="0" w:after="0"/>
        <w:ind w:firstLine="0"/>
      </w:pPr>
    </w:p>
    <w:tbl>
      <w:tblPr>
        <w:tblpPr w:leftFromText="180" w:rightFromText="180" w:vertAnchor="text" w:horzAnchor="margin" w:tblpX="-254" w:tblpY="212"/>
        <w:tblW w:w="529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98"/>
        <w:gridCol w:w="2976"/>
        <w:gridCol w:w="6096"/>
      </w:tblGrid>
      <w:tr w:rsidR="00081E26" w:rsidRPr="002E7E8A" w:rsidTr="00F961AE">
        <w:tc>
          <w:tcPr>
            <w:tcW w:w="5000" w:type="pct"/>
            <w:gridSpan w:val="3"/>
            <w:tcBorders>
              <w:top w:val="outset" w:sz="6" w:space="0" w:color="000000"/>
              <w:left w:val="outset" w:sz="6" w:space="0" w:color="000000"/>
              <w:bottom w:val="outset" w:sz="6" w:space="0" w:color="000000"/>
              <w:right w:val="outset" w:sz="6" w:space="0" w:color="000000"/>
            </w:tcBorders>
          </w:tcPr>
          <w:p w:rsidR="00081E26" w:rsidRPr="002E7E8A" w:rsidRDefault="00081E26" w:rsidP="00C75FD9">
            <w:pPr>
              <w:jc w:val="center"/>
              <w:rPr>
                <w:b/>
                <w:bCs/>
              </w:rPr>
            </w:pPr>
            <w:r w:rsidRPr="002E7E8A">
              <w:rPr>
                <w:b/>
                <w:bCs/>
              </w:rPr>
              <w:t>VII. Tiesību akta projekta izpildes nodrošināšana un tās ietekme uz institūcijām</w:t>
            </w:r>
          </w:p>
        </w:tc>
      </w:tr>
      <w:tr w:rsidR="00037AB9" w:rsidRPr="002E7E8A" w:rsidTr="00CF56D6">
        <w:tc>
          <w:tcPr>
            <w:tcW w:w="309" w:type="pct"/>
            <w:tcBorders>
              <w:top w:val="outset" w:sz="6" w:space="0" w:color="000000"/>
              <w:left w:val="outset" w:sz="6" w:space="0" w:color="000000"/>
              <w:bottom w:val="outset" w:sz="6" w:space="0" w:color="000000"/>
              <w:right w:val="outset" w:sz="6" w:space="0" w:color="000000"/>
            </w:tcBorders>
          </w:tcPr>
          <w:p w:rsidR="00037AB9" w:rsidRPr="002E7E8A" w:rsidRDefault="00081E26" w:rsidP="00C75FD9">
            <w:pPr>
              <w:jc w:val="both"/>
            </w:pPr>
            <w:r w:rsidRPr="002E7E8A">
              <w:t>1.</w:t>
            </w:r>
          </w:p>
        </w:tc>
        <w:tc>
          <w:tcPr>
            <w:tcW w:w="1539" w:type="pct"/>
            <w:tcBorders>
              <w:top w:val="outset" w:sz="6" w:space="0" w:color="000000"/>
              <w:left w:val="outset" w:sz="6" w:space="0" w:color="000000"/>
              <w:bottom w:val="outset" w:sz="6" w:space="0" w:color="000000"/>
              <w:right w:val="outset" w:sz="6" w:space="0" w:color="000000"/>
            </w:tcBorders>
          </w:tcPr>
          <w:p w:rsidR="00037AB9" w:rsidRPr="002E7E8A" w:rsidRDefault="00037AB9" w:rsidP="00C75FD9">
            <w:pPr>
              <w:jc w:val="both"/>
            </w:pPr>
            <w:r w:rsidRPr="002E7E8A">
              <w:t>Projekta izpildē iesaistītās institūcijas</w:t>
            </w:r>
          </w:p>
        </w:tc>
        <w:tc>
          <w:tcPr>
            <w:tcW w:w="3152" w:type="pct"/>
            <w:tcBorders>
              <w:top w:val="outset" w:sz="6" w:space="0" w:color="000000"/>
              <w:left w:val="outset" w:sz="6" w:space="0" w:color="000000"/>
              <w:bottom w:val="outset" w:sz="6" w:space="0" w:color="000000"/>
              <w:right w:val="outset" w:sz="6" w:space="0" w:color="000000"/>
            </w:tcBorders>
          </w:tcPr>
          <w:p w:rsidR="00037AB9" w:rsidRPr="002E7E8A" w:rsidRDefault="00A40D39" w:rsidP="000F4AA6">
            <w:pPr>
              <w:jc w:val="both"/>
            </w:pPr>
            <w:r w:rsidRPr="002E7E8A">
              <w:t>Kultūras ministrija</w:t>
            </w:r>
            <w:r w:rsidR="000F4AA6">
              <w:t>, kā arī kapitālsabiedrības, kuras veic Kultūras ministrijas deleģētas kultūras funkcijas.</w:t>
            </w:r>
          </w:p>
        </w:tc>
      </w:tr>
      <w:tr w:rsidR="00037AB9" w:rsidRPr="002E7E8A" w:rsidTr="00CF56D6">
        <w:tc>
          <w:tcPr>
            <w:tcW w:w="309" w:type="pct"/>
            <w:tcBorders>
              <w:top w:val="outset" w:sz="6" w:space="0" w:color="000000"/>
              <w:left w:val="outset" w:sz="6" w:space="0" w:color="000000"/>
              <w:bottom w:val="outset" w:sz="6" w:space="0" w:color="000000"/>
              <w:right w:val="outset" w:sz="6" w:space="0" w:color="000000"/>
            </w:tcBorders>
          </w:tcPr>
          <w:p w:rsidR="00037AB9" w:rsidRPr="002E7E8A" w:rsidRDefault="00081E26" w:rsidP="00C75FD9">
            <w:pPr>
              <w:jc w:val="both"/>
            </w:pPr>
            <w:r w:rsidRPr="002E7E8A">
              <w:lastRenderedPageBreak/>
              <w:t>2.</w:t>
            </w:r>
          </w:p>
        </w:tc>
        <w:tc>
          <w:tcPr>
            <w:tcW w:w="1539" w:type="pct"/>
            <w:tcBorders>
              <w:top w:val="outset" w:sz="6" w:space="0" w:color="000000"/>
              <w:left w:val="outset" w:sz="6" w:space="0" w:color="000000"/>
              <w:bottom w:val="outset" w:sz="6" w:space="0" w:color="000000"/>
              <w:right w:val="outset" w:sz="6" w:space="0" w:color="000000"/>
            </w:tcBorders>
          </w:tcPr>
          <w:p w:rsidR="00037AB9" w:rsidRPr="002E7E8A" w:rsidRDefault="00037AB9" w:rsidP="00C75FD9">
            <w:pPr>
              <w:jc w:val="both"/>
            </w:pPr>
            <w:r w:rsidRPr="002E7E8A">
              <w:t>Projekta izpildes ietekme uz pārvaldes funkcijām un institucionālo struktūru</w:t>
            </w:r>
          </w:p>
          <w:p w:rsidR="00037AB9" w:rsidRPr="002E7E8A" w:rsidRDefault="00037AB9" w:rsidP="00C75FD9">
            <w:pPr>
              <w:jc w:val="both"/>
            </w:pPr>
            <w:r w:rsidRPr="002E7E8A">
              <w:t>Jaunu institūciju izveide, esošu institūciju likvidācija vai reorganizācija, to ietekme uz institūcijas cilvēkresursiem</w:t>
            </w:r>
          </w:p>
        </w:tc>
        <w:tc>
          <w:tcPr>
            <w:tcW w:w="3152" w:type="pct"/>
            <w:tcBorders>
              <w:top w:val="outset" w:sz="6" w:space="0" w:color="000000"/>
              <w:left w:val="outset" w:sz="6" w:space="0" w:color="000000"/>
              <w:bottom w:val="outset" w:sz="6" w:space="0" w:color="000000"/>
              <w:right w:val="outset" w:sz="6" w:space="0" w:color="000000"/>
            </w:tcBorders>
          </w:tcPr>
          <w:p w:rsidR="008F444F" w:rsidRPr="002E7E8A" w:rsidRDefault="00B9686E" w:rsidP="00C75FD9">
            <w:pPr>
              <w:jc w:val="both"/>
            </w:pPr>
            <w:r w:rsidRPr="002E7E8A">
              <w:t xml:space="preserve">Projekts šo jomu neskar. </w:t>
            </w:r>
            <w:r w:rsidR="000F4AA6">
              <w:t>Valsts kapitāla daļu turētājs reizi gadā pēc gada pārskata apstiprināšanas var lemt par piemaksas noteikšanu</w:t>
            </w:r>
            <w:r w:rsidR="0025198C">
              <w:t xml:space="preserve">, ja ievēroti </w:t>
            </w:r>
            <w:r w:rsidR="000F4AA6">
              <w:t>tiesību akta projektā paredzētie</w:t>
            </w:r>
            <w:r w:rsidR="0025198C">
              <w:t xml:space="preserve"> nosacījumi</w:t>
            </w:r>
            <w:r w:rsidR="000F4AA6">
              <w:t>.</w:t>
            </w:r>
          </w:p>
          <w:p w:rsidR="008F444F" w:rsidRPr="002E7E8A" w:rsidRDefault="008F444F" w:rsidP="00C75FD9">
            <w:pPr>
              <w:jc w:val="both"/>
            </w:pPr>
          </w:p>
          <w:p w:rsidR="00081E26" w:rsidRPr="002E7E8A" w:rsidRDefault="00081E26" w:rsidP="00C75FD9">
            <w:pPr>
              <w:jc w:val="both"/>
            </w:pPr>
            <w:r w:rsidRPr="002E7E8A">
              <w:t>Nav nepieciešama esošu institūciju likvidācija vai reorganizācija.</w:t>
            </w:r>
          </w:p>
        </w:tc>
      </w:tr>
      <w:tr w:rsidR="00037AB9" w:rsidRPr="002E7E8A" w:rsidTr="00CF56D6">
        <w:tc>
          <w:tcPr>
            <w:tcW w:w="309" w:type="pct"/>
            <w:tcBorders>
              <w:top w:val="outset" w:sz="6" w:space="0" w:color="000000"/>
              <w:left w:val="outset" w:sz="6" w:space="0" w:color="000000"/>
              <w:bottom w:val="outset" w:sz="6" w:space="0" w:color="000000"/>
              <w:right w:val="outset" w:sz="6" w:space="0" w:color="000000"/>
            </w:tcBorders>
          </w:tcPr>
          <w:p w:rsidR="00037AB9" w:rsidRPr="002E7E8A" w:rsidRDefault="00081E26" w:rsidP="00C75FD9">
            <w:pPr>
              <w:jc w:val="both"/>
            </w:pPr>
            <w:r w:rsidRPr="002E7E8A">
              <w:t>3.</w:t>
            </w:r>
          </w:p>
        </w:tc>
        <w:tc>
          <w:tcPr>
            <w:tcW w:w="1539" w:type="pct"/>
            <w:tcBorders>
              <w:top w:val="outset" w:sz="6" w:space="0" w:color="000000"/>
              <w:left w:val="outset" w:sz="6" w:space="0" w:color="000000"/>
              <w:bottom w:val="outset" w:sz="6" w:space="0" w:color="000000"/>
              <w:right w:val="outset" w:sz="6" w:space="0" w:color="000000"/>
            </w:tcBorders>
          </w:tcPr>
          <w:p w:rsidR="00037AB9" w:rsidRPr="002E7E8A" w:rsidRDefault="00081E26" w:rsidP="00C75FD9">
            <w:pPr>
              <w:jc w:val="both"/>
            </w:pPr>
            <w:r w:rsidRPr="002E7E8A">
              <w:t>Cita informācija</w:t>
            </w:r>
          </w:p>
        </w:tc>
        <w:tc>
          <w:tcPr>
            <w:tcW w:w="3152" w:type="pct"/>
            <w:tcBorders>
              <w:top w:val="outset" w:sz="6" w:space="0" w:color="000000"/>
              <w:left w:val="outset" w:sz="6" w:space="0" w:color="000000"/>
              <w:bottom w:val="outset" w:sz="6" w:space="0" w:color="000000"/>
              <w:right w:val="outset" w:sz="6" w:space="0" w:color="000000"/>
            </w:tcBorders>
          </w:tcPr>
          <w:p w:rsidR="00037AB9" w:rsidRPr="002E7E8A" w:rsidRDefault="00081E26" w:rsidP="00C75FD9">
            <w:pPr>
              <w:jc w:val="both"/>
            </w:pPr>
            <w:r w:rsidRPr="002E7E8A">
              <w:t>Nav.</w:t>
            </w:r>
          </w:p>
        </w:tc>
      </w:tr>
    </w:tbl>
    <w:p w:rsidR="00080AD1" w:rsidRPr="002E7E8A" w:rsidRDefault="00080AD1" w:rsidP="00C75FD9">
      <w:pPr>
        <w:pStyle w:val="naisf"/>
        <w:tabs>
          <w:tab w:val="left" w:pos="6804"/>
        </w:tabs>
        <w:spacing w:before="0" w:after="0"/>
        <w:ind w:firstLine="0"/>
      </w:pPr>
    </w:p>
    <w:p w:rsidR="0003506F" w:rsidRPr="002E7E8A" w:rsidRDefault="00F849B8" w:rsidP="00C75FD9">
      <w:pPr>
        <w:ind w:firstLine="720"/>
        <w:jc w:val="both"/>
      </w:pPr>
      <w:r w:rsidRPr="002E7E8A">
        <w:t>Kultūras ministre</w:t>
      </w:r>
      <w:r w:rsidRPr="002E7E8A">
        <w:tab/>
      </w:r>
      <w:r w:rsidRPr="002E7E8A">
        <w:tab/>
      </w:r>
      <w:r w:rsidRPr="002E7E8A">
        <w:tab/>
      </w:r>
      <w:r w:rsidRPr="002E7E8A">
        <w:tab/>
      </w:r>
      <w:r w:rsidRPr="002E7E8A">
        <w:tab/>
      </w:r>
      <w:r w:rsidRPr="002E7E8A">
        <w:tab/>
        <w:t>Dace Melbārde</w:t>
      </w:r>
    </w:p>
    <w:p w:rsidR="000C7EE8" w:rsidRPr="002E7E8A" w:rsidRDefault="000C7EE8" w:rsidP="00C75FD9">
      <w:pPr>
        <w:ind w:firstLine="720"/>
        <w:jc w:val="both"/>
      </w:pPr>
    </w:p>
    <w:p w:rsidR="000C7EE8" w:rsidRPr="002E7E8A" w:rsidRDefault="000C7EE8" w:rsidP="00C75FD9">
      <w:pPr>
        <w:ind w:firstLine="720"/>
        <w:jc w:val="both"/>
      </w:pPr>
      <w:r w:rsidRPr="002E7E8A">
        <w:t xml:space="preserve">Vizē: </w:t>
      </w:r>
    </w:p>
    <w:p w:rsidR="000C7EE8" w:rsidRPr="002E7E8A" w:rsidRDefault="000C7EE8" w:rsidP="00C75FD9">
      <w:pPr>
        <w:ind w:firstLine="720"/>
        <w:jc w:val="both"/>
      </w:pPr>
      <w:r w:rsidRPr="002E7E8A">
        <w:t>Valsts sekretāra p.i.</w:t>
      </w:r>
      <w:r w:rsidRPr="002E7E8A">
        <w:tab/>
      </w:r>
      <w:r w:rsidRPr="002E7E8A">
        <w:tab/>
      </w:r>
      <w:r w:rsidRPr="002E7E8A">
        <w:tab/>
      </w:r>
      <w:r w:rsidRPr="002E7E8A">
        <w:tab/>
      </w:r>
      <w:r w:rsidRPr="002E7E8A">
        <w:tab/>
      </w:r>
      <w:r w:rsidRPr="002E7E8A">
        <w:tab/>
        <w:t>Baiba Zakevica</w:t>
      </w:r>
    </w:p>
    <w:p w:rsidR="007A66D8" w:rsidRPr="002E7E8A" w:rsidRDefault="007A66D8" w:rsidP="00C75FD9">
      <w:pPr>
        <w:pStyle w:val="naisf"/>
        <w:tabs>
          <w:tab w:val="left" w:pos="6804"/>
        </w:tabs>
        <w:spacing w:before="0" w:after="0"/>
        <w:ind w:firstLine="0"/>
      </w:pPr>
    </w:p>
    <w:p w:rsidR="003C1635" w:rsidRPr="002E7E8A" w:rsidRDefault="003C1635" w:rsidP="00C75FD9">
      <w:pPr>
        <w:pStyle w:val="naisf"/>
        <w:tabs>
          <w:tab w:val="left" w:pos="6804"/>
        </w:tabs>
        <w:spacing w:before="0" w:after="0"/>
        <w:ind w:firstLine="0"/>
      </w:pPr>
    </w:p>
    <w:p w:rsidR="007A66D8" w:rsidRPr="002E7E8A" w:rsidRDefault="007A66D8" w:rsidP="00C75FD9">
      <w:pPr>
        <w:pStyle w:val="naisf"/>
        <w:tabs>
          <w:tab w:val="left" w:pos="6804"/>
        </w:tabs>
        <w:spacing w:before="0" w:after="0"/>
        <w:ind w:firstLine="0"/>
      </w:pPr>
    </w:p>
    <w:p w:rsidR="00D513D0" w:rsidRPr="002E7E8A" w:rsidRDefault="00D513D0" w:rsidP="00C75FD9">
      <w:pPr>
        <w:pStyle w:val="naisf"/>
        <w:tabs>
          <w:tab w:val="left" w:pos="6804"/>
        </w:tabs>
        <w:spacing w:before="0" w:after="0"/>
        <w:ind w:firstLine="0"/>
      </w:pPr>
    </w:p>
    <w:p w:rsidR="003F1030" w:rsidRPr="00BB5EE4" w:rsidRDefault="003F1030" w:rsidP="003F1030">
      <w:pPr>
        <w:ind w:firstLine="709"/>
        <w:rPr>
          <w:sz w:val="20"/>
          <w:szCs w:val="20"/>
        </w:rPr>
      </w:pPr>
      <w:r w:rsidRPr="00BB5EE4">
        <w:rPr>
          <w:sz w:val="20"/>
          <w:szCs w:val="20"/>
        </w:rPr>
        <w:t xml:space="preserve">03.06.2014. </w:t>
      </w:r>
      <w:r>
        <w:rPr>
          <w:sz w:val="20"/>
          <w:szCs w:val="20"/>
        </w:rPr>
        <w:t>8</w:t>
      </w:r>
      <w:r w:rsidRPr="00BB5EE4">
        <w:rPr>
          <w:sz w:val="20"/>
          <w:szCs w:val="20"/>
        </w:rPr>
        <w:t>:</w:t>
      </w:r>
      <w:r>
        <w:rPr>
          <w:sz w:val="20"/>
          <w:szCs w:val="20"/>
        </w:rPr>
        <w:t>36</w:t>
      </w:r>
    </w:p>
    <w:p w:rsidR="003F1030" w:rsidRPr="00BB5EE4" w:rsidRDefault="003F1030" w:rsidP="003F1030">
      <w:pPr>
        <w:ind w:firstLine="709"/>
        <w:rPr>
          <w:sz w:val="20"/>
          <w:szCs w:val="20"/>
        </w:rPr>
      </w:pPr>
      <w:r>
        <w:rPr>
          <w:sz w:val="20"/>
          <w:szCs w:val="20"/>
        </w:rPr>
        <w:t>12</w:t>
      </w:r>
      <w:r w:rsidR="009E556A">
        <w:rPr>
          <w:sz w:val="20"/>
          <w:szCs w:val="20"/>
        </w:rPr>
        <w:t>86</w:t>
      </w:r>
    </w:p>
    <w:p w:rsidR="003F1030" w:rsidRPr="00BB5EE4" w:rsidRDefault="003F1030" w:rsidP="003F1030">
      <w:pPr>
        <w:ind w:firstLine="709"/>
        <w:rPr>
          <w:sz w:val="20"/>
          <w:szCs w:val="20"/>
        </w:rPr>
      </w:pPr>
      <w:r w:rsidRPr="00BB5EE4">
        <w:rPr>
          <w:sz w:val="20"/>
          <w:szCs w:val="20"/>
        </w:rPr>
        <w:t>I.Treija</w:t>
      </w:r>
    </w:p>
    <w:p w:rsidR="003F1030" w:rsidRPr="00BB5EE4" w:rsidRDefault="003F1030" w:rsidP="003F1030">
      <w:pPr>
        <w:ind w:firstLine="709"/>
        <w:rPr>
          <w:sz w:val="20"/>
          <w:szCs w:val="20"/>
        </w:rPr>
      </w:pPr>
      <w:r w:rsidRPr="00BB5EE4">
        <w:rPr>
          <w:sz w:val="20"/>
          <w:szCs w:val="20"/>
        </w:rPr>
        <w:t xml:space="preserve">67330262, </w:t>
      </w:r>
      <w:hyperlink r:id="rId12" w:history="1">
        <w:r w:rsidRPr="00BB5EE4">
          <w:rPr>
            <w:rStyle w:val="Hipersaite"/>
            <w:sz w:val="20"/>
            <w:szCs w:val="20"/>
          </w:rPr>
          <w:t>iluta.treija@km.gov.lv</w:t>
        </w:r>
      </w:hyperlink>
    </w:p>
    <w:p w:rsidR="007A66D8" w:rsidRPr="002E7E8A" w:rsidRDefault="007A66D8" w:rsidP="00C75FD9">
      <w:pPr>
        <w:tabs>
          <w:tab w:val="center" w:pos="4153"/>
          <w:tab w:val="right" w:pos="8306"/>
        </w:tabs>
      </w:pPr>
    </w:p>
    <w:sectPr w:rsidR="007A66D8" w:rsidRPr="002E7E8A" w:rsidSect="00F961AE">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17" w:rsidRDefault="00932017">
      <w:r>
        <w:separator/>
      </w:r>
    </w:p>
  </w:endnote>
  <w:endnote w:type="continuationSeparator" w:id="0">
    <w:p w:rsidR="00932017" w:rsidRDefault="00932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17" w:rsidRPr="00FE7505" w:rsidRDefault="00932017" w:rsidP="00FE7505">
    <w:pPr>
      <w:pStyle w:val="Kjene"/>
      <w:rPr>
        <w:bCs/>
        <w:sz w:val="20"/>
        <w:szCs w:val="20"/>
      </w:rPr>
    </w:pPr>
    <w:r w:rsidRPr="00FE7505">
      <w:rPr>
        <w:sz w:val="20"/>
        <w:szCs w:val="20"/>
      </w:rPr>
      <w:t>KMAnot_020614_Valde; Ministru kabineta noteikumu projekta „</w:t>
    </w:r>
    <w:r w:rsidRPr="00FE7505">
      <w:rPr>
        <w:bCs/>
        <w:sz w:val="20"/>
        <w:szCs w:val="20"/>
      </w:rPr>
      <w:t xml:space="preserve">Grozījums Ministru kabineta 2010. gada 30. marta noteikumos Nr. 311 "Noteikumi par valsts vai pašvaldību kapitālsabiedrību valdes locekļu skaitu, padomes un valdes locekļa, pašvaldības kapitāla daļu turētāja pārstāvja un atbildīgā darbinieka atlīdzību" </w:t>
    </w:r>
    <w:r w:rsidRPr="00FE7505">
      <w:rPr>
        <w:sz w:val="20"/>
        <w:szCs w:val="20"/>
      </w:rPr>
      <w:t>sākotnējās ietekmes novērtējuma ziņojums (anotācija)</w:t>
    </w:r>
  </w:p>
  <w:p w:rsidR="00932017" w:rsidRPr="00931AEF" w:rsidRDefault="00932017" w:rsidP="00931AEF">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17" w:rsidRPr="00FE7505" w:rsidRDefault="00932017" w:rsidP="00FE7505">
    <w:pPr>
      <w:jc w:val="both"/>
      <w:outlineLvl w:val="2"/>
      <w:rPr>
        <w:bCs/>
        <w:color w:val="414142"/>
        <w:sz w:val="20"/>
        <w:szCs w:val="20"/>
      </w:rPr>
    </w:pPr>
    <w:r w:rsidRPr="00FE7505">
      <w:rPr>
        <w:sz w:val="20"/>
        <w:szCs w:val="20"/>
      </w:rPr>
      <w:t>KMAnot_020614_Valde; Ministru kabineta noteikumu projekta „</w:t>
    </w:r>
    <w:r w:rsidRPr="00FE7505">
      <w:rPr>
        <w:bCs/>
        <w:color w:val="414142"/>
        <w:sz w:val="20"/>
        <w:szCs w:val="20"/>
      </w:rPr>
      <w:t xml:space="preserve">Grozījums Ministru kabineta 2010. gada 30. marta noteikumos Nr. 311 "Noteikumi par valsts vai pašvaldību kapitālsabiedrību valdes locekļu skaitu, padomes un valdes locekļa, pašvaldības kapitāla daļu turētāja pārstāvja un atbildīgā darbinieka atlīdzību" </w:t>
    </w:r>
    <w:r w:rsidRPr="00FE7505">
      <w:rPr>
        <w:sz w:val="20"/>
        <w:szCs w:val="20"/>
      </w:rPr>
      <w:t>sākotnējās ietekmes novērtējuma ziņojums (anotācija)</w:t>
    </w:r>
  </w:p>
  <w:p w:rsidR="00932017" w:rsidRPr="00B73A23" w:rsidRDefault="00932017" w:rsidP="00B73A23">
    <w:pPr>
      <w:pStyle w:val="Kjen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17" w:rsidRDefault="00932017">
      <w:r>
        <w:separator/>
      </w:r>
    </w:p>
  </w:footnote>
  <w:footnote w:type="continuationSeparator" w:id="0">
    <w:p w:rsidR="00932017" w:rsidRDefault="00932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17" w:rsidRDefault="00932017"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32017" w:rsidRDefault="0093201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17" w:rsidRDefault="00932017"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E556A">
      <w:rPr>
        <w:rStyle w:val="Lappusesnumurs"/>
        <w:noProof/>
      </w:rPr>
      <w:t>5</w:t>
    </w:r>
    <w:r>
      <w:rPr>
        <w:rStyle w:val="Lappusesnumurs"/>
      </w:rPr>
      <w:fldChar w:fldCharType="end"/>
    </w:r>
  </w:p>
  <w:p w:rsidR="00932017" w:rsidRDefault="0093201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2249A4"/>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566807"/>
    <w:multiLevelType w:val="hybridMultilevel"/>
    <w:tmpl w:val="6834F6BE"/>
    <w:lvl w:ilvl="0" w:tplc="7BF60DE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3B611E2"/>
    <w:multiLevelType w:val="hybridMultilevel"/>
    <w:tmpl w:val="03B21740"/>
    <w:lvl w:ilvl="0" w:tplc="7BF60DE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458623A"/>
    <w:multiLevelType w:val="hybridMultilevel"/>
    <w:tmpl w:val="04962942"/>
    <w:lvl w:ilvl="0" w:tplc="E598B1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495654D"/>
    <w:multiLevelType w:val="hybridMultilevel"/>
    <w:tmpl w:val="304E8F9E"/>
    <w:lvl w:ilvl="0" w:tplc="7BF60D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F990300"/>
    <w:multiLevelType w:val="hybridMultilevel"/>
    <w:tmpl w:val="F43A0D7A"/>
    <w:lvl w:ilvl="0" w:tplc="10CA78FC">
      <w:start w:val="3"/>
      <w:numFmt w:val="bullet"/>
      <w:lvlText w:val="-"/>
      <w:lvlJc w:val="left"/>
      <w:pPr>
        <w:ind w:left="1080" w:hanging="360"/>
      </w:pPr>
      <w:rPr>
        <w:rFonts w:ascii="Times New Roman" w:eastAsia="Courier New"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96C5DA9"/>
    <w:multiLevelType w:val="hybridMultilevel"/>
    <w:tmpl w:val="429A74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6811D2D"/>
    <w:multiLevelType w:val="hybridMultilevel"/>
    <w:tmpl w:val="5678C5E8"/>
    <w:lvl w:ilvl="0" w:tplc="FE98CD0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4FE0607"/>
    <w:multiLevelType w:val="hybridMultilevel"/>
    <w:tmpl w:val="E7D2E246"/>
    <w:lvl w:ilvl="0" w:tplc="7BF60DE8">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7"/>
  </w:num>
  <w:num w:numId="2">
    <w:abstractNumId w:val="24"/>
  </w:num>
  <w:num w:numId="3">
    <w:abstractNumId w:val="4"/>
  </w:num>
  <w:num w:numId="4">
    <w:abstractNumId w:val="2"/>
  </w:num>
  <w:num w:numId="5">
    <w:abstractNumId w:val="1"/>
  </w:num>
  <w:num w:numId="6">
    <w:abstractNumId w:val="19"/>
  </w:num>
  <w:num w:numId="7">
    <w:abstractNumId w:val="25"/>
  </w:num>
  <w:num w:numId="8">
    <w:abstractNumId w:val="15"/>
  </w:num>
  <w:num w:numId="9">
    <w:abstractNumId w:val="3"/>
  </w:num>
  <w:num w:numId="10">
    <w:abstractNumId w:val="16"/>
  </w:num>
  <w:num w:numId="11">
    <w:abstractNumId w:val="17"/>
  </w:num>
  <w:num w:numId="12">
    <w:abstractNumId w:val="20"/>
  </w:num>
  <w:num w:numId="13">
    <w:abstractNumId w:val="23"/>
  </w:num>
  <w:num w:numId="14">
    <w:abstractNumId w:val="0"/>
  </w:num>
  <w:num w:numId="15">
    <w:abstractNumId w:val="8"/>
  </w:num>
  <w:num w:numId="16">
    <w:abstractNumId w:val="10"/>
  </w:num>
  <w:num w:numId="17">
    <w:abstractNumId w:val="22"/>
  </w:num>
  <w:num w:numId="18">
    <w:abstractNumId w:val="6"/>
  </w:num>
  <w:num w:numId="19">
    <w:abstractNumId w:val="9"/>
  </w:num>
  <w:num w:numId="20">
    <w:abstractNumId w:val="18"/>
  </w:num>
  <w:num w:numId="21">
    <w:abstractNumId w:val="14"/>
  </w:num>
  <w:num w:numId="22">
    <w:abstractNumId w:val="11"/>
  </w:num>
  <w:num w:numId="23">
    <w:abstractNumId w:val="5"/>
  </w:num>
  <w:num w:numId="24">
    <w:abstractNumId w:val="27"/>
  </w:num>
  <w:num w:numId="25">
    <w:abstractNumId w:val="13"/>
  </w:num>
  <w:num w:numId="26">
    <w:abstractNumId w:val="21"/>
  </w:num>
  <w:num w:numId="27">
    <w:abstractNumId w:val="2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537"/>
    <w:rsid w:val="0000308F"/>
    <w:rsid w:val="00003517"/>
    <w:rsid w:val="00004D97"/>
    <w:rsid w:val="00005687"/>
    <w:rsid w:val="0000641C"/>
    <w:rsid w:val="0001132F"/>
    <w:rsid w:val="00011C00"/>
    <w:rsid w:val="00011D24"/>
    <w:rsid w:val="00012BEC"/>
    <w:rsid w:val="00013FF4"/>
    <w:rsid w:val="00015213"/>
    <w:rsid w:val="00017E9D"/>
    <w:rsid w:val="00017EAF"/>
    <w:rsid w:val="00020FE1"/>
    <w:rsid w:val="00022E13"/>
    <w:rsid w:val="0002627A"/>
    <w:rsid w:val="00026323"/>
    <w:rsid w:val="00027394"/>
    <w:rsid w:val="00032388"/>
    <w:rsid w:val="000347CE"/>
    <w:rsid w:val="0003506F"/>
    <w:rsid w:val="000358EB"/>
    <w:rsid w:val="00035CE2"/>
    <w:rsid w:val="00035DDF"/>
    <w:rsid w:val="00037AB9"/>
    <w:rsid w:val="00037DAC"/>
    <w:rsid w:val="00041E1E"/>
    <w:rsid w:val="00053EE5"/>
    <w:rsid w:val="0005553B"/>
    <w:rsid w:val="000604D2"/>
    <w:rsid w:val="00061587"/>
    <w:rsid w:val="00061BB1"/>
    <w:rsid w:val="00065241"/>
    <w:rsid w:val="00066324"/>
    <w:rsid w:val="000675A9"/>
    <w:rsid w:val="00070BB4"/>
    <w:rsid w:val="00070D7A"/>
    <w:rsid w:val="00074B12"/>
    <w:rsid w:val="00080AD1"/>
    <w:rsid w:val="00081E26"/>
    <w:rsid w:val="00086CA5"/>
    <w:rsid w:val="0009005E"/>
    <w:rsid w:val="00090657"/>
    <w:rsid w:val="00090BFB"/>
    <w:rsid w:val="00090DFB"/>
    <w:rsid w:val="00093389"/>
    <w:rsid w:val="000941C5"/>
    <w:rsid w:val="00095903"/>
    <w:rsid w:val="0009606B"/>
    <w:rsid w:val="000971F9"/>
    <w:rsid w:val="00097549"/>
    <w:rsid w:val="000A1511"/>
    <w:rsid w:val="000A4BB8"/>
    <w:rsid w:val="000A6181"/>
    <w:rsid w:val="000A6451"/>
    <w:rsid w:val="000A783D"/>
    <w:rsid w:val="000B064E"/>
    <w:rsid w:val="000B0C7C"/>
    <w:rsid w:val="000B2CA6"/>
    <w:rsid w:val="000B69CF"/>
    <w:rsid w:val="000B7357"/>
    <w:rsid w:val="000C1E30"/>
    <w:rsid w:val="000C5398"/>
    <w:rsid w:val="000C6DD5"/>
    <w:rsid w:val="000C788D"/>
    <w:rsid w:val="000C790C"/>
    <w:rsid w:val="000C7EE8"/>
    <w:rsid w:val="000D1A1A"/>
    <w:rsid w:val="000D3AED"/>
    <w:rsid w:val="000D452C"/>
    <w:rsid w:val="000D5A7F"/>
    <w:rsid w:val="000E0375"/>
    <w:rsid w:val="000E6A1E"/>
    <w:rsid w:val="000F061D"/>
    <w:rsid w:val="000F1982"/>
    <w:rsid w:val="000F4794"/>
    <w:rsid w:val="000F4AA6"/>
    <w:rsid w:val="00100EF9"/>
    <w:rsid w:val="001010FC"/>
    <w:rsid w:val="00102C2B"/>
    <w:rsid w:val="00103CCD"/>
    <w:rsid w:val="00105059"/>
    <w:rsid w:val="00115838"/>
    <w:rsid w:val="00117E30"/>
    <w:rsid w:val="00124F12"/>
    <w:rsid w:val="001347F7"/>
    <w:rsid w:val="001405CC"/>
    <w:rsid w:val="00141024"/>
    <w:rsid w:val="001417B4"/>
    <w:rsid w:val="00141D8A"/>
    <w:rsid w:val="0014222F"/>
    <w:rsid w:val="00142604"/>
    <w:rsid w:val="00144E3A"/>
    <w:rsid w:val="00146F25"/>
    <w:rsid w:val="0015060C"/>
    <w:rsid w:val="00151D26"/>
    <w:rsid w:val="00155FF1"/>
    <w:rsid w:val="001573BF"/>
    <w:rsid w:val="0016018A"/>
    <w:rsid w:val="00161F0E"/>
    <w:rsid w:val="00163392"/>
    <w:rsid w:val="00165B11"/>
    <w:rsid w:val="0016694B"/>
    <w:rsid w:val="0016758D"/>
    <w:rsid w:val="001679AF"/>
    <w:rsid w:val="00170E2A"/>
    <w:rsid w:val="001713F3"/>
    <w:rsid w:val="001717AD"/>
    <w:rsid w:val="00177394"/>
    <w:rsid w:val="00182C18"/>
    <w:rsid w:val="00183343"/>
    <w:rsid w:val="00183CC2"/>
    <w:rsid w:val="001900E4"/>
    <w:rsid w:val="00190F88"/>
    <w:rsid w:val="001917DF"/>
    <w:rsid w:val="001926C8"/>
    <w:rsid w:val="00192DDB"/>
    <w:rsid w:val="00197064"/>
    <w:rsid w:val="001A2E25"/>
    <w:rsid w:val="001A3641"/>
    <w:rsid w:val="001A4066"/>
    <w:rsid w:val="001A6AE4"/>
    <w:rsid w:val="001A769D"/>
    <w:rsid w:val="001B01FD"/>
    <w:rsid w:val="001B0382"/>
    <w:rsid w:val="001B4A71"/>
    <w:rsid w:val="001B6D4E"/>
    <w:rsid w:val="001C612F"/>
    <w:rsid w:val="001D166B"/>
    <w:rsid w:val="001D1780"/>
    <w:rsid w:val="001D390F"/>
    <w:rsid w:val="001D5B54"/>
    <w:rsid w:val="001D6556"/>
    <w:rsid w:val="001D74DB"/>
    <w:rsid w:val="001D79C3"/>
    <w:rsid w:val="001E1DBF"/>
    <w:rsid w:val="001E3070"/>
    <w:rsid w:val="001E4639"/>
    <w:rsid w:val="001E4A7D"/>
    <w:rsid w:val="001F4209"/>
    <w:rsid w:val="001F43A8"/>
    <w:rsid w:val="001F5CD6"/>
    <w:rsid w:val="00200CC7"/>
    <w:rsid w:val="00202D9C"/>
    <w:rsid w:val="00204489"/>
    <w:rsid w:val="0020487F"/>
    <w:rsid w:val="00206600"/>
    <w:rsid w:val="0020681D"/>
    <w:rsid w:val="00210D0B"/>
    <w:rsid w:val="0021263D"/>
    <w:rsid w:val="00213F0C"/>
    <w:rsid w:val="00214094"/>
    <w:rsid w:val="0021592D"/>
    <w:rsid w:val="00215A98"/>
    <w:rsid w:val="00215F13"/>
    <w:rsid w:val="00222D76"/>
    <w:rsid w:val="00223507"/>
    <w:rsid w:val="00223EB1"/>
    <w:rsid w:val="002257D7"/>
    <w:rsid w:val="002259E6"/>
    <w:rsid w:val="00231344"/>
    <w:rsid w:val="00233198"/>
    <w:rsid w:val="0023436E"/>
    <w:rsid w:val="002347C0"/>
    <w:rsid w:val="00241811"/>
    <w:rsid w:val="00241A6C"/>
    <w:rsid w:val="0024252D"/>
    <w:rsid w:val="00242D2B"/>
    <w:rsid w:val="0024379B"/>
    <w:rsid w:val="00245533"/>
    <w:rsid w:val="00247D3C"/>
    <w:rsid w:val="00250B39"/>
    <w:rsid w:val="0025198C"/>
    <w:rsid w:val="00251ADB"/>
    <w:rsid w:val="00252AAD"/>
    <w:rsid w:val="002542DA"/>
    <w:rsid w:val="00256C28"/>
    <w:rsid w:val="00262E2B"/>
    <w:rsid w:val="002640EA"/>
    <w:rsid w:val="00264335"/>
    <w:rsid w:val="00270429"/>
    <w:rsid w:val="002723E9"/>
    <w:rsid w:val="00274C70"/>
    <w:rsid w:val="00277929"/>
    <w:rsid w:val="002818DF"/>
    <w:rsid w:val="002820A2"/>
    <w:rsid w:val="002824DE"/>
    <w:rsid w:val="00283255"/>
    <w:rsid w:val="00283B82"/>
    <w:rsid w:val="002846E9"/>
    <w:rsid w:val="00284C34"/>
    <w:rsid w:val="0029066C"/>
    <w:rsid w:val="00294B19"/>
    <w:rsid w:val="00297969"/>
    <w:rsid w:val="002A3E3E"/>
    <w:rsid w:val="002A50A8"/>
    <w:rsid w:val="002B019D"/>
    <w:rsid w:val="002B04AE"/>
    <w:rsid w:val="002B0982"/>
    <w:rsid w:val="002B10D4"/>
    <w:rsid w:val="002B16F3"/>
    <w:rsid w:val="002B50DB"/>
    <w:rsid w:val="002C10A7"/>
    <w:rsid w:val="002C12AB"/>
    <w:rsid w:val="002C279D"/>
    <w:rsid w:val="002C5C60"/>
    <w:rsid w:val="002C69D8"/>
    <w:rsid w:val="002C7CAC"/>
    <w:rsid w:val="002D3248"/>
    <w:rsid w:val="002D3306"/>
    <w:rsid w:val="002D3418"/>
    <w:rsid w:val="002D4244"/>
    <w:rsid w:val="002D48AA"/>
    <w:rsid w:val="002D7875"/>
    <w:rsid w:val="002D7BAA"/>
    <w:rsid w:val="002D7DC7"/>
    <w:rsid w:val="002D7F54"/>
    <w:rsid w:val="002E37E7"/>
    <w:rsid w:val="002E3FF4"/>
    <w:rsid w:val="002E40E0"/>
    <w:rsid w:val="002E4126"/>
    <w:rsid w:val="002E7E8A"/>
    <w:rsid w:val="002F3569"/>
    <w:rsid w:val="002F5FDC"/>
    <w:rsid w:val="002F7078"/>
    <w:rsid w:val="002F759C"/>
    <w:rsid w:val="002F78C8"/>
    <w:rsid w:val="003006CA"/>
    <w:rsid w:val="00301CF3"/>
    <w:rsid w:val="003032C1"/>
    <w:rsid w:val="00303AC1"/>
    <w:rsid w:val="00303F8C"/>
    <w:rsid w:val="003040EA"/>
    <w:rsid w:val="00306656"/>
    <w:rsid w:val="00307033"/>
    <w:rsid w:val="0031072D"/>
    <w:rsid w:val="00317433"/>
    <w:rsid w:val="00321247"/>
    <w:rsid w:val="003260C1"/>
    <w:rsid w:val="003266BB"/>
    <w:rsid w:val="0032715C"/>
    <w:rsid w:val="0032783A"/>
    <w:rsid w:val="00334E28"/>
    <w:rsid w:val="003354C3"/>
    <w:rsid w:val="003359A9"/>
    <w:rsid w:val="003369B8"/>
    <w:rsid w:val="00336B3B"/>
    <w:rsid w:val="00337CA5"/>
    <w:rsid w:val="0034270B"/>
    <w:rsid w:val="00351F16"/>
    <w:rsid w:val="00362478"/>
    <w:rsid w:val="00363EF3"/>
    <w:rsid w:val="003667AD"/>
    <w:rsid w:val="00374756"/>
    <w:rsid w:val="00375B25"/>
    <w:rsid w:val="003807FF"/>
    <w:rsid w:val="0038132C"/>
    <w:rsid w:val="003878A9"/>
    <w:rsid w:val="00390D8B"/>
    <w:rsid w:val="00396542"/>
    <w:rsid w:val="0039685B"/>
    <w:rsid w:val="003A31A6"/>
    <w:rsid w:val="003A3C61"/>
    <w:rsid w:val="003A6A3C"/>
    <w:rsid w:val="003A7F0C"/>
    <w:rsid w:val="003A7F79"/>
    <w:rsid w:val="003B426E"/>
    <w:rsid w:val="003B6404"/>
    <w:rsid w:val="003B67A2"/>
    <w:rsid w:val="003B6BD1"/>
    <w:rsid w:val="003B787E"/>
    <w:rsid w:val="003C1635"/>
    <w:rsid w:val="003C35C6"/>
    <w:rsid w:val="003C449B"/>
    <w:rsid w:val="003C6409"/>
    <w:rsid w:val="003D21FF"/>
    <w:rsid w:val="003D357A"/>
    <w:rsid w:val="003D698A"/>
    <w:rsid w:val="003F0112"/>
    <w:rsid w:val="003F071A"/>
    <w:rsid w:val="003F1030"/>
    <w:rsid w:val="003F160B"/>
    <w:rsid w:val="003F1E50"/>
    <w:rsid w:val="003F4D77"/>
    <w:rsid w:val="003F7754"/>
    <w:rsid w:val="00400032"/>
    <w:rsid w:val="00400B5B"/>
    <w:rsid w:val="00405043"/>
    <w:rsid w:val="004056ED"/>
    <w:rsid w:val="00405A00"/>
    <w:rsid w:val="00410246"/>
    <w:rsid w:val="00413396"/>
    <w:rsid w:val="004179DE"/>
    <w:rsid w:val="00420193"/>
    <w:rsid w:val="00420870"/>
    <w:rsid w:val="004268F6"/>
    <w:rsid w:val="00427C10"/>
    <w:rsid w:val="0043030B"/>
    <w:rsid w:val="00432422"/>
    <w:rsid w:val="00432D0C"/>
    <w:rsid w:val="00435185"/>
    <w:rsid w:val="0043791B"/>
    <w:rsid w:val="00440FC7"/>
    <w:rsid w:val="00441187"/>
    <w:rsid w:val="00441483"/>
    <w:rsid w:val="00441BCB"/>
    <w:rsid w:val="0045176A"/>
    <w:rsid w:val="0045202F"/>
    <w:rsid w:val="0045296A"/>
    <w:rsid w:val="00456332"/>
    <w:rsid w:val="00456663"/>
    <w:rsid w:val="00456A48"/>
    <w:rsid w:val="004578BE"/>
    <w:rsid w:val="0046042D"/>
    <w:rsid w:val="00461826"/>
    <w:rsid w:val="00461959"/>
    <w:rsid w:val="00467DD9"/>
    <w:rsid w:val="004704CE"/>
    <w:rsid w:val="0047358D"/>
    <w:rsid w:val="00475AF2"/>
    <w:rsid w:val="00475BEC"/>
    <w:rsid w:val="00475C55"/>
    <w:rsid w:val="00477962"/>
    <w:rsid w:val="004800F9"/>
    <w:rsid w:val="0048455B"/>
    <w:rsid w:val="00486FDD"/>
    <w:rsid w:val="0049134A"/>
    <w:rsid w:val="00491694"/>
    <w:rsid w:val="004918A5"/>
    <w:rsid w:val="00492C88"/>
    <w:rsid w:val="004942C6"/>
    <w:rsid w:val="004956EE"/>
    <w:rsid w:val="004A5673"/>
    <w:rsid w:val="004A58CB"/>
    <w:rsid w:val="004B1795"/>
    <w:rsid w:val="004B56DD"/>
    <w:rsid w:val="004B5B0C"/>
    <w:rsid w:val="004B73E9"/>
    <w:rsid w:val="004C020F"/>
    <w:rsid w:val="004C071A"/>
    <w:rsid w:val="004C1AFD"/>
    <w:rsid w:val="004C49D2"/>
    <w:rsid w:val="004C558B"/>
    <w:rsid w:val="004C5A4B"/>
    <w:rsid w:val="004C7A0E"/>
    <w:rsid w:val="004D081B"/>
    <w:rsid w:val="004D4459"/>
    <w:rsid w:val="004D492F"/>
    <w:rsid w:val="004D526B"/>
    <w:rsid w:val="004D564C"/>
    <w:rsid w:val="004D5C7F"/>
    <w:rsid w:val="004E2E8D"/>
    <w:rsid w:val="004E6B86"/>
    <w:rsid w:val="004F1F88"/>
    <w:rsid w:val="004F304C"/>
    <w:rsid w:val="004F5F1B"/>
    <w:rsid w:val="00500813"/>
    <w:rsid w:val="00502374"/>
    <w:rsid w:val="005026E7"/>
    <w:rsid w:val="0050291E"/>
    <w:rsid w:val="005037C5"/>
    <w:rsid w:val="005060A1"/>
    <w:rsid w:val="00506F1D"/>
    <w:rsid w:val="0051005B"/>
    <w:rsid w:val="005156F3"/>
    <w:rsid w:val="00516072"/>
    <w:rsid w:val="00522B6A"/>
    <w:rsid w:val="005248F7"/>
    <w:rsid w:val="00527517"/>
    <w:rsid w:val="00530649"/>
    <w:rsid w:val="0053070D"/>
    <w:rsid w:val="00531247"/>
    <w:rsid w:val="00531404"/>
    <w:rsid w:val="005332EC"/>
    <w:rsid w:val="00534418"/>
    <w:rsid w:val="005353AB"/>
    <w:rsid w:val="00535E98"/>
    <w:rsid w:val="0054143A"/>
    <w:rsid w:val="0054355F"/>
    <w:rsid w:val="005542A6"/>
    <w:rsid w:val="00554F08"/>
    <w:rsid w:val="00555391"/>
    <w:rsid w:val="005560BC"/>
    <w:rsid w:val="005561EF"/>
    <w:rsid w:val="005573BE"/>
    <w:rsid w:val="00561D6A"/>
    <w:rsid w:val="00562633"/>
    <w:rsid w:val="00563BA4"/>
    <w:rsid w:val="00572700"/>
    <w:rsid w:val="005739B0"/>
    <w:rsid w:val="00580468"/>
    <w:rsid w:val="00582231"/>
    <w:rsid w:val="00583F9F"/>
    <w:rsid w:val="0058603B"/>
    <w:rsid w:val="00594229"/>
    <w:rsid w:val="0059431B"/>
    <w:rsid w:val="005A38C3"/>
    <w:rsid w:val="005A39CC"/>
    <w:rsid w:val="005A44ED"/>
    <w:rsid w:val="005A6055"/>
    <w:rsid w:val="005A792F"/>
    <w:rsid w:val="005B0D8F"/>
    <w:rsid w:val="005B4730"/>
    <w:rsid w:val="005C0006"/>
    <w:rsid w:val="005C1119"/>
    <w:rsid w:val="005C6979"/>
    <w:rsid w:val="005D4C33"/>
    <w:rsid w:val="005E05D7"/>
    <w:rsid w:val="005E1B7C"/>
    <w:rsid w:val="005E41E7"/>
    <w:rsid w:val="005E450F"/>
    <w:rsid w:val="005F0C0D"/>
    <w:rsid w:val="005F126D"/>
    <w:rsid w:val="005F2B5D"/>
    <w:rsid w:val="005F3D9B"/>
    <w:rsid w:val="005F43FE"/>
    <w:rsid w:val="005F5FD1"/>
    <w:rsid w:val="00606AD9"/>
    <w:rsid w:val="006135BC"/>
    <w:rsid w:val="00615AFE"/>
    <w:rsid w:val="006161B7"/>
    <w:rsid w:val="00616C55"/>
    <w:rsid w:val="00621B2C"/>
    <w:rsid w:val="0062298A"/>
    <w:rsid w:val="00622BB8"/>
    <w:rsid w:val="00624C76"/>
    <w:rsid w:val="00625C4A"/>
    <w:rsid w:val="00626514"/>
    <w:rsid w:val="00626589"/>
    <w:rsid w:val="00627C9A"/>
    <w:rsid w:val="00630F37"/>
    <w:rsid w:val="00632064"/>
    <w:rsid w:val="006339A0"/>
    <w:rsid w:val="00634F7B"/>
    <w:rsid w:val="00637F83"/>
    <w:rsid w:val="00640460"/>
    <w:rsid w:val="006408AC"/>
    <w:rsid w:val="006413A8"/>
    <w:rsid w:val="00641ECC"/>
    <w:rsid w:val="00642E56"/>
    <w:rsid w:val="00644238"/>
    <w:rsid w:val="006447FA"/>
    <w:rsid w:val="00651E00"/>
    <w:rsid w:val="0065255F"/>
    <w:rsid w:val="006538D4"/>
    <w:rsid w:val="00655110"/>
    <w:rsid w:val="00660893"/>
    <w:rsid w:val="0066093B"/>
    <w:rsid w:val="00661D25"/>
    <w:rsid w:val="00662309"/>
    <w:rsid w:val="00664480"/>
    <w:rsid w:val="00671C01"/>
    <w:rsid w:val="006737CD"/>
    <w:rsid w:val="00674572"/>
    <w:rsid w:val="006813B2"/>
    <w:rsid w:val="00687763"/>
    <w:rsid w:val="00692B0D"/>
    <w:rsid w:val="00692E1D"/>
    <w:rsid w:val="00693C78"/>
    <w:rsid w:val="00693E0E"/>
    <w:rsid w:val="00695BB7"/>
    <w:rsid w:val="006A086C"/>
    <w:rsid w:val="006A1AE3"/>
    <w:rsid w:val="006A596D"/>
    <w:rsid w:val="006A73C1"/>
    <w:rsid w:val="006B042F"/>
    <w:rsid w:val="006B37E9"/>
    <w:rsid w:val="006B6062"/>
    <w:rsid w:val="006C0B23"/>
    <w:rsid w:val="006C30E1"/>
    <w:rsid w:val="006C3DE1"/>
    <w:rsid w:val="006C4607"/>
    <w:rsid w:val="006D0440"/>
    <w:rsid w:val="006D0922"/>
    <w:rsid w:val="006D2766"/>
    <w:rsid w:val="006D45B8"/>
    <w:rsid w:val="006D48F1"/>
    <w:rsid w:val="006D7E24"/>
    <w:rsid w:val="006E5AF5"/>
    <w:rsid w:val="006F0F87"/>
    <w:rsid w:val="006F45BE"/>
    <w:rsid w:val="007004FC"/>
    <w:rsid w:val="00706670"/>
    <w:rsid w:val="00710D2A"/>
    <w:rsid w:val="00711F59"/>
    <w:rsid w:val="007229D3"/>
    <w:rsid w:val="0072417C"/>
    <w:rsid w:val="007319F1"/>
    <w:rsid w:val="00733F4C"/>
    <w:rsid w:val="00734450"/>
    <w:rsid w:val="00741006"/>
    <w:rsid w:val="00745E1C"/>
    <w:rsid w:val="00745F67"/>
    <w:rsid w:val="0075039E"/>
    <w:rsid w:val="00751242"/>
    <w:rsid w:val="00752D9D"/>
    <w:rsid w:val="00754784"/>
    <w:rsid w:val="00754862"/>
    <w:rsid w:val="00757C6E"/>
    <w:rsid w:val="00762BDA"/>
    <w:rsid w:val="00765346"/>
    <w:rsid w:val="00765BBD"/>
    <w:rsid w:val="007665CF"/>
    <w:rsid w:val="007676EC"/>
    <w:rsid w:val="007736F1"/>
    <w:rsid w:val="00774997"/>
    <w:rsid w:val="00774AE2"/>
    <w:rsid w:val="007765F1"/>
    <w:rsid w:val="007805FD"/>
    <w:rsid w:val="00783474"/>
    <w:rsid w:val="007839BC"/>
    <w:rsid w:val="00784422"/>
    <w:rsid w:val="00785924"/>
    <w:rsid w:val="0079000A"/>
    <w:rsid w:val="007918B6"/>
    <w:rsid w:val="00793C37"/>
    <w:rsid w:val="007964D6"/>
    <w:rsid w:val="00796DA2"/>
    <w:rsid w:val="007A2008"/>
    <w:rsid w:val="007A28B9"/>
    <w:rsid w:val="007A3846"/>
    <w:rsid w:val="007A3BCF"/>
    <w:rsid w:val="007A4E59"/>
    <w:rsid w:val="007A5B7B"/>
    <w:rsid w:val="007A66D8"/>
    <w:rsid w:val="007B056C"/>
    <w:rsid w:val="007B3B54"/>
    <w:rsid w:val="007B3FA0"/>
    <w:rsid w:val="007B4BC6"/>
    <w:rsid w:val="007C0F2C"/>
    <w:rsid w:val="007C2BCC"/>
    <w:rsid w:val="007C35B2"/>
    <w:rsid w:val="007C4EF0"/>
    <w:rsid w:val="007D099D"/>
    <w:rsid w:val="007D1FFE"/>
    <w:rsid w:val="007D7BA1"/>
    <w:rsid w:val="007E2664"/>
    <w:rsid w:val="007E3ABF"/>
    <w:rsid w:val="007E4163"/>
    <w:rsid w:val="007E44C5"/>
    <w:rsid w:val="007E5200"/>
    <w:rsid w:val="007E5BFA"/>
    <w:rsid w:val="007E6689"/>
    <w:rsid w:val="007E731C"/>
    <w:rsid w:val="007F0A03"/>
    <w:rsid w:val="007F204C"/>
    <w:rsid w:val="007F2F05"/>
    <w:rsid w:val="007F7EAD"/>
    <w:rsid w:val="00801BB4"/>
    <w:rsid w:val="00810040"/>
    <w:rsid w:val="008201D2"/>
    <w:rsid w:val="0082023A"/>
    <w:rsid w:val="00821A7A"/>
    <w:rsid w:val="0082456C"/>
    <w:rsid w:val="008253F8"/>
    <w:rsid w:val="00826B74"/>
    <w:rsid w:val="00826C67"/>
    <w:rsid w:val="00826F98"/>
    <w:rsid w:val="00827DDA"/>
    <w:rsid w:val="008325E4"/>
    <w:rsid w:val="00832A2B"/>
    <w:rsid w:val="0083777F"/>
    <w:rsid w:val="00842B02"/>
    <w:rsid w:val="008433E8"/>
    <w:rsid w:val="00843A2D"/>
    <w:rsid w:val="00845811"/>
    <w:rsid w:val="00846994"/>
    <w:rsid w:val="00847023"/>
    <w:rsid w:val="00850451"/>
    <w:rsid w:val="0085127E"/>
    <w:rsid w:val="00852042"/>
    <w:rsid w:val="008534C9"/>
    <w:rsid w:val="0085599D"/>
    <w:rsid w:val="00855FF4"/>
    <w:rsid w:val="00863580"/>
    <w:rsid w:val="00867F7A"/>
    <w:rsid w:val="0087510C"/>
    <w:rsid w:val="00877AD0"/>
    <w:rsid w:val="00877C10"/>
    <w:rsid w:val="00881B32"/>
    <w:rsid w:val="0088555A"/>
    <w:rsid w:val="00886A98"/>
    <w:rsid w:val="00890442"/>
    <w:rsid w:val="00890499"/>
    <w:rsid w:val="00890988"/>
    <w:rsid w:val="00893AF3"/>
    <w:rsid w:val="00893E73"/>
    <w:rsid w:val="008968D2"/>
    <w:rsid w:val="0089738E"/>
    <w:rsid w:val="008B3881"/>
    <w:rsid w:val="008B4465"/>
    <w:rsid w:val="008B45A9"/>
    <w:rsid w:val="008B5FDB"/>
    <w:rsid w:val="008B6B16"/>
    <w:rsid w:val="008C2A73"/>
    <w:rsid w:val="008C2F07"/>
    <w:rsid w:val="008C50F4"/>
    <w:rsid w:val="008C5649"/>
    <w:rsid w:val="008D2EC0"/>
    <w:rsid w:val="008E4384"/>
    <w:rsid w:val="008E44A2"/>
    <w:rsid w:val="008E697D"/>
    <w:rsid w:val="008F1A6E"/>
    <w:rsid w:val="008F444F"/>
    <w:rsid w:val="008F6857"/>
    <w:rsid w:val="00901859"/>
    <w:rsid w:val="0090267E"/>
    <w:rsid w:val="00903263"/>
    <w:rsid w:val="009032AB"/>
    <w:rsid w:val="00904019"/>
    <w:rsid w:val="00906A21"/>
    <w:rsid w:val="009079C3"/>
    <w:rsid w:val="00910462"/>
    <w:rsid w:val="009138FA"/>
    <w:rsid w:val="00915AB1"/>
    <w:rsid w:val="00917532"/>
    <w:rsid w:val="00917600"/>
    <w:rsid w:val="009202D1"/>
    <w:rsid w:val="00920E7B"/>
    <w:rsid w:val="009235BA"/>
    <w:rsid w:val="00923FF8"/>
    <w:rsid w:val="00924023"/>
    <w:rsid w:val="00924CE2"/>
    <w:rsid w:val="00925B9F"/>
    <w:rsid w:val="009309EB"/>
    <w:rsid w:val="00931AED"/>
    <w:rsid w:val="00931AEF"/>
    <w:rsid w:val="00932017"/>
    <w:rsid w:val="00941300"/>
    <w:rsid w:val="00945766"/>
    <w:rsid w:val="009476A3"/>
    <w:rsid w:val="0095334F"/>
    <w:rsid w:val="0095423D"/>
    <w:rsid w:val="00956C8B"/>
    <w:rsid w:val="009603C4"/>
    <w:rsid w:val="009656DE"/>
    <w:rsid w:val="00965897"/>
    <w:rsid w:val="0096765C"/>
    <w:rsid w:val="00967848"/>
    <w:rsid w:val="009714D2"/>
    <w:rsid w:val="009727E4"/>
    <w:rsid w:val="00977D90"/>
    <w:rsid w:val="009812FD"/>
    <w:rsid w:val="00981DA6"/>
    <w:rsid w:val="0098638D"/>
    <w:rsid w:val="009864BB"/>
    <w:rsid w:val="0098773B"/>
    <w:rsid w:val="00987B16"/>
    <w:rsid w:val="00992E99"/>
    <w:rsid w:val="009934C5"/>
    <w:rsid w:val="00994342"/>
    <w:rsid w:val="009945B8"/>
    <w:rsid w:val="00994C0F"/>
    <w:rsid w:val="0099617A"/>
    <w:rsid w:val="009969EC"/>
    <w:rsid w:val="009A0027"/>
    <w:rsid w:val="009A33ED"/>
    <w:rsid w:val="009A3801"/>
    <w:rsid w:val="009A4161"/>
    <w:rsid w:val="009B118C"/>
    <w:rsid w:val="009B22D7"/>
    <w:rsid w:val="009B23A7"/>
    <w:rsid w:val="009B2A92"/>
    <w:rsid w:val="009B4270"/>
    <w:rsid w:val="009B72ED"/>
    <w:rsid w:val="009C30E0"/>
    <w:rsid w:val="009C5659"/>
    <w:rsid w:val="009C6DEB"/>
    <w:rsid w:val="009D27A6"/>
    <w:rsid w:val="009D4EF6"/>
    <w:rsid w:val="009D62BB"/>
    <w:rsid w:val="009D6504"/>
    <w:rsid w:val="009E12D7"/>
    <w:rsid w:val="009E159A"/>
    <w:rsid w:val="009E242E"/>
    <w:rsid w:val="009E4BD1"/>
    <w:rsid w:val="009E556A"/>
    <w:rsid w:val="009E661A"/>
    <w:rsid w:val="009E6C0C"/>
    <w:rsid w:val="009F0513"/>
    <w:rsid w:val="009F1276"/>
    <w:rsid w:val="009F30B3"/>
    <w:rsid w:val="009F54A9"/>
    <w:rsid w:val="009F5710"/>
    <w:rsid w:val="009F7D7D"/>
    <w:rsid w:val="00A01B80"/>
    <w:rsid w:val="00A05E77"/>
    <w:rsid w:val="00A06077"/>
    <w:rsid w:val="00A06781"/>
    <w:rsid w:val="00A074C3"/>
    <w:rsid w:val="00A100ED"/>
    <w:rsid w:val="00A102CE"/>
    <w:rsid w:val="00A1367E"/>
    <w:rsid w:val="00A1509C"/>
    <w:rsid w:val="00A238AE"/>
    <w:rsid w:val="00A249B9"/>
    <w:rsid w:val="00A25311"/>
    <w:rsid w:val="00A26187"/>
    <w:rsid w:val="00A31F77"/>
    <w:rsid w:val="00A34260"/>
    <w:rsid w:val="00A40D39"/>
    <w:rsid w:val="00A43390"/>
    <w:rsid w:val="00A513CA"/>
    <w:rsid w:val="00A51E31"/>
    <w:rsid w:val="00A523F9"/>
    <w:rsid w:val="00A6048E"/>
    <w:rsid w:val="00A648A4"/>
    <w:rsid w:val="00A65338"/>
    <w:rsid w:val="00A70CFD"/>
    <w:rsid w:val="00A72A0B"/>
    <w:rsid w:val="00A72CAB"/>
    <w:rsid w:val="00A73F73"/>
    <w:rsid w:val="00A77110"/>
    <w:rsid w:val="00A77DBB"/>
    <w:rsid w:val="00A77F80"/>
    <w:rsid w:val="00A81217"/>
    <w:rsid w:val="00A8123C"/>
    <w:rsid w:val="00A81E42"/>
    <w:rsid w:val="00A82F8D"/>
    <w:rsid w:val="00A864FE"/>
    <w:rsid w:val="00A86F41"/>
    <w:rsid w:val="00A8776B"/>
    <w:rsid w:val="00A87D04"/>
    <w:rsid w:val="00A91344"/>
    <w:rsid w:val="00A950C5"/>
    <w:rsid w:val="00A95777"/>
    <w:rsid w:val="00A95CEF"/>
    <w:rsid w:val="00A9766A"/>
    <w:rsid w:val="00AA16DE"/>
    <w:rsid w:val="00AA1BF0"/>
    <w:rsid w:val="00AA1D25"/>
    <w:rsid w:val="00AA2D6D"/>
    <w:rsid w:val="00AA3897"/>
    <w:rsid w:val="00AB2B1A"/>
    <w:rsid w:val="00AB397F"/>
    <w:rsid w:val="00AB5832"/>
    <w:rsid w:val="00AC19C6"/>
    <w:rsid w:val="00AC2E73"/>
    <w:rsid w:val="00AC38A1"/>
    <w:rsid w:val="00AC51F2"/>
    <w:rsid w:val="00AD104F"/>
    <w:rsid w:val="00AD3269"/>
    <w:rsid w:val="00AD3936"/>
    <w:rsid w:val="00AD64BC"/>
    <w:rsid w:val="00AE0B4B"/>
    <w:rsid w:val="00AE3BEC"/>
    <w:rsid w:val="00AE5066"/>
    <w:rsid w:val="00AE50B3"/>
    <w:rsid w:val="00AE5E24"/>
    <w:rsid w:val="00AE5EC2"/>
    <w:rsid w:val="00AE61B7"/>
    <w:rsid w:val="00AE6CBA"/>
    <w:rsid w:val="00AE79AD"/>
    <w:rsid w:val="00AF10B5"/>
    <w:rsid w:val="00AF2549"/>
    <w:rsid w:val="00AF35E4"/>
    <w:rsid w:val="00AF5CDE"/>
    <w:rsid w:val="00AF6A09"/>
    <w:rsid w:val="00B0163F"/>
    <w:rsid w:val="00B032F8"/>
    <w:rsid w:val="00B11A57"/>
    <w:rsid w:val="00B211C3"/>
    <w:rsid w:val="00B24443"/>
    <w:rsid w:val="00B25597"/>
    <w:rsid w:val="00B25658"/>
    <w:rsid w:val="00B267B9"/>
    <w:rsid w:val="00B336A7"/>
    <w:rsid w:val="00B33E09"/>
    <w:rsid w:val="00B4012E"/>
    <w:rsid w:val="00B40D37"/>
    <w:rsid w:val="00B4248B"/>
    <w:rsid w:val="00B45326"/>
    <w:rsid w:val="00B50708"/>
    <w:rsid w:val="00B50C68"/>
    <w:rsid w:val="00B51293"/>
    <w:rsid w:val="00B52488"/>
    <w:rsid w:val="00B527E5"/>
    <w:rsid w:val="00B52B1E"/>
    <w:rsid w:val="00B54828"/>
    <w:rsid w:val="00B55481"/>
    <w:rsid w:val="00B55F3A"/>
    <w:rsid w:val="00B56C32"/>
    <w:rsid w:val="00B56D61"/>
    <w:rsid w:val="00B57ACF"/>
    <w:rsid w:val="00B61E4D"/>
    <w:rsid w:val="00B629BB"/>
    <w:rsid w:val="00B64BB1"/>
    <w:rsid w:val="00B71DB3"/>
    <w:rsid w:val="00B7276F"/>
    <w:rsid w:val="00B73166"/>
    <w:rsid w:val="00B73A23"/>
    <w:rsid w:val="00B73D56"/>
    <w:rsid w:val="00B74C7F"/>
    <w:rsid w:val="00B8426C"/>
    <w:rsid w:val="00B84642"/>
    <w:rsid w:val="00B85104"/>
    <w:rsid w:val="00B86462"/>
    <w:rsid w:val="00B86A85"/>
    <w:rsid w:val="00B9193F"/>
    <w:rsid w:val="00B91B8D"/>
    <w:rsid w:val="00B94E90"/>
    <w:rsid w:val="00B9686E"/>
    <w:rsid w:val="00BA2092"/>
    <w:rsid w:val="00BA3918"/>
    <w:rsid w:val="00BA569A"/>
    <w:rsid w:val="00BA64D3"/>
    <w:rsid w:val="00BA7CAD"/>
    <w:rsid w:val="00BB0A82"/>
    <w:rsid w:val="00BB4308"/>
    <w:rsid w:val="00BB7C94"/>
    <w:rsid w:val="00BC0A9D"/>
    <w:rsid w:val="00BC129C"/>
    <w:rsid w:val="00BC54D5"/>
    <w:rsid w:val="00BD02BB"/>
    <w:rsid w:val="00BD0F53"/>
    <w:rsid w:val="00BD1894"/>
    <w:rsid w:val="00BD3D8C"/>
    <w:rsid w:val="00BD494D"/>
    <w:rsid w:val="00BD4D26"/>
    <w:rsid w:val="00BD5A4B"/>
    <w:rsid w:val="00BD5A4C"/>
    <w:rsid w:val="00BD7A1F"/>
    <w:rsid w:val="00BE1763"/>
    <w:rsid w:val="00BE2DB3"/>
    <w:rsid w:val="00BE57AD"/>
    <w:rsid w:val="00BE7D11"/>
    <w:rsid w:val="00BF028B"/>
    <w:rsid w:val="00BF40ED"/>
    <w:rsid w:val="00BF5BC2"/>
    <w:rsid w:val="00BF75BE"/>
    <w:rsid w:val="00C10939"/>
    <w:rsid w:val="00C109F4"/>
    <w:rsid w:val="00C10EA6"/>
    <w:rsid w:val="00C1133D"/>
    <w:rsid w:val="00C16414"/>
    <w:rsid w:val="00C1735C"/>
    <w:rsid w:val="00C27A08"/>
    <w:rsid w:val="00C31312"/>
    <w:rsid w:val="00C31693"/>
    <w:rsid w:val="00C31D44"/>
    <w:rsid w:val="00C31E36"/>
    <w:rsid w:val="00C326C6"/>
    <w:rsid w:val="00C32C2E"/>
    <w:rsid w:val="00C35295"/>
    <w:rsid w:val="00C368D6"/>
    <w:rsid w:val="00C36ADD"/>
    <w:rsid w:val="00C36E74"/>
    <w:rsid w:val="00C36F38"/>
    <w:rsid w:val="00C40595"/>
    <w:rsid w:val="00C41621"/>
    <w:rsid w:val="00C41B7C"/>
    <w:rsid w:val="00C449FA"/>
    <w:rsid w:val="00C468BE"/>
    <w:rsid w:val="00C5384F"/>
    <w:rsid w:val="00C53D75"/>
    <w:rsid w:val="00C56964"/>
    <w:rsid w:val="00C6175D"/>
    <w:rsid w:val="00C656D5"/>
    <w:rsid w:val="00C67103"/>
    <w:rsid w:val="00C67E68"/>
    <w:rsid w:val="00C71BB9"/>
    <w:rsid w:val="00C736FB"/>
    <w:rsid w:val="00C7439D"/>
    <w:rsid w:val="00C74DEE"/>
    <w:rsid w:val="00C75FD9"/>
    <w:rsid w:val="00C82A12"/>
    <w:rsid w:val="00C83E7E"/>
    <w:rsid w:val="00C84F1C"/>
    <w:rsid w:val="00C87CE3"/>
    <w:rsid w:val="00C90D6E"/>
    <w:rsid w:val="00C931C5"/>
    <w:rsid w:val="00C945FA"/>
    <w:rsid w:val="00C9474A"/>
    <w:rsid w:val="00C94C28"/>
    <w:rsid w:val="00C95F30"/>
    <w:rsid w:val="00C9723F"/>
    <w:rsid w:val="00CA03AA"/>
    <w:rsid w:val="00CA15AA"/>
    <w:rsid w:val="00CA60F8"/>
    <w:rsid w:val="00CA6A2D"/>
    <w:rsid w:val="00CB0247"/>
    <w:rsid w:val="00CB0A64"/>
    <w:rsid w:val="00CB3440"/>
    <w:rsid w:val="00CB3FC2"/>
    <w:rsid w:val="00CB4084"/>
    <w:rsid w:val="00CB616A"/>
    <w:rsid w:val="00CC1692"/>
    <w:rsid w:val="00CC7AC4"/>
    <w:rsid w:val="00CD138B"/>
    <w:rsid w:val="00CD2B21"/>
    <w:rsid w:val="00CD3E31"/>
    <w:rsid w:val="00CD617D"/>
    <w:rsid w:val="00CD7117"/>
    <w:rsid w:val="00CD74A3"/>
    <w:rsid w:val="00CE0527"/>
    <w:rsid w:val="00CE1DEE"/>
    <w:rsid w:val="00CE27C5"/>
    <w:rsid w:val="00CE30D0"/>
    <w:rsid w:val="00CE5B23"/>
    <w:rsid w:val="00CE7EDA"/>
    <w:rsid w:val="00CF2486"/>
    <w:rsid w:val="00CF56D6"/>
    <w:rsid w:val="00CF573B"/>
    <w:rsid w:val="00CF58A8"/>
    <w:rsid w:val="00CF70AD"/>
    <w:rsid w:val="00CF7729"/>
    <w:rsid w:val="00D00059"/>
    <w:rsid w:val="00D009CE"/>
    <w:rsid w:val="00D02F34"/>
    <w:rsid w:val="00D0487F"/>
    <w:rsid w:val="00D06BC9"/>
    <w:rsid w:val="00D107FA"/>
    <w:rsid w:val="00D11555"/>
    <w:rsid w:val="00D12275"/>
    <w:rsid w:val="00D12766"/>
    <w:rsid w:val="00D12AB6"/>
    <w:rsid w:val="00D20E4E"/>
    <w:rsid w:val="00D20FF4"/>
    <w:rsid w:val="00D212D8"/>
    <w:rsid w:val="00D22B0E"/>
    <w:rsid w:val="00D24D2C"/>
    <w:rsid w:val="00D32417"/>
    <w:rsid w:val="00D34B3F"/>
    <w:rsid w:val="00D35881"/>
    <w:rsid w:val="00D36916"/>
    <w:rsid w:val="00D426FB"/>
    <w:rsid w:val="00D42CF8"/>
    <w:rsid w:val="00D442BD"/>
    <w:rsid w:val="00D44A23"/>
    <w:rsid w:val="00D455D4"/>
    <w:rsid w:val="00D479AF"/>
    <w:rsid w:val="00D513D0"/>
    <w:rsid w:val="00D53C90"/>
    <w:rsid w:val="00D55399"/>
    <w:rsid w:val="00D55859"/>
    <w:rsid w:val="00D60A48"/>
    <w:rsid w:val="00D67002"/>
    <w:rsid w:val="00D71E21"/>
    <w:rsid w:val="00D73C93"/>
    <w:rsid w:val="00D77B6F"/>
    <w:rsid w:val="00D805F0"/>
    <w:rsid w:val="00D82F84"/>
    <w:rsid w:val="00D83214"/>
    <w:rsid w:val="00D83E21"/>
    <w:rsid w:val="00D901A0"/>
    <w:rsid w:val="00D920E7"/>
    <w:rsid w:val="00D94C35"/>
    <w:rsid w:val="00D95461"/>
    <w:rsid w:val="00DA1C74"/>
    <w:rsid w:val="00DA599C"/>
    <w:rsid w:val="00DA6582"/>
    <w:rsid w:val="00DA664C"/>
    <w:rsid w:val="00DA7164"/>
    <w:rsid w:val="00DA78A7"/>
    <w:rsid w:val="00DA7DA5"/>
    <w:rsid w:val="00DB0440"/>
    <w:rsid w:val="00DB073B"/>
    <w:rsid w:val="00DB146E"/>
    <w:rsid w:val="00DB264F"/>
    <w:rsid w:val="00DB7308"/>
    <w:rsid w:val="00DB78F0"/>
    <w:rsid w:val="00DC0CEA"/>
    <w:rsid w:val="00DC165F"/>
    <w:rsid w:val="00DC2E43"/>
    <w:rsid w:val="00DC34AC"/>
    <w:rsid w:val="00DC48CD"/>
    <w:rsid w:val="00DC4AA1"/>
    <w:rsid w:val="00DC55A3"/>
    <w:rsid w:val="00DD095C"/>
    <w:rsid w:val="00DD0A7A"/>
    <w:rsid w:val="00DD1020"/>
    <w:rsid w:val="00DD1330"/>
    <w:rsid w:val="00DD1403"/>
    <w:rsid w:val="00DD28E0"/>
    <w:rsid w:val="00DD2AEC"/>
    <w:rsid w:val="00DD3231"/>
    <w:rsid w:val="00DE0B83"/>
    <w:rsid w:val="00DE0D0F"/>
    <w:rsid w:val="00DE1A81"/>
    <w:rsid w:val="00DE1C13"/>
    <w:rsid w:val="00DE2677"/>
    <w:rsid w:val="00DE4D02"/>
    <w:rsid w:val="00DE4E10"/>
    <w:rsid w:val="00DE7083"/>
    <w:rsid w:val="00DE7949"/>
    <w:rsid w:val="00DF22CA"/>
    <w:rsid w:val="00DF4689"/>
    <w:rsid w:val="00DF6797"/>
    <w:rsid w:val="00DF6A1A"/>
    <w:rsid w:val="00DF7678"/>
    <w:rsid w:val="00E02ABF"/>
    <w:rsid w:val="00E0557E"/>
    <w:rsid w:val="00E14995"/>
    <w:rsid w:val="00E166B0"/>
    <w:rsid w:val="00E179CD"/>
    <w:rsid w:val="00E21F39"/>
    <w:rsid w:val="00E23250"/>
    <w:rsid w:val="00E232AD"/>
    <w:rsid w:val="00E23E8D"/>
    <w:rsid w:val="00E246E3"/>
    <w:rsid w:val="00E253EB"/>
    <w:rsid w:val="00E30E9F"/>
    <w:rsid w:val="00E311A3"/>
    <w:rsid w:val="00E37F98"/>
    <w:rsid w:val="00E45BBA"/>
    <w:rsid w:val="00E45C3F"/>
    <w:rsid w:val="00E46559"/>
    <w:rsid w:val="00E57F17"/>
    <w:rsid w:val="00E62175"/>
    <w:rsid w:val="00E6670C"/>
    <w:rsid w:val="00E715C7"/>
    <w:rsid w:val="00E744B2"/>
    <w:rsid w:val="00E776E8"/>
    <w:rsid w:val="00E809C4"/>
    <w:rsid w:val="00E81EDF"/>
    <w:rsid w:val="00E83AD7"/>
    <w:rsid w:val="00E84A18"/>
    <w:rsid w:val="00E86D70"/>
    <w:rsid w:val="00E8784F"/>
    <w:rsid w:val="00E92C1F"/>
    <w:rsid w:val="00E931D9"/>
    <w:rsid w:val="00E95D4B"/>
    <w:rsid w:val="00EA20DE"/>
    <w:rsid w:val="00EA5176"/>
    <w:rsid w:val="00EA6728"/>
    <w:rsid w:val="00EA76B8"/>
    <w:rsid w:val="00EB0D3C"/>
    <w:rsid w:val="00EB199F"/>
    <w:rsid w:val="00EB67BA"/>
    <w:rsid w:val="00EC0312"/>
    <w:rsid w:val="00EC23F7"/>
    <w:rsid w:val="00EC4BD8"/>
    <w:rsid w:val="00EC63EB"/>
    <w:rsid w:val="00ED1A34"/>
    <w:rsid w:val="00ED23A9"/>
    <w:rsid w:val="00ED3684"/>
    <w:rsid w:val="00ED412F"/>
    <w:rsid w:val="00EE20B3"/>
    <w:rsid w:val="00EF0186"/>
    <w:rsid w:val="00EF0B43"/>
    <w:rsid w:val="00EF0E3C"/>
    <w:rsid w:val="00EF36B2"/>
    <w:rsid w:val="00EF5800"/>
    <w:rsid w:val="00EF6522"/>
    <w:rsid w:val="00EF77F9"/>
    <w:rsid w:val="00F00FA3"/>
    <w:rsid w:val="00F03667"/>
    <w:rsid w:val="00F05846"/>
    <w:rsid w:val="00F068C5"/>
    <w:rsid w:val="00F07884"/>
    <w:rsid w:val="00F1231C"/>
    <w:rsid w:val="00F1246B"/>
    <w:rsid w:val="00F16CC4"/>
    <w:rsid w:val="00F16E48"/>
    <w:rsid w:val="00F17B35"/>
    <w:rsid w:val="00F201EC"/>
    <w:rsid w:val="00F208A9"/>
    <w:rsid w:val="00F2102F"/>
    <w:rsid w:val="00F22CAF"/>
    <w:rsid w:val="00F23DB4"/>
    <w:rsid w:val="00F241DE"/>
    <w:rsid w:val="00F314E8"/>
    <w:rsid w:val="00F37796"/>
    <w:rsid w:val="00F41D75"/>
    <w:rsid w:val="00F43A66"/>
    <w:rsid w:val="00F46422"/>
    <w:rsid w:val="00F47372"/>
    <w:rsid w:val="00F50583"/>
    <w:rsid w:val="00F508C7"/>
    <w:rsid w:val="00F5134C"/>
    <w:rsid w:val="00F5139D"/>
    <w:rsid w:val="00F5498A"/>
    <w:rsid w:val="00F55314"/>
    <w:rsid w:val="00F55977"/>
    <w:rsid w:val="00F5770B"/>
    <w:rsid w:val="00F62F43"/>
    <w:rsid w:val="00F63DAC"/>
    <w:rsid w:val="00F64A42"/>
    <w:rsid w:val="00F66DA3"/>
    <w:rsid w:val="00F71B07"/>
    <w:rsid w:val="00F72053"/>
    <w:rsid w:val="00F742F0"/>
    <w:rsid w:val="00F7454F"/>
    <w:rsid w:val="00F745ED"/>
    <w:rsid w:val="00F74C18"/>
    <w:rsid w:val="00F76396"/>
    <w:rsid w:val="00F77511"/>
    <w:rsid w:val="00F77988"/>
    <w:rsid w:val="00F77F48"/>
    <w:rsid w:val="00F81BFC"/>
    <w:rsid w:val="00F82FD3"/>
    <w:rsid w:val="00F846BB"/>
    <w:rsid w:val="00F849B8"/>
    <w:rsid w:val="00F86A26"/>
    <w:rsid w:val="00F95719"/>
    <w:rsid w:val="00F961AE"/>
    <w:rsid w:val="00F966ED"/>
    <w:rsid w:val="00F96858"/>
    <w:rsid w:val="00FA0FD5"/>
    <w:rsid w:val="00FA2EAF"/>
    <w:rsid w:val="00FA6DD0"/>
    <w:rsid w:val="00FB2B33"/>
    <w:rsid w:val="00FB30F1"/>
    <w:rsid w:val="00FB331B"/>
    <w:rsid w:val="00FB37FF"/>
    <w:rsid w:val="00FB3AD8"/>
    <w:rsid w:val="00FB4D57"/>
    <w:rsid w:val="00FB53E7"/>
    <w:rsid w:val="00FB5BAF"/>
    <w:rsid w:val="00FB69DD"/>
    <w:rsid w:val="00FC135F"/>
    <w:rsid w:val="00FC2581"/>
    <w:rsid w:val="00FD2A8A"/>
    <w:rsid w:val="00FD5301"/>
    <w:rsid w:val="00FE2265"/>
    <w:rsid w:val="00FE4973"/>
    <w:rsid w:val="00FE4B5F"/>
    <w:rsid w:val="00FE5949"/>
    <w:rsid w:val="00FE5A2C"/>
    <w:rsid w:val="00FE7505"/>
    <w:rsid w:val="00FF5C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2C10A7"/>
    <w:rPr>
      <w:sz w:val="24"/>
      <w:szCs w:val="24"/>
    </w:rPr>
  </w:style>
  <w:style w:type="paragraph" w:styleId="Virsraksts1">
    <w:name w:val="heading 1"/>
    <w:basedOn w:val="Parastais"/>
    <w:next w:val="Parastais"/>
    <w:link w:val="Virsraksts1Rakstz"/>
    <w:uiPriority w:val="9"/>
    <w:qFormat/>
    <w:rsid w:val="00522B6A"/>
    <w:pPr>
      <w:keepNext/>
      <w:keepLines/>
      <w:spacing w:before="480"/>
      <w:outlineLvl w:val="0"/>
    </w:pPr>
    <w:rPr>
      <w:rFonts w:asciiTheme="minorHAnsi" w:eastAsiaTheme="majorEastAsia" w:hAnsiTheme="minorHAnsi" w:cstheme="majorBidi"/>
      <w:b/>
      <w:bCs/>
      <w:color w:val="365F91" w:themeColor="accent1" w:themeShade="BF"/>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8C5649"/>
    <w:rPr>
      <w:sz w:val="20"/>
      <w:szCs w:val="20"/>
    </w:rPr>
  </w:style>
  <w:style w:type="character" w:styleId="Vresatsauce">
    <w:name w:val="footnote reference"/>
    <w:uiPriority w:val="99"/>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Sarakstaaizzme">
    <w:name w:val="List Bullet"/>
    <w:basedOn w:val="Parastais"/>
    <w:rsid w:val="00EA5176"/>
    <w:pPr>
      <w:numPr>
        <w:numId w:val="14"/>
      </w:numPr>
      <w:contextualSpacing/>
    </w:pPr>
  </w:style>
  <w:style w:type="paragraph" w:customStyle="1" w:styleId="naispant">
    <w:name w:val="naispant"/>
    <w:basedOn w:val="Parastais"/>
    <w:uiPriority w:val="99"/>
    <w:rsid w:val="00DF6A1A"/>
    <w:pPr>
      <w:spacing w:before="100" w:beforeAutospacing="1" w:after="100" w:afterAutospacing="1"/>
    </w:pPr>
  </w:style>
  <w:style w:type="paragraph" w:styleId="ParastaisWeb">
    <w:name w:val="Normal (Web)"/>
    <w:basedOn w:val="Parastais"/>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Parastais"/>
    <w:rsid w:val="00035DDF"/>
    <w:rPr>
      <w:szCs w:val="20"/>
      <w:lang w:val="en-US" w:eastAsia="en-US"/>
    </w:rPr>
  </w:style>
  <w:style w:type="paragraph" w:customStyle="1" w:styleId="tv2131">
    <w:name w:val="tv2131"/>
    <w:basedOn w:val="Parastais"/>
    <w:rsid w:val="00035DDF"/>
    <w:pPr>
      <w:spacing w:before="240" w:line="360" w:lineRule="auto"/>
      <w:ind w:firstLine="300"/>
      <w:jc w:val="both"/>
    </w:pPr>
    <w:rPr>
      <w:rFonts w:ascii="Verdana" w:hAnsi="Verdana"/>
      <w:sz w:val="18"/>
      <w:szCs w:val="18"/>
    </w:rPr>
  </w:style>
  <w:style w:type="paragraph" w:styleId="Sarakstarindkopa">
    <w:name w:val="List Paragraph"/>
    <w:basedOn w:val="Parastais"/>
    <w:uiPriority w:val="34"/>
    <w:qFormat/>
    <w:rsid w:val="00D36916"/>
    <w:pPr>
      <w:ind w:left="720"/>
    </w:pPr>
    <w:rPr>
      <w:lang w:val="ru-RU" w:eastAsia="ru-RU"/>
    </w:rPr>
  </w:style>
  <w:style w:type="character" w:styleId="Izteiksmgs">
    <w:name w:val="Strong"/>
    <w:uiPriority w:val="22"/>
    <w:qFormat/>
    <w:rsid w:val="00630F37"/>
    <w:rPr>
      <w:rFonts w:cs="Times New Roman"/>
      <w:b/>
    </w:rPr>
  </w:style>
  <w:style w:type="paragraph" w:customStyle="1" w:styleId="DefaultParagraphFont1">
    <w:name w:val="Default Paragraph Font1"/>
    <w:basedOn w:val="Parastais"/>
    <w:rsid w:val="00F314E8"/>
    <w:rPr>
      <w:rFonts w:ascii="CG Times (W1)" w:hAnsi="CG Times (W1)"/>
      <w:sz w:val="20"/>
      <w:szCs w:val="20"/>
      <w:lang w:eastAsia="en-US"/>
    </w:rPr>
  </w:style>
  <w:style w:type="character" w:styleId="Izclums">
    <w:name w:val="Emphasis"/>
    <w:uiPriority w:val="20"/>
    <w:qFormat/>
    <w:rsid w:val="00D513D0"/>
    <w:rPr>
      <w:b/>
      <w:bCs/>
      <w:i w:val="0"/>
      <w:iCs w:val="0"/>
    </w:rPr>
  </w:style>
  <w:style w:type="character" w:customStyle="1" w:styleId="st">
    <w:name w:val="st"/>
    <w:rsid w:val="00D513D0"/>
  </w:style>
  <w:style w:type="paragraph" w:styleId="Bezatstarpm">
    <w:name w:val="No Spacing"/>
    <w:uiPriority w:val="1"/>
    <w:qFormat/>
    <w:rsid w:val="00F43A66"/>
    <w:rPr>
      <w:rFonts w:ascii="Courier New" w:eastAsia="Courier New" w:hAnsi="Courier New" w:cs="Courier New"/>
      <w:color w:val="000000"/>
      <w:sz w:val="24"/>
      <w:szCs w:val="24"/>
    </w:rPr>
  </w:style>
  <w:style w:type="paragraph" w:customStyle="1" w:styleId="yiv0203084086msonormal">
    <w:name w:val="yiv0203084086msonormal"/>
    <w:basedOn w:val="Parastais"/>
    <w:rsid w:val="00F43A66"/>
    <w:pPr>
      <w:spacing w:before="100" w:beforeAutospacing="1" w:after="100" w:afterAutospacing="1"/>
    </w:pPr>
  </w:style>
  <w:style w:type="character" w:customStyle="1" w:styleId="Virsraksts1Rakstz">
    <w:name w:val="Virsraksts 1 Rakstz."/>
    <w:basedOn w:val="Noklusjumarindkopasfonts"/>
    <w:link w:val="Virsraksts1"/>
    <w:uiPriority w:val="9"/>
    <w:rsid w:val="00522B6A"/>
    <w:rPr>
      <w:rFonts w:asciiTheme="minorHAnsi" w:eastAsiaTheme="majorEastAsia" w:hAnsiTheme="minorHAnsi" w:cstheme="majorBidi"/>
      <w:b/>
      <w:bCs/>
      <w:color w:val="365F91" w:themeColor="accent1" w:themeShade="BF"/>
      <w:sz w:val="24"/>
      <w:szCs w:val="28"/>
    </w:rPr>
  </w:style>
  <w:style w:type="character" w:customStyle="1" w:styleId="VrestekstsRakstz">
    <w:name w:val="Vēres teksts Rakstz."/>
    <w:basedOn w:val="Noklusjumarindkopasfonts"/>
    <w:link w:val="Vresteksts"/>
    <w:uiPriority w:val="99"/>
    <w:semiHidden/>
    <w:rsid w:val="000B2CA6"/>
  </w:style>
</w:styles>
</file>

<file path=word/webSettings.xml><?xml version="1.0" encoding="utf-8"?>
<w:webSettings xmlns:r="http://schemas.openxmlformats.org/officeDocument/2006/relationships" xmlns:w="http://schemas.openxmlformats.org/wordprocessingml/2006/main">
  <w:divs>
    <w:div w:id="129903200">
      <w:bodyDiv w:val="1"/>
      <w:marLeft w:val="0"/>
      <w:marRight w:val="0"/>
      <w:marTop w:val="0"/>
      <w:marBottom w:val="0"/>
      <w:divBdr>
        <w:top w:val="none" w:sz="0" w:space="0" w:color="auto"/>
        <w:left w:val="none" w:sz="0" w:space="0" w:color="auto"/>
        <w:bottom w:val="none" w:sz="0" w:space="0" w:color="auto"/>
        <w:right w:val="none" w:sz="0" w:space="0" w:color="auto"/>
      </w:divBdr>
      <w:divsChild>
        <w:div w:id="310409641">
          <w:marLeft w:val="0"/>
          <w:marRight w:val="0"/>
          <w:marTop w:val="0"/>
          <w:marBottom w:val="0"/>
          <w:divBdr>
            <w:top w:val="none" w:sz="0" w:space="0" w:color="auto"/>
            <w:left w:val="none" w:sz="0" w:space="0" w:color="auto"/>
            <w:bottom w:val="none" w:sz="0" w:space="0" w:color="auto"/>
            <w:right w:val="none" w:sz="0" w:space="0" w:color="auto"/>
          </w:divBdr>
          <w:divsChild>
            <w:div w:id="1955096390">
              <w:marLeft w:val="0"/>
              <w:marRight w:val="0"/>
              <w:marTop w:val="0"/>
              <w:marBottom w:val="0"/>
              <w:divBdr>
                <w:top w:val="none" w:sz="0" w:space="0" w:color="auto"/>
                <w:left w:val="none" w:sz="0" w:space="0" w:color="auto"/>
                <w:bottom w:val="none" w:sz="0" w:space="0" w:color="auto"/>
                <w:right w:val="none" w:sz="0" w:space="0" w:color="auto"/>
              </w:divBdr>
              <w:divsChild>
                <w:div w:id="1075318197">
                  <w:marLeft w:val="0"/>
                  <w:marRight w:val="0"/>
                  <w:marTop w:val="0"/>
                  <w:marBottom w:val="0"/>
                  <w:divBdr>
                    <w:top w:val="none" w:sz="0" w:space="0" w:color="auto"/>
                    <w:left w:val="none" w:sz="0" w:space="0" w:color="auto"/>
                    <w:bottom w:val="none" w:sz="0" w:space="0" w:color="auto"/>
                    <w:right w:val="none" w:sz="0" w:space="0" w:color="auto"/>
                  </w:divBdr>
                  <w:divsChild>
                    <w:div w:id="1126586926">
                      <w:marLeft w:val="0"/>
                      <w:marRight w:val="0"/>
                      <w:marTop w:val="0"/>
                      <w:marBottom w:val="0"/>
                      <w:divBdr>
                        <w:top w:val="none" w:sz="0" w:space="0" w:color="auto"/>
                        <w:left w:val="none" w:sz="0" w:space="0" w:color="auto"/>
                        <w:bottom w:val="none" w:sz="0" w:space="0" w:color="auto"/>
                        <w:right w:val="none" w:sz="0" w:space="0" w:color="auto"/>
                      </w:divBdr>
                      <w:divsChild>
                        <w:div w:id="1914849313">
                          <w:marLeft w:val="0"/>
                          <w:marRight w:val="0"/>
                          <w:marTop w:val="0"/>
                          <w:marBottom w:val="0"/>
                          <w:divBdr>
                            <w:top w:val="none" w:sz="0" w:space="0" w:color="auto"/>
                            <w:left w:val="none" w:sz="0" w:space="0" w:color="auto"/>
                            <w:bottom w:val="none" w:sz="0" w:space="0" w:color="auto"/>
                            <w:right w:val="none" w:sz="0" w:space="0" w:color="auto"/>
                          </w:divBdr>
                          <w:divsChild>
                            <w:div w:id="681203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8470">
      <w:bodyDiv w:val="1"/>
      <w:marLeft w:val="0"/>
      <w:marRight w:val="0"/>
      <w:marTop w:val="0"/>
      <w:marBottom w:val="0"/>
      <w:divBdr>
        <w:top w:val="none" w:sz="0" w:space="0" w:color="auto"/>
        <w:left w:val="none" w:sz="0" w:space="0" w:color="auto"/>
        <w:bottom w:val="none" w:sz="0" w:space="0" w:color="auto"/>
        <w:right w:val="none" w:sz="0" w:space="0" w:color="auto"/>
      </w:divBdr>
      <w:divsChild>
        <w:div w:id="1592007527">
          <w:marLeft w:val="0"/>
          <w:marRight w:val="0"/>
          <w:marTop w:val="0"/>
          <w:marBottom w:val="0"/>
          <w:divBdr>
            <w:top w:val="none" w:sz="0" w:space="0" w:color="auto"/>
            <w:left w:val="none" w:sz="0" w:space="0" w:color="auto"/>
            <w:bottom w:val="none" w:sz="0" w:space="0" w:color="auto"/>
            <w:right w:val="none" w:sz="0" w:space="0" w:color="auto"/>
          </w:divBdr>
          <w:divsChild>
            <w:div w:id="363101055">
              <w:marLeft w:val="0"/>
              <w:marRight w:val="0"/>
              <w:marTop w:val="0"/>
              <w:marBottom w:val="0"/>
              <w:divBdr>
                <w:top w:val="none" w:sz="0" w:space="0" w:color="auto"/>
                <w:left w:val="none" w:sz="0" w:space="0" w:color="auto"/>
                <w:bottom w:val="none" w:sz="0" w:space="0" w:color="auto"/>
                <w:right w:val="none" w:sz="0" w:space="0" w:color="auto"/>
              </w:divBdr>
              <w:divsChild>
                <w:div w:id="1118987472">
                  <w:marLeft w:val="0"/>
                  <w:marRight w:val="0"/>
                  <w:marTop w:val="0"/>
                  <w:marBottom w:val="0"/>
                  <w:divBdr>
                    <w:top w:val="none" w:sz="0" w:space="0" w:color="auto"/>
                    <w:left w:val="none" w:sz="0" w:space="0" w:color="auto"/>
                    <w:bottom w:val="none" w:sz="0" w:space="0" w:color="auto"/>
                    <w:right w:val="none" w:sz="0" w:space="0" w:color="auto"/>
                  </w:divBdr>
                  <w:divsChild>
                    <w:div w:id="1496723805">
                      <w:marLeft w:val="0"/>
                      <w:marRight w:val="0"/>
                      <w:marTop w:val="0"/>
                      <w:marBottom w:val="0"/>
                      <w:divBdr>
                        <w:top w:val="none" w:sz="0" w:space="0" w:color="auto"/>
                        <w:left w:val="none" w:sz="0" w:space="0" w:color="auto"/>
                        <w:bottom w:val="none" w:sz="0" w:space="0" w:color="auto"/>
                        <w:right w:val="none" w:sz="0" w:space="0" w:color="auto"/>
                      </w:divBdr>
                      <w:divsChild>
                        <w:div w:id="1834375787">
                          <w:marLeft w:val="0"/>
                          <w:marRight w:val="0"/>
                          <w:marTop w:val="0"/>
                          <w:marBottom w:val="0"/>
                          <w:divBdr>
                            <w:top w:val="none" w:sz="0" w:space="0" w:color="auto"/>
                            <w:left w:val="none" w:sz="0" w:space="0" w:color="auto"/>
                            <w:bottom w:val="none" w:sz="0" w:space="0" w:color="auto"/>
                            <w:right w:val="none" w:sz="0" w:space="0" w:color="auto"/>
                          </w:divBdr>
                          <w:divsChild>
                            <w:div w:id="20420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87517">
      <w:bodyDiv w:val="1"/>
      <w:marLeft w:val="0"/>
      <w:marRight w:val="0"/>
      <w:marTop w:val="0"/>
      <w:marBottom w:val="0"/>
      <w:divBdr>
        <w:top w:val="none" w:sz="0" w:space="0" w:color="auto"/>
        <w:left w:val="none" w:sz="0" w:space="0" w:color="auto"/>
        <w:bottom w:val="none" w:sz="0" w:space="0" w:color="auto"/>
        <w:right w:val="none" w:sz="0" w:space="0" w:color="auto"/>
      </w:divBdr>
      <w:divsChild>
        <w:div w:id="2142310617">
          <w:marLeft w:val="0"/>
          <w:marRight w:val="0"/>
          <w:marTop w:val="0"/>
          <w:marBottom w:val="0"/>
          <w:divBdr>
            <w:top w:val="none" w:sz="0" w:space="0" w:color="auto"/>
            <w:left w:val="none" w:sz="0" w:space="0" w:color="auto"/>
            <w:bottom w:val="none" w:sz="0" w:space="0" w:color="auto"/>
            <w:right w:val="none" w:sz="0" w:space="0" w:color="auto"/>
          </w:divBdr>
          <w:divsChild>
            <w:div w:id="733621087">
              <w:marLeft w:val="0"/>
              <w:marRight w:val="0"/>
              <w:marTop w:val="0"/>
              <w:marBottom w:val="0"/>
              <w:divBdr>
                <w:top w:val="none" w:sz="0" w:space="0" w:color="auto"/>
                <w:left w:val="none" w:sz="0" w:space="0" w:color="auto"/>
                <w:bottom w:val="none" w:sz="0" w:space="0" w:color="auto"/>
                <w:right w:val="none" w:sz="0" w:space="0" w:color="auto"/>
              </w:divBdr>
              <w:divsChild>
                <w:div w:id="334037430">
                  <w:marLeft w:val="0"/>
                  <w:marRight w:val="0"/>
                  <w:marTop w:val="0"/>
                  <w:marBottom w:val="0"/>
                  <w:divBdr>
                    <w:top w:val="none" w:sz="0" w:space="0" w:color="auto"/>
                    <w:left w:val="none" w:sz="0" w:space="0" w:color="auto"/>
                    <w:bottom w:val="none" w:sz="0" w:space="0" w:color="auto"/>
                    <w:right w:val="none" w:sz="0" w:space="0" w:color="auto"/>
                  </w:divBdr>
                  <w:divsChild>
                    <w:div w:id="279847111">
                      <w:marLeft w:val="0"/>
                      <w:marRight w:val="0"/>
                      <w:marTop w:val="0"/>
                      <w:marBottom w:val="0"/>
                      <w:divBdr>
                        <w:top w:val="none" w:sz="0" w:space="0" w:color="auto"/>
                        <w:left w:val="none" w:sz="0" w:space="0" w:color="auto"/>
                        <w:bottom w:val="none" w:sz="0" w:space="0" w:color="auto"/>
                        <w:right w:val="none" w:sz="0" w:space="0" w:color="auto"/>
                      </w:divBdr>
                      <w:divsChild>
                        <w:div w:id="1975866121">
                          <w:marLeft w:val="0"/>
                          <w:marRight w:val="0"/>
                          <w:marTop w:val="0"/>
                          <w:marBottom w:val="0"/>
                          <w:divBdr>
                            <w:top w:val="none" w:sz="0" w:space="0" w:color="auto"/>
                            <w:left w:val="none" w:sz="0" w:space="0" w:color="auto"/>
                            <w:bottom w:val="none" w:sz="0" w:space="0" w:color="auto"/>
                            <w:right w:val="none" w:sz="0" w:space="0" w:color="auto"/>
                          </w:divBdr>
                          <w:divsChild>
                            <w:div w:id="1086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luta.treija@k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Vad_x012b_t_x0101_js xmlns="2e5bb04e-596e-45bd-9003-43ca78b1ba16">I.Lipovska</Vad_x012b_t_x0101_js>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2E0195-DEB4-4C54-AEB7-2393156531A5}">
  <ds:schemaRefs>
    <ds:schemaRef ds:uri="http://schemas.microsoft.com/office/2006/metadata/properties"/>
    <ds:schemaRef ds:uri="2e5bb04e-596e-45bd-9003-43ca78b1ba16"/>
  </ds:schemaRefs>
</ds:datastoreItem>
</file>

<file path=customXml/itemProps5.xml><?xml version="1.0" encoding="utf-8"?>
<ds:datastoreItem xmlns:ds="http://schemas.openxmlformats.org/officeDocument/2006/customXml" ds:itemID="{B650163B-0B7F-4C95-8181-0D377F56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6685</Words>
  <Characters>3811</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KMAnot_020614_Valde</vt:lpstr>
      <vt:lpstr>VSS-334</vt:lpstr>
    </vt:vector>
  </TitlesOfParts>
  <Company>LR Kultūras Ministrija</Company>
  <LinksUpToDate>false</LinksUpToDate>
  <CharactersWithSpaces>10476</CharactersWithSpaces>
  <SharedDoc>false</SharedDoc>
  <HLinks>
    <vt:vector size="6" baseType="variant">
      <vt:variant>
        <vt:i4>3014693</vt:i4>
      </vt:variant>
      <vt:variant>
        <vt:i4>0</vt:i4>
      </vt:variant>
      <vt:variant>
        <vt:i4>0</vt:i4>
      </vt:variant>
      <vt:variant>
        <vt:i4>5</vt:i4>
      </vt:variant>
      <vt:variant>
        <vt:lpwstr>http://www.iaui.gov.lv/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KMAnot_020614_Valde</dc:title>
  <dc:subject>Anotācija</dc:subject>
  <dc:creator>I.Treija</dc:creator>
  <dc:description>67330</dc:description>
  <cp:lastModifiedBy>Sandis Voldiņš</cp:lastModifiedBy>
  <cp:revision>292</cp:revision>
  <cp:lastPrinted>2014-05-20T12:51:00Z</cp:lastPrinted>
  <dcterms:created xsi:type="dcterms:W3CDTF">2014-06-02T07:31:00Z</dcterms:created>
  <dcterms:modified xsi:type="dcterms:W3CDTF">2014-06-03T07:57:00Z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