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3C6" w:rsidRPr="008C2296" w:rsidRDefault="005433C6" w:rsidP="00F83170">
      <w:pPr>
        <w:pStyle w:val="naislab"/>
        <w:spacing w:before="0" w:after="0"/>
        <w:jc w:val="center"/>
        <w:outlineLvl w:val="0"/>
        <w:rPr>
          <w:b/>
          <w:bCs/>
        </w:rPr>
      </w:pPr>
      <w:bookmarkStart w:id="0" w:name="_GoBack"/>
      <w:bookmarkEnd w:id="0"/>
      <w:r>
        <w:rPr>
          <w:b/>
          <w:bCs/>
        </w:rPr>
        <w:t xml:space="preserve">Likumprojekta „Grozījumi Publisku </w:t>
      </w:r>
      <w:r w:rsidRPr="008C2296">
        <w:rPr>
          <w:b/>
          <w:bCs/>
        </w:rPr>
        <w:t>izklaides un svētku pasākumu drošības likumā” sākotnējās ietekmes novērtējuma ziņojums (anotācija)</w:t>
      </w:r>
    </w:p>
    <w:p w:rsidR="005433C6" w:rsidRPr="008C2296" w:rsidRDefault="005433C6">
      <w:pPr>
        <w:rPr>
          <w:rFonts w:ascii="Times New Roman" w:hAnsi="Times New Roman" w:cs="Times New Roman"/>
          <w:sz w:val="24"/>
          <w:szCs w:val="24"/>
        </w:rPr>
      </w:pPr>
    </w:p>
    <w:tbl>
      <w:tblPr>
        <w:tblW w:w="903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
        <w:gridCol w:w="3213"/>
        <w:gridCol w:w="5343"/>
      </w:tblGrid>
      <w:tr w:rsidR="005433C6" w:rsidRPr="008C2296" w:rsidTr="00BF3BB3">
        <w:trPr>
          <w:tblCellSpacing w:w="0" w:type="dxa"/>
        </w:trPr>
        <w:tc>
          <w:tcPr>
            <w:tcW w:w="9035" w:type="dxa"/>
            <w:gridSpan w:val="3"/>
            <w:vAlign w:val="center"/>
          </w:tcPr>
          <w:p w:rsidR="005433C6" w:rsidRPr="008C2296" w:rsidRDefault="005433C6" w:rsidP="002863C4">
            <w:pPr>
              <w:spacing w:before="63" w:after="63"/>
              <w:jc w:val="center"/>
              <w:rPr>
                <w:rFonts w:ascii="Times New Roman" w:hAnsi="Times New Roman" w:cs="Times New Roman"/>
                <w:sz w:val="24"/>
                <w:szCs w:val="24"/>
                <w:lang w:eastAsia="lv-LV"/>
              </w:rPr>
            </w:pPr>
            <w:r w:rsidRPr="008C2296">
              <w:rPr>
                <w:rFonts w:ascii="Times New Roman" w:hAnsi="Times New Roman" w:cs="Times New Roman"/>
                <w:b/>
                <w:bCs/>
                <w:sz w:val="24"/>
                <w:szCs w:val="24"/>
                <w:lang w:eastAsia="lv-LV"/>
              </w:rPr>
              <w:t> I. Tiesību akta projekta izstrādes nepieciešamība</w:t>
            </w:r>
          </w:p>
        </w:tc>
      </w:tr>
      <w:tr w:rsidR="005433C6" w:rsidRPr="008C2296" w:rsidTr="00EB6A1A">
        <w:trPr>
          <w:trHeight w:val="630"/>
          <w:tblCellSpacing w:w="0" w:type="dxa"/>
        </w:trPr>
        <w:tc>
          <w:tcPr>
            <w:tcW w:w="479" w:type="dxa"/>
            <w:shd w:val="clear" w:color="auto" w:fill="FFFFFF"/>
          </w:tcPr>
          <w:p w:rsidR="005433C6" w:rsidRPr="008C2296" w:rsidRDefault="005433C6" w:rsidP="002863C4">
            <w:pPr>
              <w:spacing w:before="63" w:after="63"/>
              <w:jc w:val="left"/>
              <w:rPr>
                <w:rFonts w:ascii="Times New Roman" w:hAnsi="Times New Roman" w:cs="Times New Roman"/>
                <w:sz w:val="24"/>
                <w:szCs w:val="24"/>
                <w:lang w:eastAsia="lv-LV"/>
              </w:rPr>
            </w:pPr>
            <w:r w:rsidRPr="008C2296">
              <w:rPr>
                <w:rFonts w:ascii="Times New Roman" w:hAnsi="Times New Roman" w:cs="Times New Roman"/>
                <w:sz w:val="24"/>
                <w:szCs w:val="24"/>
                <w:lang w:eastAsia="lv-LV"/>
              </w:rPr>
              <w:t> 1.</w:t>
            </w:r>
          </w:p>
        </w:tc>
        <w:tc>
          <w:tcPr>
            <w:tcW w:w="3213" w:type="dxa"/>
            <w:shd w:val="clear" w:color="auto" w:fill="FFFFFF"/>
          </w:tcPr>
          <w:p w:rsidR="005433C6" w:rsidRPr="008C2296" w:rsidRDefault="005433C6" w:rsidP="008F6BF0">
            <w:pPr>
              <w:spacing w:before="63" w:after="63"/>
              <w:jc w:val="left"/>
              <w:rPr>
                <w:rFonts w:ascii="Times New Roman" w:hAnsi="Times New Roman" w:cs="Times New Roman"/>
                <w:sz w:val="24"/>
                <w:szCs w:val="24"/>
                <w:lang w:eastAsia="lv-LV"/>
              </w:rPr>
            </w:pPr>
            <w:r w:rsidRPr="008C2296">
              <w:rPr>
                <w:rFonts w:ascii="Times New Roman" w:hAnsi="Times New Roman" w:cs="Times New Roman"/>
                <w:sz w:val="24"/>
                <w:szCs w:val="24"/>
                <w:lang w:eastAsia="lv-LV"/>
              </w:rPr>
              <w:t> </w:t>
            </w:r>
            <w:r w:rsidRPr="009D035E">
              <w:rPr>
                <w:rFonts w:ascii="Times New Roman" w:hAnsi="Times New Roman" w:cs="Times New Roman"/>
                <w:sz w:val="24"/>
                <w:szCs w:val="24"/>
                <w:lang w:eastAsia="lv-LV"/>
              </w:rPr>
              <w:t>Pamatojums</w:t>
            </w:r>
          </w:p>
        </w:tc>
        <w:tc>
          <w:tcPr>
            <w:tcW w:w="5343" w:type="dxa"/>
            <w:shd w:val="clear" w:color="auto" w:fill="FFFFFF"/>
          </w:tcPr>
          <w:p w:rsidR="005433C6" w:rsidRDefault="005433C6">
            <w:pPr>
              <w:spacing w:before="0" w:after="200"/>
              <w:contextualSpacing/>
              <w:rPr>
                <w:rFonts w:ascii="Times New Roman" w:hAnsi="Times New Roman" w:cs="Times New Roman"/>
                <w:sz w:val="24"/>
                <w:szCs w:val="24"/>
              </w:rPr>
            </w:pPr>
            <w:r w:rsidRPr="002C33B9">
              <w:rPr>
                <w:rFonts w:ascii="Times New Roman" w:hAnsi="Times New Roman" w:cs="Times New Roman"/>
                <w:sz w:val="24"/>
                <w:szCs w:val="24"/>
              </w:rPr>
              <w:t xml:space="preserve">Likumprojekts izstrādāts, lai nodrošinātu 2014.gada 7.aprīļa Ministru kabineta (turpmāk – MK) rīkojuma Nr.151 „Par Valdības rīcības plānu Deklarācijas par Laimdotas Straujumas vadītā Ministru kabineta iecerēto darbību īstenošanai” 64. uzdevuma izpildi – </w:t>
            </w:r>
            <w:r w:rsidRPr="00466CED">
              <w:rPr>
                <w:rFonts w:ascii="Times New Roman" w:hAnsi="Times New Roman" w:cs="Times New Roman"/>
                <w:i/>
                <w:sz w:val="24"/>
                <w:szCs w:val="24"/>
              </w:rPr>
              <w:t xml:space="preserve">visos valsts pārvaldes lēmumos ņemsim vērā nepieciešamību veidot izcilu uzņēmējdarbības vidi. Mazināsim normatīvo aktu skaitu un apjomu, lai samazinātu administratīvo slogu uzņēmējdarbībai. Publiskajā pārvaldē ieviesīsim informācijas atkārtotas izmantošanas principu un dokumentu kopas apstiprināšanas principu. Veiksim konkrētu, uz rezultātu orientētu un mērķtiecīgu rīcību Latvijas </w:t>
            </w:r>
            <w:r w:rsidRPr="00FF0205">
              <w:rPr>
                <w:rFonts w:ascii="Times New Roman" w:hAnsi="Times New Roman" w:cs="Times New Roman"/>
                <w:i/>
                <w:iCs/>
                <w:sz w:val="24"/>
                <w:szCs w:val="24"/>
              </w:rPr>
              <w:t>Doing Business</w:t>
            </w:r>
            <w:r w:rsidRPr="00466CED">
              <w:rPr>
                <w:rFonts w:ascii="Times New Roman" w:hAnsi="Times New Roman" w:cs="Times New Roman"/>
                <w:i/>
                <w:sz w:val="24"/>
                <w:szCs w:val="24"/>
              </w:rPr>
              <w:t xml:space="preserve"> un Globālās konkurētspējas indeksa reitinga uzlabošanai.</w:t>
            </w:r>
          </w:p>
        </w:tc>
      </w:tr>
      <w:tr w:rsidR="005433C6" w:rsidRPr="008C2296" w:rsidTr="00EB6A1A">
        <w:trPr>
          <w:trHeight w:val="472"/>
          <w:tblCellSpacing w:w="0" w:type="dxa"/>
        </w:trPr>
        <w:tc>
          <w:tcPr>
            <w:tcW w:w="479" w:type="dxa"/>
            <w:shd w:val="clear" w:color="auto" w:fill="FFFFFF"/>
          </w:tcPr>
          <w:p w:rsidR="005433C6" w:rsidRPr="008C2296" w:rsidRDefault="005433C6" w:rsidP="002863C4">
            <w:pPr>
              <w:spacing w:before="63" w:after="63"/>
              <w:jc w:val="left"/>
              <w:rPr>
                <w:rFonts w:ascii="Times New Roman" w:hAnsi="Times New Roman" w:cs="Times New Roman"/>
                <w:sz w:val="24"/>
                <w:szCs w:val="24"/>
                <w:lang w:eastAsia="lv-LV"/>
              </w:rPr>
            </w:pPr>
            <w:r w:rsidRPr="008C2296">
              <w:rPr>
                <w:rFonts w:ascii="Times New Roman" w:hAnsi="Times New Roman" w:cs="Times New Roman"/>
                <w:sz w:val="24"/>
                <w:szCs w:val="24"/>
                <w:lang w:eastAsia="lv-LV"/>
              </w:rPr>
              <w:t> 2.</w:t>
            </w:r>
          </w:p>
        </w:tc>
        <w:tc>
          <w:tcPr>
            <w:tcW w:w="3213" w:type="dxa"/>
            <w:shd w:val="clear" w:color="auto" w:fill="FFFFFF"/>
          </w:tcPr>
          <w:p w:rsidR="005433C6" w:rsidRPr="008C2296" w:rsidRDefault="005433C6" w:rsidP="002863C4">
            <w:pPr>
              <w:spacing w:before="63" w:after="63"/>
              <w:jc w:val="left"/>
              <w:rPr>
                <w:rFonts w:ascii="Times New Roman" w:hAnsi="Times New Roman" w:cs="Times New Roman"/>
                <w:sz w:val="24"/>
                <w:szCs w:val="24"/>
                <w:lang w:eastAsia="lv-LV"/>
              </w:rPr>
            </w:pPr>
            <w:r w:rsidRPr="008C2296">
              <w:rPr>
                <w:rFonts w:ascii="Times New Roman" w:hAnsi="Times New Roman" w:cs="Times New Roman"/>
                <w:sz w:val="24"/>
                <w:szCs w:val="24"/>
                <w:lang w:eastAsia="lv-LV"/>
              </w:rPr>
              <w:t> </w:t>
            </w:r>
            <w:r w:rsidRPr="009D035E">
              <w:rPr>
                <w:rFonts w:ascii="Times New Roman" w:hAnsi="Times New Roman" w:cs="Times New Roman"/>
                <w:sz w:val="24"/>
                <w:szCs w:val="24"/>
                <w:lang w:eastAsia="lv-LV"/>
              </w:rPr>
              <w:t>Pašreizējā situācija un problēmas, kuru risināšanai tiesību akta projekts izstrādāts, tiesiskā regulējuma mērķis un būtība</w:t>
            </w:r>
          </w:p>
        </w:tc>
        <w:tc>
          <w:tcPr>
            <w:tcW w:w="5343" w:type="dxa"/>
            <w:shd w:val="clear" w:color="auto" w:fill="FFFFFF"/>
          </w:tcPr>
          <w:p w:rsidR="005433C6" w:rsidRPr="008C2296" w:rsidRDefault="005433C6" w:rsidP="00E07B22">
            <w:pPr>
              <w:spacing w:before="63" w:after="63"/>
              <w:rPr>
                <w:rFonts w:ascii="Times New Roman" w:hAnsi="Times New Roman" w:cs="Times New Roman"/>
                <w:sz w:val="24"/>
                <w:szCs w:val="24"/>
              </w:rPr>
            </w:pPr>
            <w:r w:rsidRPr="008C2296">
              <w:rPr>
                <w:rFonts w:ascii="Times New Roman" w:hAnsi="Times New Roman" w:cs="Times New Roman"/>
                <w:sz w:val="24"/>
                <w:szCs w:val="24"/>
              </w:rPr>
              <w:t xml:space="preserve"> Laikā no 2009.gada decembra līdz 2011.gada 31.jūlijam tika īstenots projekts „Administratīvā sloga samazināšana uzņēmējiem Latvijas - Lietuvas pierobežas reģionā (REDBURDEN)” (turpmāk - REDBURDEN projekts). Tā ietvaros tika veikts pētījums ar:</w:t>
            </w:r>
          </w:p>
          <w:p w:rsidR="005433C6" w:rsidRPr="008C2296" w:rsidRDefault="005433C6" w:rsidP="00E07B22">
            <w:pPr>
              <w:numPr>
                <w:ilvl w:val="0"/>
                <w:numId w:val="26"/>
              </w:numPr>
              <w:spacing w:before="63" w:after="63"/>
              <w:rPr>
                <w:rFonts w:ascii="Times New Roman" w:hAnsi="Times New Roman" w:cs="Times New Roman"/>
                <w:sz w:val="24"/>
                <w:szCs w:val="24"/>
              </w:rPr>
            </w:pPr>
            <w:r w:rsidRPr="008C2296">
              <w:rPr>
                <w:rFonts w:ascii="Times New Roman" w:hAnsi="Times New Roman" w:cs="Times New Roman"/>
                <w:sz w:val="24"/>
                <w:szCs w:val="24"/>
              </w:rPr>
              <w:t>mērķi – veicināt uzņēmējdarbības attīstību;</w:t>
            </w:r>
          </w:p>
          <w:p w:rsidR="005433C6" w:rsidRPr="008C2296" w:rsidRDefault="005433C6" w:rsidP="00E07B22">
            <w:pPr>
              <w:numPr>
                <w:ilvl w:val="0"/>
                <w:numId w:val="26"/>
              </w:numPr>
              <w:spacing w:before="63" w:after="63"/>
              <w:rPr>
                <w:rFonts w:ascii="Times New Roman" w:hAnsi="Times New Roman" w:cs="Times New Roman"/>
                <w:sz w:val="24"/>
                <w:szCs w:val="24"/>
              </w:rPr>
            </w:pPr>
            <w:r w:rsidRPr="008C2296">
              <w:rPr>
                <w:rFonts w:ascii="Times New Roman" w:hAnsi="Times New Roman" w:cs="Times New Roman"/>
                <w:sz w:val="24"/>
                <w:szCs w:val="24"/>
              </w:rPr>
              <w:t>uzdevumu – samazināt administratīvo slogu uzņēmējiem Latvijas teritorijas pašvaldībās, kas veidojas no valsts un pašvaldību iestāžu administratīvajām prasībām.</w:t>
            </w:r>
          </w:p>
          <w:p w:rsidR="005433C6" w:rsidRPr="008C2296" w:rsidRDefault="005433C6" w:rsidP="00FE651F">
            <w:pPr>
              <w:spacing w:before="63" w:after="63"/>
              <w:rPr>
                <w:rFonts w:ascii="Times New Roman" w:hAnsi="Times New Roman" w:cs="Times New Roman"/>
                <w:sz w:val="24"/>
                <w:szCs w:val="24"/>
              </w:rPr>
            </w:pPr>
            <w:r w:rsidRPr="008C2296">
              <w:rPr>
                <w:rFonts w:ascii="Times New Roman" w:hAnsi="Times New Roman" w:cs="Times New Roman"/>
                <w:sz w:val="24"/>
                <w:szCs w:val="24"/>
              </w:rPr>
              <w:t xml:space="preserve"> REDBURDEN projekta pētījumu gaitā, analizējot normatīvos aktus un pašvaldību darbību, tika izstrādāti  priekšlikumi, kuru ieviešana praksē uzlabotu valsts un pašvaldības iestāžu darba efektivitāti un samazinātu uzņēmēju un fizisko personu resursu patēriņu. </w:t>
            </w:r>
          </w:p>
          <w:p w:rsidR="005433C6" w:rsidRPr="008C2296" w:rsidRDefault="005433C6" w:rsidP="00FE651F">
            <w:pPr>
              <w:spacing w:before="63" w:after="63"/>
              <w:rPr>
                <w:rFonts w:ascii="Times New Roman" w:hAnsi="Times New Roman" w:cs="Times New Roman"/>
                <w:sz w:val="24"/>
                <w:szCs w:val="24"/>
              </w:rPr>
            </w:pPr>
            <w:r w:rsidRPr="008C2296">
              <w:rPr>
                <w:rFonts w:ascii="Times New Roman" w:hAnsi="Times New Roman" w:cs="Times New Roman"/>
                <w:sz w:val="24"/>
                <w:szCs w:val="24"/>
              </w:rPr>
              <w:t xml:space="preserve"> Tā rezultātā REDBURDEN projekta ietvaros tika izstrādāts priekšlikums izstrādāt kritērijus, kuri nosaka, kādiem publiskajiem pasākumiem nepieciešama civiltiesiskā apdrošināšana (diferencēt publiskus pasākumus), un iekļaut tos Publisku izklaides un svētku pasākumu drošības likumā (turpmāk – likums). </w:t>
            </w:r>
          </w:p>
          <w:p w:rsidR="005433C6" w:rsidRPr="008C2296" w:rsidRDefault="005433C6" w:rsidP="00FE651F">
            <w:pPr>
              <w:spacing w:before="63" w:after="63"/>
              <w:rPr>
                <w:rFonts w:ascii="Times New Roman" w:hAnsi="Times New Roman" w:cs="Times New Roman"/>
                <w:sz w:val="24"/>
                <w:szCs w:val="24"/>
              </w:rPr>
            </w:pPr>
            <w:r w:rsidRPr="008C2296">
              <w:rPr>
                <w:rFonts w:ascii="Times New Roman" w:hAnsi="Times New Roman" w:cs="Times New Roman"/>
                <w:sz w:val="24"/>
                <w:szCs w:val="24"/>
              </w:rPr>
              <w:t xml:space="preserve"> 2008.gadā Tieslietu ministrija izstrādāja informatīvo ziņojumu „Par publisko pasākumu iedalījumu un kritērijiem, saskaņā ar kuriem publiskajiem pasākumiem var nepiemērot civiltiesisko atbildību” (turpmāk – informatīvais ziņojums). Ziņojuma izstrādes ietvaros Reģionālās attīstības un pašvaldību lietu ministrija apkopoja un izvērtēja 20 pašvaldību un nevalstisko organizāciju priekšlikumus publisko </w:t>
            </w:r>
            <w:r w:rsidRPr="008C2296">
              <w:rPr>
                <w:rFonts w:ascii="Times New Roman" w:hAnsi="Times New Roman" w:cs="Times New Roman"/>
                <w:sz w:val="24"/>
                <w:szCs w:val="24"/>
              </w:rPr>
              <w:lastRenderedPageBreak/>
              <w:t xml:space="preserve">pasākumu iedalījumam un kritērijiem, saskaņā ar kuriem publiskajiem pasākumiem varētu nepiemērot civiltiesisko apdrošināšanu. Minētā informatīvā ziņojuma ietvaros pašvaldību sniegtie priekšlikumi bija vispārīgi, līdz ar to netika virzīti grozījumi likumā. Vienlaikus informatīvajā ziņojumā tika secināts, ka likumā ir ietverts kritērijs publiskiem pasākumiem, kuriem nav nepieciešama atļauja – ja tos rīko valsts vai pašvaldības iestāde, kā arī ja publisks pasākums tiek rīkots telpās vai ja publisks sporta pasākums tiek rīkots sporta bāzēs. Tas nozīmē, ka pārējiem publiskiem pasākumiem, kas noris publiskā telpā, ir nepieciešama pašvaldības atļauja. Savukārt pasākumiem, kas tiek rīkoti privātā telpā, pašvaldības atļauja nav nepieciešama. Vienlaikus rīcībspējīgai fiziskai un juridiskai personai ir jāapdrošina jebkura publiska pasākuma organizatora civiltiesiskā atbildība, taču, ja publiska pasākuma vienīgais organizators ir valsts vai pašvaldības iestāde, tā ir tiesīga neapdrošināt pasākuma organizatora civiltiesisko atbildību. </w:t>
            </w:r>
          </w:p>
          <w:p w:rsidR="005433C6" w:rsidRPr="008C2296" w:rsidRDefault="005433C6" w:rsidP="00BF3104">
            <w:pPr>
              <w:spacing w:before="63" w:after="63"/>
              <w:rPr>
                <w:rFonts w:ascii="Times New Roman" w:hAnsi="Times New Roman" w:cs="Times New Roman"/>
                <w:sz w:val="24"/>
                <w:szCs w:val="24"/>
              </w:rPr>
            </w:pPr>
            <w:r w:rsidRPr="008C2296">
              <w:rPr>
                <w:rFonts w:ascii="Times New Roman" w:hAnsi="Times New Roman" w:cs="Times New Roman"/>
                <w:sz w:val="24"/>
                <w:szCs w:val="24"/>
              </w:rPr>
              <w:t xml:space="preserve"> REDBURDEN projekta ietvaros tika secināts, ka jautājums par publisku pasākumu diferencēšanu, kuriem nepieciešama civiltiesiskā apdrošināšana, joprojām ir aktuāls, tāpēc laika posmā no 2012.gada 6.-31.oktobrim </w:t>
            </w:r>
            <w:smartTag w:uri="urn:schemas-microsoft-com:office:smarttags" w:element="PersonName">
              <w:r>
                <w:rPr>
                  <w:rFonts w:ascii="Times New Roman" w:hAnsi="Times New Roman" w:cs="Times New Roman"/>
                  <w:sz w:val="24"/>
                  <w:szCs w:val="24"/>
                </w:rPr>
                <w:t>VARAM</w:t>
              </w:r>
            </w:smartTag>
            <w:r w:rsidRPr="008C2296">
              <w:rPr>
                <w:rFonts w:ascii="Times New Roman" w:hAnsi="Times New Roman" w:cs="Times New Roman"/>
                <w:sz w:val="24"/>
                <w:szCs w:val="24"/>
              </w:rPr>
              <w:t xml:space="preserve"> sadarbībā ar Latvijas Pašvaldību savienību (turpmāk – LPS) apkopoja 21 pašvaldības iesniegtos priekšlikumus par nepieciešamajām izmaiņām Publisku izklaides un svētku pasākumu drošības likumā. Pašvaldību iesniegtie viedokļi norādīja uz trūkumiem publisku pasākumu saskaņošanas jomā, kas skar ne tikai publiska pasākuma organizatorus, bet arī pašvaldību darbiniekus kā minētā likuma piemērotājus.   </w:t>
            </w:r>
          </w:p>
          <w:p w:rsidR="005433C6" w:rsidRPr="008C2296" w:rsidRDefault="005433C6" w:rsidP="005925A8">
            <w:pPr>
              <w:spacing w:before="63" w:after="63"/>
              <w:rPr>
                <w:rFonts w:ascii="Times New Roman" w:hAnsi="Times New Roman" w:cs="Times New Roman"/>
                <w:sz w:val="24"/>
                <w:szCs w:val="24"/>
              </w:rPr>
            </w:pPr>
            <w:r w:rsidRPr="008C2296">
              <w:rPr>
                <w:rFonts w:ascii="Times New Roman" w:hAnsi="Times New Roman" w:cs="Times New Roman"/>
                <w:sz w:val="24"/>
                <w:szCs w:val="24"/>
              </w:rPr>
              <w:t xml:space="preserve"> Analizējot pašvaldību iesniegtos viedokļus, tika secināts, ka likumā </w:t>
            </w:r>
            <w:r w:rsidRPr="008C2296">
              <w:rPr>
                <w:rFonts w:ascii="Times New Roman" w:hAnsi="Times New Roman" w:cs="Times New Roman"/>
                <w:i/>
                <w:sz w:val="24"/>
                <w:szCs w:val="24"/>
              </w:rPr>
              <w:t>jāparedz iespēja diferencēt publiskus pasākumus, kuriem nav nepieciešama civiltiesiskā apdrošināšana</w:t>
            </w:r>
            <w:r w:rsidRPr="008C2296">
              <w:rPr>
                <w:rFonts w:ascii="Times New Roman" w:hAnsi="Times New Roman" w:cs="Times New Roman"/>
                <w:sz w:val="24"/>
                <w:szCs w:val="24"/>
              </w:rPr>
              <w:t xml:space="preserve"> (saglabājot atļaujas nepieciešamību). </w:t>
            </w:r>
            <w:smartTag w:uri="urn:schemas-microsoft-com:office:smarttags" w:element="PersonName">
              <w:r w:rsidRPr="008C2296">
                <w:rPr>
                  <w:rFonts w:ascii="Times New Roman" w:hAnsi="Times New Roman" w:cs="Times New Roman"/>
                  <w:sz w:val="24"/>
                  <w:szCs w:val="24"/>
                </w:rPr>
                <w:t>VARAM</w:t>
              </w:r>
            </w:smartTag>
            <w:r w:rsidRPr="008C2296">
              <w:rPr>
                <w:rFonts w:ascii="Times New Roman" w:hAnsi="Times New Roman" w:cs="Times New Roman"/>
                <w:sz w:val="24"/>
                <w:szCs w:val="24"/>
              </w:rPr>
              <w:t xml:space="preserve"> norāda, ka publiski pasākumi atšķiras pēc formas, apmeklētāju skaita, organizēšanas mērķa, u.c. pazīmēm, līdz ar to no praktiskā aspekta tika izvērtēts, ka atsevišķos gadījumos no apdrošināšanas polises kārtošanas ir iespējams atteikties. </w:t>
            </w:r>
          </w:p>
          <w:p w:rsidR="005433C6" w:rsidRPr="008C2296" w:rsidRDefault="005433C6" w:rsidP="005925A8">
            <w:pPr>
              <w:spacing w:before="63" w:after="63"/>
              <w:rPr>
                <w:rFonts w:ascii="Times New Roman" w:hAnsi="Times New Roman" w:cs="Times New Roman"/>
                <w:sz w:val="24"/>
                <w:szCs w:val="24"/>
              </w:rPr>
            </w:pPr>
            <w:r w:rsidRPr="008C2296">
              <w:rPr>
                <w:rFonts w:ascii="Times New Roman" w:hAnsi="Times New Roman" w:cs="Times New Roman"/>
                <w:sz w:val="24"/>
                <w:szCs w:val="24"/>
              </w:rPr>
              <w:t xml:space="preserve">Publisku pasākumu, kas norisinās publiskā vietā, organizatoriem ir pienākums noslēgt civiltiesiskās apdrošināšanas līgumu, lai nodrošinātu to, ka zaudējumi, kas pasākuma organizatora darbības vai bezdarbības dēļ pasākuma laikā var rasties trešajām personām, tiktu atlīdzināti. </w:t>
            </w:r>
            <w:smartTag w:uri="urn:schemas-microsoft-com:office:smarttags" w:element="PersonName">
              <w:r w:rsidRPr="008C2296">
                <w:rPr>
                  <w:rFonts w:ascii="Times New Roman" w:hAnsi="Times New Roman" w:cs="Times New Roman"/>
                  <w:sz w:val="24"/>
                  <w:szCs w:val="24"/>
                </w:rPr>
                <w:t>VARAM</w:t>
              </w:r>
            </w:smartTag>
            <w:r w:rsidRPr="008C2296">
              <w:rPr>
                <w:rFonts w:ascii="Times New Roman" w:hAnsi="Times New Roman" w:cs="Times New Roman"/>
                <w:sz w:val="24"/>
                <w:szCs w:val="24"/>
              </w:rPr>
              <w:t xml:space="preserve"> veiktās izpētes rezultātā pašvaldības informēja, ka dažkārt nav </w:t>
            </w:r>
            <w:r w:rsidRPr="008C2296">
              <w:rPr>
                <w:rFonts w:ascii="Times New Roman" w:hAnsi="Times New Roman" w:cs="Times New Roman"/>
                <w:sz w:val="24"/>
                <w:szCs w:val="24"/>
              </w:rPr>
              <w:lastRenderedPageBreak/>
              <w:t xml:space="preserve">pamatota publiska pasākuma civiltiesiskās apdrošināšanas nepieciešamība. Vairākas pašvaldības pēc praktiskās </w:t>
            </w:r>
            <w:r w:rsidRPr="00C247D4">
              <w:rPr>
                <w:rFonts w:ascii="Times New Roman" w:hAnsi="Times New Roman" w:cs="Times New Roman"/>
                <w:sz w:val="24"/>
                <w:szCs w:val="24"/>
              </w:rPr>
              <w:t>pieredzes (Daugavpils un Liepājas pilsētas, Ludzas</w:t>
            </w:r>
            <w:r>
              <w:rPr>
                <w:rFonts w:ascii="Times New Roman" w:hAnsi="Times New Roman" w:cs="Times New Roman"/>
                <w:sz w:val="24"/>
                <w:szCs w:val="24"/>
              </w:rPr>
              <w:t xml:space="preserve"> </w:t>
            </w:r>
            <w:r w:rsidRPr="00C247D4">
              <w:rPr>
                <w:rFonts w:ascii="Times New Roman" w:hAnsi="Times New Roman" w:cs="Times New Roman"/>
                <w:sz w:val="24"/>
                <w:szCs w:val="24"/>
              </w:rPr>
              <w:t>novads, Tukuma novads)</w:t>
            </w:r>
            <w:r w:rsidRPr="008C2296">
              <w:rPr>
                <w:rFonts w:ascii="Times New Roman" w:hAnsi="Times New Roman" w:cs="Times New Roman"/>
                <w:sz w:val="24"/>
                <w:szCs w:val="24"/>
              </w:rPr>
              <w:t xml:space="preserve"> ierosināja likuma ietvaros publiskiem pasākumiem noteikt kritērijus, kas nosaka civiltiesiskās apdrošināšanas nepieciešamību. Pašvaldības ierosināja vairākus kritērijus, pēc kuriem vērtēt apdrošināšanas nepieciešamību. Viens no šādiem kritērijiem ir plānotais pasākuma apmeklētāju un dalībnieku skaits. Pašvaldības, kuras atbalsta publisku pasākumu diferencēšanu, lai paredzētu, ka atsevišķiem pasākumiem nav nepieciešama civiltiesiskā apdrošināšana, iesniedza atšķirīgu redzējumu par maksimālo apmeklētāju un dalībnieku skaitu. Tika piedāvāti vairāki varianti – kā maksimālo apmeklētāju un dalībnieku skaitu noteikt 1000, 500, 250, 100, 99. Tika izvēlēts 100 apmeklētāju un dalībnieku variants, jo praksē šādi pasākumi ir samērā viegli pārraugāmi un kontrolējami.</w:t>
            </w:r>
            <w:r>
              <w:rPr>
                <w:rFonts w:ascii="Times New Roman" w:hAnsi="Times New Roman" w:cs="Times New Roman"/>
                <w:sz w:val="24"/>
                <w:szCs w:val="24"/>
              </w:rPr>
              <w:t xml:space="preserve"> </w:t>
            </w:r>
            <w:r w:rsidRPr="008C2296">
              <w:rPr>
                <w:rFonts w:ascii="Times New Roman" w:hAnsi="Times New Roman" w:cs="Times New Roman"/>
                <w:sz w:val="24"/>
                <w:szCs w:val="24"/>
              </w:rPr>
              <w:t>Dažkārt civiltiesiskās apdrošināšanas nepieciešamība attur pasākuma organizatorus no iecerētā pasākuma realizācijas (piemēram, jauniešu iniciatīvas). Tostarp, civiltiesiskā apdrošināšana būtu nepieciešama, ja pasākuma laikā plānots izmantot paaugstinātas bīstamības iekārtas vai pirotehniskos izstrādājumus, pasākuma laikā tiek izmantota atklāta uguns, pasākumā piedalās dzīvnieki, pasākuma norises vieta ir pie vai uz ūdens, pasākuma norises vieta ir gaisā.</w:t>
            </w:r>
          </w:p>
          <w:p w:rsidR="005433C6" w:rsidRPr="008C2296" w:rsidRDefault="005433C6" w:rsidP="005925A8">
            <w:pPr>
              <w:spacing w:before="63" w:after="63"/>
              <w:rPr>
                <w:rFonts w:ascii="Times New Roman" w:hAnsi="Times New Roman" w:cs="Times New Roman"/>
                <w:sz w:val="24"/>
                <w:szCs w:val="24"/>
              </w:rPr>
            </w:pPr>
            <w:r w:rsidRPr="008C2296">
              <w:rPr>
                <w:rFonts w:ascii="Times New Roman" w:hAnsi="Times New Roman" w:cs="Times New Roman"/>
                <w:sz w:val="24"/>
                <w:szCs w:val="24"/>
              </w:rPr>
              <w:t xml:space="preserve">Tāpat tika secināts, ka likumā </w:t>
            </w:r>
            <w:r w:rsidRPr="008C2296">
              <w:rPr>
                <w:rFonts w:ascii="Times New Roman" w:hAnsi="Times New Roman" w:cs="Times New Roman"/>
                <w:i/>
                <w:sz w:val="24"/>
                <w:szCs w:val="24"/>
              </w:rPr>
              <w:t>jāparedz iespēja pašvaldībai izsniegt atļauju ilglaicīgiem, vairākkārtīgiem publiskiem pasākumiem</w:t>
            </w:r>
            <w:r w:rsidRPr="008C2296">
              <w:rPr>
                <w:rFonts w:ascii="Times New Roman" w:hAnsi="Times New Roman" w:cs="Times New Roman"/>
                <w:sz w:val="24"/>
                <w:szCs w:val="24"/>
              </w:rPr>
              <w:t xml:space="preserve"> un izmaiņu gadījumā jāparedz iespēja publiska pasākuma organizatoram tikai informēt attiecīgo pašvaldību par izmaiņām publiska pasākuma norisē, kā arī jāparedz pašvaldībai tiesības anulēt atļauju, kas izsniegta ilglaicīgam vai vairākkārtīgam pasākumam, ja tā norises grafikā konstatētas tādas izmaiņas, kas var ietekmēt publiska pasākuma netraucētu un drošu norisi. Pašvaldības praksē ir konstatējušas, ka likuma ietvaros ir nepieciešams paredzēt pašvaldībām iespēju izsniegt atļauju ne tikai vienreizēja publiska pasākuma rīkošanai, bet arī tādiem publiskiem pasākumiem, kas </w:t>
            </w:r>
            <w:r>
              <w:rPr>
                <w:rFonts w:ascii="Times New Roman" w:hAnsi="Times New Roman" w:cs="Times New Roman"/>
                <w:sz w:val="24"/>
                <w:szCs w:val="24"/>
              </w:rPr>
              <w:t>ir ilglaicīgi – norisinās vienā un tajā pašā vietā ar vienu un to pašu mērķi vairākas dienas pēc kārtas  (</w:t>
            </w:r>
            <w:r w:rsidRPr="008C2296">
              <w:rPr>
                <w:rFonts w:ascii="Times New Roman" w:hAnsi="Times New Roman" w:cs="Times New Roman"/>
                <w:sz w:val="24"/>
                <w:szCs w:val="24"/>
              </w:rPr>
              <w:t>piemēram, ielu muzi</w:t>
            </w:r>
            <w:r>
              <w:rPr>
                <w:rFonts w:ascii="Times New Roman" w:hAnsi="Times New Roman" w:cs="Times New Roman"/>
                <w:sz w:val="24"/>
                <w:szCs w:val="24"/>
              </w:rPr>
              <w:t xml:space="preserve">cēšana </w:t>
            </w:r>
            <w:r w:rsidRPr="008C2296">
              <w:rPr>
                <w:rFonts w:ascii="Times New Roman" w:hAnsi="Times New Roman" w:cs="Times New Roman"/>
                <w:sz w:val="24"/>
                <w:szCs w:val="24"/>
              </w:rPr>
              <w:t>vasaras sezonā</w:t>
            </w:r>
            <w:r>
              <w:rPr>
                <w:rFonts w:ascii="Times New Roman" w:hAnsi="Times New Roman" w:cs="Times New Roman"/>
                <w:sz w:val="24"/>
                <w:szCs w:val="24"/>
              </w:rPr>
              <w:t>, fanu organizāciju pasākumi Eiropas vai pasaules čempionātu laikos)</w:t>
            </w:r>
            <w:r w:rsidRPr="008C2296">
              <w:rPr>
                <w:rFonts w:ascii="Times New Roman" w:hAnsi="Times New Roman" w:cs="Times New Roman"/>
                <w:sz w:val="24"/>
                <w:szCs w:val="24"/>
              </w:rPr>
              <w:t xml:space="preserve">, kā arī vairākkārtīgiem un pēc satura identiskiem pasākumiem, piemēram, orientēšanās sacensībām. Pašvaldību vērtējumā </w:t>
            </w:r>
            <w:r w:rsidRPr="008C2296">
              <w:rPr>
                <w:rFonts w:ascii="Times New Roman" w:hAnsi="Times New Roman" w:cs="Times New Roman"/>
                <w:sz w:val="24"/>
                <w:szCs w:val="24"/>
              </w:rPr>
              <w:lastRenderedPageBreak/>
              <w:t>vairāku atļauju izsniegšana vienveidīgu un ilglaicīgu</w:t>
            </w:r>
            <w:r>
              <w:rPr>
                <w:rFonts w:ascii="Times New Roman" w:hAnsi="Times New Roman" w:cs="Times New Roman"/>
                <w:sz w:val="24"/>
                <w:szCs w:val="24"/>
              </w:rPr>
              <w:t xml:space="preserve"> </w:t>
            </w:r>
            <w:r w:rsidRPr="008C2296">
              <w:rPr>
                <w:rFonts w:ascii="Times New Roman" w:hAnsi="Times New Roman" w:cs="Times New Roman"/>
                <w:sz w:val="24"/>
                <w:szCs w:val="24"/>
              </w:rPr>
              <w:t xml:space="preserve">publisku pasākumu rīkošanai ir administratīvais slogs - nelietderīga kā organizatora, tā pašvaldības resursu izlietošana. </w:t>
            </w:r>
          </w:p>
          <w:p w:rsidR="005433C6" w:rsidRDefault="005433C6" w:rsidP="008E3E0A">
            <w:pPr>
              <w:spacing w:before="63" w:after="63"/>
              <w:rPr>
                <w:rFonts w:ascii="Times New Roman" w:hAnsi="Times New Roman" w:cs="Times New Roman"/>
                <w:sz w:val="24"/>
                <w:szCs w:val="24"/>
              </w:rPr>
            </w:pPr>
            <w:r w:rsidRPr="008C2296">
              <w:rPr>
                <w:rFonts w:ascii="Times New Roman" w:hAnsi="Times New Roman" w:cs="Times New Roman"/>
                <w:sz w:val="24"/>
                <w:szCs w:val="24"/>
              </w:rPr>
              <w:t xml:space="preserve">Vienlaikus likumā </w:t>
            </w:r>
            <w:r w:rsidRPr="008C2296">
              <w:rPr>
                <w:rFonts w:ascii="Times New Roman" w:hAnsi="Times New Roman" w:cs="Times New Roman"/>
                <w:i/>
                <w:sz w:val="24"/>
                <w:szCs w:val="24"/>
              </w:rPr>
              <w:t>jāprecizē publisku pasākumu rīkošanas iesniegumu izskatīšanas process, t.sk. noteiktie laika ierobežojumi.</w:t>
            </w:r>
            <w:r w:rsidRPr="008C2296">
              <w:rPr>
                <w:rFonts w:ascii="Times New Roman" w:hAnsi="Times New Roman" w:cs="Times New Roman"/>
                <w:sz w:val="24"/>
                <w:szCs w:val="24"/>
              </w:rPr>
              <w:t xml:space="preserve"> Rīgas pilsētas pašvaldība norāda, ka atsevišķi publiski pasākumi tiek pieteikti vairākus gadus uz priekšu, un, ievērojot likuma esošo regulējumu, pašvaldībai šie iesniegumi jebkurā gadījumā ir jāizskata desmit dienu laikā no saņemšanas. Jāatzīmē, ka šādiem iesniegumiem visbiežāk nav pievienota lielākā daļa likumā norādīto un obligāti iesniegumam pievienojamo dokumentu, kā rezultātā šādus iesniegumus nav iespējams izskatīt pēc būtības. Tas nozīmē, ka nepieciešams termiņa ierobežojums.</w:t>
            </w:r>
          </w:p>
          <w:p w:rsidR="005433C6" w:rsidRDefault="005433C6" w:rsidP="009D035E">
            <w:pPr>
              <w:spacing w:before="63" w:after="63"/>
              <w:rPr>
                <w:rFonts w:ascii="Times New Roman" w:hAnsi="Times New Roman" w:cs="Times New Roman"/>
                <w:sz w:val="24"/>
                <w:szCs w:val="24"/>
              </w:rPr>
            </w:pPr>
          </w:p>
          <w:p w:rsidR="005433C6" w:rsidRPr="008C2296" w:rsidRDefault="005433C6" w:rsidP="009D035E">
            <w:pPr>
              <w:spacing w:before="63" w:after="63"/>
              <w:rPr>
                <w:rFonts w:ascii="Times New Roman" w:hAnsi="Times New Roman" w:cs="Times New Roman"/>
                <w:sz w:val="24"/>
                <w:szCs w:val="24"/>
              </w:rPr>
            </w:pPr>
            <w:r w:rsidRPr="008C2296">
              <w:rPr>
                <w:rFonts w:ascii="Times New Roman" w:hAnsi="Times New Roman" w:cs="Times New Roman"/>
                <w:sz w:val="24"/>
                <w:szCs w:val="24"/>
              </w:rPr>
              <w:t>Likumprojekts paredz ietvert regulējumu, ka, ja publiska pasākuma plānotais apmeklētāju un dalībnieku skaits ir virs 100, ja pasākuma laikā plānots izmantot paaugstinātas bīstamības iekārtas vai pirotehniskos izstrādājumus, ja pasākumā tiek izmantota atklāta uguns, tajā piedalās dzīvnieki, kā arī ja pasākuma norises vieta ir pie vai uz ūdens, pasākuma norises vieta ir gaisā, publiska pasākuma organizatoram ir jānodrošina civiltiesiskā apdrošināšana. Pārējos gadījumos šī apdrošināšana nav nepieciešama.</w:t>
            </w:r>
          </w:p>
          <w:p w:rsidR="005433C6" w:rsidRPr="008C2296" w:rsidRDefault="005433C6" w:rsidP="009D035E">
            <w:pPr>
              <w:spacing w:before="63" w:after="63"/>
              <w:rPr>
                <w:rFonts w:ascii="Times New Roman" w:hAnsi="Times New Roman" w:cs="Times New Roman"/>
                <w:sz w:val="24"/>
                <w:szCs w:val="24"/>
              </w:rPr>
            </w:pPr>
            <w:r w:rsidRPr="008C2296">
              <w:rPr>
                <w:rFonts w:ascii="Times New Roman" w:hAnsi="Times New Roman" w:cs="Times New Roman"/>
                <w:sz w:val="24"/>
                <w:szCs w:val="24"/>
              </w:rPr>
              <w:t xml:space="preserve"> Likumprojekts paredz noteikt, ka ilglaicīga vai vairākkārtīga publiska pasākuma organizatoram, lai tas varētu saņemt tikai vienu pašvaldības izsniegtu atļauju šāda pasākuma rīkošanai, kopā ar detalizēta pasākuma plānu jāiesniedz publiska pasākuma norises grafiks par plānoto periodu un izmaiņu gadījumā par to jāinformē pašvaldība, savukārt pašvaldība nepieciešamības gadījumā informētu atbildīgos dienestus par izmaiņām pasākuma norisē.</w:t>
            </w:r>
          </w:p>
          <w:p w:rsidR="005433C6" w:rsidRPr="008C2296" w:rsidRDefault="005433C6" w:rsidP="009D035E">
            <w:pPr>
              <w:spacing w:before="63" w:after="63"/>
              <w:rPr>
                <w:rFonts w:ascii="Times New Roman" w:hAnsi="Times New Roman" w:cs="Times New Roman"/>
                <w:sz w:val="24"/>
                <w:szCs w:val="24"/>
              </w:rPr>
            </w:pPr>
            <w:r w:rsidRPr="008C2296">
              <w:rPr>
                <w:rFonts w:ascii="Times New Roman" w:hAnsi="Times New Roman" w:cs="Times New Roman"/>
                <w:sz w:val="24"/>
                <w:szCs w:val="24"/>
              </w:rPr>
              <w:t>Likumprojekts paredz noteikt, ka pasākuma organizators civiltiesiskās apdrošināšanas faktu apliecinošu dokumentu kopijas iesniedz ne vēlāk kā divas darba dienas pirms plānotā pasākuma norises sākuma, tādējādi izvairoties no iespējas, ka divu dienu termiņš iekrīt nedēļas nogalē, proti, sestdienā un svētdienā, kā tas varēja notikt līdz šim.</w:t>
            </w:r>
          </w:p>
          <w:p w:rsidR="005433C6" w:rsidRPr="008C2296" w:rsidRDefault="005433C6" w:rsidP="008E3E0A">
            <w:pPr>
              <w:spacing w:before="63" w:after="63"/>
              <w:rPr>
                <w:rFonts w:ascii="Times New Roman" w:hAnsi="Times New Roman" w:cs="Times New Roman"/>
                <w:sz w:val="24"/>
                <w:szCs w:val="24"/>
              </w:rPr>
            </w:pPr>
            <w:r w:rsidRPr="008C2296">
              <w:rPr>
                <w:rFonts w:ascii="Times New Roman" w:hAnsi="Times New Roman" w:cs="Times New Roman"/>
                <w:sz w:val="24"/>
                <w:szCs w:val="24"/>
              </w:rPr>
              <w:t xml:space="preserve"> Lai publiska pasākuma organizators uzņemtos atbildību par kvalitatīvu iesnieguma pieteikuma sagatavošanu, likumprojekts paredz, ka, lai pieteiktu publisku pasākumu un saņemtu atļauju tā rīkošanai, </w:t>
            </w:r>
            <w:r w:rsidRPr="008C2296">
              <w:rPr>
                <w:rFonts w:ascii="Times New Roman" w:hAnsi="Times New Roman" w:cs="Times New Roman"/>
                <w:sz w:val="24"/>
                <w:szCs w:val="24"/>
              </w:rPr>
              <w:lastRenderedPageBreak/>
              <w:t>publiska pasākuma organizators pašvaldībai, kuras administratīvajā teritorijā paredzēts šo pasākumu rīkot, iesniegumu iesniedz ne vēlāk kā 10 dienas un ne ātrāk kā 60 pirms plānotā publiskā pasākuma norises sākuma.</w:t>
            </w:r>
          </w:p>
        </w:tc>
      </w:tr>
      <w:tr w:rsidR="005433C6" w:rsidRPr="008C2296" w:rsidTr="00EB6A1A">
        <w:trPr>
          <w:trHeight w:val="476"/>
          <w:tblCellSpacing w:w="0" w:type="dxa"/>
        </w:trPr>
        <w:tc>
          <w:tcPr>
            <w:tcW w:w="479" w:type="dxa"/>
            <w:shd w:val="clear" w:color="auto" w:fill="FFFFFF"/>
          </w:tcPr>
          <w:p w:rsidR="005433C6" w:rsidRPr="008C2296" w:rsidRDefault="005433C6" w:rsidP="002863C4">
            <w:pPr>
              <w:spacing w:before="63" w:after="63"/>
              <w:jc w:val="left"/>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3.</w:t>
            </w:r>
          </w:p>
        </w:tc>
        <w:tc>
          <w:tcPr>
            <w:tcW w:w="3213" w:type="dxa"/>
            <w:shd w:val="clear" w:color="auto" w:fill="FFFFFF"/>
          </w:tcPr>
          <w:p w:rsidR="005433C6" w:rsidRPr="008C2296" w:rsidRDefault="005433C6" w:rsidP="002863C4">
            <w:pPr>
              <w:spacing w:before="63" w:after="63"/>
              <w:jc w:val="left"/>
              <w:rPr>
                <w:rFonts w:ascii="Times New Roman" w:hAnsi="Times New Roman" w:cs="Times New Roman"/>
                <w:sz w:val="24"/>
                <w:szCs w:val="24"/>
                <w:lang w:eastAsia="lv-LV"/>
              </w:rPr>
            </w:pPr>
            <w:r w:rsidRPr="008C2296">
              <w:rPr>
                <w:rFonts w:ascii="Times New Roman" w:hAnsi="Times New Roman" w:cs="Times New Roman"/>
                <w:sz w:val="24"/>
                <w:szCs w:val="24"/>
                <w:lang w:eastAsia="lv-LV"/>
              </w:rPr>
              <w:t> </w:t>
            </w:r>
            <w:r w:rsidRPr="009D035E">
              <w:rPr>
                <w:rFonts w:ascii="Times New Roman" w:hAnsi="Times New Roman" w:cs="Times New Roman"/>
                <w:sz w:val="24"/>
                <w:szCs w:val="24"/>
                <w:lang w:eastAsia="lv-LV"/>
              </w:rPr>
              <w:t>Projekta izstrādē iesaistītās institūcijas</w:t>
            </w:r>
          </w:p>
        </w:tc>
        <w:tc>
          <w:tcPr>
            <w:tcW w:w="5343" w:type="dxa"/>
            <w:shd w:val="clear" w:color="auto" w:fill="FFFFFF"/>
          </w:tcPr>
          <w:p w:rsidR="005433C6" w:rsidRPr="008C2296" w:rsidRDefault="005433C6" w:rsidP="00E70239">
            <w:pPr>
              <w:spacing w:before="63" w:after="63"/>
              <w:rPr>
                <w:rFonts w:ascii="Times New Roman" w:hAnsi="Times New Roman" w:cs="Times New Roman"/>
                <w:sz w:val="24"/>
                <w:szCs w:val="24"/>
              </w:rPr>
            </w:pPr>
            <w:r w:rsidRPr="008C2296">
              <w:rPr>
                <w:rFonts w:ascii="Times New Roman" w:hAnsi="Times New Roman" w:cs="Times New Roman"/>
                <w:sz w:val="24"/>
                <w:szCs w:val="24"/>
              </w:rPr>
              <w:t>REDBURDEN projektu laikā no 2009.gada decembra līdz 2011.gada 31.jūlijam īstenoja šādas institūcijas:</w:t>
            </w:r>
          </w:p>
          <w:p w:rsidR="005433C6" w:rsidRPr="008C2296" w:rsidRDefault="005433C6">
            <w:pPr>
              <w:numPr>
                <w:ilvl w:val="0"/>
                <w:numId w:val="24"/>
              </w:numPr>
              <w:spacing w:before="63" w:after="63"/>
              <w:rPr>
                <w:rFonts w:ascii="Times New Roman" w:hAnsi="Times New Roman" w:cs="Times New Roman"/>
                <w:sz w:val="24"/>
                <w:szCs w:val="24"/>
              </w:rPr>
            </w:pPr>
            <w:r w:rsidRPr="008C2296">
              <w:rPr>
                <w:rFonts w:ascii="Times New Roman" w:hAnsi="Times New Roman" w:cs="Times New Roman"/>
                <w:sz w:val="24"/>
                <w:szCs w:val="24"/>
              </w:rPr>
              <w:t>Latvijas Lauksaimniecības universitāte;</w:t>
            </w:r>
          </w:p>
          <w:p w:rsidR="005433C6" w:rsidRPr="008C2296" w:rsidRDefault="005433C6">
            <w:pPr>
              <w:numPr>
                <w:ilvl w:val="0"/>
                <w:numId w:val="24"/>
              </w:numPr>
              <w:spacing w:before="63" w:after="63"/>
              <w:rPr>
                <w:rFonts w:ascii="Times New Roman" w:hAnsi="Times New Roman" w:cs="Times New Roman"/>
                <w:sz w:val="24"/>
                <w:szCs w:val="24"/>
              </w:rPr>
            </w:pPr>
            <w:r w:rsidRPr="008C2296">
              <w:rPr>
                <w:rFonts w:ascii="Times New Roman" w:hAnsi="Times New Roman" w:cs="Times New Roman"/>
                <w:sz w:val="24"/>
                <w:szCs w:val="24"/>
              </w:rPr>
              <w:t>Jelgavas pilsētas Dome;</w:t>
            </w:r>
          </w:p>
          <w:p w:rsidR="005433C6" w:rsidRPr="008C2296" w:rsidRDefault="005433C6">
            <w:pPr>
              <w:numPr>
                <w:ilvl w:val="0"/>
                <w:numId w:val="24"/>
              </w:numPr>
              <w:spacing w:before="63" w:after="63"/>
              <w:rPr>
                <w:rFonts w:ascii="Times New Roman" w:hAnsi="Times New Roman" w:cs="Times New Roman"/>
                <w:sz w:val="24"/>
                <w:szCs w:val="24"/>
              </w:rPr>
            </w:pPr>
            <w:r w:rsidRPr="008C2296">
              <w:rPr>
                <w:rFonts w:ascii="Times New Roman" w:hAnsi="Times New Roman" w:cs="Times New Roman"/>
                <w:sz w:val="24"/>
                <w:szCs w:val="24"/>
              </w:rPr>
              <w:t>Šauļu pilsētas pašvaldība;</w:t>
            </w:r>
          </w:p>
          <w:p w:rsidR="005433C6" w:rsidRPr="008C2296" w:rsidRDefault="005433C6" w:rsidP="007305AA">
            <w:pPr>
              <w:numPr>
                <w:ilvl w:val="0"/>
                <w:numId w:val="24"/>
              </w:numPr>
              <w:spacing w:before="63" w:after="63"/>
              <w:rPr>
                <w:rFonts w:ascii="Times New Roman" w:hAnsi="Times New Roman" w:cs="Times New Roman"/>
                <w:sz w:val="24"/>
                <w:szCs w:val="24"/>
              </w:rPr>
            </w:pPr>
            <w:r w:rsidRPr="008C2296">
              <w:rPr>
                <w:rFonts w:ascii="Times New Roman" w:hAnsi="Times New Roman" w:cs="Times New Roman"/>
                <w:sz w:val="24"/>
                <w:szCs w:val="24"/>
              </w:rPr>
              <w:t>Šauļu Universitātes Vadības inovāciju centrs.</w:t>
            </w:r>
          </w:p>
          <w:p w:rsidR="005433C6" w:rsidRDefault="005433C6" w:rsidP="007B3408">
            <w:pPr>
              <w:spacing w:before="63" w:after="63"/>
              <w:rPr>
                <w:rFonts w:ascii="Times New Roman" w:hAnsi="Times New Roman" w:cs="Times New Roman"/>
                <w:sz w:val="24"/>
                <w:szCs w:val="24"/>
              </w:rPr>
            </w:pPr>
            <w:r w:rsidRPr="008C2296">
              <w:rPr>
                <w:rFonts w:ascii="Times New Roman" w:hAnsi="Times New Roman" w:cs="Times New Roman"/>
                <w:sz w:val="24"/>
                <w:szCs w:val="24"/>
              </w:rPr>
              <w:t xml:space="preserve">  Likumprojekta izstrādē tika iesaistīta LPS un pašvaldības. Likumprojekta izstrādē tika izmantoti Daugavpils, Liepājas, Rīgas pilsētu, kā arī Ludzas, Ropažu, Smiltenes, Tukuma novadu iesniegtie priekšlikumi. </w:t>
            </w:r>
          </w:p>
          <w:p w:rsidR="005433C6" w:rsidRPr="008C2296" w:rsidRDefault="005433C6" w:rsidP="00110CF0">
            <w:pPr>
              <w:spacing w:before="63" w:after="63"/>
              <w:rPr>
                <w:rFonts w:ascii="Times New Roman" w:hAnsi="Times New Roman" w:cs="Times New Roman"/>
                <w:sz w:val="24"/>
                <w:szCs w:val="24"/>
              </w:rPr>
            </w:pPr>
            <w:r>
              <w:rPr>
                <w:rFonts w:ascii="Times New Roman" w:hAnsi="Times New Roman" w:cs="Times New Roman"/>
                <w:sz w:val="24"/>
                <w:szCs w:val="24"/>
              </w:rPr>
              <w:t xml:space="preserve"> Likumprojekta izstrādes gaitā notika konsultācijas ar Iekšlietu ministriju, kas konceptuāli atbalsta VARAM izstrādātos grozījumus.</w:t>
            </w:r>
          </w:p>
        </w:tc>
      </w:tr>
      <w:tr w:rsidR="005433C6" w:rsidRPr="008C2296" w:rsidTr="00EB6A1A">
        <w:trPr>
          <w:tblCellSpacing w:w="0" w:type="dxa"/>
        </w:trPr>
        <w:tc>
          <w:tcPr>
            <w:tcW w:w="479" w:type="dxa"/>
            <w:shd w:val="clear" w:color="auto" w:fill="FFFFFF"/>
          </w:tcPr>
          <w:p w:rsidR="005433C6" w:rsidRPr="008C2296" w:rsidRDefault="005433C6" w:rsidP="00AB5CC3">
            <w:pPr>
              <w:spacing w:before="63" w:after="63"/>
              <w:jc w:val="left"/>
              <w:rPr>
                <w:rFonts w:ascii="Times New Roman" w:hAnsi="Times New Roman" w:cs="Times New Roman"/>
                <w:sz w:val="24"/>
                <w:szCs w:val="24"/>
                <w:lang w:eastAsia="lv-LV"/>
              </w:rPr>
            </w:pPr>
            <w:r w:rsidRPr="008C2296">
              <w:rPr>
                <w:rFonts w:ascii="Times New Roman" w:hAnsi="Times New Roman" w:cs="Times New Roman"/>
                <w:sz w:val="24"/>
                <w:szCs w:val="24"/>
                <w:lang w:eastAsia="lv-LV"/>
              </w:rPr>
              <w:t> </w:t>
            </w:r>
            <w:r>
              <w:rPr>
                <w:rFonts w:ascii="Times New Roman" w:hAnsi="Times New Roman" w:cs="Times New Roman"/>
                <w:sz w:val="24"/>
                <w:szCs w:val="24"/>
                <w:lang w:eastAsia="lv-LV"/>
              </w:rPr>
              <w:t>4</w:t>
            </w:r>
            <w:r w:rsidRPr="008C2296">
              <w:rPr>
                <w:rFonts w:ascii="Times New Roman" w:hAnsi="Times New Roman" w:cs="Times New Roman"/>
                <w:sz w:val="24"/>
                <w:szCs w:val="24"/>
                <w:lang w:eastAsia="lv-LV"/>
              </w:rPr>
              <w:t>.</w:t>
            </w:r>
          </w:p>
        </w:tc>
        <w:tc>
          <w:tcPr>
            <w:tcW w:w="3213" w:type="dxa"/>
            <w:shd w:val="clear" w:color="auto" w:fill="FFFFFF"/>
          </w:tcPr>
          <w:p w:rsidR="005433C6" w:rsidRPr="008C2296" w:rsidRDefault="005433C6" w:rsidP="002863C4">
            <w:pPr>
              <w:spacing w:before="63" w:after="63"/>
              <w:jc w:val="left"/>
              <w:rPr>
                <w:rFonts w:ascii="Times New Roman" w:hAnsi="Times New Roman" w:cs="Times New Roman"/>
                <w:sz w:val="24"/>
                <w:szCs w:val="24"/>
                <w:lang w:eastAsia="lv-LV"/>
              </w:rPr>
            </w:pPr>
            <w:r w:rsidRPr="008C2296">
              <w:rPr>
                <w:rFonts w:ascii="Times New Roman" w:hAnsi="Times New Roman" w:cs="Times New Roman"/>
                <w:sz w:val="24"/>
                <w:szCs w:val="24"/>
                <w:lang w:eastAsia="lv-LV"/>
              </w:rPr>
              <w:t> </w:t>
            </w:r>
            <w:r w:rsidRPr="009D035E">
              <w:rPr>
                <w:rFonts w:ascii="Times New Roman" w:hAnsi="Times New Roman" w:cs="Times New Roman"/>
                <w:sz w:val="24"/>
                <w:szCs w:val="24"/>
                <w:lang w:eastAsia="lv-LV"/>
              </w:rPr>
              <w:t>Cita informācija</w:t>
            </w:r>
          </w:p>
        </w:tc>
        <w:tc>
          <w:tcPr>
            <w:tcW w:w="5343" w:type="dxa"/>
            <w:shd w:val="clear" w:color="auto" w:fill="FFFFFF"/>
          </w:tcPr>
          <w:p w:rsidR="005433C6" w:rsidRPr="008C2296" w:rsidRDefault="005433C6" w:rsidP="00BA1F90">
            <w:pPr>
              <w:spacing w:before="63" w:after="63"/>
              <w:jc w:val="left"/>
              <w:rPr>
                <w:rFonts w:ascii="Times New Roman" w:hAnsi="Times New Roman" w:cs="Times New Roman"/>
                <w:sz w:val="24"/>
                <w:szCs w:val="24"/>
                <w:lang w:eastAsia="lv-LV"/>
              </w:rPr>
            </w:pPr>
            <w:r w:rsidRPr="008C2296">
              <w:rPr>
                <w:rFonts w:ascii="Times New Roman" w:hAnsi="Times New Roman" w:cs="Times New Roman"/>
                <w:sz w:val="24"/>
                <w:szCs w:val="24"/>
                <w:lang w:eastAsia="lv-LV"/>
              </w:rPr>
              <w:t xml:space="preserve"> Nav.</w:t>
            </w:r>
          </w:p>
        </w:tc>
      </w:tr>
    </w:tbl>
    <w:p w:rsidR="005433C6" w:rsidRPr="008C2296" w:rsidRDefault="005433C6" w:rsidP="002863C4">
      <w:pPr>
        <w:spacing w:before="63" w:after="63"/>
        <w:ind w:firstLine="313"/>
        <w:rPr>
          <w:rFonts w:ascii="Times New Roman" w:hAnsi="Times New Roman" w:cs="Times New Roman"/>
          <w:sz w:val="24"/>
          <w:szCs w:val="24"/>
          <w:lang w:eastAsia="lv-LV"/>
        </w:rPr>
      </w:pPr>
      <w:r w:rsidRPr="008C2296">
        <w:rPr>
          <w:rFonts w:ascii="Times New Roman" w:hAnsi="Times New Roman" w:cs="Times New Roman"/>
          <w:sz w:val="24"/>
          <w:szCs w:val="24"/>
          <w:lang w:eastAsia="lv-LV"/>
        </w:rPr>
        <w:t> </w:t>
      </w:r>
    </w:p>
    <w:tbl>
      <w:tblPr>
        <w:tblW w:w="903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4"/>
        <w:gridCol w:w="3240"/>
        <w:gridCol w:w="5321"/>
      </w:tblGrid>
      <w:tr w:rsidR="005433C6" w:rsidRPr="008C2296" w:rsidTr="00BF3BB3">
        <w:trPr>
          <w:tblCellSpacing w:w="0" w:type="dxa"/>
        </w:trPr>
        <w:tc>
          <w:tcPr>
            <w:tcW w:w="9035" w:type="dxa"/>
            <w:gridSpan w:val="3"/>
            <w:vAlign w:val="center"/>
          </w:tcPr>
          <w:p w:rsidR="005433C6" w:rsidRPr="008C2296" w:rsidRDefault="005433C6" w:rsidP="002863C4">
            <w:pPr>
              <w:spacing w:before="125" w:after="125"/>
              <w:jc w:val="center"/>
              <w:rPr>
                <w:rFonts w:ascii="Times New Roman" w:hAnsi="Times New Roman" w:cs="Times New Roman"/>
                <w:b/>
                <w:bCs/>
                <w:sz w:val="24"/>
                <w:szCs w:val="24"/>
                <w:lang w:eastAsia="lv-LV"/>
              </w:rPr>
            </w:pPr>
            <w:r w:rsidRPr="008C2296">
              <w:rPr>
                <w:rFonts w:ascii="Times New Roman" w:hAnsi="Times New Roman" w:cs="Times New Roman"/>
                <w:b/>
                <w:bCs/>
                <w:sz w:val="24"/>
                <w:szCs w:val="24"/>
                <w:lang w:eastAsia="lv-LV"/>
              </w:rPr>
              <w:t> II. Tiesību akta projekta ietekme uz sabiedrību</w:t>
            </w:r>
            <w:r>
              <w:rPr>
                <w:rFonts w:ascii="Times New Roman" w:hAnsi="Times New Roman" w:cs="Times New Roman"/>
                <w:b/>
                <w:bCs/>
                <w:sz w:val="24"/>
                <w:szCs w:val="24"/>
                <w:lang w:eastAsia="lv-LV"/>
              </w:rPr>
              <w:t>, tautsaimniecības attīstību un administratīvo slogu</w:t>
            </w:r>
          </w:p>
        </w:tc>
      </w:tr>
      <w:tr w:rsidR="005433C6" w:rsidRPr="008C2296" w:rsidTr="00405979">
        <w:trPr>
          <w:trHeight w:val="467"/>
          <w:tblCellSpacing w:w="0" w:type="dxa"/>
        </w:trPr>
        <w:tc>
          <w:tcPr>
            <w:tcW w:w="474" w:type="dxa"/>
            <w:shd w:val="clear" w:color="auto" w:fill="auto"/>
          </w:tcPr>
          <w:p w:rsidR="005433C6" w:rsidRPr="008C2296" w:rsidRDefault="005433C6" w:rsidP="002863C4">
            <w:pPr>
              <w:spacing w:before="63" w:after="63"/>
              <w:jc w:val="left"/>
              <w:rPr>
                <w:rFonts w:ascii="Times New Roman" w:hAnsi="Times New Roman" w:cs="Times New Roman"/>
                <w:sz w:val="24"/>
                <w:szCs w:val="24"/>
                <w:lang w:eastAsia="lv-LV"/>
              </w:rPr>
            </w:pPr>
            <w:r w:rsidRPr="008C2296">
              <w:rPr>
                <w:rFonts w:ascii="Times New Roman" w:hAnsi="Times New Roman" w:cs="Times New Roman"/>
                <w:sz w:val="24"/>
                <w:szCs w:val="24"/>
                <w:lang w:eastAsia="lv-LV"/>
              </w:rPr>
              <w:t> 1.</w:t>
            </w:r>
          </w:p>
        </w:tc>
        <w:tc>
          <w:tcPr>
            <w:tcW w:w="3240" w:type="dxa"/>
            <w:shd w:val="clear" w:color="auto" w:fill="auto"/>
          </w:tcPr>
          <w:p w:rsidR="005433C6" w:rsidRPr="008C2296" w:rsidRDefault="005433C6" w:rsidP="002863C4">
            <w:pPr>
              <w:spacing w:before="63" w:after="63"/>
              <w:jc w:val="left"/>
              <w:rPr>
                <w:rFonts w:ascii="Times New Roman" w:hAnsi="Times New Roman" w:cs="Times New Roman"/>
                <w:sz w:val="24"/>
                <w:szCs w:val="24"/>
                <w:lang w:eastAsia="lv-LV"/>
              </w:rPr>
            </w:pPr>
            <w:r w:rsidRPr="008C2296">
              <w:rPr>
                <w:rFonts w:ascii="Times New Roman" w:hAnsi="Times New Roman" w:cs="Times New Roman"/>
                <w:sz w:val="24"/>
                <w:szCs w:val="24"/>
                <w:lang w:eastAsia="lv-LV"/>
              </w:rPr>
              <w:t> </w:t>
            </w:r>
            <w:r w:rsidRPr="004226B3">
              <w:rPr>
                <w:rFonts w:ascii="Times New Roman" w:hAnsi="Times New Roman" w:cs="Times New Roman"/>
                <w:sz w:val="24"/>
                <w:szCs w:val="24"/>
                <w:lang w:eastAsia="lv-LV"/>
              </w:rPr>
              <w:t>Sabiedrības mērķgrupas, kuras tiesiskais regulējums ietekmē vai varētu ietekmēt</w:t>
            </w:r>
          </w:p>
        </w:tc>
        <w:tc>
          <w:tcPr>
            <w:tcW w:w="5321" w:type="dxa"/>
            <w:shd w:val="clear" w:color="auto" w:fill="auto"/>
          </w:tcPr>
          <w:p w:rsidR="005433C6" w:rsidRPr="008C2296" w:rsidRDefault="005433C6" w:rsidP="00FD5BDF">
            <w:pPr>
              <w:rPr>
                <w:rFonts w:ascii="Times New Roman" w:hAnsi="Times New Roman" w:cs="Times New Roman"/>
                <w:sz w:val="24"/>
                <w:szCs w:val="24"/>
              </w:rPr>
            </w:pPr>
            <w:r w:rsidRPr="008C2296">
              <w:rPr>
                <w:rFonts w:ascii="Times New Roman" w:hAnsi="Times New Roman" w:cs="Times New Roman"/>
                <w:sz w:val="24"/>
                <w:szCs w:val="24"/>
              </w:rPr>
              <w:t xml:space="preserve"> Likumprojekta mērķgrupa ir publisku pasākumu organizatori, kā arī pašvaldību darbinieki kā likuma piemērotāji.</w:t>
            </w:r>
          </w:p>
        </w:tc>
      </w:tr>
      <w:tr w:rsidR="005433C6" w:rsidRPr="008C2296" w:rsidTr="00405979">
        <w:trPr>
          <w:trHeight w:val="357"/>
          <w:tblCellSpacing w:w="0" w:type="dxa"/>
        </w:trPr>
        <w:tc>
          <w:tcPr>
            <w:tcW w:w="474" w:type="dxa"/>
            <w:shd w:val="clear" w:color="auto" w:fill="auto"/>
          </w:tcPr>
          <w:p w:rsidR="005433C6" w:rsidRPr="008C2296" w:rsidRDefault="005433C6" w:rsidP="002863C4">
            <w:pPr>
              <w:spacing w:before="63" w:after="63"/>
              <w:jc w:val="left"/>
              <w:rPr>
                <w:rFonts w:ascii="Times New Roman" w:hAnsi="Times New Roman" w:cs="Times New Roman"/>
                <w:sz w:val="24"/>
                <w:szCs w:val="24"/>
                <w:lang w:eastAsia="lv-LV"/>
              </w:rPr>
            </w:pPr>
            <w:r>
              <w:rPr>
                <w:rFonts w:ascii="Times New Roman" w:hAnsi="Times New Roman" w:cs="Times New Roman"/>
                <w:sz w:val="24"/>
                <w:szCs w:val="24"/>
                <w:lang w:eastAsia="lv-LV"/>
              </w:rPr>
              <w:t xml:space="preserve"> 2</w:t>
            </w:r>
            <w:r w:rsidRPr="008C2296">
              <w:rPr>
                <w:rFonts w:ascii="Times New Roman" w:hAnsi="Times New Roman" w:cs="Times New Roman"/>
                <w:sz w:val="24"/>
                <w:szCs w:val="24"/>
                <w:lang w:eastAsia="lv-LV"/>
              </w:rPr>
              <w:t>.</w:t>
            </w:r>
          </w:p>
        </w:tc>
        <w:tc>
          <w:tcPr>
            <w:tcW w:w="3240" w:type="dxa"/>
            <w:shd w:val="clear" w:color="auto" w:fill="auto"/>
          </w:tcPr>
          <w:p w:rsidR="005433C6" w:rsidRPr="008C2296" w:rsidRDefault="005433C6" w:rsidP="002863C4">
            <w:pPr>
              <w:spacing w:before="63" w:after="63"/>
              <w:jc w:val="left"/>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Pr="00500D49">
              <w:rPr>
                <w:rFonts w:ascii="Times New Roman" w:hAnsi="Times New Roman" w:cs="Times New Roman"/>
                <w:sz w:val="24"/>
                <w:szCs w:val="24"/>
                <w:lang w:eastAsia="lv-LV"/>
              </w:rPr>
              <w:t>Tiesiskā regulējuma ietekme uz tautsaimniecību un administratīvo slogu</w:t>
            </w:r>
          </w:p>
        </w:tc>
        <w:tc>
          <w:tcPr>
            <w:tcW w:w="5321" w:type="dxa"/>
            <w:shd w:val="clear" w:color="auto" w:fill="auto"/>
          </w:tcPr>
          <w:p w:rsidR="005433C6" w:rsidRPr="008C2296" w:rsidRDefault="005433C6" w:rsidP="000D7F7B">
            <w:pPr>
              <w:rPr>
                <w:rFonts w:ascii="Times New Roman" w:hAnsi="Times New Roman" w:cs="Times New Roman"/>
                <w:sz w:val="24"/>
                <w:szCs w:val="24"/>
              </w:rPr>
            </w:pPr>
            <w:r>
              <w:rPr>
                <w:rFonts w:ascii="Times New Roman" w:hAnsi="Times New Roman" w:cs="Times New Roman"/>
                <w:sz w:val="24"/>
                <w:szCs w:val="24"/>
                <w:lang w:eastAsia="lv-LV"/>
              </w:rPr>
              <w:t xml:space="preserve"> </w:t>
            </w:r>
            <w:r w:rsidRPr="008C2296">
              <w:rPr>
                <w:rFonts w:ascii="Times New Roman" w:hAnsi="Times New Roman" w:cs="Times New Roman"/>
                <w:sz w:val="24"/>
                <w:szCs w:val="24"/>
              </w:rPr>
              <w:t xml:space="preserve">Likumprojektam būs pozitīva finansiālā ietekme uz sabiedrības mērķgrupu – publisku pasākumu organizatoriem, jo likumprojekts paredz diferencēt publiskus pasākumus pēc kritērijiem, kuriem civiltiesiskā apdrošināšana nav nepieciešama, tādējādi  tiks samazināti izdevumi publisku pasākumu organizatoriem. </w:t>
            </w:r>
          </w:p>
          <w:p w:rsidR="005433C6" w:rsidRDefault="005433C6" w:rsidP="000D7F7B">
            <w:pPr>
              <w:pStyle w:val="Header"/>
              <w:tabs>
                <w:tab w:val="clear" w:pos="4153"/>
                <w:tab w:val="clear" w:pos="8306"/>
                <w:tab w:val="left" w:pos="2520"/>
                <w:tab w:val="left" w:pos="6804"/>
              </w:tabs>
              <w:rPr>
                <w:rFonts w:ascii="Times New Roman" w:hAnsi="Times New Roman" w:cs="Times New Roman"/>
                <w:sz w:val="24"/>
                <w:szCs w:val="24"/>
              </w:rPr>
            </w:pPr>
            <w:r w:rsidRPr="008C2296">
              <w:rPr>
                <w:rFonts w:ascii="Times New Roman" w:hAnsi="Times New Roman" w:cs="Times New Roman"/>
                <w:sz w:val="24"/>
                <w:szCs w:val="24"/>
              </w:rPr>
              <w:t>Likumprojektam nebūs finansiālā ietekme uz pašvaldību budžetiem, jo likumprojekts neparedz publisko pasākumu saskaņošanas atļaujas izsniegšanas un citu ar to saistīto izdevumu palielināšanu vai samazināšanu.</w:t>
            </w:r>
          </w:p>
          <w:p w:rsidR="005433C6" w:rsidRDefault="005433C6" w:rsidP="000D7F7B">
            <w:pPr>
              <w:pStyle w:val="Header"/>
              <w:tabs>
                <w:tab w:val="clear" w:pos="4153"/>
                <w:tab w:val="clear" w:pos="8306"/>
                <w:tab w:val="left" w:pos="2520"/>
                <w:tab w:val="left" w:pos="6804"/>
              </w:tabs>
              <w:rPr>
                <w:rFonts w:ascii="Times New Roman" w:hAnsi="Times New Roman" w:cs="Times New Roman"/>
                <w:sz w:val="24"/>
                <w:szCs w:val="24"/>
              </w:rPr>
            </w:pPr>
            <w:r w:rsidRPr="008C2296">
              <w:rPr>
                <w:rFonts w:ascii="Times New Roman" w:hAnsi="Times New Roman" w:cs="Times New Roman"/>
                <w:sz w:val="24"/>
                <w:szCs w:val="24"/>
                <w:lang w:eastAsia="lv-LV"/>
              </w:rPr>
              <w:t>Ar likumprojektu tiek samazināts administratīvais slogs publisku pasākumu organizatoriem un pašvaldību darbiniekiem.</w:t>
            </w:r>
          </w:p>
          <w:p w:rsidR="005433C6" w:rsidRPr="008C2296" w:rsidRDefault="005433C6" w:rsidP="000D7F7B">
            <w:pPr>
              <w:pStyle w:val="Header"/>
              <w:tabs>
                <w:tab w:val="clear" w:pos="4153"/>
                <w:tab w:val="clear" w:pos="8306"/>
                <w:tab w:val="left" w:pos="2520"/>
                <w:tab w:val="left" w:pos="6804"/>
              </w:tabs>
              <w:rPr>
                <w:rFonts w:ascii="Times New Roman" w:hAnsi="Times New Roman" w:cs="Times New Roman"/>
                <w:sz w:val="24"/>
                <w:szCs w:val="24"/>
                <w:lang w:eastAsia="lv-LV"/>
              </w:rPr>
            </w:pPr>
            <w:r w:rsidRPr="008C2296">
              <w:rPr>
                <w:rFonts w:ascii="Times New Roman" w:hAnsi="Times New Roman" w:cs="Times New Roman"/>
                <w:sz w:val="24"/>
                <w:szCs w:val="24"/>
              </w:rPr>
              <w:t>Likumprojekts paredz mainīt līdzšinējo administratīvo procedūru, proti, ja pasākumā tiek izmantot</w:t>
            </w:r>
            <w:r>
              <w:rPr>
                <w:rFonts w:ascii="Times New Roman" w:hAnsi="Times New Roman" w:cs="Times New Roman"/>
                <w:sz w:val="24"/>
                <w:szCs w:val="24"/>
              </w:rPr>
              <w:t xml:space="preserve">i </w:t>
            </w:r>
            <w:r w:rsidRPr="008C2296">
              <w:rPr>
                <w:rFonts w:ascii="Times New Roman" w:hAnsi="Times New Roman" w:cs="Times New Roman"/>
                <w:sz w:val="24"/>
                <w:szCs w:val="24"/>
              </w:rPr>
              <w:t>pirotehni</w:t>
            </w:r>
            <w:r>
              <w:rPr>
                <w:rFonts w:ascii="Times New Roman" w:hAnsi="Times New Roman" w:cs="Times New Roman"/>
                <w:sz w:val="24"/>
                <w:szCs w:val="24"/>
              </w:rPr>
              <w:t>skie izstrādājumi</w:t>
            </w:r>
            <w:r w:rsidRPr="008C2296">
              <w:rPr>
                <w:rFonts w:ascii="Times New Roman" w:hAnsi="Times New Roman" w:cs="Times New Roman"/>
                <w:sz w:val="24"/>
                <w:szCs w:val="24"/>
              </w:rPr>
              <w:t xml:space="preserve">, tad pasākuma </w:t>
            </w:r>
            <w:r w:rsidRPr="008C2296">
              <w:rPr>
                <w:rFonts w:ascii="Times New Roman" w:hAnsi="Times New Roman" w:cs="Times New Roman"/>
                <w:sz w:val="24"/>
                <w:szCs w:val="24"/>
              </w:rPr>
              <w:lastRenderedPageBreak/>
              <w:t>organizatoram ir jānosūta iesnieguma kopiju arī attiecīgajai Valsts ugunsdzēsības un glābšanas dienesta (turpmāk – VUGD) reģiona daļai.</w:t>
            </w:r>
          </w:p>
        </w:tc>
      </w:tr>
      <w:tr w:rsidR="005433C6" w:rsidRPr="008C2296" w:rsidTr="00405979">
        <w:trPr>
          <w:trHeight w:val="357"/>
          <w:tblCellSpacing w:w="0" w:type="dxa"/>
        </w:trPr>
        <w:tc>
          <w:tcPr>
            <w:tcW w:w="474" w:type="dxa"/>
            <w:shd w:val="clear" w:color="auto" w:fill="auto"/>
          </w:tcPr>
          <w:p w:rsidR="005433C6" w:rsidRPr="008C2296" w:rsidRDefault="005433C6" w:rsidP="00C421B4">
            <w:pPr>
              <w:spacing w:before="63" w:after="63"/>
              <w:jc w:val="left"/>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xml:space="preserve"> 3</w:t>
            </w:r>
            <w:r w:rsidRPr="008C2296">
              <w:rPr>
                <w:rFonts w:ascii="Times New Roman" w:hAnsi="Times New Roman" w:cs="Times New Roman"/>
                <w:sz w:val="24"/>
                <w:szCs w:val="24"/>
                <w:lang w:eastAsia="lv-LV"/>
              </w:rPr>
              <w:t>.</w:t>
            </w:r>
          </w:p>
        </w:tc>
        <w:tc>
          <w:tcPr>
            <w:tcW w:w="3240" w:type="dxa"/>
            <w:shd w:val="clear" w:color="auto" w:fill="auto"/>
          </w:tcPr>
          <w:p w:rsidR="005433C6" w:rsidRPr="008C2296" w:rsidRDefault="005433C6" w:rsidP="00AB5CC3">
            <w:pPr>
              <w:spacing w:before="63" w:after="63"/>
              <w:jc w:val="left"/>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Pr="00500D49">
              <w:rPr>
                <w:rFonts w:ascii="Times New Roman" w:hAnsi="Times New Roman" w:cs="Times New Roman"/>
                <w:sz w:val="24"/>
                <w:szCs w:val="24"/>
                <w:lang w:eastAsia="lv-LV"/>
              </w:rPr>
              <w:t>Administratīvo izmaksu monetārs novērtējums</w:t>
            </w:r>
          </w:p>
        </w:tc>
        <w:tc>
          <w:tcPr>
            <w:tcW w:w="5321" w:type="dxa"/>
            <w:shd w:val="clear" w:color="auto" w:fill="auto"/>
          </w:tcPr>
          <w:p w:rsidR="005433C6" w:rsidRPr="008C2296" w:rsidRDefault="005433C6" w:rsidP="008363AC">
            <w:pPr>
              <w:pStyle w:val="Header"/>
              <w:tabs>
                <w:tab w:val="clear" w:pos="4153"/>
                <w:tab w:val="clear" w:pos="8306"/>
                <w:tab w:val="left" w:pos="2520"/>
                <w:tab w:val="left" w:pos="6804"/>
              </w:tabs>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Pr="008C2296">
              <w:rPr>
                <w:rFonts w:ascii="Times New Roman" w:hAnsi="Times New Roman" w:cs="Times New Roman"/>
                <w:sz w:val="24"/>
                <w:szCs w:val="24"/>
                <w:lang w:eastAsia="lv-LV"/>
              </w:rPr>
              <w:t>Likumprojekts šo jomu neskar.</w:t>
            </w:r>
          </w:p>
        </w:tc>
      </w:tr>
      <w:tr w:rsidR="005433C6" w:rsidRPr="008C2296" w:rsidTr="007054FF">
        <w:trPr>
          <w:tblCellSpacing w:w="0" w:type="dxa"/>
        </w:trPr>
        <w:tc>
          <w:tcPr>
            <w:tcW w:w="474" w:type="dxa"/>
            <w:shd w:val="clear" w:color="auto" w:fill="FFFFFF"/>
          </w:tcPr>
          <w:p w:rsidR="005433C6" w:rsidRPr="008C2296" w:rsidRDefault="005433C6" w:rsidP="002863C4">
            <w:pPr>
              <w:spacing w:before="63" w:after="63"/>
              <w:jc w:val="left"/>
              <w:rPr>
                <w:rFonts w:ascii="Times New Roman" w:hAnsi="Times New Roman" w:cs="Times New Roman"/>
                <w:sz w:val="24"/>
                <w:szCs w:val="24"/>
                <w:lang w:eastAsia="lv-LV"/>
              </w:rPr>
            </w:pPr>
            <w:r>
              <w:rPr>
                <w:rFonts w:ascii="Times New Roman" w:hAnsi="Times New Roman" w:cs="Times New Roman"/>
                <w:sz w:val="24"/>
                <w:szCs w:val="24"/>
                <w:lang w:eastAsia="lv-LV"/>
              </w:rPr>
              <w:t> 4</w:t>
            </w:r>
            <w:r w:rsidRPr="008C2296">
              <w:rPr>
                <w:rFonts w:ascii="Times New Roman" w:hAnsi="Times New Roman" w:cs="Times New Roman"/>
                <w:sz w:val="24"/>
                <w:szCs w:val="24"/>
                <w:lang w:eastAsia="lv-LV"/>
              </w:rPr>
              <w:t>.</w:t>
            </w:r>
          </w:p>
        </w:tc>
        <w:tc>
          <w:tcPr>
            <w:tcW w:w="3240" w:type="dxa"/>
            <w:shd w:val="clear" w:color="auto" w:fill="FFFFFF"/>
          </w:tcPr>
          <w:p w:rsidR="005433C6" w:rsidRPr="008C2296" w:rsidRDefault="005433C6" w:rsidP="002863C4">
            <w:pPr>
              <w:spacing w:before="63" w:after="63"/>
              <w:jc w:val="left"/>
              <w:rPr>
                <w:rFonts w:ascii="Times New Roman" w:hAnsi="Times New Roman" w:cs="Times New Roman"/>
                <w:sz w:val="24"/>
                <w:szCs w:val="24"/>
                <w:lang w:eastAsia="lv-LV"/>
              </w:rPr>
            </w:pPr>
            <w:r w:rsidRPr="008C2296">
              <w:rPr>
                <w:rFonts w:ascii="Times New Roman" w:hAnsi="Times New Roman" w:cs="Times New Roman"/>
                <w:sz w:val="24"/>
                <w:szCs w:val="24"/>
                <w:lang w:eastAsia="lv-LV"/>
              </w:rPr>
              <w:t> </w:t>
            </w:r>
            <w:r w:rsidRPr="00500D49">
              <w:rPr>
                <w:rFonts w:ascii="Times New Roman" w:hAnsi="Times New Roman" w:cs="Times New Roman"/>
                <w:sz w:val="24"/>
                <w:szCs w:val="24"/>
                <w:lang w:eastAsia="lv-LV"/>
              </w:rPr>
              <w:t>Cita informācija</w:t>
            </w:r>
          </w:p>
        </w:tc>
        <w:tc>
          <w:tcPr>
            <w:tcW w:w="5321" w:type="dxa"/>
            <w:shd w:val="clear" w:color="auto" w:fill="FFFFFF"/>
          </w:tcPr>
          <w:p w:rsidR="005433C6" w:rsidRPr="008C2296" w:rsidRDefault="005433C6" w:rsidP="00D61CDE">
            <w:pPr>
              <w:autoSpaceDE w:val="0"/>
              <w:autoSpaceDN w:val="0"/>
              <w:adjustRightInd w:val="0"/>
              <w:spacing w:before="0"/>
              <w:rPr>
                <w:rFonts w:ascii="Times New Roman" w:hAnsi="Times New Roman" w:cs="Times New Roman"/>
                <w:sz w:val="24"/>
                <w:szCs w:val="24"/>
                <w:lang w:eastAsia="lv-LV"/>
              </w:rPr>
            </w:pPr>
            <w:r w:rsidRPr="008C2296">
              <w:rPr>
                <w:rFonts w:ascii="Times New Roman" w:hAnsi="Times New Roman" w:cs="Times New Roman"/>
                <w:sz w:val="24"/>
                <w:szCs w:val="24"/>
                <w:lang w:eastAsia="lv-LV"/>
              </w:rPr>
              <w:t xml:space="preserve"> Nav.</w:t>
            </w:r>
          </w:p>
        </w:tc>
      </w:tr>
    </w:tbl>
    <w:p w:rsidR="005433C6" w:rsidRPr="008C2296" w:rsidRDefault="005433C6" w:rsidP="00717FCA">
      <w:pPr>
        <w:spacing w:before="63" w:after="63"/>
        <w:ind w:firstLine="313"/>
        <w:rPr>
          <w:rFonts w:ascii="Times New Roman" w:hAnsi="Times New Roman" w:cs="Times New Roman"/>
          <w:sz w:val="24"/>
          <w:szCs w:val="24"/>
          <w:lang w:eastAsia="lv-LV"/>
        </w:rPr>
      </w:pPr>
      <w:r w:rsidRPr="008C2296">
        <w:rPr>
          <w:rFonts w:ascii="Times New Roman" w:hAnsi="Times New Roman" w:cs="Times New Roman"/>
          <w:sz w:val="24"/>
          <w:szCs w:val="24"/>
          <w:lang w:eastAsia="lv-LV"/>
        </w:rPr>
        <w:t> </w:t>
      </w:r>
    </w:p>
    <w:tbl>
      <w:tblPr>
        <w:tblW w:w="903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035"/>
      </w:tblGrid>
      <w:tr w:rsidR="005433C6" w:rsidRPr="008C2296" w:rsidTr="004226B3">
        <w:trPr>
          <w:tblCellSpacing w:w="0" w:type="dxa"/>
        </w:trPr>
        <w:tc>
          <w:tcPr>
            <w:tcW w:w="9035" w:type="dxa"/>
            <w:shd w:val="clear" w:color="auto" w:fill="FFFFFF"/>
          </w:tcPr>
          <w:p w:rsidR="005433C6" w:rsidRPr="008C2296" w:rsidRDefault="005433C6" w:rsidP="00597BC7">
            <w:pPr>
              <w:spacing w:before="125" w:after="125"/>
              <w:jc w:val="center"/>
              <w:rPr>
                <w:rFonts w:ascii="Times New Roman" w:hAnsi="Times New Roman" w:cs="Times New Roman"/>
                <w:b/>
                <w:bCs/>
                <w:sz w:val="24"/>
                <w:szCs w:val="24"/>
                <w:lang w:eastAsia="lv-LV"/>
              </w:rPr>
            </w:pPr>
            <w:r w:rsidRPr="008C2296">
              <w:rPr>
                <w:rFonts w:ascii="Times New Roman" w:hAnsi="Times New Roman" w:cs="Times New Roman"/>
                <w:b/>
                <w:bCs/>
                <w:sz w:val="24"/>
                <w:szCs w:val="24"/>
                <w:lang w:eastAsia="lv-LV"/>
              </w:rPr>
              <w:t> III. Tiesību akta projekta ietekme uz valsts budžetu un pašvaldību budžetiem</w:t>
            </w:r>
          </w:p>
        </w:tc>
      </w:tr>
      <w:tr w:rsidR="005433C6" w:rsidRPr="008C2296" w:rsidTr="007054FF">
        <w:trPr>
          <w:tblCellSpacing w:w="0" w:type="dxa"/>
        </w:trPr>
        <w:tc>
          <w:tcPr>
            <w:tcW w:w="9035" w:type="dxa"/>
            <w:shd w:val="clear" w:color="auto" w:fill="FFFFFF"/>
          </w:tcPr>
          <w:p w:rsidR="005433C6" w:rsidRPr="008C2296" w:rsidRDefault="005433C6" w:rsidP="00597BC7">
            <w:pPr>
              <w:spacing w:before="125" w:after="125"/>
              <w:jc w:val="center"/>
              <w:rPr>
                <w:rFonts w:ascii="Times New Roman" w:hAnsi="Times New Roman" w:cs="Times New Roman"/>
                <w:bCs/>
                <w:sz w:val="24"/>
                <w:szCs w:val="24"/>
                <w:lang w:eastAsia="lv-LV"/>
              </w:rPr>
            </w:pPr>
            <w:r w:rsidRPr="008C2296">
              <w:rPr>
                <w:rFonts w:ascii="Times New Roman" w:hAnsi="Times New Roman" w:cs="Times New Roman"/>
                <w:bCs/>
                <w:sz w:val="24"/>
                <w:szCs w:val="24"/>
                <w:lang w:eastAsia="lv-LV"/>
              </w:rPr>
              <w:t>Projekts šo jomu neskar.</w:t>
            </w:r>
          </w:p>
        </w:tc>
      </w:tr>
    </w:tbl>
    <w:p w:rsidR="005433C6" w:rsidRPr="008C2296" w:rsidRDefault="005433C6" w:rsidP="00E95716">
      <w:pPr>
        <w:spacing w:before="63" w:after="63"/>
        <w:rPr>
          <w:rFonts w:ascii="Times New Roman" w:hAnsi="Times New Roman" w:cs="Times New Roman"/>
          <w:sz w:val="24"/>
          <w:szCs w:val="24"/>
          <w:lang w:eastAsia="lv-LV"/>
        </w:rPr>
      </w:pPr>
    </w:p>
    <w:tbl>
      <w:tblPr>
        <w:tblW w:w="903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1"/>
        <w:gridCol w:w="3402"/>
        <w:gridCol w:w="5192"/>
      </w:tblGrid>
      <w:tr w:rsidR="005433C6" w:rsidRPr="008C2296" w:rsidTr="00BF3BB3">
        <w:trPr>
          <w:tblCellSpacing w:w="0" w:type="dxa"/>
        </w:trPr>
        <w:tc>
          <w:tcPr>
            <w:tcW w:w="9035" w:type="dxa"/>
            <w:gridSpan w:val="3"/>
          </w:tcPr>
          <w:p w:rsidR="005433C6" w:rsidRPr="008C2296" w:rsidRDefault="005433C6" w:rsidP="002863C4">
            <w:pPr>
              <w:spacing w:before="125" w:after="125"/>
              <w:jc w:val="center"/>
              <w:rPr>
                <w:rFonts w:ascii="Times New Roman" w:hAnsi="Times New Roman" w:cs="Times New Roman"/>
                <w:b/>
                <w:bCs/>
                <w:sz w:val="24"/>
                <w:szCs w:val="24"/>
                <w:lang w:eastAsia="lv-LV"/>
              </w:rPr>
            </w:pPr>
            <w:r w:rsidRPr="008C2296">
              <w:rPr>
                <w:rFonts w:ascii="Times New Roman" w:hAnsi="Times New Roman" w:cs="Times New Roman"/>
                <w:b/>
                <w:bCs/>
                <w:sz w:val="24"/>
                <w:szCs w:val="24"/>
                <w:lang w:eastAsia="lv-LV"/>
              </w:rPr>
              <w:t> IV. Tiesību akta projekta ietekme uz spēkā esošo tiesību normu sistēmu</w:t>
            </w:r>
          </w:p>
        </w:tc>
      </w:tr>
      <w:tr w:rsidR="005433C6" w:rsidRPr="008C2296" w:rsidTr="007054FF">
        <w:trPr>
          <w:tblCellSpacing w:w="0" w:type="dxa"/>
        </w:trPr>
        <w:tc>
          <w:tcPr>
            <w:tcW w:w="441" w:type="dxa"/>
            <w:shd w:val="clear" w:color="auto" w:fill="FFFFFF"/>
          </w:tcPr>
          <w:p w:rsidR="005433C6" w:rsidRPr="008C2296" w:rsidRDefault="005433C6" w:rsidP="002863C4">
            <w:pPr>
              <w:spacing w:before="63" w:after="63"/>
              <w:jc w:val="left"/>
              <w:rPr>
                <w:rFonts w:ascii="Times New Roman" w:hAnsi="Times New Roman" w:cs="Times New Roman"/>
                <w:sz w:val="24"/>
                <w:szCs w:val="24"/>
                <w:lang w:eastAsia="lv-LV"/>
              </w:rPr>
            </w:pPr>
            <w:r w:rsidRPr="008C2296">
              <w:rPr>
                <w:rFonts w:ascii="Times New Roman" w:hAnsi="Times New Roman" w:cs="Times New Roman"/>
                <w:sz w:val="24"/>
                <w:szCs w:val="24"/>
                <w:lang w:eastAsia="lv-LV"/>
              </w:rPr>
              <w:t> 1.</w:t>
            </w:r>
          </w:p>
        </w:tc>
        <w:tc>
          <w:tcPr>
            <w:tcW w:w="3402" w:type="dxa"/>
            <w:shd w:val="clear" w:color="auto" w:fill="FFFFFF"/>
          </w:tcPr>
          <w:p w:rsidR="005433C6" w:rsidRPr="008C2296" w:rsidRDefault="005433C6" w:rsidP="002863C4">
            <w:pPr>
              <w:spacing w:before="63" w:after="63"/>
              <w:jc w:val="left"/>
              <w:rPr>
                <w:rFonts w:ascii="Times New Roman" w:hAnsi="Times New Roman" w:cs="Times New Roman"/>
                <w:sz w:val="24"/>
                <w:szCs w:val="24"/>
                <w:lang w:eastAsia="lv-LV"/>
              </w:rPr>
            </w:pPr>
            <w:r w:rsidRPr="008C2296">
              <w:rPr>
                <w:rFonts w:ascii="Times New Roman" w:hAnsi="Times New Roman" w:cs="Times New Roman"/>
                <w:sz w:val="24"/>
                <w:szCs w:val="24"/>
                <w:lang w:eastAsia="lv-LV"/>
              </w:rPr>
              <w:t> </w:t>
            </w:r>
            <w:r w:rsidRPr="004226B3">
              <w:rPr>
                <w:rFonts w:ascii="Times New Roman" w:hAnsi="Times New Roman" w:cs="Times New Roman"/>
                <w:sz w:val="24"/>
                <w:szCs w:val="24"/>
                <w:lang w:eastAsia="lv-LV"/>
              </w:rPr>
              <w:t>Nepieciešamie saistītie tiesību aktu projekti</w:t>
            </w:r>
          </w:p>
        </w:tc>
        <w:tc>
          <w:tcPr>
            <w:tcW w:w="5192" w:type="dxa"/>
            <w:shd w:val="clear" w:color="auto" w:fill="FFFFFF"/>
          </w:tcPr>
          <w:p w:rsidR="005433C6" w:rsidRPr="00110CF0" w:rsidRDefault="005433C6" w:rsidP="00110CF0">
            <w:pPr>
              <w:tabs>
                <w:tab w:val="left" w:pos="408"/>
              </w:tabs>
            </w:pPr>
            <w:r w:rsidRPr="00110CF0">
              <w:rPr>
                <w:rFonts w:ascii="Times New Roman" w:hAnsi="Times New Roman" w:cs="Times New Roman"/>
                <w:sz w:val="24"/>
                <w:szCs w:val="24"/>
              </w:rPr>
              <w:t>Ņemot vērā to, ka projekts paredz noteikt gadījumus, kad publiska pasākuma organizatoram ir jāslēdz civiltiesiskās apdrošināšanas līgums, nepieciešami grozījumi Tieslietu ministrijas kompetencē esošajos 2007.gada 8.maija MK noteikumos Nr.298 „Noteikumi par publiska pasākuma organizatora civiltiesiskās atbildības obligāto apdrošināšanu”, līdz ar to grozījumu izstrāde būtu jāveic par šiem MK noteikumiem atbildīgajai ministrijai. MK noteikumos jāveic grozījumi attiecībā uz civiltiesiskās atbildības obligātās apdrošināšanas atbildības limitiem, nosakot atbildības limitus par tādiem publiskiem pasākumiem, kuru laikā tiek izmantota atklāta uguns, piedalās dzīvnieki, pasākuma norises vieta ir pie vai uz ūdens, pasākuma norises vieta ir gaisā. Tostarp jāmaina atbildības limiti attiecībā uz plānoto pasākuma apmeklētāju un dalībnieku skaitu, ņemot vērā, ka likumā paredzēts, ka civiltiesiskās apdrošināšanas līgumu jānoslēdz, ja plānotais apmeklētāju un dalībnieku skaits ir virs 100.</w:t>
            </w:r>
          </w:p>
        </w:tc>
      </w:tr>
      <w:tr w:rsidR="005433C6" w:rsidRPr="008C2296" w:rsidTr="00405979">
        <w:trPr>
          <w:tblCellSpacing w:w="0" w:type="dxa"/>
        </w:trPr>
        <w:tc>
          <w:tcPr>
            <w:tcW w:w="441" w:type="dxa"/>
            <w:shd w:val="clear" w:color="auto" w:fill="auto"/>
          </w:tcPr>
          <w:p w:rsidR="005433C6" w:rsidRPr="008C2296" w:rsidRDefault="005433C6" w:rsidP="002863C4">
            <w:pPr>
              <w:spacing w:before="63" w:after="63"/>
              <w:jc w:val="left"/>
              <w:rPr>
                <w:rFonts w:ascii="Times New Roman" w:hAnsi="Times New Roman" w:cs="Times New Roman"/>
                <w:sz w:val="24"/>
                <w:szCs w:val="24"/>
                <w:lang w:eastAsia="lv-LV"/>
              </w:rPr>
            </w:pPr>
            <w:r>
              <w:rPr>
                <w:rFonts w:ascii="Times New Roman" w:hAnsi="Times New Roman" w:cs="Times New Roman"/>
                <w:sz w:val="24"/>
                <w:szCs w:val="24"/>
                <w:lang w:eastAsia="lv-LV"/>
              </w:rPr>
              <w:t xml:space="preserve"> 2.</w:t>
            </w:r>
          </w:p>
        </w:tc>
        <w:tc>
          <w:tcPr>
            <w:tcW w:w="3402" w:type="dxa"/>
            <w:shd w:val="clear" w:color="auto" w:fill="auto"/>
          </w:tcPr>
          <w:p w:rsidR="005433C6" w:rsidRPr="008C2296" w:rsidRDefault="005433C6" w:rsidP="002863C4">
            <w:pPr>
              <w:spacing w:before="63" w:after="63"/>
              <w:jc w:val="left"/>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Pr="004226B3">
              <w:rPr>
                <w:rFonts w:ascii="Times New Roman" w:hAnsi="Times New Roman" w:cs="Times New Roman"/>
                <w:sz w:val="24"/>
                <w:szCs w:val="24"/>
                <w:lang w:eastAsia="lv-LV"/>
              </w:rPr>
              <w:t>Atbildīgā institūcija</w:t>
            </w:r>
          </w:p>
        </w:tc>
        <w:tc>
          <w:tcPr>
            <w:tcW w:w="5192" w:type="dxa"/>
            <w:shd w:val="clear" w:color="auto" w:fill="auto"/>
          </w:tcPr>
          <w:p w:rsidR="005433C6" w:rsidRPr="00110CF0" w:rsidRDefault="005433C6" w:rsidP="004226B3">
            <w:pPr>
              <w:tabs>
                <w:tab w:val="left" w:pos="408"/>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eastAsia="lv-LV"/>
              </w:rPr>
              <w:t>Tieslietu ministrija</w:t>
            </w:r>
          </w:p>
        </w:tc>
      </w:tr>
      <w:tr w:rsidR="005433C6" w:rsidRPr="008C2296" w:rsidTr="007054FF">
        <w:trPr>
          <w:tblCellSpacing w:w="0" w:type="dxa"/>
        </w:trPr>
        <w:tc>
          <w:tcPr>
            <w:tcW w:w="441" w:type="dxa"/>
            <w:shd w:val="clear" w:color="auto" w:fill="FFFFFF"/>
          </w:tcPr>
          <w:p w:rsidR="005433C6" w:rsidRPr="008C2296" w:rsidRDefault="005433C6" w:rsidP="002863C4">
            <w:pPr>
              <w:spacing w:before="63" w:after="63"/>
              <w:jc w:val="left"/>
              <w:rPr>
                <w:rFonts w:ascii="Times New Roman" w:hAnsi="Times New Roman" w:cs="Times New Roman"/>
                <w:sz w:val="24"/>
                <w:szCs w:val="24"/>
                <w:lang w:eastAsia="lv-LV"/>
              </w:rPr>
            </w:pPr>
            <w:r>
              <w:rPr>
                <w:rFonts w:ascii="Times New Roman" w:hAnsi="Times New Roman" w:cs="Times New Roman"/>
                <w:sz w:val="24"/>
                <w:szCs w:val="24"/>
                <w:lang w:eastAsia="lv-LV"/>
              </w:rPr>
              <w:t> 3</w:t>
            </w:r>
            <w:r w:rsidRPr="008C2296">
              <w:rPr>
                <w:rFonts w:ascii="Times New Roman" w:hAnsi="Times New Roman" w:cs="Times New Roman"/>
                <w:sz w:val="24"/>
                <w:szCs w:val="24"/>
                <w:lang w:eastAsia="lv-LV"/>
              </w:rPr>
              <w:t>.</w:t>
            </w:r>
          </w:p>
        </w:tc>
        <w:tc>
          <w:tcPr>
            <w:tcW w:w="3402" w:type="dxa"/>
            <w:shd w:val="clear" w:color="auto" w:fill="FFFFFF"/>
          </w:tcPr>
          <w:p w:rsidR="005433C6" w:rsidRPr="008C2296" w:rsidRDefault="005433C6" w:rsidP="002863C4">
            <w:pPr>
              <w:spacing w:before="63" w:after="63"/>
              <w:jc w:val="left"/>
              <w:rPr>
                <w:rFonts w:ascii="Times New Roman" w:hAnsi="Times New Roman" w:cs="Times New Roman"/>
                <w:sz w:val="24"/>
                <w:szCs w:val="24"/>
                <w:lang w:eastAsia="lv-LV"/>
              </w:rPr>
            </w:pPr>
            <w:r w:rsidRPr="008C2296">
              <w:rPr>
                <w:rFonts w:ascii="Times New Roman" w:hAnsi="Times New Roman" w:cs="Times New Roman"/>
                <w:sz w:val="24"/>
                <w:szCs w:val="24"/>
                <w:lang w:eastAsia="lv-LV"/>
              </w:rPr>
              <w:t> </w:t>
            </w:r>
            <w:r w:rsidRPr="004226B3">
              <w:rPr>
                <w:rFonts w:ascii="Times New Roman" w:hAnsi="Times New Roman" w:cs="Times New Roman"/>
                <w:sz w:val="24"/>
                <w:szCs w:val="24"/>
                <w:lang w:eastAsia="lv-LV"/>
              </w:rPr>
              <w:t>Cita informācija</w:t>
            </w:r>
          </w:p>
        </w:tc>
        <w:tc>
          <w:tcPr>
            <w:tcW w:w="5192" w:type="dxa"/>
            <w:shd w:val="clear" w:color="auto" w:fill="FFFFFF"/>
          </w:tcPr>
          <w:p w:rsidR="005433C6" w:rsidRPr="008C2296" w:rsidRDefault="005433C6" w:rsidP="002863C4">
            <w:pPr>
              <w:spacing w:before="63" w:after="63"/>
              <w:jc w:val="left"/>
              <w:rPr>
                <w:rFonts w:ascii="Times New Roman" w:hAnsi="Times New Roman" w:cs="Times New Roman"/>
                <w:sz w:val="24"/>
                <w:szCs w:val="24"/>
                <w:lang w:eastAsia="lv-LV"/>
              </w:rPr>
            </w:pPr>
            <w:r w:rsidRPr="008C2296">
              <w:rPr>
                <w:rFonts w:ascii="Times New Roman" w:hAnsi="Times New Roman" w:cs="Times New Roman"/>
                <w:sz w:val="24"/>
                <w:szCs w:val="24"/>
                <w:lang w:eastAsia="lv-LV"/>
              </w:rPr>
              <w:t xml:space="preserve"> Nav.</w:t>
            </w:r>
          </w:p>
        </w:tc>
      </w:tr>
    </w:tbl>
    <w:p w:rsidR="005433C6" w:rsidRPr="008C2296" w:rsidRDefault="005433C6" w:rsidP="002863C4">
      <w:pPr>
        <w:spacing w:before="63" w:after="63"/>
        <w:jc w:val="left"/>
        <w:rPr>
          <w:rFonts w:ascii="Times New Roman" w:hAnsi="Times New Roman" w:cs="Times New Roman"/>
          <w:sz w:val="24"/>
          <w:szCs w:val="24"/>
          <w:lang w:eastAsia="lv-LV"/>
        </w:rPr>
      </w:pPr>
      <w:r w:rsidRPr="008C2296">
        <w:rPr>
          <w:rFonts w:ascii="Times New Roman" w:hAnsi="Times New Roman" w:cs="Times New Roman"/>
          <w:sz w:val="24"/>
          <w:szCs w:val="24"/>
          <w:lang w:eastAsia="lv-LV"/>
        </w:rPr>
        <w:t> </w:t>
      </w:r>
    </w:p>
    <w:tbl>
      <w:tblPr>
        <w:tblW w:w="903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035"/>
      </w:tblGrid>
      <w:tr w:rsidR="005433C6" w:rsidRPr="008C2296" w:rsidTr="004226B3">
        <w:trPr>
          <w:tblCellSpacing w:w="0" w:type="dxa"/>
        </w:trPr>
        <w:tc>
          <w:tcPr>
            <w:tcW w:w="9035" w:type="dxa"/>
            <w:shd w:val="clear" w:color="auto" w:fill="FFFFFF"/>
          </w:tcPr>
          <w:p w:rsidR="005433C6" w:rsidRPr="008C2296" w:rsidRDefault="005433C6" w:rsidP="00BA0DDF">
            <w:pPr>
              <w:spacing w:before="125" w:after="125"/>
              <w:jc w:val="center"/>
              <w:rPr>
                <w:rFonts w:ascii="Times New Roman" w:hAnsi="Times New Roman" w:cs="Times New Roman"/>
                <w:b/>
                <w:bCs/>
                <w:sz w:val="24"/>
                <w:szCs w:val="24"/>
                <w:lang w:eastAsia="lv-LV"/>
              </w:rPr>
            </w:pPr>
            <w:r w:rsidRPr="008C2296">
              <w:rPr>
                <w:rFonts w:ascii="Times New Roman" w:hAnsi="Times New Roman" w:cs="Times New Roman"/>
                <w:b/>
                <w:bCs/>
                <w:sz w:val="24"/>
                <w:szCs w:val="24"/>
                <w:lang w:eastAsia="lv-LV"/>
              </w:rPr>
              <w:t xml:space="preserve"> V. Tiesību akta projekta atbilstība </w:t>
            </w:r>
            <w:r>
              <w:rPr>
                <w:rFonts w:ascii="Times New Roman" w:hAnsi="Times New Roman" w:cs="Times New Roman"/>
                <w:b/>
                <w:bCs/>
                <w:sz w:val="24"/>
                <w:szCs w:val="24"/>
                <w:lang w:eastAsia="lv-LV"/>
              </w:rPr>
              <w:t>Latvijas Republikas</w:t>
            </w:r>
            <w:r w:rsidRPr="008C2296">
              <w:rPr>
                <w:rFonts w:ascii="Times New Roman" w:hAnsi="Times New Roman" w:cs="Times New Roman"/>
                <w:b/>
                <w:bCs/>
                <w:sz w:val="24"/>
                <w:szCs w:val="24"/>
                <w:lang w:eastAsia="lv-LV"/>
              </w:rPr>
              <w:t xml:space="preserve"> starptautiskajām saistībām</w:t>
            </w:r>
          </w:p>
        </w:tc>
      </w:tr>
      <w:tr w:rsidR="005433C6" w:rsidRPr="008C2296" w:rsidTr="007054FF">
        <w:trPr>
          <w:tblCellSpacing w:w="0" w:type="dxa"/>
        </w:trPr>
        <w:tc>
          <w:tcPr>
            <w:tcW w:w="9035" w:type="dxa"/>
            <w:shd w:val="clear" w:color="auto" w:fill="FFFFFF"/>
          </w:tcPr>
          <w:p w:rsidR="005433C6" w:rsidRPr="008C2296" w:rsidRDefault="005433C6" w:rsidP="00E30487">
            <w:pPr>
              <w:spacing w:before="125" w:after="125"/>
              <w:jc w:val="center"/>
              <w:rPr>
                <w:rFonts w:ascii="Times New Roman" w:hAnsi="Times New Roman" w:cs="Times New Roman"/>
                <w:sz w:val="24"/>
                <w:szCs w:val="24"/>
                <w:lang w:eastAsia="lv-LV"/>
              </w:rPr>
            </w:pPr>
            <w:r w:rsidRPr="008C2296">
              <w:rPr>
                <w:rFonts w:ascii="Times New Roman" w:hAnsi="Times New Roman" w:cs="Times New Roman"/>
                <w:sz w:val="24"/>
                <w:szCs w:val="24"/>
                <w:lang w:eastAsia="lv-LV"/>
              </w:rPr>
              <w:t>Likumprojekts šo jomu neskar.</w:t>
            </w:r>
          </w:p>
        </w:tc>
      </w:tr>
    </w:tbl>
    <w:p w:rsidR="005433C6" w:rsidRPr="008C2296" w:rsidRDefault="005433C6" w:rsidP="002863C4">
      <w:pPr>
        <w:spacing w:before="63" w:after="63"/>
        <w:jc w:val="left"/>
        <w:rPr>
          <w:rFonts w:ascii="Times New Roman" w:hAnsi="Times New Roman" w:cs="Times New Roman"/>
          <w:sz w:val="24"/>
          <w:szCs w:val="24"/>
          <w:lang w:eastAsia="lv-LV"/>
        </w:rPr>
      </w:pPr>
    </w:p>
    <w:tbl>
      <w:tblPr>
        <w:tblW w:w="903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34"/>
        <w:gridCol w:w="3287"/>
        <w:gridCol w:w="5314"/>
      </w:tblGrid>
      <w:tr w:rsidR="005433C6" w:rsidRPr="008C2296" w:rsidTr="00BF3BB3">
        <w:trPr>
          <w:tblCellSpacing w:w="0" w:type="dxa"/>
        </w:trPr>
        <w:tc>
          <w:tcPr>
            <w:tcW w:w="9035" w:type="dxa"/>
            <w:gridSpan w:val="3"/>
          </w:tcPr>
          <w:p w:rsidR="005433C6" w:rsidRPr="008C2296" w:rsidRDefault="005433C6" w:rsidP="00BA0DDF">
            <w:pPr>
              <w:spacing w:before="63" w:after="63"/>
              <w:jc w:val="center"/>
              <w:rPr>
                <w:rFonts w:ascii="Times New Roman" w:hAnsi="Times New Roman" w:cs="Times New Roman"/>
                <w:sz w:val="24"/>
                <w:szCs w:val="24"/>
                <w:lang w:eastAsia="lv-LV"/>
              </w:rPr>
            </w:pPr>
            <w:r w:rsidRPr="008C2296">
              <w:rPr>
                <w:rFonts w:ascii="Times New Roman" w:hAnsi="Times New Roman" w:cs="Times New Roman"/>
                <w:b/>
                <w:bCs/>
                <w:sz w:val="24"/>
                <w:szCs w:val="24"/>
                <w:lang w:eastAsia="lv-LV"/>
              </w:rPr>
              <w:t xml:space="preserve"> VI. Sabiedrības līdzdalība un </w:t>
            </w:r>
            <w:r>
              <w:rPr>
                <w:rFonts w:ascii="Times New Roman" w:hAnsi="Times New Roman" w:cs="Times New Roman"/>
                <w:b/>
                <w:bCs/>
                <w:sz w:val="24"/>
                <w:szCs w:val="24"/>
                <w:lang w:eastAsia="lv-LV"/>
              </w:rPr>
              <w:t>komunikācijas aktivitātes</w:t>
            </w:r>
          </w:p>
        </w:tc>
      </w:tr>
      <w:tr w:rsidR="005433C6" w:rsidRPr="008C2296" w:rsidTr="00405979">
        <w:trPr>
          <w:trHeight w:val="411"/>
          <w:tblCellSpacing w:w="0" w:type="dxa"/>
        </w:trPr>
        <w:tc>
          <w:tcPr>
            <w:tcW w:w="434" w:type="dxa"/>
            <w:shd w:val="clear" w:color="auto" w:fill="auto"/>
          </w:tcPr>
          <w:p w:rsidR="005433C6" w:rsidRPr="008C2296" w:rsidRDefault="005433C6" w:rsidP="002863C4">
            <w:pPr>
              <w:spacing w:before="63" w:after="63"/>
              <w:jc w:val="left"/>
              <w:rPr>
                <w:rFonts w:ascii="Times New Roman" w:hAnsi="Times New Roman" w:cs="Times New Roman"/>
                <w:sz w:val="24"/>
                <w:szCs w:val="24"/>
                <w:lang w:eastAsia="lv-LV"/>
              </w:rPr>
            </w:pPr>
            <w:r>
              <w:rPr>
                <w:rFonts w:ascii="Times New Roman" w:hAnsi="Times New Roman" w:cs="Times New Roman"/>
                <w:sz w:val="24"/>
                <w:szCs w:val="24"/>
                <w:lang w:eastAsia="lv-LV"/>
              </w:rPr>
              <w:t xml:space="preserve"> 1.</w:t>
            </w:r>
          </w:p>
        </w:tc>
        <w:tc>
          <w:tcPr>
            <w:tcW w:w="3287" w:type="dxa"/>
            <w:shd w:val="clear" w:color="auto" w:fill="auto"/>
          </w:tcPr>
          <w:p w:rsidR="005433C6" w:rsidRPr="004226B3" w:rsidRDefault="005433C6" w:rsidP="002863C4">
            <w:pPr>
              <w:spacing w:before="63" w:after="63"/>
              <w:jc w:val="left"/>
              <w:rPr>
                <w:rFonts w:ascii="Times New Roman" w:hAnsi="Times New Roman" w:cs="Times New Roman"/>
                <w:sz w:val="24"/>
                <w:szCs w:val="24"/>
                <w:lang w:eastAsia="lv-LV"/>
              </w:rPr>
            </w:pPr>
            <w:r w:rsidRPr="004226B3">
              <w:rPr>
                <w:rFonts w:ascii="Times New Roman" w:hAnsi="Times New Roman" w:cs="Times New Roman"/>
                <w:sz w:val="24"/>
                <w:szCs w:val="24"/>
                <w:lang w:eastAsia="lv-LV"/>
              </w:rPr>
              <w:t xml:space="preserve"> Plānotās sabiedrības līdzdalības un komunikācijas aktivitātes </w:t>
            </w:r>
            <w:r w:rsidRPr="004226B3">
              <w:rPr>
                <w:rFonts w:ascii="Times New Roman" w:hAnsi="Times New Roman" w:cs="Times New Roman"/>
                <w:sz w:val="24"/>
                <w:szCs w:val="24"/>
                <w:lang w:eastAsia="lv-LV"/>
              </w:rPr>
              <w:lastRenderedPageBreak/>
              <w:t>saistībā ar projektu</w:t>
            </w:r>
          </w:p>
        </w:tc>
        <w:tc>
          <w:tcPr>
            <w:tcW w:w="5314" w:type="dxa"/>
            <w:shd w:val="clear" w:color="auto" w:fill="auto"/>
          </w:tcPr>
          <w:p w:rsidR="005433C6" w:rsidRPr="004226B3" w:rsidRDefault="005433C6" w:rsidP="0022037D">
            <w:pPr>
              <w:spacing w:before="63" w:after="63"/>
              <w:rPr>
                <w:rFonts w:ascii="Times New Roman" w:hAnsi="Times New Roman" w:cs="Times New Roman"/>
                <w:sz w:val="24"/>
                <w:szCs w:val="24"/>
                <w:lang w:eastAsia="lv-LV"/>
              </w:rPr>
            </w:pPr>
            <w:r w:rsidRPr="004226B3">
              <w:rPr>
                <w:rFonts w:ascii="Times New Roman" w:hAnsi="Times New Roman" w:cs="Times New Roman"/>
                <w:sz w:val="24"/>
                <w:szCs w:val="24"/>
                <w:lang w:eastAsia="lv-LV"/>
              </w:rPr>
              <w:lastRenderedPageBreak/>
              <w:t xml:space="preserve">Uzsākot likumprojekta izstrādi, pārstāvji no LPS tika informēti par likumprojekta izstrādi un aicināti sniegt </w:t>
            </w:r>
            <w:r w:rsidRPr="004226B3">
              <w:rPr>
                <w:rFonts w:ascii="Times New Roman" w:hAnsi="Times New Roman" w:cs="Times New Roman"/>
                <w:sz w:val="24"/>
                <w:szCs w:val="24"/>
                <w:lang w:eastAsia="lv-LV"/>
              </w:rPr>
              <w:lastRenderedPageBreak/>
              <w:t>komentārus un priekšlikumus.</w:t>
            </w:r>
          </w:p>
        </w:tc>
      </w:tr>
      <w:tr w:rsidR="005433C6" w:rsidRPr="008C2296" w:rsidTr="007054FF">
        <w:trPr>
          <w:trHeight w:val="339"/>
          <w:tblCellSpacing w:w="0" w:type="dxa"/>
        </w:trPr>
        <w:tc>
          <w:tcPr>
            <w:tcW w:w="434" w:type="dxa"/>
            <w:shd w:val="clear" w:color="auto" w:fill="FFFFFF"/>
          </w:tcPr>
          <w:p w:rsidR="005433C6" w:rsidRPr="008C2296" w:rsidRDefault="005433C6" w:rsidP="002863C4">
            <w:pPr>
              <w:spacing w:before="63" w:after="63"/>
              <w:jc w:val="left"/>
              <w:rPr>
                <w:rFonts w:ascii="Times New Roman" w:hAnsi="Times New Roman" w:cs="Times New Roman"/>
                <w:sz w:val="24"/>
                <w:szCs w:val="24"/>
                <w:lang w:eastAsia="lv-LV"/>
              </w:rPr>
            </w:pPr>
            <w:r w:rsidRPr="008C2296">
              <w:rPr>
                <w:rFonts w:ascii="Times New Roman" w:hAnsi="Times New Roman" w:cs="Times New Roman"/>
                <w:sz w:val="24"/>
                <w:szCs w:val="24"/>
                <w:lang w:eastAsia="lv-LV"/>
              </w:rPr>
              <w:lastRenderedPageBreak/>
              <w:t> 2.</w:t>
            </w:r>
          </w:p>
        </w:tc>
        <w:tc>
          <w:tcPr>
            <w:tcW w:w="3287" w:type="dxa"/>
            <w:shd w:val="clear" w:color="auto" w:fill="FFFFFF"/>
          </w:tcPr>
          <w:p w:rsidR="005433C6" w:rsidRPr="007E69FB" w:rsidRDefault="005433C6" w:rsidP="002863C4">
            <w:pPr>
              <w:spacing w:before="63" w:after="63"/>
              <w:jc w:val="left"/>
              <w:rPr>
                <w:rFonts w:ascii="Times New Roman" w:hAnsi="Times New Roman" w:cs="Times New Roman"/>
                <w:sz w:val="24"/>
                <w:szCs w:val="24"/>
                <w:lang w:eastAsia="lv-LV"/>
              </w:rPr>
            </w:pPr>
            <w:r w:rsidRPr="007E69FB">
              <w:rPr>
                <w:rFonts w:ascii="Times New Roman" w:hAnsi="Times New Roman" w:cs="Times New Roman"/>
                <w:sz w:val="24"/>
                <w:szCs w:val="24"/>
                <w:lang w:eastAsia="lv-LV"/>
              </w:rPr>
              <w:t> Sabiedrības līdzdalība projekta izstrādē</w:t>
            </w:r>
          </w:p>
        </w:tc>
        <w:tc>
          <w:tcPr>
            <w:tcW w:w="5314" w:type="dxa"/>
            <w:shd w:val="clear" w:color="auto" w:fill="FFFFFF"/>
          </w:tcPr>
          <w:p w:rsidR="005433C6" w:rsidRPr="008C2296" w:rsidRDefault="005433C6" w:rsidP="00957FCA">
            <w:pPr>
              <w:rPr>
                <w:rFonts w:ascii="Times New Roman" w:hAnsi="Times New Roman" w:cs="Times New Roman"/>
                <w:sz w:val="24"/>
                <w:szCs w:val="24"/>
                <w:lang w:eastAsia="lv-LV"/>
              </w:rPr>
            </w:pPr>
            <w:r w:rsidRPr="008C2296">
              <w:rPr>
                <w:rFonts w:ascii="Times New Roman" w:hAnsi="Times New Roman" w:cs="Times New Roman"/>
                <w:sz w:val="24"/>
                <w:szCs w:val="24"/>
                <w:lang w:eastAsia="lv-LV"/>
              </w:rPr>
              <w:t xml:space="preserve"> Pašvaldības sadarbībā ar LPS iesniedza priekšlikumus izmaiņām normatīvajā regulējumā; priekšlikumi tika  analizēti un ņemti vērā.</w:t>
            </w:r>
          </w:p>
        </w:tc>
      </w:tr>
      <w:tr w:rsidR="005433C6" w:rsidRPr="008C2296" w:rsidTr="007054FF">
        <w:trPr>
          <w:trHeight w:val="375"/>
          <w:tblCellSpacing w:w="0" w:type="dxa"/>
        </w:trPr>
        <w:tc>
          <w:tcPr>
            <w:tcW w:w="434" w:type="dxa"/>
            <w:shd w:val="clear" w:color="auto" w:fill="FFFFFF"/>
          </w:tcPr>
          <w:p w:rsidR="005433C6" w:rsidRPr="008C2296" w:rsidRDefault="005433C6" w:rsidP="002863C4">
            <w:pPr>
              <w:spacing w:before="63" w:after="63"/>
              <w:jc w:val="left"/>
              <w:rPr>
                <w:rFonts w:ascii="Times New Roman" w:hAnsi="Times New Roman" w:cs="Times New Roman"/>
                <w:sz w:val="24"/>
                <w:szCs w:val="24"/>
                <w:lang w:eastAsia="lv-LV"/>
              </w:rPr>
            </w:pPr>
            <w:r w:rsidRPr="008C2296">
              <w:rPr>
                <w:rFonts w:ascii="Times New Roman" w:hAnsi="Times New Roman" w:cs="Times New Roman"/>
                <w:sz w:val="24"/>
                <w:szCs w:val="24"/>
                <w:lang w:eastAsia="lv-LV"/>
              </w:rPr>
              <w:t> 3.</w:t>
            </w:r>
          </w:p>
        </w:tc>
        <w:tc>
          <w:tcPr>
            <w:tcW w:w="3287" w:type="dxa"/>
            <w:shd w:val="clear" w:color="auto" w:fill="FFFFFF"/>
          </w:tcPr>
          <w:p w:rsidR="005433C6" w:rsidRPr="007E69FB" w:rsidRDefault="005433C6" w:rsidP="002863C4">
            <w:pPr>
              <w:spacing w:before="63" w:after="63"/>
              <w:jc w:val="left"/>
              <w:rPr>
                <w:rFonts w:ascii="Times New Roman" w:hAnsi="Times New Roman" w:cs="Times New Roman"/>
                <w:sz w:val="24"/>
                <w:szCs w:val="24"/>
                <w:lang w:eastAsia="lv-LV"/>
              </w:rPr>
            </w:pPr>
            <w:r w:rsidRPr="007E69FB">
              <w:rPr>
                <w:rFonts w:ascii="Times New Roman" w:hAnsi="Times New Roman" w:cs="Times New Roman"/>
                <w:sz w:val="24"/>
                <w:szCs w:val="24"/>
                <w:lang w:eastAsia="lv-LV"/>
              </w:rPr>
              <w:t> Sabiedrības līdzdalības rezultāti</w:t>
            </w:r>
          </w:p>
        </w:tc>
        <w:tc>
          <w:tcPr>
            <w:tcW w:w="5314" w:type="dxa"/>
            <w:shd w:val="clear" w:color="auto" w:fill="FFFFFF"/>
          </w:tcPr>
          <w:p w:rsidR="005433C6" w:rsidRPr="008C2296" w:rsidRDefault="005433C6" w:rsidP="00FD465F">
            <w:pPr>
              <w:spacing w:before="63" w:after="63"/>
              <w:rPr>
                <w:rFonts w:ascii="Times New Roman" w:hAnsi="Times New Roman" w:cs="Times New Roman"/>
                <w:sz w:val="24"/>
                <w:szCs w:val="24"/>
              </w:rPr>
            </w:pPr>
            <w:r w:rsidRPr="008C2296">
              <w:rPr>
                <w:rFonts w:ascii="Times New Roman" w:hAnsi="Times New Roman" w:cs="Times New Roman"/>
                <w:sz w:val="24"/>
                <w:szCs w:val="24"/>
              </w:rPr>
              <w:t>Pašvaldību pārstāvji izteica priekšlikumus attiecībā uz likumprojektā ietvertajām normām, sniedzot konceptuālu atbalstu VARAM sagatavotajiem grozījumiem likumā</w:t>
            </w:r>
            <w:r>
              <w:rPr>
                <w:rFonts w:ascii="Times New Roman" w:hAnsi="Times New Roman" w:cs="Times New Roman"/>
                <w:sz w:val="24"/>
                <w:szCs w:val="24"/>
              </w:rPr>
              <w:t xml:space="preserve">, kas paredz </w:t>
            </w:r>
            <w:r w:rsidRPr="008C2296">
              <w:rPr>
                <w:rFonts w:ascii="Times New Roman" w:hAnsi="Times New Roman" w:cs="Times New Roman"/>
                <w:sz w:val="24"/>
                <w:szCs w:val="24"/>
              </w:rPr>
              <w:t>administratīvā sloga samazināšan</w:t>
            </w:r>
            <w:r>
              <w:rPr>
                <w:rFonts w:ascii="Times New Roman" w:hAnsi="Times New Roman" w:cs="Times New Roman"/>
                <w:sz w:val="24"/>
                <w:szCs w:val="24"/>
              </w:rPr>
              <w:t>u</w:t>
            </w:r>
            <w:r w:rsidRPr="008C2296">
              <w:rPr>
                <w:rFonts w:ascii="Times New Roman" w:hAnsi="Times New Roman" w:cs="Times New Roman"/>
                <w:sz w:val="24"/>
                <w:szCs w:val="24"/>
              </w:rPr>
              <w:t xml:space="preserve"> publisku pasākumu </w:t>
            </w:r>
            <w:r w:rsidRPr="00C11A52">
              <w:rPr>
                <w:rFonts w:ascii="Times New Roman" w:hAnsi="Times New Roman" w:cs="Times New Roman"/>
                <w:i/>
                <w:sz w:val="24"/>
                <w:szCs w:val="24"/>
              </w:rPr>
              <w:t>saskaņošanas jomā</w:t>
            </w:r>
            <w:r>
              <w:rPr>
                <w:rFonts w:ascii="Times New Roman" w:hAnsi="Times New Roman" w:cs="Times New Roman"/>
                <w:i/>
                <w:sz w:val="24"/>
                <w:szCs w:val="24"/>
              </w:rPr>
              <w:t>.</w:t>
            </w:r>
          </w:p>
        </w:tc>
      </w:tr>
      <w:tr w:rsidR="005433C6" w:rsidRPr="008C2296" w:rsidTr="007054FF">
        <w:trPr>
          <w:trHeight w:val="418"/>
          <w:tblCellSpacing w:w="0" w:type="dxa"/>
        </w:trPr>
        <w:tc>
          <w:tcPr>
            <w:tcW w:w="434" w:type="dxa"/>
            <w:shd w:val="clear" w:color="auto" w:fill="FFFFFF"/>
          </w:tcPr>
          <w:p w:rsidR="005433C6" w:rsidRPr="008C2296" w:rsidRDefault="005433C6" w:rsidP="002863C4">
            <w:pPr>
              <w:spacing w:before="63" w:after="63"/>
              <w:jc w:val="left"/>
              <w:rPr>
                <w:rFonts w:ascii="Times New Roman" w:hAnsi="Times New Roman" w:cs="Times New Roman"/>
                <w:sz w:val="24"/>
                <w:szCs w:val="24"/>
                <w:lang w:eastAsia="lv-LV"/>
              </w:rPr>
            </w:pPr>
            <w:r>
              <w:rPr>
                <w:rFonts w:ascii="Times New Roman" w:hAnsi="Times New Roman" w:cs="Times New Roman"/>
                <w:sz w:val="24"/>
                <w:szCs w:val="24"/>
                <w:lang w:eastAsia="lv-LV"/>
              </w:rPr>
              <w:t> 4</w:t>
            </w:r>
            <w:r w:rsidRPr="008C2296">
              <w:rPr>
                <w:rFonts w:ascii="Times New Roman" w:hAnsi="Times New Roman" w:cs="Times New Roman"/>
                <w:sz w:val="24"/>
                <w:szCs w:val="24"/>
                <w:lang w:eastAsia="lv-LV"/>
              </w:rPr>
              <w:t>.</w:t>
            </w:r>
          </w:p>
        </w:tc>
        <w:tc>
          <w:tcPr>
            <w:tcW w:w="3287" w:type="dxa"/>
            <w:shd w:val="clear" w:color="auto" w:fill="FFFFFF"/>
          </w:tcPr>
          <w:p w:rsidR="005433C6" w:rsidRPr="007E69FB" w:rsidRDefault="005433C6" w:rsidP="002863C4">
            <w:pPr>
              <w:spacing w:before="63" w:after="63"/>
              <w:jc w:val="left"/>
              <w:rPr>
                <w:rFonts w:ascii="Times New Roman" w:hAnsi="Times New Roman" w:cs="Times New Roman"/>
                <w:sz w:val="24"/>
                <w:szCs w:val="24"/>
                <w:lang w:eastAsia="lv-LV"/>
              </w:rPr>
            </w:pPr>
            <w:r w:rsidRPr="007E69FB">
              <w:rPr>
                <w:rFonts w:ascii="Times New Roman" w:hAnsi="Times New Roman" w:cs="Times New Roman"/>
                <w:sz w:val="24"/>
                <w:szCs w:val="24"/>
                <w:lang w:eastAsia="lv-LV"/>
              </w:rPr>
              <w:t> Cita informācija</w:t>
            </w:r>
          </w:p>
        </w:tc>
        <w:tc>
          <w:tcPr>
            <w:tcW w:w="5314" w:type="dxa"/>
            <w:shd w:val="clear" w:color="auto" w:fill="FFFFFF"/>
          </w:tcPr>
          <w:p w:rsidR="005433C6" w:rsidRPr="008C2296" w:rsidRDefault="005433C6" w:rsidP="002863C4">
            <w:pPr>
              <w:spacing w:before="63" w:after="63"/>
              <w:jc w:val="left"/>
              <w:rPr>
                <w:rFonts w:ascii="Times New Roman" w:hAnsi="Times New Roman" w:cs="Times New Roman"/>
                <w:sz w:val="24"/>
                <w:szCs w:val="24"/>
                <w:lang w:eastAsia="lv-LV"/>
              </w:rPr>
            </w:pPr>
            <w:r w:rsidRPr="008C2296">
              <w:rPr>
                <w:rFonts w:ascii="Times New Roman" w:hAnsi="Times New Roman" w:cs="Times New Roman"/>
                <w:sz w:val="24"/>
                <w:szCs w:val="24"/>
                <w:lang w:eastAsia="lv-LV"/>
              </w:rPr>
              <w:t xml:space="preserve"> Nav.</w:t>
            </w:r>
          </w:p>
        </w:tc>
      </w:tr>
    </w:tbl>
    <w:p w:rsidR="005433C6" w:rsidRPr="008C2296" w:rsidRDefault="005433C6" w:rsidP="002F0BEE">
      <w:pPr>
        <w:tabs>
          <w:tab w:val="left" w:pos="4111"/>
        </w:tabs>
        <w:spacing w:before="63" w:after="63"/>
        <w:ind w:firstLine="313"/>
        <w:rPr>
          <w:rFonts w:ascii="Times New Roman" w:hAnsi="Times New Roman" w:cs="Times New Roman"/>
          <w:sz w:val="24"/>
          <w:szCs w:val="24"/>
          <w:lang w:eastAsia="lv-LV"/>
        </w:rPr>
      </w:pPr>
      <w:r w:rsidRPr="008C2296">
        <w:rPr>
          <w:rFonts w:ascii="Times New Roman" w:hAnsi="Times New Roman" w:cs="Times New Roman"/>
          <w:sz w:val="24"/>
          <w:szCs w:val="24"/>
          <w:lang w:eastAsia="lv-LV"/>
        </w:rPr>
        <w:t> </w:t>
      </w:r>
    </w:p>
    <w:p w:rsidR="005433C6" w:rsidRPr="008C2296" w:rsidRDefault="005433C6" w:rsidP="002F0BEE">
      <w:pPr>
        <w:tabs>
          <w:tab w:val="left" w:pos="4111"/>
        </w:tabs>
        <w:spacing w:before="63" w:after="63"/>
        <w:ind w:firstLine="313"/>
        <w:rPr>
          <w:rFonts w:ascii="Times New Roman" w:hAnsi="Times New Roman" w:cs="Times New Roman"/>
          <w:sz w:val="24"/>
          <w:szCs w:val="24"/>
          <w:lang w:eastAsia="lv-LV"/>
        </w:rPr>
      </w:pPr>
    </w:p>
    <w:tbl>
      <w:tblPr>
        <w:tblW w:w="9145"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6"/>
        <w:gridCol w:w="3367"/>
        <w:gridCol w:w="5302"/>
      </w:tblGrid>
      <w:tr w:rsidR="005433C6" w:rsidRPr="008C2296" w:rsidTr="00BF3BB3">
        <w:trPr>
          <w:tblCellSpacing w:w="0" w:type="dxa"/>
        </w:trPr>
        <w:tc>
          <w:tcPr>
            <w:tcW w:w="9145" w:type="dxa"/>
            <w:gridSpan w:val="3"/>
          </w:tcPr>
          <w:p w:rsidR="005433C6" w:rsidRPr="008C2296" w:rsidRDefault="005433C6" w:rsidP="002863C4">
            <w:pPr>
              <w:spacing w:before="63" w:after="63"/>
              <w:jc w:val="center"/>
              <w:rPr>
                <w:rFonts w:ascii="Times New Roman" w:hAnsi="Times New Roman" w:cs="Times New Roman"/>
                <w:sz w:val="24"/>
                <w:szCs w:val="24"/>
                <w:lang w:eastAsia="lv-LV"/>
              </w:rPr>
            </w:pPr>
            <w:r w:rsidRPr="008C2296">
              <w:rPr>
                <w:rFonts w:ascii="Times New Roman" w:hAnsi="Times New Roman" w:cs="Times New Roman"/>
                <w:b/>
                <w:bCs/>
                <w:sz w:val="24"/>
                <w:szCs w:val="24"/>
                <w:lang w:eastAsia="lv-LV"/>
              </w:rPr>
              <w:t> VII. Tiesību akta projekta izpildes nodrošināšana un tās ietekme uz institūcijām</w:t>
            </w:r>
          </w:p>
        </w:tc>
      </w:tr>
      <w:tr w:rsidR="005433C6" w:rsidRPr="008C2296" w:rsidTr="007054FF">
        <w:trPr>
          <w:trHeight w:val="865"/>
          <w:tblCellSpacing w:w="0" w:type="dxa"/>
        </w:trPr>
        <w:tc>
          <w:tcPr>
            <w:tcW w:w="476" w:type="dxa"/>
            <w:shd w:val="clear" w:color="auto" w:fill="FFFFFF"/>
          </w:tcPr>
          <w:p w:rsidR="005433C6" w:rsidRPr="008C2296" w:rsidRDefault="005433C6" w:rsidP="002863C4">
            <w:pPr>
              <w:spacing w:before="63" w:after="63"/>
              <w:jc w:val="left"/>
              <w:rPr>
                <w:rFonts w:ascii="Times New Roman" w:hAnsi="Times New Roman" w:cs="Times New Roman"/>
                <w:sz w:val="24"/>
                <w:szCs w:val="24"/>
                <w:lang w:eastAsia="lv-LV"/>
              </w:rPr>
            </w:pPr>
            <w:r w:rsidRPr="008C2296">
              <w:rPr>
                <w:rFonts w:ascii="Times New Roman" w:hAnsi="Times New Roman" w:cs="Times New Roman"/>
                <w:sz w:val="24"/>
                <w:szCs w:val="24"/>
                <w:lang w:eastAsia="lv-LV"/>
              </w:rPr>
              <w:t> 1.</w:t>
            </w:r>
          </w:p>
        </w:tc>
        <w:tc>
          <w:tcPr>
            <w:tcW w:w="3367" w:type="dxa"/>
            <w:shd w:val="clear" w:color="auto" w:fill="FFFFFF"/>
          </w:tcPr>
          <w:p w:rsidR="005433C6" w:rsidRPr="007E69FB" w:rsidRDefault="005433C6" w:rsidP="002863C4">
            <w:pPr>
              <w:spacing w:before="63" w:after="63"/>
              <w:jc w:val="left"/>
              <w:rPr>
                <w:rFonts w:ascii="Times New Roman" w:hAnsi="Times New Roman" w:cs="Times New Roman"/>
                <w:sz w:val="24"/>
                <w:szCs w:val="24"/>
                <w:lang w:eastAsia="lv-LV"/>
              </w:rPr>
            </w:pPr>
            <w:r w:rsidRPr="007E69FB">
              <w:rPr>
                <w:rFonts w:ascii="Times New Roman" w:hAnsi="Times New Roman" w:cs="Times New Roman"/>
                <w:sz w:val="24"/>
                <w:szCs w:val="24"/>
                <w:lang w:eastAsia="lv-LV"/>
              </w:rPr>
              <w:t> Projekta izpildē iesaistītās institūcijas</w:t>
            </w:r>
          </w:p>
        </w:tc>
        <w:tc>
          <w:tcPr>
            <w:tcW w:w="5302" w:type="dxa"/>
            <w:shd w:val="clear" w:color="auto" w:fill="FFFFFF"/>
          </w:tcPr>
          <w:p w:rsidR="005433C6" w:rsidRPr="008C2296" w:rsidRDefault="005433C6" w:rsidP="00762CCF">
            <w:pPr>
              <w:spacing w:before="63" w:after="63"/>
              <w:rPr>
                <w:rFonts w:ascii="Times New Roman" w:hAnsi="Times New Roman" w:cs="Times New Roman"/>
                <w:sz w:val="24"/>
                <w:szCs w:val="24"/>
                <w:lang w:eastAsia="lv-LV"/>
              </w:rPr>
            </w:pPr>
            <w:r w:rsidRPr="008C2296">
              <w:rPr>
                <w:rFonts w:ascii="Times New Roman" w:hAnsi="Times New Roman" w:cs="Times New Roman"/>
                <w:sz w:val="24"/>
                <w:szCs w:val="24"/>
                <w:lang w:eastAsia="lv-LV"/>
              </w:rPr>
              <w:t xml:space="preserve"> Vietējās pašvaldības, Tieslietu ministrija</w:t>
            </w:r>
            <w:r>
              <w:rPr>
                <w:rFonts w:ascii="Times New Roman" w:hAnsi="Times New Roman" w:cs="Times New Roman"/>
                <w:sz w:val="24"/>
                <w:szCs w:val="24"/>
                <w:lang w:eastAsia="lv-LV"/>
              </w:rPr>
              <w:t>, Veselības ministrija.</w:t>
            </w:r>
          </w:p>
        </w:tc>
      </w:tr>
      <w:tr w:rsidR="005433C6" w:rsidRPr="008C2296" w:rsidTr="007054FF">
        <w:trPr>
          <w:trHeight w:val="463"/>
          <w:tblCellSpacing w:w="0" w:type="dxa"/>
        </w:trPr>
        <w:tc>
          <w:tcPr>
            <w:tcW w:w="476" w:type="dxa"/>
            <w:shd w:val="clear" w:color="auto" w:fill="FFFFFF"/>
          </w:tcPr>
          <w:p w:rsidR="005433C6" w:rsidRPr="008C2296" w:rsidRDefault="005433C6" w:rsidP="002863C4">
            <w:pPr>
              <w:spacing w:before="63" w:after="63"/>
              <w:jc w:val="left"/>
              <w:rPr>
                <w:rFonts w:ascii="Times New Roman" w:hAnsi="Times New Roman" w:cs="Times New Roman"/>
                <w:sz w:val="24"/>
                <w:szCs w:val="24"/>
                <w:lang w:eastAsia="lv-LV"/>
              </w:rPr>
            </w:pPr>
            <w:r w:rsidRPr="008C2296">
              <w:rPr>
                <w:rFonts w:ascii="Times New Roman" w:hAnsi="Times New Roman" w:cs="Times New Roman"/>
                <w:sz w:val="24"/>
                <w:szCs w:val="24"/>
                <w:lang w:eastAsia="lv-LV"/>
              </w:rPr>
              <w:t> 2.</w:t>
            </w:r>
          </w:p>
        </w:tc>
        <w:tc>
          <w:tcPr>
            <w:tcW w:w="3367" w:type="dxa"/>
            <w:shd w:val="clear" w:color="auto" w:fill="FFFFFF"/>
          </w:tcPr>
          <w:p w:rsidR="005433C6" w:rsidRPr="007E69FB" w:rsidRDefault="005433C6" w:rsidP="002863C4">
            <w:pPr>
              <w:spacing w:before="63" w:after="63"/>
              <w:jc w:val="left"/>
              <w:rPr>
                <w:rFonts w:ascii="Times New Roman" w:hAnsi="Times New Roman" w:cs="Times New Roman"/>
                <w:sz w:val="24"/>
                <w:szCs w:val="24"/>
                <w:lang w:eastAsia="lv-LV"/>
              </w:rPr>
            </w:pPr>
            <w:r w:rsidRPr="007E69FB">
              <w:rPr>
                <w:rFonts w:ascii="Times New Roman" w:hAnsi="Times New Roman" w:cs="Times New Roman"/>
                <w:sz w:val="24"/>
                <w:szCs w:val="24"/>
                <w:lang w:eastAsia="lv-LV"/>
              </w:rPr>
              <w:t xml:space="preserve"> Projekta izpildes ietekme uz pārvaldes funkcijām un institucionālo struktūru. </w:t>
            </w:r>
          </w:p>
          <w:p w:rsidR="005433C6" w:rsidRPr="007E69FB" w:rsidRDefault="005433C6" w:rsidP="002863C4">
            <w:pPr>
              <w:spacing w:before="63" w:after="63"/>
              <w:jc w:val="left"/>
              <w:rPr>
                <w:rFonts w:ascii="Times New Roman" w:hAnsi="Times New Roman" w:cs="Times New Roman"/>
                <w:sz w:val="24"/>
                <w:szCs w:val="24"/>
                <w:lang w:eastAsia="lv-LV"/>
              </w:rPr>
            </w:pPr>
            <w:r w:rsidRPr="007E69FB">
              <w:rPr>
                <w:rFonts w:ascii="Times New Roman" w:hAnsi="Times New Roman" w:cs="Times New Roman"/>
                <w:sz w:val="24"/>
                <w:szCs w:val="24"/>
                <w:lang w:eastAsia="lv-LV"/>
              </w:rPr>
              <w:t>Jaunu institūciju izveide, esošo institūciju likvidācija vai reorganizācija, to ietekme uz institūcijas cilvēkresursiem</w:t>
            </w:r>
          </w:p>
          <w:p w:rsidR="005433C6" w:rsidRPr="007E69FB" w:rsidRDefault="005433C6" w:rsidP="002863C4">
            <w:pPr>
              <w:spacing w:before="63" w:after="63"/>
              <w:jc w:val="left"/>
              <w:rPr>
                <w:rFonts w:ascii="Times New Roman" w:hAnsi="Times New Roman" w:cs="Times New Roman"/>
                <w:sz w:val="24"/>
                <w:szCs w:val="24"/>
                <w:lang w:eastAsia="lv-LV"/>
              </w:rPr>
            </w:pPr>
          </w:p>
        </w:tc>
        <w:tc>
          <w:tcPr>
            <w:tcW w:w="5302" w:type="dxa"/>
            <w:shd w:val="clear" w:color="auto" w:fill="FFFFFF"/>
          </w:tcPr>
          <w:p w:rsidR="005433C6" w:rsidRPr="008C2296" w:rsidRDefault="005433C6" w:rsidP="007E4534">
            <w:pPr>
              <w:spacing w:before="63" w:after="63"/>
              <w:rPr>
                <w:rFonts w:ascii="Times New Roman" w:hAnsi="Times New Roman" w:cs="Times New Roman"/>
                <w:sz w:val="24"/>
                <w:szCs w:val="24"/>
                <w:lang w:eastAsia="lv-LV"/>
              </w:rPr>
            </w:pPr>
            <w:r w:rsidRPr="008C2296">
              <w:rPr>
                <w:rFonts w:ascii="Times New Roman" w:hAnsi="Times New Roman" w:cs="Times New Roman"/>
                <w:sz w:val="24"/>
                <w:szCs w:val="24"/>
                <w:lang w:eastAsia="lv-LV"/>
              </w:rPr>
              <w:t xml:space="preserve"> Likumprojekts paredz, ka gadījumos, ja pasākumā tiek izmantota pirotehnika, pašvaldība par iesnieguma izskatīšanu informēs attiecīgo VUGD reģiona daļu, tā rezultātā VUGD var tikt pieaicināti uz iesnieguma izskatīšanu.</w:t>
            </w:r>
          </w:p>
        </w:tc>
      </w:tr>
      <w:tr w:rsidR="005433C6" w:rsidRPr="008C2296" w:rsidTr="007054FF">
        <w:trPr>
          <w:trHeight w:val="476"/>
          <w:tblCellSpacing w:w="0" w:type="dxa"/>
        </w:trPr>
        <w:tc>
          <w:tcPr>
            <w:tcW w:w="476" w:type="dxa"/>
            <w:shd w:val="clear" w:color="auto" w:fill="FFFFFF"/>
          </w:tcPr>
          <w:p w:rsidR="005433C6" w:rsidRPr="008C2296" w:rsidRDefault="005433C6" w:rsidP="002863C4">
            <w:pPr>
              <w:spacing w:before="63" w:after="63"/>
              <w:jc w:val="left"/>
              <w:rPr>
                <w:rFonts w:ascii="Times New Roman" w:hAnsi="Times New Roman" w:cs="Times New Roman"/>
                <w:sz w:val="24"/>
                <w:szCs w:val="24"/>
                <w:lang w:eastAsia="lv-LV"/>
              </w:rPr>
            </w:pPr>
            <w:r>
              <w:rPr>
                <w:rFonts w:ascii="Times New Roman" w:hAnsi="Times New Roman" w:cs="Times New Roman"/>
                <w:sz w:val="24"/>
                <w:szCs w:val="24"/>
                <w:lang w:eastAsia="lv-LV"/>
              </w:rPr>
              <w:t> 3</w:t>
            </w:r>
            <w:r w:rsidRPr="008C2296">
              <w:rPr>
                <w:rFonts w:ascii="Times New Roman" w:hAnsi="Times New Roman" w:cs="Times New Roman"/>
                <w:sz w:val="24"/>
                <w:szCs w:val="24"/>
                <w:lang w:eastAsia="lv-LV"/>
              </w:rPr>
              <w:t>.</w:t>
            </w:r>
          </w:p>
        </w:tc>
        <w:tc>
          <w:tcPr>
            <w:tcW w:w="3367" w:type="dxa"/>
            <w:shd w:val="clear" w:color="auto" w:fill="FFFFFF"/>
          </w:tcPr>
          <w:p w:rsidR="005433C6" w:rsidRPr="007E69FB" w:rsidRDefault="005433C6" w:rsidP="002863C4">
            <w:pPr>
              <w:spacing w:before="63" w:after="63"/>
              <w:jc w:val="left"/>
              <w:rPr>
                <w:rFonts w:ascii="Times New Roman" w:hAnsi="Times New Roman" w:cs="Times New Roman"/>
                <w:sz w:val="24"/>
                <w:szCs w:val="24"/>
                <w:lang w:eastAsia="lv-LV"/>
              </w:rPr>
            </w:pPr>
            <w:r w:rsidRPr="007E69FB">
              <w:rPr>
                <w:rFonts w:ascii="Times New Roman" w:hAnsi="Times New Roman" w:cs="Times New Roman"/>
                <w:sz w:val="24"/>
                <w:szCs w:val="24"/>
                <w:lang w:eastAsia="lv-LV"/>
              </w:rPr>
              <w:t> Cita informācija</w:t>
            </w:r>
          </w:p>
        </w:tc>
        <w:tc>
          <w:tcPr>
            <w:tcW w:w="5302" w:type="dxa"/>
            <w:shd w:val="clear" w:color="auto" w:fill="FFFFFF"/>
          </w:tcPr>
          <w:p w:rsidR="005433C6" w:rsidRPr="008C2296" w:rsidRDefault="005433C6" w:rsidP="002863C4">
            <w:pPr>
              <w:spacing w:before="63" w:after="63"/>
              <w:jc w:val="left"/>
              <w:rPr>
                <w:rFonts w:ascii="Times New Roman" w:hAnsi="Times New Roman" w:cs="Times New Roman"/>
                <w:sz w:val="24"/>
                <w:szCs w:val="24"/>
                <w:lang w:eastAsia="lv-LV"/>
              </w:rPr>
            </w:pPr>
            <w:r w:rsidRPr="008C2296">
              <w:rPr>
                <w:rFonts w:ascii="Times New Roman" w:hAnsi="Times New Roman" w:cs="Times New Roman"/>
                <w:sz w:val="24"/>
                <w:szCs w:val="24"/>
                <w:lang w:eastAsia="lv-LV"/>
              </w:rPr>
              <w:t xml:space="preserve"> Nav.</w:t>
            </w:r>
          </w:p>
        </w:tc>
      </w:tr>
    </w:tbl>
    <w:p w:rsidR="005433C6" w:rsidRPr="00106DF1" w:rsidRDefault="005433C6" w:rsidP="005A40E6">
      <w:pPr>
        <w:tabs>
          <w:tab w:val="left" w:pos="4245"/>
        </w:tabs>
        <w:spacing w:before="0"/>
        <w:rPr>
          <w:rFonts w:ascii="Times New Roman" w:hAnsi="Times New Roman" w:cs="Times New Roman"/>
          <w:sz w:val="24"/>
          <w:szCs w:val="24"/>
        </w:rPr>
      </w:pPr>
    </w:p>
    <w:p w:rsidR="005433C6" w:rsidRPr="00106DF1" w:rsidRDefault="005433C6" w:rsidP="00831565">
      <w:pPr>
        <w:spacing w:before="0"/>
        <w:rPr>
          <w:rFonts w:ascii="Times New Roman" w:hAnsi="Times New Roman" w:cs="Times New Roman"/>
          <w:sz w:val="24"/>
          <w:szCs w:val="24"/>
        </w:rPr>
      </w:pPr>
      <w:r w:rsidRPr="00106DF1">
        <w:rPr>
          <w:rFonts w:ascii="Times New Roman" w:hAnsi="Times New Roman" w:cs="Times New Roman"/>
          <w:sz w:val="24"/>
          <w:szCs w:val="24"/>
        </w:rPr>
        <w:t>Vides aizsardzības</w:t>
      </w:r>
    </w:p>
    <w:p w:rsidR="005433C6" w:rsidRPr="00106DF1" w:rsidRDefault="005433C6" w:rsidP="00831565">
      <w:pPr>
        <w:spacing w:before="0"/>
        <w:rPr>
          <w:rFonts w:ascii="Times New Roman" w:hAnsi="Times New Roman" w:cs="Times New Roman"/>
          <w:sz w:val="24"/>
          <w:szCs w:val="24"/>
        </w:rPr>
      </w:pPr>
      <w:r w:rsidRPr="00106DF1">
        <w:rPr>
          <w:rFonts w:ascii="Times New Roman" w:hAnsi="Times New Roman" w:cs="Times New Roman"/>
          <w:sz w:val="24"/>
          <w:szCs w:val="24"/>
        </w:rPr>
        <w:t>un reģionālās attīstības ministrs</w:t>
      </w:r>
      <w:r w:rsidRPr="00106DF1">
        <w:rPr>
          <w:rFonts w:ascii="Times New Roman" w:hAnsi="Times New Roman" w:cs="Times New Roman"/>
          <w:sz w:val="24"/>
          <w:szCs w:val="24"/>
        </w:rPr>
        <w:tab/>
      </w:r>
      <w:r w:rsidRPr="00106DF1">
        <w:rPr>
          <w:rFonts w:ascii="Times New Roman" w:hAnsi="Times New Roman" w:cs="Times New Roman"/>
          <w:sz w:val="24"/>
          <w:szCs w:val="24"/>
        </w:rPr>
        <w:tab/>
      </w:r>
      <w:r w:rsidRPr="00106DF1">
        <w:rPr>
          <w:rFonts w:ascii="Times New Roman" w:hAnsi="Times New Roman" w:cs="Times New Roman"/>
          <w:sz w:val="24"/>
          <w:szCs w:val="24"/>
        </w:rPr>
        <w:tab/>
      </w:r>
      <w:r w:rsidRPr="00106DF1">
        <w:rPr>
          <w:rFonts w:ascii="Times New Roman" w:hAnsi="Times New Roman" w:cs="Times New Roman"/>
          <w:sz w:val="24"/>
          <w:szCs w:val="24"/>
        </w:rPr>
        <w:tab/>
      </w:r>
      <w:r w:rsidRPr="00106DF1">
        <w:rPr>
          <w:rFonts w:ascii="Times New Roman" w:hAnsi="Times New Roman" w:cs="Times New Roman"/>
          <w:sz w:val="24"/>
          <w:szCs w:val="24"/>
        </w:rPr>
        <w:tab/>
      </w:r>
      <w:r w:rsidRPr="00106DF1">
        <w:rPr>
          <w:rFonts w:ascii="Times New Roman" w:hAnsi="Times New Roman" w:cs="Times New Roman"/>
          <w:sz w:val="24"/>
          <w:szCs w:val="24"/>
        </w:rPr>
        <w:tab/>
      </w:r>
      <w:r>
        <w:rPr>
          <w:rFonts w:ascii="Times New Roman" w:hAnsi="Times New Roman" w:cs="Times New Roman"/>
          <w:sz w:val="24"/>
          <w:szCs w:val="24"/>
        </w:rPr>
        <w:t>R.Naudiņš</w:t>
      </w:r>
    </w:p>
    <w:p w:rsidR="005433C6" w:rsidRPr="00106DF1" w:rsidRDefault="005433C6" w:rsidP="00831565">
      <w:pPr>
        <w:spacing w:before="0"/>
        <w:rPr>
          <w:rFonts w:ascii="Times New Roman" w:hAnsi="Times New Roman" w:cs="Times New Roman"/>
          <w:sz w:val="24"/>
          <w:szCs w:val="24"/>
        </w:rPr>
      </w:pPr>
    </w:p>
    <w:p w:rsidR="005433C6" w:rsidRPr="00106DF1" w:rsidRDefault="005433C6" w:rsidP="00831565">
      <w:pPr>
        <w:spacing w:before="0"/>
        <w:rPr>
          <w:rFonts w:ascii="Times New Roman" w:hAnsi="Times New Roman" w:cs="Times New Roman"/>
          <w:sz w:val="24"/>
          <w:szCs w:val="24"/>
        </w:rPr>
      </w:pPr>
    </w:p>
    <w:p w:rsidR="005433C6" w:rsidRPr="00106DF1" w:rsidRDefault="005433C6" w:rsidP="00831565">
      <w:pPr>
        <w:tabs>
          <w:tab w:val="left" w:pos="4245"/>
        </w:tabs>
        <w:spacing w:before="0"/>
        <w:rPr>
          <w:rFonts w:ascii="Times New Roman" w:hAnsi="Times New Roman" w:cs="Times New Roman"/>
          <w:sz w:val="24"/>
          <w:szCs w:val="24"/>
        </w:rPr>
      </w:pPr>
      <w:r w:rsidRPr="00106DF1">
        <w:rPr>
          <w:rFonts w:ascii="Times New Roman" w:hAnsi="Times New Roman" w:cs="Times New Roman"/>
          <w:sz w:val="24"/>
          <w:szCs w:val="24"/>
        </w:rPr>
        <w:t>Vīza: valsts sekretārs</w:t>
      </w:r>
      <w:r w:rsidRPr="00106DF1">
        <w:rPr>
          <w:rFonts w:ascii="Times New Roman" w:hAnsi="Times New Roman" w:cs="Times New Roman"/>
          <w:sz w:val="24"/>
          <w:szCs w:val="24"/>
        </w:rPr>
        <w:tab/>
      </w:r>
      <w:r w:rsidRPr="00106DF1">
        <w:rPr>
          <w:rFonts w:ascii="Times New Roman" w:hAnsi="Times New Roman" w:cs="Times New Roman"/>
          <w:sz w:val="24"/>
          <w:szCs w:val="24"/>
        </w:rPr>
        <w:tab/>
      </w:r>
      <w:r w:rsidRPr="00106DF1">
        <w:rPr>
          <w:rFonts w:ascii="Times New Roman" w:hAnsi="Times New Roman" w:cs="Times New Roman"/>
          <w:sz w:val="24"/>
          <w:szCs w:val="24"/>
        </w:rPr>
        <w:tab/>
      </w:r>
      <w:r w:rsidRPr="00106DF1">
        <w:rPr>
          <w:rFonts w:ascii="Times New Roman" w:hAnsi="Times New Roman" w:cs="Times New Roman"/>
          <w:sz w:val="24"/>
          <w:szCs w:val="24"/>
        </w:rPr>
        <w:tab/>
      </w:r>
      <w:r w:rsidRPr="00106DF1">
        <w:rPr>
          <w:rFonts w:ascii="Times New Roman" w:hAnsi="Times New Roman" w:cs="Times New Roman"/>
          <w:sz w:val="24"/>
          <w:szCs w:val="24"/>
        </w:rPr>
        <w:tab/>
      </w:r>
      <w:r w:rsidRPr="00106DF1">
        <w:rPr>
          <w:rFonts w:ascii="Times New Roman" w:hAnsi="Times New Roman" w:cs="Times New Roman"/>
          <w:sz w:val="24"/>
          <w:szCs w:val="24"/>
        </w:rPr>
        <w:tab/>
      </w:r>
      <w:r>
        <w:rPr>
          <w:rFonts w:ascii="Times New Roman" w:hAnsi="Times New Roman" w:cs="Times New Roman"/>
          <w:sz w:val="24"/>
          <w:szCs w:val="24"/>
        </w:rPr>
        <w:t>G.Puķītis</w:t>
      </w:r>
    </w:p>
    <w:p w:rsidR="005433C6" w:rsidRDefault="005433C6" w:rsidP="00831565">
      <w:pPr>
        <w:tabs>
          <w:tab w:val="left" w:pos="4245"/>
        </w:tabs>
        <w:spacing w:before="0"/>
        <w:rPr>
          <w:rFonts w:ascii="Times New Roman" w:hAnsi="Times New Roman" w:cs="Times New Roman"/>
          <w:sz w:val="24"/>
          <w:szCs w:val="24"/>
        </w:rPr>
      </w:pPr>
    </w:p>
    <w:p w:rsidR="005433C6" w:rsidRDefault="005433C6" w:rsidP="00831565">
      <w:pPr>
        <w:tabs>
          <w:tab w:val="left" w:pos="4245"/>
        </w:tabs>
        <w:spacing w:before="0"/>
        <w:rPr>
          <w:rFonts w:ascii="Times New Roman" w:hAnsi="Times New Roman" w:cs="Times New Roman"/>
          <w:sz w:val="24"/>
          <w:szCs w:val="24"/>
        </w:rPr>
      </w:pPr>
    </w:p>
    <w:p w:rsidR="005433C6" w:rsidRDefault="005433C6" w:rsidP="00831565">
      <w:pPr>
        <w:tabs>
          <w:tab w:val="left" w:pos="4245"/>
        </w:tabs>
        <w:spacing w:before="0"/>
        <w:rPr>
          <w:rFonts w:ascii="Times New Roman" w:hAnsi="Times New Roman" w:cs="Times New Roman"/>
          <w:sz w:val="24"/>
          <w:szCs w:val="24"/>
        </w:rPr>
      </w:pPr>
    </w:p>
    <w:p w:rsidR="005433C6" w:rsidRPr="00106DF1" w:rsidRDefault="005433C6" w:rsidP="00831565">
      <w:pPr>
        <w:tabs>
          <w:tab w:val="left" w:pos="4245"/>
        </w:tabs>
        <w:spacing w:before="0"/>
        <w:rPr>
          <w:rFonts w:ascii="Times New Roman" w:hAnsi="Times New Roman" w:cs="Times New Roman"/>
          <w:sz w:val="24"/>
          <w:szCs w:val="24"/>
        </w:rPr>
      </w:pPr>
    </w:p>
    <w:p w:rsidR="005433C6" w:rsidRDefault="005433C6" w:rsidP="004411F6">
      <w:pPr>
        <w:spacing w:before="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DATE  \@ "dd.MM.yyyy. H:mm"  \* MERGEFORMAT </w:instrText>
      </w:r>
      <w:r>
        <w:rPr>
          <w:rFonts w:ascii="Times New Roman" w:hAnsi="Times New Roman"/>
          <w:sz w:val="20"/>
          <w:szCs w:val="20"/>
        </w:rPr>
        <w:fldChar w:fldCharType="separate"/>
      </w:r>
      <w:r w:rsidR="00610455">
        <w:rPr>
          <w:rFonts w:ascii="Times New Roman" w:hAnsi="Times New Roman"/>
          <w:noProof/>
          <w:sz w:val="20"/>
          <w:szCs w:val="20"/>
        </w:rPr>
        <w:t>06.06.2014. 12:51</w:t>
      </w:r>
      <w:r>
        <w:rPr>
          <w:rFonts w:ascii="Times New Roman" w:hAnsi="Times New Roman"/>
          <w:sz w:val="20"/>
          <w:szCs w:val="20"/>
        </w:rPr>
        <w:fldChar w:fldCharType="end"/>
      </w:r>
    </w:p>
    <w:p w:rsidR="005433C6" w:rsidRDefault="00E03E9B" w:rsidP="004411F6">
      <w:pPr>
        <w:spacing w:before="0"/>
        <w:rPr>
          <w:rFonts w:ascii="Times New Roman" w:hAnsi="Times New Roman" w:cs="Times New Roman"/>
          <w:sz w:val="20"/>
          <w:szCs w:val="20"/>
        </w:rPr>
      </w:pPr>
      <w:fldSimple w:instr=" NUMWORDS   \* MERGEFORMAT ">
        <w:r w:rsidR="00F62C29" w:rsidRPr="00F62C29">
          <w:rPr>
            <w:rFonts w:ascii="Times New Roman" w:hAnsi="Times New Roman" w:cs="Times New Roman"/>
            <w:noProof/>
            <w:sz w:val="20"/>
            <w:szCs w:val="20"/>
          </w:rPr>
          <w:t>1752</w:t>
        </w:r>
      </w:fldSimple>
    </w:p>
    <w:p w:rsidR="005433C6" w:rsidRDefault="005433C6" w:rsidP="00596941">
      <w:pPr>
        <w:spacing w:before="0"/>
        <w:rPr>
          <w:rFonts w:ascii="Times New Roman" w:hAnsi="Times New Roman" w:cs="Times New Roman"/>
          <w:sz w:val="20"/>
          <w:szCs w:val="20"/>
        </w:rPr>
      </w:pPr>
      <w:r>
        <w:rPr>
          <w:rFonts w:ascii="Times New Roman" w:hAnsi="Times New Roman" w:cs="Times New Roman"/>
          <w:sz w:val="20"/>
          <w:szCs w:val="20"/>
        </w:rPr>
        <w:t>E.Spruksts</w:t>
      </w:r>
    </w:p>
    <w:p w:rsidR="005433C6" w:rsidRPr="00596941" w:rsidRDefault="005433C6" w:rsidP="00596941">
      <w:pPr>
        <w:spacing w:before="0"/>
        <w:rPr>
          <w:rFonts w:ascii="Times New Roman" w:hAnsi="Times New Roman" w:cs="Times New Roman"/>
          <w:sz w:val="20"/>
          <w:szCs w:val="20"/>
        </w:rPr>
      </w:pPr>
      <w:r>
        <w:rPr>
          <w:rFonts w:ascii="Times New Roman" w:hAnsi="Times New Roman"/>
          <w:sz w:val="20"/>
          <w:szCs w:val="20"/>
        </w:rPr>
        <w:t>66016768</w:t>
      </w:r>
      <w:r w:rsidRPr="00806B2E">
        <w:rPr>
          <w:rFonts w:ascii="Times New Roman" w:hAnsi="Times New Roman"/>
          <w:sz w:val="20"/>
          <w:szCs w:val="20"/>
        </w:rPr>
        <w:t xml:space="preserve">, </w:t>
      </w:r>
      <w:hyperlink r:id="rId8" w:history="1">
        <w:r w:rsidRPr="00A21526">
          <w:rPr>
            <w:rStyle w:val="Hyperlink"/>
            <w:rFonts w:ascii="Times New Roman" w:hAnsi="Times New Roman"/>
            <w:sz w:val="20"/>
            <w:szCs w:val="20"/>
          </w:rPr>
          <w:t>Edgars.Spruksts@varam.gov.lv</w:t>
        </w:r>
      </w:hyperlink>
    </w:p>
    <w:p w:rsidR="005433C6" w:rsidRPr="000D3570" w:rsidRDefault="005433C6" w:rsidP="004411F6">
      <w:pPr>
        <w:spacing w:before="0"/>
        <w:rPr>
          <w:rFonts w:ascii="Times New Roman" w:hAnsi="Times New Roman" w:cs="Times New Roman"/>
          <w:sz w:val="20"/>
          <w:szCs w:val="20"/>
        </w:rPr>
      </w:pPr>
    </w:p>
    <w:p w:rsidR="005433C6" w:rsidRPr="008E0F6F" w:rsidRDefault="005433C6" w:rsidP="004411F6">
      <w:pPr>
        <w:spacing w:before="0"/>
        <w:rPr>
          <w:rFonts w:ascii="Times New Roman" w:hAnsi="Times New Roman" w:cs="Times New Roman"/>
          <w:sz w:val="20"/>
          <w:szCs w:val="20"/>
        </w:rPr>
      </w:pPr>
    </w:p>
    <w:sectPr w:rsidR="005433C6" w:rsidRPr="008E0F6F" w:rsidSect="00106DF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E66" w:rsidRDefault="00D45E66" w:rsidP="007D58AC">
      <w:pPr>
        <w:spacing w:before="0"/>
      </w:pPr>
      <w:r>
        <w:separator/>
      </w:r>
    </w:p>
  </w:endnote>
  <w:endnote w:type="continuationSeparator" w:id="0">
    <w:p w:rsidR="00D45E66" w:rsidRDefault="00D45E66" w:rsidP="007D58A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3C6" w:rsidRPr="008504A0" w:rsidRDefault="00D45E66" w:rsidP="008504A0">
    <w:pPr>
      <w:pStyle w:val="naislab"/>
      <w:spacing w:before="0" w:after="0"/>
      <w:jc w:val="both"/>
      <w:outlineLvl w:val="0"/>
      <w:rPr>
        <w:sz w:val="20"/>
        <w:szCs w:val="20"/>
      </w:rPr>
    </w:pPr>
    <w:r>
      <w:fldChar w:fldCharType="begin"/>
    </w:r>
    <w:r>
      <w:instrText xml:space="preserve"> FILENAME   \* MERGEFORMAT </w:instrText>
    </w:r>
    <w:r>
      <w:fldChar w:fldCharType="separate"/>
    </w:r>
    <w:r w:rsidR="005433C6">
      <w:rPr>
        <w:noProof/>
        <w:sz w:val="20"/>
        <w:szCs w:val="20"/>
      </w:rPr>
      <w:t>VARAManot_</w:t>
    </w:r>
    <w:r w:rsidR="00610455">
      <w:rPr>
        <w:sz w:val="20"/>
        <w:szCs w:val="20"/>
      </w:rPr>
      <w:t>0606</w:t>
    </w:r>
    <w:r w:rsidR="005433C6">
      <w:rPr>
        <w:sz w:val="20"/>
        <w:szCs w:val="20"/>
      </w:rPr>
      <w:t>14</w:t>
    </w:r>
    <w:r w:rsidR="005433C6">
      <w:rPr>
        <w:noProof/>
        <w:sz w:val="20"/>
        <w:szCs w:val="20"/>
      </w:rPr>
      <w:t>_PublPas</w:t>
    </w:r>
    <w:r>
      <w:rPr>
        <w:noProof/>
        <w:sz w:val="20"/>
        <w:szCs w:val="20"/>
      </w:rPr>
      <w:fldChar w:fldCharType="end"/>
    </w:r>
    <w:r w:rsidR="005433C6" w:rsidRPr="008504A0">
      <w:rPr>
        <w:sz w:val="20"/>
        <w:szCs w:val="20"/>
      </w:rPr>
      <w:t>; Likumprojekta „</w:t>
    </w:r>
    <w:r w:rsidR="005433C6" w:rsidRPr="008504A0">
      <w:rPr>
        <w:bCs/>
        <w:sz w:val="20"/>
        <w:szCs w:val="20"/>
      </w:rPr>
      <w:t>Grozījumi Publisku izklaides un svētku pasākumu drošības likumā”</w:t>
    </w:r>
    <w:r w:rsidR="005433C6" w:rsidRPr="008504A0">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3C6" w:rsidRPr="008504A0" w:rsidRDefault="005433C6" w:rsidP="008504A0">
    <w:pPr>
      <w:pStyle w:val="naislab"/>
      <w:spacing w:before="0" w:after="0"/>
      <w:jc w:val="both"/>
      <w:outlineLvl w:val="0"/>
      <w:rPr>
        <w:sz w:val="20"/>
        <w:szCs w:val="20"/>
      </w:rPr>
    </w:pPr>
    <w:r w:rsidRPr="008504A0">
      <w:rPr>
        <w:sz w:val="20"/>
        <w:szCs w:val="20"/>
      </w:rPr>
      <w:t>VARAManot_</w:t>
    </w:r>
    <w:r w:rsidR="00610455">
      <w:rPr>
        <w:sz w:val="20"/>
        <w:szCs w:val="20"/>
      </w:rPr>
      <w:t>0606</w:t>
    </w:r>
    <w:r>
      <w:rPr>
        <w:sz w:val="20"/>
        <w:szCs w:val="20"/>
      </w:rPr>
      <w:t>14</w:t>
    </w:r>
    <w:r w:rsidRPr="008504A0">
      <w:rPr>
        <w:sz w:val="20"/>
        <w:szCs w:val="20"/>
      </w:rPr>
      <w:t>_PubPas; Likumprojekta „</w:t>
    </w:r>
    <w:r w:rsidRPr="008504A0">
      <w:rPr>
        <w:bCs/>
        <w:sz w:val="20"/>
        <w:szCs w:val="20"/>
      </w:rPr>
      <w:t>Grozījumi Publisku izklaides un svētku pasākumu drošības likumā”</w:t>
    </w:r>
    <w:r w:rsidRPr="008504A0">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E66" w:rsidRDefault="00D45E66" w:rsidP="007D58AC">
      <w:pPr>
        <w:spacing w:before="0"/>
      </w:pPr>
      <w:r>
        <w:separator/>
      </w:r>
    </w:p>
  </w:footnote>
  <w:footnote w:type="continuationSeparator" w:id="0">
    <w:p w:rsidR="00D45E66" w:rsidRDefault="00D45E66" w:rsidP="007D58A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3C6" w:rsidRPr="00797F6F" w:rsidRDefault="005433C6">
    <w:pPr>
      <w:pStyle w:val="Header"/>
      <w:jc w:val="center"/>
      <w:rPr>
        <w:rFonts w:ascii="Times New Roman" w:hAnsi="Times New Roman" w:cs="Times New Roman"/>
        <w:sz w:val="24"/>
        <w:szCs w:val="24"/>
      </w:rPr>
    </w:pPr>
    <w:r w:rsidRPr="00797F6F">
      <w:rPr>
        <w:rFonts w:ascii="Times New Roman" w:hAnsi="Times New Roman" w:cs="Times New Roman"/>
        <w:sz w:val="24"/>
        <w:szCs w:val="24"/>
      </w:rPr>
      <w:fldChar w:fldCharType="begin"/>
    </w:r>
    <w:r w:rsidRPr="00797F6F">
      <w:rPr>
        <w:rFonts w:ascii="Times New Roman" w:hAnsi="Times New Roman" w:cs="Times New Roman"/>
        <w:sz w:val="24"/>
        <w:szCs w:val="24"/>
      </w:rPr>
      <w:instrText xml:space="preserve"> PAGE   \* MERGEFORMAT </w:instrText>
    </w:r>
    <w:r w:rsidRPr="00797F6F">
      <w:rPr>
        <w:rFonts w:ascii="Times New Roman" w:hAnsi="Times New Roman" w:cs="Times New Roman"/>
        <w:sz w:val="24"/>
        <w:szCs w:val="24"/>
      </w:rPr>
      <w:fldChar w:fldCharType="separate"/>
    </w:r>
    <w:r w:rsidR="00610455">
      <w:rPr>
        <w:rFonts w:ascii="Times New Roman" w:hAnsi="Times New Roman" w:cs="Times New Roman"/>
        <w:noProof/>
        <w:sz w:val="24"/>
        <w:szCs w:val="24"/>
      </w:rPr>
      <w:t>7</w:t>
    </w:r>
    <w:r w:rsidRPr="00797F6F">
      <w:rPr>
        <w:rFonts w:ascii="Times New Roman" w:hAnsi="Times New Roman" w:cs="Times New Roman"/>
        <w:sz w:val="24"/>
        <w:szCs w:val="24"/>
      </w:rPr>
      <w:fldChar w:fldCharType="end"/>
    </w:r>
  </w:p>
  <w:p w:rsidR="005433C6" w:rsidRDefault="00543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8AE"/>
    <w:multiLevelType w:val="multilevel"/>
    <w:tmpl w:val="63D2FBD0"/>
    <w:styleLink w:val="ISBullets"/>
    <w:lvl w:ilvl="0">
      <w:start w:val="1"/>
      <w:numFmt w:val="bullet"/>
      <w:lvlText w:val=""/>
      <w:lvlJc w:val="left"/>
      <w:pPr>
        <w:ind w:left="1080" w:hanging="360"/>
      </w:pPr>
      <w:rPr>
        <w:rFonts w:ascii="Wingdings" w:hAnsi="Wingdings" w:hint="default"/>
        <w:color w:val="auto"/>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auto"/>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3C83FF6"/>
    <w:multiLevelType w:val="hybridMultilevel"/>
    <w:tmpl w:val="22C405E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0557130D"/>
    <w:multiLevelType w:val="hybridMultilevel"/>
    <w:tmpl w:val="AA1EB54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nsid w:val="08927DB1"/>
    <w:multiLevelType w:val="hybridMultilevel"/>
    <w:tmpl w:val="7DC0A440"/>
    <w:lvl w:ilvl="0" w:tplc="04260019">
      <w:start w:val="1"/>
      <w:numFmt w:val="lowerLetter"/>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
    <w:nsid w:val="100A0FE5"/>
    <w:multiLevelType w:val="hybridMultilevel"/>
    <w:tmpl w:val="557CE194"/>
    <w:lvl w:ilvl="0" w:tplc="04260019">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46815D8"/>
    <w:multiLevelType w:val="hybridMultilevel"/>
    <w:tmpl w:val="495CBF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161F5236"/>
    <w:multiLevelType w:val="hybridMultilevel"/>
    <w:tmpl w:val="532058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176A7916"/>
    <w:multiLevelType w:val="hybridMultilevel"/>
    <w:tmpl w:val="084A572C"/>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nsid w:val="18505EBE"/>
    <w:multiLevelType w:val="hybridMultilevel"/>
    <w:tmpl w:val="2ACEAB86"/>
    <w:lvl w:ilvl="0" w:tplc="04260019">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1C4C3799"/>
    <w:multiLevelType w:val="hybridMultilevel"/>
    <w:tmpl w:val="3292636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1D0637A4"/>
    <w:multiLevelType w:val="hybridMultilevel"/>
    <w:tmpl w:val="9738C330"/>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1">
    <w:nsid w:val="24D419F9"/>
    <w:multiLevelType w:val="hybridMultilevel"/>
    <w:tmpl w:val="F0A6C2C6"/>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2">
    <w:nsid w:val="301A007F"/>
    <w:multiLevelType w:val="hybridMultilevel"/>
    <w:tmpl w:val="623022F0"/>
    <w:lvl w:ilvl="0" w:tplc="04260017">
      <w:start w:val="1"/>
      <w:numFmt w:val="lowerLetter"/>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nsid w:val="30B25551"/>
    <w:multiLevelType w:val="hybridMultilevel"/>
    <w:tmpl w:val="762041DC"/>
    <w:lvl w:ilvl="0" w:tplc="04260001">
      <w:start w:val="1"/>
      <w:numFmt w:val="bullet"/>
      <w:lvlText w:val=""/>
      <w:lvlJc w:val="left"/>
      <w:pPr>
        <w:ind w:left="108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4">
    <w:nsid w:val="339F0756"/>
    <w:multiLevelType w:val="hybridMultilevel"/>
    <w:tmpl w:val="2940EEC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5">
    <w:nsid w:val="33B72FC0"/>
    <w:multiLevelType w:val="hybridMultilevel"/>
    <w:tmpl w:val="3D369912"/>
    <w:lvl w:ilvl="0" w:tplc="04260001">
      <w:start w:val="1"/>
      <w:numFmt w:val="bullet"/>
      <w:lvlText w:val=""/>
      <w:lvlJc w:val="left"/>
      <w:pPr>
        <w:ind w:left="108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6">
    <w:nsid w:val="37EF19A2"/>
    <w:multiLevelType w:val="hybridMultilevel"/>
    <w:tmpl w:val="0C1C0554"/>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7">
    <w:nsid w:val="431249EC"/>
    <w:multiLevelType w:val="hybridMultilevel"/>
    <w:tmpl w:val="7144A3FA"/>
    <w:lvl w:ilvl="0" w:tplc="04260001">
      <w:start w:val="1"/>
      <w:numFmt w:val="bullet"/>
      <w:lvlText w:val=""/>
      <w:lvlJc w:val="left"/>
      <w:pPr>
        <w:ind w:left="108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8">
    <w:nsid w:val="440C45DB"/>
    <w:multiLevelType w:val="hybridMultilevel"/>
    <w:tmpl w:val="E9864464"/>
    <w:lvl w:ilvl="0" w:tplc="0D0242CA">
      <w:start w:val="1"/>
      <w:numFmt w:val="lowerLetter"/>
      <w:lvlText w:val="%1)"/>
      <w:lvlJc w:val="left"/>
      <w:pPr>
        <w:tabs>
          <w:tab w:val="num" w:pos="840"/>
        </w:tabs>
        <w:ind w:left="840" w:hanging="480"/>
      </w:pPr>
      <w:rPr>
        <w:rFonts w:ascii="Times New Roman" w:eastAsia="Times New Roman" w:hAnsi="Times New Roman"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9">
    <w:nsid w:val="46B018D1"/>
    <w:multiLevelType w:val="hybridMultilevel"/>
    <w:tmpl w:val="8E0871AC"/>
    <w:lvl w:ilvl="0" w:tplc="04260001">
      <w:start w:val="1"/>
      <w:numFmt w:val="bullet"/>
      <w:lvlText w:val=""/>
      <w:lvlJc w:val="left"/>
      <w:pPr>
        <w:tabs>
          <w:tab w:val="num" w:pos="360"/>
        </w:tabs>
        <w:ind w:left="360" w:hanging="360"/>
      </w:pPr>
      <w:rPr>
        <w:rFonts w:ascii="Symbol" w:hAnsi="Symbol" w:hint="default"/>
      </w:rPr>
    </w:lvl>
    <w:lvl w:ilvl="1" w:tplc="04260003">
      <w:start w:val="1"/>
      <w:numFmt w:val="bullet"/>
      <w:lvlText w:val="o"/>
      <w:lvlJc w:val="left"/>
      <w:pPr>
        <w:tabs>
          <w:tab w:val="num" w:pos="1080"/>
        </w:tabs>
        <w:ind w:left="1080" w:hanging="360"/>
      </w:pPr>
      <w:rPr>
        <w:rFonts w:ascii="Courier New" w:hAnsi="Courier New" w:hint="default"/>
      </w:rPr>
    </w:lvl>
    <w:lvl w:ilvl="2" w:tplc="04260005">
      <w:start w:val="1"/>
      <w:numFmt w:val="bullet"/>
      <w:lvlText w:val=""/>
      <w:lvlJc w:val="left"/>
      <w:pPr>
        <w:tabs>
          <w:tab w:val="num" w:pos="1800"/>
        </w:tabs>
        <w:ind w:left="1800" w:hanging="360"/>
      </w:pPr>
      <w:rPr>
        <w:rFonts w:ascii="Wingdings" w:hAnsi="Wingdings" w:hint="default"/>
      </w:rPr>
    </w:lvl>
    <w:lvl w:ilvl="3" w:tplc="04260001">
      <w:start w:val="1"/>
      <w:numFmt w:val="bullet"/>
      <w:lvlText w:val=""/>
      <w:lvlJc w:val="left"/>
      <w:pPr>
        <w:tabs>
          <w:tab w:val="num" w:pos="2520"/>
        </w:tabs>
        <w:ind w:left="2520" w:hanging="360"/>
      </w:pPr>
      <w:rPr>
        <w:rFonts w:ascii="Symbol" w:hAnsi="Symbol" w:hint="default"/>
      </w:rPr>
    </w:lvl>
    <w:lvl w:ilvl="4" w:tplc="04260003">
      <w:start w:val="1"/>
      <w:numFmt w:val="bullet"/>
      <w:lvlText w:val="o"/>
      <w:lvlJc w:val="left"/>
      <w:pPr>
        <w:tabs>
          <w:tab w:val="num" w:pos="3240"/>
        </w:tabs>
        <w:ind w:left="3240" w:hanging="360"/>
      </w:pPr>
      <w:rPr>
        <w:rFonts w:ascii="Courier New" w:hAnsi="Courier New" w:hint="default"/>
      </w:rPr>
    </w:lvl>
    <w:lvl w:ilvl="5" w:tplc="04260005">
      <w:start w:val="1"/>
      <w:numFmt w:val="bullet"/>
      <w:lvlText w:val=""/>
      <w:lvlJc w:val="left"/>
      <w:pPr>
        <w:tabs>
          <w:tab w:val="num" w:pos="3960"/>
        </w:tabs>
        <w:ind w:left="3960" w:hanging="360"/>
      </w:pPr>
      <w:rPr>
        <w:rFonts w:ascii="Wingdings" w:hAnsi="Wingdings" w:hint="default"/>
      </w:rPr>
    </w:lvl>
    <w:lvl w:ilvl="6" w:tplc="04260001">
      <w:start w:val="1"/>
      <w:numFmt w:val="bullet"/>
      <w:lvlText w:val=""/>
      <w:lvlJc w:val="left"/>
      <w:pPr>
        <w:tabs>
          <w:tab w:val="num" w:pos="4680"/>
        </w:tabs>
        <w:ind w:left="4680" w:hanging="360"/>
      </w:pPr>
      <w:rPr>
        <w:rFonts w:ascii="Symbol" w:hAnsi="Symbol" w:hint="default"/>
      </w:rPr>
    </w:lvl>
    <w:lvl w:ilvl="7" w:tplc="04260003">
      <w:start w:val="1"/>
      <w:numFmt w:val="bullet"/>
      <w:lvlText w:val="o"/>
      <w:lvlJc w:val="left"/>
      <w:pPr>
        <w:tabs>
          <w:tab w:val="num" w:pos="5400"/>
        </w:tabs>
        <w:ind w:left="5400" w:hanging="360"/>
      </w:pPr>
      <w:rPr>
        <w:rFonts w:ascii="Courier New" w:hAnsi="Courier New" w:hint="default"/>
      </w:rPr>
    </w:lvl>
    <w:lvl w:ilvl="8" w:tplc="04260005">
      <w:start w:val="1"/>
      <w:numFmt w:val="bullet"/>
      <w:lvlText w:val=""/>
      <w:lvlJc w:val="left"/>
      <w:pPr>
        <w:tabs>
          <w:tab w:val="num" w:pos="6120"/>
        </w:tabs>
        <w:ind w:left="6120" w:hanging="360"/>
      </w:pPr>
      <w:rPr>
        <w:rFonts w:ascii="Wingdings" w:hAnsi="Wingdings" w:hint="default"/>
      </w:rPr>
    </w:lvl>
  </w:abstractNum>
  <w:abstractNum w:abstractNumId="20">
    <w:nsid w:val="487D2231"/>
    <w:multiLevelType w:val="hybridMultilevel"/>
    <w:tmpl w:val="A624338A"/>
    <w:lvl w:ilvl="0" w:tplc="04260019">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4C837EE3"/>
    <w:multiLevelType w:val="hybridMultilevel"/>
    <w:tmpl w:val="B2480FF4"/>
    <w:lvl w:ilvl="0" w:tplc="04260017">
      <w:start w:val="1"/>
      <w:numFmt w:val="lowerLetter"/>
      <w:lvlText w:val="%1)"/>
      <w:lvlJc w:val="left"/>
      <w:pPr>
        <w:tabs>
          <w:tab w:val="num" w:pos="720"/>
        </w:tabs>
        <w:ind w:left="720" w:hanging="360"/>
      </w:pPr>
      <w:rPr>
        <w:rFonts w:cs="Times New Roman" w:hint="default"/>
      </w:rPr>
    </w:lvl>
    <w:lvl w:ilvl="1" w:tplc="34368576">
      <w:start w:val="1"/>
      <w:numFmt w:val="decimal"/>
      <w:lvlText w:val="%2."/>
      <w:lvlJc w:val="left"/>
      <w:pPr>
        <w:tabs>
          <w:tab w:val="num" w:pos="1440"/>
        </w:tabs>
        <w:ind w:left="1440" w:hanging="360"/>
      </w:pPr>
      <w:rPr>
        <w:rFonts w:cs="Times New Roman"/>
      </w:rPr>
    </w:lvl>
    <w:lvl w:ilvl="2" w:tplc="67664E6E">
      <w:start w:val="1"/>
      <w:numFmt w:val="decimal"/>
      <w:lvlText w:val="%3."/>
      <w:lvlJc w:val="left"/>
      <w:pPr>
        <w:tabs>
          <w:tab w:val="num" w:pos="2160"/>
        </w:tabs>
        <w:ind w:left="2160" w:hanging="360"/>
      </w:pPr>
      <w:rPr>
        <w:rFonts w:cs="Times New Roman"/>
      </w:rPr>
    </w:lvl>
    <w:lvl w:ilvl="3" w:tplc="23AA8118">
      <w:start w:val="1"/>
      <w:numFmt w:val="decimal"/>
      <w:lvlText w:val="%4."/>
      <w:lvlJc w:val="left"/>
      <w:pPr>
        <w:tabs>
          <w:tab w:val="num" w:pos="2880"/>
        </w:tabs>
        <w:ind w:left="2880" w:hanging="360"/>
      </w:pPr>
      <w:rPr>
        <w:rFonts w:cs="Times New Roman"/>
      </w:rPr>
    </w:lvl>
    <w:lvl w:ilvl="4" w:tplc="085ADEFE">
      <w:start w:val="1"/>
      <w:numFmt w:val="decimal"/>
      <w:lvlText w:val="%5."/>
      <w:lvlJc w:val="left"/>
      <w:pPr>
        <w:tabs>
          <w:tab w:val="num" w:pos="3600"/>
        </w:tabs>
        <w:ind w:left="3600" w:hanging="360"/>
      </w:pPr>
      <w:rPr>
        <w:rFonts w:cs="Times New Roman"/>
      </w:rPr>
    </w:lvl>
    <w:lvl w:ilvl="5" w:tplc="4D6E0862">
      <w:start w:val="1"/>
      <w:numFmt w:val="decimal"/>
      <w:lvlText w:val="%6."/>
      <w:lvlJc w:val="left"/>
      <w:pPr>
        <w:tabs>
          <w:tab w:val="num" w:pos="4320"/>
        </w:tabs>
        <w:ind w:left="4320" w:hanging="360"/>
      </w:pPr>
      <w:rPr>
        <w:rFonts w:cs="Times New Roman"/>
      </w:rPr>
    </w:lvl>
    <w:lvl w:ilvl="6" w:tplc="D552280A">
      <w:start w:val="1"/>
      <w:numFmt w:val="decimal"/>
      <w:lvlText w:val="%7."/>
      <w:lvlJc w:val="left"/>
      <w:pPr>
        <w:tabs>
          <w:tab w:val="num" w:pos="5040"/>
        </w:tabs>
        <w:ind w:left="5040" w:hanging="360"/>
      </w:pPr>
      <w:rPr>
        <w:rFonts w:cs="Times New Roman"/>
      </w:rPr>
    </w:lvl>
    <w:lvl w:ilvl="7" w:tplc="5420BCF0">
      <w:start w:val="1"/>
      <w:numFmt w:val="decimal"/>
      <w:lvlText w:val="%8."/>
      <w:lvlJc w:val="left"/>
      <w:pPr>
        <w:tabs>
          <w:tab w:val="num" w:pos="5760"/>
        </w:tabs>
        <w:ind w:left="5760" w:hanging="360"/>
      </w:pPr>
      <w:rPr>
        <w:rFonts w:cs="Times New Roman"/>
      </w:rPr>
    </w:lvl>
    <w:lvl w:ilvl="8" w:tplc="EFAC3672">
      <w:start w:val="1"/>
      <w:numFmt w:val="decimal"/>
      <w:lvlText w:val="%9."/>
      <w:lvlJc w:val="left"/>
      <w:pPr>
        <w:tabs>
          <w:tab w:val="num" w:pos="6480"/>
        </w:tabs>
        <w:ind w:left="6480" w:hanging="360"/>
      </w:pPr>
      <w:rPr>
        <w:rFonts w:cs="Times New Roman"/>
      </w:rPr>
    </w:lvl>
  </w:abstractNum>
  <w:abstractNum w:abstractNumId="22">
    <w:nsid w:val="509650E3"/>
    <w:multiLevelType w:val="hybridMultilevel"/>
    <w:tmpl w:val="9178151A"/>
    <w:lvl w:ilvl="0" w:tplc="04260001">
      <w:start w:val="1"/>
      <w:numFmt w:val="bullet"/>
      <w:lvlText w:val=""/>
      <w:lvlJc w:val="left"/>
      <w:pPr>
        <w:ind w:left="795" w:hanging="360"/>
      </w:pPr>
      <w:rPr>
        <w:rFonts w:ascii="Symbol" w:hAnsi="Symbol" w:hint="default"/>
      </w:rPr>
    </w:lvl>
    <w:lvl w:ilvl="1" w:tplc="04260003">
      <w:start w:val="1"/>
      <w:numFmt w:val="bullet"/>
      <w:lvlText w:val="o"/>
      <w:lvlJc w:val="left"/>
      <w:pPr>
        <w:ind w:left="1515" w:hanging="360"/>
      </w:pPr>
      <w:rPr>
        <w:rFonts w:ascii="Courier New" w:hAnsi="Courier New" w:hint="default"/>
      </w:rPr>
    </w:lvl>
    <w:lvl w:ilvl="2" w:tplc="04260005">
      <w:start w:val="1"/>
      <w:numFmt w:val="bullet"/>
      <w:lvlText w:val=""/>
      <w:lvlJc w:val="left"/>
      <w:pPr>
        <w:ind w:left="2235" w:hanging="360"/>
      </w:pPr>
      <w:rPr>
        <w:rFonts w:ascii="Wingdings" w:hAnsi="Wingdings" w:hint="default"/>
      </w:rPr>
    </w:lvl>
    <w:lvl w:ilvl="3" w:tplc="04260001">
      <w:start w:val="1"/>
      <w:numFmt w:val="bullet"/>
      <w:lvlText w:val=""/>
      <w:lvlJc w:val="left"/>
      <w:pPr>
        <w:ind w:left="2955" w:hanging="360"/>
      </w:pPr>
      <w:rPr>
        <w:rFonts w:ascii="Symbol" w:hAnsi="Symbol" w:hint="default"/>
      </w:rPr>
    </w:lvl>
    <w:lvl w:ilvl="4" w:tplc="04260003">
      <w:start w:val="1"/>
      <w:numFmt w:val="bullet"/>
      <w:lvlText w:val="o"/>
      <w:lvlJc w:val="left"/>
      <w:pPr>
        <w:ind w:left="3675" w:hanging="360"/>
      </w:pPr>
      <w:rPr>
        <w:rFonts w:ascii="Courier New" w:hAnsi="Courier New" w:hint="default"/>
      </w:rPr>
    </w:lvl>
    <w:lvl w:ilvl="5" w:tplc="04260005">
      <w:start w:val="1"/>
      <w:numFmt w:val="bullet"/>
      <w:lvlText w:val=""/>
      <w:lvlJc w:val="left"/>
      <w:pPr>
        <w:ind w:left="4395" w:hanging="360"/>
      </w:pPr>
      <w:rPr>
        <w:rFonts w:ascii="Wingdings" w:hAnsi="Wingdings" w:hint="default"/>
      </w:rPr>
    </w:lvl>
    <w:lvl w:ilvl="6" w:tplc="04260001">
      <w:start w:val="1"/>
      <w:numFmt w:val="bullet"/>
      <w:lvlText w:val=""/>
      <w:lvlJc w:val="left"/>
      <w:pPr>
        <w:ind w:left="5115" w:hanging="360"/>
      </w:pPr>
      <w:rPr>
        <w:rFonts w:ascii="Symbol" w:hAnsi="Symbol" w:hint="default"/>
      </w:rPr>
    </w:lvl>
    <w:lvl w:ilvl="7" w:tplc="04260003">
      <w:start w:val="1"/>
      <w:numFmt w:val="bullet"/>
      <w:lvlText w:val="o"/>
      <w:lvlJc w:val="left"/>
      <w:pPr>
        <w:ind w:left="5835" w:hanging="360"/>
      </w:pPr>
      <w:rPr>
        <w:rFonts w:ascii="Courier New" w:hAnsi="Courier New" w:hint="default"/>
      </w:rPr>
    </w:lvl>
    <w:lvl w:ilvl="8" w:tplc="04260005">
      <w:start w:val="1"/>
      <w:numFmt w:val="bullet"/>
      <w:lvlText w:val=""/>
      <w:lvlJc w:val="left"/>
      <w:pPr>
        <w:ind w:left="6555" w:hanging="360"/>
      </w:pPr>
      <w:rPr>
        <w:rFonts w:ascii="Wingdings" w:hAnsi="Wingdings" w:hint="default"/>
      </w:rPr>
    </w:lvl>
  </w:abstractNum>
  <w:abstractNum w:abstractNumId="23">
    <w:nsid w:val="51BF6624"/>
    <w:multiLevelType w:val="hybridMultilevel"/>
    <w:tmpl w:val="B2480FF4"/>
    <w:lvl w:ilvl="0" w:tplc="04260017">
      <w:start w:val="1"/>
      <w:numFmt w:val="lowerLetter"/>
      <w:lvlText w:val="%1)"/>
      <w:lvlJc w:val="left"/>
      <w:pPr>
        <w:tabs>
          <w:tab w:val="num" w:pos="720"/>
        </w:tabs>
        <w:ind w:left="720" w:hanging="360"/>
      </w:pPr>
      <w:rPr>
        <w:rFonts w:cs="Times New Roman" w:hint="default"/>
      </w:rPr>
    </w:lvl>
    <w:lvl w:ilvl="1" w:tplc="34368576">
      <w:start w:val="1"/>
      <w:numFmt w:val="decimal"/>
      <w:lvlText w:val="%2."/>
      <w:lvlJc w:val="left"/>
      <w:pPr>
        <w:tabs>
          <w:tab w:val="num" w:pos="1440"/>
        </w:tabs>
        <w:ind w:left="1440" w:hanging="360"/>
      </w:pPr>
      <w:rPr>
        <w:rFonts w:cs="Times New Roman"/>
      </w:rPr>
    </w:lvl>
    <w:lvl w:ilvl="2" w:tplc="67664E6E">
      <w:start w:val="1"/>
      <w:numFmt w:val="decimal"/>
      <w:lvlText w:val="%3."/>
      <w:lvlJc w:val="left"/>
      <w:pPr>
        <w:tabs>
          <w:tab w:val="num" w:pos="2160"/>
        </w:tabs>
        <w:ind w:left="2160" w:hanging="360"/>
      </w:pPr>
      <w:rPr>
        <w:rFonts w:cs="Times New Roman"/>
      </w:rPr>
    </w:lvl>
    <w:lvl w:ilvl="3" w:tplc="23AA8118">
      <w:start w:val="1"/>
      <w:numFmt w:val="decimal"/>
      <w:lvlText w:val="%4."/>
      <w:lvlJc w:val="left"/>
      <w:pPr>
        <w:tabs>
          <w:tab w:val="num" w:pos="2880"/>
        </w:tabs>
        <w:ind w:left="2880" w:hanging="360"/>
      </w:pPr>
      <w:rPr>
        <w:rFonts w:cs="Times New Roman"/>
      </w:rPr>
    </w:lvl>
    <w:lvl w:ilvl="4" w:tplc="085ADEFE">
      <w:start w:val="1"/>
      <w:numFmt w:val="decimal"/>
      <w:lvlText w:val="%5."/>
      <w:lvlJc w:val="left"/>
      <w:pPr>
        <w:tabs>
          <w:tab w:val="num" w:pos="3600"/>
        </w:tabs>
        <w:ind w:left="3600" w:hanging="360"/>
      </w:pPr>
      <w:rPr>
        <w:rFonts w:cs="Times New Roman"/>
      </w:rPr>
    </w:lvl>
    <w:lvl w:ilvl="5" w:tplc="4D6E0862">
      <w:start w:val="1"/>
      <w:numFmt w:val="decimal"/>
      <w:lvlText w:val="%6."/>
      <w:lvlJc w:val="left"/>
      <w:pPr>
        <w:tabs>
          <w:tab w:val="num" w:pos="4320"/>
        </w:tabs>
        <w:ind w:left="4320" w:hanging="360"/>
      </w:pPr>
      <w:rPr>
        <w:rFonts w:cs="Times New Roman"/>
      </w:rPr>
    </w:lvl>
    <w:lvl w:ilvl="6" w:tplc="D552280A">
      <w:start w:val="1"/>
      <w:numFmt w:val="decimal"/>
      <w:lvlText w:val="%7."/>
      <w:lvlJc w:val="left"/>
      <w:pPr>
        <w:tabs>
          <w:tab w:val="num" w:pos="5040"/>
        </w:tabs>
        <w:ind w:left="5040" w:hanging="360"/>
      </w:pPr>
      <w:rPr>
        <w:rFonts w:cs="Times New Roman"/>
      </w:rPr>
    </w:lvl>
    <w:lvl w:ilvl="7" w:tplc="5420BCF0">
      <w:start w:val="1"/>
      <w:numFmt w:val="decimal"/>
      <w:lvlText w:val="%8."/>
      <w:lvlJc w:val="left"/>
      <w:pPr>
        <w:tabs>
          <w:tab w:val="num" w:pos="5760"/>
        </w:tabs>
        <w:ind w:left="5760" w:hanging="360"/>
      </w:pPr>
      <w:rPr>
        <w:rFonts w:cs="Times New Roman"/>
      </w:rPr>
    </w:lvl>
    <w:lvl w:ilvl="8" w:tplc="EFAC3672">
      <w:start w:val="1"/>
      <w:numFmt w:val="decimal"/>
      <w:lvlText w:val="%9."/>
      <w:lvlJc w:val="left"/>
      <w:pPr>
        <w:tabs>
          <w:tab w:val="num" w:pos="6480"/>
        </w:tabs>
        <w:ind w:left="6480" w:hanging="360"/>
      </w:pPr>
      <w:rPr>
        <w:rFonts w:cs="Times New Roman"/>
      </w:rPr>
    </w:lvl>
  </w:abstractNum>
  <w:abstractNum w:abstractNumId="24">
    <w:nsid w:val="54B84B73"/>
    <w:multiLevelType w:val="multilevel"/>
    <w:tmpl w:val="63D2FBD0"/>
    <w:numStyleLink w:val="ISBullets"/>
  </w:abstractNum>
  <w:abstractNum w:abstractNumId="25">
    <w:nsid w:val="59F67B96"/>
    <w:multiLevelType w:val="hybridMultilevel"/>
    <w:tmpl w:val="7AF2FE1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5AC21881"/>
    <w:multiLevelType w:val="hybridMultilevel"/>
    <w:tmpl w:val="A15026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5B5B74BF"/>
    <w:multiLevelType w:val="hybridMultilevel"/>
    <w:tmpl w:val="42FC0A66"/>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8">
    <w:nsid w:val="5DBD63DE"/>
    <w:multiLevelType w:val="hybridMultilevel"/>
    <w:tmpl w:val="3B0EEE8E"/>
    <w:lvl w:ilvl="0" w:tplc="04260019">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nsid w:val="61292C3B"/>
    <w:multiLevelType w:val="multilevel"/>
    <w:tmpl w:val="AA1EB5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18A2F6A"/>
    <w:multiLevelType w:val="hybridMultilevel"/>
    <w:tmpl w:val="7B46B5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31">
    <w:nsid w:val="64F96E37"/>
    <w:multiLevelType w:val="hybridMultilevel"/>
    <w:tmpl w:val="F9AE4A6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2">
    <w:nsid w:val="650241AB"/>
    <w:multiLevelType w:val="hybridMultilevel"/>
    <w:tmpl w:val="E894296E"/>
    <w:lvl w:ilvl="0" w:tplc="04260017">
      <w:start w:val="1"/>
      <w:numFmt w:val="lowerLetter"/>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nsid w:val="67754311"/>
    <w:multiLevelType w:val="hybridMultilevel"/>
    <w:tmpl w:val="45D2E83A"/>
    <w:lvl w:ilvl="0" w:tplc="04260001">
      <w:start w:val="1"/>
      <w:numFmt w:val="bullet"/>
      <w:lvlText w:val=""/>
      <w:lvlJc w:val="left"/>
      <w:pPr>
        <w:tabs>
          <w:tab w:val="num" w:pos="360"/>
        </w:tabs>
        <w:ind w:left="360" w:hanging="360"/>
      </w:pPr>
      <w:rPr>
        <w:rFonts w:ascii="Symbol" w:hAnsi="Symbol" w:hint="default"/>
      </w:rPr>
    </w:lvl>
    <w:lvl w:ilvl="1" w:tplc="04260003">
      <w:start w:val="1"/>
      <w:numFmt w:val="bullet"/>
      <w:lvlText w:val="o"/>
      <w:lvlJc w:val="left"/>
      <w:pPr>
        <w:tabs>
          <w:tab w:val="num" w:pos="1080"/>
        </w:tabs>
        <w:ind w:left="1080" w:hanging="360"/>
      </w:pPr>
      <w:rPr>
        <w:rFonts w:ascii="Courier New" w:hAnsi="Courier New" w:hint="default"/>
      </w:rPr>
    </w:lvl>
    <w:lvl w:ilvl="2" w:tplc="04260005">
      <w:start w:val="1"/>
      <w:numFmt w:val="bullet"/>
      <w:lvlText w:val=""/>
      <w:lvlJc w:val="left"/>
      <w:pPr>
        <w:tabs>
          <w:tab w:val="num" w:pos="1800"/>
        </w:tabs>
        <w:ind w:left="1800" w:hanging="360"/>
      </w:pPr>
      <w:rPr>
        <w:rFonts w:ascii="Wingdings" w:hAnsi="Wingdings" w:hint="default"/>
      </w:rPr>
    </w:lvl>
    <w:lvl w:ilvl="3" w:tplc="04260001">
      <w:start w:val="1"/>
      <w:numFmt w:val="bullet"/>
      <w:lvlText w:val=""/>
      <w:lvlJc w:val="left"/>
      <w:pPr>
        <w:tabs>
          <w:tab w:val="num" w:pos="2520"/>
        </w:tabs>
        <w:ind w:left="2520" w:hanging="360"/>
      </w:pPr>
      <w:rPr>
        <w:rFonts w:ascii="Symbol" w:hAnsi="Symbol" w:hint="default"/>
      </w:rPr>
    </w:lvl>
    <w:lvl w:ilvl="4" w:tplc="04260003">
      <w:start w:val="1"/>
      <w:numFmt w:val="bullet"/>
      <w:lvlText w:val="o"/>
      <w:lvlJc w:val="left"/>
      <w:pPr>
        <w:tabs>
          <w:tab w:val="num" w:pos="3240"/>
        </w:tabs>
        <w:ind w:left="3240" w:hanging="360"/>
      </w:pPr>
      <w:rPr>
        <w:rFonts w:ascii="Courier New" w:hAnsi="Courier New" w:hint="default"/>
      </w:rPr>
    </w:lvl>
    <w:lvl w:ilvl="5" w:tplc="04260005">
      <w:start w:val="1"/>
      <w:numFmt w:val="bullet"/>
      <w:lvlText w:val=""/>
      <w:lvlJc w:val="left"/>
      <w:pPr>
        <w:tabs>
          <w:tab w:val="num" w:pos="3960"/>
        </w:tabs>
        <w:ind w:left="3960" w:hanging="360"/>
      </w:pPr>
      <w:rPr>
        <w:rFonts w:ascii="Wingdings" w:hAnsi="Wingdings" w:hint="default"/>
      </w:rPr>
    </w:lvl>
    <w:lvl w:ilvl="6" w:tplc="04260001">
      <w:start w:val="1"/>
      <w:numFmt w:val="bullet"/>
      <w:lvlText w:val=""/>
      <w:lvlJc w:val="left"/>
      <w:pPr>
        <w:tabs>
          <w:tab w:val="num" w:pos="4680"/>
        </w:tabs>
        <w:ind w:left="4680" w:hanging="360"/>
      </w:pPr>
      <w:rPr>
        <w:rFonts w:ascii="Symbol" w:hAnsi="Symbol" w:hint="default"/>
      </w:rPr>
    </w:lvl>
    <w:lvl w:ilvl="7" w:tplc="04260003">
      <w:start w:val="1"/>
      <w:numFmt w:val="bullet"/>
      <w:lvlText w:val="o"/>
      <w:lvlJc w:val="left"/>
      <w:pPr>
        <w:tabs>
          <w:tab w:val="num" w:pos="5400"/>
        </w:tabs>
        <w:ind w:left="5400" w:hanging="360"/>
      </w:pPr>
      <w:rPr>
        <w:rFonts w:ascii="Courier New" w:hAnsi="Courier New" w:hint="default"/>
      </w:rPr>
    </w:lvl>
    <w:lvl w:ilvl="8" w:tplc="04260005">
      <w:start w:val="1"/>
      <w:numFmt w:val="bullet"/>
      <w:lvlText w:val=""/>
      <w:lvlJc w:val="left"/>
      <w:pPr>
        <w:tabs>
          <w:tab w:val="num" w:pos="6120"/>
        </w:tabs>
        <w:ind w:left="6120" w:hanging="360"/>
      </w:pPr>
      <w:rPr>
        <w:rFonts w:ascii="Wingdings" w:hAnsi="Wingdings" w:hint="default"/>
      </w:rPr>
    </w:lvl>
  </w:abstractNum>
  <w:abstractNum w:abstractNumId="34">
    <w:nsid w:val="6979171E"/>
    <w:multiLevelType w:val="hybridMultilevel"/>
    <w:tmpl w:val="A4A8675A"/>
    <w:lvl w:ilvl="0" w:tplc="04260011">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5">
    <w:nsid w:val="6A85340C"/>
    <w:multiLevelType w:val="hybridMultilevel"/>
    <w:tmpl w:val="DED66AC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nsid w:val="6C316734"/>
    <w:multiLevelType w:val="hybridMultilevel"/>
    <w:tmpl w:val="E61C3C3E"/>
    <w:lvl w:ilvl="0" w:tplc="78524728">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7">
    <w:nsid w:val="717030B5"/>
    <w:multiLevelType w:val="hybridMultilevel"/>
    <w:tmpl w:val="94E4918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38">
    <w:nsid w:val="762A6AF5"/>
    <w:multiLevelType w:val="hybridMultilevel"/>
    <w:tmpl w:val="90A8E6E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9">
    <w:nsid w:val="774619E1"/>
    <w:multiLevelType w:val="hybridMultilevel"/>
    <w:tmpl w:val="18F25E2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0">
    <w:nsid w:val="79AD292B"/>
    <w:multiLevelType w:val="hybridMultilevel"/>
    <w:tmpl w:val="1046A3F4"/>
    <w:lvl w:ilvl="0" w:tplc="04260001">
      <w:start w:val="1"/>
      <w:numFmt w:val="bullet"/>
      <w:lvlText w:val=""/>
      <w:lvlJc w:val="left"/>
      <w:pPr>
        <w:ind w:left="783" w:hanging="360"/>
      </w:pPr>
      <w:rPr>
        <w:rFonts w:ascii="Symbol" w:hAnsi="Symbol" w:hint="default"/>
      </w:rPr>
    </w:lvl>
    <w:lvl w:ilvl="1" w:tplc="04260003">
      <w:start w:val="1"/>
      <w:numFmt w:val="bullet"/>
      <w:lvlText w:val="o"/>
      <w:lvlJc w:val="left"/>
      <w:pPr>
        <w:ind w:left="1503" w:hanging="360"/>
      </w:pPr>
      <w:rPr>
        <w:rFonts w:ascii="Courier New" w:hAnsi="Courier New" w:hint="default"/>
      </w:rPr>
    </w:lvl>
    <w:lvl w:ilvl="2" w:tplc="04260005">
      <w:start w:val="1"/>
      <w:numFmt w:val="bullet"/>
      <w:lvlText w:val=""/>
      <w:lvlJc w:val="left"/>
      <w:pPr>
        <w:ind w:left="2223" w:hanging="360"/>
      </w:pPr>
      <w:rPr>
        <w:rFonts w:ascii="Wingdings" w:hAnsi="Wingdings" w:hint="default"/>
      </w:rPr>
    </w:lvl>
    <w:lvl w:ilvl="3" w:tplc="04260001">
      <w:start w:val="1"/>
      <w:numFmt w:val="bullet"/>
      <w:lvlText w:val=""/>
      <w:lvlJc w:val="left"/>
      <w:pPr>
        <w:ind w:left="2943" w:hanging="360"/>
      </w:pPr>
      <w:rPr>
        <w:rFonts w:ascii="Symbol" w:hAnsi="Symbol" w:hint="default"/>
      </w:rPr>
    </w:lvl>
    <w:lvl w:ilvl="4" w:tplc="04260003">
      <w:start w:val="1"/>
      <w:numFmt w:val="bullet"/>
      <w:lvlText w:val="o"/>
      <w:lvlJc w:val="left"/>
      <w:pPr>
        <w:ind w:left="3663" w:hanging="360"/>
      </w:pPr>
      <w:rPr>
        <w:rFonts w:ascii="Courier New" w:hAnsi="Courier New" w:hint="default"/>
      </w:rPr>
    </w:lvl>
    <w:lvl w:ilvl="5" w:tplc="04260005">
      <w:start w:val="1"/>
      <w:numFmt w:val="bullet"/>
      <w:lvlText w:val=""/>
      <w:lvlJc w:val="left"/>
      <w:pPr>
        <w:ind w:left="4383" w:hanging="360"/>
      </w:pPr>
      <w:rPr>
        <w:rFonts w:ascii="Wingdings" w:hAnsi="Wingdings" w:hint="default"/>
      </w:rPr>
    </w:lvl>
    <w:lvl w:ilvl="6" w:tplc="04260001">
      <w:start w:val="1"/>
      <w:numFmt w:val="bullet"/>
      <w:lvlText w:val=""/>
      <w:lvlJc w:val="left"/>
      <w:pPr>
        <w:ind w:left="5103" w:hanging="360"/>
      </w:pPr>
      <w:rPr>
        <w:rFonts w:ascii="Symbol" w:hAnsi="Symbol" w:hint="default"/>
      </w:rPr>
    </w:lvl>
    <w:lvl w:ilvl="7" w:tplc="04260003">
      <w:start w:val="1"/>
      <w:numFmt w:val="bullet"/>
      <w:lvlText w:val="o"/>
      <w:lvlJc w:val="left"/>
      <w:pPr>
        <w:ind w:left="5823" w:hanging="360"/>
      </w:pPr>
      <w:rPr>
        <w:rFonts w:ascii="Courier New" w:hAnsi="Courier New" w:hint="default"/>
      </w:rPr>
    </w:lvl>
    <w:lvl w:ilvl="8" w:tplc="04260005">
      <w:start w:val="1"/>
      <w:numFmt w:val="bullet"/>
      <w:lvlText w:val=""/>
      <w:lvlJc w:val="left"/>
      <w:pPr>
        <w:ind w:left="6543" w:hanging="360"/>
      </w:pPr>
      <w:rPr>
        <w:rFonts w:ascii="Wingdings" w:hAnsi="Wingdings" w:hint="default"/>
      </w:rPr>
    </w:lvl>
  </w:abstractNum>
  <w:abstractNum w:abstractNumId="41">
    <w:nsid w:val="79E767CB"/>
    <w:multiLevelType w:val="hybridMultilevel"/>
    <w:tmpl w:val="885A7196"/>
    <w:lvl w:ilvl="0" w:tplc="EC2012D0">
      <w:start w:val="1"/>
      <w:numFmt w:val="decimal"/>
      <w:lvlText w:val="%1)"/>
      <w:lvlJc w:val="left"/>
      <w:pPr>
        <w:ind w:left="450" w:hanging="390"/>
      </w:pPr>
      <w:rPr>
        <w:rFonts w:ascii="Times New Roman" w:hAnsi="Times New Roman" w:cs="Times New Roman" w:hint="default"/>
      </w:rPr>
    </w:lvl>
    <w:lvl w:ilvl="1" w:tplc="04260019" w:tentative="1">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abstractNum w:abstractNumId="42">
    <w:nsid w:val="7D17273D"/>
    <w:multiLevelType w:val="hybridMultilevel"/>
    <w:tmpl w:val="33780042"/>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43">
    <w:nsid w:val="7DFB6D02"/>
    <w:multiLevelType w:val="hybridMultilevel"/>
    <w:tmpl w:val="D1C62738"/>
    <w:lvl w:ilvl="0" w:tplc="04260019">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4">
    <w:nsid w:val="7F6528C9"/>
    <w:multiLevelType w:val="hybridMultilevel"/>
    <w:tmpl w:val="D0D03364"/>
    <w:lvl w:ilvl="0" w:tplc="04260017">
      <w:start w:val="1"/>
      <w:numFmt w:val="lowerLetter"/>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5">
    <w:nsid w:val="7F9254A0"/>
    <w:multiLevelType w:val="hybridMultilevel"/>
    <w:tmpl w:val="4C90B4F8"/>
    <w:lvl w:ilvl="0" w:tplc="04260019">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0"/>
  </w:num>
  <w:num w:numId="2">
    <w:abstractNumId w:val="26"/>
  </w:num>
  <w:num w:numId="3">
    <w:abstractNumId w:val="1"/>
  </w:num>
  <w:num w:numId="4">
    <w:abstractNumId w:val="37"/>
  </w:num>
  <w:num w:numId="5">
    <w:abstractNumId w:val="22"/>
  </w:num>
  <w:num w:numId="6">
    <w:abstractNumId w:val="0"/>
  </w:num>
  <w:num w:numId="7">
    <w:abstractNumId w:val="24"/>
  </w:num>
  <w:num w:numId="8">
    <w:abstractNumId w:val="21"/>
  </w:num>
  <w:num w:numId="9">
    <w:abstractNumId w:val="23"/>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2"/>
  </w:num>
  <w:num w:numId="18">
    <w:abstractNumId w:val="30"/>
  </w:num>
  <w:num w:numId="19">
    <w:abstractNumId w:val="19"/>
  </w:num>
  <w:num w:numId="20">
    <w:abstractNumId w:val="11"/>
  </w:num>
  <w:num w:numId="21">
    <w:abstractNumId w:val="2"/>
  </w:num>
  <w:num w:numId="22">
    <w:abstractNumId w:val="38"/>
  </w:num>
  <w:num w:numId="23">
    <w:abstractNumId w:val="39"/>
  </w:num>
  <w:num w:numId="24">
    <w:abstractNumId w:val="6"/>
  </w:num>
  <w:num w:numId="25">
    <w:abstractNumId w:val="5"/>
  </w:num>
  <w:num w:numId="26">
    <w:abstractNumId w:val="27"/>
  </w:num>
  <w:num w:numId="27">
    <w:abstractNumId w:val="31"/>
  </w:num>
  <w:num w:numId="28">
    <w:abstractNumId w:val="44"/>
  </w:num>
  <w:num w:numId="29">
    <w:abstractNumId w:val="32"/>
  </w:num>
  <w:num w:numId="30">
    <w:abstractNumId w:val="18"/>
  </w:num>
  <w:num w:numId="31">
    <w:abstractNumId w:val="29"/>
  </w:num>
  <w:num w:numId="32">
    <w:abstractNumId w:val="7"/>
  </w:num>
  <w:num w:numId="33">
    <w:abstractNumId w:val="33"/>
  </w:num>
  <w:num w:numId="34">
    <w:abstractNumId w:val="14"/>
  </w:num>
  <w:num w:numId="35">
    <w:abstractNumId w:val="16"/>
  </w:num>
  <w:num w:numId="36">
    <w:abstractNumId w:val="3"/>
  </w:num>
  <w:num w:numId="37">
    <w:abstractNumId w:val="28"/>
  </w:num>
  <w:num w:numId="38">
    <w:abstractNumId w:val="36"/>
  </w:num>
  <w:num w:numId="39">
    <w:abstractNumId w:val="4"/>
  </w:num>
  <w:num w:numId="40">
    <w:abstractNumId w:val="45"/>
  </w:num>
  <w:num w:numId="41">
    <w:abstractNumId w:val="25"/>
  </w:num>
  <w:num w:numId="42">
    <w:abstractNumId w:val="43"/>
  </w:num>
  <w:num w:numId="43">
    <w:abstractNumId w:val="8"/>
  </w:num>
  <w:num w:numId="44">
    <w:abstractNumId w:val="20"/>
  </w:num>
  <w:num w:numId="45">
    <w:abstractNumId w:val="35"/>
  </w:num>
  <w:num w:numId="46">
    <w:abstractNumId w:val="4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3C4"/>
    <w:rsid w:val="000009D1"/>
    <w:rsid w:val="000015AD"/>
    <w:rsid w:val="00002957"/>
    <w:rsid w:val="00004265"/>
    <w:rsid w:val="00004CED"/>
    <w:rsid w:val="00006045"/>
    <w:rsid w:val="00007301"/>
    <w:rsid w:val="00007794"/>
    <w:rsid w:val="00010907"/>
    <w:rsid w:val="0001177D"/>
    <w:rsid w:val="00011CE7"/>
    <w:rsid w:val="000140AC"/>
    <w:rsid w:val="00015AE6"/>
    <w:rsid w:val="0002791E"/>
    <w:rsid w:val="00027E52"/>
    <w:rsid w:val="00030012"/>
    <w:rsid w:val="00031931"/>
    <w:rsid w:val="000319B4"/>
    <w:rsid w:val="00034073"/>
    <w:rsid w:val="000371B0"/>
    <w:rsid w:val="000376AE"/>
    <w:rsid w:val="00037CB9"/>
    <w:rsid w:val="00040D86"/>
    <w:rsid w:val="00042DE4"/>
    <w:rsid w:val="000433EE"/>
    <w:rsid w:val="0004442F"/>
    <w:rsid w:val="00045951"/>
    <w:rsid w:val="00045C34"/>
    <w:rsid w:val="00047332"/>
    <w:rsid w:val="00050FA6"/>
    <w:rsid w:val="00055320"/>
    <w:rsid w:val="000578CD"/>
    <w:rsid w:val="000579C3"/>
    <w:rsid w:val="00057E15"/>
    <w:rsid w:val="0006113E"/>
    <w:rsid w:val="000636CD"/>
    <w:rsid w:val="000636DB"/>
    <w:rsid w:val="00063F7F"/>
    <w:rsid w:val="00064AD8"/>
    <w:rsid w:val="00065193"/>
    <w:rsid w:val="00066397"/>
    <w:rsid w:val="000674B9"/>
    <w:rsid w:val="00071816"/>
    <w:rsid w:val="00071CCC"/>
    <w:rsid w:val="00071DD3"/>
    <w:rsid w:val="00071E94"/>
    <w:rsid w:val="00072B28"/>
    <w:rsid w:val="00073716"/>
    <w:rsid w:val="00073EA5"/>
    <w:rsid w:val="00074F39"/>
    <w:rsid w:val="000757A3"/>
    <w:rsid w:val="00077039"/>
    <w:rsid w:val="00077108"/>
    <w:rsid w:val="000776F7"/>
    <w:rsid w:val="00077EF5"/>
    <w:rsid w:val="000802D0"/>
    <w:rsid w:val="00087D2D"/>
    <w:rsid w:val="00090953"/>
    <w:rsid w:val="00092E92"/>
    <w:rsid w:val="00094A1C"/>
    <w:rsid w:val="00094F9B"/>
    <w:rsid w:val="00096D1E"/>
    <w:rsid w:val="00097A11"/>
    <w:rsid w:val="00097A17"/>
    <w:rsid w:val="000A0BB1"/>
    <w:rsid w:val="000A114B"/>
    <w:rsid w:val="000A1C06"/>
    <w:rsid w:val="000A23CF"/>
    <w:rsid w:val="000A2D24"/>
    <w:rsid w:val="000A4BB0"/>
    <w:rsid w:val="000A4C0B"/>
    <w:rsid w:val="000A5469"/>
    <w:rsid w:val="000A58BC"/>
    <w:rsid w:val="000B2A28"/>
    <w:rsid w:val="000B3128"/>
    <w:rsid w:val="000B5518"/>
    <w:rsid w:val="000B7300"/>
    <w:rsid w:val="000B7CBE"/>
    <w:rsid w:val="000B7E9C"/>
    <w:rsid w:val="000C034D"/>
    <w:rsid w:val="000C0881"/>
    <w:rsid w:val="000C28C5"/>
    <w:rsid w:val="000C31A4"/>
    <w:rsid w:val="000C5ED8"/>
    <w:rsid w:val="000C6F95"/>
    <w:rsid w:val="000C7AD7"/>
    <w:rsid w:val="000D015E"/>
    <w:rsid w:val="000D12C5"/>
    <w:rsid w:val="000D24A6"/>
    <w:rsid w:val="000D2539"/>
    <w:rsid w:val="000D2930"/>
    <w:rsid w:val="000D29B5"/>
    <w:rsid w:val="000D3570"/>
    <w:rsid w:val="000D4352"/>
    <w:rsid w:val="000D48C5"/>
    <w:rsid w:val="000D4C8A"/>
    <w:rsid w:val="000D4FA1"/>
    <w:rsid w:val="000D5DFC"/>
    <w:rsid w:val="000D709D"/>
    <w:rsid w:val="000D7F7B"/>
    <w:rsid w:val="000E0AF4"/>
    <w:rsid w:val="000E2C9F"/>
    <w:rsid w:val="000E30DC"/>
    <w:rsid w:val="000E3602"/>
    <w:rsid w:val="000E7974"/>
    <w:rsid w:val="000F090A"/>
    <w:rsid w:val="000F0944"/>
    <w:rsid w:val="000F36AE"/>
    <w:rsid w:val="000F3754"/>
    <w:rsid w:val="000F3CC9"/>
    <w:rsid w:val="000F411E"/>
    <w:rsid w:val="000F43CD"/>
    <w:rsid w:val="000F4D12"/>
    <w:rsid w:val="000F735F"/>
    <w:rsid w:val="00102EDB"/>
    <w:rsid w:val="001036B6"/>
    <w:rsid w:val="00103B24"/>
    <w:rsid w:val="001042EB"/>
    <w:rsid w:val="0010504C"/>
    <w:rsid w:val="00105B11"/>
    <w:rsid w:val="00106396"/>
    <w:rsid w:val="00106DF1"/>
    <w:rsid w:val="001079FC"/>
    <w:rsid w:val="00110CF0"/>
    <w:rsid w:val="00113321"/>
    <w:rsid w:val="0011349A"/>
    <w:rsid w:val="001156D1"/>
    <w:rsid w:val="0011788A"/>
    <w:rsid w:val="00122E0E"/>
    <w:rsid w:val="00122EAB"/>
    <w:rsid w:val="001235B1"/>
    <w:rsid w:val="00123EB9"/>
    <w:rsid w:val="001264EF"/>
    <w:rsid w:val="00127139"/>
    <w:rsid w:val="00127BFD"/>
    <w:rsid w:val="001314B8"/>
    <w:rsid w:val="00132597"/>
    <w:rsid w:val="00132C6C"/>
    <w:rsid w:val="001337E5"/>
    <w:rsid w:val="00133846"/>
    <w:rsid w:val="001338A2"/>
    <w:rsid w:val="001359AA"/>
    <w:rsid w:val="00137230"/>
    <w:rsid w:val="00137D73"/>
    <w:rsid w:val="0014010B"/>
    <w:rsid w:val="00141A9C"/>
    <w:rsid w:val="00142CE2"/>
    <w:rsid w:val="0014310E"/>
    <w:rsid w:val="00143902"/>
    <w:rsid w:val="00146203"/>
    <w:rsid w:val="001464C2"/>
    <w:rsid w:val="0014798E"/>
    <w:rsid w:val="00147C7F"/>
    <w:rsid w:val="001532DC"/>
    <w:rsid w:val="001534A8"/>
    <w:rsid w:val="0015772D"/>
    <w:rsid w:val="00160755"/>
    <w:rsid w:val="00162192"/>
    <w:rsid w:val="00162684"/>
    <w:rsid w:val="00162DBF"/>
    <w:rsid w:val="0016447B"/>
    <w:rsid w:val="0017193C"/>
    <w:rsid w:val="001726C0"/>
    <w:rsid w:val="00173979"/>
    <w:rsid w:val="00174A79"/>
    <w:rsid w:val="001773C8"/>
    <w:rsid w:val="00180467"/>
    <w:rsid w:val="001807CC"/>
    <w:rsid w:val="0018409D"/>
    <w:rsid w:val="0018488C"/>
    <w:rsid w:val="00184CCB"/>
    <w:rsid w:val="00186B90"/>
    <w:rsid w:val="00190C58"/>
    <w:rsid w:val="00190EF2"/>
    <w:rsid w:val="00191B3D"/>
    <w:rsid w:val="00191BFC"/>
    <w:rsid w:val="0019457D"/>
    <w:rsid w:val="0019776F"/>
    <w:rsid w:val="001A30F6"/>
    <w:rsid w:val="001A4FC1"/>
    <w:rsid w:val="001A56FE"/>
    <w:rsid w:val="001A789C"/>
    <w:rsid w:val="001B0387"/>
    <w:rsid w:val="001B3B78"/>
    <w:rsid w:val="001B3F6B"/>
    <w:rsid w:val="001B5736"/>
    <w:rsid w:val="001B5BBB"/>
    <w:rsid w:val="001B61E2"/>
    <w:rsid w:val="001B6B49"/>
    <w:rsid w:val="001B77F8"/>
    <w:rsid w:val="001B7B0E"/>
    <w:rsid w:val="001B7F1D"/>
    <w:rsid w:val="001C0E79"/>
    <w:rsid w:val="001C0F66"/>
    <w:rsid w:val="001C1F49"/>
    <w:rsid w:val="001C2E09"/>
    <w:rsid w:val="001C31B7"/>
    <w:rsid w:val="001C47B1"/>
    <w:rsid w:val="001C4B8E"/>
    <w:rsid w:val="001C623D"/>
    <w:rsid w:val="001C7C00"/>
    <w:rsid w:val="001D0BAD"/>
    <w:rsid w:val="001D0F07"/>
    <w:rsid w:val="001D1060"/>
    <w:rsid w:val="001D3A5B"/>
    <w:rsid w:val="001D42D2"/>
    <w:rsid w:val="001D4EAA"/>
    <w:rsid w:val="001D5B7F"/>
    <w:rsid w:val="001E09BB"/>
    <w:rsid w:val="001E1418"/>
    <w:rsid w:val="001E270A"/>
    <w:rsid w:val="001E35DA"/>
    <w:rsid w:val="001E3857"/>
    <w:rsid w:val="001F1C2C"/>
    <w:rsid w:val="001F1E5C"/>
    <w:rsid w:val="001F331B"/>
    <w:rsid w:val="001F3404"/>
    <w:rsid w:val="001F35DD"/>
    <w:rsid w:val="001F3B8A"/>
    <w:rsid w:val="001F4086"/>
    <w:rsid w:val="001F74AC"/>
    <w:rsid w:val="00200181"/>
    <w:rsid w:val="0020099C"/>
    <w:rsid w:val="0020218F"/>
    <w:rsid w:val="00202A79"/>
    <w:rsid w:val="00202C26"/>
    <w:rsid w:val="00202D82"/>
    <w:rsid w:val="00203493"/>
    <w:rsid w:val="002036E5"/>
    <w:rsid w:val="00203FC2"/>
    <w:rsid w:val="00204976"/>
    <w:rsid w:val="002051CF"/>
    <w:rsid w:val="0020635C"/>
    <w:rsid w:val="00207357"/>
    <w:rsid w:val="002073BD"/>
    <w:rsid w:val="002104A7"/>
    <w:rsid w:val="00210660"/>
    <w:rsid w:val="00211867"/>
    <w:rsid w:val="002118A0"/>
    <w:rsid w:val="00213A0F"/>
    <w:rsid w:val="00213C38"/>
    <w:rsid w:val="00213D09"/>
    <w:rsid w:val="00213D34"/>
    <w:rsid w:val="00216462"/>
    <w:rsid w:val="00216512"/>
    <w:rsid w:val="00217F42"/>
    <w:rsid w:val="0022037D"/>
    <w:rsid w:val="00220B5C"/>
    <w:rsid w:val="00220FE8"/>
    <w:rsid w:val="00222E32"/>
    <w:rsid w:val="002267D4"/>
    <w:rsid w:val="00230A4E"/>
    <w:rsid w:val="002330B8"/>
    <w:rsid w:val="002330C2"/>
    <w:rsid w:val="0023344E"/>
    <w:rsid w:val="00233740"/>
    <w:rsid w:val="0023589B"/>
    <w:rsid w:val="0023599D"/>
    <w:rsid w:val="00235E31"/>
    <w:rsid w:val="00236863"/>
    <w:rsid w:val="002374C5"/>
    <w:rsid w:val="0024021F"/>
    <w:rsid w:val="0024058B"/>
    <w:rsid w:val="00241C25"/>
    <w:rsid w:val="00241E38"/>
    <w:rsid w:val="002421FC"/>
    <w:rsid w:val="00242981"/>
    <w:rsid w:val="00242B44"/>
    <w:rsid w:val="00242C99"/>
    <w:rsid w:val="0024309D"/>
    <w:rsid w:val="00243324"/>
    <w:rsid w:val="00243F7B"/>
    <w:rsid w:val="002459FA"/>
    <w:rsid w:val="00246108"/>
    <w:rsid w:val="00246641"/>
    <w:rsid w:val="002468C0"/>
    <w:rsid w:val="00246C3D"/>
    <w:rsid w:val="00247231"/>
    <w:rsid w:val="00251F33"/>
    <w:rsid w:val="00260680"/>
    <w:rsid w:val="00262F2A"/>
    <w:rsid w:val="002639AC"/>
    <w:rsid w:val="00263A62"/>
    <w:rsid w:val="00264D4C"/>
    <w:rsid w:val="00266678"/>
    <w:rsid w:val="00266CD3"/>
    <w:rsid w:val="002718FD"/>
    <w:rsid w:val="00272012"/>
    <w:rsid w:val="0027207E"/>
    <w:rsid w:val="00272AA2"/>
    <w:rsid w:val="00272AAD"/>
    <w:rsid w:val="00273F46"/>
    <w:rsid w:val="00276479"/>
    <w:rsid w:val="00277066"/>
    <w:rsid w:val="00283F86"/>
    <w:rsid w:val="0028458C"/>
    <w:rsid w:val="002849E5"/>
    <w:rsid w:val="002863C4"/>
    <w:rsid w:val="00290695"/>
    <w:rsid w:val="00293612"/>
    <w:rsid w:val="00294620"/>
    <w:rsid w:val="0029524E"/>
    <w:rsid w:val="002966BD"/>
    <w:rsid w:val="002972BD"/>
    <w:rsid w:val="002A1704"/>
    <w:rsid w:val="002A1C59"/>
    <w:rsid w:val="002A35FC"/>
    <w:rsid w:val="002A3894"/>
    <w:rsid w:val="002A3FF9"/>
    <w:rsid w:val="002A4E3C"/>
    <w:rsid w:val="002A506F"/>
    <w:rsid w:val="002A56C2"/>
    <w:rsid w:val="002A607C"/>
    <w:rsid w:val="002A7254"/>
    <w:rsid w:val="002A7832"/>
    <w:rsid w:val="002B2860"/>
    <w:rsid w:val="002B3052"/>
    <w:rsid w:val="002B3C29"/>
    <w:rsid w:val="002B3E2F"/>
    <w:rsid w:val="002B476E"/>
    <w:rsid w:val="002B6BA0"/>
    <w:rsid w:val="002B772F"/>
    <w:rsid w:val="002B7C9A"/>
    <w:rsid w:val="002B7FB8"/>
    <w:rsid w:val="002C0752"/>
    <w:rsid w:val="002C0C5D"/>
    <w:rsid w:val="002C137F"/>
    <w:rsid w:val="002C17CA"/>
    <w:rsid w:val="002C33B9"/>
    <w:rsid w:val="002C3755"/>
    <w:rsid w:val="002C38FC"/>
    <w:rsid w:val="002C4610"/>
    <w:rsid w:val="002D30F7"/>
    <w:rsid w:val="002D3E5E"/>
    <w:rsid w:val="002D49CE"/>
    <w:rsid w:val="002D5396"/>
    <w:rsid w:val="002D5634"/>
    <w:rsid w:val="002D6C19"/>
    <w:rsid w:val="002D749E"/>
    <w:rsid w:val="002E0530"/>
    <w:rsid w:val="002E071F"/>
    <w:rsid w:val="002E07CF"/>
    <w:rsid w:val="002E1A77"/>
    <w:rsid w:val="002E44AD"/>
    <w:rsid w:val="002E529E"/>
    <w:rsid w:val="002F0BEE"/>
    <w:rsid w:val="002F438E"/>
    <w:rsid w:val="002F54B7"/>
    <w:rsid w:val="002F5F59"/>
    <w:rsid w:val="002F6168"/>
    <w:rsid w:val="002F69D4"/>
    <w:rsid w:val="002F7B46"/>
    <w:rsid w:val="00300107"/>
    <w:rsid w:val="003022ED"/>
    <w:rsid w:val="00302690"/>
    <w:rsid w:val="00303F3A"/>
    <w:rsid w:val="00304C48"/>
    <w:rsid w:val="00305196"/>
    <w:rsid w:val="003051B5"/>
    <w:rsid w:val="00307F7E"/>
    <w:rsid w:val="0031489C"/>
    <w:rsid w:val="003151D8"/>
    <w:rsid w:val="003157DB"/>
    <w:rsid w:val="00316F8F"/>
    <w:rsid w:val="0031702C"/>
    <w:rsid w:val="003170D8"/>
    <w:rsid w:val="00320A9C"/>
    <w:rsid w:val="003216AB"/>
    <w:rsid w:val="003226C3"/>
    <w:rsid w:val="003243D3"/>
    <w:rsid w:val="00326122"/>
    <w:rsid w:val="00327512"/>
    <w:rsid w:val="00327F9B"/>
    <w:rsid w:val="00330A6D"/>
    <w:rsid w:val="00330FAA"/>
    <w:rsid w:val="00334510"/>
    <w:rsid w:val="00334923"/>
    <w:rsid w:val="003352ED"/>
    <w:rsid w:val="0033624F"/>
    <w:rsid w:val="003374D3"/>
    <w:rsid w:val="00337E9F"/>
    <w:rsid w:val="003405A9"/>
    <w:rsid w:val="00341E8D"/>
    <w:rsid w:val="0034515D"/>
    <w:rsid w:val="00346619"/>
    <w:rsid w:val="0034677B"/>
    <w:rsid w:val="00347D2B"/>
    <w:rsid w:val="0035007E"/>
    <w:rsid w:val="0035140F"/>
    <w:rsid w:val="00352F2E"/>
    <w:rsid w:val="00353C5F"/>
    <w:rsid w:val="00357D0F"/>
    <w:rsid w:val="00361A17"/>
    <w:rsid w:val="00361BBD"/>
    <w:rsid w:val="00362468"/>
    <w:rsid w:val="003631C7"/>
    <w:rsid w:val="00363735"/>
    <w:rsid w:val="00364657"/>
    <w:rsid w:val="00365729"/>
    <w:rsid w:val="00365B2E"/>
    <w:rsid w:val="003666F7"/>
    <w:rsid w:val="003713A3"/>
    <w:rsid w:val="00371A2C"/>
    <w:rsid w:val="00373528"/>
    <w:rsid w:val="00373D7C"/>
    <w:rsid w:val="00374C6E"/>
    <w:rsid w:val="00375B8F"/>
    <w:rsid w:val="003811AD"/>
    <w:rsid w:val="00381E57"/>
    <w:rsid w:val="00382FCD"/>
    <w:rsid w:val="003841C4"/>
    <w:rsid w:val="00385A43"/>
    <w:rsid w:val="00385C06"/>
    <w:rsid w:val="003865B1"/>
    <w:rsid w:val="00386AF1"/>
    <w:rsid w:val="003872B6"/>
    <w:rsid w:val="00387353"/>
    <w:rsid w:val="0039063A"/>
    <w:rsid w:val="003974C7"/>
    <w:rsid w:val="00397693"/>
    <w:rsid w:val="003A0A17"/>
    <w:rsid w:val="003A0C01"/>
    <w:rsid w:val="003A45FE"/>
    <w:rsid w:val="003A53D6"/>
    <w:rsid w:val="003A5640"/>
    <w:rsid w:val="003A688C"/>
    <w:rsid w:val="003A6C32"/>
    <w:rsid w:val="003A75ED"/>
    <w:rsid w:val="003B3D19"/>
    <w:rsid w:val="003B46F9"/>
    <w:rsid w:val="003B4A7C"/>
    <w:rsid w:val="003B5805"/>
    <w:rsid w:val="003B5DD9"/>
    <w:rsid w:val="003B5F34"/>
    <w:rsid w:val="003B6E1A"/>
    <w:rsid w:val="003B7110"/>
    <w:rsid w:val="003B7FC0"/>
    <w:rsid w:val="003C0034"/>
    <w:rsid w:val="003C046C"/>
    <w:rsid w:val="003C0815"/>
    <w:rsid w:val="003C0F00"/>
    <w:rsid w:val="003C4FFE"/>
    <w:rsid w:val="003C550C"/>
    <w:rsid w:val="003C672D"/>
    <w:rsid w:val="003D6453"/>
    <w:rsid w:val="003D6732"/>
    <w:rsid w:val="003D73FC"/>
    <w:rsid w:val="003E010C"/>
    <w:rsid w:val="003E2612"/>
    <w:rsid w:val="003E29F4"/>
    <w:rsid w:val="003E2D9F"/>
    <w:rsid w:val="003E30DF"/>
    <w:rsid w:val="003E522E"/>
    <w:rsid w:val="003E5C25"/>
    <w:rsid w:val="003E5D7E"/>
    <w:rsid w:val="003E7D21"/>
    <w:rsid w:val="003E7F85"/>
    <w:rsid w:val="003F04C2"/>
    <w:rsid w:val="003F12E6"/>
    <w:rsid w:val="003F13F2"/>
    <w:rsid w:val="003F29E6"/>
    <w:rsid w:val="003F37B4"/>
    <w:rsid w:val="003F5DDB"/>
    <w:rsid w:val="003F62BC"/>
    <w:rsid w:val="003F6468"/>
    <w:rsid w:val="003F7036"/>
    <w:rsid w:val="003F710F"/>
    <w:rsid w:val="0040160C"/>
    <w:rsid w:val="004016B5"/>
    <w:rsid w:val="00401D6A"/>
    <w:rsid w:val="00403300"/>
    <w:rsid w:val="00404238"/>
    <w:rsid w:val="00404A78"/>
    <w:rsid w:val="00405042"/>
    <w:rsid w:val="0040505E"/>
    <w:rsid w:val="0040539B"/>
    <w:rsid w:val="004058E7"/>
    <w:rsid w:val="00405979"/>
    <w:rsid w:val="00405E83"/>
    <w:rsid w:val="00406E0B"/>
    <w:rsid w:val="00410B42"/>
    <w:rsid w:val="00412518"/>
    <w:rsid w:val="00414F82"/>
    <w:rsid w:val="004172BF"/>
    <w:rsid w:val="004173EF"/>
    <w:rsid w:val="00421200"/>
    <w:rsid w:val="004226B3"/>
    <w:rsid w:val="00422E85"/>
    <w:rsid w:val="00423531"/>
    <w:rsid w:val="00423A08"/>
    <w:rsid w:val="0043134B"/>
    <w:rsid w:val="00431D58"/>
    <w:rsid w:val="004340C7"/>
    <w:rsid w:val="004350F1"/>
    <w:rsid w:val="004353C5"/>
    <w:rsid w:val="00435D38"/>
    <w:rsid w:val="00437243"/>
    <w:rsid w:val="00437271"/>
    <w:rsid w:val="004404A5"/>
    <w:rsid w:val="00440632"/>
    <w:rsid w:val="004411F6"/>
    <w:rsid w:val="004451E2"/>
    <w:rsid w:val="004451F2"/>
    <w:rsid w:val="0044553D"/>
    <w:rsid w:val="00445C38"/>
    <w:rsid w:val="004463EE"/>
    <w:rsid w:val="00446FE8"/>
    <w:rsid w:val="00447723"/>
    <w:rsid w:val="00451A4A"/>
    <w:rsid w:val="00452DF2"/>
    <w:rsid w:val="00453539"/>
    <w:rsid w:val="004545D3"/>
    <w:rsid w:val="00455976"/>
    <w:rsid w:val="00456D70"/>
    <w:rsid w:val="004571BC"/>
    <w:rsid w:val="0045730A"/>
    <w:rsid w:val="0046031E"/>
    <w:rsid w:val="00462EB5"/>
    <w:rsid w:val="00464680"/>
    <w:rsid w:val="00466101"/>
    <w:rsid w:val="00466CED"/>
    <w:rsid w:val="004670BA"/>
    <w:rsid w:val="0046736B"/>
    <w:rsid w:val="004678E1"/>
    <w:rsid w:val="00467905"/>
    <w:rsid w:val="00467CC1"/>
    <w:rsid w:val="00467F8A"/>
    <w:rsid w:val="0047360E"/>
    <w:rsid w:val="00473E85"/>
    <w:rsid w:val="0047426B"/>
    <w:rsid w:val="004742BB"/>
    <w:rsid w:val="004743B2"/>
    <w:rsid w:val="00475FCB"/>
    <w:rsid w:val="00477BA7"/>
    <w:rsid w:val="004806CB"/>
    <w:rsid w:val="00480DC2"/>
    <w:rsid w:val="00482135"/>
    <w:rsid w:val="00482E15"/>
    <w:rsid w:val="00484521"/>
    <w:rsid w:val="00484E57"/>
    <w:rsid w:val="00485611"/>
    <w:rsid w:val="00485B26"/>
    <w:rsid w:val="00485DDC"/>
    <w:rsid w:val="00485F22"/>
    <w:rsid w:val="00492200"/>
    <w:rsid w:val="00492953"/>
    <w:rsid w:val="00495246"/>
    <w:rsid w:val="00495F6A"/>
    <w:rsid w:val="004965E4"/>
    <w:rsid w:val="0049692C"/>
    <w:rsid w:val="00496E17"/>
    <w:rsid w:val="004973CD"/>
    <w:rsid w:val="00497A7F"/>
    <w:rsid w:val="004A126A"/>
    <w:rsid w:val="004A16BD"/>
    <w:rsid w:val="004A27F4"/>
    <w:rsid w:val="004A291E"/>
    <w:rsid w:val="004A30D4"/>
    <w:rsid w:val="004A42D0"/>
    <w:rsid w:val="004A43B8"/>
    <w:rsid w:val="004A4D8A"/>
    <w:rsid w:val="004A63F3"/>
    <w:rsid w:val="004A7B33"/>
    <w:rsid w:val="004B0592"/>
    <w:rsid w:val="004B08E9"/>
    <w:rsid w:val="004B23CB"/>
    <w:rsid w:val="004B2402"/>
    <w:rsid w:val="004B2D93"/>
    <w:rsid w:val="004B3D69"/>
    <w:rsid w:val="004B50EB"/>
    <w:rsid w:val="004B69E4"/>
    <w:rsid w:val="004B7180"/>
    <w:rsid w:val="004C0939"/>
    <w:rsid w:val="004C1878"/>
    <w:rsid w:val="004C204B"/>
    <w:rsid w:val="004C26AD"/>
    <w:rsid w:val="004C2734"/>
    <w:rsid w:val="004C4432"/>
    <w:rsid w:val="004C46CE"/>
    <w:rsid w:val="004C5AB5"/>
    <w:rsid w:val="004C6FFC"/>
    <w:rsid w:val="004D15FA"/>
    <w:rsid w:val="004D2854"/>
    <w:rsid w:val="004D3AF2"/>
    <w:rsid w:val="004D4865"/>
    <w:rsid w:val="004D700D"/>
    <w:rsid w:val="004E0C22"/>
    <w:rsid w:val="004E0E03"/>
    <w:rsid w:val="004E259F"/>
    <w:rsid w:val="004E3BB9"/>
    <w:rsid w:val="004E3CDC"/>
    <w:rsid w:val="004E5460"/>
    <w:rsid w:val="004E7AB2"/>
    <w:rsid w:val="004F0CCF"/>
    <w:rsid w:val="004F2836"/>
    <w:rsid w:val="004F2E65"/>
    <w:rsid w:val="004F401C"/>
    <w:rsid w:val="004F4595"/>
    <w:rsid w:val="004F52F8"/>
    <w:rsid w:val="004F65B0"/>
    <w:rsid w:val="004F66DB"/>
    <w:rsid w:val="004F68AE"/>
    <w:rsid w:val="004F781D"/>
    <w:rsid w:val="005001FD"/>
    <w:rsid w:val="00500D49"/>
    <w:rsid w:val="005012F2"/>
    <w:rsid w:val="00501F6C"/>
    <w:rsid w:val="00502528"/>
    <w:rsid w:val="005025F1"/>
    <w:rsid w:val="00503EDA"/>
    <w:rsid w:val="00504690"/>
    <w:rsid w:val="00505186"/>
    <w:rsid w:val="005056D9"/>
    <w:rsid w:val="00505CA6"/>
    <w:rsid w:val="0050635D"/>
    <w:rsid w:val="00512B74"/>
    <w:rsid w:val="00513071"/>
    <w:rsid w:val="0051342D"/>
    <w:rsid w:val="00516FFF"/>
    <w:rsid w:val="0051763A"/>
    <w:rsid w:val="00521118"/>
    <w:rsid w:val="00521C3E"/>
    <w:rsid w:val="0052215C"/>
    <w:rsid w:val="00524B3B"/>
    <w:rsid w:val="0052540C"/>
    <w:rsid w:val="005309EB"/>
    <w:rsid w:val="00531072"/>
    <w:rsid w:val="0053173F"/>
    <w:rsid w:val="00531EF9"/>
    <w:rsid w:val="00533176"/>
    <w:rsid w:val="0053326E"/>
    <w:rsid w:val="005345FB"/>
    <w:rsid w:val="00536375"/>
    <w:rsid w:val="005363A6"/>
    <w:rsid w:val="005409EB"/>
    <w:rsid w:val="005412BC"/>
    <w:rsid w:val="005421C1"/>
    <w:rsid w:val="00542C5C"/>
    <w:rsid w:val="005433C6"/>
    <w:rsid w:val="00543EAF"/>
    <w:rsid w:val="005447A1"/>
    <w:rsid w:val="00547073"/>
    <w:rsid w:val="00547BEF"/>
    <w:rsid w:val="00550102"/>
    <w:rsid w:val="00550267"/>
    <w:rsid w:val="00550A85"/>
    <w:rsid w:val="00552602"/>
    <w:rsid w:val="00552A13"/>
    <w:rsid w:val="00552C07"/>
    <w:rsid w:val="005549C4"/>
    <w:rsid w:val="00555336"/>
    <w:rsid w:val="00555BCB"/>
    <w:rsid w:val="00555DF3"/>
    <w:rsid w:val="00560C01"/>
    <w:rsid w:val="00561984"/>
    <w:rsid w:val="00561B38"/>
    <w:rsid w:val="005630C7"/>
    <w:rsid w:val="00565F7B"/>
    <w:rsid w:val="00566090"/>
    <w:rsid w:val="0056654C"/>
    <w:rsid w:val="00566A90"/>
    <w:rsid w:val="00572C67"/>
    <w:rsid w:val="00575039"/>
    <w:rsid w:val="0057784F"/>
    <w:rsid w:val="0058037E"/>
    <w:rsid w:val="0058087D"/>
    <w:rsid w:val="0058100A"/>
    <w:rsid w:val="005855DD"/>
    <w:rsid w:val="0058580A"/>
    <w:rsid w:val="00586FE9"/>
    <w:rsid w:val="00587341"/>
    <w:rsid w:val="0058777E"/>
    <w:rsid w:val="00587786"/>
    <w:rsid w:val="005925A8"/>
    <w:rsid w:val="00593554"/>
    <w:rsid w:val="00593C54"/>
    <w:rsid w:val="00595596"/>
    <w:rsid w:val="0059615F"/>
    <w:rsid w:val="0059673A"/>
    <w:rsid w:val="00596765"/>
    <w:rsid w:val="00596941"/>
    <w:rsid w:val="00597BC7"/>
    <w:rsid w:val="00597CB9"/>
    <w:rsid w:val="00597D1A"/>
    <w:rsid w:val="005A39B2"/>
    <w:rsid w:val="005A3A21"/>
    <w:rsid w:val="005A40E6"/>
    <w:rsid w:val="005A5504"/>
    <w:rsid w:val="005B057F"/>
    <w:rsid w:val="005B0E09"/>
    <w:rsid w:val="005B147A"/>
    <w:rsid w:val="005B28C6"/>
    <w:rsid w:val="005B3BED"/>
    <w:rsid w:val="005B41E7"/>
    <w:rsid w:val="005B535B"/>
    <w:rsid w:val="005B5AF9"/>
    <w:rsid w:val="005B5C13"/>
    <w:rsid w:val="005B67B6"/>
    <w:rsid w:val="005C0E04"/>
    <w:rsid w:val="005C15D9"/>
    <w:rsid w:val="005C3B2F"/>
    <w:rsid w:val="005C7A9C"/>
    <w:rsid w:val="005C7CD9"/>
    <w:rsid w:val="005D0DAB"/>
    <w:rsid w:val="005D165E"/>
    <w:rsid w:val="005D197E"/>
    <w:rsid w:val="005D1A13"/>
    <w:rsid w:val="005D2CF8"/>
    <w:rsid w:val="005D31A0"/>
    <w:rsid w:val="005D34D5"/>
    <w:rsid w:val="005D409F"/>
    <w:rsid w:val="005D4D21"/>
    <w:rsid w:val="005D5456"/>
    <w:rsid w:val="005D5A05"/>
    <w:rsid w:val="005D5BE8"/>
    <w:rsid w:val="005D67FF"/>
    <w:rsid w:val="005D68E3"/>
    <w:rsid w:val="005E1300"/>
    <w:rsid w:val="005E31EF"/>
    <w:rsid w:val="005E36D9"/>
    <w:rsid w:val="005E3DFE"/>
    <w:rsid w:val="005E5BFC"/>
    <w:rsid w:val="005F014A"/>
    <w:rsid w:val="005F0492"/>
    <w:rsid w:val="005F159C"/>
    <w:rsid w:val="005F19D0"/>
    <w:rsid w:val="005F237D"/>
    <w:rsid w:val="005F2DBF"/>
    <w:rsid w:val="005F3335"/>
    <w:rsid w:val="005F405A"/>
    <w:rsid w:val="005F45D2"/>
    <w:rsid w:val="00602F00"/>
    <w:rsid w:val="006034BF"/>
    <w:rsid w:val="00604C4D"/>
    <w:rsid w:val="00605873"/>
    <w:rsid w:val="00605968"/>
    <w:rsid w:val="00606AE0"/>
    <w:rsid w:val="00607411"/>
    <w:rsid w:val="00607EFE"/>
    <w:rsid w:val="006103C0"/>
    <w:rsid w:val="00610455"/>
    <w:rsid w:val="00610CDD"/>
    <w:rsid w:val="006234D0"/>
    <w:rsid w:val="006276DD"/>
    <w:rsid w:val="006302C5"/>
    <w:rsid w:val="006329E8"/>
    <w:rsid w:val="00632F4A"/>
    <w:rsid w:val="00633F42"/>
    <w:rsid w:val="00634207"/>
    <w:rsid w:val="00634CB6"/>
    <w:rsid w:val="006358FC"/>
    <w:rsid w:val="0063607B"/>
    <w:rsid w:val="006361DA"/>
    <w:rsid w:val="00636532"/>
    <w:rsid w:val="006375DF"/>
    <w:rsid w:val="006379CB"/>
    <w:rsid w:val="00641C0D"/>
    <w:rsid w:val="00643524"/>
    <w:rsid w:val="00644893"/>
    <w:rsid w:val="006463A2"/>
    <w:rsid w:val="00646CAD"/>
    <w:rsid w:val="006472DD"/>
    <w:rsid w:val="0064791F"/>
    <w:rsid w:val="006526B7"/>
    <w:rsid w:val="006542E0"/>
    <w:rsid w:val="006565EF"/>
    <w:rsid w:val="00657D65"/>
    <w:rsid w:val="00660FBA"/>
    <w:rsid w:val="00661963"/>
    <w:rsid w:val="00663076"/>
    <w:rsid w:val="00667DD7"/>
    <w:rsid w:val="00670046"/>
    <w:rsid w:val="00672384"/>
    <w:rsid w:val="0067305F"/>
    <w:rsid w:val="00681BD8"/>
    <w:rsid w:val="00681F59"/>
    <w:rsid w:val="00683487"/>
    <w:rsid w:val="0068382B"/>
    <w:rsid w:val="00683AE2"/>
    <w:rsid w:val="006848F5"/>
    <w:rsid w:val="0068520B"/>
    <w:rsid w:val="006857E0"/>
    <w:rsid w:val="00687967"/>
    <w:rsid w:val="006910BE"/>
    <w:rsid w:val="006910F1"/>
    <w:rsid w:val="00692491"/>
    <w:rsid w:val="0069297B"/>
    <w:rsid w:val="006934D9"/>
    <w:rsid w:val="006942F3"/>
    <w:rsid w:val="00695E7A"/>
    <w:rsid w:val="006964A3"/>
    <w:rsid w:val="00696DDC"/>
    <w:rsid w:val="006974CC"/>
    <w:rsid w:val="006975FC"/>
    <w:rsid w:val="006A4BEA"/>
    <w:rsid w:val="006A5355"/>
    <w:rsid w:val="006A5E50"/>
    <w:rsid w:val="006A6BB4"/>
    <w:rsid w:val="006A7972"/>
    <w:rsid w:val="006B0A65"/>
    <w:rsid w:val="006B15C2"/>
    <w:rsid w:val="006B1D10"/>
    <w:rsid w:val="006B28CC"/>
    <w:rsid w:val="006B4708"/>
    <w:rsid w:val="006B5561"/>
    <w:rsid w:val="006B6C0B"/>
    <w:rsid w:val="006B79BB"/>
    <w:rsid w:val="006B79F6"/>
    <w:rsid w:val="006C0AB3"/>
    <w:rsid w:val="006C2179"/>
    <w:rsid w:val="006C46FA"/>
    <w:rsid w:val="006C5159"/>
    <w:rsid w:val="006C53C5"/>
    <w:rsid w:val="006C5F79"/>
    <w:rsid w:val="006C621F"/>
    <w:rsid w:val="006C76B3"/>
    <w:rsid w:val="006D4845"/>
    <w:rsid w:val="006D4C7D"/>
    <w:rsid w:val="006D626C"/>
    <w:rsid w:val="006D6639"/>
    <w:rsid w:val="006D75EA"/>
    <w:rsid w:val="006D7641"/>
    <w:rsid w:val="006D791B"/>
    <w:rsid w:val="006D7B35"/>
    <w:rsid w:val="006E0F65"/>
    <w:rsid w:val="006E1F24"/>
    <w:rsid w:val="006E31D1"/>
    <w:rsid w:val="006E4BC4"/>
    <w:rsid w:val="006E4F72"/>
    <w:rsid w:val="006E524B"/>
    <w:rsid w:val="006E5690"/>
    <w:rsid w:val="006E599E"/>
    <w:rsid w:val="006E647E"/>
    <w:rsid w:val="006E7E1E"/>
    <w:rsid w:val="006E7E28"/>
    <w:rsid w:val="006F11CC"/>
    <w:rsid w:val="006F27FC"/>
    <w:rsid w:val="006F4DCA"/>
    <w:rsid w:val="006F63DD"/>
    <w:rsid w:val="006F6CA6"/>
    <w:rsid w:val="0070188C"/>
    <w:rsid w:val="00701991"/>
    <w:rsid w:val="00701F9C"/>
    <w:rsid w:val="00702717"/>
    <w:rsid w:val="00702A96"/>
    <w:rsid w:val="007054FF"/>
    <w:rsid w:val="00705CAF"/>
    <w:rsid w:val="00706CBC"/>
    <w:rsid w:val="00711982"/>
    <w:rsid w:val="00712817"/>
    <w:rsid w:val="00714289"/>
    <w:rsid w:val="007154E5"/>
    <w:rsid w:val="007154E8"/>
    <w:rsid w:val="00715C59"/>
    <w:rsid w:val="007165E5"/>
    <w:rsid w:val="00717FCA"/>
    <w:rsid w:val="007224AA"/>
    <w:rsid w:val="00723341"/>
    <w:rsid w:val="0072345A"/>
    <w:rsid w:val="00723B36"/>
    <w:rsid w:val="00725721"/>
    <w:rsid w:val="00726D95"/>
    <w:rsid w:val="007305AA"/>
    <w:rsid w:val="00734DC4"/>
    <w:rsid w:val="00734DFD"/>
    <w:rsid w:val="00735A08"/>
    <w:rsid w:val="00736E9D"/>
    <w:rsid w:val="00740705"/>
    <w:rsid w:val="0074089B"/>
    <w:rsid w:val="007413C4"/>
    <w:rsid w:val="007419BF"/>
    <w:rsid w:val="00744737"/>
    <w:rsid w:val="00744BF3"/>
    <w:rsid w:val="00750227"/>
    <w:rsid w:val="007505B8"/>
    <w:rsid w:val="007505C9"/>
    <w:rsid w:val="007506F9"/>
    <w:rsid w:val="00751EE8"/>
    <w:rsid w:val="00753850"/>
    <w:rsid w:val="0075401D"/>
    <w:rsid w:val="007553EE"/>
    <w:rsid w:val="0075698C"/>
    <w:rsid w:val="00757504"/>
    <w:rsid w:val="00761C4A"/>
    <w:rsid w:val="00761E1B"/>
    <w:rsid w:val="00762CCF"/>
    <w:rsid w:val="00763901"/>
    <w:rsid w:val="00764C25"/>
    <w:rsid w:val="00764FB7"/>
    <w:rsid w:val="00765502"/>
    <w:rsid w:val="0076631E"/>
    <w:rsid w:val="00770CDB"/>
    <w:rsid w:val="00771344"/>
    <w:rsid w:val="00771833"/>
    <w:rsid w:val="00773F3B"/>
    <w:rsid w:val="00774471"/>
    <w:rsid w:val="00775171"/>
    <w:rsid w:val="0077540E"/>
    <w:rsid w:val="00775420"/>
    <w:rsid w:val="00782FE4"/>
    <w:rsid w:val="00783393"/>
    <w:rsid w:val="00783B71"/>
    <w:rsid w:val="00786554"/>
    <w:rsid w:val="007867F4"/>
    <w:rsid w:val="0079007F"/>
    <w:rsid w:val="007902E7"/>
    <w:rsid w:val="0079148C"/>
    <w:rsid w:val="0079198F"/>
    <w:rsid w:val="00791F16"/>
    <w:rsid w:val="007925CF"/>
    <w:rsid w:val="007945B0"/>
    <w:rsid w:val="00795036"/>
    <w:rsid w:val="007964DA"/>
    <w:rsid w:val="00797F6F"/>
    <w:rsid w:val="007A2204"/>
    <w:rsid w:val="007A3EFD"/>
    <w:rsid w:val="007B14EE"/>
    <w:rsid w:val="007B20AA"/>
    <w:rsid w:val="007B2A23"/>
    <w:rsid w:val="007B3408"/>
    <w:rsid w:val="007B46FC"/>
    <w:rsid w:val="007B489B"/>
    <w:rsid w:val="007B6041"/>
    <w:rsid w:val="007C05E0"/>
    <w:rsid w:val="007C19C3"/>
    <w:rsid w:val="007C2B62"/>
    <w:rsid w:val="007C37D0"/>
    <w:rsid w:val="007C461F"/>
    <w:rsid w:val="007C554E"/>
    <w:rsid w:val="007C79EE"/>
    <w:rsid w:val="007D25C4"/>
    <w:rsid w:val="007D3FD1"/>
    <w:rsid w:val="007D58AC"/>
    <w:rsid w:val="007D62F4"/>
    <w:rsid w:val="007D6A2C"/>
    <w:rsid w:val="007D72A8"/>
    <w:rsid w:val="007E1FDD"/>
    <w:rsid w:val="007E2B5C"/>
    <w:rsid w:val="007E362D"/>
    <w:rsid w:val="007E4003"/>
    <w:rsid w:val="007E4534"/>
    <w:rsid w:val="007E45FD"/>
    <w:rsid w:val="007E5514"/>
    <w:rsid w:val="007E5749"/>
    <w:rsid w:val="007E67E8"/>
    <w:rsid w:val="007E69FB"/>
    <w:rsid w:val="007F1B6A"/>
    <w:rsid w:val="007F1E45"/>
    <w:rsid w:val="007F1FDB"/>
    <w:rsid w:val="007F2985"/>
    <w:rsid w:val="007F30EE"/>
    <w:rsid w:val="007F511B"/>
    <w:rsid w:val="007F5C0C"/>
    <w:rsid w:val="007F74D1"/>
    <w:rsid w:val="007F7947"/>
    <w:rsid w:val="00800A9E"/>
    <w:rsid w:val="00800E4F"/>
    <w:rsid w:val="00802384"/>
    <w:rsid w:val="00803878"/>
    <w:rsid w:val="008038D4"/>
    <w:rsid w:val="00805757"/>
    <w:rsid w:val="00806927"/>
    <w:rsid w:val="00806A66"/>
    <w:rsid w:val="00806B2E"/>
    <w:rsid w:val="00807E6E"/>
    <w:rsid w:val="00810B9F"/>
    <w:rsid w:val="00810DEA"/>
    <w:rsid w:val="008113CA"/>
    <w:rsid w:val="0081534F"/>
    <w:rsid w:val="0081662E"/>
    <w:rsid w:val="00823D54"/>
    <w:rsid w:val="00823E71"/>
    <w:rsid w:val="00824065"/>
    <w:rsid w:val="008240F0"/>
    <w:rsid w:val="008276D9"/>
    <w:rsid w:val="00827938"/>
    <w:rsid w:val="008301AB"/>
    <w:rsid w:val="00831565"/>
    <w:rsid w:val="0083237A"/>
    <w:rsid w:val="008335BD"/>
    <w:rsid w:val="00835954"/>
    <w:rsid w:val="008363AC"/>
    <w:rsid w:val="008408AF"/>
    <w:rsid w:val="00840F49"/>
    <w:rsid w:val="00842BB8"/>
    <w:rsid w:val="008436DD"/>
    <w:rsid w:val="008450E3"/>
    <w:rsid w:val="00845B72"/>
    <w:rsid w:val="008504A0"/>
    <w:rsid w:val="00851990"/>
    <w:rsid w:val="00853C2A"/>
    <w:rsid w:val="008543DB"/>
    <w:rsid w:val="00855928"/>
    <w:rsid w:val="00856B37"/>
    <w:rsid w:val="0085787E"/>
    <w:rsid w:val="00861758"/>
    <w:rsid w:val="00865509"/>
    <w:rsid w:val="00866ED7"/>
    <w:rsid w:val="00867C93"/>
    <w:rsid w:val="00870754"/>
    <w:rsid w:val="00871292"/>
    <w:rsid w:val="00871B6D"/>
    <w:rsid w:val="008733B1"/>
    <w:rsid w:val="00874E39"/>
    <w:rsid w:val="008757AE"/>
    <w:rsid w:val="00880345"/>
    <w:rsid w:val="00880F7F"/>
    <w:rsid w:val="00881D90"/>
    <w:rsid w:val="0088415F"/>
    <w:rsid w:val="008861E6"/>
    <w:rsid w:val="00886866"/>
    <w:rsid w:val="00886DC1"/>
    <w:rsid w:val="0088708E"/>
    <w:rsid w:val="00893A0A"/>
    <w:rsid w:val="00893E2A"/>
    <w:rsid w:val="00893F6D"/>
    <w:rsid w:val="008941B8"/>
    <w:rsid w:val="00895C51"/>
    <w:rsid w:val="008A1110"/>
    <w:rsid w:val="008A125C"/>
    <w:rsid w:val="008A166B"/>
    <w:rsid w:val="008A18A0"/>
    <w:rsid w:val="008A1BFD"/>
    <w:rsid w:val="008A3A84"/>
    <w:rsid w:val="008A6662"/>
    <w:rsid w:val="008A7137"/>
    <w:rsid w:val="008A79EC"/>
    <w:rsid w:val="008B00A8"/>
    <w:rsid w:val="008B18FA"/>
    <w:rsid w:val="008B4954"/>
    <w:rsid w:val="008B4D21"/>
    <w:rsid w:val="008B5D7D"/>
    <w:rsid w:val="008B789B"/>
    <w:rsid w:val="008C0562"/>
    <w:rsid w:val="008C2296"/>
    <w:rsid w:val="008C346B"/>
    <w:rsid w:val="008C3813"/>
    <w:rsid w:val="008C66D4"/>
    <w:rsid w:val="008C71F3"/>
    <w:rsid w:val="008D0547"/>
    <w:rsid w:val="008D1EB6"/>
    <w:rsid w:val="008D4137"/>
    <w:rsid w:val="008D44EC"/>
    <w:rsid w:val="008D4650"/>
    <w:rsid w:val="008D5DCA"/>
    <w:rsid w:val="008D71EE"/>
    <w:rsid w:val="008D7552"/>
    <w:rsid w:val="008D7A98"/>
    <w:rsid w:val="008E0F6F"/>
    <w:rsid w:val="008E16D2"/>
    <w:rsid w:val="008E3790"/>
    <w:rsid w:val="008E3B6F"/>
    <w:rsid w:val="008E3E0A"/>
    <w:rsid w:val="008E4369"/>
    <w:rsid w:val="008E4707"/>
    <w:rsid w:val="008E537C"/>
    <w:rsid w:val="008E5BFB"/>
    <w:rsid w:val="008E75B2"/>
    <w:rsid w:val="008E77C9"/>
    <w:rsid w:val="008E7DF7"/>
    <w:rsid w:val="008F00B5"/>
    <w:rsid w:val="008F16D9"/>
    <w:rsid w:val="008F22F1"/>
    <w:rsid w:val="008F2D37"/>
    <w:rsid w:val="008F374F"/>
    <w:rsid w:val="008F4E07"/>
    <w:rsid w:val="008F5277"/>
    <w:rsid w:val="008F5980"/>
    <w:rsid w:val="008F6BF0"/>
    <w:rsid w:val="008F7DB3"/>
    <w:rsid w:val="009005D5"/>
    <w:rsid w:val="00901294"/>
    <w:rsid w:val="009017E9"/>
    <w:rsid w:val="009036B5"/>
    <w:rsid w:val="00903C1D"/>
    <w:rsid w:val="00903E0D"/>
    <w:rsid w:val="00905A08"/>
    <w:rsid w:val="00906109"/>
    <w:rsid w:val="00906DD8"/>
    <w:rsid w:val="00910732"/>
    <w:rsid w:val="00911301"/>
    <w:rsid w:val="00911504"/>
    <w:rsid w:val="0091155F"/>
    <w:rsid w:val="00911817"/>
    <w:rsid w:val="00913357"/>
    <w:rsid w:val="009137A2"/>
    <w:rsid w:val="00913B3B"/>
    <w:rsid w:val="00915972"/>
    <w:rsid w:val="0091706D"/>
    <w:rsid w:val="009240B6"/>
    <w:rsid w:val="0092433B"/>
    <w:rsid w:val="009252B8"/>
    <w:rsid w:val="009327E7"/>
    <w:rsid w:val="009347C4"/>
    <w:rsid w:val="009348FB"/>
    <w:rsid w:val="00934AEC"/>
    <w:rsid w:val="00935379"/>
    <w:rsid w:val="0093611B"/>
    <w:rsid w:val="00941E6B"/>
    <w:rsid w:val="00943B8B"/>
    <w:rsid w:val="0094419A"/>
    <w:rsid w:val="00945359"/>
    <w:rsid w:val="00945D64"/>
    <w:rsid w:val="009460E0"/>
    <w:rsid w:val="00946ECD"/>
    <w:rsid w:val="0094746F"/>
    <w:rsid w:val="0094774C"/>
    <w:rsid w:val="00951FBB"/>
    <w:rsid w:val="00952DAE"/>
    <w:rsid w:val="00954B12"/>
    <w:rsid w:val="00955C9B"/>
    <w:rsid w:val="009578FB"/>
    <w:rsid w:val="00957FCA"/>
    <w:rsid w:val="00964928"/>
    <w:rsid w:val="00966032"/>
    <w:rsid w:val="00966F04"/>
    <w:rsid w:val="00967358"/>
    <w:rsid w:val="009679D3"/>
    <w:rsid w:val="00967A32"/>
    <w:rsid w:val="00970A46"/>
    <w:rsid w:val="00971401"/>
    <w:rsid w:val="009718EB"/>
    <w:rsid w:val="00973F7A"/>
    <w:rsid w:val="009759C8"/>
    <w:rsid w:val="00976900"/>
    <w:rsid w:val="0097797C"/>
    <w:rsid w:val="009803E5"/>
    <w:rsid w:val="0098042F"/>
    <w:rsid w:val="009812C0"/>
    <w:rsid w:val="00984AA6"/>
    <w:rsid w:val="00986182"/>
    <w:rsid w:val="00986B9B"/>
    <w:rsid w:val="009877F7"/>
    <w:rsid w:val="009908F5"/>
    <w:rsid w:val="00992487"/>
    <w:rsid w:val="00993A27"/>
    <w:rsid w:val="00994006"/>
    <w:rsid w:val="00996EDD"/>
    <w:rsid w:val="00996FE5"/>
    <w:rsid w:val="009972E7"/>
    <w:rsid w:val="009A0433"/>
    <w:rsid w:val="009A0A16"/>
    <w:rsid w:val="009A3925"/>
    <w:rsid w:val="009A6355"/>
    <w:rsid w:val="009A7793"/>
    <w:rsid w:val="009A798F"/>
    <w:rsid w:val="009B0173"/>
    <w:rsid w:val="009B0425"/>
    <w:rsid w:val="009B0462"/>
    <w:rsid w:val="009B1EE9"/>
    <w:rsid w:val="009B3B43"/>
    <w:rsid w:val="009B3B70"/>
    <w:rsid w:val="009B546E"/>
    <w:rsid w:val="009C1DD4"/>
    <w:rsid w:val="009C38A0"/>
    <w:rsid w:val="009C47D5"/>
    <w:rsid w:val="009C4D82"/>
    <w:rsid w:val="009C6ADA"/>
    <w:rsid w:val="009C7005"/>
    <w:rsid w:val="009D035E"/>
    <w:rsid w:val="009D09BD"/>
    <w:rsid w:val="009D3AF4"/>
    <w:rsid w:val="009D5E4B"/>
    <w:rsid w:val="009D6AA1"/>
    <w:rsid w:val="009E1357"/>
    <w:rsid w:val="009E66FF"/>
    <w:rsid w:val="009E7E4B"/>
    <w:rsid w:val="009F2C73"/>
    <w:rsid w:val="009F3664"/>
    <w:rsid w:val="009F44DF"/>
    <w:rsid w:val="009F4FE1"/>
    <w:rsid w:val="009F58BB"/>
    <w:rsid w:val="009F683B"/>
    <w:rsid w:val="009F6B4B"/>
    <w:rsid w:val="009F7EDA"/>
    <w:rsid w:val="00A00721"/>
    <w:rsid w:val="00A00944"/>
    <w:rsid w:val="00A026B1"/>
    <w:rsid w:val="00A02FB0"/>
    <w:rsid w:val="00A040BB"/>
    <w:rsid w:val="00A052EE"/>
    <w:rsid w:val="00A06B95"/>
    <w:rsid w:val="00A07A46"/>
    <w:rsid w:val="00A108DC"/>
    <w:rsid w:val="00A11D7A"/>
    <w:rsid w:val="00A145C4"/>
    <w:rsid w:val="00A148EA"/>
    <w:rsid w:val="00A15F41"/>
    <w:rsid w:val="00A20494"/>
    <w:rsid w:val="00A209EF"/>
    <w:rsid w:val="00A21526"/>
    <w:rsid w:val="00A2320B"/>
    <w:rsid w:val="00A23EBA"/>
    <w:rsid w:val="00A24612"/>
    <w:rsid w:val="00A24F1D"/>
    <w:rsid w:val="00A25767"/>
    <w:rsid w:val="00A25DD1"/>
    <w:rsid w:val="00A26DB9"/>
    <w:rsid w:val="00A26FEB"/>
    <w:rsid w:val="00A302DF"/>
    <w:rsid w:val="00A3058A"/>
    <w:rsid w:val="00A362D4"/>
    <w:rsid w:val="00A3714D"/>
    <w:rsid w:val="00A42386"/>
    <w:rsid w:val="00A43278"/>
    <w:rsid w:val="00A46A68"/>
    <w:rsid w:val="00A51431"/>
    <w:rsid w:val="00A51730"/>
    <w:rsid w:val="00A52553"/>
    <w:rsid w:val="00A53BCA"/>
    <w:rsid w:val="00A53C6E"/>
    <w:rsid w:val="00A5483C"/>
    <w:rsid w:val="00A57F2D"/>
    <w:rsid w:val="00A630E7"/>
    <w:rsid w:val="00A63995"/>
    <w:rsid w:val="00A6623B"/>
    <w:rsid w:val="00A6664C"/>
    <w:rsid w:val="00A668D9"/>
    <w:rsid w:val="00A67164"/>
    <w:rsid w:val="00A67D3B"/>
    <w:rsid w:val="00A702A7"/>
    <w:rsid w:val="00A73610"/>
    <w:rsid w:val="00A76DC2"/>
    <w:rsid w:val="00A77068"/>
    <w:rsid w:val="00A77620"/>
    <w:rsid w:val="00A80990"/>
    <w:rsid w:val="00A80BBE"/>
    <w:rsid w:val="00A80D6C"/>
    <w:rsid w:val="00A83DE6"/>
    <w:rsid w:val="00A84904"/>
    <w:rsid w:val="00A84FF4"/>
    <w:rsid w:val="00A87480"/>
    <w:rsid w:val="00A90694"/>
    <w:rsid w:val="00A91751"/>
    <w:rsid w:val="00AA25D6"/>
    <w:rsid w:val="00AA2BC0"/>
    <w:rsid w:val="00AA3B03"/>
    <w:rsid w:val="00AA4D0C"/>
    <w:rsid w:val="00AA514F"/>
    <w:rsid w:val="00AA6CA5"/>
    <w:rsid w:val="00AA70FD"/>
    <w:rsid w:val="00AA777A"/>
    <w:rsid w:val="00AA7FBC"/>
    <w:rsid w:val="00AB01D1"/>
    <w:rsid w:val="00AB039D"/>
    <w:rsid w:val="00AB0FA2"/>
    <w:rsid w:val="00AB2E36"/>
    <w:rsid w:val="00AB4F86"/>
    <w:rsid w:val="00AB53B6"/>
    <w:rsid w:val="00AB5CC3"/>
    <w:rsid w:val="00AB60FC"/>
    <w:rsid w:val="00AB7AE5"/>
    <w:rsid w:val="00AC3631"/>
    <w:rsid w:val="00AC36CF"/>
    <w:rsid w:val="00AC4C57"/>
    <w:rsid w:val="00AC4C69"/>
    <w:rsid w:val="00AC596E"/>
    <w:rsid w:val="00AC5C5D"/>
    <w:rsid w:val="00AC5D2E"/>
    <w:rsid w:val="00AC5F28"/>
    <w:rsid w:val="00AC6C45"/>
    <w:rsid w:val="00AC7631"/>
    <w:rsid w:val="00AD2EA8"/>
    <w:rsid w:val="00AD4B8E"/>
    <w:rsid w:val="00AD5531"/>
    <w:rsid w:val="00AD6966"/>
    <w:rsid w:val="00AE2881"/>
    <w:rsid w:val="00AE3E71"/>
    <w:rsid w:val="00AE5173"/>
    <w:rsid w:val="00AF1663"/>
    <w:rsid w:val="00AF5062"/>
    <w:rsid w:val="00AF6646"/>
    <w:rsid w:val="00AF6D77"/>
    <w:rsid w:val="00AF73C3"/>
    <w:rsid w:val="00B01F39"/>
    <w:rsid w:val="00B0250A"/>
    <w:rsid w:val="00B0357D"/>
    <w:rsid w:val="00B05C97"/>
    <w:rsid w:val="00B05E41"/>
    <w:rsid w:val="00B0688F"/>
    <w:rsid w:val="00B06B39"/>
    <w:rsid w:val="00B10908"/>
    <w:rsid w:val="00B12578"/>
    <w:rsid w:val="00B12638"/>
    <w:rsid w:val="00B12667"/>
    <w:rsid w:val="00B12E86"/>
    <w:rsid w:val="00B14E26"/>
    <w:rsid w:val="00B162A0"/>
    <w:rsid w:val="00B17D5F"/>
    <w:rsid w:val="00B212BA"/>
    <w:rsid w:val="00B21695"/>
    <w:rsid w:val="00B224FC"/>
    <w:rsid w:val="00B22A1B"/>
    <w:rsid w:val="00B23AF8"/>
    <w:rsid w:val="00B243C9"/>
    <w:rsid w:val="00B24560"/>
    <w:rsid w:val="00B24859"/>
    <w:rsid w:val="00B27943"/>
    <w:rsid w:val="00B31396"/>
    <w:rsid w:val="00B337D2"/>
    <w:rsid w:val="00B34021"/>
    <w:rsid w:val="00B34317"/>
    <w:rsid w:val="00B34B8E"/>
    <w:rsid w:val="00B3523E"/>
    <w:rsid w:val="00B36E82"/>
    <w:rsid w:val="00B37F4C"/>
    <w:rsid w:val="00B4053A"/>
    <w:rsid w:val="00B40FEC"/>
    <w:rsid w:val="00B41986"/>
    <w:rsid w:val="00B42B89"/>
    <w:rsid w:val="00B42F92"/>
    <w:rsid w:val="00B45A67"/>
    <w:rsid w:val="00B45D6F"/>
    <w:rsid w:val="00B4777B"/>
    <w:rsid w:val="00B50141"/>
    <w:rsid w:val="00B5161C"/>
    <w:rsid w:val="00B51AD5"/>
    <w:rsid w:val="00B53307"/>
    <w:rsid w:val="00B54F7C"/>
    <w:rsid w:val="00B57E85"/>
    <w:rsid w:val="00B61741"/>
    <w:rsid w:val="00B63C7F"/>
    <w:rsid w:val="00B648CC"/>
    <w:rsid w:val="00B65517"/>
    <w:rsid w:val="00B66153"/>
    <w:rsid w:val="00B672BC"/>
    <w:rsid w:val="00B67C8F"/>
    <w:rsid w:val="00B70A0B"/>
    <w:rsid w:val="00B716EB"/>
    <w:rsid w:val="00B7275A"/>
    <w:rsid w:val="00B73FD8"/>
    <w:rsid w:val="00B84821"/>
    <w:rsid w:val="00B852E1"/>
    <w:rsid w:val="00B85B9E"/>
    <w:rsid w:val="00B86AB3"/>
    <w:rsid w:val="00B87167"/>
    <w:rsid w:val="00B910D7"/>
    <w:rsid w:val="00B93160"/>
    <w:rsid w:val="00B9687D"/>
    <w:rsid w:val="00BA0103"/>
    <w:rsid w:val="00BA0666"/>
    <w:rsid w:val="00BA0DDF"/>
    <w:rsid w:val="00BA1F90"/>
    <w:rsid w:val="00BA3A36"/>
    <w:rsid w:val="00BA4A29"/>
    <w:rsid w:val="00BA5904"/>
    <w:rsid w:val="00BA693F"/>
    <w:rsid w:val="00BA7EF2"/>
    <w:rsid w:val="00BB09C1"/>
    <w:rsid w:val="00BB1242"/>
    <w:rsid w:val="00BB2703"/>
    <w:rsid w:val="00BB3493"/>
    <w:rsid w:val="00BB3D0C"/>
    <w:rsid w:val="00BB451E"/>
    <w:rsid w:val="00BB4FE8"/>
    <w:rsid w:val="00BB55CD"/>
    <w:rsid w:val="00BB752A"/>
    <w:rsid w:val="00BC05BB"/>
    <w:rsid w:val="00BC5D2E"/>
    <w:rsid w:val="00BC6234"/>
    <w:rsid w:val="00BD082D"/>
    <w:rsid w:val="00BD1F48"/>
    <w:rsid w:val="00BD3653"/>
    <w:rsid w:val="00BD4DC6"/>
    <w:rsid w:val="00BD515F"/>
    <w:rsid w:val="00BD6186"/>
    <w:rsid w:val="00BD711F"/>
    <w:rsid w:val="00BD7C0C"/>
    <w:rsid w:val="00BD7DA2"/>
    <w:rsid w:val="00BE0DC4"/>
    <w:rsid w:val="00BE219F"/>
    <w:rsid w:val="00BE3826"/>
    <w:rsid w:val="00BE3A64"/>
    <w:rsid w:val="00BE5459"/>
    <w:rsid w:val="00BE63BF"/>
    <w:rsid w:val="00BF06ED"/>
    <w:rsid w:val="00BF0B7B"/>
    <w:rsid w:val="00BF146D"/>
    <w:rsid w:val="00BF1795"/>
    <w:rsid w:val="00BF2503"/>
    <w:rsid w:val="00BF3104"/>
    <w:rsid w:val="00BF3BB3"/>
    <w:rsid w:val="00BF690E"/>
    <w:rsid w:val="00BF7037"/>
    <w:rsid w:val="00BF7B50"/>
    <w:rsid w:val="00C00548"/>
    <w:rsid w:val="00C00BAA"/>
    <w:rsid w:val="00C01194"/>
    <w:rsid w:val="00C03FCB"/>
    <w:rsid w:val="00C044D5"/>
    <w:rsid w:val="00C0465E"/>
    <w:rsid w:val="00C070BA"/>
    <w:rsid w:val="00C07CE9"/>
    <w:rsid w:val="00C117C6"/>
    <w:rsid w:val="00C11A52"/>
    <w:rsid w:val="00C11C4D"/>
    <w:rsid w:val="00C12A78"/>
    <w:rsid w:val="00C130FD"/>
    <w:rsid w:val="00C13E70"/>
    <w:rsid w:val="00C17FC3"/>
    <w:rsid w:val="00C20F3C"/>
    <w:rsid w:val="00C2275A"/>
    <w:rsid w:val="00C24552"/>
    <w:rsid w:val="00C247D4"/>
    <w:rsid w:val="00C2778E"/>
    <w:rsid w:val="00C30413"/>
    <w:rsid w:val="00C30A72"/>
    <w:rsid w:val="00C3196E"/>
    <w:rsid w:val="00C328E1"/>
    <w:rsid w:val="00C339BE"/>
    <w:rsid w:val="00C33F71"/>
    <w:rsid w:val="00C342B5"/>
    <w:rsid w:val="00C34DB8"/>
    <w:rsid w:val="00C350D2"/>
    <w:rsid w:val="00C367D5"/>
    <w:rsid w:val="00C3719D"/>
    <w:rsid w:val="00C37C53"/>
    <w:rsid w:val="00C421B4"/>
    <w:rsid w:val="00C4287E"/>
    <w:rsid w:val="00C42EB8"/>
    <w:rsid w:val="00C432A4"/>
    <w:rsid w:val="00C43D19"/>
    <w:rsid w:val="00C43F4E"/>
    <w:rsid w:val="00C455CA"/>
    <w:rsid w:val="00C47368"/>
    <w:rsid w:val="00C51073"/>
    <w:rsid w:val="00C51140"/>
    <w:rsid w:val="00C5255A"/>
    <w:rsid w:val="00C53328"/>
    <w:rsid w:val="00C54C3A"/>
    <w:rsid w:val="00C55F00"/>
    <w:rsid w:val="00C57F70"/>
    <w:rsid w:val="00C64091"/>
    <w:rsid w:val="00C653D5"/>
    <w:rsid w:val="00C66648"/>
    <w:rsid w:val="00C71EC5"/>
    <w:rsid w:val="00C72112"/>
    <w:rsid w:val="00C73A64"/>
    <w:rsid w:val="00C74518"/>
    <w:rsid w:val="00C7468E"/>
    <w:rsid w:val="00C74EA7"/>
    <w:rsid w:val="00C751E0"/>
    <w:rsid w:val="00C7701C"/>
    <w:rsid w:val="00C77A3F"/>
    <w:rsid w:val="00C810DA"/>
    <w:rsid w:val="00C81F5C"/>
    <w:rsid w:val="00C82A27"/>
    <w:rsid w:val="00C82B8B"/>
    <w:rsid w:val="00C850D1"/>
    <w:rsid w:val="00C850D9"/>
    <w:rsid w:val="00C8592D"/>
    <w:rsid w:val="00C91CCD"/>
    <w:rsid w:val="00C925FD"/>
    <w:rsid w:val="00C931E0"/>
    <w:rsid w:val="00C9362F"/>
    <w:rsid w:val="00C97023"/>
    <w:rsid w:val="00C97E76"/>
    <w:rsid w:val="00CA03CD"/>
    <w:rsid w:val="00CA279A"/>
    <w:rsid w:val="00CA3336"/>
    <w:rsid w:val="00CA39BF"/>
    <w:rsid w:val="00CA4C3F"/>
    <w:rsid w:val="00CA5265"/>
    <w:rsid w:val="00CA58E5"/>
    <w:rsid w:val="00CA5DED"/>
    <w:rsid w:val="00CA6187"/>
    <w:rsid w:val="00CA6310"/>
    <w:rsid w:val="00CA70B6"/>
    <w:rsid w:val="00CB1412"/>
    <w:rsid w:val="00CB2314"/>
    <w:rsid w:val="00CB2A87"/>
    <w:rsid w:val="00CB5E14"/>
    <w:rsid w:val="00CB7A16"/>
    <w:rsid w:val="00CB7FBA"/>
    <w:rsid w:val="00CC2842"/>
    <w:rsid w:val="00CC2CC5"/>
    <w:rsid w:val="00CC3978"/>
    <w:rsid w:val="00CC4009"/>
    <w:rsid w:val="00CC4467"/>
    <w:rsid w:val="00CC4A12"/>
    <w:rsid w:val="00CD03E0"/>
    <w:rsid w:val="00CD24BB"/>
    <w:rsid w:val="00CD56F7"/>
    <w:rsid w:val="00CD636C"/>
    <w:rsid w:val="00CE20E2"/>
    <w:rsid w:val="00CE2335"/>
    <w:rsid w:val="00CE3526"/>
    <w:rsid w:val="00CE6241"/>
    <w:rsid w:val="00CE6D75"/>
    <w:rsid w:val="00CE6F95"/>
    <w:rsid w:val="00CF3EDB"/>
    <w:rsid w:val="00CF4BD4"/>
    <w:rsid w:val="00CF5757"/>
    <w:rsid w:val="00CF5CBC"/>
    <w:rsid w:val="00CF67AA"/>
    <w:rsid w:val="00CF7147"/>
    <w:rsid w:val="00CF758F"/>
    <w:rsid w:val="00D0024D"/>
    <w:rsid w:val="00D025A3"/>
    <w:rsid w:val="00D03CF1"/>
    <w:rsid w:val="00D05DE4"/>
    <w:rsid w:val="00D071F6"/>
    <w:rsid w:val="00D129B1"/>
    <w:rsid w:val="00D135A8"/>
    <w:rsid w:val="00D13ACE"/>
    <w:rsid w:val="00D13BA5"/>
    <w:rsid w:val="00D1448C"/>
    <w:rsid w:val="00D14ECB"/>
    <w:rsid w:val="00D15DF5"/>
    <w:rsid w:val="00D16AB8"/>
    <w:rsid w:val="00D17FB7"/>
    <w:rsid w:val="00D20F85"/>
    <w:rsid w:val="00D21AE6"/>
    <w:rsid w:val="00D2233F"/>
    <w:rsid w:val="00D22CC2"/>
    <w:rsid w:val="00D238C8"/>
    <w:rsid w:val="00D2608B"/>
    <w:rsid w:val="00D30A8D"/>
    <w:rsid w:val="00D30D29"/>
    <w:rsid w:val="00D30DCD"/>
    <w:rsid w:val="00D33A70"/>
    <w:rsid w:val="00D3458E"/>
    <w:rsid w:val="00D34595"/>
    <w:rsid w:val="00D362BE"/>
    <w:rsid w:val="00D3681D"/>
    <w:rsid w:val="00D36A2F"/>
    <w:rsid w:val="00D36D03"/>
    <w:rsid w:val="00D37ACB"/>
    <w:rsid w:val="00D37DF5"/>
    <w:rsid w:val="00D41377"/>
    <w:rsid w:val="00D42570"/>
    <w:rsid w:val="00D42E3D"/>
    <w:rsid w:val="00D42E72"/>
    <w:rsid w:val="00D43819"/>
    <w:rsid w:val="00D45CE2"/>
    <w:rsid w:val="00D45E66"/>
    <w:rsid w:val="00D466C8"/>
    <w:rsid w:val="00D523D5"/>
    <w:rsid w:val="00D530DB"/>
    <w:rsid w:val="00D53C01"/>
    <w:rsid w:val="00D5404D"/>
    <w:rsid w:val="00D5452C"/>
    <w:rsid w:val="00D551DD"/>
    <w:rsid w:val="00D56BA3"/>
    <w:rsid w:val="00D56DA8"/>
    <w:rsid w:val="00D576D0"/>
    <w:rsid w:val="00D606CD"/>
    <w:rsid w:val="00D61033"/>
    <w:rsid w:val="00D61CDE"/>
    <w:rsid w:val="00D62A47"/>
    <w:rsid w:val="00D6489C"/>
    <w:rsid w:val="00D66E91"/>
    <w:rsid w:val="00D674C1"/>
    <w:rsid w:val="00D678BF"/>
    <w:rsid w:val="00D678EF"/>
    <w:rsid w:val="00D70B64"/>
    <w:rsid w:val="00D7234B"/>
    <w:rsid w:val="00D743ED"/>
    <w:rsid w:val="00D7457E"/>
    <w:rsid w:val="00D74E47"/>
    <w:rsid w:val="00D76CFC"/>
    <w:rsid w:val="00D770CD"/>
    <w:rsid w:val="00D77A8F"/>
    <w:rsid w:val="00D77ECA"/>
    <w:rsid w:val="00D810DA"/>
    <w:rsid w:val="00D8236F"/>
    <w:rsid w:val="00D8299A"/>
    <w:rsid w:val="00D858EC"/>
    <w:rsid w:val="00D878C4"/>
    <w:rsid w:val="00D913B6"/>
    <w:rsid w:val="00D93673"/>
    <w:rsid w:val="00D93924"/>
    <w:rsid w:val="00D9448D"/>
    <w:rsid w:val="00D951CA"/>
    <w:rsid w:val="00DA056E"/>
    <w:rsid w:val="00DA0730"/>
    <w:rsid w:val="00DA0871"/>
    <w:rsid w:val="00DA4632"/>
    <w:rsid w:val="00DA7B3D"/>
    <w:rsid w:val="00DB0823"/>
    <w:rsid w:val="00DB0C9F"/>
    <w:rsid w:val="00DB0DD9"/>
    <w:rsid w:val="00DB4AC4"/>
    <w:rsid w:val="00DB4CF8"/>
    <w:rsid w:val="00DB67A8"/>
    <w:rsid w:val="00DB68C9"/>
    <w:rsid w:val="00DB7E51"/>
    <w:rsid w:val="00DC44E7"/>
    <w:rsid w:val="00DC5D2C"/>
    <w:rsid w:val="00DD0419"/>
    <w:rsid w:val="00DD0F86"/>
    <w:rsid w:val="00DD213E"/>
    <w:rsid w:val="00DD3DE2"/>
    <w:rsid w:val="00DD4D48"/>
    <w:rsid w:val="00DD5C6E"/>
    <w:rsid w:val="00DD7169"/>
    <w:rsid w:val="00DD7D9E"/>
    <w:rsid w:val="00DE6BFB"/>
    <w:rsid w:val="00DF1F4C"/>
    <w:rsid w:val="00DF254B"/>
    <w:rsid w:val="00DF3D5F"/>
    <w:rsid w:val="00DF44DD"/>
    <w:rsid w:val="00DF5724"/>
    <w:rsid w:val="00DF5B38"/>
    <w:rsid w:val="00DF70B9"/>
    <w:rsid w:val="00DF744F"/>
    <w:rsid w:val="00E00413"/>
    <w:rsid w:val="00E01154"/>
    <w:rsid w:val="00E01481"/>
    <w:rsid w:val="00E01E1F"/>
    <w:rsid w:val="00E02100"/>
    <w:rsid w:val="00E0301D"/>
    <w:rsid w:val="00E033A7"/>
    <w:rsid w:val="00E03E9B"/>
    <w:rsid w:val="00E04532"/>
    <w:rsid w:val="00E05146"/>
    <w:rsid w:val="00E05622"/>
    <w:rsid w:val="00E05EDA"/>
    <w:rsid w:val="00E065F8"/>
    <w:rsid w:val="00E065FB"/>
    <w:rsid w:val="00E07B22"/>
    <w:rsid w:val="00E100A5"/>
    <w:rsid w:val="00E106F1"/>
    <w:rsid w:val="00E12BDE"/>
    <w:rsid w:val="00E134C6"/>
    <w:rsid w:val="00E142A0"/>
    <w:rsid w:val="00E2097C"/>
    <w:rsid w:val="00E21998"/>
    <w:rsid w:val="00E22306"/>
    <w:rsid w:val="00E24999"/>
    <w:rsid w:val="00E24FA3"/>
    <w:rsid w:val="00E25DAE"/>
    <w:rsid w:val="00E26C10"/>
    <w:rsid w:val="00E26CC4"/>
    <w:rsid w:val="00E27D33"/>
    <w:rsid w:val="00E30487"/>
    <w:rsid w:val="00E3186F"/>
    <w:rsid w:val="00E32116"/>
    <w:rsid w:val="00E3254F"/>
    <w:rsid w:val="00E32A76"/>
    <w:rsid w:val="00E34668"/>
    <w:rsid w:val="00E3777E"/>
    <w:rsid w:val="00E405B1"/>
    <w:rsid w:val="00E41CDA"/>
    <w:rsid w:val="00E421F0"/>
    <w:rsid w:val="00E42CD5"/>
    <w:rsid w:val="00E43251"/>
    <w:rsid w:val="00E43ECA"/>
    <w:rsid w:val="00E44BC7"/>
    <w:rsid w:val="00E45190"/>
    <w:rsid w:val="00E46F58"/>
    <w:rsid w:val="00E47A5E"/>
    <w:rsid w:val="00E47B32"/>
    <w:rsid w:val="00E47D0B"/>
    <w:rsid w:val="00E5026B"/>
    <w:rsid w:val="00E5052B"/>
    <w:rsid w:val="00E507EB"/>
    <w:rsid w:val="00E5125B"/>
    <w:rsid w:val="00E53906"/>
    <w:rsid w:val="00E53BB2"/>
    <w:rsid w:val="00E5552F"/>
    <w:rsid w:val="00E5575E"/>
    <w:rsid w:val="00E563B9"/>
    <w:rsid w:val="00E56607"/>
    <w:rsid w:val="00E56751"/>
    <w:rsid w:val="00E569FE"/>
    <w:rsid w:val="00E57BBC"/>
    <w:rsid w:val="00E62A5D"/>
    <w:rsid w:val="00E631DA"/>
    <w:rsid w:val="00E6331C"/>
    <w:rsid w:val="00E63889"/>
    <w:rsid w:val="00E64B41"/>
    <w:rsid w:val="00E652BD"/>
    <w:rsid w:val="00E65F09"/>
    <w:rsid w:val="00E6682D"/>
    <w:rsid w:val="00E66C2E"/>
    <w:rsid w:val="00E70239"/>
    <w:rsid w:val="00E70E6E"/>
    <w:rsid w:val="00E716FA"/>
    <w:rsid w:val="00E72332"/>
    <w:rsid w:val="00E7433B"/>
    <w:rsid w:val="00E75211"/>
    <w:rsid w:val="00E81E87"/>
    <w:rsid w:val="00E83BA9"/>
    <w:rsid w:val="00E85602"/>
    <w:rsid w:val="00E87A50"/>
    <w:rsid w:val="00E87E78"/>
    <w:rsid w:val="00E91448"/>
    <w:rsid w:val="00E9261F"/>
    <w:rsid w:val="00E92BC2"/>
    <w:rsid w:val="00E92EE4"/>
    <w:rsid w:val="00E95314"/>
    <w:rsid w:val="00E95716"/>
    <w:rsid w:val="00E95914"/>
    <w:rsid w:val="00EA0AF9"/>
    <w:rsid w:val="00EA2370"/>
    <w:rsid w:val="00EA4776"/>
    <w:rsid w:val="00EA553A"/>
    <w:rsid w:val="00EA60FD"/>
    <w:rsid w:val="00EB070C"/>
    <w:rsid w:val="00EB171D"/>
    <w:rsid w:val="00EB4867"/>
    <w:rsid w:val="00EB5009"/>
    <w:rsid w:val="00EB51FD"/>
    <w:rsid w:val="00EB580D"/>
    <w:rsid w:val="00EB6A1A"/>
    <w:rsid w:val="00EB789D"/>
    <w:rsid w:val="00EC1D8B"/>
    <w:rsid w:val="00EC314D"/>
    <w:rsid w:val="00EC56F4"/>
    <w:rsid w:val="00EC6593"/>
    <w:rsid w:val="00EC6942"/>
    <w:rsid w:val="00EC7DBE"/>
    <w:rsid w:val="00ED1264"/>
    <w:rsid w:val="00ED1571"/>
    <w:rsid w:val="00ED1645"/>
    <w:rsid w:val="00ED179B"/>
    <w:rsid w:val="00ED1A30"/>
    <w:rsid w:val="00ED1B86"/>
    <w:rsid w:val="00ED2089"/>
    <w:rsid w:val="00ED2E49"/>
    <w:rsid w:val="00ED5389"/>
    <w:rsid w:val="00ED57D6"/>
    <w:rsid w:val="00ED5D63"/>
    <w:rsid w:val="00ED649D"/>
    <w:rsid w:val="00ED7741"/>
    <w:rsid w:val="00ED7BB4"/>
    <w:rsid w:val="00EE02A3"/>
    <w:rsid w:val="00EE207A"/>
    <w:rsid w:val="00EE31DC"/>
    <w:rsid w:val="00EE451B"/>
    <w:rsid w:val="00EE4AA0"/>
    <w:rsid w:val="00EF055B"/>
    <w:rsid w:val="00EF1519"/>
    <w:rsid w:val="00EF2DBE"/>
    <w:rsid w:val="00EF2F7B"/>
    <w:rsid w:val="00EF3CC7"/>
    <w:rsid w:val="00EF3F55"/>
    <w:rsid w:val="00EF4775"/>
    <w:rsid w:val="00EF4ABD"/>
    <w:rsid w:val="00EF4DFB"/>
    <w:rsid w:val="00EF5094"/>
    <w:rsid w:val="00EF50D8"/>
    <w:rsid w:val="00EF63B4"/>
    <w:rsid w:val="00EF6E10"/>
    <w:rsid w:val="00F0216B"/>
    <w:rsid w:val="00F0272C"/>
    <w:rsid w:val="00F02DD4"/>
    <w:rsid w:val="00F02FFB"/>
    <w:rsid w:val="00F05FFC"/>
    <w:rsid w:val="00F107A9"/>
    <w:rsid w:val="00F1086C"/>
    <w:rsid w:val="00F1668A"/>
    <w:rsid w:val="00F176F0"/>
    <w:rsid w:val="00F17E1F"/>
    <w:rsid w:val="00F20ADC"/>
    <w:rsid w:val="00F20B99"/>
    <w:rsid w:val="00F218C2"/>
    <w:rsid w:val="00F22103"/>
    <w:rsid w:val="00F24B4D"/>
    <w:rsid w:val="00F252F9"/>
    <w:rsid w:val="00F254FE"/>
    <w:rsid w:val="00F27E0C"/>
    <w:rsid w:val="00F33848"/>
    <w:rsid w:val="00F342BE"/>
    <w:rsid w:val="00F34A1F"/>
    <w:rsid w:val="00F353B8"/>
    <w:rsid w:val="00F35FCB"/>
    <w:rsid w:val="00F372CF"/>
    <w:rsid w:val="00F3758A"/>
    <w:rsid w:val="00F37F0A"/>
    <w:rsid w:val="00F40B18"/>
    <w:rsid w:val="00F41D56"/>
    <w:rsid w:val="00F42A81"/>
    <w:rsid w:val="00F42DB1"/>
    <w:rsid w:val="00F450E9"/>
    <w:rsid w:val="00F468B8"/>
    <w:rsid w:val="00F47CAF"/>
    <w:rsid w:val="00F5044F"/>
    <w:rsid w:val="00F51786"/>
    <w:rsid w:val="00F51EB2"/>
    <w:rsid w:val="00F533EC"/>
    <w:rsid w:val="00F53591"/>
    <w:rsid w:val="00F54B2C"/>
    <w:rsid w:val="00F57DDA"/>
    <w:rsid w:val="00F605EB"/>
    <w:rsid w:val="00F61C03"/>
    <w:rsid w:val="00F629DC"/>
    <w:rsid w:val="00F62C29"/>
    <w:rsid w:val="00F64AD6"/>
    <w:rsid w:val="00F7077F"/>
    <w:rsid w:val="00F729BC"/>
    <w:rsid w:val="00F72E40"/>
    <w:rsid w:val="00F74072"/>
    <w:rsid w:val="00F7650B"/>
    <w:rsid w:val="00F76D4A"/>
    <w:rsid w:val="00F775E3"/>
    <w:rsid w:val="00F82748"/>
    <w:rsid w:val="00F82A81"/>
    <w:rsid w:val="00F83170"/>
    <w:rsid w:val="00F83791"/>
    <w:rsid w:val="00F83AAB"/>
    <w:rsid w:val="00F85C8B"/>
    <w:rsid w:val="00F864BE"/>
    <w:rsid w:val="00F90E0E"/>
    <w:rsid w:val="00F9401C"/>
    <w:rsid w:val="00F94624"/>
    <w:rsid w:val="00F95612"/>
    <w:rsid w:val="00F9797B"/>
    <w:rsid w:val="00FA2709"/>
    <w:rsid w:val="00FA424B"/>
    <w:rsid w:val="00FA673D"/>
    <w:rsid w:val="00FA6A01"/>
    <w:rsid w:val="00FA7245"/>
    <w:rsid w:val="00FB1A47"/>
    <w:rsid w:val="00FB3E1C"/>
    <w:rsid w:val="00FB49DA"/>
    <w:rsid w:val="00FB63ED"/>
    <w:rsid w:val="00FC0248"/>
    <w:rsid w:val="00FC0FCB"/>
    <w:rsid w:val="00FC1834"/>
    <w:rsid w:val="00FC5653"/>
    <w:rsid w:val="00FC5A36"/>
    <w:rsid w:val="00FC5FE3"/>
    <w:rsid w:val="00FD0885"/>
    <w:rsid w:val="00FD0B7E"/>
    <w:rsid w:val="00FD0C1C"/>
    <w:rsid w:val="00FD16A2"/>
    <w:rsid w:val="00FD244C"/>
    <w:rsid w:val="00FD3B3C"/>
    <w:rsid w:val="00FD465F"/>
    <w:rsid w:val="00FD4914"/>
    <w:rsid w:val="00FD5BDF"/>
    <w:rsid w:val="00FD64B2"/>
    <w:rsid w:val="00FE2513"/>
    <w:rsid w:val="00FE3DCB"/>
    <w:rsid w:val="00FE4AB5"/>
    <w:rsid w:val="00FE55C3"/>
    <w:rsid w:val="00FE651F"/>
    <w:rsid w:val="00FE6916"/>
    <w:rsid w:val="00FE7CAB"/>
    <w:rsid w:val="00FF0205"/>
    <w:rsid w:val="00FF0B3C"/>
    <w:rsid w:val="00FF1C8B"/>
    <w:rsid w:val="00FF31DE"/>
    <w:rsid w:val="00FF6493"/>
    <w:rsid w:val="00FF72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3F"/>
    <w:pPr>
      <w:spacing w:before="120"/>
      <w:jc w:val="both"/>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2863C4"/>
    <w:pPr>
      <w:spacing w:before="63" w:after="63"/>
      <w:ind w:firstLine="313"/>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2863C4"/>
    <w:pPr>
      <w:spacing w:before="125" w:after="125"/>
      <w:jc w:val="center"/>
    </w:pPr>
    <w:rPr>
      <w:rFonts w:ascii="Times New Roman" w:eastAsia="Times New Roman" w:hAnsi="Times New Roman" w:cs="Times New Roman"/>
      <w:b/>
      <w:bCs/>
      <w:sz w:val="24"/>
      <w:szCs w:val="24"/>
      <w:lang w:eastAsia="lv-LV"/>
    </w:rPr>
  </w:style>
  <w:style w:type="paragraph" w:customStyle="1" w:styleId="naislab">
    <w:name w:val="naislab"/>
    <w:basedOn w:val="Normal"/>
    <w:uiPriority w:val="99"/>
    <w:rsid w:val="002863C4"/>
    <w:pPr>
      <w:spacing w:before="63" w:after="63"/>
      <w:jc w:val="right"/>
    </w:pPr>
    <w:rPr>
      <w:rFonts w:ascii="Times New Roman" w:eastAsia="Times New Roman" w:hAnsi="Times New Roman" w:cs="Times New Roman"/>
      <w:sz w:val="24"/>
      <w:szCs w:val="24"/>
      <w:lang w:eastAsia="lv-LV"/>
    </w:rPr>
  </w:style>
  <w:style w:type="paragraph" w:customStyle="1" w:styleId="naiskr">
    <w:name w:val="naiskr"/>
    <w:basedOn w:val="Normal"/>
    <w:uiPriority w:val="99"/>
    <w:rsid w:val="002863C4"/>
    <w:pPr>
      <w:spacing w:before="63" w:after="63"/>
      <w:jc w:val="left"/>
    </w:pPr>
    <w:rPr>
      <w:rFonts w:ascii="Times New Roman" w:eastAsia="Times New Roman" w:hAnsi="Times New Roman" w:cs="Times New Roman"/>
      <w:sz w:val="24"/>
      <w:szCs w:val="24"/>
      <w:lang w:eastAsia="lv-LV"/>
    </w:rPr>
  </w:style>
  <w:style w:type="paragraph" w:customStyle="1" w:styleId="naisc">
    <w:name w:val="naisc"/>
    <w:basedOn w:val="Normal"/>
    <w:uiPriority w:val="99"/>
    <w:rsid w:val="002863C4"/>
    <w:pPr>
      <w:spacing w:before="63" w:after="63"/>
      <w:jc w:val="center"/>
    </w:pPr>
    <w:rPr>
      <w:rFonts w:ascii="Times New Roman" w:eastAsia="Times New Roman" w:hAnsi="Times New Roman" w:cs="Times New Roman"/>
      <w:sz w:val="24"/>
      <w:szCs w:val="24"/>
      <w:lang w:eastAsia="lv-LV"/>
    </w:rPr>
  </w:style>
  <w:style w:type="paragraph" w:customStyle="1" w:styleId="RakstzRakstzRakstzCharCharRakstzRakstz">
    <w:name w:val="Rakstz. Rakstz. Rakstz. Char Char Rakstz. Rakstz."/>
    <w:basedOn w:val="Normal"/>
    <w:uiPriority w:val="99"/>
    <w:rsid w:val="00770CDB"/>
    <w:pPr>
      <w:keepNext/>
      <w:keepLines/>
      <w:spacing w:before="40"/>
      <w:ind w:firstLine="709"/>
      <w:jc w:val="left"/>
    </w:pPr>
    <w:rPr>
      <w:rFonts w:ascii="Times New Roman" w:eastAsia="Times New Roman" w:hAnsi="Times New Roman" w:cs="Times New Roman"/>
      <w:sz w:val="24"/>
      <w:szCs w:val="24"/>
      <w:lang w:val="pl-PL" w:eastAsia="pl-PL"/>
    </w:rPr>
  </w:style>
  <w:style w:type="character" w:customStyle="1" w:styleId="spelle">
    <w:name w:val="spelle"/>
    <w:uiPriority w:val="99"/>
    <w:rsid w:val="00810DEA"/>
    <w:rPr>
      <w:rFonts w:cs="Times New Roman"/>
    </w:rPr>
  </w:style>
  <w:style w:type="character" w:styleId="Hyperlink">
    <w:name w:val="Hyperlink"/>
    <w:uiPriority w:val="99"/>
    <w:rsid w:val="004353C5"/>
    <w:rPr>
      <w:rFonts w:cs="Times New Roman"/>
      <w:color w:val="0000FF"/>
      <w:u w:val="single"/>
    </w:rPr>
  </w:style>
  <w:style w:type="paragraph" w:styleId="Header">
    <w:name w:val="header"/>
    <w:basedOn w:val="Normal"/>
    <w:link w:val="HeaderChar"/>
    <w:uiPriority w:val="99"/>
    <w:rsid w:val="007D58AC"/>
    <w:pPr>
      <w:tabs>
        <w:tab w:val="center" w:pos="4153"/>
        <w:tab w:val="right" w:pos="8306"/>
      </w:tabs>
    </w:pPr>
  </w:style>
  <w:style w:type="character" w:customStyle="1" w:styleId="HeaderChar">
    <w:name w:val="Header Char"/>
    <w:link w:val="Header"/>
    <w:uiPriority w:val="99"/>
    <w:locked/>
    <w:rsid w:val="007D58AC"/>
    <w:rPr>
      <w:rFonts w:cs="Times New Roman"/>
      <w:sz w:val="22"/>
      <w:szCs w:val="22"/>
      <w:lang w:eastAsia="en-US"/>
    </w:rPr>
  </w:style>
  <w:style w:type="paragraph" w:styleId="Footer">
    <w:name w:val="footer"/>
    <w:basedOn w:val="Normal"/>
    <w:link w:val="FooterChar"/>
    <w:uiPriority w:val="99"/>
    <w:rsid w:val="007D58AC"/>
    <w:pPr>
      <w:tabs>
        <w:tab w:val="center" w:pos="4153"/>
        <w:tab w:val="right" w:pos="8306"/>
      </w:tabs>
    </w:pPr>
  </w:style>
  <w:style w:type="character" w:customStyle="1" w:styleId="FooterChar">
    <w:name w:val="Footer Char"/>
    <w:link w:val="Footer"/>
    <w:uiPriority w:val="99"/>
    <w:locked/>
    <w:rsid w:val="007D58AC"/>
    <w:rPr>
      <w:rFonts w:cs="Times New Roman"/>
      <w:sz w:val="22"/>
      <w:szCs w:val="22"/>
      <w:lang w:eastAsia="en-US"/>
    </w:rPr>
  </w:style>
  <w:style w:type="paragraph" w:styleId="BalloonText">
    <w:name w:val="Balloon Text"/>
    <w:basedOn w:val="Normal"/>
    <w:link w:val="BalloonTextChar"/>
    <w:uiPriority w:val="99"/>
    <w:semiHidden/>
    <w:rsid w:val="00E6331C"/>
    <w:rPr>
      <w:rFonts w:ascii="Tahoma" w:hAnsi="Tahoma" w:cs="Tahoma"/>
      <w:sz w:val="16"/>
      <w:szCs w:val="16"/>
    </w:rPr>
  </w:style>
  <w:style w:type="character" w:customStyle="1" w:styleId="BalloonTextChar">
    <w:name w:val="Balloon Text Char"/>
    <w:link w:val="BalloonText"/>
    <w:uiPriority w:val="99"/>
    <w:semiHidden/>
    <w:locked/>
    <w:rsid w:val="008B00A8"/>
    <w:rPr>
      <w:rFonts w:ascii="Times New Roman" w:hAnsi="Times New Roman" w:cs="Times New Roman"/>
      <w:sz w:val="2"/>
      <w:szCs w:val="2"/>
      <w:lang w:eastAsia="en-US"/>
    </w:rPr>
  </w:style>
  <w:style w:type="character" w:styleId="CommentReference">
    <w:name w:val="annotation reference"/>
    <w:uiPriority w:val="99"/>
    <w:semiHidden/>
    <w:rsid w:val="004A63F3"/>
    <w:rPr>
      <w:rFonts w:cs="Times New Roman"/>
      <w:sz w:val="16"/>
      <w:szCs w:val="16"/>
    </w:rPr>
  </w:style>
  <w:style w:type="paragraph" w:styleId="CommentText">
    <w:name w:val="annotation text"/>
    <w:basedOn w:val="Normal"/>
    <w:link w:val="CommentTextChar"/>
    <w:uiPriority w:val="99"/>
    <w:semiHidden/>
    <w:rsid w:val="004A63F3"/>
    <w:rPr>
      <w:sz w:val="20"/>
      <w:szCs w:val="20"/>
    </w:rPr>
  </w:style>
  <w:style w:type="character" w:customStyle="1" w:styleId="CommentTextChar">
    <w:name w:val="Comment Text Char"/>
    <w:link w:val="CommentText"/>
    <w:uiPriority w:val="99"/>
    <w:semiHidden/>
    <w:locked/>
    <w:rsid w:val="008B00A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A63F3"/>
    <w:rPr>
      <w:b/>
      <w:bCs/>
    </w:rPr>
  </w:style>
  <w:style w:type="character" w:customStyle="1" w:styleId="CommentSubjectChar">
    <w:name w:val="Comment Subject Char"/>
    <w:link w:val="CommentSubject"/>
    <w:uiPriority w:val="99"/>
    <w:semiHidden/>
    <w:locked/>
    <w:rsid w:val="008B00A8"/>
    <w:rPr>
      <w:rFonts w:cs="Times New Roman"/>
      <w:b/>
      <w:bCs/>
      <w:sz w:val="20"/>
      <w:szCs w:val="20"/>
      <w:lang w:eastAsia="en-US"/>
    </w:rPr>
  </w:style>
  <w:style w:type="character" w:styleId="Strong">
    <w:name w:val="Strong"/>
    <w:uiPriority w:val="99"/>
    <w:qFormat/>
    <w:rsid w:val="008A125C"/>
    <w:rPr>
      <w:rFonts w:cs="Times New Roman"/>
      <w:b/>
      <w:bCs/>
    </w:rPr>
  </w:style>
  <w:style w:type="paragraph" w:styleId="ListParagraph">
    <w:name w:val="List Paragraph"/>
    <w:basedOn w:val="Normal"/>
    <w:uiPriority w:val="99"/>
    <w:qFormat/>
    <w:rsid w:val="00F54B2C"/>
    <w:pPr>
      <w:ind w:left="720"/>
    </w:pPr>
  </w:style>
  <w:style w:type="paragraph" w:styleId="NoSpacing">
    <w:name w:val="No Spacing"/>
    <w:uiPriority w:val="99"/>
    <w:qFormat/>
    <w:rsid w:val="000E7974"/>
    <w:rPr>
      <w:rFonts w:cs="Calibri"/>
      <w:sz w:val="22"/>
      <w:szCs w:val="22"/>
      <w:lang w:eastAsia="en-US"/>
    </w:rPr>
  </w:style>
  <w:style w:type="paragraph" w:customStyle="1" w:styleId="rtejustify">
    <w:name w:val="rtejustify"/>
    <w:basedOn w:val="Normal"/>
    <w:uiPriority w:val="99"/>
    <w:rsid w:val="0010504C"/>
    <w:pPr>
      <w:spacing w:before="100" w:beforeAutospacing="1" w:after="100" w:afterAutospacing="1"/>
    </w:pPr>
    <w:rPr>
      <w:sz w:val="24"/>
      <w:szCs w:val="24"/>
      <w:lang w:eastAsia="lv-LV"/>
    </w:rPr>
  </w:style>
  <w:style w:type="paragraph" w:customStyle="1" w:styleId="RakstzRakstzRakstzRakstz">
    <w:name w:val="Rakstz. Rakstz. Rakstz. Rakstz."/>
    <w:basedOn w:val="Normal"/>
    <w:uiPriority w:val="99"/>
    <w:rsid w:val="00414F82"/>
    <w:pPr>
      <w:spacing w:before="40"/>
      <w:jc w:val="left"/>
    </w:pPr>
    <w:rPr>
      <w:sz w:val="28"/>
      <w:szCs w:val="28"/>
    </w:rPr>
  </w:style>
  <w:style w:type="character" w:customStyle="1" w:styleId="st1">
    <w:name w:val="st1"/>
    <w:uiPriority w:val="99"/>
    <w:rsid w:val="00DC5D2C"/>
    <w:rPr>
      <w:rFonts w:cs="Times New Roman"/>
    </w:rPr>
  </w:style>
  <w:style w:type="paragraph" w:styleId="BodyText2">
    <w:name w:val="Body Text 2"/>
    <w:basedOn w:val="Normal"/>
    <w:link w:val="BodyText2Char"/>
    <w:uiPriority w:val="99"/>
    <w:rsid w:val="0020218F"/>
    <w:pPr>
      <w:spacing w:before="0"/>
    </w:pPr>
    <w:rPr>
      <w:sz w:val="24"/>
      <w:szCs w:val="24"/>
      <w:lang w:eastAsia="lv-LV"/>
    </w:rPr>
  </w:style>
  <w:style w:type="character" w:customStyle="1" w:styleId="BodyText2Char">
    <w:name w:val="Body Text 2 Char"/>
    <w:link w:val="BodyText2"/>
    <w:uiPriority w:val="99"/>
    <w:semiHidden/>
    <w:locked/>
    <w:rsid w:val="003A688C"/>
    <w:rPr>
      <w:rFonts w:cs="Times New Roman"/>
      <w:lang w:eastAsia="en-US"/>
    </w:rPr>
  </w:style>
  <w:style w:type="paragraph" w:styleId="NormalWeb">
    <w:name w:val="Normal (Web)"/>
    <w:basedOn w:val="Normal"/>
    <w:uiPriority w:val="99"/>
    <w:semiHidden/>
    <w:rsid w:val="00702A96"/>
    <w:pPr>
      <w:spacing w:before="100" w:beforeAutospacing="1" w:after="100" w:afterAutospacing="1"/>
      <w:jc w:val="left"/>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rsid w:val="005855DD"/>
    <w:pPr>
      <w:spacing w:before="0"/>
    </w:pPr>
    <w:rPr>
      <w:rFonts w:ascii="Times New Roman" w:eastAsia="Times New Roman" w:hAnsi="Times New Roman" w:cs="Times New Roman"/>
      <w:sz w:val="20"/>
      <w:szCs w:val="20"/>
    </w:rPr>
  </w:style>
  <w:style w:type="character" w:customStyle="1" w:styleId="FootnoteTextChar">
    <w:name w:val="Footnote Text Char"/>
    <w:link w:val="FootnoteText"/>
    <w:uiPriority w:val="99"/>
    <w:locked/>
    <w:rsid w:val="005855DD"/>
    <w:rPr>
      <w:rFonts w:ascii="Times New Roman" w:hAnsi="Times New Roman" w:cs="Times New Roman"/>
      <w:sz w:val="20"/>
      <w:szCs w:val="20"/>
      <w:lang w:eastAsia="en-US"/>
    </w:rPr>
  </w:style>
  <w:style w:type="paragraph" w:customStyle="1" w:styleId="tv213">
    <w:name w:val="tv213"/>
    <w:basedOn w:val="Normal"/>
    <w:uiPriority w:val="99"/>
    <w:rsid w:val="00FE7CAB"/>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tv20684138">
    <w:name w:val="tv206_84_138"/>
    <w:basedOn w:val="Normal"/>
    <w:uiPriority w:val="99"/>
    <w:rsid w:val="00895C51"/>
    <w:pPr>
      <w:spacing w:before="100" w:beforeAutospacing="1" w:after="100" w:afterAutospacing="1"/>
      <w:jc w:val="left"/>
    </w:pPr>
    <w:rPr>
      <w:rFonts w:ascii="Times New Roman" w:eastAsia="Times New Roman" w:hAnsi="Times New Roman" w:cs="Times New Roman"/>
      <w:sz w:val="24"/>
      <w:szCs w:val="24"/>
      <w:lang w:eastAsia="lv-LV"/>
    </w:rPr>
  </w:style>
  <w:style w:type="numbering" w:customStyle="1" w:styleId="ISBullets">
    <w:name w:val="IS Bullets"/>
    <w:rsid w:val="00C968EC"/>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aisf">
    <w:name w:val="ISBullets"/>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0455">
      <w:marLeft w:val="0"/>
      <w:marRight w:val="0"/>
      <w:marTop w:val="0"/>
      <w:marBottom w:val="0"/>
      <w:divBdr>
        <w:top w:val="none" w:sz="0" w:space="0" w:color="auto"/>
        <w:left w:val="none" w:sz="0" w:space="0" w:color="auto"/>
        <w:bottom w:val="none" w:sz="0" w:space="0" w:color="auto"/>
        <w:right w:val="none" w:sz="0" w:space="0" w:color="auto"/>
      </w:divBdr>
    </w:div>
    <w:div w:id="55860456">
      <w:marLeft w:val="0"/>
      <w:marRight w:val="0"/>
      <w:marTop w:val="0"/>
      <w:marBottom w:val="0"/>
      <w:divBdr>
        <w:top w:val="none" w:sz="0" w:space="0" w:color="auto"/>
        <w:left w:val="none" w:sz="0" w:space="0" w:color="auto"/>
        <w:bottom w:val="none" w:sz="0" w:space="0" w:color="auto"/>
        <w:right w:val="none" w:sz="0" w:space="0" w:color="auto"/>
      </w:divBdr>
    </w:div>
    <w:div w:id="55860468">
      <w:marLeft w:val="0"/>
      <w:marRight w:val="0"/>
      <w:marTop w:val="0"/>
      <w:marBottom w:val="0"/>
      <w:divBdr>
        <w:top w:val="none" w:sz="0" w:space="0" w:color="auto"/>
        <w:left w:val="none" w:sz="0" w:space="0" w:color="auto"/>
        <w:bottom w:val="none" w:sz="0" w:space="0" w:color="auto"/>
        <w:right w:val="none" w:sz="0" w:space="0" w:color="auto"/>
      </w:divBdr>
    </w:div>
    <w:div w:id="55860471">
      <w:marLeft w:val="0"/>
      <w:marRight w:val="0"/>
      <w:marTop w:val="0"/>
      <w:marBottom w:val="0"/>
      <w:divBdr>
        <w:top w:val="none" w:sz="0" w:space="0" w:color="auto"/>
        <w:left w:val="none" w:sz="0" w:space="0" w:color="auto"/>
        <w:bottom w:val="none" w:sz="0" w:space="0" w:color="auto"/>
        <w:right w:val="none" w:sz="0" w:space="0" w:color="auto"/>
      </w:divBdr>
    </w:div>
    <w:div w:id="55860472">
      <w:marLeft w:val="0"/>
      <w:marRight w:val="0"/>
      <w:marTop w:val="0"/>
      <w:marBottom w:val="0"/>
      <w:divBdr>
        <w:top w:val="none" w:sz="0" w:space="0" w:color="auto"/>
        <w:left w:val="none" w:sz="0" w:space="0" w:color="auto"/>
        <w:bottom w:val="none" w:sz="0" w:space="0" w:color="auto"/>
        <w:right w:val="none" w:sz="0" w:space="0" w:color="auto"/>
      </w:divBdr>
    </w:div>
    <w:div w:id="55860474">
      <w:marLeft w:val="0"/>
      <w:marRight w:val="0"/>
      <w:marTop w:val="0"/>
      <w:marBottom w:val="0"/>
      <w:divBdr>
        <w:top w:val="none" w:sz="0" w:space="0" w:color="auto"/>
        <w:left w:val="none" w:sz="0" w:space="0" w:color="auto"/>
        <w:bottom w:val="none" w:sz="0" w:space="0" w:color="auto"/>
        <w:right w:val="none" w:sz="0" w:space="0" w:color="auto"/>
      </w:divBdr>
      <w:divsChild>
        <w:div w:id="55860469">
          <w:marLeft w:val="533"/>
          <w:marRight w:val="0"/>
          <w:marTop w:val="101"/>
          <w:marBottom w:val="0"/>
          <w:divBdr>
            <w:top w:val="none" w:sz="0" w:space="0" w:color="auto"/>
            <w:left w:val="none" w:sz="0" w:space="0" w:color="auto"/>
            <w:bottom w:val="none" w:sz="0" w:space="0" w:color="auto"/>
            <w:right w:val="none" w:sz="0" w:space="0" w:color="auto"/>
          </w:divBdr>
        </w:div>
        <w:div w:id="55860470">
          <w:marLeft w:val="533"/>
          <w:marRight w:val="0"/>
          <w:marTop w:val="101"/>
          <w:marBottom w:val="0"/>
          <w:divBdr>
            <w:top w:val="none" w:sz="0" w:space="0" w:color="auto"/>
            <w:left w:val="none" w:sz="0" w:space="0" w:color="auto"/>
            <w:bottom w:val="none" w:sz="0" w:space="0" w:color="auto"/>
            <w:right w:val="none" w:sz="0" w:space="0" w:color="auto"/>
          </w:divBdr>
        </w:div>
        <w:div w:id="55860473">
          <w:marLeft w:val="533"/>
          <w:marRight w:val="0"/>
          <w:marTop w:val="101"/>
          <w:marBottom w:val="0"/>
          <w:divBdr>
            <w:top w:val="none" w:sz="0" w:space="0" w:color="auto"/>
            <w:left w:val="none" w:sz="0" w:space="0" w:color="auto"/>
            <w:bottom w:val="none" w:sz="0" w:space="0" w:color="auto"/>
            <w:right w:val="none" w:sz="0" w:space="0" w:color="auto"/>
          </w:divBdr>
        </w:div>
        <w:div w:id="55860476">
          <w:marLeft w:val="533"/>
          <w:marRight w:val="0"/>
          <w:marTop w:val="101"/>
          <w:marBottom w:val="0"/>
          <w:divBdr>
            <w:top w:val="none" w:sz="0" w:space="0" w:color="auto"/>
            <w:left w:val="none" w:sz="0" w:space="0" w:color="auto"/>
            <w:bottom w:val="none" w:sz="0" w:space="0" w:color="auto"/>
            <w:right w:val="none" w:sz="0" w:space="0" w:color="auto"/>
          </w:divBdr>
        </w:div>
        <w:div w:id="55860478">
          <w:marLeft w:val="533"/>
          <w:marRight w:val="0"/>
          <w:marTop w:val="101"/>
          <w:marBottom w:val="0"/>
          <w:divBdr>
            <w:top w:val="none" w:sz="0" w:space="0" w:color="auto"/>
            <w:left w:val="none" w:sz="0" w:space="0" w:color="auto"/>
            <w:bottom w:val="none" w:sz="0" w:space="0" w:color="auto"/>
            <w:right w:val="none" w:sz="0" w:space="0" w:color="auto"/>
          </w:divBdr>
        </w:div>
        <w:div w:id="55860479">
          <w:marLeft w:val="533"/>
          <w:marRight w:val="0"/>
          <w:marTop w:val="101"/>
          <w:marBottom w:val="0"/>
          <w:divBdr>
            <w:top w:val="none" w:sz="0" w:space="0" w:color="auto"/>
            <w:left w:val="none" w:sz="0" w:space="0" w:color="auto"/>
            <w:bottom w:val="none" w:sz="0" w:space="0" w:color="auto"/>
            <w:right w:val="none" w:sz="0" w:space="0" w:color="auto"/>
          </w:divBdr>
        </w:div>
      </w:divsChild>
    </w:div>
    <w:div w:id="55860475">
      <w:marLeft w:val="0"/>
      <w:marRight w:val="0"/>
      <w:marTop w:val="0"/>
      <w:marBottom w:val="0"/>
      <w:divBdr>
        <w:top w:val="none" w:sz="0" w:space="0" w:color="auto"/>
        <w:left w:val="none" w:sz="0" w:space="0" w:color="auto"/>
        <w:bottom w:val="none" w:sz="0" w:space="0" w:color="auto"/>
        <w:right w:val="none" w:sz="0" w:space="0" w:color="auto"/>
      </w:divBdr>
    </w:div>
    <w:div w:id="55860477">
      <w:marLeft w:val="0"/>
      <w:marRight w:val="0"/>
      <w:marTop w:val="0"/>
      <w:marBottom w:val="0"/>
      <w:divBdr>
        <w:top w:val="none" w:sz="0" w:space="0" w:color="auto"/>
        <w:left w:val="none" w:sz="0" w:space="0" w:color="auto"/>
        <w:bottom w:val="none" w:sz="0" w:space="0" w:color="auto"/>
        <w:right w:val="none" w:sz="0" w:space="0" w:color="auto"/>
      </w:divBdr>
    </w:div>
    <w:div w:id="55860487">
      <w:marLeft w:val="45"/>
      <w:marRight w:val="45"/>
      <w:marTop w:val="90"/>
      <w:marBottom w:val="90"/>
      <w:divBdr>
        <w:top w:val="none" w:sz="0" w:space="0" w:color="auto"/>
        <w:left w:val="none" w:sz="0" w:space="0" w:color="auto"/>
        <w:bottom w:val="none" w:sz="0" w:space="0" w:color="auto"/>
        <w:right w:val="none" w:sz="0" w:space="0" w:color="auto"/>
      </w:divBdr>
      <w:divsChild>
        <w:div w:id="55860496">
          <w:marLeft w:val="0"/>
          <w:marRight w:val="0"/>
          <w:marTop w:val="240"/>
          <w:marBottom w:val="0"/>
          <w:divBdr>
            <w:top w:val="none" w:sz="0" w:space="0" w:color="auto"/>
            <w:left w:val="none" w:sz="0" w:space="0" w:color="auto"/>
            <w:bottom w:val="none" w:sz="0" w:space="0" w:color="auto"/>
            <w:right w:val="none" w:sz="0" w:space="0" w:color="auto"/>
          </w:divBdr>
        </w:div>
      </w:divsChild>
    </w:div>
    <w:div w:id="55860493">
      <w:marLeft w:val="45"/>
      <w:marRight w:val="45"/>
      <w:marTop w:val="90"/>
      <w:marBottom w:val="90"/>
      <w:divBdr>
        <w:top w:val="none" w:sz="0" w:space="0" w:color="auto"/>
        <w:left w:val="none" w:sz="0" w:space="0" w:color="auto"/>
        <w:bottom w:val="none" w:sz="0" w:space="0" w:color="auto"/>
        <w:right w:val="none" w:sz="0" w:space="0" w:color="auto"/>
      </w:divBdr>
      <w:divsChild>
        <w:div w:id="55860486">
          <w:marLeft w:val="0"/>
          <w:marRight w:val="0"/>
          <w:marTop w:val="240"/>
          <w:marBottom w:val="0"/>
          <w:divBdr>
            <w:top w:val="none" w:sz="0" w:space="0" w:color="auto"/>
            <w:left w:val="none" w:sz="0" w:space="0" w:color="auto"/>
            <w:bottom w:val="none" w:sz="0" w:space="0" w:color="auto"/>
            <w:right w:val="none" w:sz="0" w:space="0" w:color="auto"/>
          </w:divBdr>
        </w:div>
      </w:divsChild>
    </w:div>
    <w:div w:id="55860494">
      <w:marLeft w:val="0"/>
      <w:marRight w:val="0"/>
      <w:marTop w:val="0"/>
      <w:marBottom w:val="0"/>
      <w:divBdr>
        <w:top w:val="none" w:sz="0" w:space="0" w:color="auto"/>
        <w:left w:val="none" w:sz="0" w:space="0" w:color="auto"/>
        <w:bottom w:val="none" w:sz="0" w:space="0" w:color="auto"/>
        <w:right w:val="none" w:sz="0" w:space="0" w:color="auto"/>
      </w:divBdr>
      <w:divsChild>
        <w:div w:id="55860485">
          <w:marLeft w:val="0"/>
          <w:marRight w:val="0"/>
          <w:marTop w:val="0"/>
          <w:marBottom w:val="0"/>
          <w:divBdr>
            <w:top w:val="none" w:sz="0" w:space="0" w:color="auto"/>
            <w:left w:val="none" w:sz="0" w:space="0" w:color="auto"/>
            <w:bottom w:val="none" w:sz="0" w:space="0" w:color="auto"/>
            <w:right w:val="none" w:sz="0" w:space="0" w:color="auto"/>
          </w:divBdr>
          <w:divsChild>
            <w:div w:id="55860483">
              <w:marLeft w:val="0"/>
              <w:marRight w:val="0"/>
              <w:marTop w:val="300"/>
              <w:marBottom w:val="0"/>
              <w:divBdr>
                <w:top w:val="none" w:sz="0" w:space="0" w:color="auto"/>
                <w:left w:val="none" w:sz="0" w:space="0" w:color="auto"/>
                <w:bottom w:val="none" w:sz="0" w:space="0" w:color="auto"/>
                <w:right w:val="none" w:sz="0" w:space="0" w:color="auto"/>
              </w:divBdr>
              <w:divsChild>
                <w:div w:id="55860492">
                  <w:marLeft w:val="0"/>
                  <w:marRight w:val="0"/>
                  <w:marTop w:val="0"/>
                  <w:marBottom w:val="0"/>
                  <w:divBdr>
                    <w:top w:val="none" w:sz="0" w:space="0" w:color="auto"/>
                    <w:left w:val="none" w:sz="0" w:space="0" w:color="auto"/>
                    <w:bottom w:val="none" w:sz="0" w:space="0" w:color="auto"/>
                    <w:right w:val="none" w:sz="0" w:space="0" w:color="auto"/>
                  </w:divBdr>
                  <w:divsChild>
                    <w:div w:id="55860489">
                      <w:marLeft w:val="0"/>
                      <w:marRight w:val="0"/>
                      <w:marTop w:val="0"/>
                      <w:marBottom w:val="30"/>
                      <w:divBdr>
                        <w:top w:val="none" w:sz="0" w:space="0" w:color="auto"/>
                        <w:left w:val="none" w:sz="0" w:space="0" w:color="auto"/>
                        <w:bottom w:val="none" w:sz="0" w:space="0" w:color="auto"/>
                        <w:right w:val="none" w:sz="0" w:space="0" w:color="auto"/>
                      </w:divBdr>
                      <w:divsChild>
                        <w:div w:id="55860490">
                          <w:marLeft w:val="0"/>
                          <w:marRight w:val="0"/>
                          <w:marTop w:val="0"/>
                          <w:marBottom w:val="0"/>
                          <w:divBdr>
                            <w:top w:val="none" w:sz="0" w:space="0" w:color="auto"/>
                            <w:left w:val="none" w:sz="0" w:space="0" w:color="auto"/>
                            <w:bottom w:val="none" w:sz="0" w:space="0" w:color="auto"/>
                            <w:right w:val="none" w:sz="0" w:space="0" w:color="auto"/>
                          </w:divBdr>
                          <w:divsChild>
                            <w:div w:id="55860488">
                              <w:marLeft w:val="150"/>
                              <w:marRight w:val="150"/>
                              <w:marTop w:val="150"/>
                              <w:marBottom w:val="150"/>
                              <w:divBdr>
                                <w:top w:val="none" w:sz="0" w:space="0" w:color="auto"/>
                                <w:left w:val="none" w:sz="0" w:space="0" w:color="auto"/>
                                <w:bottom w:val="none" w:sz="0" w:space="0" w:color="auto"/>
                                <w:right w:val="none" w:sz="0" w:space="0" w:color="auto"/>
                              </w:divBdr>
                              <w:divsChild>
                                <w:div w:id="55860491">
                                  <w:marLeft w:val="0"/>
                                  <w:marRight w:val="0"/>
                                  <w:marTop w:val="0"/>
                                  <w:marBottom w:val="0"/>
                                  <w:divBdr>
                                    <w:top w:val="none" w:sz="0" w:space="0" w:color="auto"/>
                                    <w:left w:val="none" w:sz="0" w:space="0" w:color="auto"/>
                                    <w:bottom w:val="none" w:sz="0" w:space="0" w:color="auto"/>
                                    <w:right w:val="none" w:sz="0" w:space="0" w:color="auto"/>
                                  </w:divBdr>
                                  <w:divsChild>
                                    <w:div w:id="55860484">
                                      <w:marLeft w:val="0"/>
                                      <w:marRight w:val="0"/>
                                      <w:marTop w:val="0"/>
                                      <w:marBottom w:val="0"/>
                                      <w:divBdr>
                                        <w:top w:val="none" w:sz="0" w:space="0" w:color="auto"/>
                                        <w:left w:val="none" w:sz="0" w:space="0" w:color="auto"/>
                                        <w:bottom w:val="none" w:sz="0" w:space="0" w:color="auto"/>
                                        <w:right w:val="none" w:sz="0" w:space="0" w:color="auto"/>
                                      </w:divBdr>
                                      <w:divsChild>
                                        <w:div w:id="55860482">
                                          <w:marLeft w:val="0"/>
                                          <w:marRight w:val="0"/>
                                          <w:marTop w:val="0"/>
                                          <w:marBottom w:val="0"/>
                                          <w:divBdr>
                                            <w:top w:val="none" w:sz="0" w:space="0" w:color="auto"/>
                                            <w:left w:val="none" w:sz="0" w:space="0" w:color="auto"/>
                                            <w:bottom w:val="none" w:sz="0" w:space="0" w:color="auto"/>
                                            <w:right w:val="none" w:sz="0" w:space="0" w:color="auto"/>
                                          </w:divBdr>
                                          <w:divsChild>
                                            <w:div w:id="55860480">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60495">
      <w:marLeft w:val="45"/>
      <w:marRight w:val="45"/>
      <w:marTop w:val="90"/>
      <w:marBottom w:val="90"/>
      <w:divBdr>
        <w:top w:val="none" w:sz="0" w:space="0" w:color="auto"/>
        <w:left w:val="none" w:sz="0" w:space="0" w:color="auto"/>
        <w:bottom w:val="none" w:sz="0" w:space="0" w:color="auto"/>
        <w:right w:val="none" w:sz="0" w:space="0" w:color="auto"/>
      </w:divBdr>
      <w:divsChild>
        <w:div w:id="55860481">
          <w:marLeft w:val="0"/>
          <w:marRight w:val="0"/>
          <w:marTop w:val="240"/>
          <w:marBottom w:val="0"/>
          <w:divBdr>
            <w:top w:val="none" w:sz="0" w:space="0" w:color="auto"/>
            <w:left w:val="none" w:sz="0" w:space="0" w:color="auto"/>
            <w:bottom w:val="none" w:sz="0" w:space="0" w:color="auto"/>
            <w:right w:val="none" w:sz="0" w:space="0" w:color="auto"/>
          </w:divBdr>
        </w:div>
      </w:divsChild>
    </w:div>
    <w:div w:id="55860501">
      <w:marLeft w:val="0"/>
      <w:marRight w:val="0"/>
      <w:marTop w:val="0"/>
      <w:marBottom w:val="0"/>
      <w:divBdr>
        <w:top w:val="none" w:sz="0" w:space="0" w:color="auto"/>
        <w:left w:val="none" w:sz="0" w:space="0" w:color="auto"/>
        <w:bottom w:val="none" w:sz="0" w:space="0" w:color="auto"/>
        <w:right w:val="none" w:sz="0" w:space="0" w:color="auto"/>
      </w:divBdr>
      <w:divsChild>
        <w:div w:id="55860464">
          <w:marLeft w:val="0"/>
          <w:marRight w:val="0"/>
          <w:marTop w:val="0"/>
          <w:marBottom w:val="0"/>
          <w:divBdr>
            <w:top w:val="none" w:sz="0" w:space="0" w:color="auto"/>
            <w:left w:val="none" w:sz="0" w:space="0" w:color="auto"/>
            <w:bottom w:val="none" w:sz="0" w:space="0" w:color="auto"/>
            <w:right w:val="none" w:sz="0" w:space="0" w:color="auto"/>
          </w:divBdr>
          <w:divsChild>
            <w:div w:id="55860499">
              <w:marLeft w:val="0"/>
              <w:marRight w:val="0"/>
              <w:marTop w:val="0"/>
              <w:marBottom w:val="0"/>
              <w:divBdr>
                <w:top w:val="none" w:sz="0" w:space="0" w:color="auto"/>
                <w:left w:val="none" w:sz="0" w:space="0" w:color="auto"/>
                <w:bottom w:val="single" w:sz="6" w:space="4" w:color="B2B2B2"/>
                <w:right w:val="none" w:sz="0" w:space="0" w:color="auto"/>
              </w:divBdr>
              <w:divsChild>
                <w:div w:id="55860461">
                  <w:marLeft w:val="0"/>
                  <w:marRight w:val="0"/>
                  <w:marTop w:val="0"/>
                  <w:marBottom w:val="0"/>
                  <w:divBdr>
                    <w:top w:val="none" w:sz="0" w:space="0" w:color="auto"/>
                    <w:left w:val="none" w:sz="0" w:space="0" w:color="auto"/>
                    <w:bottom w:val="none" w:sz="0" w:space="0" w:color="auto"/>
                    <w:right w:val="none" w:sz="0" w:space="0" w:color="auto"/>
                  </w:divBdr>
                  <w:divsChild>
                    <w:div w:id="55860459">
                      <w:marLeft w:val="0"/>
                      <w:marRight w:val="0"/>
                      <w:marTop w:val="0"/>
                      <w:marBottom w:val="0"/>
                      <w:divBdr>
                        <w:top w:val="none" w:sz="0" w:space="0" w:color="auto"/>
                        <w:left w:val="none" w:sz="0" w:space="0" w:color="auto"/>
                        <w:bottom w:val="none" w:sz="0" w:space="0" w:color="auto"/>
                        <w:right w:val="none" w:sz="0" w:space="0" w:color="auto"/>
                      </w:divBdr>
                      <w:divsChild>
                        <w:div w:id="55860466">
                          <w:marLeft w:val="0"/>
                          <w:marRight w:val="0"/>
                          <w:marTop w:val="0"/>
                          <w:marBottom w:val="0"/>
                          <w:divBdr>
                            <w:top w:val="none" w:sz="0" w:space="0" w:color="auto"/>
                            <w:left w:val="none" w:sz="0" w:space="0" w:color="auto"/>
                            <w:bottom w:val="none" w:sz="0" w:space="0" w:color="auto"/>
                            <w:right w:val="none" w:sz="0" w:space="0" w:color="auto"/>
                          </w:divBdr>
                          <w:divsChild>
                            <w:div w:id="55860503">
                              <w:marLeft w:val="0"/>
                              <w:marRight w:val="0"/>
                              <w:marTop w:val="0"/>
                              <w:marBottom w:val="0"/>
                              <w:divBdr>
                                <w:top w:val="none" w:sz="0" w:space="0" w:color="auto"/>
                                <w:left w:val="none" w:sz="0" w:space="0" w:color="auto"/>
                                <w:bottom w:val="none" w:sz="0" w:space="0" w:color="auto"/>
                                <w:right w:val="none" w:sz="0" w:space="0" w:color="auto"/>
                              </w:divBdr>
                              <w:divsChild>
                                <w:div w:id="55860457">
                                  <w:marLeft w:val="0"/>
                                  <w:marRight w:val="0"/>
                                  <w:marTop w:val="0"/>
                                  <w:marBottom w:val="0"/>
                                  <w:divBdr>
                                    <w:top w:val="none" w:sz="0" w:space="0" w:color="auto"/>
                                    <w:left w:val="none" w:sz="0" w:space="0" w:color="auto"/>
                                    <w:bottom w:val="none" w:sz="0" w:space="0" w:color="auto"/>
                                    <w:right w:val="none" w:sz="0" w:space="0" w:color="auto"/>
                                  </w:divBdr>
                                  <w:divsChild>
                                    <w:div w:id="55860502">
                                      <w:marLeft w:val="0"/>
                                      <w:marRight w:val="0"/>
                                      <w:marTop w:val="0"/>
                                      <w:marBottom w:val="0"/>
                                      <w:divBdr>
                                        <w:top w:val="none" w:sz="0" w:space="0" w:color="auto"/>
                                        <w:left w:val="none" w:sz="0" w:space="0" w:color="auto"/>
                                        <w:bottom w:val="none" w:sz="0" w:space="0" w:color="auto"/>
                                        <w:right w:val="none" w:sz="0" w:space="0" w:color="auto"/>
                                      </w:divBdr>
                                      <w:divsChild>
                                        <w:div w:id="55860498">
                                          <w:marLeft w:val="0"/>
                                          <w:marRight w:val="0"/>
                                          <w:marTop w:val="0"/>
                                          <w:marBottom w:val="0"/>
                                          <w:divBdr>
                                            <w:top w:val="none" w:sz="0" w:space="0" w:color="auto"/>
                                            <w:left w:val="none" w:sz="0" w:space="0" w:color="auto"/>
                                            <w:bottom w:val="none" w:sz="0" w:space="0" w:color="auto"/>
                                            <w:right w:val="none" w:sz="0" w:space="0" w:color="auto"/>
                                          </w:divBdr>
                                          <w:divsChild>
                                            <w:div w:id="55860497">
                                              <w:marLeft w:val="3000"/>
                                              <w:marRight w:val="0"/>
                                              <w:marTop w:val="0"/>
                                              <w:marBottom w:val="0"/>
                                              <w:divBdr>
                                                <w:top w:val="none" w:sz="0" w:space="0" w:color="auto"/>
                                                <w:left w:val="none" w:sz="0" w:space="0" w:color="auto"/>
                                                <w:bottom w:val="none" w:sz="0" w:space="0" w:color="auto"/>
                                                <w:right w:val="none" w:sz="0" w:space="0" w:color="auto"/>
                                              </w:divBdr>
                                              <w:divsChild>
                                                <w:div w:id="55860465">
                                                  <w:marLeft w:val="0"/>
                                                  <w:marRight w:val="0"/>
                                                  <w:marTop w:val="0"/>
                                                  <w:marBottom w:val="0"/>
                                                  <w:divBdr>
                                                    <w:top w:val="none" w:sz="0" w:space="0" w:color="auto"/>
                                                    <w:left w:val="none" w:sz="0" w:space="0" w:color="auto"/>
                                                    <w:bottom w:val="none" w:sz="0" w:space="0" w:color="auto"/>
                                                    <w:right w:val="none" w:sz="0" w:space="0" w:color="auto"/>
                                                  </w:divBdr>
                                                  <w:divsChild>
                                                    <w:div w:id="55860460">
                                                      <w:marLeft w:val="0"/>
                                                      <w:marRight w:val="0"/>
                                                      <w:marTop w:val="0"/>
                                                      <w:marBottom w:val="0"/>
                                                      <w:divBdr>
                                                        <w:top w:val="none" w:sz="0" w:space="0" w:color="auto"/>
                                                        <w:left w:val="none" w:sz="0" w:space="0" w:color="auto"/>
                                                        <w:bottom w:val="none" w:sz="0" w:space="0" w:color="auto"/>
                                                        <w:right w:val="none" w:sz="0" w:space="0" w:color="auto"/>
                                                      </w:divBdr>
                                                      <w:divsChild>
                                                        <w:div w:id="55860462">
                                                          <w:marLeft w:val="0"/>
                                                          <w:marRight w:val="0"/>
                                                          <w:marTop w:val="0"/>
                                                          <w:marBottom w:val="0"/>
                                                          <w:divBdr>
                                                            <w:top w:val="none" w:sz="0" w:space="0" w:color="auto"/>
                                                            <w:left w:val="none" w:sz="0" w:space="0" w:color="auto"/>
                                                            <w:bottom w:val="none" w:sz="0" w:space="0" w:color="auto"/>
                                                            <w:right w:val="none" w:sz="0" w:space="0" w:color="auto"/>
                                                          </w:divBdr>
                                                          <w:divsChild>
                                                            <w:div w:id="55860467">
                                                              <w:marLeft w:val="0"/>
                                                              <w:marRight w:val="0"/>
                                                              <w:marTop w:val="0"/>
                                                              <w:marBottom w:val="0"/>
                                                              <w:divBdr>
                                                                <w:top w:val="none" w:sz="0" w:space="0" w:color="auto"/>
                                                                <w:left w:val="none" w:sz="0" w:space="0" w:color="auto"/>
                                                                <w:bottom w:val="none" w:sz="0" w:space="0" w:color="auto"/>
                                                                <w:right w:val="none" w:sz="0" w:space="0" w:color="auto"/>
                                                              </w:divBdr>
                                                              <w:divsChild>
                                                                <w:div w:id="55860458">
                                                                  <w:marLeft w:val="0"/>
                                                                  <w:marRight w:val="0"/>
                                                                  <w:marTop w:val="0"/>
                                                                  <w:marBottom w:val="0"/>
                                                                  <w:divBdr>
                                                                    <w:top w:val="none" w:sz="0" w:space="0" w:color="auto"/>
                                                                    <w:left w:val="none" w:sz="0" w:space="0" w:color="auto"/>
                                                                    <w:bottom w:val="none" w:sz="0" w:space="0" w:color="auto"/>
                                                                    <w:right w:val="none" w:sz="0" w:space="0" w:color="auto"/>
                                                                  </w:divBdr>
                                                                  <w:divsChild>
                                                                    <w:div w:id="55860463">
                                                                      <w:marLeft w:val="0"/>
                                                                      <w:marRight w:val="0"/>
                                                                      <w:marTop w:val="75"/>
                                                                      <w:marBottom w:val="0"/>
                                                                      <w:divBdr>
                                                                        <w:top w:val="none" w:sz="0" w:space="0" w:color="auto"/>
                                                                        <w:left w:val="none" w:sz="0" w:space="0" w:color="auto"/>
                                                                        <w:bottom w:val="none" w:sz="0" w:space="0" w:color="auto"/>
                                                                        <w:right w:val="none" w:sz="0" w:space="0" w:color="auto"/>
                                                                      </w:divBdr>
                                                                      <w:divsChild>
                                                                        <w:div w:id="5586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60504">
      <w:marLeft w:val="0"/>
      <w:marRight w:val="0"/>
      <w:marTop w:val="0"/>
      <w:marBottom w:val="0"/>
      <w:divBdr>
        <w:top w:val="none" w:sz="0" w:space="0" w:color="auto"/>
        <w:left w:val="none" w:sz="0" w:space="0" w:color="auto"/>
        <w:bottom w:val="none" w:sz="0" w:space="0" w:color="auto"/>
        <w:right w:val="none" w:sz="0" w:space="0" w:color="auto"/>
      </w:divBdr>
    </w:div>
    <w:div w:id="55860505">
      <w:marLeft w:val="0"/>
      <w:marRight w:val="0"/>
      <w:marTop w:val="0"/>
      <w:marBottom w:val="0"/>
      <w:divBdr>
        <w:top w:val="none" w:sz="0" w:space="0" w:color="auto"/>
        <w:left w:val="none" w:sz="0" w:space="0" w:color="auto"/>
        <w:bottom w:val="none" w:sz="0" w:space="0" w:color="auto"/>
        <w:right w:val="none" w:sz="0" w:space="0" w:color="auto"/>
      </w:divBdr>
    </w:div>
    <w:div w:id="55860506">
      <w:marLeft w:val="0"/>
      <w:marRight w:val="0"/>
      <w:marTop w:val="0"/>
      <w:marBottom w:val="0"/>
      <w:divBdr>
        <w:top w:val="none" w:sz="0" w:space="0" w:color="auto"/>
        <w:left w:val="none" w:sz="0" w:space="0" w:color="auto"/>
        <w:bottom w:val="none" w:sz="0" w:space="0" w:color="auto"/>
        <w:right w:val="none" w:sz="0" w:space="0" w:color="auto"/>
      </w:divBdr>
    </w:div>
    <w:div w:id="558605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Spruksts@vara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9594</Words>
  <Characters>5470</Characters>
  <Application>Microsoft Office Word</Application>
  <DocSecurity>0</DocSecurity>
  <Lines>45</Lines>
  <Paragraphs>30</Paragraphs>
  <ScaleCrop>false</ScaleCrop>
  <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saņemama atļauja reklāmas izvietošanai publiskās vietās vai vietās, kas vērstas pret publisku vietu” sākotnējās ietekmes novērtējuma ziņojums (anotācija)</dc:title>
  <dc:subject/>
  <dc:creator>LauraAnteina</dc:creator>
  <cp:keywords/>
  <dc:description/>
  <cp:lastModifiedBy>Edgars Spruksts</cp:lastModifiedBy>
  <cp:revision>27</cp:revision>
  <cp:lastPrinted>2013-06-17T08:23:00Z</cp:lastPrinted>
  <dcterms:created xsi:type="dcterms:W3CDTF">2014-05-26T01:30:00Z</dcterms:created>
  <dcterms:modified xsi:type="dcterms:W3CDTF">2014-06-06T09:52:00Z</dcterms:modified>
</cp:coreProperties>
</file>