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B2" w:rsidRPr="000430B2" w:rsidRDefault="000430B2" w:rsidP="000430B2">
      <w:pPr>
        <w:pStyle w:val="Footer"/>
        <w:spacing w:after="0" w:line="240" w:lineRule="auto"/>
        <w:jc w:val="center"/>
        <w:rPr>
          <w:rFonts w:ascii="Times New Roman" w:eastAsia="Times New Roman" w:hAnsi="Times New Roman"/>
          <w:b/>
          <w:sz w:val="28"/>
          <w:szCs w:val="28"/>
          <w:lang w:val="lv-LV" w:eastAsia="en-US"/>
        </w:rPr>
      </w:pPr>
      <w:r w:rsidRPr="000430B2">
        <w:rPr>
          <w:rFonts w:ascii="Times New Roman" w:eastAsia="Times New Roman" w:hAnsi="Times New Roman"/>
          <w:b/>
          <w:sz w:val="28"/>
          <w:szCs w:val="28"/>
          <w:lang w:val="lv-LV" w:eastAsia="en-US"/>
        </w:rPr>
        <w:t>Ministru kabineta noteikumu projekta</w:t>
      </w:r>
    </w:p>
    <w:p w:rsidR="000430B2" w:rsidRPr="000430B2" w:rsidRDefault="000430B2" w:rsidP="000430B2">
      <w:pPr>
        <w:pStyle w:val="Footer"/>
        <w:spacing w:after="0" w:line="240" w:lineRule="auto"/>
        <w:jc w:val="center"/>
        <w:rPr>
          <w:rFonts w:ascii="Times New Roman" w:eastAsia="Times New Roman" w:hAnsi="Times New Roman"/>
          <w:b/>
          <w:sz w:val="28"/>
          <w:szCs w:val="28"/>
          <w:lang w:val="lv-LV" w:eastAsia="en-US"/>
        </w:rPr>
      </w:pPr>
      <w:r w:rsidRPr="000430B2">
        <w:rPr>
          <w:rFonts w:ascii="Times New Roman" w:eastAsia="Times New Roman" w:hAnsi="Times New Roman"/>
          <w:b/>
          <w:sz w:val="28"/>
          <w:szCs w:val="28"/>
          <w:lang w:val="lv-LV" w:eastAsia="en-US"/>
        </w:rPr>
        <w:t xml:space="preserve">„Jūrnieka repatriācijas un ar to saistīto izdevumu nodrošināšanas kārtība” </w:t>
      </w:r>
    </w:p>
    <w:p w:rsidR="00CA0599" w:rsidRDefault="000430B2" w:rsidP="000430B2">
      <w:pPr>
        <w:pStyle w:val="Footer"/>
        <w:spacing w:after="0" w:line="240" w:lineRule="auto"/>
        <w:jc w:val="center"/>
        <w:rPr>
          <w:rFonts w:ascii="Times New Roman" w:hAnsi="Times New Roman"/>
          <w:b/>
          <w:bCs/>
          <w:sz w:val="28"/>
          <w:szCs w:val="28"/>
          <w:lang w:val="lv-LV" w:eastAsia="lv-LV"/>
        </w:rPr>
      </w:pPr>
      <w:r w:rsidRPr="000430B2">
        <w:rPr>
          <w:rFonts w:ascii="Times New Roman" w:eastAsia="Times New Roman" w:hAnsi="Times New Roman"/>
          <w:b/>
          <w:sz w:val="28"/>
          <w:szCs w:val="28"/>
          <w:lang w:val="lv-LV" w:eastAsia="en-US"/>
        </w:rPr>
        <w:t>sākotnējās ietekmes novērtējuma ziņojums (anotācija)</w:t>
      </w:r>
    </w:p>
    <w:p w:rsidR="00CA0599" w:rsidRDefault="00CA0599" w:rsidP="00CA0599">
      <w:pPr>
        <w:pStyle w:val="Footer"/>
        <w:spacing w:after="0" w:line="240" w:lineRule="auto"/>
        <w:jc w:val="center"/>
        <w:rPr>
          <w:rStyle w:val="Strong"/>
        </w:rPr>
      </w:pPr>
    </w:p>
    <w:p w:rsidR="00CA0599" w:rsidRDefault="00CA0599" w:rsidP="00CA0599">
      <w:pPr>
        <w:spacing w:after="0" w:line="240" w:lineRule="auto"/>
        <w:rPr>
          <w:rFonts w:ascii="Times New Roman" w:eastAsia="Times New Roman" w:hAnsi="Times New Roman"/>
          <w:lang w:eastAsia="lv-LV"/>
        </w:rPr>
      </w:pPr>
      <w:r>
        <w:rPr>
          <w:rFonts w:ascii="Times New Roman" w:eastAsia="Times New Roman" w:hAnsi="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20"/>
        <w:gridCol w:w="6029"/>
      </w:tblGrid>
      <w:tr w:rsidR="00CA0599" w:rsidTr="00CA059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599" w:rsidRPr="00014A04" w:rsidRDefault="00CA0599">
            <w:pPr>
              <w:spacing w:after="0" w:line="240" w:lineRule="auto"/>
              <w:ind w:firstLine="300"/>
              <w:jc w:val="center"/>
              <w:rPr>
                <w:rFonts w:ascii="Times New Roman" w:eastAsia="Times New Roman" w:hAnsi="Times New Roman"/>
                <w:b/>
                <w:bCs/>
                <w:sz w:val="24"/>
                <w:szCs w:val="24"/>
                <w:lang w:eastAsia="lv-LV"/>
              </w:rPr>
            </w:pPr>
            <w:r w:rsidRPr="00014A04">
              <w:rPr>
                <w:rFonts w:ascii="Times New Roman" w:eastAsia="Times New Roman" w:hAnsi="Times New Roman"/>
                <w:b/>
                <w:bCs/>
                <w:sz w:val="24"/>
                <w:szCs w:val="24"/>
                <w:lang w:eastAsia="lv-LV"/>
              </w:rPr>
              <w:t>I. Tiesību akta projekta izstrādes nepieciešamība</w:t>
            </w:r>
          </w:p>
        </w:tc>
      </w:tr>
      <w:tr w:rsidR="00CA0599" w:rsidRPr="00CA0599" w:rsidTr="00CA059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hAnsi="Times New Roman"/>
                <w:sz w:val="24"/>
                <w:szCs w:val="24"/>
              </w:rPr>
              <w:t xml:space="preserve">Ministru kabineta </w:t>
            </w:r>
            <w:proofErr w:type="gramStart"/>
            <w:r w:rsidRPr="00014A04">
              <w:rPr>
                <w:rFonts w:ascii="Times New Roman" w:hAnsi="Times New Roman"/>
                <w:sz w:val="24"/>
                <w:szCs w:val="24"/>
              </w:rPr>
              <w:t>2013.gada</w:t>
            </w:r>
            <w:proofErr w:type="gramEnd"/>
            <w:r w:rsidRPr="00014A04">
              <w:rPr>
                <w:rFonts w:ascii="Times New Roman" w:hAnsi="Times New Roman"/>
                <w:sz w:val="24"/>
                <w:szCs w:val="24"/>
              </w:rPr>
              <w:t xml:space="preserve"> 12.novembra sēdes protokola Nr.60 36.§ 3.punkts.</w:t>
            </w:r>
          </w:p>
        </w:tc>
      </w:tr>
      <w:tr w:rsidR="00CA0599" w:rsidRPr="00CA0599" w:rsidTr="00CA059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Pašlaik Latvijā nav speciāla tiesiskā regulējuma kārtībai, kādā tiek veikta jūrnieka repatriācija un kādā tiek nodrošināti ar repatriāciju saistītie izdevumi, ja to neveic kuģa īpašnieks.</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 xml:space="preserve">Saskaņā ar Jūras kodeksa 319. pantu „repatriācija” saistās ar gadījumiem, kad darba līgums tiek izbeigts citā ostā, nevis līguma noslēgšanas ostā, un tiek nodrošināta jūrnieka nokļūšana piemērotā atgriešanās ostā. Saskaņā ar šī likuma 318. pantu „piemērota atgriešanās osta” ir osta, kurā jūrnieks uzkāpis uz kuģa vai salīgts darbā </w:t>
            </w:r>
            <w:proofErr w:type="gramStart"/>
            <w:r w:rsidRPr="00014A04">
              <w:rPr>
                <w:rFonts w:ascii="Times New Roman" w:eastAsia="Times New Roman" w:hAnsi="Times New Roman"/>
                <w:sz w:val="24"/>
                <w:szCs w:val="24"/>
                <w:lang w:eastAsia="lv-LV"/>
              </w:rPr>
              <w:t>vai,</w:t>
            </w:r>
            <w:proofErr w:type="gramEnd"/>
            <w:r w:rsidRPr="00014A04">
              <w:rPr>
                <w:rFonts w:ascii="Times New Roman" w:eastAsia="Times New Roman" w:hAnsi="Times New Roman"/>
                <w:sz w:val="24"/>
                <w:szCs w:val="24"/>
                <w:lang w:eastAsia="lv-LV"/>
              </w:rPr>
              <w:t xml:space="preserve"> ja jūrnieku atbrīvo no darba, — kāda cita osta, par kuru vienojas ar jūrnieku, atbrīvojot viņu no darba.  </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 xml:space="preserve">Spēkā esošajā Jūras kodeksa redakcijā ir iekļauts vispārīgs konsulārās amatpersonas pienākums izsniegt nelaimē nonākušam jūrniekam pabalstu un kontrolēt, lai kuģa kapteinis vai darba devējs pienācīgi izpildītu tiem uzliktos jūrnieka repatriācijas pasākumus. Līdz šim Ārlietu ministrija ar šādiem gadījumiem savā praksē nav saskārusies. Jūrniekiem un viņu ģimenes locekļiem ir tikusi sniegta konsulārā palīdzība tādā pašā apjomā kā jebkuram Latvijas valstspiederīgajam.   </w:t>
            </w:r>
          </w:p>
          <w:p w:rsidR="00CA0599"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Likumprojekts „Grozījumi Jūras kodeksā”</w:t>
            </w:r>
            <w:r w:rsidR="00EF195B">
              <w:rPr>
                <w:rFonts w:ascii="Times New Roman" w:eastAsia="Times New Roman" w:hAnsi="Times New Roman"/>
                <w:sz w:val="24"/>
                <w:szCs w:val="24"/>
                <w:lang w:eastAsia="lv-LV"/>
              </w:rPr>
              <w:t>, kas stāsies spēkā 18.06.2014.,</w:t>
            </w:r>
            <w:r w:rsidRPr="00014A04">
              <w:rPr>
                <w:rFonts w:ascii="Times New Roman" w:eastAsia="Times New Roman" w:hAnsi="Times New Roman"/>
                <w:sz w:val="24"/>
                <w:szCs w:val="24"/>
                <w:lang w:eastAsia="lv-LV"/>
              </w:rPr>
              <w:t xml:space="preserve"> paredz, ka gadījumos, ja kuģa īpašnieks nepilda jūrnieka repatriācijas pienākumus, Ārlietu ministrija organizē jūrnieka repatriāciju, un ar repatriāciju saistītie izdevumi tiek segti no valsts budžeta. Minētajā likumprojektā ietverts deleģējums Ministru kabinetam noteikt kārtību, kādā tiek veikta jūrnieka repatriācija, ja to neveic kuģa īpašnieks</w:t>
            </w:r>
            <w:r w:rsidR="00397342">
              <w:rPr>
                <w:rFonts w:ascii="Times New Roman" w:eastAsia="Times New Roman" w:hAnsi="Times New Roman"/>
                <w:sz w:val="24"/>
                <w:szCs w:val="24"/>
                <w:lang w:eastAsia="lv-LV"/>
              </w:rPr>
              <w:t xml:space="preserve"> gadījumos, kad ar likumu tam repatriācijas izdevumi būtu jās</w:t>
            </w:r>
            <w:r w:rsidR="006D224B">
              <w:rPr>
                <w:rFonts w:ascii="Times New Roman" w:eastAsia="Times New Roman" w:hAnsi="Times New Roman"/>
                <w:sz w:val="24"/>
                <w:szCs w:val="24"/>
                <w:lang w:eastAsia="lv-LV"/>
              </w:rPr>
              <w:t>e</w:t>
            </w:r>
            <w:r w:rsidR="00397342">
              <w:rPr>
                <w:rFonts w:ascii="Times New Roman" w:eastAsia="Times New Roman" w:hAnsi="Times New Roman"/>
                <w:sz w:val="24"/>
                <w:szCs w:val="24"/>
                <w:lang w:eastAsia="lv-LV"/>
              </w:rPr>
              <w:t xml:space="preserve">dz, </w:t>
            </w:r>
            <w:r w:rsidRPr="00014A04">
              <w:rPr>
                <w:rFonts w:ascii="Times New Roman" w:eastAsia="Times New Roman" w:hAnsi="Times New Roman"/>
                <w:sz w:val="24"/>
                <w:szCs w:val="24"/>
                <w:lang w:eastAsia="lv-LV"/>
              </w:rPr>
              <w:t>kā arī kārtību, kādā tiek pieprasīti, segti un atmaksāti ar repatriāciju saistītie izdevumi, un šo izdevumu apmēra noteikšanas kārtību.</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 xml:space="preserve">Noteikumu projekta izstrādes mērķis ir tiesiski noregulēt jūrnieka repatriācijas procesu un ar to saistīto izdevumu nodrošināšanas kārtību gadījumos, ja repatriāciju neveic kuģa īpašnieks. </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 xml:space="preserve">Noteikumu projekts reglamentē palīdzības sniegšanas </w:t>
            </w:r>
            <w:r w:rsidRPr="00014A04">
              <w:rPr>
                <w:rFonts w:ascii="Times New Roman" w:eastAsia="Times New Roman" w:hAnsi="Times New Roman"/>
                <w:sz w:val="24"/>
                <w:szCs w:val="24"/>
                <w:lang w:eastAsia="lv-LV"/>
              </w:rPr>
              <w:lastRenderedPageBreak/>
              <w:t xml:space="preserve">procedūru repatriācijas gadījumā, kā arī paredz repatriācijai nepieciešamo līdzekļu piešķiršanas un atmaksas kārtību. </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Repatriācijas n</w:t>
            </w:r>
            <w:r w:rsidR="00107569">
              <w:rPr>
                <w:rFonts w:ascii="Times New Roman" w:eastAsia="Times New Roman" w:hAnsi="Times New Roman"/>
                <w:sz w:val="24"/>
                <w:szCs w:val="24"/>
                <w:lang w:eastAsia="lv-LV"/>
              </w:rPr>
              <w:t>epieciešamības gadījumā jūrniekam</w:t>
            </w:r>
            <w:r w:rsidRPr="00014A04">
              <w:rPr>
                <w:rFonts w:ascii="Times New Roman" w:eastAsia="Times New Roman" w:hAnsi="Times New Roman"/>
                <w:sz w:val="24"/>
                <w:szCs w:val="24"/>
                <w:lang w:eastAsia="lv-LV"/>
              </w:rPr>
              <w:t xml:space="preserve"> ar iesniegumu par palīdzības saņemšanu </w:t>
            </w:r>
            <w:r w:rsidR="00107569">
              <w:rPr>
                <w:rFonts w:ascii="Times New Roman" w:eastAsia="Times New Roman" w:hAnsi="Times New Roman"/>
                <w:sz w:val="24"/>
                <w:szCs w:val="24"/>
                <w:lang w:eastAsia="lv-LV"/>
              </w:rPr>
              <w:t>jāvēršas kādā no</w:t>
            </w:r>
            <w:r w:rsidRPr="00014A04">
              <w:rPr>
                <w:rFonts w:ascii="Times New Roman" w:eastAsia="Times New Roman" w:hAnsi="Times New Roman"/>
                <w:sz w:val="24"/>
                <w:szCs w:val="24"/>
                <w:lang w:eastAsia="lv-LV"/>
              </w:rPr>
              <w:t xml:space="preserve"> Lat</w:t>
            </w:r>
            <w:r w:rsidR="00107569">
              <w:rPr>
                <w:rFonts w:ascii="Times New Roman" w:eastAsia="Times New Roman" w:hAnsi="Times New Roman"/>
                <w:sz w:val="24"/>
                <w:szCs w:val="24"/>
                <w:lang w:eastAsia="lv-LV"/>
              </w:rPr>
              <w:t>vijas pārstāvniecībām ārvalstīs</w:t>
            </w:r>
            <w:r w:rsidRPr="00014A04">
              <w:rPr>
                <w:rFonts w:ascii="Times New Roman" w:eastAsia="Times New Roman" w:hAnsi="Times New Roman"/>
                <w:sz w:val="24"/>
                <w:szCs w:val="24"/>
                <w:lang w:eastAsia="lv-LV"/>
              </w:rPr>
              <w:t xml:space="preserve">. Konsulārā amatpersona pārbauda iesniegumā norādīto informāciju, sazinoties ar VAS „Latvijas Jūras administrācija”. </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 xml:space="preserve">Pēc informācijas pārbaudīšanas konsulārā amatpersona noskaidro situācijai atbilstošākā ceļošanas maršruta izmaksas un aprēķina jūrnieka repatriācijai nepieciešamo naudas līdzekļu apmēru. </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Lēmumu par jūrnieka repatriācijai nepieciešamo naudas līdzekļu piešķiršanu pieņem Ārlietu ministrijas valsts sekretārs ne ilgāk kā piecu darba dienu laikā no iesnieguma saņemšanas brīža.</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Lai novērstu neatbilstošu piešķirto līdzekļu izlietojumu, palīdzība tiek nodrošināta, apmaksājot ar repatriāciju saistītos pakalpojumus. Tikai atsevišķos gadījumos finanšu līdzekļi tiek izmaksāti jūrniekam skaidrā naudā, lai segtu ar pārtikas iegādi, sabiedriskā transporta biļešu iegādi vai citus ar uzturēšanos saistītos izdevumus.</w:t>
            </w:r>
          </w:p>
        </w:tc>
      </w:tr>
      <w:tr w:rsidR="00CA0599" w:rsidTr="00CA059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014A04" w:rsidRDefault="000430B2" w:rsidP="000430B2">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Ārlietu ministrija un Satiksmes ministrija</w:t>
            </w:r>
          </w:p>
        </w:tc>
      </w:tr>
      <w:tr w:rsidR="00CA0599" w:rsidTr="00CA0599">
        <w:tc>
          <w:tcPr>
            <w:tcW w:w="2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ind w:firstLine="284"/>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Nav.</w:t>
            </w:r>
          </w:p>
        </w:tc>
      </w:tr>
    </w:tbl>
    <w:p w:rsidR="00CA0599" w:rsidRDefault="00CA0599" w:rsidP="00CA0599">
      <w:pPr>
        <w:spacing w:after="0" w:line="240" w:lineRule="auto"/>
        <w:rPr>
          <w:rFonts w:ascii="Times New Roman" w:eastAsia="Times New Roman" w:hAnsi="Times New Roman"/>
          <w:vanish/>
          <w:sz w:val="28"/>
          <w:szCs w:val="28"/>
          <w:lang w:eastAsia="lv-LV"/>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1"/>
        <w:gridCol w:w="1852"/>
        <w:gridCol w:w="1068"/>
        <w:gridCol w:w="243"/>
        <w:gridCol w:w="1335"/>
        <w:gridCol w:w="1390"/>
        <w:gridCol w:w="1390"/>
        <w:gridCol w:w="1669"/>
      </w:tblGrid>
      <w:tr w:rsidR="00CA0599" w:rsidRPr="00CA0599" w:rsidTr="006B12A8">
        <w:trPr>
          <w:trHeight w:val="555"/>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A0599" w:rsidRPr="00014A04" w:rsidRDefault="00CA0599">
            <w:pPr>
              <w:spacing w:after="0" w:line="240" w:lineRule="auto"/>
              <w:ind w:firstLine="300"/>
              <w:jc w:val="center"/>
              <w:rPr>
                <w:rFonts w:ascii="Times New Roman" w:eastAsia="Times New Roman" w:hAnsi="Times New Roman"/>
                <w:b/>
                <w:bCs/>
                <w:sz w:val="24"/>
                <w:szCs w:val="24"/>
                <w:lang w:eastAsia="lv-LV"/>
              </w:rPr>
            </w:pPr>
            <w:r w:rsidRPr="00014A04">
              <w:rPr>
                <w:rFonts w:ascii="Times New Roman" w:eastAsia="Times New Roman" w:hAnsi="Times New Roman"/>
                <w:b/>
                <w:bCs/>
                <w:sz w:val="24"/>
                <w:szCs w:val="24"/>
                <w:lang w:eastAsia="lv-LV"/>
              </w:rPr>
              <w:t>II. Tiesību akta projekta ietekme uz sabiedrību, tautsaimniecības attīstību un administratīvo slogu</w:t>
            </w:r>
          </w:p>
        </w:tc>
      </w:tr>
      <w:tr w:rsidR="00CA0599" w:rsidRPr="00CA0599" w:rsidTr="006B12A8">
        <w:trPr>
          <w:trHeight w:val="465"/>
        </w:trPr>
        <w:tc>
          <w:tcPr>
            <w:tcW w:w="250" w:type="pct"/>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1.</w:t>
            </w:r>
          </w:p>
        </w:tc>
        <w:tc>
          <w:tcPr>
            <w:tcW w:w="1550" w:type="pct"/>
            <w:gridSpan w:val="2"/>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Sabiedrības mērķgrupas, kuras tiesiskais regulējums ietekmē vai varētu ietekmēt</w:t>
            </w:r>
          </w:p>
        </w:tc>
        <w:tc>
          <w:tcPr>
            <w:tcW w:w="3200" w:type="pct"/>
            <w:gridSpan w:val="5"/>
            <w:tcBorders>
              <w:top w:val="single" w:sz="4" w:space="0" w:color="auto"/>
              <w:left w:val="single" w:sz="4" w:space="0" w:color="auto"/>
              <w:bottom w:val="single" w:sz="4" w:space="0" w:color="auto"/>
              <w:right w:val="single" w:sz="4" w:space="0" w:color="auto"/>
            </w:tcBorders>
            <w:hideMark/>
          </w:tcPr>
          <w:p w:rsidR="00CA0599" w:rsidRPr="00014A04" w:rsidRDefault="00F70EAE">
            <w:pPr>
              <w:spacing w:after="0" w:line="240" w:lineRule="auto"/>
              <w:jc w:val="both"/>
              <w:rPr>
                <w:rFonts w:ascii="Times New Roman" w:eastAsia="Times New Roman" w:hAnsi="Times New Roman"/>
                <w:sz w:val="24"/>
                <w:szCs w:val="24"/>
                <w:lang w:eastAsia="lv-LV"/>
              </w:rPr>
            </w:pPr>
            <w:r w:rsidRPr="00014A04">
              <w:rPr>
                <w:rFonts w:ascii="Times New Roman" w:hAnsi="Times New Roman"/>
                <w:iCs/>
                <w:sz w:val="24"/>
                <w:szCs w:val="24"/>
              </w:rPr>
              <w:t>Latvijas valstspiederīgie jūrnieki un jūrnieki, kas ir nodarbināti uz Latvijas karoga kuģiem.</w:t>
            </w:r>
          </w:p>
        </w:tc>
      </w:tr>
      <w:tr w:rsidR="00CA0599" w:rsidRPr="00CA0599" w:rsidTr="006B12A8">
        <w:trPr>
          <w:trHeight w:val="510"/>
        </w:trPr>
        <w:tc>
          <w:tcPr>
            <w:tcW w:w="250" w:type="pct"/>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2.</w:t>
            </w:r>
          </w:p>
        </w:tc>
        <w:tc>
          <w:tcPr>
            <w:tcW w:w="1550" w:type="pct"/>
            <w:gridSpan w:val="2"/>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Tiesiskā regulējuma ietekme uz tautsaimniecību un administratīvo slogu</w:t>
            </w:r>
          </w:p>
        </w:tc>
        <w:tc>
          <w:tcPr>
            <w:tcW w:w="3200" w:type="pct"/>
            <w:gridSpan w:val="5"/>
            <w:tcBorders>
              <w:top w:val="single" w:sz="4" w:space="0" w:color="auto"/>
              <w:left w:val="single" w:sz="4" w:space="0" w:color="auto"/>
              <w:bottom w:val="single" w:sz="4" w:space="0" w:color="auto"/>
              <w:right w:val="single" w:sz="4" w:space="0" w:color="auto"/>
            </w:tcBorders>
            <w:hideMark/>
          </w:tcPr>
          <w:p w:rsidR="00CA0599" w:rsidRPr="00014A04" w:rsidRDefault="00F70EAE">
            <w:pPr>
              <w:spacing w:after="0" w:line="240" w:lineRule="auto"/>
              <w:jc w:val="both"/>
              <w:rPr>
                <w:rFonts w:ascii="Times New Roman" w:eastAsia="Times New Roman" w:hAnsi="Times New Roman"/>
                <w:sz w:val="24"/>
                <w:szCs w:val="24"/>
                <w:lang w:eastAsia="lv-LV"/>
              </w:rPr>
            </w:pPr>
            <w:r w:rsidRPr="00014A04">
              <w:rPr>
                <w:rFonts w:ascii="Times New Roman" w:hAnsi="Times New Roman"/>
                <w:sz w:val="24"/>
                <w:szCs w:val="24"/>
              </w:rPr>
              <w:t xml:space="preserve">    Projekts šo jomu neskar</w:t>
            </w:r>
            <w:r w:rsidR="00CA0599" w:rsidRPr="00014A04">
              <w:rPr>
                <w:rFonts w:ascii="Times New Roman" w:hAnsi="Times New Roman"/>
                <w:sz w:val="24"/>
                <w:szCs w:val="24"/>
                <w:lang w:eastAsia="lv-LV"/>
              </w:rPr>
              <w:t>.</w:t>
            </w:r>
          </w:p>
        </w:tc>
      </w:tr>
      <w:tr w:rsidR="00CA0599" w:rsidTr="006B12A8">
        <w:trPr>
          <w:trHeight w:val="510"/>
        </w:trPr>
        <w:tc>
          <w:tcPr>
            <w:tcW w:w="250" w:type="pct"/>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3.</w:t>
            </w:r>
          </w:p>
        </w:tc>
        <w:tc>
          <w:tcPr>
            <w:tcW w:w="1550" w:type="pct"/>
            <w:gridSpan w:val="2"/>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Administratīvo izmaksu monetārs novērtējums</w:t>
            </w:r>
          </w:p>
        </w:tc>
        <w:tc>
          <w:tcPr>
            <w:tcW w:w="3200" w:type="pct"/>
            <w:gridSpan w:val="5"/>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ind w:firstLine="284"/>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Projekts šo jomu neskar.</w:t>
            </w:r>
          </w:p>
        </w:tc>
      </w:tr>
      <w:tr w:rsidR="00CA0599" w:rsidTr="006B12A8">
        <w:trPr>
          <w:trHeight w:val="345"/>
        </w:trPr>
        <w:tc>
          <w:tcPr>
            <w:tcW w:w="250" w:type="pct"/>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4.</w:t>
            </w:r>
          </w:p>
        </w:tc>
        <w:tc>
          <w:tcPr>
            <w:tcW w:w="1550" w:type="pct"/>
            <w:gridSpan w:val="2"/>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Cita informācija</w:t>
            </w:r>
          </w:p>
        </w:tc>
        <w:tc>
          <w:tcPr>
            <w:tcW w:w="3200" w:type="pct"/>
            <w:gridSpan w:val="5"/>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ind w:firstLine="284"/>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Nav.</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rPr>
          <w:trHeight w:val="652"/>
        </w:trPr>
        <w:tc>
          <w:tcPr>
            <w:tcW w:w="5000" w:type="pct"/>
            <w:gridSpan w:val="8"/>
            <w:tcBorders>
              <w:top w:val="single" w:sz="4" w:space="0" w:color="auto"/>
              <w:left w:val="single" w:sz="4" w:space="0" w:color="auto"/>
              <w:bottom w:val="single" w:sz="4" w:space="0" w:color="auto"/>
              <w:right w:val="single" w:sz="4" w:space="0" w:color="auto"/>
            </w:tcBorders>
            <w:hideMark/>
          </w:tcPr>
          <w:p w:rsidR="006B12A8" w:rsidRDefault="006B12A8" w:rsidP="006B12A8">
            <w:pPr>
              <w:spacing w:after="0" w:line="240" w:lineRule="auto"/>
              <w:jc w:val="center"/>
              <w:rPr>
                <w:rFonts w:ascii="Times New Roman" w:eastAsia="Times New Roman" w:hAnsi="Times New Roman"/>
                <w:b/>
                <w:bCs/>
                <w:color w:val="000000"/>
                <w:sz w:val="24"/>
                <w:szCs w:val="24"/>
              </w:rPr>
            </w:pPr>
            <w:r w:rsidRPr="006B12A8">
              <w:rPr>
                <w:rFonts w:ascii="Times New Roman" w:eastAsia="Times New Roman" w:hAnsi="Times New Roman"/>
                <w:color w:val="000000"/>
                <w:sz w:val="24"/>
                <w:szCs w:val="24"/>
              </w:rPr>
              <w:br w:type="page"/>
            </w:r>
            <w:r w:rsidRPr="006B12A8">
              <w:rPr>
                <w:rFonts w:ascii="Times New Roman" w:eastAsia="Times New Roman" w:hAnsi="Times New Roman"/>
                <w:b/>
                <w:bCs/>
                <w:color w:val="000000"/>
                <w:sz w:val="24"/>
                <w:szCs w:val="24"/>
              </w:rPr>
              <w:t>III. Tiesību akta projekta ietekme uz valsts budžetu un pašvaldību budžetiem</w:t>
            </w:r>
          </w:p>
          <w:p w:rsidR="003879B3" w:rsidRPr="006B12A8" w:rsidRDefault="003879B3" w:rsidP="006B12A8">
            <w:pPr>
              <w:spacing w:after="0" w:line="240" w:lineRule="auto"/>
              <w:jc w:val="center"/>
              <w:rPr>
                <w:rFonts w:ascii="Times New Roman" w:eastAsia="Times New Roman" w:hAnsi="Times New Roman"/>
                <w:b/>
                <w:bCs/>
                <w:i/>
                <w:color w:val="000000"/>
                <w:sz w:val="24"/>
                <w:szCs w:val="24"/>
              </w:rPr>
            </w:pP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Rādītāji</w:t>
            </w:r>
          </w:p>
        </w:tc>
        <w:tc>
          <w:tcPr>
            <w:tcW w:w="140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2014. gads</w:t>
            </w:r>
          </w:p>
        </w:tc>
        <w:tc>
          <w:tcPr>
            <w:tcW w:w="2362" w:type="pct"/>
            <w:gridSpan w:val="3"/>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 xml:space="preserve">Turpmākie trīs gadi </w:t>
            </w:r>
            <w:r w:rsidRPr="00014A04">
              <w:rPr>
                <w:rFonts w:ascii="Times New Roman" w:hAnsi="Times New Roman"/>
                <w:color w:val="414142"/>
                <w:sz w:val="24"/>
                <w:szCs w:val="24"/>
              </w:rPr>
              <w:t>(</w:t>
            </w:r>
            <w:proofErr w:type="spellStart"/>
            <w:r w:rsidRPr="00014A04">
              <w:rPr>
                <w:rFonts w:ascii="Times New Roman" w:hAnsi="Times New Roman"/>
                <w:i/>
                <w:iCs/>
                <w:color w:val="414142"/>
                <w:sz w:val="24"/>
                <w:szCs w:val="24"/>
              </w:rPr>
              <w:t>euro</w:t>
            </w:r>
            <w:proofErr w:type="spellEnd"/>
            <w:r w:rsidRPr="00014A04">
              <w:rPr>
                <w:rFonts w:ascii="Times New Roman" w:hAnsi="Times New Roman"/>
                <w:color w:val="414142"/>
                <w:sz w:val="24"/>
                <w:szCs w:val="24"/>
              </w:rPr>
              <w:t>)</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1405" w:type="pct"/>
            <w:gridSpan w:val="3"/>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738"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2015</w:t>
            </w:r>
          </w:p>
        </w:tc>
        <w:tc>
          <w:tcPr>
            <w:tcW w:w="738"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2016</w:t>
            </w:r>
          </w:p>
        </w:tc>
        <w:tc>
          <w:tcPr>
            <w:tcW w:w="887"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2017</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96" w:type="pct"/>
            <w:gridSpan w:val="2"/>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 xml:space="preserve">Saskaņā ar valsts budžetu kārtējam </w:t>
            </w:r>
            <w:r w:rsidRPr="006B12A8">
              <w:rPr>
                <w:rFonts w:ascii="Times New Roman" w:eastAsia="Times New Roman" w:hAnsi="Times New Roman"/>
                <w:color w:val="000000"/>
                <w:sz w:val="24"/>
                <w:szCs w:val="24"/>
              </w:rPr>
              <w:lastRenderedPageBreak/>
              <w:t>gadam</w:t>
            </w:r>
          </w:p>
        </w:tc>
        <w:tc>
          <w:tcPr>
            <w:tcW w:w="709"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lastRenderedPageBreak/>
              <w:t xml:space="preserve">Izmaiņas kārtējā gadā, salīdzinot </w:t>
            </w:r>
            <w:r w:rsidRPr="006B12A8">
              <w:rPr>
                <w:rFonts w:ascii="Times New Roman" w:eastAsia="Times New Roman" w:hAnsi="Times New Roman"/>
                <w:color w:val="000000"/>
                <w:sz w:val="24"/>
                <w:szCs w:val="24"/>
              </w:rPr>
              <w:lastRenderedPageBreak/>
              <w:t>ar budžetu kārtējam gadam</w:t>
            </w:r>
          </w:p>
        </w:tc>
        <w:tc>
          <w:tcPr>
            <w:tcW w:w="738"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lastRenderedPageBreak/>
              <w:t>Izmaiņas, salīdzinot ar kārtējo (</w:t>
            </w:r>
            <w:r w:rsidRPr="00014A04">
              <w:rPr>
                <w:rFonts w:ascii="Times New Roman" w:eastAsia="Times New Roman" w:hAnsi="Times New Roman"/>
                <w:color w:val="000000"/>
                <w:sz w:val="24"/>
                <w:szCs w:val="24"/>
              </w:rPr>
              <w:t>2014</w:t>
            </w:r>
            <w:r w:rsidRPr="006B12A8">
              <w:rPr>
                <w:rFonts w:ascii="Times New Roman" w:eastAsia="Times New Roman" w:hAnsi="Times New Roman"/>
                <w:color w:val="000000"/>
                <w:sz w:val="24"/>
                <w:szCs w:val="24"/>
              </w:rPr>
              <w:t>) gadu</w:t>
            </w:r>
          </w:p>
        </w:tc>
        <w:tc>
          <w:tcPr>
            <w:tcW w:w="738"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Izmaiņas, salīdzinot ar kārtējo (</w:t>
            </w:r>
            <w:r w:rsidRPr="00014A04">
              <w:rPr>
                <w:rFonts w:ascii="Times New Roman" w:eastAsia="Times New Roman" w:hAnsi="Times New Roman"/>
                <w:color w:val="000000"/>
                <w:sz w:val="24"/>
                <w:szCs w:val="24"/>
              </w:rPr>
              <w:t>2014</w:t>
            </w:r>
            <w:r w:rsidRPr="006B12A8">
              <w:rPr>
                <w:rFonts w:ascii="Times New Roman" w:eastAsia="Times New Roman" w:hAnsi="Times New Roman"/>
                <w:color w:val="000000"/>
                <w:sz w:val="24"/>
                <w:szCs w:val="24"/>
              </w:rPr>
              <w:t>) gadu</w:t>
            </w:r>
          </w:p>
        </w:tc>
        <w:tc>
          <w:tcPr>
            <w:tcW w:w="887"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Izmaiņas, salīdzinot ar kārtējo (</w:t>
            </w:r>
            <w:r w:rsidRPr="00014A04">
              <w:rPr>
                <w:rFonts w:ascii="Times New Roman" w:eastAsia="Times New Roman" w:hAnsi="Times New Roman"/>
                <w:color w:val="000000"/>
                <w:sz w:val="24"/>
                <w:szCs w:val="24"/>
              </w:rPr>
              <w:t>2014</w:t>
            </w:r>
            <w:r w:rsidRPr="006B12A8">
              <w:rPr>
                <w:rFonts w:ascii="Times New Roman" w:eastAsia="Times New Roman" w:hAnsi="Times New Roman"/>
                <w:color w:val="000000"/>
                <w:sz w:val="24"/>
                <w:szCs w:val="24"/>
              </w:rPr>
              <w:t>) gadu</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lastRenderedPageBreak/>
              <w:t>1</w:t>
            </w:r>
          </w:p>
        </w:tc>
        <w:tc>
          <w:tcPr>
            <w:tcW w:w="696" w:type="pct"/>
            <w:gridSpan w:val="2"/>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2</w:t>
            </w:r>
          </w:p>
        </w:tc>
        <w:tc>
          <w:tcPr>
            <w:tcW w:w="709"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3</w:t>
            </w:r>
          </w:p>
        </w:tc>
        <w:tc>
          <w:tcPr>
            <w:tcW w:w="738"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4</w:t>
            </w:r>
          </w:p>
        </w:tc>
        <w:tc>
          <w:tcPr>
            <w:tcW w:w="738"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5</w:t>
            </w:r>
          </w:p>
        </w:tc>
        <w:tc>
          <w:tcPr>
            <w:tcW w:w="887"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6</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1. Budžeta ieņēmumi:</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1.1. valsts pamatbudžets, tai skaitā ieņēmumi no maksas pakalpojumiem un citi pašu ieņēmumi</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1.2. valsts speciālais budžets</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1.3. pašvaldību budžets</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 Budžeta izdevumi:</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2.1. valsts pamatbudžets</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2.2. valsts speciālais budžets</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 xml:space="preserve">2.3. pašvaldību budžets </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3. Finansiālā ietekme:</w:t>
            </w:r>
          </w:p>
        </w:tc>
        <w:tc>
          <w:tcPr>
            <w:tcW w:w="696" w:type="pct"/>
            <w:gridSpan w:val="2"/>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3.1. valsts pamatbudžets</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3.2. speciālais budžets</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 xml:space="preserve">3.3. pašvaldību budžets </w:t>
            </w:r>
          </w:p>
        </w:tc>
        <w:tc>
          <w:tcPr>
            <w:tcW w:w="696"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vMerge w:val="restar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4. Finanšu līdzekļi papildu izde</w:t>
            </w:r>
            <w:r w:rsidRPr="006B12A8">
              <w:rPr>
                <w:rFonts w:ascii="Times New Roman" w:eastAsia="Times New Roman" w:hAnsi="Times New Roman"/>
                <w:color w:val="000000"/>
                <w:sz w:val="24"/>
                <w:szCs w:val="24"/>
              </w:rPr>
              <w:softHyphen/>
              <w:t>vumu finansēšanai (kompensējošu izdevumu samazinājumu norāda ar "+" zīmi)</w:t>
            </w:r>
          </w:p>
        </w:tc>
        <w:tc>
          <w:tcPr>
            <w:tcW w:w="696" w:type="pct"/>
            <w:gridSpan w:val="2"/>
            <w:vMerge w:val="restar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X</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96"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96"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5. Precizēta finansiālā ietekme:</w:t>
            </w:r>
          </w:p>
        </w:tc>
        <w:tc>
          <w:tcPr>
            <w:tcW w:w="696" w:type="pct"/>
            <w:gridSpan w:val="2"/>
            <w:vMerge w:val="restar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X</w:t>
            </w: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5.1. valsts pamatbudžets</w:t>
            </w:r>
          </w:p>
        </w:tc>
        <w:tc>
          <w:tcPr>
            <w:tcW w:w="696"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5.2. speciālais budžets</w:t>
            </w:r>
          </w:p>
        </w:tc>
        <w:tc>
          <w:tcPr>
            <w:tcW w:w="696"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 xml:space="preserve">5.3. pašvaldību budžets </w:t>
            </w:r>
          </w:p>
        </w:tc>
        <w:tc>
          <w:tcPr>
            <w:tcW w:w="696"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738"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887"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lastRenderedPageBreak/>
              <w:t>6. Detalizēts ieņēmumu un izdevu</w:t>
            </w:r>
            <w:r w:rsidRPr="006B12A8">
              <w:rPr>
                <w:rFonts w:ascii="Times New Roman" w:eastAsia="Times New Roman" w:hAnsi="Times New Roman"/>
                <w:color w:val="000000"/>
                <w:sz w:val="24"/>
                <w:szCs w:val="24"/>
              </w:rPr>
              <w:softHyphen/>
              <w:t>mu aprēķins (ja nepieciešams, detalizētu ieņēmumu un izdevumu aprēķinu var pievienot anotācijas pielikumā):</w:t>
            </w:r>
          </w:p>
        </w:tc>
        <w:tc>
          <w:tcPr>
            <w:tcW w:w="3767"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Projekts šo jomu neskar.</w:t>
            </w: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6.1. detalizēts ieņēmumu aprēķins</w:t>
            </w:r>
          </w:p>
        </w:tc>
        <w:tc>
          <w:tcPr>
            <w:tcW w:w="3767" w:type="pct"/>
            <w:gridSpan w:val="6"/>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i/>
                <w:color w:val="000000"/>
                <w:sz w:val="24"/>
                <w:szCs w:val="24"/>
              </w:rPr>
            </w:pP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6.2. detalizēts izdevumu aprēķins</w:t>
            </w:r>
          </w:p>
        </w:tc>
        <w:tc>
          <w:tcPr>
            <w:tcW w:w="3767" w:type="pct"/>
            <w:gridSpan w:val="6"/>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i/>
                <w:color w:val="000000"/>
                <w:sz w:val="24"/>
                <w:szCs w:val="24"/>
              </w:rPr>
            </w:pPr>
          </w:p>
        </w:tc>
      </w:tr>
      <w:tr w:rsidR="006B12A8" w:rsidRPr="006B12A8" w:rsidTr="006B12A8">
        <w:tblPrEx>
          <w:tblCellMar>
            <w:top w:w="0" w:type="dxa"/>
            <w:left w:w="108" w:type="dxa"/>
            <w:bottom w:w="0" w:type="dxa"/>
            <w:right w:w="108" w:type="dxa"/>
          </w:tblCellMar>
          <w:tblLook w:val="01E0" w:firstRow="1" w:lastRow="1" w:firstColumn="1" w:lastColumn="1" w:noHBand="0" w:noVBand="0"/>
        </w:tblPrEx>
        <w:tc>
          <w:tcPr>
            <w:tcW w:w="1233"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7. Cita informācija</w:t>
            </w:r>
          </w:p>
        </w:tc>
        <w:tc>
          <w:tcPr>
            <w:tcW w:w="3767" w:type="pct"/>
            <w:gridSpan w:val="6"/>
            <w:tcBorders>
              <w:top w:val="single" w:sz="4" w:space="0" w:color="auto"/>
              <w:left w:val="single" w:sz="4" w:space="0" w:color="auto"/>
              <w:bottom w:val="single" w:sz="4" w:space="0" w:color="auto"/>
              <w:right w:val="single" w:sz="4" w:space="0" w:color="auto"/>
            </w:tcBorders>
            <w:hideMark/>
          </w:tcPr>
          <w:p w:rsidR="006B12A8" w:rsidRPr="006B12A8" w:rsidRDefault="006B12A8" w:rsidP="00D22950">
            <w:pPr>
              <w:spacing w:after="80" w:line="240" w:lineRule="auto"/>
              <w:jc w:val="both"/>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 xml:space="preserve">Pašlaik valsts budžeta līdzekļi tiesību akta izpildei nav nepieciešami, </w:t>
            </w:r>
            <w:proofErr w:type="gramStart"/>
            <w:r w:rsidRPr="006B12A8">
              <w:rPr>
                <w:rFonts w:ascii="Times New Roman" w:eastAsia="Times New Roman" w:hAnsi="Times New Roman"/>
                <w:bCs/>
                <w:color w:val="000000"/>
                <w:sz w:val="24"/>
                <w:szCs w:val="24"/>
              </w:rPr>
              <w:t>jo gadījumi, kad kuģa īpašnieks nepilda jūrnieka repatriācijas pienākumu, ir ārkārtēji</w:t>
            </w:r>
            <w:proofErr w:type="gramEnd"/>
            <w:r w:rsidRPr="006B12A8">
              <w:rPr>
                <w:rFonts w:ascii="Times New Roman" w:eastAsia="Times New Roman" w:hAnsi="Times New Roman"/>
                <w:bCs/>
                <w:color w:val="000000"/>
                <w:sz w:val="24"/>
                <w:szCs w:val="24"/>
              </w:rPr>
              <w:t xml:space="preserve"> un nav iepriekš paredzami. Līdz šim Ārlietu ministrija nav saņēmusi lūgumus segt jūrnieku repatriācijas izmaksas no valsts budžeta līdzekļiem.</w:t>
            </w:r>
          </w:p>
          <w:p w:rsidR="006B12A8" w:rsidRPr="006B12A8" w:rsidRDefault="006B12A8" w:rsidP="00D22950">
            <w:pPr>
              <w:spacing w:after="80" w:line="240" w:lineRule="auto"/>
              <w:jc w:val="both"/>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 xml:space="preserve">Ņemot vērā repatriācijas izdevumu ārkārtējo raksturu, tie būtu sedzami no līdzekļiem neparedzētiem gadījumiem saskaņā ar Ministru kabineta </w:t>
            </w:r>
            <w:proofErr w:type="gramStart"/>
            <w:r w:rsidRPr="006B12A8">
              <w:rPr>
                <w:rFonts w:ascii="Times New Roman" w:eastAsia="Times New Roman" w:hAnsi="Times New Roman"/>
                <w:bCs/>
                <w:color w:val="000000"/>
                <w:sz w:val="24"/>
                <w:szCs w:val="24"/>
              </w:rPr>
              <w:t>2009.gada</w:t>
            </w:r>
            <w:proofErr w:type="gramEnd"/>
            <w:r w:rsidRPr="006B12A8">
              <w:rPr>
                <w:rFonts w:ascii="Times New Roman" w:eastAsia="Times New Roman" w:hAnsi="Times New Roman"/>
                <w:bCs/>
                <w:color w:val="000000"/>
                <w:sz w:val="24"/>
                <w:szCs w:val="24"/>
              </w:rPr>
              <w:t xml:space="preserve"> 22.decembra noteikumiem Nr. 1644 „Kārtība, kādā pieprasa un izlieto budžeta programmas „Līdzekļi neparedzētiem gadījumiem” līdzekļus”. </w:t>
            </w:r>
          </w:p>
          <w:p w:rsidR="006B12A8" w:rsidRPr="006B12A8" w:rsidRDefault="006B12A8" w:rsidP="00D22950">
            <w:pPr>
              <w:spacing w:after="80" w:line="240" w:lineRule="auto"/>
              <w:jc w:val="both"/>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 xml:space="preserve">Noteikumu projekts paredz, ka jūrnieka repatriācijai nepieciešamie izdevumi sākotnēji tiks segti no Ārlietu ministrijas rīcībā esošajiem valsts budžeta līdzekļiem. Pēc informācijas par jūrnieka repatriācijai izmantotajiem naudas līdzekļiem apkopošanas Ārlietu ministrija sagatavos pieprasījumu (tiesību akta projektu) iesniegšanai Ministru kabinetā, lai lemtu par līdzekļu piešķiršanu no valsts budžeta programmas „Līdzekļi neparedzētiem gadījumiem” ar mērķi kompensēt jūrnieka repatriācijas izdevumus. </w:t>
            </w:r>
          </w:p>
          <w:p w:rsidR="006B12A8" w:rsidRPr="006B12A8" w:rsidRDefault="006B12A8" w:rsidP="00D22950">
            <w:pPr>
              <w:spacing w:after="80" w:line="240" w:lineRule="auto"/>
              <w:jc w:val="both"/>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Ja Ārlietu ministrijas rīcībā nebūs pietiekamu valsts budžeta līdzekļu, tad Ārlietu ministrija uzreiz vērsīsies ar pieprasījumu (tiesību akta projektu) Ministru kabinetā, lai steidzamības kārtā lemtu par līdzekļu piešķiršanu no valsts budžeta programmas „Līdzekļi neparedzētiem gadījumiem” ar mērķi segt jūrnieka repatriācijas izdevumus.</w:t>
            </w:r>
          </w:p>
          <w:p w:rsidR="006B12A8" w:rsidRPr="006B12A8" w:rsidRDefault="006B12A8" w:rsidP="00107569">
            <w:pPr>
              <w:spacing w:after="80" w:line="240" w:lineRule="auto"/>
              <w:jc w:val="both"/>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 xml:space="preserve">Jūrnieka repatriācijai izlietotie valsts budžeta finanšu līdzekļi regresa kārtībā piedzenami no kuģa īpašnieka un atmaksājami valsts pamatbudžeta ieņēmumos. </w:t>
            </w:r>
          </w:p>
        </w:tc>
      </w:tr>
    </w:tbl>
    <w:p w:rsidR="00CA0599" w:rsidRDefault="00CA0599" w:rsidP="00CA0599">
      <w:pPr>
        <w:spacing w:after="0" w:line="240" w:lineRule="auto"/>
        <w:rPr>
          <w:rFonts w:ascii="Times New Roman" w:eastAsia="Times New Roman" w:hAnsi="Times New Roman"/>
          <w:vanish/>
          <w:sz w:val="24"/>
          <w:szCs w:val="24"/>
          <w:lang w:eastAsia="lv-LV"/>
        </w:rPr>
      </w:pPr>
    </w:p>
    <w:p w:rsidR="00225A81" w:rsidRPr="00225A81" w:rsidRDefault="00225A81" w:rsidP="00CA0599">
      <w:pPr>
        <w:spacing w:after="0" w:line="240" w:lineRule="auto"/>
        <w:rPr>
          <w:rFonts w:ascii="Times New Roman" w:hAnsi="Times New Roman"/>
          <w:iCs/>
          <w:sz w:val="28"/>
          <w:szCs w:val="28"/>
        </w:rPr>
      </w:pPr>
    </w:p>
    <w:p w:rsidR="00CA0599" w:rsidRDefault="00CA0599" w:rsidP="00CA0599">
      <w:pPr>
        <w:spacing w:after="0" w:line="240" w:lineRule="auto"/>
        <w:rPr>
          <w:rFonts w:ascii="Times New Roman" w:hAnsi="Times New Roman"/>
          <w:i/>
          <w:iCs/>
          <w:sz w:val="28"/>
          <w:szCs w:val="28"/>
        </w:rPr>
      </w:pPr>
      <w:r>
        <w:rPr>
          <w:rFonts w:ascii="Times New Roman" w:hAnsi="Times New Roman"/>
          <w:i/>
          <w:iCs/>
          <w:sz w:val="28"/>
          <w:szCs w:val="28"/>
        </w:rPr>
        <w:t xml:space="preserve">Anotācijas </w:t>
      </w:r>
      <w:r>
        <w:rPr>
          <w:rFonts w:ascii="Times New Roman" w:eastAsia="Times New Roman" w:hAnsi="Times New Roman"/>
          <w:bCs/>
          <w:i/>
          <w:sz w:val="28"/>
          <w:szCs w:val="28"/>
          <w:lang w:eastAsia="lv-LV"/>
        </w:rPr>
        <w:t>IV,</w:t>
      </w:r>
      <w:r w:rsidR="00225A81">
        <w:rPr>
          <w:rFonts w:ascii="Times New Roman" w:hAnsi="Times New Roman"/>
          <w:i/>
          <w:iCs/>
          <w:sz w:val="28"/>
          <w:szCs w:val="28"/>
        </w:rPr>
        <w:t xml:space="preserve"> </w:t>
      </w:r>
      <w:r w:rsidR="003818EF">
        <w:rPr>
          <w:rFonts w:ascii="Times New Roman" w:hAnsi="Times New Roman"/>
          <w:i/>
          <w:iCs/>
          <w:sz w:val="28"/>
          <w:szCs w:val="28"/>
        </w:rPr>
        <w:t>V,</w:t>
      </w:r>
      <w:r w:rsidR="00DE7DC3">
        <w:rPr>
          <w:rFonts w:ascii="Times New Roman" w:hAnsi="Times New Roman"/>
          <w:i/>
          <w:iCs/>
          <w:sz w:val="28"/>
          <w:szCs w:val="28"/>
        </w:rPr>
        <w:t xml:space="preserve"> </w:t>
      </w:r>
      <w:r>
        <w:rPr>
          <w:rFonts w:ascii="Times New Roman" w:hAnsi="Times New Roman"/>
          <w:i/>
          <w:iCs/>
          <w:sz w:val="28"/>
          <w:szCs w:val="28"/>
        </w:rPr>
        <w:t>VI sadaļa – projekts šīs jomas neskar.</w:t>
      </w:r>
    </w:p>
    <w:p w:rsidR="00CA0599" w:rsidRDefault="00CA0599" w:rsidP="00CA0599">
      <w:pPr>
        <w:spacing w:after="0" w:line="240" w:lineRule="auto"/>
        <w:rPr>
          <w:rFonts w:ascii="Times New Roman" w:hAnsi="Times New Roman"/>
          <w:i/>
          <w:iCs/>
          <w:sz w:val="28"/>
          <w:szCs w:val="2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3268"/>
        <w:gridCol w:w="5662"/>
      </w:tblGrid>
      <w:tr w:rsidR="00307C41" w:rsidRPr="00307C41" w:rsidTr="00307C41">
        <w:tc>
          <w:tcPr>
            <w:tcW w:w="9356" w:type="dxa"/>
            <w:gridSpan w:val="3"/>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0" w:line="240" w:lineRule="auto"/>
              <w:jc w:val="center"/>
              <w:rPr>
                <w:rFonts w:ascii="Times New Roman" w:eastAsia="Times New Roman" w:hAnsi="Times New Roman"/>
                <w:b/>
                <w:color w:val="000000"/>
                <w:sz w:val="24"/>
                <w:szCs w:val="24"/>
              </w:rPr>
            </w:pPr>
            <w:r w:rsidRPr="00307C41">
              <w:rPr>
                <w:rFonts w:ascii="Times New Roman" w:eastAsia="Times New Roman" w:hAnsi="Times New Roman"/>
                <w:b/>
                <w:color w:val="000000"/>
                <w:sz w:val="24"/>
                <w:szCs w:val="24"/>
              </w:rPr>
              <w:t>VII. Tiesību akta projekta izpildes nodrošināšana un tās ietekme uz institūcijām</w:t>
            </w:r>
          </w:p>
        </w:tc>
      </w:tr>
      <w:tr w:rsidR="00307C41" w:rsidRPr="00307C41" w:rsidTr="00307C41">
        <w:trPr>
          <w:trHeight w:val="427"/>
        </w:trPr>
        <w:tc>
          <w:tcPr>
            <w:tcW w:w="426"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1.</w:t>
            </w:r>
          </w:p>
        </w:tc>
        <w:tc>
          <w:tcPr>
            <w:tcW w:w="3268"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 xml:space="preserve">Projekta izpildē iesaistītās </w:t>
            </w:r>
            <w:r w:rsidRPr="00307C41">
              <w:rPr>
                <w:rFonts w:ascii="Times New Roman" w:eastAsia="Times New Roman" w:hAnsi="Times New Roman"/>
                <w:color w:val="000000"/>
                <w:sz w:val="24"/>
                <w:szCs w:val="24"/>
              </w:rPr>
              <w:lastRenderedPageBreak/>
              <w:t xml:space="preserve">institūcijas </w:t>
            </w:r>
          </w:p>
        </w:tc>
        <w:tc>
          <w:tcPr>
            <w:tcW w:w="5662"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jc w:val="both"/>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lastRenderedPageBreak/>
              <w:t xml:space="preserve">Projekta izpildi nodrošinās Ārlietu ministrija un VAS </w:t>
            </w:r>
            <w:r w:rsidRPr="00307C41">
              <w:rPr>
                <w:rFonts w:ascii="Times New Roman" w:eastAsia="Times New Roman" w:hAnsi="Times New Roman"/>
                <w:color w:val="000000"/>
                <w:sz w:val="24"/>
                <w:szCs w:val="24"/>
              </w:rPr>
              <w:lastRenderedPageBreak/>
              <w:t xml:space="preserve">„Latvijas Jūras administrācija”. </w:t>
            </w:r>
          </w:p>
        </w:tc>
      </w:tr>
      <w:tr w:rsidR="00307C41" w:rsidRPr="00307C41" w:rsidTr="00307C41">
        <w:trPr>
          <w:trHeight w:val="463"/>
        </w:trPr>
        <w:tc>
          <w:tcPr>
            <w:tcW w:w="426"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lastRenderedPageBreak/>
              <w:t>2.</w:t>
            </w:r>
          </w:p>
        </w:tc>
        <w:tc>
          <w:tcPr>
            <w:tcW w:w="3268" w:type="dxa"/>
            <w:tcBorders>
              <w:top w:val="single" w:sz="4" w:space="0" w:color="auto"/>
              <w:left w:val="single" w:sz="4" w:space="0" w:color="auto"/>
              <w:bottom w:val="single" w:sz="4" w:space="0" w:color="auto"/>
              <w:right w:val="single" w:sz="4" w:space="0" w:color="auto"/>
            </w:tcBorders>
            <w:hideMark/>
          </w:tcPr>
          <w:p w:rsidR="00307C41" w:rsidRPr="00307C41" w:rsidRDefault="00307C41" w:rsidP="00161111">
            <w:pPr>
              <w:spacing w:after="8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 xml:space="preserve">Projekta izpildes ietekme uz pārvaldes funkcijām un institucionālo struktūru. </w:t>
            </w:r>
          </w:p>
          <w:p w:rsidR="00307C41" w:rsidRPr="00307C41" w:rsidRDefault="00307C41" w:rsidP="00161111">
            <w:pPr>
              <w:spacing w:after="8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Jaunu institūciju izveide, esošu institūciju likvidācija vai reorganizācija, to ietekme uz institūcijas cilvēkresursiem</w:t>
            </w:r>
            <w:r>
              <w:rPr>
                <w:rFonts w:ascii="Times New Roman" w:eastAsia="Times New Roman" w:hAnsi="Times New Roman"/>
                <w:color w:val="000000"/>
                <w:sz w:val="24"/>
                <w:szCs w:val="24"/>
              </w:rPr>
              <w:t>.</w:t>
            </w:r>
          </w:p>
        </w:tc>
        <w:tc>
          <w:tcPr>
            <w:tcW w:w="5662"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Projekts šo jomu neskar.</w:t>
            </w:r>
          </w:p>
          <w:p w:rsidR="00307C41" w:rsidRPr="00307C41" w:rsidRDefault="00307C41" w:rsidP="00307C41">
            <w:pPr>
              <w:spacing w:after="120" w:line="240" w:lineRule="auto"/>
              <w:rPr>
                <w:rFonts w:ascii="Times New Roman" w:eastAsia="Times New Roman" w:hAnsi="Times New Roman"/>
                <w:color w:val="000000"/>
                <w:sz w:val="24"/>
                <w:szCs w:val="24"/>
              </w:rPr>
            </w:pPr>
          </w:p>
        </w:tc>
      </w:tr>
      <w:tr w:rsidR="00307C41" w:rsidRPr="00307C41" w:rsidTr="00307C41">
        <w:trPr>
          <w:trHeight w:val="476"/>
        </w:trPr>
        <w:tc>
          <w:tcPr>
            <w:tcW w:w="426"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07C41">
              <w:rPr>
                <w:rFonts w:ascii="Times New Roman" w:eastAsia="Times New Roman" w:hAnsi="Times New Roman"/>
                <w:color w:val="000000"/>
                <w:sz w:val="24"/>
                <w:szCs w:val="24"/>
              </w:rPr>
              <w:t>.</w:t>
            </w:r>
          </w:p>
        </w:tc>
        <w:tc>
          <w:tcPr>
            <w:tcW w:w="3268"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Cita informācija</w:t>
            </w:r>
          </w:p>
        </w:tc>
        <w:tc>
          <w:tcPr>
            <w:tcW w:w="5662"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Nav.</w:t>
            </w:r>
          </w:p>
        </w:tc>
      </w:tr>
    </w:tbl>
    <w:p w:rsidR="00CA0599" w:rsidRDefault="00CA0599" w:rsidP="00CA0599">
      <w:pPr>
        <w:pStyle w:val="ListParagraph"/>
        <w:spacing w:after="0" w:line="240" w:lineRule="auto"/>
        <w:ind w:left="0"/>
        <w:rPr>
          <w:rFonts w:ascii="Times New Roman" w:hAnsi="Times New Roman"/>
          <w:sz w:val="28"/>
          <w:szCs w:val="28"/>
        </w:rPr>
      </w:pPr>
    </w:p>
    <w:p w:rsidR="00CA0599" w:rsidRDefault="00CA0599" w:rsidP="00CA0599">
      <w:pPr>
        <w:pStyle w:val="ListParagraph"/>
        <w:spacing w:after="0" w:line="240" w:lineRule="auto"/>
        <w:ind w:left="0"/>
        <w:rPr>
          <w:rFonts w:ascii="Times New Roman" w:hAnsi="Times New Roman"/>
          <w:sz w:val="28"/>
          <w:szCs w:val="28"/>
        </w:rPr>
      </w:pPr>
    </w:p>
    <w:p w:rsidR="00014A04" w:rsidRPr="00014A04" w:rsidRDefault="00014A04" w:rsidP="00014A04">
      <w:pPr>
        <w:spacing w:after="0" w:line="240" w:lineRule="auto"/>
        <w:rPr>
          <w:rFonts w:ascii="Times New Roman" w:eastAsia="Times New Roman" w:hAnsi="Times New Roman"/>
          <w:sz w:val="28"/>
          <w:szCs w:val="28"/>
        </w:rPr>
      </w:pPr>
      <w:r w:rsidRPr="00014A04">
        <w:rPr>
          <w:rFonts w:ascii="Times New Roman" w:eastAsia="Times New Roman" w:hAnsi="Times New Roman"/>
          <w:sz w:val="28"/>
          <w:szCs w:val="28"/>
        </w:rPr>
        <w:t xml:space="preserve">Ārlietu ministrs </w:t>
      </w:r>
      <w:r w:rsidRPr="00014A04">
        <w:rPr>
          <w:rFonts w:ascii="Times New Roman" w:eastAsia="Times New Roman" w:hAnsi="Times New Roman"/>
          <w:sz w:val="28"/>
          <w:szCs w:val="28"/>
        </w:rPr>
        <w:tab/>
      </w:r>
      <w:r w:rsidRPr="00014A04">
        <w:rPr>
          <w:rFonts w:ascii="Times New Roman" w:eastAsia="Times New Roman" w:hAnsi="Times New Roman"/>
          <w:sz w:val="28"/>
          <w:szCs w:val="28"/>
        </w:rPr>
        <w:tab/>
      </w:r>
      <w:r w:rsidRPr="00014A04">
        <w:rPr>
          <w:rFonts w:ascii="Times New Roman" w:eastAsia="Times New Roman" w:hAnsi="Times New Roman"/>
          <w:sz w:val="28"/>
          <w:szCs w:val="28"/>
        </w:rPr>
        <w:tab/>
      </w:r>
      <w:r w:rsidRPr="00014A04">
        <w:rPr>
          <w:rFonts w:ascii="Times New Roman" w:eastAsia="Times New Roman" w:hAnsi="Times New Roman"/>
          <w:sz w:val="28"/>
          <w:szCs w:val="28"/>
        </w:rPr>
        <w:tab/>
        <w:t xml:space="preserve">E. </w:t>
      </w:r>
      <w:proofErr w:type="spellStart"/>
      <w:r w:rsidRPr="00014A04">
        <w:rPr>
          <w:rFonts w:ascii="Times New Roman" w:eastAsia="Times New Roman" w:hAnsi="Times New Roman"/>
          <w:sz w:val="28"/>
          <w:szCs w:val="28"/>
        </w:rPr>
        <w:t>Rinkēvičs</w:t>
      </w:r>
      <w:proofErr w:type="spellEnd"/>
    </w:p>
    <w:p w:rsidR="00014A04" w:rsidRPr="00014A04" w:rsidRDefault="00014A04" w:rsidP="00014A04">
      <w:pPr>
        <w:tabs>
          <w:tab w:val="left" w:pos="6663"/>
        </w:tabs>
        <w:spacing w:after="60" w:line="240" w:lineRule="auto"/>
        <w:outlineLvl w:val="4"/>
        <w:rPr>
          <w:rFonts w:ascii="Times New Roman" w:eastAsia="Times New Roman" w:hAnsi="Times New Roman"/>
          <w:bCs/>
          <w:iCs/>
          <w:sz w:val="28"/>
          <w:szCs w:val="28"/>
          <w:lang w:eastAsia="lv-LV"/>
        </w:rPr>
      </w:pPr>
    </w:p>
    <w:p w:rsidR="00014A04" w:rsidRPr="00014A04" w:rsidRDefault="00014A04" w:rsidP="00014A04">
      <w:pPr>
        <w:tabs>
          <w:tab w:val="left" w:pos="6663"/>
        </w:tabs>
        <w:spacing w:after="60" w:line="240" w:lineRule="auto"/>
        <w:outlineLvl w:val="4"/>
        <w:rPr>
          <w:rFonts w:ascii="Times New Roman" w:eastAsia="Times New Roman" w:hAnsi="Times New Roman"/>
          <w:bCs/>
          <w:iCs/>
          <w:sz w:val="28"/>
          <w:szCs w:val="28"/>
          <w:lang w:eastAsia="lv-LV"/>
        </w:rPr>
      </w:pPr>
      <w:r w:rsidRPr="00014A04">
        <w:rPr>
          <w:rFonts w:ascii="Times New Roman" w:eastAsia="Times New Roman" w:hAnsi="Times New Roman"/>
          <w:bCs/>
          <w:iCs/>
          <w:sz w:val="28"/>
          <w:szCs w:val="28"/>
          <w:lang w:eastAsia="lv-LV"/>
        </w:rPr>
        <w:t xml:space="preserve">Vizē: </w:t>
      </w:r>
    </w:p>
    <w:p w:rsidR="00014A04" w:rsidRPr="00014A04" w:rsidRDefault="00014A04" w:rsidP="00014A04">
      <w:pPr>
        <w:tabs>
          <w:tab w:val="left" w:pos="6663"/>
        </w:tabs>
        <w:spacing w:after="60" w:line="240" w:lineRule="auto"/>
        <w:outlineLvl w:val="4"/>
        <w:rPr>
          <w:rFonts w:ascii="Times New Roman" w:eastAsia="Times New Roman" w:hAnsi="Times New Roman"/>
          <w:bCs/>
          <w:iCs/>
          <w:sz w:val="28"/>
          <w:szCs w:val="28"/>
          <w:lang w:eastAsia="lv-LV"/>
        </w:rPr>
      </w:pPr>
      <w:r w:rsidRPr="00014A04">
        <w:rPr>
          <w:rFonts w:ascii="Times New Roman" w:eastAsia="Times New Roman" w:hAnsi="Times New Roman"/>
          <w:bCs/>
          <w:iCs/>
          <w:sz w:val="28"/>
          <w:szCs w:val="28"/>
          <w:lang w:eastAsia="lv-LV"/>
        </w:rPr>
        <w:t>Valsts sekretārs</w:t>
      </w:r>
      <w:proofErr w:type="gramStart"/>
      <w:r w:rsidRPr="00014A04">
        <w:rPr>
          <w:rFonts w:ascii="Times New Roman" w:eastAsia="Times New Roman" w:hAnsi="Times New Roman"/>
          <w:bCs/>
          <w:iCs/>
          <w:sz w:val="28"/>
          <w:szCs w:val="28"/>
          <w:lang w:eastAsia="lv-LV"/>
        </w:rPr>
        <w:t xml:space="preserve">                                   </w:t>
      </w:r>
      <w:proofErr w:type="gramEnd"/>
      <w:r w:rsidRPr="00014A04">
        <w:rPr>
          <w:rFonts w:ascii="Times New Roman" w:eastAsia="Times New Roman" w:hAnsi="Times New Roman"/>
          <w:bCs/>
          <w:iCs/>
          <w:sz w:val="28"/>
          <w:szCs w:val="28"/>
          <w:lang w:eastAsia="lv-LV"/>
        </w:rPr>
        <w:t>A.Pildegovičs</w:t>
      </w:r>
    </w:p>
    <w:p w:rsidR="00CA0599" w:rsidRDefault="00CA0599" w:rsidP="00CA0599">
      <w:pPr>
        <w:spacing w:after="0" w:line="240" w:lineRule="auto"/>
        <w:rPr>
          <w:rFonts w:ascii="Times New Roman" w:hAnsi="Times New Roman"/>
          <w:sz w:val="28"/>
          <w:szCs w:val="28"/>
        </w:rPr>
      </w:pPr>
    </w:p>
    <w:p w:rsidR="00CA0599" w:rsidRDefault="00CA0599" w:rsidP="00CA0599">
      <w:pPr>
        <w:spacing w:after="0" w:line="240" w:lineRule="auto"/>
        <w:rPr>
          <w:rFonts w:ascii="Times New Roman" w:hAnsi="Times New Roman"/>
          <w:sz w:val="28"/>
          <w:szCs w:val="28"/>
        </w:rPr>
      </w:pPr>
    </w:p>
    <w:p w:rsidR="00CA0599" w:rsidRPr="00014A04" w:rsidRDefault="003818EF" w:rsidP="00CA0599">
      <w:pPr>
        <w:spacing w:after="0" w:line="240" w:lineRule="auto"/>
        <w:rPr>
          <w:rFonts w:ascii="Times New Roman" w:hAnsi="Times New Roman"/>
        </w:rPr>
      </w:pPr>
      <w:r>
        <w:rPr>
          <w:rFonts w:ascii="Times New Roman" w:hAnsi="Times New Roman"/>
        </w:rPr>
        <w:t>12.06</w:t>
      </w:r>
      <w:r w:rsidR="00CA0599" w:rsidRPr="00014A04">
        <w:rPr>
          <w:rFonts w:ascii="Times New Roman" w:hAnsi="Times New Roman"/>
        </w:rPr>
        <w:t>.2014. 1</w:t>
      </w:r>
      <w:r w:rsidR="00107569">
        <w:rPr>
          <w:rFonts w:ascii="Times New Roman" w:hAnsi="Times New Roman"/>
        </w:rPr>
        <w:t>5:40</w:t>
      </w:r>
    </w:p>
    <w:p w:rsidR="00CA0599" w:rsidRPr="00014A04" w:rsidRDefault="00105851" w:rsidP="00CA0599">
      <w:pPr>
        <w:spacing w:after="0" w:line="240" w:lineRule="auto"/>
        <w:rPr>
          <w:rFonts w:ascii="Times New Roman" w:hAnsi="Times New Roman"/>
        </w:rPr>
      </w:pPr>
      <w:r>
        <w:rPr>
          <w:rFonts w:ascii="Times New Roman" w:hAnsi="Times New Roman"/>
        </w:rPr>
        <w:t>1</w:t>
      </w:r>
      <w:r w:rsidR="003818EF">
        <w:rPr>
          <w:rFonts w:ascii="Times New Roman" w:hAnsi="Times New Roman"/>
        </w:rPr>
        <w:t>0</w:t>
      </w:r>
      <w:r w:rsidR="00031FC3">
        <w:rPr>
          <w:rFonts w:ascii="Times New Roman" w:hAnsi="Times New Roman"/>
        </w:rPr>
        <w:t>79</w:t>
      </w:r>
      <w:bookmarkStart w:id="0" w:name="_GoBack"/>
      <w:bookmarkEnd w:id="0"/>
    </w:p>
    <w:p w:rsidR="00CA0599" w:rsidRPr="00014A04" w:rsidRDefault="00DE7EAC" w:rsidP="00CA0599">
      <w:pPr>
        <w:pStyle w:val="naisf"/>
        <w:spacing w:before="0" w:beforeAutospacing="0" w:after="0" w:afterAutospacing="0"/>
        <w:rPr>
          <w:sz w:val="22"/>
          <w:szCs w:val="22"/>
        </w:rPr>
      </w:pPr>
      <w:r>
        <w:rPr>
          <w:sz w:val="22"/>
          <w:szCs w:val="22"/>
        </w:rPr>
        <w:t>E.Šulca</w:t>
      </w:r>
    </w:p>
    <w:p w:rsidR="0098460E" w:rsidRPr="00161111" w:rsidRDefault="00CA0599">
      <w:pPr>
        <w:rPr>
          <w:rFonts w:ascii="Times New Roman" w:eastAsia="Times New Roman" w:hAnsi="Times New Roman"/>
        </w:rPr>
      </w:pPr>
      <w:r w:rsidRPr="00014A04">
        <w:rPr>
          <w:rFonts w:ascii="Times New Roman" w:hAnsi="Times New Roman"/>
        </w:rPr>
        <w:t>6701</w:t>
      </w:r>
      <w:r w:rsidR="00014A04" w:rsidRPr="00014A04">
        <w:rPr>
          <w:rFonts w:ascii="Times New Roman" w:hAnsi="Times New Roman"/>
        </w:rPr>
        <w:t>6177</w:t>
      </w:r>
      <w:r w:rsidRPr="00014A04">
        <w:rPr>
          <w:rFonts w:ascii="Times New Roman" w:hAnsi="Times New Roman"/>
        </w:rPr>
        <w:t xml:space="preserve">, </w:t>
      </w:r>
      <w:hyperlink r:id="rId8" w:history="1">
        <w:r w:rsidR="001C31B1" w:rsidRPr="00023A2A">
          <w:rPr>
            <w:rStyle w:val="Hyperlink"/>
            <w:rFonts w:ascii="Times New Roman" w:hAnsi="Times New Roman"/>
          </w:rPr>
          <w:t>eva.sulca@mfa.gov.lv</w:t>
        </w:r>
      </w:hyperlink>
      <w:r w:rsidR="00014A04">
        <w:rPr>
          <w:rFonts w:ascii="Times New Roman" w:hAnsi="Times New Roman"/>
        </w:rPr>
        <w:t xml:space="preserve"> </w:t>
      </w:r>
    </w:p>
    <w:sectPr w:rsidR="0098460E" w:rsidRPr="00161111" w:rsidSect="00C65195">
      <w:footerReference w:type="default" r:id="rId9"/>
      <w:pgSz w:w="12240" w:h="15840"/>
      <w:pgMar w:top="1440" w:right="1440" w:bottom="113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32" w:rsidRDefault="00DF4B32" w:rsidP="00C65195">
      <w:pPr>
        <w:spacing w:after="0" w:line="240" w:lineRule="auto"/>
      </w:pPr>
      <w:r>
        <w:separator/>
      </w:r>
    </w:p>
  </w:endnote>
  <w:endnote w:type="continuationSeparator" w:id="0">
    <w:p w:rsidR="00DF4B32" w:rsidRDefault="00DF4B32" w:rsidP="00C6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95" w:rsidRPr="00AC574A" w:rsidRDefault="00AC574A" w:rsidP="00AC574A">
    <w:pPr>
      <w:pStyle w:val="Footer"/>
      <w:spacing w:after="0"/>
      <w:rPr>
        <w:rFonts w:ascii="Times New Roman" w:eastAsia="Times New Roman" w:hAnsi="Times New Roman"/>
        <w:sz w:val="24"/>
        <w:szCs w:val="24"/>
        <w:lang w:eastAsia="lv-LV"/>
      </w:rPr>
    </w:pPr>
    <w:r>
      <w:rPr>
        <w:rFonts w:ascii="Times New Roman" w:eastAsia="Times New Roman" w:hAnsi="Times New Roman"/>
        <w:sz w:val="24"/>
        <w:szCs w:val="24"/>
        <w:lang w:val="lv-LV" w:eastAsia="lv-LV"/>
      </w:rPr>
      <w:t>A</w:t>
    </w:r>
    <w:proofErr w:type="spellStart"/>
    <w:r>
      <w:rPr>
        <w:rFonts w:ascii="Times New Roman" w:eastAsia="Times New Roman" w:hAnsi="Times New Roman"/>
        <w:sz w:val="24"/>
        <w:szCs w:val="24"/>
        <w:lang w:eastAsia="lv-LV"/>
      </w:rPr>
      <w:t>M</w:t>
    </w:r>
    <w:r>
      <w:rPr>
        <w:rFonts w:ascii="Times New Roman" w:eastAsia="Times New Roman" w:hAnsi="Times New Roman"/>
        <w:sz w:val="24"/>
        <w:szCs w:val="24"/>
        <w:lang w:val="lv-LV" w:eastAsia="lv-LV"/>
      </w:rPr>
      <w:t>anot</w:t>
    </w:r>
    <w:proofErr w:type="spellEnd"/>
    <w:r w:rsidR="00C65195" w:rsidRPr="00C65195">
      <w:rPr>
        <w:rFonts w:ascii="Times New Roman" w:eastAsia="Times New Roman" w:hAnsi="Times New Roman"/>
        <w:sz w:val="24"/>
        <w:szCs w:val="24"/>
        <w:lang w:eastAsia="lv-LV"/>
      </w:rPr>
      <w:t>_</w:t>
    </w:r>
    <w:r w:rsidR="00DE7DC3">
      <w:rPr>
        <w:rFonts w:ascii="Times New Roman" w:eastAsia="Times New Roman" w:hAnsi="Times New Roman"/>
        <w:sz w:val="24"/>
        <w:szCs w:val="24"/>
        <w:lang w:val="lv-LV" w:eastAsia="lv-LV"/>
      </w:rPr>
      <w:t>1206</w:t>
    </w:r>
    <w:r>
      <w:rPr>
        <w:rFonts w:ascii="Times New Roman" w:eastAsia="Times New Roman" w:hAnsi="Times New Roman"/>
        <w:sz w:val="24"/>
        <w:szCs w:val="24"/>
        <w:lang w:eastAsia="lv-LV"/>
      </w:rPr>
      <w:t>14</w:t>
    </w:r>
    <w:r w:rsidR="00C65195" w:rsidRPr="00C65195">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Ministru</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kabineta</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noteikumu</w:t>
    </w:r>
    <w:proofErr w:type="spellEnd"/>
    <w:r w:rsidRPr="00AC574A">
      <w:rPr>
        <w:rFonts w:ascii="Times New Roman" w:eastAsia="Times New Roman" w:hAnsi="Times New Roman"/>
        <w:sz w:val="24"/>
        <w:szCs w:val="24"/>
        <w:lang w:eastAsia="lv-LV"/>
      </w:rPr>
      <w:t xml:space="preserve"> projekta</w:t>
    </w:r>
    <w:r>
      <w:rPr>
        <w:rFonts w:ascii="Times New Roman" w:eastAsia="Times New Roman" w:hAnsi="Times New Roman"/>
        <w:sz w:val="24"/>
        <w:szCs w:val="24"/>
        <w:lang w:val="lv-LV" w:eastAsia="lv-LV"/>
      </w:rPr>
      <w:t xml:space="preserve"> </w:t>
    </w:r>
    <w:r w:rsidRPr="00AC574A">
      <w:rPr>
        <w:rFonts w:ascii="Times New Roman" w:eastAsia="Times New Roman" w:hAnsi="Times New Roman"/>
        <w:sz w:val="24"/>
        <w:szCs w:val="24"/>
        <w:lang w:eastAsia="lv-LV"/>
      </w:rPr>
      <w:t>„Jūrnieka repatriācijas un ar to saistīto iz</w:t>
    </w:r>
    <w:r>
      <w:rPr>
        <w:rFonts w:ascii="Times New Roman" w:eastAsia="Times New Roman" w:hAnsi="Times New Roman"/>
        <w:sz w:val="24"/>
        <w:szCs w:val="24"/>
        <w:lang w:eastAsia="lv-LV"/>
      </w:rPr>
      <w:t xml:space="preserve">devumu nodrošināšanas kārtība” </w:t>
    </w:r>
    <w:r w:rsidRPr="00AC574A">
      <w:rPr>
        <w:rFonts w:ascii="Times New Roman" w:eastAsia="Times New Roman" w:hAnsi="Times New Roman"/>
        <w:sz w:val="24"/>
        <w:szCs w:val="24"/>
        <w:lang w:eastAsia="lv-LV"/>
      </w:rPr>
      <w:t>sākotnējās ietekmes novērtējuma ziņojums (anotācija)</w:t>
    </w:r>
  </w:p>
  <w:p w:rsidR="00C65195" w:rsidRDefault="00C6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32" w:rsidRDefault="00DF4B32" w:rsidP="00C65195">
      <w:pPr>
        <w:spacing w:after="0" w:line="240" w:lineRule="auto"/>
      </w:pPr>
      <w:r>
        <w:separator/>
      </w:r>
    </w:p>
  </w:footnote>
  <w:footnote w:type="continuationSeparator" w:id="0">
    <w:p w:rsidR="00DF4B32" w:rsidRDefault="00DF4B32" w:rsidP="00C65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99"/>
    <w:rsid w:val="00014A04"/>
    <w:rsid w:val="00031FC3"/>
    <w:rsid w:val="000430B2"/>
    <w:rsid w:val="000A04B5"/>
    <w:rsid w:val="00105851"/>
    <w:rsid w:val="00107569"/>
    <w:rsid w:val="00161111"/>
    <w:rsid w:val="001B4397"/>
    <w:rsid w:val="001C31B1"/>
    <w:rsid w:val="00225A81"/>
    <w:rsid w:val="00307C41"/>
    <w:rsid w:val="003818EF"/>
    <w:rsid w:val="003879B3"/>
    <w:rsid w:val="00397342"/>
    <w:rsid w:val="006B12A8"/>
    <w:rsid w:val="006B50B9"/>
    <w:rsid w:val="006D224B"/>
    <w:rsid w:val="006D6F7F"/>
    <w:rsid w:val="0076174B"/>
    <w:rsid w:val="0098460E"/>
    <w:rsid w:val="009874DB"/>
    <w:rsid w:val="00A40D8B"/>
    <w:rsid w:val="00AC574A"/>
    <w:rsid w:val="00B2188E"/>
    <w:rsid w:val="00C65195"/>
    <w:rsid w:val="00CA0599"/>
    <w:rsid w:val="00D22950"/>
    <w:rsid w:val="00DE7DC3"/>
    <w:rsid w:val="00DE7EAC"/>
    <w:rsid w:val="00DF4B32"/>
    <w:rsid w:val="00E2291E"/>
    <w:rsid w:val="00E53002"/>
    <w:rsid w:val="00EF195B"/>
    <w:rsid w:val="00F7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599"/>
    <w:rPr>
      <w:color w:val="0000FF"/>
      <w:u w:val="single"/>
    </w:rPr>
  </w:style>
  <w:style w:type="paragraph" w:styleId="NormalWeb">
    <w:name w:val="Normal (Web)"/>
    <w:basedOn w:val="Normal"/>
    <w:uiPriority w:val="99"/>
    <w:semiHidden/>
    <w:unhideWhenUsed/>
    <w:rsid w:val="00CA0599"/>
    <w:pPr>
      <w:spacing w:before="100" w:beforeAutospacing="1" w:after="100" w:afterAutospacing="1" w:line="240" w:lineRule="auto"/>
    </w:pPr>
    <w:rPr>
      <w:rFonts w:ascii="Verdana" w:eastAsia="Times New Roman" w:hAnsi="Verdana"/>
      <w:sz w:val="18"/>
      <w:szCs w:val="18"/>
      <w:lang w:val="en-US"/>
    </w:rPr>
  </w:style>
  <w:style w:type="paragraph" w:styleId="Footer">
    <w:name w:val="footer"/>
    <w:basedOn w:val="Normal"/>
    <w:link w:val="FooterChar"/>
    <w:uiPriority w:val="99"/>
    <w:unhideWhenUsed/>
    <w:rsid w:val="00CA0599"/>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A0599"/>
    <w:rPr>
      <w:rFonts w:ascii="Calibri" w:eastAsia="Calibri" w:hAnsi="Calibri" w:cs="Times New Roman"/>
      <w:sz w:val="20"/>
      <w:szCs w:val="20"/>
      <w:lang w:val="x-none" w:eastAsia="x-none"/>
    </w:rPr>
  </w:style>
  <w:style w:type="paragraph" w:styleId="ListParagraph">
    <w:name w:val="List Paragraph"/>
    <w:basedOn w:val="Normal"/>
    <w:uiPriority w:val="34"/>
    <w:qFormat/>
    <w:rsid w:val="00CA0599"/>
    <w:pPr>
      <w:ind w:left="720"/>
      <w:contextualSpacing/>
    </w:pPr>
  </w:style>
  <w:style w:type="paragraph" w:customStyle="1" w:styleId="naisf">
    <w:name w:val="naisf"/>
    <w:basedOn w:val="Normal"/>
    <w:uiPriority w:val="99"/>
    <w:rsid w:val="00CA0599"/>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qFormat/>
    <w:rsid w:val="00CA0599"/>
    <w:rPr>
      <w:b/>
      <w:bCs/>
    </w:rPr>
  </w:style>
  <w:style w:type="paragraph" w:styleId="Header">
    <w:name w:val="header"/>
    <w:basedOn w:val="Normal"/>
    <w:link w:val="HeaderChar"/>
    <w:uiPriority w:val="99"/>
    <w:unhideWhenUsed/>
    <w:rsid w:val="00C6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95"/>
    <w:rPr>
      <w:rFonts w:ascii="Calibri" w:eastAsia="Calibri" w:hAnsi="Calibri" w:cs="Times New Roman"/>
      <w:lang w:val="lv-LV"/>
    </w:rPr>
  </w:style>
  <w:style w:type="paragraph" w:styleId="BalloonText">
    <w:name w:val="Balloon Text"/>
    <w:basedOn w:val="Normal"/>
    <w:link w:val="BalloonTextChar"/>
    <w:uiPriority w:val="99"/>
    <w:semiHidden/>
    <w:unhideWhenUsed/>
    <w:rsid w:val="00C6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5"/>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97342"/>
    <w:rPr>
      <w:sz w:val="16"/>
      <w:szCs w:val="16"/>
    </w:rPr>
  </w:style>
  <w:style w:type="paragraph" w:styleId="CommentText">
    <w:name w:val="annotation text"/>
    <w:basedOn w:val="Normal"/>
    <w:link w:val="CommentTextChar"/>
    <w:uiPriority w:val="99"/>
    <w:semiHidden/>
    <w:unhideWhenUsed/>
    <w:rsid w:val="00397342"/>
    <w:pPr>
      <w:spacing w:line="240" w:lineRule="auto"/>
    </w:pPr>
    <w:rPr>
      <w:sz w:val="20"/>
      <w:szCs w:val="20"/>
    </w:rPr>
  </w:style>
  <w:style w:type="character" w:customStyle="1" w:styleId="CommentTextChar">
    <w:name w:val="Comment Text Char"/>
    <w:basedOn w:val="DefaultParagraphFont"/>
    <w:link w:val="CommentText"/>
    <w:uiPriority w:val="99"/>
    <w:semiHidden/>
    <w:rsid w:val="0039734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97342"/>
    <w:rPr>
      <w:b/>
      <w:bCs/>
    </w:rPr>
  </w:style>
  <w:style w:type="character" w:customStyle="1" w:styleId="CommentSubjectChar">
    <w:name w:val="Comment Subject Char"/>
    <w:basedOn w:val="CommentTextChar"/>
    <w:link w:val="CommentSubject"/>
    <w:uiPriority w:val="99"/>
    <w:semiHidden/>
    <w:rsid w:val="00397342"/>
    <w:rPr>
      <w:rFonts w:ascii="Calibri" w:eastAsia="Calibri" w:hAnsi="Calibri"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599"/>
    <w:rPr>
      <w:color w:val="0000FF"/>
      <w:u w:val="single"/>
    </w:rPr>
  </w:style>
  <w:style w:type="paragraph" w:styleId="NormalWeb">
    <w:name w:val="Normal (Web)"/>
    <w:basedOn w:val="Normal"/>
    <w:uiPriority w:val="99"/>
    <w:semiHidden/>
    <w:unhideWhenUsed/>
    <w:rsid w:val="00CA0599"/>
    <w:pPr>
      <w:spacing w:before="100" w:beforeAutospacing="1" w:after="100" w:afterAutospacing="1" w:line="240" w:lineRule="auto"/>
    </w:pPr>
    <w:rPr>
      <w:rFonts w:ascii="Verdana" w:eastAsia="Times New Roman" w:hAnsi="Verdana"/>
      <w:sz w:val="18"/>
      <w:szCs w:val="18"/>
      <w:lang w:val="en-US"/>
    </w:rPr>
  </w:style>
  <w:style w:type="paragraph" w:styleId="Footer">
    <w:name w:val="footer"/>
    <w:basedOn w:val="Normal"/>
    <w:link w:val="FooterChar"/>
    <w:uiPriority w:val="99"/>
    <w:unhideWhenUsed/>
    <w:rsid w:val="00CA0599"/>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A0599"/>
    <w:rPr>
      <w:rFonts w:ascii="Calibri" w:eastAsia="Calibri" w:hAnsi="Calibri" w:cs="Times New Roman"/>
      <w:sz w:val="20"/>
      <w:szCs w:val="20"/>
      <w:lang w:val="x-none" w:eastAsia="x-none"/>
    </w:rPr>
  </w:style>
  <w:style w:type="paragraph" w:styleId="ListParagraph">
    <w:name w:val="List Paragraph"/>
    <w:basedOn w:val="Normal"/>
    <w:uiPriority w:val="34"/>
    <w:qFormat/>
    <w:rsid w:val="00CA0599"/>
    <w:pPr>
      <w:ind w:left="720"/>
      <w:contextualSpacing/>
    </w:pPr>
  </w:style>
  <w:style w:type="paragraph" w:customStyle="1" w:styleId="naisf">
    <w:name w:val="naisf"/>
    <w:basedOn w:val="Normal"/>
    <w:uiPriority w:val="99"/>
    <w:rsid w:val="00CA0599"/>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qFormat/>
    <w:rsid w:val="00CA0599"/>
    <w:rPr>
      <w:b/>
      <w:bCs/>
    </w:rPr>
  </w:style>
  <w:style w:type="paragraph" w:styleId="Header">
    <w:name w:val="header"/>
    <w:basedOn w:val="Normal"/>
    <w:link w:val="HeaderChar"/>
    <w:uiPriority w:val="99"/>
    <w:unhideWhenUsed/>
    <w:rsid w:val="00C6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95"/>
    <w:rPr>
      <w:rFonts w:ascii="Calibri" w:eastAsia="Calibri" w:hAnsi="Calibri" w:cs="Times New Roman"/>
      <w:lang w:val="lv-LV"/>
    </w:rPr>
  </w:style>
  <w:style w:type="paragraph" w:styleId="BalloonText">
    <w:name w:val="Balloon Text"/>
    <w:basedOn w:val="Normal"/>
    <w:link w:val="BalloonTextChar"/>
    <w:uiPriority w:val="99"/>
    <w:semiHidden/>
    <w:unhideWhenUsed/>
    <w:rsid w:val="00C6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5"/>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97342"/>
    <w:rPr>
      <w:sz w:val="16"/>
      <w:szCs w:val="16"/>
    </w:rPr>
  </w:style>
  <w:style w:type="paragraph" w:styleId="CommentText">
    <w:name w:val="annotation text"/>
    <w:basedOn w:val="Normal"/>
    <w:link w:val="CommentTextChar"/>
    <w:uiPriority w:val="99"/>
    <w:semiHidden/>
    <w:unhideWhenUsed/>
    <w:rsid w:val="00397342"/>
    <w:pPr>
      <w:spacing w:line="240" w:lineRule="auto"/>
    </w:pPr>
    <w:rPr>
      <w:sz w:val="20"/>
      <w:szCs w:val="20"/>
    </w:rPr>
  </w:style>
  <w:style w:type="character" w:customStyle="1" w:styleId="CommentTextChar">
    <w:name w:val="Comment Text Char"/>
    <w:basedOn w:val="DefaultParagraphFont"/>
    <w:link w:val="CommentText"/>
    <w:uiPriority w:val="99"/>
    <w:semiHidden/>
    <w:rsid w:val="0039734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97342"/>
    <w:rPr>
      <w:b/>
      <w:bCs/>
    </w:rPr>
  </w:style>
  <w:style w:type="character" w:customStyle="1" w:styleId="CommentSubjectChar">
    <w:name w:val="Comment Subject Char"/>
    <w:basedOn w:val="CommentTextChar"/>
    <w:link w:val="CommentSubject"/>
    <w:uiPriority w:val="99"/>
    <w:semiHidden/>
    <w:rsid w:val="00397342"/>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ulca@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1743-8E7F-40F3-801B-4D1C6B84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1031</Words>
  <Characters>7633</Characters>
  <Application>Microsoft Office Word</Application>
  <DocSecurity>0</DocSecurity>
  <Lines>206</Lines>
  <Paragraphs>69</Paragraphs>
  <ScaleCrop>false</ScaleCrop>
  <HeadingPairs>
    <vt:vector size="2" baseType="variant">
      <vt:variant>
        <vt:lpstr>Title</vt:lpstr>
      </vt:variant>
      <vt:variant>
        <vt:i4>1</vt:i4>
      </vt:variant>
    </vt:vector>
  </HeadingPairs>
  <TitlesOfParts>
    <vt:vector size="1" baseType="lpstr">
      <vt:lpstr/>
    </vt:vector>
  </TitlesOfParts>
  <Company>Ārlietu ministrija</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„Jūrnieka repatriācijas un ar to saistīto izdevumu nodrošināšanas kārtība” sākotnējās ietekmes novērtējuma ziņojums (anotācija)</dc:title>
  <dc:subject>Anotācija</dc:subject>
  <dc:creator>Agnese Salina</dc:creator>
  <dc:description>Saliņa 
Agnes Saliņa 67016177, agnese.salina@mfa.gov.lv</dc:description>
  <cp:lastModifiedBy>Eva Sulca</cp:lastModifiedBy>
  <cp:revision>12</cp:revision>
  <cp:lastPrinted>2014-06-12T13:44:00Z</cp:lastPrinted>
  <dcterms:created xsi:type="dcterms:W3CDTF">2014-06-04T10:06:00Z</dcterms:created>
  <dcterms:modified xsi:type="dcterms:W3CDTF">2014-06-13T12:39:00Z</dcterms:modified>
</cp:coreProperties>
</file>