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C" w:rsidRPr="0043346E" w:rsidRDefault="0043346E" w:rsidP="00BC3A06">
      <w:pPr>
        <w:pStyle w:val="NormalWeb"/>
        <w:spacing w:before="0" w:after="0"/>
        <w:jc w:val="center"/>
        <w:rPr>
          <w:b/>
          <w:sz w:val="28"/>
          <w:szCs w:val="28"/>
        </w:rPr>
      </w:pPr>
      <w:bookmarkStart w:id="0" w:name="OLE_LINK1"/>
      <w:bookmarkStart w:id="1" w:name="OLE_LINK2"/>
      <w:bookmarkStart w:id="2" w:name="OLE_LINK8"/>
      <w:r w:rsidRPr="0043346E">
        <w:rPr>
          <w:b/>
          <w:sz w:val="28"/>
          <w:szCs w:val="28"/>
        </w:rPr>
        <w:t xml:space="preserve">Ministru kabineta </w:t>
      </w:r>
      <w:r w:rsidR="00BC3A06">
        <w:rPr>
          <w:b/>
          <w:sz w:val="28"/>
          <w:szCs w:val="28"/>
        </w:rPr>
        <w:t>rīkojuma</w:t>
      </w:r>
      <w:r w:rsidRPr="0043346E">
        <w:rPr>
          <w:b/>
          <w:sz w:val="28"/>
          <w:szCs w:val="28"/>
        </w:rPr>
        <w:t xml:space="preserve"> projekta </w:t>
      </w:r>
      <w:r w:rsidR="00D80C4B">
        <w:rPr>
          <w:b/>
          <w:sz w:val="28"/>
          <w:szCs w:val="28"/>
        </w:rPr>
        <w:t>„</w:t>
      </w:r>
      <w:bookmarkStart w:id="3" w:name="OLE_LINK7"/>
      <w:r w:rsidR="00BC3A06" w:rsidRPr="00843F8B">
        <w:rPr>
          <w:rStyle w:val="Strong"/>
          <w:sz w:val="28"/>
          <w:szCs w:val="28"/>
        </w:rPr>
        <w:t>Par</w:t>
      </w:r>
      <w:r w:rsidR="00BC3A06" w:rsidRPr="00843F8B">
        <w:rPr>
          <w:b/>
          <w:sz w:val="28"/>
          <w:szCs w:val="28"/>
        </w:rPr>
        <w:t xml:space="preserve"> Neatliekamās medicīniskās palīdzības dienesta un Slimību profilakse</w:t>
      </w:r>
      <w:r w:rsidR="00BC3A06">
        <w:rPr>
          <w:b/>
          <w:sz w:val="28"/>
          <w:szCs w:val="28"/>
        </w:rPr>
        <w:t xml:space="preserve">s </w:t>
      </w:r>
      <w:r w:rsidR="00BC3A06" w:rsidRPr="00843F8B">
        <w:rPr>
          <w:b/>
          <w:sz w:val="28"/>
          <w:szCs w:val="28"/>
        </w:rPr>
        <w:t xml:space="preserve">un kontroles centra </w:t>
      </w:r>
      <w:r w:rsidR="00BC3A06" w:rsidRPr="00843F8B">
        <w:rPr>
          <w:rStyle w:val="Strong"/>
          <w:sz w:val="28"/>
          <w:szCs w:val="28"/>
        </w:rPr>
        <w:t>reorganizāciju</w:t>
      </w:r>
      <w:bookmarkEnd w:id="3"/>
      <w:r w:rsidR="00D80C4B">
        <w:rPr>
          <w:b/>
          <w:sz w:val="28"/>
          <w:szCs w:val="28"/>
        </w:rPr>
        <w:t>”</w:t>
      </w:r>
      <w:r w:rsidRPr="0043346E">
        <w:rPr>
          <w:b/>
          <w:sz w:val="28"/>
          <w:szCs w:val="28"/>
        </w:rPr>
        <w:t xml:space="preserve"> sākotnējās ietekmes novērtējuma ziņojums (anotācija)</w:t>
      </w:r>
    </w:p>
    <w:bookmarkEnd w:id="0"/>
    <w:bookmarkEnd w:id="1"/>
    <w:bookmarkEnd w:id="2"/>
    <w:p w:rsidR="0043346E" w:rsidRPr="0043346E" w:rsidRDefault="0043346E" w:rsidP="00575B7F">
      <w:pPr>
        <w:pStyle w:val="naisc"/>
        <w:spacing w:before="0" w:after="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2181"/>
        <w:gridCol w:w="6392"/>
      </w:tblGrid>
      <w:tr w:rsidR="00771C3C" w:rsidRPr="00610063" w:rsidTr="00D5268F">
        <w:tc>
          <w:tcPr>
            <w:tcW w:w="9101" w:type="dxa"/>
            <w:gridSpan w:val="3"/>
          </w:tcPr>
          <w:p w:rsidR="00771C3C" w:rsidRPr="00D5268F" w:rsidRDefault="00771C3C" w:rsidP="00D5268F">
            <w:pPr>
              <w:pStyle w:val="naisc"/>
              <w:spacing w:before="20" w:after="20"/>
              <w:rPr>
                <w:sz w:val="28"/>
                <w:szCs w:val="28"/>
              </w:rPr>
            </w:pPr>
            <w:r w:rsidRPr="00D5268F">
              <w:rPr>
                <w:b/>
                <w:bCs/>
                <w:sz w:val="28"/>
                <w:szCs w:val="28"/>
              </w:rPr>
              <w:t> I. Tiesību akta projekta izstrādes nepieciešamība</w:t>
            </w:r>
          </w:p>
        </w:tc>
      </w:tr>
      <w:tr w:rsidR="00771C3C" w:rsidRPr="00610063" w:rsidTr="00D5268F">
        <w:trPr>
          <w:trHeight w:val="464"/>
        </w:trPr>
        <w:tc>
          <w:tcPr>
            <w:tcW w:w="528" w:type="dxa"/>
          </w:tcPr>
          <w:p w:rsidR="00771C3C" w:rsidRPr="00D5268F" w:rsidRDefault="00771C3C" w:rsidP="00D5268F">
            <w:pPr>
              <w:pStyle w:val="naiskr"/>
              <w:spacing w:before="20" w:after="20"/>
              <w:jc w:val="center"/>
              <w:rPr>
                <w:sz w:val="28"/>
                <w:szCs w:val="28"/>
              </w:rPr>
            </w:pPr>
            <w:r w:rsidRPr="00D5268F">
              <w:rPr>
                <w:sz w:val="28"/>
                <w:szCs w:val="28"/>
              </w:rPr>
              <w:t>1.</w:t>
            </w:r>
          </w:p>
        </w:tc>
        <w:tc>
          <w:tcPr>
            <w:tcW w:w="2181" w:type="dxa"/>
          </w:tcPr>
          <w:p w:rsidR="00771C3C" w:rsidRPr="00D5268F" w:rsidRDefault="00771C3C" w:rsidP="00D5268F">
            <w:pPr>
              <w:pStyle w:val="naislab"/>
              <w:spacing w:before="20" w:after="20"/>
              <w:jc w:val="left"/>
              <w:rPr>
                <w:sz w:val="28"/>
                <w:szCs w:val="28"/>
              </w:rPr>
            </w:pPr>
            <w:r w:rsidRPr="00D5268F">
              <w:rPr>
                <w:sz w:val="28"/>
                <w:szCs w:val="28"/>
              </w:rPr>
              <w:t>Pamatojums</w:t>
            </w:r>
          </w:p>
        </w:tc>
        <w:tc>
          <w:tcPr>
            <w:tcW w:w="6392" w:type="dxa"/>
          </w:tcPr>
          <w:p w:rsidR="00F217E2" w:rsidRPr="00D5268F" w:rsidRDefault="000C240E" w:rsidP="00860182">
            <w:pPr>
              <w:pStyle w:val="naiskr"/>
              <w:spacing w:before="20" w:after="20"/>
              <w:jc w:val="both"/>
              <w:rPr>
                <w:sz w:val="28"/>
                <w:szCs w:val="28"/>
              </w:rPr>
            </w:pPr>
            <w:r w:rsidRPr="00D5268F">
              <w:rPr>
                <w:sz w:val="28"/>
                <w:szCs w:val="28"/>
              </w:rPr>
              <w:t>Saskaņā ar „Valdības izvirzītās darbības prioritātes 2014.</w:t>
            </w:r>
            <w:r w:rsidR="00295E54" w:rsidRPr="00D5268F">
              <w:rPr>
                <w:sz w:val="28"/>
                <w:szCs w:val="28"/>
              </w:rPr>
              <w:t>g</w:t>
            </w:r>
            <w:r w:rsidRPr="00D5268F">
              <w:rPr>
                <w:sz w:val="28"/>
                <w:szCs w:val="28"/>
              </w:rPr>
              <w:t>adā</w:t>
            </w:r>
            <w:r w:rsidR="00295E54" w:rsidRPr="00D5268F">
              <w:rPr>
                <w:sz w:val="28"/>
                <w:szCs w:val="28"/>
              </w:rPr>
              <w:t xml:space="preserve"> </w:t>
            </w:r>
            <w:r w:rsidRPr="00D5268F">
              <w:rPr>
                <w:sz w:val="28"/>
                <w:szCs w:val="28"/>
              </w:rPr>
              <w:t>un to īstenošanai plānotie pasākumi” 11.punkta 4.apakšpunktu</w:t>
            </w:r>
            <w:r w:rsidR="00F217E2" w:rsidRPr="00D5268F">
              <w:rPr>
                <w:sz w:val="28"/>
                <w:szCs w:val="28"/>
              </w:rPr>
              <w:t>,</w:t>
            </w:r>
            <w:r w:rsidR="00127E24" w:rsidRPr="00D5268F">
              <w:rPr>
                <w:sz w:val="28"/>
                <w:szCs w:val="28"/>
              </w:rPr>
              <w:t xml:space="preserve"> </w:t>
            </w:r>
            <w:r w:rsidR="00F217E2" w:rsidRPr="00D5268F">
              <w:rPr>
                <w:sz w:val="28"/>
                <w:szCs w:val="28"/>
              </w:rPr>
              <w:t>kas paredz</w:t>
            </w:r>
            <w:r w:rsidR="00127E24" w:rsidRPr="00D5268F">
              <w:rPr>
                <w:sz w:val="28"/>
                <w:szCs w:val="28"/>
              </w:rPr>
              <w:t xml:space="preserve"> veselības aizsardzības nozares gatavības paaugstināšanu ārkārtas situācijās</w:t>
            </w:r>
            <w:r w:rsidR="00F217E2" w:rsidRPr="00D5268F">
              <w:rPr>
                <w:sz w:val="28"/>
                <w:szCs w:val="28"/>
              </w:rPr>
              <w:t xml:space="preserve"> un katastrofu</w:t>
            </w:r>
            <w:r w:rsidR="00127E24" w:rsidRPr="00D5268F">
              <w:rPr>
                <w:sz w:val="28"/>
                <w:szCs w:val="28"/>
              </w:rPr>
              <w:t xml:space="preserve"> seku novēršanā, optimizējot </w:t>
            </w:r>
            <w:r w:rsidR="000B206E">
              <w:rPr>
                <w:sz w:val="28"/>
                <w:szCs w:val="28"/>
              </w:rPr>
              <w:t xml:space="preserve"> resursus un veicot efektīvu  esošo cilvēkresursu izmantošanu</w:t>
            </w:r>
            <w:r w:rsidR="00D030AC">
              <w:rPr>
                <w:sz w:val="28"/>
                <w:szCs w:val="28"/>
              </w:rPr>
              <w:t xml:space="preserve">. </w:t>
            </w:r>
          </w:p>
        </w:tc>
      </w:tr>
      <w:tr w:rsidR="00771C3C" w:rsidRPr="00610063" w:rsidTr="00D5268F">
        <w:trPr>
          <w:trHeight w:val="557"/>
        </w:trPr>
        <w:tc>
          <w:tcPr>
            <w:tcW w:w="528" w:type="dxa"/>
          </w:tcPr>
          <w:p w:rsidR="00771C3C" w:rsidRPr="00D5268F" w:rsidRDefault="00771C3C" w:rsidP="00D5268F">
            <w:pPr>
              <w:pStyle w:val="naiskr"/>
              <w:spacing w:before="20" w:after="20"/>
              <w:jc w:val="center"/>
              <w:rPr>
                <w:sz w:val="28"/>
                <w:szCs w:val="28"/>
              </w:rPr>
            </w:pPr>
            <w:r w:rsidRPr="00D5268F">
              <w:rPr>
                <w:sz w:val="28"/>
                <w:szCs w:val="28"/>
              </w:rPr>
              <w:t>2.</w:t>
            </w:r>
          </w:p>
        </w:tc>
        <w:tc>
          <w:tcPr>
            <w:tcW w:w="2181" w:type="dxa"/>
          </w:tcPr>
          <w:p w:rsidR="00771C3C" w:rsidRPr="00D5268F" w:rsidRDefault="008F13D6" w:rsidP="00D5268F">
            <w:pPr>
              <w:pStyle w:val="naiskr"/>
              <w:spacing w:before="20" w:after="20"/>
              <w:rPr>
                <w:sz w:val="28"/>
                <w:szCs w:val="28"/>
              </w:rPr>
            </w:pPr>
            <w:r w:rsidRPr="00D5268F">
              <w:rPr>
                <w:sz w:val="28"/>
                <w:szCs w:val="28"/>
              </w:rPr>
              <w:t>Pašreizējā situācija un problēmas, kuru risināšanai tiesību akta projekts izstrādāts, tiesiskā regulējuma mērķis un būtība</w:t>
            </w:r>
          </w:p>
        </w:tc>
        <w:tc>
          <w:tcPr>
            <w:tcW w:w="6392" w:type="dxa"/>
          </w:tcPr>
          <w:p w:rsidR="003A38EA" w:rsidRDefault="003A38EA" w:rsidP="00D5268F">
            <w:pPr>
              <w:pStyle w:val="naiskr"/>
              <w:spacing w:before="20" w:after="20"/>
              <w:jc w:val="both"/>
              <w:rPr>
                <w:sz w:val="28"/>
                <w:szCs w:val="28"/>
              </w:rPr>
            </w:pPr>
            <w:r>
              <w:rPr>
                <w:sz w:val="28"/>
                <w:szCs w:val="28"/>
              </w:rPr>
              <w:t>Šobrīd sabiedrības veselības apdraudējuma pārvaldīšanas pasākum</w:t>
            </w:r>
            <w:r w:rsidR="00860182">
              <w:rPr>
                <w:sz w:val="28"/>
                <w:szCs w:val="28"/>
              </w:rPr>
              <w:t>o</w:t>
            </w:r>
            <w:r>
              <w:rPr>
                <w:sz w:val="28"/>
                <w:szCs w:val="28"/>
              </w:rPr>
              <w:t xml:space="preserve">s ir iesaistīts </w:t>
            </w:r>
            <w:r w:rsidRPr="00D5268F">
              <w:rPr>
                <w:sz w:val="28"/>
                <w:szCs w:val="28"/>
              </w:rPr>
              <w:t>Neatliekamās medicīniskās palīdzības dienests (turpmāk – Dienests)</w:t>
            </w:r>
            <w:r>
              <w:rPr>
                <w:sz w:val="28"/>
                <w:szCs w:val="28"/>
              </w:rPr>
              <w:t xml:space="preserve"> un</w:t>
            </w:r>
            <w:r w:rsidR="00EF0C0F">
              <w:rPr>
                <w:sz w:val="28"/>
                <w:szCs w:val="28"/>
              </w:rPr>
              <w:t xml:space="preserve"> </w:t>
            </w:r>
            <w:r w:rsidRPr="00D5268F">
              <w:rPr>
                <w:sz w:val="28"/>
                <w:szCs w:val="28"/>
              </w:rPr>
              <w:t>Slimību profilakses un kontroles centrs (turpmāk – Centrs)</w:t>
            </w:r>
            <w:r>
              <w:rPr>
                <w:sz w:val="28"/>
                <w:szCs w:val="28"/>
              </w:rPr>
              <w:t xml:space="preserve">. </w:t>
            </w:r>
          </w:p>
          <w:p w:rsidR="00D75A18" w:rsidRPr="00D5268F" w:rsidRDefault="003A38EA" w:rsidP="00D5268F">
            <w:pPr>
              <w:pStyle w:val="naiskr"/>
              <w:spacing w:before="20" w:after="20"/>
              <w:jc w:val="both"/>
              <w:rPr>
                <w:sz w:val="28"/>
                <w:szCs w:val="28"/>
              </w:rPr>
            </w:pPr>
            <w:r>
              <w:rPr>
                <w:sz w:val="28"/>
                <w:szCs w:val="28"/>
              </w:rPr>
              <w:t>S</w:t>
            </w:r>
            <w:r w:rsidR="00A0015B" w:rsidRPr="00D5268F">
              <w:rPr>
                <w:sz w:val="28"/>
                <w:szCs w:val="28"/>
              </w:rPr>
              <w:t>askaņā ar Ministru kabineta 2009.g</w:t>
            </w:r>
            <w:r w:rsidR="001B58C3">
              <w:rPr>
                <w:sz w:val="28"/>
                <w:szCs w:val="28"/>
              </w:rPr>
              <w:t>ada 15.decembra noteikumiem Nr.</w:t>
            </w:r>
            <w:r w:rsidR="00A0015B" w:rsidRPr="00D5268F">
              <w:rPr>
                <w:sz w:val="28"/>
                <w:szCs w:val="28"/>
              </w:rPr>
              <w:t xml:space="preserve">1480 „Neatliekamās medicīniskās palīdzības dienesta nolikums” sabiedrības veselības </w:t>
            </w:r>
            <w:r w:rsidR="005E74A2" w:rsidRPr="00D5268F">
              <w:rPr>
                <w:sz w:val="28"/>
                <w:szCs w:val="28"/>
              </w:rPr>
              <w:t xml:space="preserve">apdraudējuma pārvaldīšanas </w:t>
            </w:r>
            <w:r>
              <w:rPr>
                <w:sz w:val="28"/>
                <w:szCs w:val="28"/>
              </w:rPr>
              <w:t>jomā</w:t>
            </w:r>
            <w:r w:rsidR="00A0015B" w:rsidRPr="00D5268F">
              <w:rPr>
                <w:sz w:val="28"/>
                <w:szCs w:val="28"/>
              </w:rPr>
              <w:t xml:space="preserve"> </w:t>
            </w:r>
            <w:r w:rsidR="00A64255" w:rsidRPr="00D5268F">
              <w:rPr>
                <w:sz w:val="28"/>
                <w:szCs w:val="28"/>
              </w:rPr>
              <w:t>Dienests</w:t>
            </w:r>
            <w:r>
              <w:rPr>
                <w:sz w:val="28"/>
                <w:szCs w:val="28"/>
              </w:rPr>
              <w:t xml:space="preserve"> pilda šādus uzdevumus:</w:t>
            </w:r>
          </w:p>
          <w:p w:rsidR="00D75A18" w:rsidRDefault="001B58C3" w:rsidP="00D5268F">
            <w:pPr>
              <w:pStyle w:val="naiskr"/>
              <w:numPr>
                <w:ilvl w:val="0"/>
                <w:numId w:val="12"/>
              </w:numPr>
              <w:spacing w:before="20" w:after="20"/>
              <w:ind w:left="410" w:hanging="410"/>
              <w:jc w:val="both"/>
              <w:rPr>
                <w:sz w:val="28"/>
                <w:szCs w:val="28"/>
              </w:rPr>
            </w:pPr>
            <w:r>
              <w:rPr>
                <w:sz w:val="28"/>
                <w:szCs w:val="28"/>
              </w:rPr>
              <w:t>p</w:t>
            </w:r>
            <w:r w:rsidR="00D75A18" w:rsidRPr="00D5268F">
              <w:rPr>
                <w:sz w:val="28"/>
                <w:szCs w:val="28"/>
              </w:rPr>
              <w:t>lāno</w:t>
            </w:r>
            <w:r w:rsidR="004B2A97">
              <w:rPr>
                <w:sz w:val="28"/>
                <w:szCs w:val="28"/>
              </w:rPr>
              <w:t>, organizē</w:t>
            </w:r>
            <w:r w:rsidR="00D75A18" w:rsidRPr="00D5268F">
              <w:rPr>
                <w:sz w:val="28"/>
                <w:szCs w:val="28"/>
              </w:rPr>
              <w:t xml:space="preserve"> un koordinē rīcību sabiedrības veselības apdraudējuma gadījumā un sabiedrības veselības ārkārtas situācijās;</w:t>
            </w:r>
          </w:p>
          <w:p w:rsidR="004B2A97" w:rsidRPr="004B2A97" w:rsidRDefault="004B2A97" w:rsidP="004B2A97">
            <w:pPr>
              <w:pStyle w:val="naiskr"/>
              <w:numPr>
                <w:ilvl w:val="0"/>
                <w:numId w:val="12"/>
              </w:numPr>
              <w:spacing w:before="20" w:after="20"/>
              <w:ind w:left="410" w:hanging="410"/>
              <w:jc w:val="both"/>
              <w:rPr>
                <w:sz w:val="28"/>
                <w:szCs w:val="28"/>
              </w:rPr>
            </w:pPr>
            <w:r>
              <w:rPr>
                <w:sz w:val="28"/>
                <w:szCs w:val="28"/>
              </w:rPr>
              <w:t>metodiski vada un koordinē ārstniecības iestāžu katastrofu medicīnas plānu izstrādi un aktualizēšanu;</w:t>
            </w:r>
          </w:p>
          <w:p w:rsidR="00D75A18" w:rsidRDefault="00D75A18" w:rsidP="00D5268F">
            <w:pPr>
              <w:pStyle w:val="naiskr"/>
              <w:numPr>
                <w:ilvl w:val="0"/>
                <w:numId w:val="12"/>
              </w:numPr>
              <w:spacing w:before="20" w:after="20"/>
              <w:ind w:left="410" w:hanging="410"/>
              <w:jc w:val="both"/>
              <w:rPr>
                <w:sz w:val="28"/>
                <w:szCs w:val="28"/>
              </w:rPr>
            </w:pPr>
            <w:r w:rsidRPr="00D5268F">
              <w:rPr>
                <w:sz w:val="28"/>
                <w:szCs w:val="28"/>
              </w:rPr>
              <w:t>nodrošina Pasaules Veselības organizācijas</w:t>
            </w:r>
            <w:r w:rsidR="003A38EA">
              <w:rPr>
                <w:sz w:val="28"/>
                <w:szCs w:val="28"/>
              </w:rPr>
              <w:t xml:space="preserve"> (turpmāk – PVO)</w:t>
            </w:r>
            <w:r w:rsidRPr="00D5268F">
              <w:rPr>
                <w:sz w:val="28"/>
                <w:szCs w:val="28"/>
              </w:rPr>
              <w:t xml:space="preserve"> koordinācijas punkta funkcijas Starptautisko veselības aizsardzības noteikumu</w:t>
            </w:r>
            <w:r w:rsidR="003C3344">
              <w:rPr>
                <w:sz w:val="28"/>
                <w:szCs w:val="28"/>
              </w:rPr>
              <w:t xml:space="preserve"> (turpmāk – SVAN)</w:t>
            </w:r>
            <w:r w:rsidRPr="00D5268F">
              <w:rPr>
                <w:sz w:val="28"/>
                <w:szCs w:val="28"/>
              </w:rPr>
              <w:t xml:space="preserve"> darbības jomā;</w:t>
            </w:r>
          </w:p>
          <w:p w:rsidR="001E7E6B" w:rsidRDefault="004B2A97" w:rsidP="004B2A97">
            <w:pPr>
              <w:pStyle w:val="naiskr"/>
              <w:numPr>
                <w:ilvl w:val="0"/>
                <w:numId w:val="12"/>
              </w:numPr>
              <w:spacing w:before="20" w:after="20"/>
              <w:ind w:left="410" w:hanging="410"/>
              <w:jc w:val="both"/>
              <w:rPr>
                <w:sz w:val="28"/>
                <w:szCs w:val="28"/>
              </w:rPr>
            </w:pPr>
            <w:r>
              <w:rPr>
                <w:sz w:val="28"/>
                <w:szCs w:val="28"/>
              </w:rPr>
              <w:t xml:space="preserve">pārstāv Latviju Eiropas Komisijas, PVO un NATO darba grupās un komitejās un citos ar starptautisko sadarbību saistītos pasākumos sabiedrības veselības apdraudējuma jomā, tai skaitā </w:t>
            </w:r>
            <w:r w:rsidR="00D75A18" w:rsidRPr="004B2A97">
              <w:rPr>
                <w:sz w:val="28"/>
                <w:szCs w:val="28"/>
              </w:rPr>
              <w:t xml:space="preserve">nodrošina Eiropas Savienības </w:t>
            </w:r>
            <w:r w:rsidR="00EC2298" w:rsidRPr="004B2A97">
              <w:rPr>
                <w:sz w:val="28"/>
                <w:szCs w:val="28"/>
              </w:rPr>
              <w:t>Bioloģiskā un ķīmiskā terorisma agrīnā</w:t>
            </w:r>
            <w:r w:rsidR="00990458" w:rsidRPr="004B2A97">
              <w:rPr>
                <w:sz w:val="28"/>
                <w:szCs w:val="28"/>
              </w:rPr>
              <w:t>s</w:t>
            </w:r>
            <w:r w:rsidR="00EC2298" w:rsidRPr="004B2A97">
              <w:rPr>
                <w:sz w:val="28"/>
                <w:szCs w:val="28"/>
              </w:rPr>
              <w:t xml:space="preserve"> brīdināšanas </w:t>
            </w:r>
            <w:r w:rsidR="00D75A18" w:rsidRPr="004B2A97">
              <w:rPr>
                <w:sz w:val="28"/>
                <w:szCs w:val="28"/>
              </w:rPr>
              <w:t xml:space="preserve">sistēmas </w:t>
            </w:r>
            <w:r w:rsidR="00EC2298" w:rsidRPr="004B2A97">
              <w:rPr>
                <w:sz w:val="28"/>
                <w:szCs w:val="28"/>
              </w:rPr>
              <w:t>(</w:t>
            </w:r>
            <w:r w:rsidR="00185D75" w:rsidRPr="004B2A97">
              <w:rPr>
                <w:sz w:val="28"/>
                <w:szCs w:val="28"/>
              </w:rPr>
              <w:t xml:space="preserve">turpmāk </w:t>
            </w:r>
            <w:r w:rsidR="00676805">
              <w:rPr>
                <w:sz w:val="28"/>
                <w:szCs w:val="28"/>
              </w:rPr>
              <w:t>–</w:t>
            </w:r>
            <w:r w:rsidR="00185D75" w:rsidRPr="004B2A97">
              <w:rPr>
                <w:sz w:val="28"/>
                <w:szCs w:val="28"/>
              </w:rPr>
              <w:t xml:space="preserve"> </w:t>
            </w:r>
            <w:r w:rsidR="00EC2298" w:rsidRPr="004B2A97">
              <w:rPr>
                <w:i/>
                <w:sz w:val="28"/>
                <w:szCs w:val="28"/>
              </w:rPr>
              <w:t>RAS-BICHAT</w:t>
            </w:r>
            <w:r w:rsidR="00EC2298" w:rsidRPr="004B2A97">
              <w:rPr>
                <w:sz w:val="28"/>
                <w:szCs w:val="28"/>
              </w:rPr>
              <w:t xml:space="preserve">) </w:t>
            </w:r>
            <w:r w:rsidR="00D75A18" w:rsidRPr="004B2A97">
              <w:rPr>
                <w:sz w:val="28"/>
                <w:szCs w:val="28"/>
              </w:rPr>
              <w:t xml:space="preserve">darbību un </w:t>
            </w:r>
            <w:r>
              <w:rPr>
                <w:sz w:val="28"/>
                <w:szCs w:val="28"/>
              </w:rPr>
              <w:t>kontaktpunkta funkcijas Latvijā;</w:t>
            </w:r>
          </w:p>
          <w:p w:rsidR="004B2A97" w:rsidRDefault="004B2A97" w:rsidP="004B2A97">
            <w:pPr>
              <w:pStyle w:val="naiskr"/>
              <w:numPr>
                <w:ilvl w:val="0"/>
                <w:numId w:val="12"/>
              </w:numPr>
              <w:spacing w:before="20" w:after="20"/>
              <w:ind w:left="410" w:hanging="410"/>
              <w:jc w:val="both"/>
              <w:rPr>
                <w:sz w:val="28"/>
                <w:szCs w:val="28"/>
              </w:rPr>
            </w:pPr>
            <w:r>
              <w:rPr>
                <w:sz w:val="28"/>
                <w:szCs w:val="28"/>
              </w:rPr>
              <w:t xml:space="preserve">NATO un civilmilitārās sadarbības ietvaros īsteno iesaistāmo Latvijas medicīnisko resursu plānošanu, koordinēšanu un aktualizāciju atbilstoši uzņemošās </w:t>
            </w:r>
            <w:r>
              <w:rPr>
                <w:sz w:val="28"/>
                <w:szCs w:val="28"/>
              </w:rPr>
              <w:lastRenderedPageBreak/>
              <w:t>valsts atbalsta spēju kataloga prasībām;</w:t>
            </w:r>
          </w:p>
          <w:p w:rsidR="004B2A97" w:rsidRDefault="004B2A97" w:rsidP="004B2A97">
            <w:pPr>
              <w:pStyle w:val="naiskr"/>
              <w:numPr>
                <w:ilvl w:val="0"/>
                <w:numId w:val="12"/>
              </w:numPr>
              <w:spacing w:before="20" w:after="20"/>
              <w:ind w:left="410" w:hanging="410"/>
              <w:jc w:val="both"/>
              <w:rPr>
                <w:sz w:val="28"/>
                <w:szCs w:val="28"/>
              </w:rPr>
            </w:pPr>
            <w:r>
              <w:rPr>
                <w:sz w:val="28"/>
                <w:szCs w:val="28"/>
              </w:rPr>
              <w:t>organizē pārrobežu un starpvalstu sadarbību katastrofu medicīnas sistēmas jautājumos;</w:t>
            </w:r>
          </w:p>
          <w:p w:rsidR="004B2A97" w:rsidRPr="004B2A97" w:rsidRDefault="004B2A97" w:rsidP="004B2A97">
            <w:pPr>
              <w:pStyle w:val="naiskr"/>
              <w:numPr>
                <w:ilvl w:val="0"/>
                <w:numId w:val="12"/>
              </w:numPr>
              <w:spacing w:before="20" w:after="20"/>
              <w:ind w:left="410" w:hanging="410"/>
              <w:jc w:val="both"/>
              <w:rPr>
                <w:sz w:val="28"/>
                <w:szCs w:val="28"/>
              </w:rPr>
            </w:pPr>
            <w:r>
              <w:rPr>
                <w:sz w:val="28"/>
                <w:szCs w:val="28"/>
              </w:rPr>
              <w:t>piedalās un organizē treniņu mācības par gatavību rīcībai sabiedrības veselības apdraudējuma gadījumos starpinstitucionālajā un starptautiskajā līmenī.</w:t>
            </w:r>
          </w:p>
          <w:p w:rsidR="00AD67F1" w:rsidRPr="00D5268F" w:rsidRDefault="003A38EA" w:rsidP="00D5268F">
            <w:pPr>
              <w:pStyle w:val="naiskr"/>
              <w:spacing w:before="20" w:after="20"/>
              <w:jc w:val="both"/>
              <w:rPr>
                <w:sz w:val="28"/>
                <w:szCs w:val="28"/>
              </w:rPr>
            </w:pPr>
            <w:r>
              <w:rPr>
                <w:sz w:val="28"/>
                <w:szCs w:val="28"/>
              </w:rPr>
              <w:t xml:space="preserve">Savukārt atbilstoši 2012.gada 3.aprīļa Ministru kabineta noteikumiem Nr.241 </w:t>
            </w:r>
            <w:r w:rsidRPr="003A38EA">
              <w:rPr>
                <w:sz w:val="28"/>
                <w:szCs w:val="28"/>
              </w:rPr>
              <w:t>„Slimību profilakses un kontroles centra nolikums”</w:t>
            </w:r>
            <w:r>
              <w:t xml:space="preserve"> </w:t>
            </w:r>
            <w:r w:rsidR="00AD67F1" w:rsidRPr="00D5268F">
              <w:rPr>
                <w:sz w:val="28"/>
                <w:szCs w:val="28"/>
              </w:rPr>
              <w:t xml:space="preserve">Centrs </w:t>
            </w:r>
            <w:r>
              <w:rPr>
                <w:sz w:val="28"/>
                <w:szCs w:val="28"/>
              </w:rPr>
              <w:t>veic</w:t>
            </w:r>
            <w:r w:rsidR="00AD67F1" w:rsidRPr="00D5268F">
              <w:rPr>
                <w:sz w:val="28"/>
                <w:szCs w:val="28"/>
              </w:rPr>
              <w:t xml:space="preserve"> šādus uzdevumus sabiedrības veselības apdraudējuma </w:t>
            </w:r>
            <w:r w:rsidR="00E479DB" w:rsidRPr="00D5268F">
              <w:rPr>
                <w:sz w:val="28"/>
                <w:szCs w:val="28"/>
              </w:rPr>
              <w:t xml:space="preserve">pārvaldīšanas </w:t>
            </w:r>
            <w:r w:rsidR="00AD67F1" w:rsidRPr="00D5268F">
              <w:rPr>
                <w:sz w:val="28"/>
                <w:szCs w:val="28"/>
              </w:rPr>
              <w:t>jomā:</w:t>
            </w:r>
          </w:p>
          <w:p w:rsidR="00AD67F1" w:rsidRPr="00D5268F" w:rsidRDefault="003A38EA" w:rsidP="00D5268F">
            <w:pPr>
              <w:pStyle w:val="naiskr"/>
              <w:numPr>
                <w:ilvl w:val="0"/>
                <w:numId w:val="14"/>
              </w:numPr>
              <w:spacing w:before="20" w:after="20"/>
              <w:jc w:val="both"/>
              <w:rPr>
                <w:sz w:val="28"/>
                <w:szCs w:val="28"/>
              </w:rPr>
            </w:pPr>
            <w:r>
              <w:rPr>
                <w:sz w:val="28"/>
                <w:szCs w:val="28"/>
              </w:rPr>
              <w:t xml:space="preserve">nodrošina </w:t>
            </w:r>
            <w:r w:rsidR="00AD67F1" w:rsidRPr="00D5268F">
              <w:rPr>
                <w:sz w:val="28"/>
                <w:szCs w:val="28"/>
              </w:rPr>
              <w:t xml:space="preserve">Eiropas Savienības </w:t>
            </w:r>
            <w:r w:rsidR="00E479DB" w:rsidRPr="00D5268F">
              <w:rPr>
                <w:sz w:val="28"/>
                <w:szCs w:val="28"/>
              </w:rPr>
              <w:t>A</w:t>
            </w:r>
            <w:r w:rsidR="00AD67F1" w:rsidRPr="00D5268F">
              <w:rPr>
                <w:sz w:val="28"/>
                <w:szCs w:val="28"/>
              </w:rPr>
              <w:t>grīnās brīdināšanas un reaģēšanas sistēmas (</w:t>
            </w:r>
            <w:r w:rsidR="00185D75">
              <w:rPr>
                <w:sz w:val="28"/>
                <w:szCs w:val="28"/>
              </w:rPr>
              <w:t xml:space="preserve">turpmāk </w:t>
            </w:r>
            <w:r w:rsidR="00676805">
              <w:rPr>
                <w:sz w:val="28"/>
                <w:szCs w:val="28"/>
              </w:rPr>
              <w:t>–</w:t>
            </w:r>
            <w:r w:rsidR="00185D75">
              <w:rPr>
                <w:sz w:val="28"/>
                <w:szCs w:val="28"/>
              </w:rPr>
              <w:t xml:space="preserve"> </w:t>
            </w:r>
            <w:r w:rsidR="00AD67F1" w:rsidRPr="00D5268F">
              <w:rPr>
                <w:i/>
                <w:sz w:val="28"/>
                <w:szCs w:val="28"/>
              </w:rPr>
              <w:t>EWRS</w:t>
            </w:r>
            <w:r w:rsidR="00AD67F1" w:rsidRPr="00D5268F">
              <w:rPr>
                <w:sz w:val="28"/>
                <w:szCs w:val="28"/>
              </w:rPr>
              <w:t>) darbības uzturēšanu un koordinēšan</w:t>
            </w:r>
            <w:r>
              <w:rPr>
                <w:sz w:val="28"/>
                <w:szCs w:val="28"/>
              </w:rPr>
              <w:t>a</w:t>
            </w:r>
            <w:r w:rsidR="00AD67F1" w:rsidRPr="00D5268F">
              <w:rPr>
                <w:sz w:val="28"/>
                <w:szCs w:val="28"/>
              </w:rPr>
              <w:t>;</w:t>
            </w:r>
          </w:p>
          <w:p w:rsidR="00C94C7B" w:rsidRDefault="003A38EA" w:rsidP="00C94C7B">
            <w:pPr>
              <w:pStyle w:val="naiskr"/>
              <w:numPr>
                <w:ilvl w:val="0"/>
                <w:numId w:val="14"/>
              </w:numPr>
              <w:spacing w:before="20" w:after="20"/>
              <w:jc w:val="both"/>
              <w:rPr>
                <w:sz w:val="28"/>
                <w:szCs w:val="28"/>
              </w:rPr>
            </w:pPr>
            <w:r>
              <w:rPr>
                <w:sz w:val="28"/>
                <w:szCs w:val="28"/>
              </w:rPr>
              <w:t xml:space="preserve">nodrošina </w:t>
            </w:r>
            <w:r w:rsidR="00185D75">
              <w:rPr>
                <w:sz w:val="28"/>
                <w:szCs w:val="28"/>
              </w:rPr>
              <w:t>PVO</w:t>
            </w:r>
            <w:r>
              <w:rPr>
                <w:sz w:val="28"/>
                <w:szCs w:val="28"/>
              </w:rPr>
              <w:t xml:space="preserve"> </w:t>
            </w:r>
            <w:r w:rsidR="00AD67F1" w:rsidRPr="00D5268F">
              <w:rPr>
                <w:sz w:val="28"/>
                <w:szCs w:val="28"/>
              </w:rPr>
              <w:t xml:space="preserve"> un Eiropas Slimību </w:t>
            </w:r>
            <w:r w:rsidR="00E836F6" w:rsidRPr="00D5268F">
              <w:rPr>
                <w:sz w:val="28"/>
                <w:szCs w:val="28"/>
              </w:rPr>
              <w:t xml:space="preserve">profilakses </w:t>
            </w:r>
            <w:r w:rsidR="00AD67F1" w:rsidRPr="00D5268F">
              <w:rPr>
                <w:sz w:val="28"/>
                <w:szCs w:val="28"/>
              </w:rPr>
              <w:t xml:space="preserve">un </w:t>
            </w:r>
            <w:r w:rsidR="00E836F6" w:rsidRPr="00D5268F">
              <w:rPr>
                <w:sz w:val="28"/>
                <w:szCs w:val="28"/>
              </w:rPr>
              <w:t xml:space="preserve">kontroles </w:t>
            </w:r>
            <w:r w:rsidR="00AD67F1" w:rsidRPr="00D5268F">
              <w:rPr>
                <w:sz w:val="28"/>
                <w:szCs w:val="28"/>
              </w:rPr>
              <w:t>centra</w:t>
            </w:r>
            <w:r w:rsidR="00EC2298" w:rsidRPr="00D5268F">
              <w:rPr>
                <w:sz w:val="28"/>
                <w:szCs w:val="28"/>
              </w:rPr>
              <w:t xml:space="preserve"> (</w:t>
            </w:r>
            <w:r w:rsidR="00185D75">
              <w:rPr>
                <w:sz w:val="28"/>
                <w:szCs w:val="28"/>
              </w:rPr>
              <w:t xml:space="preserve">turpmāk </w:t>
            </w:r>
            <w:r w:rsidR="00676805">
              <w:rPr>
                <w:sz w:val="28"/>
                <w:szCs w:val="28"/>
              </w:rPr>
              <w:t>–</w:t>
            </w:r>
            <w:r w:rsidR="00185D75">
              <w:rPr>
                <w:sz w:val="28"/>
                <w:szCs w:val="28"/>
              </w:rPr>
              <w:t xml:space="preserve"> </w:t>
            </w:r>
            <w:r w:rsidR="00EC2298" w:rsidRPr="00676805">
              <w:rPr>
                <w:i/>
                <w:sz w:val="28"/>
                <w:szCs w:val="28"/>
              </w:rPr>
              <w:t>ECDC</w:t>
            </w:r>
            <w:r w:rsidR="00EC2298" w:rsidRPr="00D5268F">
              <w:rPr>
                <w:sz w:val="28"/>
                <w:szCs w:val="28"/>
              </w:rPr>
              <w:t>)</w:t>
            </w:r>
            <w:r>
              <w:rPr>
                <w:sz w:val="28"/>
                <w:szCs w:val="28"/>
              </w:rPr>
              <w:t xml:space="preserve"> fokālo</w:t>
            </w:r>
            <w:r w:rsidR="00AD67F1" w:rsidRPr="00D5268F">
              <w:rPr>
                <w:sz w:val="28"/>
                <w:szCs w:val="28"/>
              </w:rPr>
              <w:t xml:space="preserve"> punktu, kā arī Eiropas epidemioloģiskās uzraudzības sistēmas (</w:t>
            </w:r>
            <w:r w:rsidR="00185D75">
              <w:rPr>
                <w:sz w:val="28"/>
                <w:szCs w:val="28"/>
              </w:rPr>
              <w:t xml:space="preserve">turpmāk – </w:t>
            </w:r>
            <w:proofErr w:type="spellStart"/>
            <w:r w:rsidR="00AD67F1" w:rsidRPr="00C94C7B">
              <w:rPr>
                <w:i/>
                <w:sz w:val="28"/>
                <w:szCs w:val="28"/>
              </w:rPr>
              <w:t>TESSy</w:t>
            </w:r>
            <w:proofErr w:type="spellEnd"/>
            <w:r w:rsidR="00AD67F1" w:rsidRPr="00D5268F">
              <w:rPr>
                <w:sz w:val="28"/>
                <w:szCs w:val="28"/>
              </w:rPr>
              <w:t>) koordinatora pienākumu izpildi;</w:t>
            </w:r>
          </w:p>
          <w:p w:rsidR="000B206E" w:rsidRPr="00C94C7B" w:rsidRDefault="00AD67F1" w:rsidP="00C94C7B">
            <w:pPr>
              <w:pStyle w:val="naiskr"/>
              <w:numPr>
                <w:ilvl w:val="0"/>
                <w:numId w:val="14"/>
              </w:numPr>
              <w:spacing w:before="20" w:after="20"/>
              <w:jc w:val="both"/>
              <w:rPr>
                <w:sz w:val="28"/>
                <w:szCs w:val="28"/>
              </w:rPr>
            </w:pPr>
            <w:r w:rsidRPr="00C94C7B">
              <w:rPr>
                <w:sz w:val="28"/>
                <w:szCs w:val="28"/>
              </w:rPr>
              <w:t>piedalās ārkārtas situāciju pārvaldīšanā un epidēmijas (pandēmijas) draudu novēršanā</w:t>
            </w:r>
            <w:r w:rsidR="000B206E" w:rsidRPr="00C94C7B">
              <w:rPr>
                <w:sz w:val="28"/>
                <w:szCs w:val="28"/>
              </w:rPr>
              <w:t>;</w:t>
            </w:r>
          </w:p>
          <w:p w:rsidR="00AD67F1" w:rsidRPr="00D5268F" w:rsidRDefault="00185D75" w:rsidP="00185D75">
            <w:pPr>
              <w:pStyle w:val="naiskr"/>
              <w:spacing w:before="20" w:after="20"/>
              <w:ind w:left="441" w:hanging="441"/>
              <w:jc w:val="both"/>
              <w:rPr>
                <w:sz w:val="28"/>
                <w:szCs w:val="28"/>
              </w:rPr>
            </w:pPr>
            <w:r>
              <w:rPr>
                <w:sz w:val="28"/>
                <w:szCs w:val="28"/>
              </w:rPr>
              <w:t xml:space="preserve">4)  </w:t>
            </w:r>
            <w:r w:rsidR="000B206E">
              <w:rPr>
                <w:sz w:val="28"/>
                <w:szCs w:val="28"/>
              </w:rPr>
              <w:t xml:space="preserve">nodrošina informācijas apmaiņu, riska novērtējumu un kontroli attiecībā uz jaunajām </w:t>
            </w:r>
            <w:proofErr w:type="spellStart"/>
            <w:r w:rsidR="000B206E">
              <w:rPr>
                <w:sz w:val="28"/>
                <w:szCs w:val="28"/>
              </w:rPr>
              <w:t>psihoaktīvajām</w:t>
            </w:r>
            <w:proofErr w:type="spellEnd"/>
            <w:r w:rsidR="000B206E">
              <w:rPr>
                <w:sz w:val="28"/>
                <w:szCs w:val="28"/>
              </w:rPr>
              <w:t xml:space="preserve"> vielām</w:t>
            </w:r>
            <w:r w:rsidR="009051C7">
              <w:rPr>
                <w:sz w:val="28"/>
                <w:szCs w:val="28"/>
              </w:rPr>
              <w:t>.</w:t>
            </w:r>
          </w:p>
          <w:p w:rsidR="00377E6B" w:rsidRDefault="00185D75" w:rsidP="00827F9B">
            <w:pPr>
              <w:pStyle w:val="naiskr"/>
              <w:spacing w:before="20" w:after="20"/>
              <w:jc w:val="both"/>
              <w:rPr>
                <w:sz w:val="28"/>
                <w:szCs w:val="28"/>
              </w:rPr>
            </w:pPr>
            <w:r>
              <w:rPr>
                <w:sz w:val="28"/>
                <w:szCs w:val="28"/>
              </w:rPr>
              <w:t>Izvērtējot iepriekš minētos Centra un Dienesta uzdevumus, var secināt, ka uzdevumi sabiedrības veselības apdraudējuma pārvaldības jomā ir</w:t>
            </w:r>
            <w:r w:rsidR="00075D0A" w:rsidRPr="00D5268F">
              <w:rPr>
                <w:sz w:val="28"/>
                <w:szCs w:val="28"/>
              </w:rPr>
              <w:t xml:space="preserve"> sadrumstaloti starp Dienestu un Centru.</w:t>
            </w:r>
            <w:r w:rsidR="00E479DB" w:rsidRPr="00D5268F">
              <w:rPr>
                <w:sz w:val="28"/>
                <w:szCs w:val="28"/>
              </w:rPr>
              <w:t xml:space="preserve"> Turklāt tie daļēji pārklājas</w:t>
            </w:r>
            <w:r w:rsidR="001D1D6C">
              <w:rPr>
                <w:sz w:val="28"/>
                <w:szCs w:val="28"/>
              </w:rPr>
              <w:t>,</w:t>
            </w:r>
            <w:r w:rsidR="00E479DB" w:rsidRPr="00D5268F">
              <w:rPr>
                <w:sz w:val="28"/>
                <w:szCs w:val="28"/>
              </w:rPr>
              <w:t xml:space="preserve"> resursi netiek izmantoti racionāli un efektīvi, jo sadalīti starp divām iestādēm.</w:t>
            </w:r>
            <w:r w:rsidR="00827F9B">
              <w:rPr>
                <w:sz w:val="28"/>
                <w:szCs w:val="28"/>
              </w:rPr>
              <w:t xml:space="preserve"> </w:t>
            </w:r>
            <w:r w:rsidR="00827F9B" w:rsidRPr="00D5268F">
              <w:rPr>
                <w:sz w:val="28"/>
                <w:szCs w:val="28"/>
              </w:rPr>
              <w:t>Situācijā, kad sabiedrības veselības apdraudējuma pārvaldīšanas uzdevumi un resursi ir sadrumstaloti starp divām iestādēm, ir būtiski apgrūtināta lēmumu pieņemšana un efektīva uzdevumu izpilde. Piemēr</w:t>
            </w:r>
            <w:r w:rsidR="00827F9B">
              <w:rPr>
                <w:sz w:val="28"/>
                <w:szCs w:val="28"/>
              </w:rPr>
              <w:t>a</w:t>
            </w:r>
            <w:r w:rsidR="00827F9B" w:rsidRPr="00D5268F">
              <w:rPr>
                <w:sz w:val="28"/>
                <w:szCs w:val="28"/>
              </w:rPr>
              <w:t>m</w:t>
            </w:r>
            <w:r w:rsidR="00C5085E">
              <w:rPr>
                <w:sz w:val="28"/>
                <w:szCs w:val="28"/>
              </w:rPr>
              <w:t>,</w:t>
            </w:r>
            <w:r w:rsidR="00827F9B" w:rsidRPr="00D5268F">
              <w:rPr>
                <w:sz w:val="28"/>
                <w:szCs w:val="28"/>
              </w:rPr>
              <w:t xml:space="preserve"> informācijas apritē starptautiskajos tīklos ir iesaistītas divas institūcijas – gan Dienests, gan Centrs. Līdz ar to šo iestāžu funkcijas ne tikai daļēji dublējas, bet arī apgrūtina operatīvas informācijas aprit</w:t>
            </w:r>
            <w:r w:rsidR="00CC3136">
              <w:rPr>
                <w:sz w:val="28"/>
                <w:szCs w:val="28"/>
              </w:rPr>
              <w:t>i</w:t>
            </w:r>
            <w:r w:rsidR="00827F9B" w:rsidRPr="00D5268F">
              <w:rPr>
                <w:sz w:val="28"/>
                <w:szCs w:val="28"/>
              </w:rPr>
              <w:t xml:space="preserve">. </w:t>
            </w:r>
            <w:r w:rsidR="00827F9B">
              <w:rPr>
                <w:sz w:val="28"/>
                <w:szCs w:val="28"/>
              </w:rPr>
              <w:t>Dienests nodrošina PVO</w:t>
            </w:r>
            <w:r w:rsidR="00827F9B" w:rsidRPr="00D5268F">
              <w:rPr>
                <w:sz w:val="28"/>
                <w:szCs w:val="28"/>
              </w:rPr>
              <w:t xml:space="preserve"> koordinācijas punkta funkcijas Starptautisko veselības aizsardzības noteikumu darbības jomā</w:t>
            </w:r>
            <w:r w:rsidR="00827F9B">
              <w:rPr>
                <w:sz w:val="28"/>
                <w:szCs w:val="28"/>
              </w:rPr>
              <w:t>. Pēdējo gadu laikā</w:t>
            </w:r>
            <w:r w:rsidR="00827F9B" w:rsidRPr="00D5268F">
              <w:rPr>
                <w:sz w:val="28"/>
                <w:szCs w:val="28"/>
              </w:rPr>
              <w:t xml:space="preserve"> starptautiskā mērogā sabiedrības veselības apdraudējumi</w:t>
            </w:r>
            <w:r w:rsidR="00827F9B">
              <w:rPr>
                <w:sz w:val="28"/>
                <w:szCs w:val="28"/>
              </w:rPr>
              <w:t xml:space="preserve"> galvenokārt</w:t>
            </w:r>
            <w:r w:rsidR="00827F9B" w:rsidRPr="00D5268F">
              <w:rPr>
                <w:sz w:val="28"/>
                <w:szCs w:val="28"/>
              </w:rPr>
              <w:t xml:space="preserve"> ir </w:t>
            </w:r>
            <w:r w:rsidR="00827F9B" w:rsidRPr="00D5268F">
              <w:rPr>
                <w:sz w:val="28"/>
                <w:szCs w:val="28"/>
              </w:rPr>
              <w:lastRenderedPageBreak/>
              <w:t>saistīti ar infekcijas slimību uzliesmojumu pārvaldīšanu,</w:t>
            </w:r>
            <w:r w:rsidR="00827F9B">
              <w:rPr>
                <w:sz w:val="28"/>
                <w:szCs w:val="28"/>
              </w:rPr>
              <w:t xml:space="preserve"> kā arī ar pieaugošo problēmjautājumu aktualitāti Latvijā un Eiropā, kas saistīti ar jauno psihoaktīvo vielu lietošanas ierobežošanu, un</w:t>
            </w:r>
            <w:r w:rsidR="00602E8C">
              <w:rPr>
                <w:sz w:val="28"/>
                <w:szCs w:val="28"/>
              </w:rPr>
              <w:t xml:space="preserve"> šie jautājumi</w:t>
            </w:r>
            <w:r w:rsidR="005533B7">
              <w:rPr>
                <w:sz w:val="28"/>
                <w:szCs w:val="28"/>
              </w:rPr>
              <w:t xml:space="preserve"> ir Centra kompetencē</w:t>
            </w:r>
            <w:r w:rsidR="00602E8C">
              <w:rPr>
                <w:sz w:val="28"/>
                <w:szCs w:val="28"/>
              </w:rPr>
              <w:t xml:space="preserve">, tādēļ arī starptautiskai sadarbībai un ziņošanai būtu jābūt Centra </w:t>
            </w:r>
            <w:r w:rsidR="004F0B85">
              <w:rPr>
                <w:sz w:val="28"/>
                <w:szCs w:val="28"/>
              </w:rPr>
              <w:t>kompetencē</w:t>
            </w:r>
            <w:r w:rsidR="00602E8C">
              <w:rPr>
                <w:sz w:val="28"/>
                <w:szCs w:val="28"/>
              </w:rPr>
              <w:t>.</w:t>
            </w:r>
          </w:p>
          <w:p w:rsidR="00377E6B" w:rsidRDefault="00377E6B" w:rsidP="00377E6B">
            <w:pPr>
              <w:pStyle w:val="naiskr"/>
              <w:spacing w:before="20" w:after="20"/>
              <w:jc w:val="both"/>
              <w:rPr>
                <w:sz w:val="28"/>
                <w:szCs w:val="28"/>
              </w:rPr>
            </w:pPr>
            <w:r w:rsidRPr="00422249">
              <w:rPr>
                <w:sz w:val="28"/>
                <w:szCs w:val="28"/>
              </w:rPr>
              <w:t xml:space="preserve">Dienesta darbības mērķis ir īstenot vienotu valsts politiku neatliekamās medicīniskās palīdzības un katastrofu medicīnas jomā. </w:t>
            </w:r>
            <w:r>
              <w:rPr>
                <w:sz w:val="28"/>
                <w:szCs w:val="28"/>
              </w:rPr>
              <w:t xml:space="preserve">Proti, sniegt </w:t>
            </w:r>
            <w:r w:rsidRPr="00E92584">
              <w:rPr>
                <w:sz w:val="28"/>
                <w:szCs w:val="28"/>
              </w:rPr>
              <w:t>nepieciešam</w:t>
            </w:r>
            <w:r>
              <w:rPr>
                <w:sz w:val="28"/>
                <w:szCs w:val="28"/>
              </w:rPr>
              <w:t>o</w:t>
            </w:r>
            <w:r w:rsidRPr="00E92584">
              <w:rPr>
                <w:sz w:val="28"/>
                <w:szCs w:val="28"/>
              </w:rPr>
              <w:t xml:space="preserve"> neatliekam</w:t>
            </w:r>
            <w:r>
              <w:rPr>
                <w:sz w:val="28"/>
                <w:szCs w:val="28"/>
              </w:rPr>
              <w:t>o</w:t>
            </w:r>
            <w:r w:rsidRPr="00E92584">
              <w:rPr>
                <w:sz w:val="28"/>
                <w:szCs w:val="28"/>
              </w:rPr>
              <w:t xml:space="preserve"> medicīnisk</w:t>
            </w:r>
            <w:r>
              <w:rPr>
                <w:sz w:val="28"/>
                <w:szCs w:val="28"/>
              </w:rPr>
              <w:t>o</w:t>
            </w:r>
            <w:r w:rsidRPr="00E92584">
              <w:rPr>
                <w:sz w:val="28"/>
                <w:szCs w:val="28"/>
              </w:rPr>
              <w:t xml:space="preserve"> palīdzīb</w:t>
            </w:r>
            <w:r>
              <w:rPr>
                <w:sz w:val="28"/>
                <w:szCs w:val="28"/>
              </w:rPr>
              <w:t>u</w:t>
            </w:r>
            <w:r w:rsidRPr="00E92584">
              <w:rPr>
                <w:sz w:val="28"/>
                <w:szCs w:val="28"/>
              </w:rPr>
              <w:t xml:space="preserve"> pirmsslimnīcas etapā</w:t>
            </w:r>
            <w:r>
              <w:rPr>
                <w:sz w:val="28"/>
                <w:szCs w:val="28"/>
              </w:rPr>
              <w:t xml:space="preserve"> ikdienā un ārkārtas situācijās.</w:t>
            </w:r>
          </w:p>
          <w:p w:rsidR="00377E6B" w:rsidRPr="00D5268F" w:rsidRDefault="00377E6B" w:rsidP="00827F9B">
            <w:pPr>
              <w:pStyle w:val="naiskr"/>
              <w:spacing w:before="20" w:after="20"/>
              <w:jc w:val="both"/>
              <w:rPr>
                <w:sz w:val="28"/>
                <w:szCs w:val="28"/>
              </w:rPr>
            </w:pPr>
            <w:r w:rsidRPr="00D5268F">
              <w:rPr>
                <w:sz w:val="28"/>
                <w:szCs w:val="28"/>
              </w:rPr>
              <w:t>Centra darbības mērķis ir īstenot valstī sabiedrības veselības politiku epidemioloģiskās drošības un slimību profilakses apakšjomās, kā arī nodrošināt veselības veicināšanas politikas īstenošanu un koordināciju.</w:t>
            </w:r>
            <w:r w:rsidR="00EF0C0F">
              <w:rPr>
                <w:sz w:val="28"/>
                <w:szCs w:val="28"/>
              </w:rPr>
              <w:t xml:space="preserve"> </w:t>
            </w:r>
            <w:r>
              <w:rPr>
                <w:sz w:val="28"/>
                <w:szCs w:val="28"/>
              </w:rPr>
              <w:t>Viens no būtiskajiem Centra uzdevumiem ir</w:t>
            </w:r>
            <w:r w:rsidRPr="00C76D7A">
              <w:rPr>
                <w:sz w:val="28"/>
                <w:szCs w:val="28"/>
              </w:rPr>
              <w:t xml:space="preserve"> veikt epidemioloģisko datu analīzi, riska novērtēšanu, piedalīties ārkārtas situāciju pārvaldīšanā un epidēmijas (pandēmijas) draudu novēršanā</w:t>
            </w:r>
            <w:r>
              <w:rPr>
                <w:sz w:val="28"/>
                <w:szCs w:val="28"/>
              </w:rPr>
              <w:t xml:space="preserve">. </w:t>
            </w:r>
            <w:r w:rsidRPr="00D5268F">
              <w:rPr>
                <w:sz w:val="28"/>
                <w:szCs w:val="28"/>
              </w:rPr>
              <w:t xml:space="preserve">Tādējādi arī katastrofu medicīnas sistēmas plānošana pēc būtības atbilst Centra kompetencei. Tas nozīmē, ka Centrs plānos </w:t>
            </w:r>
            <w:r w:rsidR="009D604D">
              <w:rPr>
                <w:sz w:val="28"/>
                <w:szCs w:val="28"/>
              </w:rPr>
              <w:t xml:space="preserve">un organizēs </w:t>
            </w:r>
            <w:r w:rsidRPr="00D5268F">
              <w:rPr>
                <w:sz w:val="28"/>
                <w:szCs w:val="28"/>
              </w:rPr>
              <w:t xml:space="preserve">valsts un slimnīcu katastrofu medicīnas plānu izstrādi, </w:t>
            </w:r>
            <w:r w:rsidRPr="00CE552D">
              <w:rPr>
                <w:sz w:val="28"/>
                <w:szCs w:val="28"/>
              </w:rPr>
              <w:t>kā arī gadījumos, kad būs izveidojusies ārkārtas sabiedrības veselības situācija, uzņemsies tās pārvaldību.</w:t>
            </w:r>
            <w:r>
              <w:rPr>
                <w:sz w:val="28"/>
                <w:szCs w:val="28"/>
              </w:rPr>
              <w:t xml:space="preserve"> </w:t>
            </w:r>
            <w:r w:rsidRPr="00CE552D">
              <w:rPr>
                <w:sz w:val="28"/>
                <w:szCs w:val="28"/>
              </w:rPr>
              <w:t>Savukārt, ārkārtas medicīniskajās situācijās, kad lielam cietušo skaitam nepieciešama neatliekamā medicīniskā palīdzība, operatīvās situācijas pārvaldību uzņemas un arī turpmāk uzņemsies Dienests</w:t>
            </w:r>
            <w:r w:rsidRPr="00377E6B">
              <w:rPr>
                <w:sz w:val="28"/>
                <w:szCs w:val="28"/>
              </w:rPr>
              <w:t>. Ja ārkārtas medicīniskā situācija būs izveidojusies tikai kādā no ārstniecības iestādēm, to pārvaldīs konkrētās ārstniecības iestādes administrācija, pēc nepieciešamības iesaistot citu nozares institūciju resursus.</w:t>
            </w:r>
          </w:p>
          <w:p w:rsidR="00602E8C" w:rsidRPr="00D5268F" w:rsidRDefault="00602E8C" w:rsidP="00602E8C">
            <w:pPr>
              <w:pStyle w:val="naiskr"/>
              <w:spacing w:before="20" w:after="20"/>
              <w:jc w:val="both"/>
              <w:rPr>
                <w:sz w:val="28"/>
                <w:szCs w:val="28"/>
              </w:rPr>
            </w:pPr>
            <w:r>
              <w:rPr>
                <w:sz w:val="28"/>
                <w:szCs w:val="28"/>
              </w:rPr>
              <w:t xml:space="preserve">Papildus ir jāņem vērā, ka patreizējā situācijā, kad sabiedrības veselības apdraudējuma pārvaldīšanā ir iesaistītas divas institūcijas, arī ziņošana ir jānodrošina divām institūcijām, kas var apgrūtināt informācijas apriti starp iesaistītajiem speciālistiem. </w:t>
            </w:r>
            <w:r w:rsidRPr="00D5268F">
              <w:rPr>
                <w:sz w:val="28"/>
                <w:szCs w:val="28"/>
              </w:rPr>
              <w:t>Neatbilstoša vai neskaidra saziņa var nelabvēlīgi ietekmēt reaģēšanas efektivitāti</w:t>
            </w:r>
            <w:r>
              <w:rPr>
                <w:sz w:val="28"/>
                <w:szCs w:val="28"/>
              </w:rPr>
              <w:t xml:space="preserve"> un atsevišķos gadījumos nevajadzīgi noslogot darbiniekus</w:t>
            </w:r>
            <w:r w:rsidRPr="00D5268F">
              <w:rPr>
                <w:sz w:val="28"/>
                <w:szCs w:val="28"/>
              </w:rPr>
              <w:t xml:space="preserve">. Tādēļ reaģēšanas koordinācijai būtu jāietver ātra informācijas apmaiņa, pamatojoties uz sabiedrības veselības riska stingru un </w:t>
            </w:r>
            <w:r w:rsidRPr="00D5268F">
              <w:rPr>
                <w:sz w:val="28"/>
                <w:szCs w:val="28"/>
              </w:rPr>
              <w:lastRenderedPageBreak/>
              <w:t>neatkarīgu novērtējumu, kas jāpieskaņo v</w:t>
            </w:r>
            <w:r w:rsidR="00EF0C0F">
              <w:rPr>
                <w:sz w:val="28"/>
                <w:szCs w:val="28"/>
              </w:rPr>
              <w:t>alsts vajadzībām un apstākļiem.</w:t>
            </w:r>
          </w:p>
          <w:p w:rsidR="00827F9B" w:rsidRPr="00D5268F" w:rsidRDefault="00602E8C" w:rsidP="00827F9B">
            <w:pPr>
              <w:pStyle w:val="naiskr"/>
              <w:spacing w:before="20" w:after="20"/>
              <w:jc w:val="both"/>
              <w:rPr>
                <w:sz w:val="28"/>
                <w:szCs w:val="28"/>
              </w:rPr>
            </w:pPr>
            <w:r>
              <w:rPr>
                <w:sz w:val="28"/>
                <w:szCs w:val="28"/>
              </w:rPr>
              <w:t xml:space="preserve">Ņemot vērā minēto, </w:t>
            </w:r>
            <w:r w:rsidRPr="00F03675">
              <w:rPr>
                <w:sz w:val="28"/>
                <w:szCs w:val="28"/>
              </w:rPr>
              <w:t>var secināt</w:t>
            </w:r>
            <w:r>
              <w:rPr>
                <w:sz w:val="28"/>
                <w:szCs w:val="28"/>
              </w:rPr>
              <w:t>, ka</w:t>
            </w:r>
            <w:r w:rsidRPr="00D5268F">
              <w:rPr>
                <w:sz w:val="28"/>
                <w:szCs w:val="28"/>
              </w:rPr>
              <w:t xml:space="preserve"> šāds valsts pārvaldes iestāžu uzdevumu sadalījums </w:t>
            </w:r>
            <w:r>
              <w:rPr>
                <w:sz w:val="28"/>
                <w:szCs w:val="28"/>
              </w:rPr>
              <w:t xml:space="preserve">apgrūtina </w:t>
            </w:r>
            <w:r w:rsidRPr="00D5268F">
              <w:rPr>
                <w:sz w:val="28"/>
                <w:szCs w:val="28"/>
              </w:rPr>
              <w:t>sagatavotīb</w:t>
            </w:r>
            <w:r>
              <w:rPr>
                <w:sz w:val="28"/>
                <w:szCs w:val="28"/>
              </w:rPr>
              <w:t>u</w:t>
            </w:r>
            <w:r w:rsidRPr="00D5268F">
              <w:rPr>
                <w:sz w:val="28"/>
                <w:szCs w:val="28"/>
              </w:rPr>
              <w:t xml:space="preserve"> ārkārtas situāciju pārvaldīšanai</w:t>
            </w:r>
            <w:r>
              <w:rPr>
                <w:sz w:val="28"/>
                <w:szCs w:val="28"/>
              </w:rPr>
              <w:t xml:space="preserve"> un ir risks</w:t>
            </w:r>
            <w:r w:rsidRPr="00D5268F">
              <w:rPr>
                <w:sz w:val="28"/>
                <w:szCs w:val="28"/>
              </w:rPr>
              <w:t xml:space="preserve"> neracionāl</w:t>
            </w:r>
            <w:r>
              <w:rPr>
                <w:sz w:val="28"/>
                <w:szCs w:val="28"/>
              </w:rPr>
              <w:t>am</w:t>
            </w:r>
            <w:r w:rsidRPr="00D5268F">
              <w:rPr>
                <w:sz w:val="28"/>
                <w:szCs w:val="28"/>
              </w:rPr>
              <w:t xml:space="preserve"> un neefektīv</w:t>
            </w:r>
            <w:r>
              <w:rPr>
                <w:sz w:val="28"/>
                <w:szCs w:val="28"/>
              </w:rPr>
              <w:t>am</w:t>
            </w:r>
            <w:r w:rsidRPr="00D5268F">
              <w:rPr>
                <w:sz w:val="28"/>
                <w:szCs w:val="28"/>
              </w:rPr>
              <w:t xml:space="preserve"> resursu izlietojum</w:t>
            </w:r>
            <w:r>
              <w:rPr>
                <w:sz w:val="28"/>
                <w:szCs w:val="28"/>
              </w:rPr>
              <w:t>am.</w:t>
            </w:r>
          </w:p>
          <w:p w:rsidR="00377E6B" w:rsidRDefault="00602E8C" w:rsidP="00D5268F">
            <w:pPr>
              <w:pStyle w:val="naiskr"/>
              <w:spacing w:before="20" w:after="20"/>
              <w:jc w:val="both"/>
              <w:rPr>
                <w:sz w:val="28"/>
                <w:szCs w:val="28"/>
              </w:rPr>
            </w:pPr>
            <w:r>
              <w:rPr>
                <w:sz w:val="28"/>
                <w:szCs w:val="28"/>
              </w:rPr>
              <w:t>Nepieciešamību apvienot Dienesta un Centra uzdevumus sabiedrības veselības apdraudējuma pārvaldības gadījumos</w:t>
            </w:r>
            <w:r w:rsidR="00C2798B">
              <w:rPr>
                <w:sz w:val="28"/>
                <w:szCs w:val="28"/>
              </w:rPr>
              <w:t xml:space="preserve"> nosaka arī</w:t>
            </w:r>
            <w:r>
              <w:rPr>
                <w:sz w:val="28"/>
                <w:szCs w:val="28"/>
              </w:rPr>
              <w:t xml:space="preserve"> </w:t>
            </w:r>
            <w:r w:rsidR="00F57632" w:rsidRPr="00D5268F">
              <w:rPr>
                <w:sz w:val="28"/>
                <w:szCs w:val="28"/>
              </w:rPr>
              <w:t>Eiropas Parlamenta un Padomes lēmum</w:t>
            </w:r>
            <w:r w:rsidR="00185D75">
              <w:rPr>
                <w:sz w:val="28"/>
                <w:szCs w:val="28"/>
              </w:rPr>
              <w:t>s</w:t>
            </w:r>
            <w:r w:rsidR="00F57632" w:rsidRPr="00D5268F">
              <w:rPr>
                <w:sz w:val="28"/>
                <w:szCs w:val="28"/>
              </w:rPr>
              <w:t xml:space="preserve"> Nr. 1082/2013/ES (2013.gada 22.oktobris) par nopietniem pārrobežu veselības apdraudējumiem un ar </w:t>
            </w:r>
            <w:r w:rsidR="00185D75">
              <w:rPr>
                <w:sz w:val="28"/>
                <w:szCs w:val="28"/>
              </w:rPr>
              <w:t>ko atceļ Lēmumu Nr. 2119/98/EK</w:t>
            </w:r>
            <w:r w:rsidR="00C2798B">
              <w:rPr>
                <w:sz w:val="28"/>
                <w:szCs w:val="28"/>
              </w:rPr>
              <w:t xml:space="preserve">, kas </w:t>
            </w:r>
            <w:r w:rsidR="00185D75">
              <w:rPr>
                <w:sz w:val="28"/>
                <w:szCs w:val="28"/>
              </w:rPr>
              <w:t xml:space="preserve"> nosaka, ka </w:t>
            </w:r>
            <w:r w:rsidR="00F57632" w:rsidRPr="00D5268F">
              <w:rPr>
                <w:sz w:val="28"/>
                <w:szCs w:val="28"/>
              </w:rPr>
              <w:t>būtu lietderīgi veidot visu starptautisko tīklu darbības nodrošināšanu un pasākumu koordinēšanu un pārvaldīšanu vienas institūcijas pakļautībā</w:t>
            </w:r>
            <w:r w:rsidR="00026EED" w:rsidRPr="00D5268F">
              <w:rPr>
                <w:sz w:val="28"/>
                <w:szCs w:val="28"/>
              </w:rPr>
              <w:t>.</w:t>
            </w:r>
            <w:r w:rsidR="00F57632" w:rsidRPr="00D5268F">
              <w:rPr>
                <w:sz w:val="28"/>
                <w:szCs w:val="28"/>
              </w:rPr>
              <w:t xml:space="preserve"> </w:t>
            </w:r>
            <w:r w:rsidR="00026EED" w:rsidRPr="00D5268F">
              <w:rPr>
                <w:sz w:val="28"/>
                <w:szCs w:val="28"/>
              </w:rPr>
              <w:t>T</w:t>
            </w:r>
            <w:r w:rsidR="00F57632" w:rsidRPr="00D5268F">
              <w:rPr>
                <w:sz w:val="28"/>
                <w:szCs w:val="28"/>
              </w:rPr>
              <w:t>as uzlabotu gatavību krīzes pārvarēšanai par jebkāda veida ārkārtas situācijām, kas apdraud sabiedrības veselību</w:t>
            </w:r>
            <w:r w:rsidR="00026EED" w:rsidRPr="00D5268F">
              <w:rPr>
                <w:sz w:val="28"/>
                <w:szCs w:val="28"/>
              </w:rPr>
              <w:t xml:space="preserve"> un nodrošinātu augstu cilvēku veselības aizsardzības līmeni</w:t>
            </w:r>
            <w:r w:rsidR="00F57632" w:rsidRPr="00D5268F">
              <w:rPr>
                <w:sz w:val="28"/>
                <w:szCs w:val="28"/>
              </w:rPr>
              <w:t>.</w:t>
            </w:r>
          </w:p>
          <w:p w:rsidR="00457C95" w:rsidRPr="00D5268F" w:rsidRDefault="00204E21" w:rsidP="00D5268F">
            <w:pPr>
              <w:pStyle w:val="naiskr"/>
              <w:spacing w:before="20" w:after="20"/>
              <w:jc w:val="both"/>
              <w:rPr>
                <w:sz w:val="28"/>
                <w:szCs w:val="28"/>
              </w:rPr>
            </w:pPr>
            <w:r w:rsidRPr="00D5268F">
              <w:rPr>
                <w:sz w:val="28"/>
                <w:szCs w:val="28"/>
              </w:rPr>
              <w:t xml:space="preserve">Dienesta un Centra reorganizācijas </w:t>
            </w:r>
            <w:r w:rsidR="00457C95" w:rsidRPr="00D5268F">
              <w:rPr>
                <w:sz w:val="28"/>
                <w:szCs w:val="28"/>
              </w:rPr>
              <w:t>mērķis un būtība ir paaugstināt valsts gatavību ārkārtas situāciju pārvaldīšanai,</w:t>
            </w:r>
            <w:r w:rsidR="002F6747" w:rsidRPr="00D5268F">
              <w:rPr>
                <w:sz w:val="28"/>
                <w:szCs w:val="28"/>
              </w:rPr>
              <w:t xml:space="preserve"> novērst funkciju dublēšanu un neefektīvu </w:t>
            </w:r>
            <w:r w:rsidR="00AC6EFC" w:rsidRPr="00D5268F">
              <w:rPr>
                <w:sz w:val="28"/>
                <w:szCs w:val="28"/>
              </w:rPr>
              <w:t xml:space="preserve">minēto iestāžu rīcībā esošo </w:t>
            </w:r>
            <w:r w:rsidR="002F6747" w:rsidRPr="00D5268F">
              <w:rPr>
                <w:sz w:val="28"/>
                <w:szCs w:val="28"/>
              </w:rPr>
              <w:t xml:space="preserve">resursu izmantošanu, uzlabot </w:t>
            </w:r>
            <w:r w:rsidR="00AC6EFC" w:rsidRPr="00D5268F">
              <w:rPr>
                <w:sz w:val="28"/>
                <w:szCs w:val="28"/>
              </w:rPr>
              <w:t>sadarbību</w:t>
            </w:r>
            <w:r w:rsidR="002F6747" w:rsidRPr="00D5268F">
              <w:rPr>
                <w:sz w:val="28"/>
                <w:szCs w:val="28"/>
              </w:rPr>
              <w:t xml:space="preserve"> ar starptautiskajiem ārkārtas sabiedrības veselības situāciju </w:t>
            </w:r>
            <w:r w:rsidR="00AC6EFC" w:rsidRPr="00D5268F">
              <w:rPr>
                <w:sz w:val="28"/>
                <w:szCs w:val="28"/>
              </w:rPr>
              <w:t>brīdināšanas tīkliem</w:t>
            </w:r>
            <w:r w:rsidR="009051C7">
              <w:rPr>
                <w:sz w:val="28"/>
                <w:szCs w:val="28"/>
              </w:rPr>
              <w:t xml:space="preserve">, tajā skaitā </w:t>
            </w:r>
            <w:r w:rsidR="00E951BC">
              <w:rPr>
                <w:sz w:val="28"/>
                <w:szCs w:val="28"/>
              </w:rPr>
              <w:t xml:space="preserve">paaugstināt agrīnās brīdinājuma sistēmas par jaunām psihoaktīvām vielām kapacitāti, </w:t>
            </w:r>
            <w:r w:rsidR="009051C7">
              <w:rPr>
                <w:sz w:val="28"/>
                <w:szCs w:val="28"/>
              </w:rPr>
              <w:t xml:space="preserve"> </w:t>
            </w:r>
            <w:r w:rsidR="00457C95" w:rsidRPr="00D5268F">
              <w:rPr>
                <w:sz w:val="28"/>
                <w:szCs w:val="28"/>
              </w:rPr>
              <w:t>nododot Centram tos Dienesta uzdevumus, kas neatbilst Dienesta darbības mērķim</w:t>
            </w:r>
            <w:r w:rsidRPr="00D5268F">
              <w:rPr>
                <w:sz w:val="28"/>
                <w:szCs w:val="28"/>
              </w:rPr>
              <w:t>.</w:t>
            </w:r>
          </w:p>
          <w:p w:rsidR="007050D7" w:rsidRPr="00D5268F" w:rsidRDefault="00FC4C4C" w:rsidP="00D5268F">
            <w:pPr>
              <w:pStyle w:val="naiskr"/>
              <w:spacing w:before="20" w:after="20"/>
              <w:jc w:val="both"/>
              <w:rPr>
                <w:sz w:val="28"/>
                <w:szCs w:val="28"/>
              </w:rPr>
            </w:pPr>
            <w:r w:rsidRPr="00D5268F">
              <w:rPr>
                <w:sz w:val="28"/>
                <w:szCs w:val="28"/>
              </w:rPr>
              <w:t>Dienesta un Centra reorganizācija</w:t>
            </w:r>
            <w:r w:rsidR="00576D28" w:rsidRPr="00D5268F">
              <w:rPr>
                <w:sz w:val="28"/>
                <w:szCs w:val="28"/>
              </w:rPr>
              <w:t xml:space="preserve"> atrisinās visas identificētās problēmas</w:t>
            </w:r>
            <w:r w:rsidR="006414CC" w:rsidRPr="00D5268F">
              <w:rPr>
                <w:sz w:val="28"/>
                <w:szCs w:val="28"/>
              </w:rPr>
              <w:t>, kā arī tiks izpildīts „Valdības izvirzītās darbības prioritātes 2014.gadā un to īstenošanai plānotie pasākumi” 11.punkta 4.apakšpunkts.</w:t>
            </w:r>
          </w:p>
        </w:tc>
      </w:tr>
      <w:tr w:rsidR="00771C3C" w:rsidRPr="00610063" w:rsidTr="00D5268F">
        <w:trPr>
          <w:trHeight w:val="650"/>
        </w:trPr>
        <w:tc>
          <w:tcPr>
            <w:tcW w:w="528" w:type="dxa"/>
          </w:tcPr>
          <w:p w:rsidR="00771C3C" w:rsidRPr="00D5268F" w:rsidRDefault="00771C3C" w:rsidP="00D5268F">
            <w:pPr>
              <w:pStyle w:val="naiskr"/>
              <w:spacing w:before="20" w:after="20"/>
              <w:jc w:val="center"/>
              <w:rPr>
                <w:sz w:val="28"/>
                <w:szCs w:val="28"/>
              </w:rPr>
            </w:pPr>
            <w:r w:rsidRPr="00D5268F">
              <w:rPr>
                <w:sz w:val="28"/>
                <w:szCs w:val="28"/>
              </w:rPr>
              <w:lastRenderedPageBreak/>
              <w:t>3.</w:t>
            </w:r>
          </w:p>
        </w:tc>
        <w:tc>
          <w:tcPr>
            <w:tcW w:w="2181" w:type="dxa"/>
          </w:tcPr>
          <w:p w:rsidR="00771C3C" w:rsidRPr="00D5268F" w:rsidRDefault="00EE53E8" w:rsidP="00D5268F">
            <w:pPr>
              <w:pStyle w:val="naiskr"/>
              <w:spacing w:before="20" w:after="20"/>
              <w:rPr>
                <w:sz w:val="28"/>
                <w:szCs w:val="28"/>
              </w:rPr>
            </w:pPr>
            <w:r w:rsidRPr="00D5268F">
              <w:rPr>
                <w:sz w:val="28"/>
                <w:szCs w:val="28"/>
              </w:rPr>
              <w:t>Projekta izstrādē iesaistītās institūcijas</w:t>
            </w:r>
          </w:p>
        </w:tc>
        <w:tc>
          <w:tcPr>
            <w:tcW w:w="6392" w:type="dxa"/>
          </w:tcPr>
          <w:p w:rsidR="00771C3C" w:rsidRPr="00D5268F" w:rsidRDefault="000D571E" w:rsidP="00D5268F">
            <w:pPr>
              <w:pStyle w:val="naiskr"/>
              <w:spacing w:before="20" w:after="20"/>
              <w:jc w:val="both"/>
              <w:rPr>
                <w:sz w:val="28"/>
                <w:szCs w:val="28"/>
              </w:rPr>
            </w:pPr>
            <w:r w:rsidRPr="00D5268F">
              <w:rPr>
                <w:sz w:val="28"/>
                <w:szCs w:val="28"/>
              </w:rPr>
              <w:t>Noteikumu projekt</w:t>
            </w:r>
            <w:r w:rsidR="003B0CEA" w:rsidRPr="00D5268F">
              <w:rPr>
                <w:sz w:val="28"/>
                <w:szCs w:val="28"/>
              </w:rPr>
              <w:t>a</w:t>
            </w:r>
            <w:r w:rsidRPr="00D5268F">
              <w:rPr>
                <w:sz w:val="28"/>
                <w:szCs w:val="28"/>
              </w:rPr>
              <w:t xml:space="preserve"> izstrād</w:t>
            </w:r>
            <w:r w:rsidR="003B0CEA" w:rsidRPr="00D5268F">
              <w:rPr>
                <w:sz w:val="28"/>
                <w:szCs w:val="28"/>
              </w:rPr>
              <w:t>ē</w:t>
            </w:r>
            <w:r w:rsidRPr="00D5268F">
              <w:rPr>
                <w:sz w:val="28"/>
                <w:szCs w:val="28"/>
              </w:rPr>
              <w:t xml:space="preserve"> </w:t>
            </w:r>
            <w:r w:rsidR="003B0CEA" w:rsidRPr="00D5268F">
              <w:rPr>
                <w:sz w:val="28"/>
                <w:szCs w:val="28"/>
              </w:rPr>
              <w:t>iesaistīts Dienests un Centrs</w:t>
            </w:r>
            <w:r w:rsidRPr="00D5268F">
              <w:rPr>
                <w:sz w:val="28"/>
                <w:szCs w:val="28"/>
              </w:rPr>
              <w:t>.</w:t>
            </w:r>
          </w:p>
        </w:tc>
      </w:tr>
      <w:tr w:rsidR="00771C3C" w:rsidRPr="00610063" w:rsidTr="00D5268F">
        <w:tc>
          <w:tcPr>
            <w:tcW w:w="528" w:type="dxa"/>
          </w:tcPr>
          <w:p w:rsidR="00771C3C" w:rsidRPr="00D5268F" w:rsidRDefault="00331B42" w:rsidP="00D5268F">
            <w:pPr>
              <w:pStyle w:val="naiskr"/>
              <w:spacing w:before="20" w:after="20"/>
              <w:jc w:val="center"/>
              <w:rPr>
                <w:sz w:val="28"/>
                <w:szCs w:val="28"/>
              </w:rPr>
            </w:pPr>
            <w:r w:rsidRPr="00D5268F">
              <w:rPr>
                <w:sz w:val="28"/>
                <w:szCs w:val="28"/>
              </w:rPr>
              <w:t>4</w:t>
            </w:r>
            <w:r w:rsidR="00771C3C" w:rsidRPr="00D5268F">
              <w:rPr>
                <w:sz w:val="28"/>
                <w:szCs w:val="28"/>
              </w:rPr>
              <w:t>.</w:t>
            </w:r>
          </w:p>
        </w:tc>
        <w:tc>
          <w:tcPr>
            <w:tcW w:w="2181" w:type="dxa"/>
          </w:tcPr>
          <w:p w:rsidR="00771C3C" w:rsidRPr="00D5268F" w:rsidRDefault="00771C3C" w:rsidP="00D5268F">
            <w:pPr>
              <w:pStyle w:val="naiskr"/>
              <w:spacing w:before="20" w:after="20"/>
              <w:rPr>
                <w:sz w:val="28"/>
                <w:szCs w:val="28"/>
              </w:rPr>
            </w:pPr>
            <w:r w:rsidRPr="00D5268F">
              <w:rPr>
                <w:sz w:val="28"/>
                <w:szCs w:val="28"/>
              </w:rPr>
              <w:t> Cita informācija</w:t>
            </w:r>
          </w:p>
        </w:tc>
        <w:tc>
          <w:tcPr>
            <w:tcW w:w="6392" w:type="dxa"/>
          </w:tcPr>
          <w:p w:rsidR="00771C3C" w:rsidRPr="00D5268F" w:rsidRDefault="00860182" w:rsidP="00860182">
            <w:pPr>
              <w:pStyle w:val="naiskr"/>
              <w:spacing w:before="20" w:after="20"/>
              <w:jc w:val="both"/>
              <w:rPr>
                <w:sz w:val="28"/>
                <w:szCs w:val="28"/>
              </w:rPr>
            </w:pPr>
            <w:r>
              <w:rPr>
                <w:sz w:val="28"/>
                <w:szCs w:val="28"/>
              </w:rPr>
              <w:t>Pēc reorganizācijas, apvienojot divu iestāžu cilvēkresursus, atbrīvosies viena štata vieta, kuru  varēs novirzīt jauno psihoaktīvo vielu izplatības ierobežošanas pasākumiem.</w:t>
            </w:r>
          </w:p>
        </w:tc>
      </w:tr>
    </w:tbl>
    <w:p w:rsidR="009A2357" w:rsidRDefault="009A2357" w:rsidP="009A2357">
      <w:pPr>
        <w:pStyle w:val="naisf"/>
        <w:jc w:val="center"/>
        <w:rPr>
          <w:sz w:val="28"/>
          <w:szCs w:val="28"/>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860"/>
        <w:gridCol w:w="5891"/>
      </w:tblGrid>
      <w:tr w:rsidR="00803E0A" w:rsidRPr="00803E0A" w:rsidTr="00377E6B">
        <w:trPr>
          <w:trHeight w:val="555"/>
        </w:trPr>
        <w:tc>
          <w:tcPr>
            <w:tcW w:w="5000" w:type="pct"/>
            <w:gridSpan w:val="3"/>
            <w:hideMark/>
          </w:tcPr>
          <w:p w:rsidR="00803E0A" w:rsidRPr="00D5268F" w:rsidRDefault="00803E0A" w:rsidP="00D5268F">
            <w:pPr>
              <w:spacing w:before="100" w:beforeAutospacing="1" w:after="100" w:afterAutospacing="1"/>
              <w:ind w:firstLine="272"/>
              <w:jc w:val="center"/>
              <w:rPr>
                <w:b/>
                <w:bCs/>
                <w:sz w:val="28"/>
                <w:szCs w:val="28"/>
              </w:rPr>
            </w:pPr>
            <w:r w:rsidRPr="00D5268F">
              <w:rPr>
                <w:b/>
                <w:bCs/>
                <w:sz w:val="28"/>
                <w:szCs w:val="28"/>
              </w:rPr>
              <w:lastRenderedPageBreak/>
              <w:t>II. Tiesību akta projekta ietekme uz sabiedrību, tautsaimniecības attīstību un administratīvo slogu</w:t>
            </w:r>
          </w:p>
        </w:tc>
      </w:tr>
      <w:tr w:rsidR="00803E0A" w:rsidRPr="00803E0A" w:rsidTr="00377E6B">
        <w:trPr>
          <w:trHeight w:val="465"/>
        </w:trPr>
        <w:tc>
          <w:tcPr>
            <w:tcW w:w="251" w:type="pct"/>
            <w:hideMark/>
          </w:tcPr>
          <w:p w:rsidR="00803E0A" w:rsidRPr="00D5268F" w:rsidRDefault="00803E0A" w:rsidP="00803E0A">
            <w:pPr>
              <w:rPr>
                <w:sz w:val="28"/>
                <w:szCs w:val="28"/>
              </w:rPr>
            </w:pPr>
            <w:r w:rsidRPr="00D5268F">
              <w:rPr>
                <w:sz w:val="28"/>
                <w:szCs w:val="28"/>
              </w:rPr>
              <w:t>1.</w:t>
            </w:r>
          </w:p>
        </w:tc>
        <w:tc>
          <w:tcPr>
            <w:tcW w:w="1552" w:type="pct"/>
            <w:hideMark/>
          </w:tcPr>
          <w:p w:rsidR="00803E0A" w:rsidRPr="00D5268F" w:rsidRDefault="00803E0A" w:rsidP="00803E0A">
            <w:pPr>
              <w:rPr>
                <w:sz w:val="28"/>
                <w:szCs w:val="28"/>
              </w:rPr>
            </w:pPr>
            <w:r w:rsidRPr="00D5268F">
              <w:rPr>
                <w:sz w:val="28"/>
                <w:szCs w:val="28"/>
              </w:rPr>
              <w:t>Sabiedrības mērķgrupas, kuras tiesiskais regulējums ietekmē vai varētu ietekmēt</w:t>
            </w:r>
          </w:p>
        </w:tc>
        <w:tc>
          <w:tcPr>
            <w:tcW w:w="3197" w:type="pct"/>
            <w:hideMark/>
          </w:tcPr>
          <w:p w:rsidR="00F951B2" w:rsidRPr="00D5268F" w:rsidRDefault="00C8222D" w:rsidP="00D5268F">
            <w:pPr>
              <w:pStyle w:val="ListParagraph"/>
              <w:numPr>
                <w:ilvl w:val="0"/>
                <w:numId w:val="18"/>
              </w:numPr>
              <w:jc w:val="both"/>
              <w:rPr>
                <w:sz w:val="28"/>
                <w:szCs w:val="28"/>
              </w:rPr>
            </w:pPr>
            <w:r w:rsidRPr="00D5268F">
              <w:rPr>
                <w:sz w:val="28"/>
                <w:szCs w:val="28"/>
              </w:rPr>
              <w:t>Jebkurš sabiedrības loceklis sabiedrības veselības apdraudējuma gadījumā</w:t>
            </w:r>
            <w:r w:rsidR="006D5908" w:rsidRPr="00D5268F">
              <w:rPr>
                <w:sz w:val="28"/>
                <w:szCs w:val="28"/>
              </w:rPr>
              <w:t xml:space="preserve"> vai neatliekamā medicīniskā situācijā</w:t>
            </w:r>
            <w:r w:rsidRPr="00D5268F">
              <w:rPr>
                <w:sz w:val="28"/>
                <w:szCs w:val="28"/>
              </w:rPr>
              <w:t>.</w:t>
            </w:r>
          </w:p>
          <w:p w:rsidR="00F951B2" w:rsidRPr="00D5268F" w:rsidRDefault="0044254C" w:rsidP="00D5268F">
            <w:pPr>
              <w:pStyle w:val="ListParagraph"/>
              <w:numPr>
                <w:ilvl w:val="0"/>
                <w:numId w:val="18"/>
              </w:numPr>
              <w:jc w:val="both"/>
              <w:rPr>
                <w:sz w:val="28"/>
                <w:szCs w:val="28"/>
              </w:rPr>
            </w:pPr>
            <w:r w:rsidRPr="00D5268F">
              <w:rPr>
                <w:sz w:val="28"/>
                <w:szCs w:val="28"/>
              </w:rPr>
              <w:t>Valsts operatīvā medicīniskā komisija, kuras darbības mērķis ir nodrošināt veselības nozares institūciju saskaņotu darbību  ārkārtas sabiedrības veselības situācijā.</w:t>
            </w:r>
          </w:p>
          <w:p w:rsidR="00C8222D" w:rsidRPr="00D5268F" w:rsidRDefault="00B85CE4" w:rsidP="00D5268F">
            <w:pPr>
              <w:pStyle w:val="ListParagraph"/>
              <w:numPr>
                <w:ilvl w:val="0"/>
                <w:numId w:val="18"/>
              </w:numPr>
              <w:jc w:val="both"/>
              <w:rPr>
                <w:sz w:val="28"/>
                <w:szCs w:val="28"/>
              </w:rPr>
            </w:pPr>
            <w:r w:rsidRPr="00D5268F">
              <w:rPr>
                <w:sz w:val="28"/>
                <w:szCs w:val="28"/>
              </w:rPr>
              <w:t>Ārkārtas sabiedrības veselības situācijā</w:t>
            </w:r>
            <w:r w:rsidR="0044254C" w:rsidRPr="00D5268F">
              <w:rPr>
                <w:sz w:val="28"/>
                <w:szCs w:val="28"/>
              </w:rPr>
              <w:t xml:space="preserve"> iesaist</w:t>
            </w:r>
            <w:r w:rsidRPr="00D5268F">
              <w:rPr>
                <w:sz w:val="28"/>
                <w:szCs w:val="28"/>
              </w:rPr>
              <w:t>ītās institūcijas.</w:t>
            </w:r>
          </w:p>
        </w:tc>
      </w:tr>
      <w:tr w:rsidR="00803E0A" w:rsidRPr="00803E0A" w:rsidTr="00377E6B">
        <w:trPr>
          <w:trHeight w:val="510"/>
        </w:trPr>
        <w:tc>
          <w:tcPr>
            <w:tcW w:w="251" w:type="pct"/>
            <w:hideMark/>
          </w:tcPr>
          <w:p w:rsidR="00803E0A" w:rsidRPr="00D5268F" w:rsidRDefault="00803E0A" w:rsidP="00803E0A">
            <w:pPr>
              <w:rPr>
                <w:sz w:val="28"/>
                <w:szCs w:val="28"/>
              </w:rPr>
            </w:pPr>
            <w:r w:rsidRPr="00D5268F">
              <w:rPr>
                <w:sz w:val="28"/>
                <w:szCs w:val="28"/>
              </w:rPr>
              <w:t>2.</w:t>
            </w:r>
          </w:p>
        </w:tc>
        <w:tc>
          <w:tcPr>
            <w:tcW w:w="1552" w:type="pct"/>
            <w:hideMark/>
          </w:tcPr>
          <w:p w:rsidR="00803E0A" w:rsidRPr="00D5268F" w:rsidRDefault="00803E0A" w:rsidP="00803E0A">
            <w:pPr>
              <w:rPr>
                <w:sz w:val="28"/>
                <w:szCs w:val="28"/>
              </w:rPr>
            </w:pPr>
            <w:r w:rsidRPr="00D5268F">
              <w:rPr>
                <w:sz w:val="28"/>
                <w:szCs w:val="28"/>
              </w:rPr>
              <w:t>Tiesiskā regulējuma ietekme uz tautsaimniecību un administratīvo slogu</w:t>
            </w:r>
          </w:p>
        </w:tc>
        <w:tc>
          <w:tcPr>
            <w:tcW w:w="3197" w:type="pct"/>
            <w:hideMark/>
          </w:tcPr>
          <w:p w:rsidR="00803E0A" w:rsidRPr="00D5268F" w:rsidRDefault="00B50F91" w:rsidP="00D5268F">
            <w:pPr>
              <w:jc w:val="both"/>
              <w:rPr>
                <w:sz w:val="28"/>
                <w:szCs w:val="28"/>
              </w:rPr>
            </w:pPr>
            <w:r w:rsidRPr="00D5268F">
              <w:rPr>
                <w:sz w:val="28"/>
                <w:szCs w:val="28"/>
              </w:rPr>
              <w:t>Rīkojuma</w:t>
            </w:r>
            <w:r w:rsidR="00EC5EEF" w:rsidRPr="00D5268F">
              <w:rPr>
                <w:sz w:val="28"/>
                <w:szCs w:val="28"/>
              </w:rPr>
              <w:t xml:space="preserve"> projektam</w:t>
            </w:r>
            <w:r w:rsidR="003C3344">
              <w:rPr>
                <w:sz w:val="28"/>
                <w:szCs w:val="28"/>
              </w:rPr>
              <w:t xml:space="preserve"> (turpmāk – rīkojums) </w:t>
            </w:r>
            <w:r w:rsidR="00EC5EEF" w:rsidRPr="00D5268F">
              <w:rPr>
                <w:sz w:val="28"/>
                <w:szCs w:val="28"/>
              </w:rPr>
              <w:t>nav ietekmes uz tautsaimniecību</w:t>
            </w:r>
            <w:r w:rsidR="00E067E4" w:rsidRPr="00D5268F">
              <w:rPr>
                <w:sz w:val="28"/>
                <w:szCs w:val="28"/>
              </w:rPr>
              <w:t xml:space="preserve"> un uzņēmējdarbības vidi</w:t>
            </w:r>
            <w:r w:rsidR="00EC5EEF" w:rsidRPr="00D5268F">
              <w:rPr>
                <w:sz w:val="28"/>
                <w:szCs w:val="28"/>
              </w:rPr>
              <w:t>.</w:t>
            </w:r>
          </w:p>
          <w:p w:rsidR="003C3344" w:rsidRDefault="003C3344" w:rsidP="00D5268F">
            <w:pPr>
              <w:jc w:val="both"/>
              <w:rPr>
                <w:sz w:val="28"/>
                <w:szCs w:val="28"/>
              </w:rPr>
            </w:pPr>
            <w:r>
              <w:rPr>
                <w:sz w:val="28"/>
                <w:szCs w:val="28"/>
              </w:rPr>
              <w:t>Rīkojumam</w:t>
            </w:r>
            <w:r w:rsidR="008C6EE3" w:rsidRPr="00D5268F">
              <w:rPr>
                <w:sz w:val="28"/>
                <w:szCs w:val="28"/>
              </w:rPr>
              <w:t xml:space="preserve"> nav ietekmes uz kopējo administratīvo slogu valstī. </w:t>
            </w:r>
          </w:p>
          <w:p w:rsidR="00377E6B" w:rsidRPr="00D5268F" w:rsidRDefault="003C3344" w:rsidP="00302681">
            <w:pPr>
              <w:jc w:val="both"/>
              <w:rPr>
                <w:sz w:val="28"/>
                <w:szCs w:val="28"/>
              </w:rPr>
            </w:pPr>
            <w:r>
              <w:rPr>
                <w:sz w:val="28"/>
                <w:szCs w:val="28"/>
              </w:rPr>
              <w:t>Administratīvais slogs kopumā mazināsies, jo tiks novērsta funkcij</w:t>
            </w:r>
            <w:r w:rsidR="00302681">
              <w:rPr>
                <w:sz w:val="28"/>
                <w:szCs w:val="28"/>
              </w:rPr>
              <w:t>u dublēšanās Centrā un Dienestā</w:t>
            </w:r>
            <w:r>
              <w:rPr>
                <w:sz w:val="28"/>
                <w:szCs w:val="28"/>
              </w:rPr>
              <w:t xml:space="preserve"> un dublējošos darbību veikšan</w:t>
            </w:r>
            <w:r w:rsidR="00302681">
              <w:rPr>
                <w:sz w:val="28"/>
                <w:szCs w:val="28"/>
              </w:rPr>
              <w:t>a</w:t>
            </w:r>
            <w:r>
              <w:rPr>
                <w:sz w:val="28"/>
                <w:szCs w:val="28"/>
              </w:rPr>
              <w:t xml:space="preserve"> (piemēram, informācijas aprites dublēšanās no divām institūcijām) citām </w:t>
            </w:r>
            <w:r w:rsidRPr="000E72CB">
              <w:rPr>
                <w:sz w:val="28"/>
                <w:szCs w:val="28"/>
              </w:rPr>
              <w:t xml:space="preserve">ārkārtas sabiedrības veselības situācijās </w:t>
            </w:r>
            <w:r>
              <w:rPr>
                <w:sz w:val="28"/>
                <w:szCs w:val="28"/>
              </w:rPr>
              <w:t>iesaistītajām institūcijām.</w:t>
            </w:r>
          </w:p>
        </w:tc>
      </w:tr>
      <w:tr w:rsidR="00803E0A" w:rsidRPr="00803E0A" w:rsidTr="00377E6B">
        <w:trPr>
          <w:trHeight w:val="510"/>
        </w:trPr>
        <w:tc>
          <w:tcPr>
            <w:tcW w:w="251" w:type="pct"/>
            <w:hideMark/>
          </w:tcPr>
          <w:p w:rsidR="00803E0A" w:rsidRPr="00D5268F" w:rsidRDefault="00803E0A" w:rsidP="00803E0A">
            <w:pPr>
              <w:rPr>
                <w:sz w:val="28"/>
                <w:szCs w:val="28"/>
              </w:rPr>
            </w:pPr>
            <w:r w:rsidRPr="00D5268F">
              <w:rPr>
                <w:sz w:val="28"/>
                <w:szCs w:val="28"/>
              </w:rPr>
              <w:t>3.</w:t>
            </w:r>
          </w:p>
        </w:tc>
        <w:tc>
          <w:tcPr>
            <w:tcW w:w="1552" w:type="pct"/>
            <w:hideMark/>
          </w:tcPr>
          <w:p w:rsidR="00803E0A" w:rsidRPr="00D5268F" w:rsidRDefault="00803E0A" w:rsidP="00803E0A">
            <w:pPr>
              <w:rPr>
                <w:sz w:val="28"/>
                <w:szCs w:val="28"/>
              </w:rPr>
            </w:pPr>
            <w:r w:rsidRPr="00D5268F">
              <w:rPr>
                <w:sz w:val="28"/>
                <w:szCs w:val="28"/>
              </w:rPr>
              <w:t>Administratīvo izmaksu monetārs novērtējums</w:t>
            </w:r>
          </w:p>
        </w:tc>
        <w:tc>
          <w:tcPr>
            <w:tcW w:w="3197" w:type="pct"/>
            <w:hideMark/>
          </w:tcPr>
          <w:p w:rsidR="00803E0A" w:rsidRPr="00D5268F" w:rsidRDefault="009004A8" w:rsidP="00803E0A">
            <w:pPr>
              <w:rPr>
                <w:sz w:val="28"/>
                <w:szCs w:val="28"/>
              </w:rPr>
            </w:pPr>
            <w:r w:rsidRPr="00D5268F">
              <w:rPr>
                <w:sz w:val="28"/>
                <w:szCs w:val="28"/>
              </w:rPr>
              <w:t>Nav</w:t>
            </w:r>
          </w:p>
        </w:tc>
      </w:tr>
      <w:tr w:rsidR="00803E0A" w:rsidRPr="00803E0A" w:rsidTr="00377E6B">
        <w:trPr>
          <w:trHeight w:val="345"/>
        </w:trPr>
        <w:tc>
          <w:tcPr>
            <w:tcW w:w="251" w:type="pct"/>
            <w:hideMark/>
          </w:tcPr>
          <w:p w:rsidR="00803E0A" w:rsidRPr="00D5268F" w:rsidRDefault="00803E0A" w:rsidP="00803E0A">
            <w:pPr>
              <w:rPr>
                <w:sz w:val="28"/>
                <w:szCs w:val="28"/>
              </w:rPr>
            </w:pPr>
            <w:r w:rsidRPr="00D5268F">
              <w:rPr>
                <w:sz w:val="28"/>
                <w:szCs w:val="28"/>
              </w:rPr>
              <w:t>4.</w:t>
            </w:r>
          </w:p>
        </w:tc>
        <w:tc>
          <w:tcPr>
            <w:tcW w:w="1552" w:type="pct"/>
            <w:hideMark/>
          </w:tcPr>
          <w:p w:rsidR="00803E0A" w:rsidRPr="00D5268F" w:rsidRDefault="00803E0A" w:rsidP="00803E0A">
            <w:pPr>
              <w:rPr>
                <w:sz w:val="28"/>
                <w:szCs w:val="28"/>
              </w:rPr>
            </w:pPr>
            <w:r w:rsidRPr="00D5268F">
              <w:rPr>
                <w:sz w:val="28"/>
                <w:szCs w:val="28"/>
              </w:rPr>
              <w:t>Cita informācija</w:t>
            </w:r>
          </w:p>
        </w:tc>
        <w:tc>
          <w:tcPr>
            <w:tcW w:w="3197" w:type="pct"/>
            <w:hideMark/>
          </w:tcPr>
          <w:p w:rsidR="000810D3" w:rsidRPr="00D5268F" w:rsidRDefault="00981E17" w:rsidP="00D5268F">
            <w:pPr>
              <w:jc w:val="both"/>
              <w:rPr>
                <w:sz w:val="28"/>
                <w:szCs w:val="28"/>
              </w:rPr>
            </w:pPr>
            <w:r w:rsidRPr="00D5268F">
              <w:rPr>
                <w:sz w:val="28"/>
                <w:szCs w:val="28"/>
              </w:rPr>
              <w:t xml:space="preserve">Rīkojuma projekts ietekmēs </w:t>
            </w:r>
            <w:r w:rsidR="004B1C32" w:rsidRPr="00D5268F">
              <w:rPr>
                <w:sz w:val="28"/>
                <w:szCs w:val="28"/>
              </w:rPr>
              <w:t xml:space="preserve">5 </w:t>
            </w:r>
            <w:r w:rsidRPr="00D5268F">
              <w:rPr>
                <w:sz w:val="28"/>
                <w:szCs w:val="28"/>
              </w:rPr>
              <w:t xml:space="preserve">Dienesta </w:t>
            </w:r>
            <w:r w:rsidR="004B1C32" w:rsidRPr="00D5268F">
              <w:rPr>
                <w:sz w:val="28"/>
                <w:szCs w:val="28"/>
              </w:rPr>
              <w:t>darbiniek</w:t>
            </w:r>
            <w:r w:rsidRPr="00D5268F">
              <w:rPr>
                <w:sz w:val="28"/>
                <w:szCs w:val="28"/>
              </w:rPr>
              <w:t>us</w:t>
            </w:r>
            <w:r w:rsidR="004B1C32" w:rsidRPr="00D5268F">
              <w:rPr>
                <w:sz w:val="28"/>
                <w:szCs w:val="28"/>
              </w:rPr>
              <w:t xml:space="preserve">, kas iesaistīti rīcību plānošanā un koordinēšanā sabiedrības veselības apdraudējuma gadījumā un sabiedrības veselības </w:t>
            </w:r>
            <w:r w:rsidR="003C3344">
              <w:rPr>
                <w:sz w:val="28"/>
                <w:szCs w:val="28"/>
              </w:rPr>
              <w:t>pasākumu pārvaldīšanā</w:t>
            </w:r>
            <w:r w:rsidR="004B1C32" w:rsidRPr="00D5268F">
              <w:rPr>
                <w:sz w:val="28"/>
                <w:szCs w:val="28"/>
              </w:rPr>
              <w:t>,</w:t>
            </w:r>
            <w:r w:rsidRPr="00D5268F">
              <w:rPr>
                <w:sz w:val="28"/>
                <w:szCs w:val="28"/>
              </w:rPr>
              <w:t xml:space="preserve"> katastrofu medicīnas sistēmas plānošanā,</w:t>
            </w:r>
            <w:r w:rsidR="004B1C32" w:rsidRPr="00D5268F">
              <w:rPr>
                <w:sz w:val="28"/>
                <w:szCs w:val="28"/>
              </w:rPr>
              <w:t xml:space="preserve"> </w:t>
            </w:r>
            <w:r w:rsidR="003C3344">
              <w:rPr>
                <w:sz w:val="28"/>
                <w:szCs w:val="28"/>
              </w:rPr>
              <w:t>PVO</w:t>
            </w:r>
            <w:r w:rsidR="004B1C32" w:rsidRPr="00D5268F">
              <w:rPr>
                <w:sz w:val="28"/>
                <w:szCs w:val="28"/>
              </w:rPr>
              <w:t xml:space="preserve"> koordinācijas punkta funkcij</w:t>
            </w:r>
            <w:r w:rsidRPr="00D5268F">
              <w:rPr>
                <w:sz w:val="28"/>
                <w:szCs w:val="28"/>
              </w:rPr>
              <w:t>u</w:t>
            </w:r>
            <w:r w:rsidR="004B1C32" w:rsidRPr="00D5268F">
              <w:rPr>
                <w:sz w:val="28"/>
                <w:szCs w:val="28"/>
              </w:rPr>
              <w:t xml:space="preserve"> </w:t>
            </w:r>
            <w:r w:rsidR="003C3344">
              <w:rPr>
                <w:sz w:val="28"/>
                <w:szCs w:val="28"/>
              </w:rPr>
              <w:t>SVAN</w:t>
            </w:r>
            <w:r w:rsidR="004B1C32" w:rsidRPr="00D5268F">
              <w:rPr>
                <w:sz w:val="28"/>
                <w:szCs w:val="28"/>
              </w:rPr>
              <w:t xml:space="preserve"> darbības jomā, Eiropas Savienības </w:t>
            </w:r>
            <w:r w:rsidR="006E73A1" w:rsidRPr="00D5268F">
              <w:rPr>
                <w:sz w:val="28"/>
                <w:szCs w:val="28"/>
              </w:rPr>
              <w:t>Bioloģiskā un</w:t>
            </w:r>
            <w:r w:rsidR="003C3344">
              <w:rPr>
                <w:sz w:val="28"/>
                <w:szCs w:val="28"/>
              </w:rPr>
              <w:t xml:space="preserve"> </w:t>
            </w:r>
            <w:r w:rsidR="006E73A1" w:rsidRPr="0050222F">
              <w:rPr>
                <w:i/>
                <w:sz w:val="28"/>
                <w:szCs w:val="28"/>
              </w:rPr>
              <w:t>RAS-BICHAT</w:t>
            </w:r>
            <w:r w:rsidR="006E73A1" w:rsidRPr="00D5268F">
              <w:rPr>
                <w:sz w:val="28"/>
                <w:szCs w:val="28"/>
              </w:rPr>
              <w:t xml:space="preserve"> darbības un kontaktpunkta funkcijas Latvijā nodrošināšanā.</w:t>
            </w:r>
          </w:p>
          <w:p w:rsidR="000810D3" w:rsidRDefault="000810D3" w:rsidP="007E00B9">
            <w:pPr>
              <w:jc w:val="both"/>
              <w:rPr>
                <w:sz w:val="28"/>
                <w:szCs w:val="28"/>
              </w:rPr>
            </w:pPr>
            <w:r w:rsidRPr="00D5268F">
              <w:rPr>
                <w:sz w:val="28"/>
                <w:szCs w:val="28"/>
              </w:rPr>
              <w:t>Minētie darbinieki ar šā gada 1.</w:t>
            </w:r>
            <w:r w:rsidR="007E00B9">
              <w:rPr>
                <w:sz w:val="28"/>
                <w:szCs w:val="28"/>
              </w:rPr>
              <w:t>oktobri</w:t>
            </w:r>
            <w:r w:rsidRPr="00D5268F">
              <w:rPr>
                <w:sz w:val="28"/>
                <w:szCs w:val="28"/>
              </w:rPr>
              <w:t xml:space="preserve"> uzsāks darbu Centrā</w:t>
            </w:r>
            <w:r w:rsidR="007E457D">
              <w:rPr>
                <w:sz w:val="28"/>
                <w:szCs w:val="28"/>
              </w:rPr>
              <w:t>, tajā skaitā 4.0 slodzes  tiek plānotas</w:t>
            </w:r>
            <w:r w:rsidR="00C41FD0">
              <w:rPr>
                <w:sz w:val="28"/>
                <w:szCs w:val="28"/>
              </w:rPr>
              <w:t xml:space="preserve"> </w:t>
            </w:r>
            <w:r w:rsidR="007E457D">
              <w:rPr>
                <w:sz w:val="28"/>
                <w:szCs w:val="28"/>
              </w:rPr>
              <w:t>iepriekšminēt</w:t>
            </w:r>
            <w:r w:rsidR="00786FC4">
              <w:rPr>
                <w:sz w:val="28"/>
                <w:szCs w:val="28"/>
              </w:rPr>
              <w:t>ā darba veikšanai (</w:t>
            </w:r>
            <w:r w:rsidR="007E457D">
              <w:rPr>
                <w:sz w:val="28"/>
                <w:szCs w:val="28"/>
              </w:rPr>
              <w:t>sabiedrības veselības apdraudējuma koordinēšan</w:t>
            </w:r>
            <w:r w:rsidR="00786FC4">
              <w:rPr>
                <w:sz w:val="28"/>
                <w:szCs w:val="28"/>
              </w:rPr>
              <w:t>a)</w:t>
            </w:r>
            <w:r w:rsidR="007E457D">
              <w:rPr>
                <w:sz w:val="28"/>
                <w:szCs w:val="28"/>
              </w:rPr>
              <w:t xml:space="preserve">, bet 1.0 slodze </w:t>
            </w:r>
            <w:r w:rsidR="0070413B">
              <w:rPr>
                <w:sz w:val="28"/>
                <w:szCs w:val="28"/>
              </w:rPr>
              <w:t xml:space="preserve">– </w:t>
            </w:r>
            <w:r w:rsidR="007E457D">
              <w:rPr>
                <w:sz w:val="28"/>
                <w:szCs w:val="28"/>
              </w:rPr>
              <w:t>darbam ar jauno psihoaktīvo vielu izplatības un kontroles pasākumu veikšanu.</w:t>
            </w:r>
          </w:p>
          <w:p w:rsidR="00BB0785" w:rsidRPr="00D5268F" w:rsidRDefault="00BB0785" w:rsidP="00AF6501">
            <w:pPr>
              <w:jc w:val="both"/>
              <w:rPr>
                <w:sz w:val="28"/>
                <w:szCs w:val="28"/>
              </w:rPr>
            </w:pPr>
            <w:r>
              <w:rPr>
                <w:sz w:val="28"/>
                <w:szCs w:val="28"/>
              </w:rPr>
              <w:t xml:space="preserve">Ņemot vērā to, ka šie darbinieki ir iesaistīti arī 2015.gada </w:t>
            </w:r>
            <w:r w:rsidR="00AF6501">
              <w:rPr>
                <w:sz w:val="28"/>
                <w:szCs w:val="28"/>
              </w:rPr>
              <w:t xml:space="preserve">pirmās puses Latvijas </w:t>
            </w:r>
            <w:r>
              <w:rPr>
                <w:sz w:val="28"/>
                <w:szCs w:val="28"/>
              </w:rPr>
              <w:t xml:space="preserve">prezidentūras pasākumu nodrošināšanā un ir iesaistīti </w:t>
            </w:r>
            <w:r w:rsidR="00C42073">
              <w:rPr>
                <w:sz w:val="28"/>
                <w:szCs w:val="28"/>
              </w:rPr>
              <w:t xml:space="preserve">arī </w:t>
            </w:r>
            <w:r>
              <w:rPr>
                <w:sz w:val="28"/>
                <w:szCs w:val="28"/>
              </w:rPr>
              <w:t xml:space="preserve">starptautiskajā sadarbībā, Centram tiks nodoti arī </w:t>
            </w:r>
            <w:r>
              <w:rPr>
                <w:sz w:val="28"/>
                <w:szCs w:val="28"/>
              </w:rPr>
              <w:lastRenderedPageBreak/>
              <w:t xml:space="preserve">resursi, kas nepieciešami minēto pasākumu nodrošināšanai. </w:t>
            </w:r>
          </w:p>
        </w:tc>
      </w:tr>
    </w:tbl>
    <w:p w:rsidR="00803E0A" w:rsidRDefault="00803E0A" w:rsidP="009A2357">
      <w:pPr>
        <w:pStyle w:val="naisf"/>
        <w:jc w:val="center"/>
        <w:rPr>
          <w:sz w:val="28"/>
          <w:szCs w:val="28"/>
        </w:rPr>
      </w:pPr>
    </w:p>
    <w:tbl>
      <w:tblPr>
        <w:tblStyle w:val="TableGrid"/>
        <w:tblW w:w="5000" w:type="pct"/>
        <w:tblLayout w:type="fixed"/>
        <w:tblCellMar>
          <w:left w:w="57" w:type="dxa"/>
          <w:right w:w="57" w:type="dxa"/>
        </w:tblCellMar>
        <w:tblLook w:val="04A0"/>
      </w:tblPr>
      <w:tblGrid>
        <w:gridCol w:w="2721"/>
        <w:gridCol w:w="1452"/>
        <w:gridCol w:w="1263"/>
        <w:gridCol w:w="1249"/>
        <w:gridCol w:w="1250"/>
        <w:gridCol w:w="1250"/>
      </w:tblGrid>
      <w:tr w:rsidR="00366797" w:rsidRPr="004522ED" w:rsidTr="00A97364">
        <w:trPr>
          <w:trHeight w:val="360"/>
        </w:trPr>
        <w:tc>
          <w:tcPr>
            <w:tcW w:w="9185" w:type="dxa"/>
            <w:gridSpan w:val="6"/>
            <w:hideMark/>
          </w:tcPr>
          <w:p w:rsidR="00366797" w:rsidRPr="004522ED" w:rsidRDefault="00366797" w:rsidP="00815E19">
            <w:pPr>
              <w:pStyle w:val="tvhtml"/>
              <w:spacing w:line="293" w:lineRule="atLeast"/>
              <w:jc w:val="center"/>
              <w:rPr>
                <w:b/>
                <w:bCs/>
                <w:sz w:val="28"/>
                <w:szCs w:val="28"/>
                <w:lang w:val="lv-LV"/>
              </w:rPr>
            </w:pPr>
            <w:r w:rsidRPr="004522ED">
              <w:rPr>
                <w:b/>
                <w:bCs/>
                <w:sz w:val="28"/>
                <w:szCs w:val="28"/>
                <w:lang w:val="lv-LV"/>
              </w:rPr>
              <w:t>III. Tiesību akta projekta ietekme uz valsts budžetu un pašvaldību budžetiem</w:t>
            </w:r>
          </w:p>
        </w:tc>
      </w:tr>
      <w:tr w:rsidR="00366797" w:rsidRPr="00383023" w:rsidTr="00A97364">
        <w:tc>
          <w:tcPr>
            <w:tcW w:w="2721" w:type="dxa"/>
            <w:vMerge w:val="restart"/>
            <w:vAlign w:val="center"/>
            <w:hideMark/>
          </w:tcPr>
          <w:p w:rsidR="00366797" w:rsidRPr="00E500FF" w:rsidRDefault="00366797" w:rsidP="00815E19">
            <w:pPr>
              <w:pStyle w:val="tvhtml"/>
              <w:spacing w:line="293" w:lineRule="atLeast"/>
              <w:jc w:val="center"/>
              <w:rPr>
                <w:bCs/>
                <w:sz w:val="28"/>
                <w:szCs w:val="28"/>
                <w:lang w:val="lv-LV"/>
              </w:rPr>
            </w:pPr>
            <w:r w:rsidRPr="00E500FF">
              <w:rPr>
                <w:bCs/>
                <w:sz w:val="28"/>
                <w:szCs w:val="28"/>
                <w:lang w:val="lv-LV"/>
              </w:rPr>
              <w:t>Rādītāji</w:t>
            </w:r>
          </w:p>
        </w:tc>
        <w:tc>
          <w:tcPr>
            <w:tcW w:w="2715" w:type="dxa"/>
            <w:gridSpan w:val="2"/>
            <w:vMerge w:val="restart"/>
            <w:vAlign w:val="center"/>
            <w:hideMark/>
          </w:tcPr>
          <w:p w:rsidR="00366797" w:rsidRPr="00E500FF" w:rsidRDefault="00366797" w:rsidP="00815E19">
            <w:pPr>
              <w:pStyle w:val="tvhtml"/>
              <w:spacing w:line="293" w:lineRule="atLeast"/>
              <w:jc w:val="center"/>
              <w:rPr>
                <w:b/>
                <w:bCs/>
                <w:sz w:val="28"/>
                <w:szCs w:val="28"/>
                <w:lang w:val="lv-LV"/>
              </w:rPr>
            </w:pPr>
            <w:r w:rsidRPr="00E500FF">
              <w:rPr>
                <w:b/>
                <w:bCs/>
                <w:sz w:val="28"/>
                <w:szCs w:val="28"/>
                <w:lang w:val="lv-LV"/>
              </w:rPr>
              <w:t>2014.gads</w:t>
            </w:r>
          </w:p>
        </w:tc>
        <w:tc>
          <w:tcPr>
            <w:tcW w:w="3749" w:type="dxa"/>
            <w:gridSpan w:val="3"/>
            <w:hideMark/>
          </w:tcPr>
          <w:p w:rsidR="00366797" w:rsidRPr="00E500FF" w:rsidRDefault="00366797" w:rsidP="00815E19">
            <w:pPr>
              <w:pStyle w:val="tvhtml"/>
              <w:spacing w:line="293" w:lineRule="atLeast"/>
              <w:jc w:val="center"/>
              <w:rPr>
                <w:sz w:val="28"/>
                <w:szCs w:val="28"/>
                <w:lang w:val="lv-LV"/>
              </w:rPr>
            </w:pPr>
            <w:r w:rsidRPr="00E500FF">
              <w:rPr>
                <w:sz w:val="28"/>
                <w:szCs w:val="28"/>
                <w:lang w:val="lv-LV"/>
              </w:rPr>
              <w:t>Turpmākie trīs gadi (</w:t>
            </w:r>
            <w:r w:rsidRPr="00E500FF">
              <w:rPr>
                <w:i/>
                <w:iCs/>
                <w:sz w:val="28"/>
                <w:szCs w:val="28"/>
                <w:lang w:val="lv-LV"/>
              </w:rPr>
              <w:t>euro</w:t>
            </w:r>
            <w:r w:rsidRPr="00E500FF">
              <w:rPr>
                <w:sz w:val="28"/>
                <w:szCs w:val="28"/>
                <w:lang w:val="lv-LV"/>
              </w:rPr>
              <w:t>)</w:t>
            </w:r>
          </w:p>
        </w:tc>
      </w:tr>
      <w:tr w:rsidR="00366797" w:rsidRPr="00383023" w:rsidTr="00A97364">
        <w:tc>
          <w:tcPr>
            <w:tcW w:w="2721" w:type="dxa"/>
            <w:vMerge/>
            <w:hideMark/>
          </w:tcPr>
          <w:p w:rsidR="00366797" w:rsidRPr="00383023" w:rsidRDefault="00366797" w:rsidP="00815E19">
            <w:pPr>
              <w:rPr>
                <w:b/>
                <w:bCs/>
              </w:rPr>
            </w:pPr>
          </w:p>
        </w:tc>
        <w:tc>
          <w:tcPr>
            <w:tcW w:w="2715" w:type="dxa"/>
            <w:gridSpan w:val="2"/>
            <w:vMerge/>
            <w:hideMark/>
          </w:tcPr>
          <w:p w:rsidR="00366797" w:rsidRPr="00E500FF" w:rsidRDefault="00366797" w:rsidP="00815E19">
            <w:pPr>
              <w:rPr>
                <w:b/>
                <w:bCs/>
                <w:sz w:val="26"/>
                <w:szCs w:val="26"/>
              </w:rPr>
            </w:pPr>
          </w:p>
        </w:tc>
        <w:tc>
          <w:tcPr>
            <w:tcW w:w="1249" w:type="dxa"/>
            <w:hideMark/>
          </w:tcPr>
          <w:p w:rsidR="00366797" w:rsidRPr="00E500FF" w:rsidRDefault="00366797" w:rsidP="00815E19">
            <w:pPr>
              <w:pStyle w:val="tvhtml"/>
              <w:spacing w:line="293" w:lineRule="atLeast"/>
              <w:jc w:val="center"/>
              <w:rPr>
                <w:b/>
                <w:bCs/>
                <w:sz w:val="28"/>
                <w:szCs w:val="28"/>
                <w:lang w:val="lv-LV"/>
              </w:rPr>
            </w:pPr>
            <w:r w:rsidRPr="00E500FF">
              <w:rPr>
                <w:b/>
                <w:bCs/>
                <w:sz w:val="28"/>
                <w:szCs w:val="28"/>
                <w:lang w:val="lv-LV"/>
              </w:rPr>
              <w:t>2015</w:t>
            </w:r>
          </w:p>
        </w:tc>
        <w:tc>
          <w:tcPr>
            <w:tcW w:w="1250" w:type="dxa"/>
            <w:hideMark/>
          </w:tcPr>
          <w:p w:rsidR="00366797" w:rsidRPr="00E500FF" w:rsidRDefault="00366797" w:rsidP="00815E19">
            <w:pPr>
              <w:pStyle w:val="tvhtml"/>
              <w:spacing w:line="293" w:lineRule="atLeast"/>
              <w:jc w:val="center"/>
              <w:rPr>
                <w:b/>
                <w:bCs/>
                <w:sz w:val="28"/>
                <w:szCs w:val="28"/>
                <w:lang w:val="lv-LV"/>
              </w:rPr>
            </w:pPr>
            <w:r w:rsidRPr="00E500FF">
              <w:rPr>
                <w:b/>
                <w:bCs/>
                <w:sz w:val="28"/>
                <w:szCs w:val="28"/>
                <w:lang w:val="lv-LV"/>
              </w:rPr>
              <w:t>2016</w:t>
            </w:r>
          </w:p>
        </w:tc>
        <w:tc>
          <w:tcPr>
            <w:tcW w:w="1250" w:type="dxa"/>
            <w:hideMark/>
          </w:tcPr>
          <w:p w:rsidR="00366797" w:rsidRPr="00E500FF" w:rsidRDefault="00366797" w:rsidP="00815E19">
            <w:pPr>
              <w:pStyle w:val="tvhtml"/>
              <w:spacing w:line="293" w:lineRule="atLeast"/>
              <w:jc w:val="center"/>
              <w:rPr>
                <w:b/>
                <w:bCs/>
                <w:sz w:val="28"/>
                <w:szCs w:val="28"/>
                <w:lang w:val="lv-LV"/>
              </w:rPr>
            </w:pPr>
            <w:r w:rsidRPr="00E500FF">
              <w:rPr>
                <w:b/>
                <w:bCs/>
                <w:sz w:val="28"/>
                <w:szCs w:val="28"/>
                <w:lang w:val="lv-LV"/>
              </w:rPr>
              <w:t>2017</w:t>
            </w:r>
          </w:p>
        </w:tc>
      </w:tr>
      <w:tr w:rsidR="00366797" w:rsidRPr="00383023" w:rsidTr="00A97364">
        <w:tc>
          <w:tcPr>
            <w:tcW w:w="2721" w:type="dxa"/>
            <w:vMerge/>
            <w:hideMark/>
          </w:tcPr>
          <w:p w:rsidR="00366797" w:rsidRPr="00383023" w:rsidRDefault="00366797" w:rsidP="00815E19">
            <w:pPr>
              <w:rPr>
                <w:b/>
                <w:bCs/>
              </w:rPr>
            </w:pPr>
          </w:p>
        </w:tc>
        <w:tc>
          <w:tcPr>
            <w:tcW w:w="1452" w:type="dxa"/>
            <w:vAlign w:val="center"/>
            <w:hideMark/>
          </w:tcPr>
          <w:p w:rsidR="00366797" w:rsidRPr="00E500FF" w:rsidRDefault="00366797" w:rsidP="00815E19">
            <w:pPr>
              <w:pStyle w:val="tvhtml"/>
              <w:spacing w:line="293" w:lineRule="atLeast"/>
              <w:jc w:val="center"/>
              <w:rPr>
                <w:sz w:val="26"/>
                <w:szCs w:val="26"/>
                <w:lang w:val="lv-LV"/>
              </w:rPr>
            </w:pPr>
            <w:r w:rsidRPr="00E500FF">
              <w:rPr>
                <w:sz w:val="26"/>
                <w:szCs w:val="26"/>
                <w:lang w:val="lv-LV"/>
              </w:rPr>
              <w:t>saskaņā ar valsts budžetu kārtējam gadam</w:t>
            </w:r>
          </w:p>
        </w:tc>
        <w:tc>
          <w:tcPr>
            <w:tcW w:w="1263" w:type="dxa"/>
            <w:vAlign w:val="center"/>
            <w:hideMark/>
          </w:tcPr>
          <w:p w:rsidR="00366797" w:rsidRPr="00E500FF" w:rsidRDefault="00366797" w:rsidP="00815E19">
            <w:pPr>
              <w:pStyle w:val="tvhtml"/>
              <w:spacing w:line="293" w:lineRule="atLeast"/>
              <w:jc w:val="center"/>
              <w:rPr>
                <w:sz w:val="26"/>
                <w:szCs w:val="26"/>
                <w:lang w:val="lv-LV"/>
              </w:rPr>
            </w:pPr>
            <w:r w:rsidRPr="00E500FF">
              <w:rPr>
                <w:sz w:val="26"/>
                <w:szCs w:val="26"/>
                <w:lang w:val="lv-LV"/>
              </w:rPr>
              <w:t>izmaiņas kārtējā gadā, salīdzinot ar valsts budžetu kārtējam gadam</w:t>
            </w:r>
          </w:p>
        </w:tc>
        <w:tc>
          <w:tcPr>
            <w:tcW w:w="1249" w:type="dxa"/>
            <w:vAlign w:val="center"/>
            <w:hideMark/>
          </w:tcPr>
          <w:p w:rsidR="00366797" w:rsidRPr="00E500FF" w:rsidRDefault="00366797" w:rsidP="00815E19">
            <w:pPr>
              <w:pStyle w:val="tvhtml"/>
              <w:spacing w:line="293" w:lineRule="atLeast"/>
              <w:jc w:val="center"/>
              <w:rPr>
                <w:sz w:val="26"/>
                <w:szCs w:val="26"/>
                <w:lang w:val="lv-LV"/>
              </w:rPr>
            </w:pPr>
            <w:r w:rsidRPr="00E500FF">
              <w:rPr>
                <w:sz w:val="26"/>
                <w:szCs w:val="26"/>
                <w:lang w:val="lv-LV"/>
              </w:rPr>
              <w:t>izmaiņas, salīdzinot ar kārtējo (n) gadu</w:t>
            </w:r>
          </w:p>
        </w:tc>
        <w:tc>
          <w:tcPr>
            <w:tcW w:w="1250" w:type="dxa"/>
            <w:vAlign w:val="center"/>
            <w:hideMark/>
          </w:tcPr>
          <w:p w:rsidR="00366797" w:rsidRPr="00E500FF" w:rsidRDefault="00366797" w:rsidP="00815E19">
            <w:pPr>
              <w:pStyle w:val="tvhtml"/>
              <w:spacing w:line="293" w:lineRule="atLeast"/>
              <w:jc w:val="center"/>
              <w:rPr>
                <w:sz w:val="26"/>
                <w:szCs w:val="26"/>
                <w:lang w:val="lv-LV"/>
              </w:rPr>
            </w:pPr>
            <w:r w:rsidRPr="00E500FF">
              <w:rPr>
                <w:sz w:val="26"/>
                <w:szCs w:val="26"/>
                <w:lang w:val="lv-LV"/>
              </w:rPr>
              <w:t>izmaiņas, salīdzinot ar kārtējo (n) gadu</w:t>
            </w:r>
          </w:p>
        </w:tc>
        <w:tc>
          <w:tcPr>
            <w:tcW w:w="1250" w:type="dxa"/>
            <w:vAlign w:val="center"/>
            <w:hideMark/>
          </w:tcPr>
          <w:p w:rsidR="00366797" w:rsidRPr="00E500FF" w:rsidRDefault="00366797" w:rsidP="00815E19">
            <w:pPr>
              <w:pStyle w:val="tvhtml"/>
              <w:spacing w:line="293" w:lineRule="atLeast"/>
              <w:jc w:val="center"/>
              <w:rPr>
                <w:sz w:val="26"/>
                <w:szCs w:val="26"/>
                <w:lang w:val="lv-LV"/>
              </w:rPr>
            </w:pPr>
            <w:r w:rsidRPr="00E500FF">
              <w:rPr>
                <w:sz w:val="26"/>
                <w:szCs w:val="26"/>
                <w:lang w:val="lv-LV"/>
              </w:rPr>
              <w:t>izmaiņas, salīdzinot ar kārtējo (n) gadu</w:t>
            </w:r>
          </w:p>
        </w:tc>
      </w:tr>
      <w:tr w:rsidR="00366797" w:rsidRPr="00383023" w:rsidTr="00A97364">
        <w:tc>
          <w:tcPr>
            <w:tcW w:w="2721" w:type="dxa"/>
            <w:hideMark/>
          </w:tcPr>
          <w:p w:rsidR="00366797" w:rsidRPr="00383023" w:rsidRDefault="00366797" w:rsidP="00815E19">
            <w:pPr>
              <w:pStyle w:val="tvhtml"/>
              <w:spacing w:before="0" w:beforeAutospacing="0" w:after="0" w:afterAutospacing="0"/>
              <w:jc w:val="center"/>
              <w:rPr>
                <w:lang w:val="lv-LV"/>
              </w:rPr>
            </w:pPr>
            <w:r w:rsidRPr="00383023">
              <w:rPr>
                <w:lang w:val="lv-LV"/>
              </w:rPr>
              <w:t>1</w:t>
            </w:r>
          </w:p>
        </w:tc>
        <w:tc>
          <w:tcPr>
            <w:tcW w:w="1452" w:type="dxa"/>
            <w:hideMark/>
          </w:tcPr>
          <w:p w:rsidR="00366797" w:rsidRPr="00383023" w:rsidRDefault="00366797" w:rsidP="00815E19">
            <w:pPr>
              <w:pStyle w:val="tvhtml"/>
              <w:spacing w:before="0" w:beforeAutospacing="0" w:after="0" w:afterAutospacing="0"/>
              <w:jc w:val="center"/>
              <w:rPr>
                <w:lang w:val="lv-LV"/>
              </w:rPr>
            </w:pPr>
            <w:r w:rsidRPr="00383023">
              <w:rPr>
                <w:lang w:val="lv-LV"/>
              </w:rPr>
              <w:t>2</w:t>
            </w:r>
          </w:p>
        </w:tc>
        <w:tc>
          <w:tcPr>
            <w:tcW w:w="1263" w:type="dxa"/>
            <w:hideMark/>
          </w:tcPr>
          <w:p w:rsidR="00366797" w:rsidRPr="00383023" w:rsidRDefault="00366797" w:rsidP="00815E19">
            <w:pPr>
              <w:pStyle w:val="tvhtml"/>
              <w:spacing w:before="0" w:beforeAutospacing="0" w:after="0" w:afterAutospacing="0"/>
              <w:jc w:val="center"/>
              <w:rPr>
                <w:lang w:val="lv-LV"/>
              </w:rPr>
            </w:pPr>
            <w:r w:rsidRPr="00383023">
              <w:rPr>
                <w:lang w:val="lv-LV"/>
              </w:rPr>
              <w:t>3</w:t>
            </w:r>
          </w:p>
        </w:tc>
        <w:tc>
          <w:tcPr>
            <w:tcW w:w="1249" w:type="dxa"/>
            <w:hideMark/>
          </w:tcPr>
          <w:p w:rsidR="00366797" w:rsidRPr="00383023" w:rsidRDefault="00366797" w:rsidP="00815E19">
            <w:pPr>
              <w:pStyle w:val="tvhtml"/>
              <w:spacing w:before="0" w:beforeAutospacing="0" w:after="0" w:afterAutospacing="0"/>
              <w:jc w:val="center"/>
              <w:rPr>
                <w:lang w:val="lv-LV"/>
              </w:rPr>
            </w:pPr>
            <w:r w:rsidRPr="00383023">
              <w:rPr>
                <w:lang w:val="lv-LV"/>
              </w:rPr>
              <w:t>4</w:t>
            </w:r>
          </w:p>
        </w:tc>
        <w:tc>
          <w:tcPr>
            <w:tcW w:w="1250" w:type="dxa"/>
            <w:hideMark/>
          </w:tcPr>
          <w:p w:rsidR="00366797" w:rsidRPr="00383023" w:rsidRDefault="00366797" w:rsidP="00815E19">
            <w:pPr>
              <w:pStyle w:val="tvhtml"/>
              <w:spacing w:before="0" w:beforeAutospacing="0" w:after="0" w:afterAutospacing="0"/>
              <w:jc w:val="center"/>
              <w:rPr>
                <w:lang w:val="lv-LV"/>
              </w:rPr>
            </w:pPr>
            <w:r w:rsidRPr="00383023">
              <w:rPr>
                <w:lang w:val="lv-LV"/>
              </w:rPr>
              <w:t>5</w:t>
            </w:r>
          </w:p>
        </w:tc>
        <w:tc>
          <w:tcPr>
            <w:tcW w:w="1250" w:type="dxa"/>
            <w:hideMark/>
          </w:tcPr>
          <w:p w:rsidR="00366797" w:rsidRPr="00383023" w:rsidRDefault="00366797" w:rsidP="00815E19">
            <w:pPr>
              <w:pStyle w:val="tvhtml"/>
              <w:spacing w:before="0" w:beforeAutospacing="0" w:after="0" w:afterAutospacing="0"/>
              <w:jc w:val="center"/>
              <w:rPr>
                <w:lang w:val="lv-LV"/>
              </w:rPr>
            </w:pPr>
            <w:r w:rsidRPr="00383023">
              <w:rPr>
                <w:lang w:val="lv-LV"/>
              </w:rPr>
              <w:t>6</w:t>
            </w:r>
          </w:p>
        </w:tc>
      </w:tr>
      <w:tr w:rsidR="00A97364" w:rsidRPr="00F86811" w:rsidTr="00A97364">
        <w:tc>
          <w:tcPr>
            <w:tcW w:w="2721" w:type="dxa"/>
            <w:hideMark/>
          </w:tcPr>
          <w:p w:rsidR="00A97364" w:rsidRPr="00E500FF" w:rsidRDefault="00A97364" w:rsidP="00815E19">
            <w:pPr>
              <w:rPr>
                <w:b/>
                <w:sz w:val="28"/>
                <w:szCs w:val="28"/>
              </w:rPr>
            </w:pPr>
            <w:r w:rsidRPr="00E500FF">
              <w:rPr>
                <w:b/>
                <w:sz w:val="28"/>
                <w:szCs w:val="28"/>
              </w:rPr>
              <w:t>1. Budžeta ieņēmumi:</w:t>
            </w:r>
          </w:p>
        </w:tc>
        <w:tc>
          <w:tcPr>
            <w:tcW w:w="1452" w:type="dxa"/>
            <w:vAlign w:val="center"/>
            <w:hideMark/>
          </w:tcPr>
          <w:p w:rsidR="00A97364" w:rsidRPr="00E500FF" w:rsidRDefault="00A97364" w:rsidP="00A97364">
            <w:pPr>
              <w:jc w:val="right"/>
              <w:rPr>
                <w:b/>
                <w:sz w:val="28"/>
                <w:szCs w:val="28"/>
              </w:rPr>
            </w:pPr>
            <w:r>
              <w:rPr>
                <w:b/>
                <w:sz w:val="28"/>
                <w:szCs w:val="28"/>
              </w:rPr>
              <w:t>50 016 189</w:t>
            </w:r>
          </w:p>
        </w:tc>
        <w:tc>
          <w:tcPr>
            <w:tcW w:w="1263" w:type="dxa"/>
            <w:hideMark/>
          </w:tcPr>
          <w:p w:rsidR="00A97364" w:rsidRPr="00E500FF" w:rsidRDefault="00A97364" w:rsidP="00815E19">
            <w:pPr>
              <w:jc w:val="right"/>
              <w:rPr>
                <w:b/>
                <w:sz w:val="28"/>
                <w:szCs w:val="28"/>
              </w:rPr>
            </w:pPr>
            <w:r w:rsidRPr="00E500FF">
              <w:rPr>
                <w:b/>
                <w:sz w:val="28"/>
                <w:szCs w:val="28"/>
              </w:rPr>
              <w:t>0 </w:t>
            </w:r>
          </w:p>
        </w:tc>
        <w:tc>
          <w:tcPr>
            <w:tcW w:w="1249" w:type="dxa"/>
            <w:hideMark/>
          </w:tcPr>
          <w:p w:rsidR="00A97364" w:rsidRPr="00E500FF" w:rsidRDefault="00A97364" w:rsidP="00815E19">
            <w:pPr>
              <w:jc w:val="right"/>
              <w:rPr>
                <w:b/>
                <w:sz w:val="28"/>
                <w:szCs w:val="28"/>
              </w:rPr>
            </w:pPr>
            <w:r w:rsidRPr="00E500FF">
              <w:rPr>
                <w:b/>
                <w:sz w:val="28"/>
                <w:szCs w:val="28"/>
              </w:rPr>
              <w:t>0 </w:t>
            </w:r>
          </w:p>
        </w:tc>
        <w:tc>
          <w:tcPr>
            <w:tcW w:w="1250" w:type="dxa"/>
            <w:hideMark/>
          </w:tcPr>
          <w:p w:rsidR="00A97364" w:rsidRPr="00E500FF" w:rsidRDefault="00A97364" w:rsidP="00815E19">
            <w:pPr>
              <w:jc w:val="right"/>
              <w:rPr>
                <w:b/>
                <w:sz w:val="28"/>
                <w:szCs w:val="28"/>
              </w:rPr>
            </w:pPr>
            <w:r w:rsidRPr="00E500FF">
              <w:rPr>
                <w:b/>
                <w:sz w:val="28"/>
                <w:szCs w:val="28"/>
              </w:rPr>
              <w:t>0 </w:t>
            </w:r>
          </w:p>
        </w:tc>
        <w:tc>
          <w:tcPr>
            <w:tcW w:w="1250" w:type="dxa"/>
            <w:hideMark/>
          </w:tcPr>
          <w:p w:rsidR="00A97364" w:rsidRPr="00E500FF" w:rsidRDefault="00A97364" w:rsidP="00815E19">
            <w:pPr>
              <w:jc w:val="right"/>
              <w:rPr>
                <w:b/>
                <w:sz w:val="28"/>
                <w:szCs w:val="28"/>
              </w:rPr>
            </w:pPr>
            <w:r w:rsidRPr="00E500FF">
              <w:rPr>
                <w:b/>
                <w:sz w:val="28"/>
                <w:szCs w:val="28"/>
              </w:rPr>
              <w:t>0 </w:t>
            </w:r>
          </w:p>
        </w:tc>
      </w:tr>
      <w:tr w:rsidR="00366797" w:rsidRPr="00383023" w:rsidTr="00A97364">
        <w:trPr>
          <w:trHeight w:val="1134"/>
        </w:trPr>
        <w:tc>
          <w:tcPr>
            <w:tcW w:w="2721" w:type="dxa"/>
            <w:hideMark/>
          </w:tcPr>
          <w:p w:rsidR="00366797" w:rsidRPr="00E500FF" w:rsidRDefault="00366797" w:rsidP="00815E19">
            <w:pPr>
              <w:rPr>
                <w:sz w:val="28"/>
                <w:szCs w:val="28"/>
              </w:rPr>
            </w:pPr>
            <w:r w:rsidRPr="00E500FF">
              <w:rPr>
                <w:sz w:val="28"/>
                <w:szCs w:val="28"/>
              </w:rPr>
              <w:t>1.1. valsts pamat</w:t>
            </w:r>
            <w:r w:rsidR="00E500FF">
              <w:rPr>
                <w:sz w:val="28"/>
                <w:szCs w:val="28"/>
              </w:rPr>
              <w:softHyphen/>
            </w:r>
            <w:r w:rsidRPr="00E500FF">
              <w:rPr>
                <w:sz w:val="28"/>
                <w:szCs w:val="28"/>
              </w:rPr>
              <w:t>bu</w:t>
            </w:r>
            <w:r w:rsidR="00E500FF">
              <w:rPr>
                <w:sz w:val="28"/>
                <w:szCs w:val="28"/>
              </w:rPr>
              <w:softHyphen/>
            </w:r>
            <w:r w:rsidRPr="00E500FF">
              <w:rPr>
                <w:sz w:val="28"/>
                <w:szCs w:val="28"/>
              </w:rPr>
              <w:t>džets, tai skaitā ieņēmumi no maksas pakalpojumiem un citi pašu ieņēmumi</w:t>
            </w:r>
          </w:p>
        </w:tc>
        <w:tc>
          <w:tcPr>
            <w:tcW w:w="1452" w:type="dxa"/>
            <w:vAlign w:val="center"/>
            <w:hideMark/>
          </w:tcPr>
          <w:p w:rsidR="00366797" w:rsidRPr="00E500FF" w:rsidRDefault="00A97364" w:rsidP="00815E19">
            <w:pPr>
              <w:jc w:val="right"/>
              <w:rPr>
                <w:sz w:val="28"/>
                <w:szCs w:val="28"/>
              </w:rPr>
            </w:pPr>
            <w:r>
              <w:rPr>
                <w:sz w:val="28"/>
                <w:szCs w:val="28"/>
              </w:rPr>
              <w:t>50 016 189</w:t>
            </w:r>
          </w:p>
          <w:p w:rsidR="00366797" w:rsidRPr="00E500FF" w:rsidRDefault="00366797" w:rsidP="00815E19">
            <w:pPr>
              <w:jc w:val="right"/>
              <w:rPr>
                <w:sz w:val="28"/>
                <w:szCs w:val="28"/>
              </w:rPr>
            </w:pPr>
            <w:r w:rsidRPr="00E500FF">
              <w:rPr>
                <w:sz w:val="28"/>
                <w:szCs w:val="28"/>
              </w:rPr>
              <w:t>569 660</w:t>
            </w:r>
          </w:p>
        </w:tc>
        <w:tc>
          <w:tcPr>
            <w:tcW w:w="1263" w:type="dxa"/>
            <w:vAlign w:val="center"/>
            <w:hideMark/>
          </w:tcPr>
          <w:p w:rsidR="00366797" w:rsidRPr="00E500FF" w:rsidRDefault="00366797" w:rsidP="00815E19">
            <w:pPr>
              <w:ind w:left="165"/>
              <w:jc w:val="right"/>
              <w:rPr>
                <w:sz w:val="28"/>
                <w:szCs w:val="28"/>
              </w:rPr>
            </w:pPr>
            <w:r w:rsidRPr="00E500FF">
              <w:rPr>
                <w:sz w:val="28"/>
                <w:szCs w:val="28"/>
              </w:rPr>
              <w:t>0</w:t>
            </w:r>
          </w:p>
          <w:p w:rsidR="00366797" w:rsidRPr="00E500FF" w:rsidRDefault="00366797" w:rsidP="00815E19">
            <w:pPr>
              <w:ind w:left="165"/>
              <w:jc w:val="right"/>
              <w:rPr>
                <w:sz w:val="28"/>
                <w:szCs w:val="28"/>
              </w:rPr>
            </w:pPr>
            <w:r w:rsidRPr="00E500FF">
              <w:rPr>
                <w:sz w:val="28"/>
                <w:szCs w:val="28"/>
              </w:rPr>
              <w:t>0</w:t>
            </w:r>
          </w:p>
        </w:tc>
        <w:tc>
          <w:tcPr>
            <w:tcW w:w="1249" w:type="dxa"/>
            <w:vAlign w:val="center"/>
            <w:hideMark/>
          </w:tcPr>
          <w:p w:rsidR="00366797" w:rsidRPr="00E500FF" w:rsidRDefault="00366797" w:rsidP="00815E19">
            <w:pPr>
              <w:ind w:left="165"/>
              <w:jc w:val="right"/>
              <w:rPr>
                <w:sz w:val="28"/>
                <w:szCs w:val="28"/>
              </w:rPr>
            </w:pPr>
            <w:r w:rsidRPr="00E500FF">
              <w:rPr>
                <w:sz w:val="28"/>
                <w:szCs w:val="28"/>
              </w:rPr>
              <w:t>0</w:t>
            </w:r>
          </w:p>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ind w:left="165"/>
              <w:jc w:val="right"/>
              <w:rPr>
                <w:sz w:val="28"/>
                <w:szCs w:val="28"/>
              </w:rPr>
            </w:pPr>
            <w:r w:rsidRPr="00E500FF">
              <w:rPr>
                <w:sz w:val="28"/>
                <w:szCs w:val="28"/>
              </w:rPr>
              <w:t>0</w:t>
            </w:r>
          </w:p>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ind w:left="165"/>
              <w:jc w:val="right"/>
              <w:rPr>
                <w:sz w:val="28"/>
                <w:szCs w:val="28"/>
              </w:rPr>
            </w:pPr>
            <w:r w:rsidRPr="00E500FF">
              <w:rPr>
                <w:sz w:val="28"/>
                <w:szCs w:val="28"/>
              </w:rPr>
              <w:t>0</w:t>
            </w:r>
          </w:p>
          <w:p w:rsidR="00366797" w:rsidRPr="00E500FF" w:rsidRDefault="00366797" w:rsidP="00815E19">
            <w:pPr>
              <w:jc w:val="right"/>
              <w:rPr>
                <w:sz w:val="28"/>
                <w:szCs w:val="28"/>
              </w:rPr>
            </w:pPr>
            <w:r w:rsidRPr="00E500FF">
              <w:rPr>
                <w:sz w:val="28"/>
                <w:szCs w:val="28"/>
              </w:rPr>
              <w:t>0</w:t>
            </w:r>
          </w:p>
        </w:tc>
      </w:tr>
      <w:tr w:rsidR="00366797" w:rsidRPr="00383023" w:rsidTr="00A97364">
        <w:tc>
          <w:tcPr>
            <w:tcW w:w="2721" w:type="dxa"/>
            <w:hideMark/>
          </w:tcPr>
          <w:p w:rsidR="00366797" w:rsidRPr="00E500FF" w:rsidRDefault="00366797" w:rsidP="00E500FF">
            <w:pPr>
              <w:ind w:left="284"/>
              <w:rPr>
                <w:sz w:val="28"/>
                <w:szCs w:val="28"/>
              </w:rPr>
            </w:pPr>
            <w:r w:rsidRPr="00E500FF">
              <w:rPr>
                <w:sz w:val="28"/>
                <w:szCs w:val="28"/>
              </w:rPr>
              <w:t>1.1.1. VM budžeta apakšprogramma 39.04.00 (</w:t>
            </w:r>
            <w:r w:rsidR="00E500FF">
              <w:rPr>
                <w:sz w:val="28"/>
                <w:szCs w:val="28"/>
              </w:rPr>
              <w:t>D</w:t>
            </w:r>
            <w:r w:rsidRPr="00E500FF">
              <w:rPr>
                <w:sz w:val="28"/>
                <w:szCs w:val="28"/>
              </w:rPr>
              <w:t>ienests)</w:t>
            </w:r>
          </w:p>
        </w:tc>
        <w:tc>
          <w:tcPr>
            <w:tcW w:w="1452" w:type="dxa"/>
            <w:vAlign w:val="center"/>
            <w:hideMark/>
          </w:tcPr>
          <w:p w:rsidR="00366797" w:rsidRPr="00E500FF" w:rsidRDefault="00366797" w:rsidP="00815E19">
            <w:pPr>
              <w:jc w:val="right"/>
              <w:rPr>
                <w:sz w:val="28"/>
                <w:szCs w:val="28"/>
              </w:rPr>
            </w:pPr>
            <w:r w:rsidRPr="00E500FF">
              <w:rPr>
                <w:sz w:val="28"/>
                <w:szCs w:val="28"/>
              </w:rPr>
              <w:t>47 160 712</w:t>
            </w:r>
          </w:p>
          <w:p w:rsidR="00366797" w:rsidRPr="00E500FF" w:rsidRDefault="00366797" w:rsidP="00815E19">
            <w:pPr>
              <w:jc w:val="right"/>
              <w:rPr>
                <w:sz w:val="28"/>
                <w:szCs w:val="28"/>
              </w:rPr>
            </w:pPr>
            <w:r w:rsidRPr="00E500FF">
              <w:rPr>
                <w:sz w:val="28"/>
                <w:szCs w:val="28"/>
              </w:rPr>
              <w:t>555 945</w:t>
            </w:r>
          </w:p>
        </w:tc>
        <w:tc>
          <w:tcPr>
            <w:tcW w:w="1263" w:type="dxa"/>
            <w:vAlign w:val="center"/>
            <w:hideMark/>
          </w:tcPr>
          <w:p w:rsidR="00366797" w:rsidRPr="00682F50" w:rsidRDefault="00366797" w:rsidP="00815E19">
            <w:pPr>
              <w:ind w:left="165"/>
              <w:jc w:val="right"/>
              <w:rPr>
                <w:sz w:val="28"/>
                <w:szCs w:val="28"/>
              </w:rPr>
            </w:pPr>
            <w:r w:rsidRPr="00682F50">
              <w:rPr>
                <w:sz w:val="28"/>
                <w:szCs w:val="28"/>
              </w:rPr>
              <w:t>-</w:t>
            </w:r>
            <w:r w:rsidR="00E500FF" w:rsidRPr="00682F50">
              <w:rPr>
                <w:sz w:val="28"/>
                <w:szCs w:val="28"/>
              </w:rPr>
              <w:t>2</w:t>
            </w:r>
            <w:r w:rsidR="00682F50" w:rsidRPr="00682F50">
              <w:rPr>
                <w:sz w:val="28"/>
                <w:szCs w:val="28"/>
              </w:rPr>
              <w:t>2</w:t>
            </w:r>
            <w:r w:rsidR="00E500FF" w:rsidRPr="00682F50">
              <w:rPr>
                <w:sz w:val="28"/>
                <w:szCs w:val="28"/>
              </w:rPr>
              <w:t xml:space="preserve"> </w:t>
            </w:r>
            <w:r w:rsidR="00682F50" w:rsidRPr="00682F50">
              <w:rPr>
                <w:sz w:val="28"/>
                <w:szCs w:val="28"/>
              </w:rPr>
              <w:t>573</w:t>
            </w:r>
          </w:p>
          <w:p w:rsidR="00366797" w:rsidRPr="00682F50" w:rsidRDefault="00366797" w:rsidP="00815E19">
            <w:pPr>
              <w:ind w:left="165"/>
              <w:jc w:val="right"/>
              <w:rPr>
                <w:sz w:val="28"/>
                <w:szCs w:val="28"/>
              </w:rPr>
            </w:pPr>
            <w:r w:rsidRPr="00682F50">
              <w:rPr>
                <w:sz w:val="28"/>
                <w:szCs w:val="28"/>
              </w:rPr>
              <w:t>0</w:t>
            </w:r>
          </w:p>
        </w:tc>
        <w:tc>
          <w:tcPr>
            <w:tcW w:w="1249" w:type="dxa"/>
            <w:vAlign w:val="center"/>
            <w:hideMark/>
          </w:tcPr>
          <w:p w:rsidR="00366797" w:rsidRPr="003D7958" w:rsidRDefault="00366797" w:rsidP="00815E19">
            <w:pPr>
              <w:jc w:val="right"/>
              <w:rPr>
                <w:sz w:val="28"/>
                <w:szCs w:val="28"/>
              </w:rPr>
            </w:pPr>
            <w:r w:rsidRPr="003D7958">
              <w:rPr>
                <w:sz w:val="28"/>
                <w:szCs w:val="28"/>
              </w:rPr>
              <w:t>-8</w:t>
            </w:r>
            <w:r w:rsidR="003D7958" w:rsidRPr="003D7958">
              <w:rPr>
                <w:sz w:val="28"/>
                <w:szCs w:val="28"/>
              </w:rPr>
              <w:t>7</w:t>
            </w:r>
            <w:r w:rsidRPr="003D7958">
              <w:rPr>
                <w:sz w:val="28"/>
                <w:szCs w:val="28"/>
              </w:rPr>
              <w:t> </w:t>
            </w:r>
            <w:r w:rsidR="00E500FF" w:rsidRPr="003D7958">
              <w:rPr>
                <w:sz w:val="28"/>
                <w:szCs w:val="28"/>
              </w:rPr>
              <w:t>500</w:t>
            </w:r>
          </w:p>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-8</w:t>
            </w:r>
            <w:r w:rsidR="003D7958" w:rsidRPr="003D7958">
              <w:rPr>
                <w:sz w:val="28"/>
                <w:szCs w:val="28"/>
              </w:rPr>
              <w:t>7</w:t>
            </w:r>
            <w:r w:rsidRPr="003D7958">
              <w:rPr>
                <w:sz w:val="28"/>
                <w:szCs w:val="28"/>
              </w:rPr>
              <w:t> </w:t>
            </w:r>
            <w:r w:rsidR="00E500FF" w:rsidRPr="003D7958">
              <w:rPr>
                <w:sz w:val="28"/>
                <w:szCs w:val="28"/>
              </w:rPr>
              <w:t>500</w:t>
            </w:r>
          </w:p>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-8</w:t>
            </w:r>
            <w:r w:rsidR="003D7958" w:rsidRPr="003D7958">
              <w:rPr>
                <w:sz w:val="28"/>
                <w:szCs w:val="28"/>
              </w:rPr>
              <w:t>7</w:t>
            </w:r>
            <w:r w:rsidRPr="003D7958">
              <w:rPr>
                <w:sz w:val="28"/>
                <w:szCs w:val="28"/>
              </w:rPr>
              <w:t> </w:t>
            </w:r>
            <w:r w:rsidR="00E500FF" w:rsidRPr="003D7958">
              <w:rPr>
                <w:sz w:val="28"/>
                <w:szCs w:val="28"/>
              </w:rPr>
              <w:t>500</w:t>
            </w:r>
          </w:p>
          <w:p w:rsidR="00366797" w:rsidRPr="003D7958" w:rsidRDefault="00366797" w:rsidP="00815E19">
            <w:pPr>
              <w:jc w:val="right"/>
              <w:rPr>
                <w:sz w:val="28"/>
                <w:szCs w:val="28"/>
              </w:rPr>
            </w:pPr>
            <w:r w:rsidRPr="003D7958">
              <w:rPr>
                <w:sz w:val="28"/>
                <w:szCs w:val="28"/>
              </w:rPr>
              <w:t>0</w:t>
            </w:r>
          </w:p>
        </w:tc>
      </w:tr>
      <w:tr w:rsidR="00A97364" w:rsidRPr="00383023" w:rsidTr="00A97364">
        <w:tc>
          <w:tcPr>
            <w:tcW w:w="2721" w:type="dxa"/>
            <w:hideMark/>
          </w:tcPr>
          <w:p w:rsidR="00A97364" w:rsidRPr="00E500FF" w:rsidRDefault="00A97364" w:rsidP="00D55349">
            <w:pPr>
              <w:ind w:left="284"/>
              <w:rPr>
                <w:sz w:val="28"/>
                <w:szCs w:val="28"/>
              </w:rPr>
            </w:pPr>
            <w:r>
              <w:rPr>
                <w:sz w:val="28"/>
                <w:szCs w:val="28"/>
              </w:rPr>
              <w:t>1.1.2. VM budžeta programm</w:t>
            </w:r>
            <w:r w:rsidR="00D55349">
              <w:rPr>
                <w:sz w:val="28"/>
                <w:szCs w:val="28"/>
              </w:rPr>
              <w:t>ā</w:t>
            </w:r>
            <w:r>
              <w:rPr>
                <w:sz w:val="28"/>
                <w:szCs w:val="28"/>
              </w:rPr>
              <w:t xml:space="preserve"> 96.00.00 (Dienests)</w:t>
            </w:r>
          </w:p>
        </w:tc>
        <w:tc>
          <w:tcPr>
            <w:tcW w:w="1452" w:type="dxa"/>
            <w:vAlign w:val="center"/>
            <w:hideMark/>
          </w:tcPr>
          <w:p w:rsidR="00A97364" w:rsidRPr="00E500FF" w:rsidRDefault="00A97364" w:rsidP="00815E19">
            <w:pPr>
              <w:jc w:val="right"/>
              <w:rPr>
                <w:sz w:val="28"/>
                <w:szCs w:val="28"/>
              </w:rPr>
            </w:pPr>
            <w:r>
              <w:rPr>
                <w:sz w:val="28"/>
                <w:szCs w:val="28"/>
              </w:rPr>
              <w:t>17 844</w:t>
            </w:r>
          </w:p>
        </w:tc>
        <w:tc>
          <w:tcPr>
            <w:tcW w:w="1263" w:type="dxa"/>
            <w:vAlign w:val="center"/>
            <w:hideMark/>
          </w:tcPr>
          <w:p w:rsidR="00A97364" w:rsidRPr="00682F50" w:rsidRDefault="003D7958" w:rsidP="00815E19">
            <w:pPr>
              <w:ind w:left="165"/>
              <w:jc w:val="right"/>
              <w:rPr>
                <w:sz w:val="28"/>
                <w:szCs w:val="28"/>
              </w:rPr>
            </w:pPr>
            <w:r w:rsidRPr="00682F50">
              <w:rPr>
                <w:sz w:val="28"/>
                <w:szCs w:val="28"/>
              </w:rPr>
              <w:t>-1 688</w:t>
            </w:r>
          </w:p>
        </w:tc>
        <w:tc>
          <w:tcPr>
            <w:tcW w:w="1249" w:type="dxa"/>
            <w:vAlign w:val="center"/>
            <w:hideMark/>
          </w:tcPr>
          <w:p w:rsidR="00A97364" w:rsidRPr="003D7958" w:rsidRDefault="00A97364" w:rsidP="00815E19">
            <w:pPr>
              <w:jc w:val="right"/>
              <w:rPr>
                <w:sz w:val="28"/>
                <w:szCs w:val="28"/>
              </w:rPr>
            </w:pPr>
            <w:r w:rsidRPr="003D7958">
              <w:rPr>
                <w:sz w:val="28"/>
                <w:szCs w:val="28"/>
              </w:rPr>
              <w:t>0</w:t>
            </w:r>
          </w:p>
        </w:tc>
        <w:tc>
          <w:tcPr>
            <w:tcW w:w="1250" w:type="dxa"/>
            <w:vAlign w:val="center"/>
            <w:hideMark/>
          </w:tcPr>
          <w:p w:rsidR="00A97364" w:rsidRPr="003D7958" w:rsidRDefault="00A97364" w:rsidP="00815E19">
            <w:pPr>
              <w:jc w:val="right"/>
              <w:rPr>
                <w:sz w:val="28"/>
                <w:szCs w:val="28"/>
              </w:rPr>
            </w:pPr>
            <w:r w:rsidRPr="003D7958">
              <w:rPr>
                <w:sz w:val="28"/>
                <w:szCs w:val="28"/>
              </w:rPr>
              <w:t>0</w:t>
            </w:r>
          </w:p>
        </w:tc>
        <w:tc>
          <w:tcPr>
            <w:tcW w:w="1250" w:type="dxa"/>
            <w:vAlign w:val="center"/>
            <w:hideMark/>
          </w:tcPr>
          <w:p w:rsidR="00A97364" w:rsidRPr="003D7958" w:rsidRDefault="00A97364" w:rsidP="00815E19">
            <w:pPr>
              <w:jc w:val="right"/>
              <w:rPr>
                <w:sz w:val="28"/>
                <w:szCs w:val="28"/>
              </w:rPr>
            </w:pPr>
            <w:r w:rsidRPr="003D7958">
              <w:rPr>
                <w:sz w:val="28"/>
                <w:szCs w:val="28"/>
              </w:rPr>
              <w:t>0</w:t>
            </w:r>
          </w:p>
        </w:tc>
      </w:tr>
      <w:tr w:rsidR="00366797" w:rsidRPr="00383023" w:rsidTr="00A97364">
        <w:tc>
          <w:tcPr>
            <w:tcW w:w="2721" w:type="dxa"/>
            <w:hideMark/>
          </w:tcPr>
          <w:p w:rsidR="00366797" w:rsidRPr="00E500FF" w:rsidRDefault="00366797" w:rsidP="00A97364">
            <w:pPr>
              <w:ind w:left="284"/>
              <w:rPr>
                <w:sz w:val="28"/>
                <w:szCs w:val="28"/>
              </w:rPr>
            </w:pPr>
            <w:r w:rsidRPr="00E500FF">
              <w:rPr>
                <w:sz w:val="28"/>
                <w:szCs w:val="28"/>
              </w:rPr>
              <w:t>1.1.</w:t>
            </w:r>
            <w:r w:rsidR="00A97364">
              <w:rPr>
                <w:sz w:val="28"/>
                <w:szCs w:val="28"/>
              </w:rPr>
              <w:t>3</w:t>
            </w:r>
            <w:r w:rsidRPr="00E500FF">
              <w:rPr>
                <w:sz w:val="28"/>
                <w:szCs w:val="28"/>
              </w:rPr>
              <w:t>. VM budžeta apakšprogramma 46.03.00 (Centrs)</w:t>
            </w:r>
          </w:p>
        </w:tc>
        <w:tc>
          <w:tcPr>
            <w:tcW w:w="1452" w:type="dxa"/>
            <w:vAlign w:val="center"/>
            <w:hideMark/>
          </w:tcPr>
          <w:p w:rsidR="00366797" w:rsidRPr="00E500FF" w:rsidRDefault="00366797" w:rsidP="00815E19">
            <w:pPr>
              <w:jc w:val="right"/>
              <w:rPr>
                <w:sz w:val="28"/>
                <w:szCs w:val="28"/>
              </w:rPr>
            </w:pPr>
            <w:r w:rsidRPr="00E500FF">
              <w:rPr>
                <w:sz w:val="28"/>
                <w:szCs w:val="28"/>
              </w:rPr>
              <w:t>2 784 735</w:t>
            </w:r>
          </w:p>
          <w:p w:rsidR="00366797" w:rsidRPr="00E500FF" w:rsidRDefault="00366797" w:rsidP="00815E19">
            <w:pPr>
              <w:jc w:val="right"/>
              <w:rPr>
                <w:sz w:val="28"/>
                <w:szCs w:val="28"/>
              </w:rPr>
            </w:pPr>
            <w:r w:rsidRPr="00E500FF">
              <w:rPr>
                <w:sz w:val="28"/>
                <w:szCs w:val="28"/>
              </w:rPr>
              <w:t>13 715</w:t>
            </w:r>
          </w:p>
        </w:tc>
        <w:tc>
          <w:tcPr>
            <w:tcW w:w="1263" w:type="dxa"/>
            <w:vAlign w:val="center"/>
            <w:hideMark/>
          </w:tcPr>
          <w:p w:rsidR="00366797" w:rsidRPr="00682F50" w:rsidRDefault="00E500FF" w:rsidP="00815E19">
            <w:pPr>
              <w:ind w:left="165"/>
              <w:jc w:val="right"/>
              <w:rPr>
                <w:sz w:val="28"/>
                <w:szCs w:val="28"/>
              </w:rPr>
            </w:pPr>
            <w:r w:rsidRPr="00682F50">
              <w:rPr>
                <w:sz w:val="28"/>
                <w:szCs w:val="28"/>
              </w:rPr>
              <w:t>2</w:t>
            </w:r>
            <w:r w:rsidR="00682F50" w:rsidRPr="00682F50">
              <w:rPr>
                <w:sz w:val="28"/>
                <w:szCs w:val="28"/>
              </w:rPr>
              <w:t>2</w:t>
            </w:r>
            <w:r w:rsidRPr="00682F50">
              <w:rPr>
                <w:sz w:val="28"/>
                <w:szCs w:val="28"/>
              </w:rPr>
              <w:t xml:space="preserve"> </w:t>
            </w:r>
            <w:r w:rsidR="00682F50" w:rsidRPr="00682F50">
              <w:rPr>
                <w:sz w:val="28"/>
                <w:szCs w:val="28"/>
              </w:rPr>
              <w:t>573</w:t>
            </w:r>
          </w:p>
          <w:p w:rsidR="00366797" w:rsidRPr="00682F50" w:rsidRDefault="00366797" w:rsidP="00815E19">
            <w:pPr>
              <w:ind w:left="165"/>
              <w:jc w:val="right"/>
              <w:rPr>
                <w:sz w:val="28"/>
                <w:szCs w:val="28"/>
              </w:rPr>
            </w:pPr>
            <w:r w:rsidRPr="00682F50">
              <w:rPr>
                <w:sz w:val="28"/>
                <w:szCs w:val="28"/>
              </w:rPr>
              <w:t>0</w:t>
            </w:r>
          </w:p>
        </w:tc>
        <w:tc>
          <w:tcPr>
            <w:tcW w:w="1249" w:type="dxa"/>
            <w:vAlign w:val="center"/>
            <w:hideMark/>
          </w:tcPr>
          <w:p w:rsidR="00366797" w:rsidRPr="003D7958" w:rsidRDefault="00366797" w:rsidP="00815E19">
            <w:pPr>
              <w:jc w:val="right"/>
              <w:rPr>
                <w:sz w:val="28"/>
                <w:szCs w:val="28"/>
              </w:rPr>
            </w:pPr>
            <w:r w:rsidRPr="003D7958">
              <w:rPr>
                <w:sz w:val="28"/>
                <w:szCs w:val="28"/>
              </w:rPr>
              <w:t>8</w:t>
            </w:r>
            <w:r w:rsidR="003D7958" w:rsidRPr="003D7958">
              <w:rPr>
                <w:sz w:val="28"/>
                <w:szCs w:val="28"/>
              </w:rPr>
              <w:t>7</w:t>
            </w:r>
            <w:r w:rsidRPr="003D7958">
              <w:rPr>
                <w:sz w:val="28"/>
                <w:szCs w:val="28"/>
              </w:rPr>
              <w:t> </w:t>
            </w:r>
            <w:r w:rsidR="00E500FF" w:rsidRPr="003D7958">
              <w:rPr>
                <w:sz w:val="28"/>
                <w:szCs w:val="28"/>
              </w:rPr>
              <w:t>500</w:t>
            </w:r>
          </w:p>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8</w:t>
            </w:r>
            <w:r w:rsidR="003D7958" w:rsidRPr="003D7958">
              <w:rPr>
                <w:sz w:val="28"/>
                <w:szCs w:val="28"/>
              </w:rPr>
              <w:t>7</w:t>
            </w:r>
            <w:r w:rsidRPr="003D7958">
              <w:rPr>
                <w:sz w:val="28"/>
                <w:szCs w:val="28"/>
              </w:rPr>
              <w:t> </w:t>
            </w:r>
            <w:r w:rsidR="00E500FF" w:rsidRPr="003D7958">
              <w:rPr>
                <w:sz w:val="28"/>
                <w:szCs w:val="28"/>
              </w:rPr>
              <w:t>500</w:t>
            </w:r>
          </w:p>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8</w:t>
            </w:r>
            <w:r w:rsidR="003D7958" w:rsidRPr="003D7958">
              <w:rPr>
                <w:sz w:val="28"/>
                <w:szCs w:val="28"/>
              </w:rPr>
              <w:t>7</w:t>
            </w:r>
            <w:r w:rsidRPr="003D7958">
              <w:rPr>
                <w:sz w:val="28"/>
                <w:szCs w:val="28"/>
              </w:rPr>
              <w:t> </w:t>
            </w:r>
            <w:r w:rsidR="00E500FF" w:rsidRPr="003D7958">
              <w:rPr>
                <w:sz w:val="28"/>
                <w:szCs w:val="28"/>
              </w:rPr>
              <w:t>500</w:t>
            </w:r>
          </w:p>
          <w:p w:rsidR="00366797" w:rsidRPr="003D7958" w:rsidRDefault="00366797" w:rsidP="00815E19">
            <w:pPr>
              <w:jc w:val="right"/>
              <w:rPr>
                <w:sz w:val="28"/>
                <w:szCs w:val="28"/>
              </w:rPr>
            </w:pPr>
            <w:r w:rsidRPr="003D7958">
              <w:rPr>
                <w:sz w:val="28"/>
                <w:szCs w:val="28"/>
              </w:rPr>
              <w:t>0</w:t>
            </w:r>
          </w:p>
        </w:tc>
      </w:tr>
      <w:tr w:rsidR="00A97364" w:rsidRPr="00383023" w:rsidTr="00A97364">
        <w:tc>
          <w:tcPr>
            <w:tcW w:w="2721" w:type="dxa"/>
            <w:hideMark/>
          </w:tcPr>
          <w:p w:rsidR="00A97364" w:rsidRPr="00E500FF" w:rsidRDefault="00D55349" w:rsidP="00A97364">
            <w:pPr>
              <w:ind w:left="284"/>
              <w:rPr>
                <w:sz w:val="28"/>
                <w:szCs w:val="28"/>
              </w:rPr>
            </w:pPr>
            <w:r>
              <w:rPr>
                <w:sz w:val="28"/>
                <w:szCs w:val="28"/>
              </w:rPr>
              <w:t xml:space="preserve">1.1.4. VM budžeta programmā </w:t>
            </w:r>
            <w:r w:rsidR="00A97364">
              <w:rPr>
                <w:sz w:val="28"/>
                <w:szCs w:val="28"/>
              </w:rPr>
              <w:t>96.00.00 (Centrs)</w:t>
            </w:r>
          </w:p>
        </w:tc>
        <w:tc>
          <w:tcPr>
            <w:tcW w:w="1452" w:type="dxa"/>
            <w:vAlign w:val="center"/>
            <w:hideMark/>
          </w:tcPr>
          <w:p w:rsidR="00A97364" w:rsidRPr="00E500FF" w:rsidRDefault="00A97364" w:rsidP="00815E19">
            <w:pPr>
              <w:jc w:val="right"/>
              <w:rPr>
                <w:sz w:val="28"/>
                <w:szCs w:val="28"/>
              </w:rPr>
            </w:pPr>
            <w:r>
              <w:rPr>
                <w:sz w:val="28"/>
                <w:szCs w:val="28"/>
              </w:rPr>
              <w:t>52 898</w:t>
            </w:r>
          </w:p>
        </w:tc>
        <w:tc>
          <w:tcPr>
            <w:tcW w:w="1263" w:type="dxa"/>
            <w:vAlign w:val="center"/>
            <w:hideMark/>
          </w:tcPr>
          <w:p w:rsidR="00A97364" w:rsidRPr="00E500FF" w:rsidRDefault="003D7958" w:rsidP="00815E19">
            <w:pPr>
              <w:ind w:left="165"/>
              <w:jc w:val="right"/>
              <w:rPr>
                <w:sz w:val="28"/>
                <w:szCs w:val="28"/>
              </w:rPr>
            </w:pPr>
            <w:r>
              <w:rPr>
                <w:sz w:val="28"/>
                <w:szCs w:val="28"/>
              </w:rPr>
              <w:t>1 688</w:t>
            </w:r>
          </w:p>
        </w:tc>
        <w:tc>
          <w:tcPr>
            <w:tcW w:w="1249" w:type="dxa"/>
            <w:vAlign w:val="center"/>
            <w:hideMark/>
          </w:tcPr>
          <w:p w:rsidR="00A97364" w:rsidRPr="003D7958" w:rsidRDefault="00A97364" w:rsidP="00815E19">
            <w:pPr>
              <w:jc w:val="right"/>
              <w:rPr>
                <w:sz w:val="28"/>
                <w:szCs w:val="28"/>
              </w:rPr>
            </w:pPr>
            <w:r w:rsidRPr="003D7958">
              <w:rPr>
                <w:sz w:val="28"/>
                <w:szCs w:val="28"/>
              </w:rPr>
              <w:t>0</w:t>
            </w:r>
          </w:p>
        </w:tc>
        <w:tc>
          <w:tcPr>
            <w:tcW w:w="1250" w:type="dxa"/>
            <w:vAlign w:val="center"/>
            <w:hideMark/>
          </w:tcPr>
          <w:p w:rsidR="00A97364" w:rsidRPr="003D7958" w:rsidRDefault="00A97364" w:rsidP="00815E19">
            <w:pPr>
              <w:jc w:val="right"/>
              <w:rPr>
                <w:sz w:val="28"/>
                <w:szCs w:val="28"/>
              </w:rPr>
            </w:pPr>
            <w:r w:rsidRPr="003D7958">
              <w:rPr>
                <w:sz w:val="28"/>
                <w:szCs w:val="28"/>
              </w:rPr>
              <w:t>0</w:t>
            </w:r>
          </w:p>
        </w:tc>
        <w:tc>
          <w:tcPr>
            <w:tcW w:w="1250" w:type="dxa"/>
            <w:vAlign w:val="center"/>
            <w:hideMark/>
          </w:tcPr>
          <w:p w:rsidR="00A97364" w:rsidRPr="003D7958" w:rsidRDefault="00A97364" w:rsidP="00815E19">
            <w:pPr>
              <w:jc w:val="right"/>
              <w:rPr>
                <w:sz w:val="28"/>
                <w:szCs w:val="28"/>
              </w:rPr>
            </w:pPr>
            <w:r w:rsidRPr="003D7958">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1.2. valsts speciālais budžets</w:t>
            </w:r>
          </w:p>
        </w:tc>
        <w:tc>
          <w:tcPr>
            <w:tcW w:w="1452" w:type="dxa"/>
            <w:vAlign w:val="center"/>
            <w:hideMark/>
          </w:tcPr>
          <w:p w:rsidR="00366797" w:rsidRPr="00E500FF" w:rsidRDefault="00366797" w:rsidP="00815E19">
            <w:pPr>
              <w:jc w:val="right"/>
              <w:rPr>
                <w:sz w:val="28"/>
                <w:szCs w:val="28"/>
              </w:rPr>
            </w:pPr>
            <w:r w:rsidRPr="00E500FF">
              <w:rPr>
                <w:sz w:val="28"/>
                <w:szCs w:val="28"/>
              </w:rPr>
              <w:t>0</w:t>
            </w: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1.3. pašvaldību budžets</w:t>
            </w:r>
          </w:p>
        </w:tc>
        <w:tc>
          <w:tcPr>
            <w:tcW w:w="1452" w:type="dxa"/>
            <w:vAlign w:val="center"/>
            <w:hideMark/>
          </w:tcPr>
          <w:p w:rsidR="00366797" w:rsidRPr="00E500FF" w:rsidRDefault="00366797" w:rsidP="00815E19">
            <w:pPr>
              <w:jc w:val="right"/>
              <w:rPr>
                <w:sz w:val="28"/>
                <w:szCs w:val="28"/>
              </w:rPr>
            </w:pPr>
            <w:r w:rsidRPr="00E500FF">
              <w:rPr>
                <w:sz w:val="28"/>
                <w:szCs w:val="28"/>
              </w:rPr>
              <w:t>0</w:t>
            </w: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0</w:t>
            </w:r>
          </w:p>
        </w:tc>
      </w:tr>
      <w:tr w:rsidR="00366797" w:rsidRPr="00383023" w:rsidTr="00A97364">
        <w:tc>
          <w:tcPr>
            <w:tcW w:w="2721" w:type="dxa"/>
            <w:hideMark/>
          </w:tcPr>
          <w:p w:rsidR="00366797" w:rsidRPr="00E500FF" w:rsidRDefault="00366797" w:rsidP="00815E19">
            <w:pPr>
              <w:rPr>
                <w:b/>
                <w:sz w:val="28"/>
                <w:szCs w:val="28"/>
              </w:rPr>
            </w:pPr>
            <w:r w:rsidRPr="00E500FF">
              <w:rPr>
                <w:b/>
                <w:sz w:val="28"/>
                <w:szCs w:val="28"/>
              </w:rPr>
              <w:t>2. Budžeta izdevumi:</w:t>
            </w:r>
          </w:p>
        </w:tc>
        <w:tc>
          <w:tcPr>
            <w:tcW w:w="1452" w:type="dxa"/>
            <w:vAlign w:val="center"/>
            <w:hideMark/>
          </w:tcPr>
          <w:p w:rsidR="00366797" w:rsidRPr="00E500FF" w:rsidRDefault="00A97364" w:rsidP="00815E19">
            <w:pPr>
              <w:jc w:val="right"/>
              <w:rPr>
                <w:b/>
                <w:sz w:val="28"/>
                <w:szCs w:val="28"/>
              </w:rPr>
            </w:pPr>
            <w:r>
              <w:rPr>
                <w:b/>
                <w:sz w:val="28"/>
                <w:szCs w:val="28"/>
              </w:rPr>
              <w:t>50 016 189</w:t>
            </w:r>
          </w:p>
        </w:tc>
        <w:tc>
          <w:tcPr>
            <w:tcW w:w="1263" w:type="dxa"/>
            <w:vAlign w:val="center"/>
            <w:hideMark/>
          </w:tcPr>
          <w:p w:rsidR="00366797" w:rsidRPr="00E500FF" w:rsidRDefault="00366797" w:rsidP="00815E19">
            <w:pPr>
              <w:jc w:val="right"/>
              <w:rPr>
                <w:b/>
                <w:sz w:val="28"/>
                <w:szCs w:val="28"/>
              </w:rPr>
            </w:pPr>
            <w:r w:rsidRPr="00E500FF">
              <w:rPr>
                <w:b/>
                <w:sz w:val="28"/>
                <w:szCs w:val="28"/>
              </w:rPr>
              <w:t>0</w:t>
            </w:r>
          </w:p>
        </w:tc>
        <w:tc>
          <w:tcPr>
            <w:tcW w:w="1249" w:type="dxa"/>
            <w:vAlign w:val="center"/>
            <w:hideMark/>
          </w:tcPr>
          <w:p w:rsidR="00366797" w:rsidRPr="003D7958" w:rsidRDefault="00366797" w:rsidP="00815E19">
            <w:pPr>
              <w:jc w:val="right"/>
              <w:rPr>
                <w:b/>
                <w:sz w:val="28"/>
                <w:szCs w:val="28"/>
              </w:rPr>
            </w:pPr>
            <w:r w:rsidRPr="003D7958">
              <w:rPr>
                <w:b/>
                <w:sz w:val="28"/>
                <w:szCs w:val="28"/>
              </w:rPr>
              <w:t>0</w:t>
            </w:r>
          </w:p>
        </w:tc>
        <w:tc>
          <w:tcPr>
            <w:tcW w:w="1250" w:type="dxa"/>
            <w:vAlign w:val="center"/>
            <w:hideMark/>
          </w:tcPr>
          <w:p w:rsidR="00366797" w:rsidRPr="003D7958" w:rsidRDefault="00366797" w:rsidP="00815E19">
            <w:pPr>
              <w:jc w:val="right"/>
              <w:rPr>
                <w:b/>
                <w:sz w:val="28"/>
                <w:szCs w:val="28"/>
              </w:rPr>
            </w:pPr>
            <w:r w:rsidRPr="003D7958">
              <w:rPr>
                <w:b/>
                <w:sz w:val="28"/>
                <w:szCs w:val="28"/>
              </w:rPr>
              <w:t>0</w:t>
            </w:r>
          </w:p>
        </w:tc>
        <w:tc>
          <w:tcPr>
            <w:tcW w:w="1250" w:type="dxa"/>
            <w:vAlign w:val="center"/>
            <w:hideMark/>
          </w:tcPr>
          <w:p w:rsidR="00366797" w:rsidRPr="003D7958" w:rsidRDefault="00366797" w:rsidP="00815E19">
            <w:pPr>
              <w:jc w:val="right"/>
              <w:rPr>
                <w:b/>
                <w:sz w:val="28"/>
                <w:szCs w:val="28"/>
              </w:rPr>
            </w:pPr>
            <w:r w:rsidRPr="003D7958">
              <w:rPr>
                <w:b/>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2.1. valsts pamatbudžets</w:t>
            </w:r>
          </w:p>
        </w:tc>
        <w:tc>
          <w:tcPr>
            <w:tcW w:w="1452" w:type="dxa"/>
            <w:vAlign w:val="center"/>
            <w:hideMark/>
          </w:tcPr>
          <w:p w:rsidR="00366797" w:rsidRPr="00E500FF" w:rsidRDefault="00A97364" w:rsidP="00815E19">
            <w:pPr>
              <w:jc w:val="right"/>
              <w:rPr>
                <w:sz w:val="28"/>
                <w:szCs w:val="28"/>
              </w:rPr>
            </w:pPr>
            <w:r>
              <w:rPr>
                <w:sz w:val="28"/>
                <w:szCs w:val="28"/>
              </w:rPr>
              <w:t>50 016 189</w:t>
            </w: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0</w:t>
            </w:r>
          </w:p>
        </w:tc>
        <w:tc>
          <w:tcPr>
            <w:tcW w:w="1250" w:type="dxa"/>
            <w:vAlign w:val="center"/>
            <w:hideMark/>
          </w:tcPr>
          <w:p w:rsidR="00366797" w:rsidRPr="003D7958" w:rsidRDefault="00366797" w:rsidP="00815E19">
            <w:pPr>
              <w:jc w:val="right"/>
              <w:rPr>
                <w:sz w:val="28"/>
                <w:szCs w:val="28"/>
              </w:rPr>
            </w:pPr>
            <w:r w:rsidRPr="003D7958">
              <w:rPr>
                <w:sz w:val="28"/>
                <w:szCs w:val="28"/>
              </w:rPr>
              <w:t>0</w:t>
            </w:r>
          </w:p>
        </w:tc>
      </w:tr>
      <w:tr w:rsidR="00366797" w:rsidRPr="00383023" w:rsidTr="00A97364">
        <w:trPr>
          <w:trHeight w:val="794"/>
        </w:trPr>
        <w:tc>
          <w:tcPr>
            <w:tcW w:w="2721" w:type="dxa"/>
            <w:hideMark/>
          </w:tcPr>
          <w:p w:rsidR="00366797" w:rsidRPr="00E500FF" w:rsidRDefault="00366797" w:rsidP="00815E19">
            <w:pPr>
              <w:ind w:left="284"/>
              <w:rPr>
                <w:sz w:val="28"/>
                <w:szCs w:val="28"/>
              </w:rPr>
            </w:pPr>
            <w:r w:rsidRPr="00E500FF">
              <w:rPr>
                <w:sz w:val="28"/>
                <w:szCs w:val="28"/>
              </w:rPr>
              <w:t>2.1.1. VM budžeta apakšprogramma 39.04.00 (Dienests)</w:t>
            </w:r>
          </w:p>
        </w:tc>
        <w:tc>
          <w:tcPr>
            <w:tcW w:w="1452" w:type="dxa"/>
            <w:vAlign w:val="center"/>
            <w:hideMark/>
          </w:tcPr>
          <w:p w:rsidR="00366797" w:rsidRPr="00E500FF" w:rsidRDefault="00366797" w:rsidP="00815E19">
            <w:pPr>
              <w:jc w:val="right"/>
              <w:rPr>
                <w:sz w:val="28"/>
                <w:szCs w:val="28"/>
              </w:rPr>
            </w:pPr>
            <w:r w:rsidRPr="00E500FF">
              <w:rPr>
                <w:sz w:val="28"/>
                <w:szCs w:val="28"/>
              </w:rPr>
              <w:t>47 160 712</w:t>
            </w:r>
          </w:p>
        </w:tc>
        <w:tc>
          <w:tcPr>
            <w:tcW w:w="1263" w:type="dxa"/>
            <w:vAlign w:val="center"/>
            <w:hideMark/>
          </w:tcPr>
          <w:p w:rsidR="00366797" w:rsidRPr="00682F50" w:rsidRDefault="00E500FF" w:rsidP="00682F50">
            <w:pPr>
              <w:ind w:left="165"/>
              <w:jc w:val="right"/>
              <w:rPr>
                <w:sz w:val="28"/>
                <w:szCs w:val="28"/>
              </w:rPr>
            </w:pPr>
            <w:r w:rsidRPr="00682F50">
              <w:rPr>
                <w:sz w:val="28"/>
                <w:szCs w:val="28"/>
              </w:rPr>
              <w:t>-2</w:t>
            </w:r>
            <w:r w:rsidR="00682F50" w:rsidRPr="00682F50">
              <w:rPr>
                <w:sz w:val="28"/>
                <w:szCs w:val="28"/>
              </w:rPr>
              <w:t>2</w:t>
            </w:r>
            <w:r w:rsidRPr="00682F50">
              <w:rPr>
                <w:sz w:val="28"/>
                <w:szCs w:val="28"/>
              </w:rPr>
              <w:t xml:space="preserve"> </w:t>
            </w:r>
            <w:r w:rsidR="00682F50" w:rsidRPr="00682F50">
              <w:rPr>
                <w:sz w:val="28"/>
                <w:szCs w:val="28"/>
              </w:rPr>
              <w:t>573</w:t>
            </w:r>
          </w:p>
        </w:tc>
        <w:tc>
          <w:tcPr>
            <w:tcW w:w="1249" w:type="dxa"/>
            <w:vAlign w:val="center"/>
            <w:hideMark/>
          </w:tcPr>
          <w:p w:rsidR="00366797" w:rsidRPr="003D7958" w:rsidRDefault="00366797" w:rsidP="003D7958">
            <w:pPr>
              <w:jc w:val="right"/>
              <w:rPr>
                <w:sz w:val="28"/>
                <w:szCs w:val="28"/>
              </w:rPr>
            </w:pPr>
            <w:r w:rsidRPr="003D7958">
              <w:rPr>
                <w:sz w:val="28"/>
                <w:szCs w:val="28"/>
              </w:rPr>
              <w:t>-8</w:t>
            </w:r>
            <w:r w:rsidR="003D7958" w:rsidRPr="003D7958">
              <w:rPr>
                <w:sz w:val="28"/>
                <w:szCs w:val="28"/>
              </w:rPr>
              <w:t>7</w:t>
            </w:r>
            <w:r w:rsidRPr="003D7958">
              <w:rPr>
                <w:sz w:val="28"/>
                <w:szCs w:val="28"/>
              </w:rPr>
              <w:t xml:space="preserve"> </w:t>
            </w:r>
            <w:r w:rsidR="00E500FF" w:rsidRPr="003D7958">
              <w:rPr>
                <w:sz w:val="28"/>
                <w:szCs w:val="28"/>
              </w:rPr>
              <w:t>500</w:t>
            </w:r>
          </w:p>
        </w:tc>
        <w:tc>
          <w:tcPr>
            <w:tcW w:w="1250" w:type="dxa"/>
            <w:vAlign w:val="center"/>
            <w:hideMark/>
          </w:tcPr>
          <w:p w:rsidR="00366797" w:rsidRPr="003D7958" w:rsidRDefault="00366797" w:rsidP="003D7958">
            <w:pPr>
              <w:jc w:val="right"/>
              <w:rPr>
                <w:sz w:val="28"/>
                <w:szCs w:val="28"/>
              </w:rPr>
            </w:pPr>
            <w:r w:rsidRPr="003D7958">
              <w:rPr>
                <w:sz w:val="28"/>
                <w:szCs w:val="28"/>
              </w:rPr>
              <w:t>-8</w:t>
            </w:r>
            <w:r w:rsidR="003D7958" w:rsidRPr="003D7958">
              <w:rPr>
                <w:sz w:val="28"/>
                <w:szCs w:val="28"/>
              </w:rPr>
              <w:t>7</w:t>
            </w:r>
            <w:r w:rsidRPr="003D7958">
              <w:rPr>
                <w:sz w:val="28"/>
                <w:szCs w:val="28"/>
              </w:rPr>
              <w:t xml:space="preserve"> </w:t>
            </w:r>
            <w:r w:rsidR="00E500FF" w:rsidRPr="003D7958">
              <w:rPr>
                <w:sz w:val="28"/>
                <w:szCs w:val="28"/>
              </w:rPr>
              <w:t>500</w:t>
            </w:r>
          </w:p>
        </w:tc>
        <w:tc>
          <w:tcPr>
            <w:tcW w:w="1250" w:type="dxa"/>
            <w:vAlign w:val="center"/>
            <w:hideMark/>
          </w:tcPr>
          <w:p w:rsidR="00366797" w:rsidRPr="003D7958" w:rsidRDefault="00366797" w:rsidP="003D7958">
            <w:pPr>
              <w:jc w:val="right"/>
              <w:rPr>
                <w:sz w:val="28"/>
                <w:szCs w:val="28"/>
              </w:rPr>
            </w:pPr>
            <w:r w:rsidRPr="003D7958">
              <w:rPr>
                <w:sz w:val="28"/>
                <w:szCs w:val="28"/>
              </w:rPr>
              <w:t>-8</w:t>
            </w:r>
            <w:r w:rsidR="003D7958" w:rsidRPr="003D7958">
              <w:rPr>
                <w:sz w:val="28"/>
                <w:szCs w:val="28"/>
              </w:rPr>
              <w:t>7</w:t>
            </w:r>
            <w:r w:rsidRPr="003D7958">
              <w:rPr>
                <w:sz w:val="28"/>
                <w:szCs w:val="28"/>
              </w:rPr>
              <w:t xml:space="preserve"> </w:t>
            </w:r>
            <w:r w:rsidR="00E500FF" w:rsidRPr="003D7958">
              <w:rPr>
                <w:sz w:val="28"/>
                <w:szCs w:val="28"/>
              </w:rPr>
              <w:t>500</w:t>
            </w:r>
          </w:p>
        </w:tc>
      </w:tr>
      <w:tr w:rsidR="00A97364" w:rsidRPr="00383023" w:rsidTr="00A97364">
        <w:trPr>
          <w:trHeight w:val="794"/>
        </w:trPr>
        <w:tc>
          <w:tcPr>
            <w:tcW w:w="2721" w:type="dxa"/>
            <w:hideMark/>
          </w:tcPr>
          <w:p w:rsidR="00A97364" w:rsidRPr="00E500FF" w:rsidRDefault="00A97364" w:rsidP="00D55349">
            <w:pPr>
              <w:ind w:left="284"/>
              <w:rPr>
                <w:sz w:val="28"/>
                <w:szCs w:val="28"/>
              </w:rPr>
            </w:pPr>
            <w:r>
              <w:rPr>
                <w:sz w:val="28"/>
                <w:szCs w:val="28"/>
              </w:rPr>
              <w:lastRenderedPageBreak/>
              <w:t>2.1.2. VM budžeta programm</w:t>
            </w:r>
            <w:r w:rsidR="00D55349">
              <w:rPr>
                <w:sz w:val="28"/>
                <w:szCs w:val="28"/>
              </w:rPr>
              <w:t>ā</w:t>
            </w:r>
            <w:r>
              <w:rPr>
                <w:sz w:val="28"/>
                <w:szCs w:val="28"/>
              </w:rPr>
              <w:t xml:space="preserve"> 96.00.00 (Dienests)</w:t>
            </w:r>
          </w:p>
        </w:tc>
        <w:tc>
          <w:tcPr>
            <w:tcW w:w="1452" w:type="dxa"/>
            <w:vAlign w:val="center"/>
            <w:hideMark/>
          </w:tcPr>
          <w:p w:rsidR="00A97364" w:rsidRPr="00E500FF" w:rsidRDefault="00A97364" w:rsidP="00A97364">
            <w:pPr>
              <w:jc w:val="right"/>
              <w:rPr>
                <w:sz w:val="28"/>
                <w:szCs w:val="28"/>
              </w:rPr>
            </w:pPr>
            <w:r>
              <w:rPr>
                <w:sz w:val="28"/>
                <w:szCs w:val="28"/>
              </w:rPr>
              <w:t>17 844</w:t>
            </w:r>
          </w:p>
        </w:tc>
        <w:tc>
          <w:tcPr>
            <w:tcW w:w="1263" w:type="dxa"/>
            <w:vAlign w:val="center"/>
            <w:hideMark/>
          </w:tcPr>
          <w:p w:rsidR="00A97364" w:rsidRPr="00682F50" w:rsidRDefault="003D7958" w:rsidP="00A97364">
            <w:pPr>
              <w:ind w:left="165"/>
              <w:jc w:val="right"/>
              <w:rPr>
                <w:sz w:val="28"/>
                <w:szCs w:val="28"/>
              </w:rPr>
            </w:pPr>
            <w:r w:rsidRPr="00682F50">
              <w:rPr>
                <w:sz w:val="28"/>
                <w:szCs w:val="28"/>
              </w:rPr>
              <w:t>-1 688</w:t>
            </w:r>
          </w:p>
        </w:tc>
        <w:tc>
          <w:tcPr>
            <w:tcW w:w="1249" w:type="dxa"/>
            <w:vAlign w:val="center"/>
            <w:hideMark/>
          </w:tcPr>
          <w:p w:rsidR="00A97364" w:rsidRPr="003D7958" w:rsidRDefault="00A97364" w:rsidP="00A97364">
            <w:pPr>
              <w:jc w:val="right"/>
              <w:rPr>
                <w:sz w:val="28"/>
                <w:szCs w:val="28"/>
              </w:rPr>
            </w:pPr>
            <w:r w:rsidRPr="003D7958">
              <w:rPr>
                <w:sz w:val="28"/>
                <w:szCs w:val="28"/>
              </w:rPr>
              <w:t>0</w:t>
            </w:r>
          </w:p>
        </w:tc>
        <w:tc>
          <w:tcPr>
            <w:tcW w:w="1250" w:type="dxa"/>
            <w:vAlign w:val="center"/>
            <w:hideMark/>
          </w:tcPr>
          <w:p w:rsidR="00A97364" w:rsidRPr="003D7958" w:rsidRDefault="00A97364" w:rsidP="00A97364">
            <w:pPr>
              <w:jc w:val="right"/>
              <w:rPr>
                <w:sz w:val="28"/>
                <w:szCs w:val="28"/>
              </w:rPr>
            </w:pPr>
            <w:r w:rsidRPr="003D7958">
              <w:rPr>
                <w:sz w:val="28"/>
                <w:szCs w:val="28"/>
              </w:rPr>
              <w:t>0</w:t>
            </w:r>
          </w:p>
        </w:tc>
        <w:tc>
          <w:tcPr>
            <w:tcW w:w="1250" w:type="dxa"/>
            <w:vAlign w:val="center"/>
            <w:hideMark/>
          </w:tcPr>
          <w:p w:rsidR="00A97364" w:rsidRPr="003D7958" w:rsidRDefault="00A97364" w:rsidP="00A97364">
            <w:pPr>
              <w:jc w:val="right"/>
              <w:rPr>
                <w:sz w:val="28"/>
                <w:szCs w:val="28"/>
              </w:rPr>
            </w:pPr>
            <w:r w:rsidRPr="003D7958">
              <w:rPr>
                <w:sz w:val="28"/>
                <w:szCs w:val="28"/>
              </w:rPr>
              <w:t>0</w:t>
            </w:r>
          </w:p>
        </w:tc>
      </w:tr>
      <w:tr w:rsidR="00366797" w:rsidRPr="00383023" w:rsidTr="00A97364">
        <w:trPr>
          <w:trHeight w:val="193"/>
        </w:trPr>
        <w:tc>
          <w:tcPr>
            <w:tcW w:w="2721" w:type="dxa"/>
            <w:hideMark/>
          </w:tcPr>
          <w:p w:rsidR="00366797" w:rsidRPr="00E500FF" w:rsidRDefault="00366797" w:rsidP="00A97364">
            <w:pPr>
              <w:ind w:left="284"/>
              <w:rPr>
                <w:sz w:val="28"/>
                <w:szCs w:val="28"/>
              </w:rPr>
            </w:pPr>
            <w:r w:rsidRPr="00E500FF">
              <w:rPr>
                <w:sz w:val="28"/>
                <w:szCs w:val="28"/>
              </w:rPr>
              <w:t>2.1.</w:t>
            </w:r>
            <w:r w:rsidR="00A97364">
              <w:rPr>
                <w:sz w:val="28"/>
                <w:szCs w:val="28"/>
              </w:rPr>
              <w:t>3</w:t>
            </w:r>
            <w:r w:rsidRPr="00E500FF">
              <w:rPr>
                <w:sz w:val="28"/>
                <w:szCs w:val="28"/>
              </w:rPr>
              <w:t>. VM budžeta apakšprogramma 46.03.00 (Centrs)</w:t>
            </w:r>
          </w:p>
        </w:tc>
        <w:tc>
          <w:tcPr>
            <w:tcW w:w="1452" w:type="dxa"/>
            <w:vAlign w:val="center"/>
            <w:hideMark/>
          </w:tcPr>
          <w:p w:rsidR="00366797" w:rsidRPr="00E500FF" w:rsidRDefault="00366797" w:rsidP="00815E19">
            <w:pPr>
              <w:jc w:val="right"/>
              <w:rPr>
                <w:sz w:val="28"/>
                <w:szCs w:val="28"/>
              </w:rPr>
            </w:pPr>
            <w:r w:rsidRPr="00E500FF">
              <w:rPr>
                <w:sz w:val="28"/>
                <w:szCs w:val="28"/>
              </w:rPr>
              <w:t>2 784 735</w:t>
            </w:r>
          </w:p>
        </w:tc>
        <w:tc>
          <w:tcPr>
            <w:tcW w:w="1263" w:type="dxa"/>
            <w:vAlign w:val="center"/>
            <w:hideMark/>
          </w:tcPr>
          <w:p w:rsidR="00366797" w:rsidRPr="00682F50" w:rsidRDefault="00E500FF" w:rsidP="00682F50">
            <w:pPr>
              <w:ind w:left="165"/>
              <w:jc w:val="right"/>
              <w:rPr>
                <w:sz w:val="28"/>
                <w:szCs w:val="28"/>
              </w:rPr>
            </w:pPr>
            <w:r w:rsidRPr="00682F50">
              <w:rPr>
                <w:sz w:val="28"/>
                <w:szCs w:val="28"/>
              </w:rPr>
              <w:t>2</w:t>
            </w:r>
            <w:r w:rsidR="00682F50" w:rsidRPr="00682F50">
              <w:rPr>
                <w:sz w:val="28"/>
                <w:szCs w:val="28"/>
              </w:rPr>
              <w:t>2</w:t>
            </w:r>
            <w:r w:rsidRPr="00682F50">
              <w:rPr>
                <w:sz w:val="28"/>
                <w:szCs w:val="28"/>
              </w:rPr>
              <w:t xml:space="preserve"> </w:t>
            </w:r>
            <w:r w:rsidR="00682F50" w:rsidRPr="00682F50">
              <w:rPr>
                <w:sz w:val="28"/>
                <w:szCs w:val="28"/>
              </w:rPr>
              <w:t>573</w:t>
            </w:r>
          </w:p>
        </w:tc>
        <w:tc>
          <w:tcPr>
            <w:tcW w:w="1249" w:type="dxa"/>
            <w:vAlign w:val="center"/>
            <w:hideMark/>
          </w:tcPr>
          <w:p w:rsidR="00366797" w:rsidRPr="00E500FF" w:rsidRDefault="00366797" w:rsidP="003D7958">
            <w:pPr>
              <w:jc w:val="right"/>
              <w:rPr>
                <w:sz w:val="28"/>
                <w:szCs w:val="28"/>
              </w:rPr>
            </w:pPr>
            <w:r w:rsidRPr="00E500FF">
              <w:rPr>
                <w:sz w:val="28"/>
                <w:szCs w:val="28"/>
              </w:rPr>
              <w:t>8</w:t>
            </w:r>
            <w:r w:rsidR="003D7958">
              <w:rPr>
                <w:sz w:val="28"/>
                <w:szCs w:val="28"/>
              </w:rPr>
              <w:t>7</w:t>
            </w:r>
            <w:r w:rsidRPr="00E500FF">
              <w:rPr>
                <w:sz w:val="28"/>
                <w:szCs w:val="28"/>
              </w:rPr>
              <w:t xml:space="preserve"> </w:t>
            </w:r>
            <w:r w:rsidR="00E500FF">
              <w:rPr>
                <w:sz w:val="28"/>
                <w:szCs w:val="28"/>
              </w:rPr>
              <w:t>500</w:t>
            </w:r>
          </w:p>
        </w:tc>
        <w:tc>
          <w:tcPr>
            <w:tcW w:w="1250" w:type="dxa"/>
            <w:vAlign w:val="center"/>
            <w:hideMark/>
          </w:tcPr>
          <w:p w:rsidR="00366797" w:rsidRPr="00E500FF" w:rsidRDefault="00366797" w:rsidP="003D7958">
            <w:pPr>
              <w:jc w:val="right"/>
              <w:rPr>
                <w:sz w:val="28"/>
                <w:szCs w:val="28"/>
              </w:rPr>
            </w:pPr>
            <w:r w:rsidRPr="00E500FF">
              <w:rPr>
                <w:sz w:val="28"/>
                <w:szCs w:val="28"/>
              </w:rPr>
              <w:t>8</w:t>
            </w:r>
            <w:r w:rsidR="003D7958">
              <w:rPr>
                <w:sz w:val="28"/>
                <w:szCs w:val="28"/>
              </w:rPr>
              <w:t>7</w:t>
            </w:r>
            <w:r w:rsidRPr="00E500FF">
              <w:rPr>
                <w:sz w:val="28"/>
                <w:szCs w:val="28"/>
              </w:rPr>
              <w:t xml:space="preserve"> </w:t>
            </w:r>
            <w:r w:rsidR="00E500FF">
              <w:rPr>
                <w:sz w:val="28"/>
                <w:szCs w:val="28"/>
              </w:rPr>
              <w:t>500</w:t>
            </w:r>
          </w:p>
        </w:tc>
        <w:tc>
          <w:tcPr>
            <w:tcW w:w="1250" w:type="dxa"/>
            <w:vAlign w:val="center"/>
            <w:hideMark/>
          </w:tcPr>
          <w:p w:rsidR="00366797" w:rsidRPr="00E500FF" w:rsidRDefault="00366797" w:rsidP="003D7958">
            <w:pPr>
              <w:jc w:val="right"/>
              <w:rPr>
                <w:sz w:val="28"/>
                <w:szCs w:val="28"/>
              </w:rPr>
            </w:pPr>
            <w:r w:rsidRPr="00E500FF">
              <w:rPr>
                <w:sz w:val="28"/>
                <w:szCs w:val="28"/>
              </w:rPr>
              <w:t>8</w:t>
            </w:r>
            <w:r w:rsidR="003D7958">
              <w:rPr>
                <w:sz w:val="28"/>
                <w:szCs w:val="28"/>
              </w:rPr>
              <w:t>7</w:t>
            </w:r>
            <w:r w:rsidRPr="00E500FF">
              <w:rPr>
                <w:sz w:val="28"/>
                <w:szCs w:val="28"/>
              </w:rPr>
              <w:t xml:space="preserve"> </w:t>
            </w:r>
            <w:r w:rsidR="00E500FF">
              <w:rPr>
                <w:sz w:val="28"/>
                <w:szCs w:val="28"/>
              </w:rPr>
              <w:t>500</w:t>
            </w:r>
          </w:p>
        </w:tc>
      </w:tr>
      <w:tr w:rsidR="00A97364" w:rsidRPr="00383023" w:rsidTr="00A97364">
        <w:trPr>
          <w:trHeight w:val="193"/>
        </w:trPr>
        <w:tc>
          <w:tcPr>
            <w:tcW w:w="2721" w:type="dxa"/>
            <w:hideMark/>
          </w:tcPr>
          <w:p w:rsidR="00A97364" w:rsidRPr="00E500FF" w:rsidRDefault="00A97364" w:rsidP="00D55349">
            <w:pPr>
              <w:ind w:left="284"/>
              <w:rPr>
                <w:sz w:val="28"/>
                <w:szCs w:val="28"/>
              </w:rPr>
            </w:pPr>
            <w:r>
              <w:rPr>
                <w:sz w:val="28"/>
                <w:szCs w:val="28"/>
              </w:rPr>
              <w:t>2.1.4. VM budžeta programm</w:t>
            </w:r>
            <w:r w:rsidR="00D55349">
              <w:rPr>
                <w:sz w:val="28"/>
                <w:szCs w:val="28"/>
              </w:rPr>
              <w:t>ā</w:t>
            </w:r>
            <w:r>
              <w:rPr>
                <w:sz w:val="28"/>
                <w:szCs w:val="28"/>
              </w:rPr>
              <w:t xml:space="preserve"> 96.00.00 (Centrs)</w:t>
            </w:r>
          </w:p>
        </w:tc>
        <w:tc>
          <w:tcPr>
            <w:tcW w:w="1452" w:type="dxa"/>
            <w:vAlign w:val="center"/>
            <w:hideMark/>
          </w:tcPr>
          <w:p w:rsidR="00A97364" w:rsidRPr="00E500FF" w:rsidRDefault="00A97364" w:rsidP="00A97364">
            <w:pPr>
              <w:jc w:val="right"/>
              <w:rPr>
                <w:sz w:val="28"/>
                <w:szCs w:val="28"/>
              </w:rPr>
            </w:pPr>
            <w:r>
              <w:rPr>
                <w:sz w:val="28"/>
                <w:szCs w:val="28"/>
              </w:rPr>
              <w:t>52 898</w:t>
            </w:r>
          </w:p>
        </w:tc>
        <w:tc>
          <w:tcPr>
            <w:tcW w:w="1263" w:type="dxa"/>
            <w:vAlign w:val="center"/>
            <w:hideMark/>
          </w:tcPr>
          <w:p w:rsidR="00A97364" w:rsidRPr="00E500FF" w:rsidRDefault="003D7958" w:rsidP="00A97364">
            <w:pPr>
              <w:ind w:left="165"/>
              <w:jc w:val="right"/>
              <w:rPr>
                <w:sz w:val="28"/>
                <w:szCs w:val="28"/>
              </w:rPr>
            </w:pPr>
            <w:r>
              <w:rPr>
                <w:sz w:val="28"/>
                <w:szCs w:val="28"/>
              </w:rPr>
              <w:t>1 688</w:t>
            </w:r>
          </w:p>
        </w:tc>
        <w:tc>
          <w:tcPr>
            <w:tcW w:w="1249" w:type="dxa"/>
            <w:vAlign w:val="center"/>
            <w:hideMark/>
          </w:tcPr>
          <w:p w:rsidR="00A97364" w:rsidRPr="00E500FF" w:rsidRDefault="00A97364" w:rsidP="00A97364">
            <w:pPr>
              <w:jc w:val="right"/>
              <w:rPr>
                <w:sz w:val="28"/>
                <w:szCs w:val="28"/>
              </w:rPr>
            </w:pPr>
            <w:r>
              <w:rPr>
                <w:sz w:val="28"/>
                <w:szCs w:val="28"/>
              </w:rPr>
              <w:t>0</w:t>
            </w:r>
          </w:p>
        </w:tc>
        <w:tc>
          <w:tcPr>
            <w:tcW w:w="1250" w:type="dxa"/>
            <w:vAlign w:val="center"/>
            <w:hideMark/>
          </w:tcPr>
          <w:p w:rsidR="00A97364" w:rsidRPr="00E500FF" w:rsidRDefault="00A97364" w:rsidP="00A97364">
            <w:pPr>
              <w:jc w:val="right"/>
              <w:rPr>
                <w:sz w:val="28"/>
                <w:szCs w:val="28"/>
              </w:rPr>
            </w:pPr>
            <w:r>
              <w:rPr>
                <w:sz w:val="28"/>
                <w:szCs w:val="28"/>
              </w:rPr>
              <w:t>0</w:t>
            </w:r>
          </w:p>
        </w:tc>
        <w:tc>
          <w:tcPr>
            <w:tcW w:w="1250" w:type="dxa"/>
            <w:vAlign w:val="center"/>
            <w:hideMark/>
          </w:tcPr>
          <w:p w:rsidR="00A97364" w:rsidRPr="00E500FF" w:rsidRDefault="00A97364" w:rsidP="00A97364">
            <w:pPr>
              <w:jc w:val="right"/>
              <w:rPr>
                <w:sz w:val="28"/>
                <w:szCs w:val="28"/>
              </w:rPr>
            </w:pPr>
            <w:r>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2.2. valsts speciālais budžets</w:t>
            </w:r>
          </w:p>
        </w:tc>
        <w:tc>
          <w:tcPr>
            <w:tcW w:w="1452" w:type="dxa"/>
            <w:vAlign w:val="center"/>
            <w:hideMark/>
          </w:tcPr>
          <w:p w:rsidR="00366797" w:rsidRPr="00E500FF" w:rsidRDefault="00366797" w:rsidP="00815E19">
            <w:pPr>
              <w:jc w:val="right"/>
              <w:rPr>
                <w:sz w:val="28"/>
                <w:szCs w:val="28"/>
              </w:rPr>
            </w:pPr>
            <w:r w:rsidRPr="00E500FF">
              <w:rPr>
                <w:sz w:val="28"/>
                <w:szCs w:val="28"/>
              </w:rPr>
              <w:t>0</w:t>
            </w: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2.3. pašvaldību budžets</w:t>
            </w:r>
          </w:p>
        </w:tc>
        <w:tc>
          <w:tcPr>
            <w:tcW w:w="1452" w:type="dxa"/>
            <w:vAlign w:val="center"/>
            <w:hideMark/>
          </w:tcPr>
          <w:p w:rsidR="00366797" w:rsidRPr="00E500FF" w:rsidRDefault="00366797" w:rsidP="00815E19">
            <w:pPr>
              <w:jc w:val="right"/>
              <w:rPr>
                <w:sz w:val="28"/>
                <w:szCs w:val="28"/>
              </w:rPr>
            </w:pPr>
            <w:r w:rsidRPr="00E500FF">
              <w:rPr>
                <w:sz w:val="28"/>
                <w:szCs w:val="28"/>
              </w:rPr>
              <w:t>0</w:t>
            </w: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r>
      <w:tr w:rsidR="00366797" w:rsidRPr="00F86811" w:rsidTr="00A97364">
        <w:tc>
          <w:tcPr>
            <w:tcW w:w="2721" w:type="dxa"/>
            <w:hideMark/>
          </w:tcPr>
          <w:p w:rsidR="00366797" w:rsidRPr="00E500FF" w:rsidRDefault="00366797" w:rsidP="00815E19">
            <w:pPr>
              <w:rPr>
                <w:b/>
                <w:sz w:val="28"/>
                <w:szCs w:val="28"/>
              </w:rPr>
            </w:pPr>
            <w:r w:rsidRPr="00E500FF">
              <w:rPr>
                <w:b/>
                <w:sz w:val="28"/>
                <w:szCs w:val="28"/>
              </w:rPr>
              <w:t>3. Finansiālā ietekme:</w:t>
            </w:r>
          </w:p>
        </w:tc>
        <w:tc>
          <w:tcPr>
            <w:tcW w:w="1452" w:type="dxa"/>
            <w:vAlign w:val="center"/>
            <w:hideMark/>
          </w:tcPr>
          <w:p w:rsidR="00366797" w:rsidRPr="00E500FF" w:rsidRDefault="00366797" w:rsidP="00815E19">
            <w:pPr>
              <w:jc w:val="right"/>
              <w:rPr>
                <w:b/>
                <w:sz w:val="28"/>
                <w:szCs w:val="28"/>
              </w:rPr>
            </w:pPr>
            <w:r w:rsidRPr="00E500FF">
              <w:rPr>
                <w:b/>
                <w:sz w:val="28"/>
                <w:szCs w:val="28"/>
              </w:rPr>
              <w:t>0</w:t>
            </w:r>
          </w:p>
        </w:tc>
        <w:tc>
          <w:tcPr>
            <w:tcW w:w="1263" w:type="dxa"/>
            <w:vAlign w:val="center"/>
            <w:hideMark/>
          </w:tcPr>
          <w:p w:rsidR="00366797" w:rsidRPr="00E500FF" w:rsidRDefault="00366797" w:rsidP="00815E19">
            <w:pPr>
              <w:jc w:val="right"/>
              <w:rPr>
                <w:b/>
                <w:sz w:val="28"/>
                <w:szCs w:val="28"/>
              </w:rPr>
            </w:pPr>
            <w:r w:rsidRPr="00E500FF">
              <w:rPr>
                <w:b/>
                <w:sz w:val="28"/>
                <w:szCs w:val="28"/>
              </w:rPr>
              <w:t>0</w:t>
            </w:r>
          </w:p>
        </w:tc>
        <w:tc>
          <w:tcPr>
            <w:tcW w:w="1249" w:type="dxa"/>
            <w:vAlign w:val="center"/>
            <w:hideMark/>
          </w:tcPr>
          <w:p w:rsidR="00366797" w:rsidRPr="00E500FF" w:rsidRDefault="00366797" w:rsidP="00815E19">
            <w:pPr>
              <w:jc w:val="right"/>
              <w:rPr>
                <w:b/>
                <w:sz w:val="28"/>
                <w:szCs w:val="28"/>
              </w:rPr>
            </w:pPr>
            <w:r w:rsidRPr="00E500FF">
              <w:rPr>
                <w:b/>
                <w:sz w:val="28"/>
                <w:szCs w:val="28"/>
              </w:rPr>
              <w:t>0</w:t>
            </w:r>
          </w:p>
        </w:tc>
        <w:tc>
          <w:tcPr>
            <w:tcW w:w="1250" w:type="dxa"/>
            <w:vAlign w:val="center"/>
            <w:hideMark/>
          </w:tcPr>
          <w:p w:rsidR="00366797" w:rsidRPr="00E500FF" w:rsidRDefault="00366797" w:rsidP="00815E19">
            <w:pPr>
              <w:jc w:val="right"/>
              <w:rPr>
                <w:b/>
                <w:sz w:val="28"/>
                <w:szCs w:val="28"/>
              </w:rPr>
            </w:pPr>
            <w:r w:rsidRPr="00E500FF">
              <w:rPr>
                <w:b/>
                <w:sz w:val="28"/>
                <w:szCs w:val="28"/>
              </w:rPr>
              <w:t>0</w:t>
            </w:r>
          </w:p>
        </w:tc>
        <w:tc>
          <w:tcPr>
            <w:tcW w:w="1250" w:type="dxa"/>
            <w:vAlign w:val="center"/>
            <w:hideMark/>
          </w:tcPr>
          <w:p w:rsidR="00366797" w:rsidRPr="00E500FF" w:rsidRDefault="00366797" w:rsidP="00815E19">
            <w:pPr>
              <w:jc w:val="right"/>
              <w:rPr>
                <w:b/>
                <w:sz w:val="28"/>
                <w:szCs w:val="28"/>
              </w:rPr>
            </w:pPr>
            <w:r w:rsidRPr="00E500FF">
              <w:rPr>
                <w:b/>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3.1. valsts pamatbudžets</w:t>
            </w:r>
          </w:p>
        </w:tc>
        <w:tc>
          <w:tcPr>
            <w:tcW w:w="1452"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63"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49"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3.2. speciālais budžets</w:t>
            </w:r>
          </w:p>
        </w:tc>
        <w:tc>
          <w:tcPr>
            <w:tcW w:w="1452"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63"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49"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bottom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rPr>
          <w:trHeight w:val="340"/>
        </w:trPr>
        <w:tc>
          <w:tcPr>
            <w:tcW w:w="2721" w:type="dxa"/>
            <w:tcBorders>
              <w:right w:val="single" w:sz="4" w:space="0" w:color="auto"/>
            </w:tcBorders>
            <w:hideMark/>
          </w:tcPr>
          <w:p w:rsidR="00366797" w:rsidRPr="00E500FF" w:rsidRDefault="00366797" w:rsidP="00815E19">
            <w:pPr>
              <w:rPr>
                <w:sz w:val="28"/>
                <w:szCs w:val="28"/>
              </w:rPr>
            </w:pPr>
            <w:r w:rsidRPr="00E500FF">
              <w:rPr>
                <w:sz w:val="28"/>
                <w:szCs w:val="28"/>
              </w:rPr>
              <w:t>3.3. pašvaldību budžets</w:t>
            </w:r>
          </w:p>
        </w:tc>
        <w:tc>
          <w:tcPr>
            <w:tcW w:w="1452"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63"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rPr>
          <w:trHeight w:val="132"/>
        </w:trPr>
        <w:tc>
          <w:tcPr>
            <w:tcW w:w="2721" w:type="dxa"/>
            <w:tcBorders>
              <w:right w:val="single" w:sz="4" w:space="0" w:color="auto"/>
            </w:tcBorders>
            <w:hideMark/>
          </w:tcPr>
          <w:p w:rsidR="00366797" w:rsidRPr="00E500FF" w:rsidRDefault="00366797" w:rsidP="00815E19">
            <w:pPr>
              <w:rPr>
                <w:sz w:val="28"/>
                <w:szCs w:val="28"/>
              </w:rPr>
            </w:pPr>
            <w:r w:rsidRPr="00E500FF">
              <w:rPr>
                <w:sz w:val="28"/>
                <w:szCs w:val="28"/>
              </w:rPr>
              <w:t>4. Finanšu līdzekļi papildu izdevumu finansēšanai (kompensējošu izdevumu samazinājumu norāda ar "+" zīmi)</w:t>
            </w:r>
          </w:p>
        </w:tc>
        <w:tc>
          <w:tcPr>
            <w:tcW w:w="1452"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pStyle w:val="tvhtml"/>
              <w:spacing w:line="293" w:lineRule="atLeast"/>
              <w:jc w:val="center"/>
              <w:rPr>
                <w:sz w:val="28"/>
                <w:szCs w:val="28"/>
                <w:lang w:val="lv-LV"/>
              </w:rPr>
            </w:pPr>
            <w:r w:rsidRPr="00E500FF">
              <w:rPr>
                <w:sz w:val="28"/>
                <w:szCs w:val="28"/>
                <w:lang w:val="lv-LV"/>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49"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5. Precizēta finansiālā ietekme:</w:t>
            </w:r>
          </w:p>
        </w:tc>
        <w:tc>
          <w:tcPr>
            <w:tcW w:w="1452" w:type="dxa"/>
            <w:vMerge w:val="restart"/>
            <w:tcBorders>
              <w:top w:val="single" w:sz="4" w:space="0" w:color="auto"/>
            </w:tcBorders>
            <w:vAlign w:val="center"/>
            <w:hideMark/>
          </w:tcPr>
          <w:p w:rsidR="00366797" w:rsidRPr="00E500FF" w:rsidRDefault="00366797" w:rsidP="00815E19">
            <w:pPr>
              <w:pStyle w:val="tvhtml"/>
              <w:spacing w:line="293" w:lineRule="atLeast"/>
              <w:jc w:val="center"/>
              <w:rPr>
                <w:sz w:val="28"/>
                <w:szCs w:val="28"/>
                <w:lang w:val="lv-LV"/>
              </w:rPr>
            </w:pPr>
            <w:r w:rsidRPr="00E500FF">
              <w:rPr>
                <w:sz w:val="28"/>
                <w:szCs w:val="28"/>
                <w:lang w:val="lv-LV"/>
              </w:rPr>
              <w:t>X</w:t>
            </w:r>
          </w:p>
        </w:tc>
        <w:tc>
          <w:tcPr>
            <w:tcW w:w="1263" w:type="dxa"/>
            <w:tcBorders>
              <w:top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49" w:type="dxa"/>
            <w:tcBorders>
              <w:top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top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c>
          <w:tcPr>
            <w:tcW w:w="1250" w:type="dxa"/>
            <w:tcBorders>
              <w:top w:val="single" w:sz="4" w:space="0" w:color="auto"/>
            </w:tcBorders>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5.1. valsts pamatbudžets</w:t>
            </w:r>
          </w:p>
        </w:tc>
        <w:tc>
          <w:tcPr>
            <w:tcW w:w="1452" w:type="dxa"/>
            <w:vMerge/>
            <w:hideMark/>
          </w:tcPr>
          <w:p w:rsidR="00366797" w:rsidRPr="00E500FF" w:rsidRDefault="00366797" w:rsidP="00815E19">
            <w:pPr>
              <w:rPr>
                <w:sz w:val="28"/>
                <w:szCs w:val="28"/>
              </w:rPr>
            </w:pP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5.2. speciālais budžets</w:t>
            </w:r>
          </w:p>
        </w:tc>
        <w:tc>
          <w:tcPr>
            <w:tcW w:w="1452" w:type="dxa"/>
            <w:vMerge/>
            <w:hideMark/>
          </w:tcPr>
          <w:p w:rsidR="00366797" w:rsidRPr="00E500FF" w:rsidRDefault="00366797" w:rsidP="00815E19">
            <w:pPr>
              <w:rPr>
                <w:sz w:val="28"/>
                <w:szCs w:val="28"/>
              </w:rPr>
            </w:pP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r>
      <w:tr w:rsidR="00366797" w:rsidRPr="00383023" w:rsidTr="00A97364">
        <w:tc>
          <w:tcPr>
            <w:tcW w:w="2721" w:type="dxa"/>
            <w:hideMark/>
          </w:tcPr>
          <w:p w:rsidR="00366797" w:rsidRPr="00E500FF" w:rsidRDefault="00366797" w:rsidP="00815E19">
            <w:pPr>
              <w:rPr>
                <w:sz w:val="28"/>
                <w:szCs w:val="28"/>
              </w:rPr>
            </w:pPr>
            <w:r w:rsidRPr="00E500FF">
              <w:rPr>
                <w:sz w:val="28"/>
                <w:szCs w:val="28"/>
              </w:rPr>
              <w:t>5.3. pašvaldību budžets</w:t>
            </w:r>
          </w:p>
        </w:tc>
        <w:tc>
          <w:tcPr>
            <w:tcW w:w="1452" w:type="dxa"/>
            <w:vMerge/>
            <w:hideMark/>
          </w:tcPr>
          <w:p w:rsidR="00366797" w:rsidRPr="00E500FF" w:rsidRDefault="00366797" w:rsidP="00815E19">
            <w:pPr>
              <w:rPr>
                <w:sz w:val="28"/>
                <w:szCs w:val="28"/>
              </w:rPr>
            </w:pPr>
          </w:p>
        </w:tc>
        <w:tc>
          <w:tcPr>
            <w:tcW w:w="1263" w:type="dxa"/>
            <w:vAlign w:val="center"/>
            <w:hideMark/>
          </w:tcPr>
          <w:p w:rsidR="00366797" w:rsidRPr="00E500FF" w:rsidRDefault="00366797" w:rsidP="00815E19">
            <w:pPr>
              <w:jc w:val="right"/>
              <w:rPr>
                <w:sz w:val="28"/>
                <w:szCs w:val="28"/>
              </w:rPr>
            </w:pPr>
            <w:r w:rsidRPr="00E500FF">
              <w:rPr>
                <w:sz w:val="28"/>
                <w:szCs w:val="28"/>
              </w:rPr>
              <w:t>0</w:t>
            </w:r>
          </w:p>
        </w:tc>
        <w:tc>
          <w:tcPr>
            <w:tcW w:w="1249"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c>
          <w:tcPr>
            <w:tcW w:w="1250" w:type="dxa"/>
            <w:vAlign w:val="center"/>
            <w:hideMark/>
          </w:tcPr>
          <w:p w:rsidR="00366797" w:rsidRPr="00E500FF" w:rsidRDefault="00366797" w:rsidP="00815E19">
            <w:pPr>
              <w:jc w:val="right"/>
              <w:rPr>
                <w:sz w:val="28"/>
                <w:szCs w:val="28"/>
              </w:rPr>
            </w:pPr>
            <w:r w:rsidRPr="00E500FF">
              <w:rPr>
                <w:sz w:val="28"/>
                <w:szCs w:val="28"/>
              </w:rPr>
              <w:t>0</w:t>
            </w:r>
          </w:p>
        </w:tc>
      </w:tr>
      <w:tr w:rsidR="00366797" w:rsidRPr="00D6219D" w:rsidTr="00A97364">
        <w:tc>
          <w:tcPr>
            <w:tcW w:w="2721" w:type="dxa"/>
            <w:tcBorders>
              <w:bottom w:val="single" w:sz="4" w:space="0" w:color="auto"/>
            </w:tcBorders>
            <w:hideMark/>
          </w:tcPr>
          <w:p w:rsidR="00754E94" w:rsidRDefault="00366797" w:rsidP="00815E19">
            <w:pPr>
              <w:rPr>
                <w:sz w:val="28"/>
                <w:szCs w:val="28"/>
              </w:rPr>
            </w:pPr>
            <w:r w:rsidRPr="00E500FF">
              <w:rPr>
                <w:sz w:val="28"/>
                <w:szCs w:val="28"/>
              </w:rPr>
              <w:t xml:space="preserve">6. Detalizēts ieņēmumu un izdevumu aprēķins </w:t>
            </w:r>
          </w:p>
          <w:p w:rsidR="00366797" w:rsidRDefault="00366797" w:rsidP="00815E19">
            <w:pPr>
              <w:rPr>
                <w:sz w:val="28"/>
                <w:szCs w:val="28"/>
              </w:rPr>
            </w:pPr>
            <w:r w:rsidRPr="00E500FF">
              <w:rPr>
                <w:sz w:val="28"/>
                <w:szCs w:val="28"/>
              </w:rPr>
              <w:t>(ja nepieciešams, detalizētu ieņēmumu un izdevumu aprēķinu var pievienot anotācijas pielikumā):</w:t>
            </w:r>
          </w:p>
          <w:p w:rsidR="006B3865" w:rsidRPr="00E500FF" w:rsidRDefault="006B3865" w:rsidP="00815E19">
            <w:pPr>
              <w:rPr>
                <w:sz w:val="28"/>
                <w:szCs w:val="28"/>
              </w:rPr>
            </w:pPr>
          </w:p>
        </w:tc>
        <w:tc>
          <w:tcPr>
            <w:tcW w:w="6464" w:type="dxa"/>
            <w:gridSpan w:val="5"/>
            <w:vMerge w:val="restart"/>
            <w:hideMark/>
          </w:tcPr>
          <w:p w:rsidR="00366797" w:rsidRPr="00E500FF" w:rsidRDefault="00366797" w:rsidP="00F455C5">
            <w:pPr>
              <w:pStyle w:val="naiskr"/>
              <w:spacing w:before="0" w:after="0"/>
              <w:ind w:left="398"/>
              <w:jc w:val="both"/>
              <w:rPr>
                <w:noProof/>
                <w:sz w:val="28"/>
                <w:szCs w:val="28"/>
              </w:rPr>
            </w:pPr>
            <w:r w:rsidRPr="00E500FF">
              <w:rPr>
                <w:noProof/>
                <w:sz w:val="28"/>
                <w:szCs w:val="28"/>
                <w:u w:val="single"/>
              </w:rPr>
              <w:t>Atbilstoši likumam „Par valsts budžetu 2014.gadam</w:t>
            </w:r>
            <w:r w:rsidRPr="00E500FF">
              <w:rPr>
                <w:noProof/>
                <w:sz w:val="28"/>
                <w:szCs w:val="28"/>
              </w:rPr>
              <w:t xml:space="preserve">”: </w:t>
            </w:r>
          </w:p>
          <w:p w:rsidR="00366797" w:rsidRPr="00E500FF" w:rsidRDefault="00366797" w:rsidP="00F455C5">
            <w:pPr>
              <w:pStyle w:val="naiskr"/>
              <w:spacing w:before="0" w:after="0"/>
              <w:ind w:firstLine="369"/>
              <w:jc w:val="both"/>
              <w:rPr>
                <w:noProof/>
                <w:sz w:val="28"/>
                <w:szCs w:val="28"/>
              </w:rPr>
            </w:pPr>
            <w:r w:rsidRPr="00E500FF">
              <w:rPr>
                <w:noProof/>
                <w:sz w:val="28"/>
                <w:szCs w:val="28"/>
              </w:rPr>
              <w:t xml:space="preserve">1) Dienestam piešķirtais finansējums budžeta programmas 39.00.00 „Specializētās veselības aprūpes nodrošināšana” </w:t>
            </w:r>
            <w:r w:rsidRPr="005F5668">
              <w:rPr>
                <w:noProof/>
                <w:sz w:val="28"/>
                <w:szCs w:val="28"/>
                <w:u w:val="single"/>
              </w:rPr>
              <w:t>apakšprogrammā 39.04.00 „Neatliekamā medicīniskā palīdzība</w:t>
            </w:r>
            <w:r w:rsidRPr="00674147">
              <w:rPr>
                <w:noProof/>
                <w:sz w:val="28"/>
                <w:szCs w:val="28"/>
              </w:rPr>
              <w:t>”</w:t>
            </w:r>
            <w:r w:rsidRPr="00E500FF">
              <w:rPr>
                <w:noProof/>
                <w:sz w:val="28"/>
                <w:szCs w:val="28"/>
              </w:rPr>
              <w:t xml:space="preserve"> ir 47 160 712 EUR, tai skaitā dotācija no vispārējiem ieņēmumiem 46 604 767 EUR un ieņēmumi no maksas pakalpo</w:t>
            </w:r>
            <w:r w:rsidR="00E500FF">
              <w:rPr>
                <w:noProof/>
                <w:sz w:val="28"/>
                <w:szCs w:val="28"/>
              </w:rPr>
              <w:softHyphen/>
            </w:r>
            <w:r w:rsidRPr="00E500FF">
              <w:rPr>
                <w:noProof/>
                <w:sz w:val="28"/>
                <w:szCs w:val="28"/>
              </w:rPr>
              <w:t xml:space="preserve">jumiem un citi pašu ieņēmumi 555 945 EUR. </w:t>
            </w:r>
          </w:p>
          <w:p w:rsidR="00366797" w:rsidRPr="00E500FF" w:rsidRDefault="00EF0C0F" w:rsidP="00F455C5">
            <w:pPr>
              <w:pStyle w:val="naiskr"/>
              <w:spacing w:before="0" w:after="0"/>
              <w:ind w:left="398"/>
              <w:jc w:val="both"/>
              <w:rPr>
                <w:noProof/>
                <w:sz w:val="28"/>
                <w:szCs w:val="28"/>
              </w:rPr>
            </w:pPr>
            <w:r>
              <w:rPr>
                <w:noProof/>
                <w:sz w:val="28"/>
                <w:szCs w:val="28"/>
              </w:rPr>
              <w:lastRenderedPageBreak/>
              <w:t xml:space="preserve">Izdevumi </w:t>
            </w:r>
            <w:r w:rsidR="00366797" w:rsidRPr="00E500FF">
              <w:rPr>
                <w:noProof/>
                <w:sz w:val="28"/>
                <w:szCs w:val="28"/>
              </w:rPr>
              <w:t>47 160 712 EUR, tai skaitā:</w:t>
            </w:r>
          </w:p>
          <w:p w:rsidR="00366797" w:rsidRPr="00E500FF" w:rsidRDefault="00366797" w:rsidP="00F455C5">
            <w:pPr>
              <w:pStyle w:val="naiskr"/>
              <w:spacing w:before="0" w:after="0"/>
              <w:ind w:left="398"/>
              <w:jc w:val="both"/>
              <w:rPr>
                <w:noProof/>
                <w:sz w:val="28"/>
                <w:szCs w:val="28"/>
              </w:rPr>
            </w:pPr>
            <w:r w:rsidRPr="00E500FF">
              <w:rPr>
                <w:noProof/>
                <w:sz w:val="28"/>
                <w:szCs w:val="28"/>
              </w:rPr>
              <w:t>uzturēšanas izdevumi 46 894 663 EUR, tai skaitā atlīdzība 33 633 664 EUR (</w:t>
            </w:r>
            <w:r w:rsidR="00754E94">
              <w:rPr>
                <w:noProof/>
                <w:sz w:val="28"/>
                <w:szCs w:val="28"/>
              </w:rPr>
              <w:t>tai skaitā</w:t>
            </w:r>
            <w:r w:rsidRPr="00E500FF">
              <w:rPr>
                <w:noProof/>
                <w:sz w:val="28"/>
                <w:szCs w:val="28"/>
              </w:rPr>
              <w:t xml:space="preserve"> atalgojums 27 039 284 EUR), preces un pakalpojumi</w:t>
            </w:r>
            <w:r w:rsidR="00E500FF">
              <w:rPr>
                <w:noProof/>
                <w:sz w:val="28"/>
                <w:szCs w:val="28"/>
              </w:rPr>
              <w:t xml:space="preserve"> </w:t>
            </w:r>
            <w:r w:rsidRPr="00E500FF">
              <w:rPr>
                <w:noProof/>
                <w:sz w:val="28"/>
                <w:szCs w:val="28"/>
              </w:rPr>
              <w:t xml:space="preserve">13 260 999 EUR; </w:t>
            </w:r>
          </w:p>
          <w:p w:rsidR="00366797" w:rsidRPr="00E500FF" w:rsidRDefault="00366797" w:rsidP="00F455C5">
            <w:pPr>
              <w:pStyle w:val="naiskr"/>
              <w:spacing w:before="0" w:after="0"/>
              <w:ind w:left="398"/>
              <w:jc w:val="both"/>
              <w:rPr>
                <w:noProof/>
                <w:sz w:val="28"/>
                <w:szCs w:val="28"/>
              </w:rPr>
            </w:pPr>
            <w:r w:rsidRPr="00E500FF">
              <w:rPr>
                <w:noProof/>
                <w:sz w:val="28"/>
                <w:szCs w:val="28"/>
              </w:rPr>
              <w:t>kapitālie izdevumi 266 049 EUR.</w:t>
            </w:r>
          </w:p>
          <w:p w:rsidR="00366797" w:rsidRPr="00D6219D" w:rsidRDefault="00366797" w:rsidP="00F455C5">
            <w:pPr>
              <w:pStyle w:val="naiskr"/>
              <w:spacing w:before="0" w:after="0"/>
              <w:ind w:firstLine="369"/>
              <w:jc w:val="both"/>
              <w:rPr>
                <w:noProof/>
                <w:sz w:val="16"/>
                <w:szCs w:val="16"/>
              </w:rPr>
            </w:pPr>
          </w:p>
          <w:p w:rsidR="00C115F7" w:rsidRDefault="00F80851" w:rsidP="00F455C5">
            <w:pPr>
              <w:pStyle w:val="naiskr"/>
              <w:spacing w:before="0" w:after="0"/>
              <w:ind w:firstLine="368"/>
              <w:jc w:val="both"/>
              <w:rPr>
                <w:noProof/>
                <w:sz w:val="28"/>
                <w:szCs w:val="28"/>
              </w:rPr>
            </w:pPr>
            <w:r w:rsidRPr="00F80851">
              <w:rPr>
                <w:noProof/>
                <w:sz w:val="28"/>
                <w:szCs w:val="28"/>
                <w:u w:val="single"/>
              </w:rPr>
              <w:t>2014.gada jūlij</w:t>
            </w:r>
            <w:r w:rsidR="00890FB7">
              <w:rPr>
                <w:noProof/>
                <w:sz w:val="28"/>
                <w:szCs w:val="28"/>
                <w:u w:val="single"/>
              </w:rPr>
              <w:t>ā</w:t>
            </w:r>
            <w:r>
              <w:rPr>
                <w:noProof/>
                <w:sz w:val="28"/>
                <w:szCs w:val="28"/>
              </w:rPr>
              <w:t>, ņ</w:t>
            </w:r>
            <w:r w:rsidR="00C115F7">
              <w:rPr>
                <w:noProof/>
                <w:sz w:val="28"/>
                <w:szCs w:val="28"/>
              </w:rPr>
              <w:t>emot vērā ar Finanšu ministrijas 04.04.2014 rīkojumu Nr.164 un 30.05.2014</w:t>
            </w:r>
            <w:r w:rsidR="000778F6">
              <w:rPr>
                <w:noProof/>
                <w:sz w:val="28"/>
                <w:szCs w:val="28"/>
              </w:rPr>
              <w:t>.</w:t>
            </w:r>
            <w:r w:rsidR="00C115F7">
              <w:rPr>
                <w:noProof/>
                <w:sz w:val="28"/>
                <w:szCs w:val="28"/>
              </w:rPr>
              <w:t xml:space="preserve"> rīkojumu Nr.260 papildus piešķirto finansējumu, </w:t>
            </w:r>
            <w:r w:rsidR="00C115F7" w:rsidRPr="00E500FF">
              <w:rPr>
                <w:noProof/>
                <w:sz w:val="28"/>
                <w:szCs w:val="28"/>
              </w:rPr>
              <w:t>apakšprogrammā 39.04.00 „Neatliekamā medicīniskā palīdzība”</w:t>
            </w:r>
            <w:r w:rsidR="00C115F7">
              <w:rPr>
                <w:noProof/>
                <w:sz w:val="28"/>
                <w:szCs w:val="28"/>
              </w:rPr>
              <w:t>:</w:t>
            </w:r>
          </w:p>
          <w:p w:rsidR="00754E94" w:rsidRDefault="00C115F7" w:rsidP="00F455C5">
            <w:pPr>
              <w:pStyle w:val="naiskr"/>
              <w:spacing w:before="0" w:after="0"/>
              <w:ind w:left="397"/>
              <w:jc w:val="both"/>
              <w:rPr>
                <w:noProof/>
                <w:sz w:val="28"/>
                <w:szCs w:val="28"/>
              </w:rPr>
            </w:pPr>
            <w:r>
              <w:rPr>
                <w:noProof/>
                <w:sz w:val="28"/>
                <w:szCs w:val="28"/>
              </w:rPr>
              <w:t xml:space="preserve">Resursi izdevumu segšanai 47 228 798 EUR, </w:t>
            </w:r>
          </w:p>
          <w:p w:rsidR="00754E94" w:rsidRDefault="00C115F7" w:rsidP="00F455C5">
            <w:pPr>
              <w:pStyle w:val="naiskr"/>
              <w:spacing w:before="0" w:after="0"/>
              <w:ind w:left="397"/>
              <w:jc w:val="both"/>
              <w:rPr>
                <w:noProof/>
                <w:sz w:val="28"/>
                <w:szCs w:val="28"/>
              </w:rPr>
            </w:pPr>
            <w:r>
              <w:rPr>
                <w:noProof/>
                <w:sz w:val="28"/>
                <w:szCs w:val="28"/>
              </w:rPr>
              <w:t>tai skaitā</w:t>
            </w:r>
            <w:r w:rsidR="00754E94">
              <w:rPr>
                <w:noProof/>
                <w:sz w:val="28"/>
                <w:szCs w:val="28"/>
              </w:rPr>
              <w:t>:</w:t>
            </w:r>
            <w:r>
              <w:rPr>
                <w:noProof/>
                <w:sz w:val="28"/>
                <w:szCs w:val="28"/>
              </w:rPr>
              <w:t xml:space="preserve"> dotācija </w:t>
            </w:r>
            <w:r w:rsidRPr="00E500FF">
              <w:rPr>
                <w:noProof/>
                <w:sz w:val="28"/>
                <w:szCs w:val="28"/>
              </w:rPr>
              <w:t>46 604 767 E</w:t>
            </w:r>
            <w:r>
              <w:rPr>
                <w:noProof/>
                <w:sz w:val="28"/>
                <w:szCs w:val="28"/>
              </w:rPr>
              <w:t xml:space="preserve">UR, </w:t>
            </w:r>
          </w:p>
          <w:p w:rsidR="00754E94" w:rsidRDefault="00C115F7" w:rsidP="00F455C5">
            <w:pPr>
              <w:pStyle w:val="naiskr"/>
              <w:spacing w:before="0" w:after="0"/>
              <w:ind w:left="397"/>
              <w:jc w:val="both"/>
              <w:rPr>
                <w:noProof/>
                <w:sz w:val="28"/>
                <w:szCs w:val="28"/>
              </w:rPr>
            </w:pPr>
            <w:r w:rsidRPr="00E500FF">
              <w:rPr>
                <w:noProof/>
                <w:sz w:val="28"/>
                <w:szCs w:val="28"/>
              </w:rPr>
              <w:t>ieņēmumi no maksas pakalpo</w:t>
            </w:r>
            <w:r>
              <w:rPr>
                <w:noProof/>
                <w:sz w:val="28"/>
                <w:szCs w:val="28"/>
              </w:rPr>
              <w:softHyphen/>
            </w:r>
            <w:r w:rsidRPr="00E500FF">
              <w:rPr>
                <w:noProof/>
                <w:sz w:val="28"/>
                <w:szCs w:val="28"/>
              </w:rPr>
              <w:t>jumiem un citi pašu ieņēmumi 555 945 EUR</w:t>
            </w:r>
            <w:r>
              <w:rPr>
                <w:noProof/>
                <w:sz w:val="28"/>
                <w:szCs w:val="28"/>
              </w:rPr>
              <w:t xml:space="preserve">, </w:t>
            </w:r>
          </w:p>
          <w:p w:rsidR="00C115F7" w:rsidRDefault="00C115F7" w:rsidP="00F455C5">
            <w:pPr>
              <w:pStyle w:val="naiskr"/>
              <w:spacing w:before="0" w:after="0"/>
              <w:ind w:left="397"/>
              <w:jc w:val="both"/>
              <w:rPr>
                <w:noProof/>
                <w:sz w:val="28"/>
                <w:szCs w:val="28"/>
              </w:rPr>
            </w:pPr>
            <w:r>
              <w:rPr>
                <w:noProof/>
                <w:sz w:val="28"/>
                <w:szCs w:val="28"/>
              </w:rPr>
              <w:t>valsts budžeta transferti 68 086 EUR.</w:t>
            </w:r>
          </w:p>
          <w:p w:rsidR="00C115F7" w:rsidRPr="00E500FF" w:rsidRDefault="00EF0C0F" w:rsidP="00F455C5">
            <w:pPr>
              <w:pStyle w:val="naiskr"/>
              <w:spacing w:before="0" w:after="0"/>
              <w:ind w:left="398"/>
              <w:jc w:val="both"/>
              <w:rPr>
                <w:noProof/>
                <w:sz w:val="28"/>
                <w:szCs w:val="28"/>
              </w:rPr>
            </w:pPr>
            <w:r>
              <w:rPr>
                <w:noProof/>
                <w:sz w:val="28"/>
                <w:szCs w:val="28"/>
              </w:rPr>
              <w:t xml:space="preserve">Izdevumi </w:t>
            </w:r>
            <w:r w:rsidR="00C115F7" w:rsidRPr="00E500FF">
              <w:rPr>
                <w:noProof/>
                <w:sz w:val="28"/>
                <w:szCs w:val="28"/>
              </w:rPr>
              <w:t>47 </w:t>
            </w:r>
            <w:r w:rsidR="00C115F7">
              <w:rPr>
                <w:noProof/>
                <w:sz w:val="28"/>
                <w:szCs w:val="28"/>
              </w:rPr>
              <w:t>237</w:t>
            </w:r>
            <w:r w:rsidR="00C115F7" w:rsidRPr="00E500FF">
              <w:rPr>
                <w:noProof/>
                <w:sz w:val="28"/>
                <w:szCs w:val="28"/>
              </w:rPr>
              <w:t> </w:t>
            </w:r>
            <w:r w:rsidR="00C115F7">
              <w:rPr>
                <w:noProof/>
                <w:sz w:val="28"/>
                <w:szCs w:val="28"/>
              </w:rPr>
              <w:t>209</w:t>
            </w:r>
            <w:r w:rsidR="00C115F7" w:rsidRPr="00E500FF">
              <w:rPr>
                <w:noProof/>
                <w:sz w:val="28"/>
                <w:szCs w:val="28"/>
              </w:rPr>
              <w:t> EUR, tai skaitā:</w:t>
            </w:r>
          </w:p>
          <w:p w:rsidR="00C115F7" w:rsidRPr="00E500FF" w:rsidRDefault="00C115F7" w:rsidP="00F455C5">
            <w:pPr>
              <w:pStyle w:val="naiskr"/>
              <w:spacing w:before="0" w:after="0"/>
              <w:ind w:left="398"/>
              <w:jc w:val="both"/>
              <w:rPr>
                <w:noProof/>
                <w:sz w:val="28"/>
                <w:szCs w:val="28"/>
              </w:rPr>
            </w:pPr>
            <w:r w:rsidRPr="00E500FF">
              <w:rPr>
                <w:noProof/>
                <w:sz w:val="28"/>
                <w:szCs w:val="28"/>
              </w:rPr>
              <w:t>uzturēšanas izdevumi 46 </w:t>
            </w:r>
            <w:r>
              <w:rPr>
                <w:noProof/>
                <w:sz w:val="28"/>
                <w:szCs w:val="28"/>
              </w:rPr>
              <w:t>966</w:t>
            </w:r>
            <w:r w:rsidRPr="00E500FF">
              <w:rPr>
                <w:noProof/>
                <w:sz w:val="28"/>
                <w:szCs w:val="28"/>
              </w:rPr>
              <w:t> </w:t>
            </w:r>
            <w:r>
              <w:rPr>
                <w:noProof/>
                <w:sz w:val="28"/>
                <w:szCs w:val="28"/>
              </w:rPr>
              <w:t>079</w:t>
            </w:r>
            <w:r w:rsidRPr="00E500FF">
              <w:rPr>
                <w:noProof/>
                <w:sz w:val="28"/>
                <w:szCs w:val="28"/>
              </w:rPr>
              <w:t> EUR, tai skaitā atlīdzība 33 633 664 EUR (</w:t>
            </w:r>
            <w:r w:rsidR="00754E94">
              <w:rPr>
                <w:noProof/>
                <w:sz w:val="28"/>
                <w:szCs w:val="28"/>
              </w:rPr>
              <w:t>tai skaitā</w:t>
            </w:r>
            <w:r w:rsidRPr="00E500FF">
              <w:rPr>
                <w:noProof/>
                <w:sz w:val="28"/>
                <w:szCs w:val="28"/>
              </w:rPr>
              <w:t xml:space="preserve"> atalgojums 27 039 284 EUR), preces un pakalpojumi</w:t>
            </w:r>
            <w:r>
              <w:rPr>
                <w:noProof/>
                <w:sz w:val="28"/>
                <w:szCs w:val="28"/>
              </w:rPr>
              <w:t xml:space="preserve"> </w:t>
            </w:r>
            <w:r w:rsidRPr="00E500FF">
              <w:rPr>
                <w:noProof/>
                <w:sz w:val="28"/>
                <w:szCs w:val="28"/>
              </w:rPr>
              <w:t>13 </w:t>
            </w:r>
            <w:r>
              <w:rPr>
                <w:noProof/>
                <w:sz w:val="28"/>
                <w:szCs w:val="28"/>
              </w:rPr>
              <w:t>332</w:t>
            </w:r>
            <w:r w:rsidRPr="00E500FF">
              <w:rPr>
                <w:noProof/>
                <w:sz w:val="28"/>
                <w:szCs w:val="28"/>
              </w:rPr>
              <w:t> </w:t>
            </w:r>
            <w:r>
              <w:rPr>
                <w:noProof/>
                <w:sz w:val="28"/>
                <w:szCs w:val="28"/>
              </w:rPr>
              <w:t>415</w:t>
            </w:r>
            <w:r w:rsidRPr="00E500FF">
              <w:rPr>
                <w:noProof/>
                <w:sz w:val="28"/>
                <w:szCs w:val="28"/>
              </w:rPr>
              <w:t xml:space="preserve"> EUR; </w:t>
            </w:r>
          </w:p>
          <w:p w:rsidR="00C115F7" w:rsidRDefault="00C115F7" w:rsidP="00F455C5">
            <w:pPr>
              <w:pStyle w:val="naiskr"/>
              <w:spacing w:before="0" w:after="0"/>
              <w:ind w:left="398"/>
              <w:jc w:val="both"/>
              <w:rPr>
                <w:noProof/>
                <w:sz w:val="28"/>
                <w:szCs w:val="28"/>
              </w:rPr>
            </w:pPr>
            <w:r w:rsidRPr="00E500FF">
              <w:rPr>
                <w:noProof/>
                <w:sz w:val="28"/>
                <w:szCs w:val="28"/>
              </w:rPr>
              <w:t>kapitālie izdevumi 2</w:t>
            </w:r>
            <w:r>
              <w:rPr>
                <w:noProof/>
                <w:sz w:val="28"/>
                <w:szCs w:val="28"/>
              </w:rPr>
              <w:t>71</w:t>
            </w:r>
            <w:r w:rsidRPr="00E500FF">
              <w:rPr>
                <w:noProof/>
                <w:sz w:val="28"/>
                <w:szCs w:val="28"/>
              </w:rPr>
              <w:t> </w:t>
            </w:r>
            <w:r>
              <w:rPr>
                <w:noProof/>
                <w:sz w:val="28"/>
                <w:szCs w:val="28"/>
              </w:rPr>
              <w:t>130</w:t>
            </w:r>
            <w:r w:rsidRPr="00E500FF">
              <w:rPr>
                <w:noProof/>
                <w:sz w:val="28"/>
                <w:szCs w:val="28"/>
              </w:rPr>
              <w:t> EUR.</w:t>
            </w:r>
          </w:p>
          <w:p w:rsidR="00C115F7" w:rsidRDefault="00C115F7" w:rsidP="00F455C5">
            <w:pPr>
              <w:pStyle w:val="naiskr"/>
              <w:spacing w:before="0" w:after="0"/>
              <w:ind w:left="397"/>
              <w:jc w:val="both"/>
              <w:rPr>
                <w:noProof/>
                <w:sz w:val="28"/>
                <w:szCs w:val="28"/>
              </w:rPr>
            </w:pPr>
            <w:r>
              <w:rPr>
                <w:noProof/>
                <w:sz w:val="28"/>
                <w:szCs w:val="28"/>
              </w:rPr>
              <w:t xml:space="preserve">Finansēšana: </w:t>
            </w:r>
            <w:r w:rsidR="00F80851">
              <w:rPr>
                <w:noProof/>
                <w:sz w:val="28"/>
                <w:szCs w:val="28"/>
              </w:rPr>
              <w:t>maksas pakalpojumu un citu pašu ieņēmumu naudas līdzekļu atlikums 8 411 EUR.</w:t>
            </w:r>
          </w:p>
          <w:p w:rsidR="005F5668" w:rsidRDefault="005F5668" w:rsidP="00F455C5">
            <w:pPr>
              <w:pStyle w:val="naiskr"/>
              <w:spacing w:before="0" w:after="0"/>
              <w:ind w:firstLine="369"/>
              <w:jc w:val="both"/>
              <w:rPr>
                <w:noProof/>
                <w:sz w:val="28"/>
                <w:szCs w:val="28"/>
              </w:rPr>
            </w:pPr>
          </w:p>
          <w:p w:rsidR="00A97364" w:rsidRDefault="008806C0" w:rsidP="00F455C5">
            <w:pPr>
              <w:pStyle w:val="naiskr"/>
              <w:spacing w:before="0" w:after="0"/>
              <w:ind w:firstLine="398"/>
              <w:jc w:val="both"/>
              <w:rPr>
                <w:noProof/>
                <w:sz w:val="28"/>
                <w:szCs w:val="28"/>
              </w:rPr>
            </w:pPr>
            <w:r>
              <w:rPr>
                <w:noProof/>
                <w:sz w:val="28"/>
                <w:szCs w:val="28"/>
              </w:rPr>
              <w:t>Dienesta finansējums b</w:t>
            </w:r>
            <w:r w:rsidR="00A97364">
              <w:rPr>
                <w:noProof/>
                <w:sz w:val="28"/>
                <w:szCs w:val="28"/>
              </w:rPr>
              <w:t xml:space="preserve">udžeta </w:t>
            </w:r>
            <w:r w:rsidR="00A97364" w:rsidRPr="005F5668">
              <w:rPr>
                <w:noProof/>
                <w:sz w:val="28"/>
                <w:szCs w:val="28"/>
                <w:u w:val="single"/>
              </w:rPr>
              <w:t>programmā 96.00.00 „Latvijas preziden</w:t>
            </w:r>
            <w:r w:rsidR="005F5668" w:rsidRPr="005F5668">
              <w:rPr>
                <w:noProof/>
                <w:sz w:val="28"/>
                <w:szCs w:val="28"/>
                <w:u w:val="single"/>
              </w:rPr>
              <w:softHyphen/>
            </w:r>
            <w:r w:rsidR="00A97364" w:rsidRPr="005F5668">
              <w:rPr>
                <w:noProof/>
                <w:sz w:val="28"/>
                <w:szCs w:val="28"/>
                <w:u w:val="single"/>
              </w:rPr>
              <w:t>tūras Eiropas Savienības Padomē 2015.gadā sagatavošana un nodrošināšana</w:t>
            </w:r>
            <w:r w:rsidR="005F5668" w:rsidRPr="005F5668">
              <w:rPr>
                <w:noProof/>
                <w:sz w:val="28"/>
                <w:szCs w:val="28"/>
                <w:u w:val="single"/>
              </w:rPr>
              <w:t>”</w:t>
            </w:r>
            <w:r w:rsidR="005F5668">
              <w:rPr>
                <w:noProof/>
                <w:sz w:val="28"/>
                <w:szCs w:val="28"/>
              </w:rPr>
              <w:t>:</w:t>
            </w:r>
          </w:p>
          <w:p w:rsidR="005F5668" w:rsidRDefault="005F5668" w:rsidP="00F455C5">
            <w:pPr>
              <w:pStyle w:val="naiskr"/>
              <w:spacing w:before="0" w:after="0"/>
              <w:ind w:left="397"/>
              <w:jc w:val="both"/>
              <w:rPr>
                <w:noProof/>
                <w:sz w:val="28"/>
                <w:szCs w:val="28"/>
              </w:rPr>
            </w:pPr>
            <w:r>
              <w:rPr>
                <w:noProof/>
                <w:sz w:val="28"/>
                <w:szCs w:val="28"/>
              </w:rPr>
              <w:t xml:space="preserve">Resursi izdevumu segšanai </w:t>
            </w:r>
            <w:r w:rsidR="00674147">
              <w:rPr>
                <w:noProof/>
                <w:sz w:val="28"/>
                <w:szCs w:val="28"/>
              </w:rPr>
              <w:t xml:space="preserve">(dotācija) </w:t>
            </w:r>
            <w:r>
              <w:rPr>
                <w:noProof/>
                <w:sz w:val="28"/>
                <w:szCs w:val="28"/>
              </w:rPr>
              <w:t xml:space="preserve">17 844 EUR </w:t>
            </w:r>
          </w:p>
          <w:p w:rsidR="005F5668" w:rsidRPr="00E500FF" w:rsidRDefault="00EF0C0F" w:rsidP="00F455C5">
            <w:pPr>
              <w:pStyle w:val="naiskr"/>
              <w:spacing w:before="0" w:after="0"/>
              <w:ind w:left="398"/>
              <w:jc w:val="both"/>
              <w:rPr>
                <w:noProof/>
                <w:sz w:val="28"/>
                <w:szCs w:val="28"/>
              </w:rPr>
            </w:pPr>
            <w:r>
              <w:rPr>
                <w:noProof/>
                <w:sz w:val="28"/>
                <w:szCs w:val="28"/>
              </w:rPr>
              <w:t xml:space="preserve">Izdevumi </w:t>
            </w:r>
            <w:r w:rsidR="005F5668">
              <w:rPr>
                <w:noProof/>
                <w:sz w:val="28"/>
                <w:szCs w:val="28"/>
              </w:rPr>
              <w:t>17 844</w:t>
            </w:r>
            <w:r w:rsidR="005F5668" w:rsidRPr="00E500FF">
              <w:rPr>
                <w:noProof/>
                <w:sz w:val="28"/>
                <w:szCs w:val="28"/>
              </w:rPr>
              <w:t> EUR, tai skaitā:</w:t>
            </w:r>
          </w:p>
          <w:p w:rsidR="005F5668" w:rsidRDefault="005F5668" w:rsidP="00F455C5">
            <w:pPr>
              <w:pStyle w:val="naiskr"/>
              <w:spacing w:before="0" w:after="0"/>
              <w:ind w:left="397"/>
              <w:jc w:val="both"/>
              <w:rPr>
                <w:noProof/>
                <w:sz w:val="28"/>
                <w:szCs w:val="28"/>
              </w:rPr>
            </w:pPr>
            <w:r w:rsidRPr="00E500FF">
              <w:rPr>
                <w:noProof/>
                <w:sz w:val="28"/>
                <w:szCs w:val="28"/>
              </w:rPr>
              <w:t xml:space="preserve">atlīdzība </w:t>
            </w:r>
            <w:r>
              <w:rPr>
                <w:noProof/>
                <w:sz w:val="28"/>
                <w:szCs w:val="28"/>
              </w:rPr>
              <w:t>12 066</w:t>
            </w:r>
            <w:r w:rsidRPr="00E500FF">
              <w:rPr>
                <w:noProof/>
                <w:sz w:val="28"/>
                <w:szCs w:val="28"/>
              </w:rPr>
              <w:t> EUR (</w:t>
            </w:r>
            <w:r>
              <w:rPr>
                <w:noProof/>
                <w:sz w:val="28"/>
                <w:szCs w:val="28"/>
              </w:rPr>
              <w:t>tai skaitā</w:t>
            </w:r>
            <w:r w:rsidRPr="00E500FF">
              <w:rPr>
                <w:noProof/>
                <w:sz w:val="28"/>
                <w:szCs w:val="28"/>
              </w:rPr>
              <w:t xml:space="preserve"> atalgojums </w:t>
            </w:r>
            <w:r>
              <w:rPr>
                <w:noProof/>
                <w:sz w:val="28"/>
                <w:szCs w:val="28"/>
              </w:rPr>
              <w:t xml:space="preserve">9762 </w:t>
            </w:r>
            <w:r w:rsidRPr="00E500FF">
              <w:rPr>
                <w:noProof/>
                <w:sz w:val="28"/>
                <w:szCs w:val="28"/>
              </w:rPr>
              <w:t>EUR), preces un pakalpojumi</w:t>
            </w:r>
            <w:r>
              <w:rPr>
                <w:noProof/>
                <w:sz w:val="28"/>
                <w:szCs w:val="28"/>
              </w:rPr>
              <w:t xml:space="preserve"> 5778</w:t>
            </w:r>
            <w:r w:rsidRPr="00E500FF">
              <w:rPr>
                <w:noProof/>
                <w:sz w:val="28"/>
                <w:szCs w:val="28"/>
              </w:rPr>
              <w:t> EUR</w:t>
            </w:r>
            <w:r w:rsidR="00A7054E">
              <w:rPr>
                <w:noProof/>
                <w:sz w:val="28"/>
                <w:szCs w:val="28"/>
              </w:rPr>
              <w:t>.</w:t>
            </w:r>
          </w:p>
          <w:p w:rsidR="005F5668" w:rsidRDefault="005F5668" w:rsidP="00F455C5">
            <w:pPr>
              <w:pStyle w:val="naiskr"/>
              <w:spacing w:before="0" w:after="0"/>
              <w:ind w:firstLine="369"/>
              <w:jc w:val="both"/>
              <w:rPr>
                <w:noProof/>
                <w:sz w:val="28"/>
                <w:szCs w:val="28"/>
              </w:rPr>
            </w:pPr>
          </w:p>
          <w:p w:rsidR="00366797" w:rsidRPr="00E500FF" w:rsidRDefault="00366797" w:rsidP="00F455C5">
            <w:pPr>
              <w:pStyle w:val="naiskr"/>
              <w:spacing w:before="0" w:after="0"/>
              <w:ind w:firstLine="369"/>
              <w:jc w:val="both"/>
              <w:rPr>
                <w:noProof/>
                <w:sz w:val="28"/>
                <w:szCs w:val="28"/>
              </w:rPr>
            </w:pPr>
            <w:r w:rsidRPr="00E500FF">
              <w:rPr>
                <w:noProof/>
                <w:sz w:val="28"/>
                <w:szCs w:val="28"/>
              </w:rPr>
              <w:t xml:space="preserve">2) Centram piešķirtais finansējums budžeta programmas 46.00.00 „Veselības nozares uzraudzība” </w:t>
            </w:r>
            <w:r w:rsidRPr="005F5668">
              <w:rPr>
                <w:noProof/>
                <w:sz w:val="28"/>
                <w:szCs w:val="28"/>
                <w:u w:val="single"/>
              </w:rPr>
              <w:t>apakšprogrammā 46.03.00 „Slimību profilakses nodrošināšana”</w:t>
            </w:r>
            <w:r w:rsidRPr="00E500FF">
              <w:rPr>
                <w:noProof/>
                <w:sz w:val="28"/>
                <w:szCs w:val="28"/>
              </w:rPr>
              <w:t xml:space="preserve"> ir 2 784 735 EUR, tai skaitā dotācija no vispārējiem ieņēmumiem 2 771 020 EUR un ieņēmumi no maksas pakalpojumiem un citi pašu ieņēmumi 13</w:t>
            </w:r>
            <w:r w:rsidR="00DF45F7">
              <w:rPr>
                <w:noProof/>
                <w:sz w:val="28"/>
                <w:szCs w:val="28"/>
              </w:rPr>
              <w:t> </w:t>
            </w:r>
            <w:r w:rsidRPr="00E500FF">
              <w:rPr>
                <w:noProof/>
                <w:sz w:val="28"/>
                <w:szCs w:val="28"/>
              </w:rPr>
              <w:t>715 EUR.</w:t>
            </w:r>
          </w:p>
          <w:p w:rsidR="00366797" w:rsidRPr="00E500FF" w:rsidRDefault="00366797" w:rsidP="00F455C5">
            <w:pPr>
              <w:pStyle w:val="naiskr"/>
              <w:spacing w:before="0" w:after="0"/>
              <w:ind w:left="398"/>
              <w:jc w:val="both"/>
              <w:rPr>
                <w:noProof/>
                <w:sz w:val="28"/>
                <w:szCs w:val="28"/>
              </w:rPr>
            </w:pPr>
            <w:r w:rsidRPr="00E500FF">
              <w:rPr>
                <w:noProof/>
                <w:sz w:val="28"/>
                <w:szCs w:val="28"/>
              </w:rPr>
              <w:t>Izdevumi 2 784 735 EUR, tai skaitā:</w:t>
            </w:r>
          </w:p>
          <w:p w:rsidR="00366797" w:rsidRPr="00E500FF" w:rsidRDefault="00366797" w:rsidP="00F455C5">
            <w:pPr>
              <w:pStyle w:val="naiskr"/>
              <w:spacing w:before="0" w:after="0"/>
              <w:ind w:left="398"/>
              <w:jc w:val="both"/>
              <w:rPr>
                <w:noProof/>
                <w:sz w:val="28"/>
                <w:szCs w:val="28"/>
              </w:rPr>
            </w:pPr>
            <w:r w:rsidRPr="00E500FF">
              <w:rPr>
                <w:noProof/>
                <w:sz w:val="28"/>
                <w:szCs w:val="28"/>
              </w:rPr>
              <w:t>uzturēšanas izdevumi 2 702 875 EUR, tai skaitā atlīdzība 2 039 590 EUR (</w:t>
            </w:r>
            <w:r w:rsidR="00754E94">
              <w:rPr>
                <w:noProof/>
                <w:sz w:val="28"/>
                <w:szCs w:val="28"/>
              </w:rPr>
              <w:t>tai skaitā</w:t>
            </w:r>
            <w:r w:rsidR="00754E94" w:rsidRPr="00E500FF">
              <w:rPr>
                <w:noProof/>
                <w:sz w:val="28"/>
                <w:szCs w:val="28"/>
              </w:rPr>
              <w:t xml:space="preserve"> </w:t>
            </w:r>
            <w:r w:rsidRPr="00E500FF">
              <w:rPr>
                <w:noProof/>
                <w:sz w:val="28"/>
                <w:szCs w:val="28"/>
              </w:rPr>
              <w:t xml:space="preserve">atalgojums </w:t>
            </w:r>
            <w:r w:rsidRPr="00E500FF">
              <w:rPr>
                <w:noProof/>
                <w:sz w:val="28"/>
                <w:szCs w:val="28"/>
              </w:rPr>
              <w:lastRenderedPageBreak/>
              <w:t>1 623 653 EUR), preces un pakalpojumi</w:t>
            </w:r>
            <w:r w:rsidR="00E500FF">
              <w:rPr>
                <w:noProof/>
                <w:sz w:val="28"/>
                <w:szCs w:val="28"/>
              </w:rPr>
              <w:t xml:space="preserve"> </w:t>
            </w:r>
            <w:r w:rsidRPr="00E500FF">
              <w:rPr>
                <w:noProof/>
                <w:sz w:val="28"/>
                <w:szCs w:val="28"/>
              </w:rPr>
              <w:t xml:space="preserve">663 285 EUR; </w:t>
            </w:r>
          </w:p>
          <w:p w:rsidR="00366797" w:rsidRPr="00E500FF" w:rsidRDefault="00366797" w:rsidP="00F455C5">
            <w:pPr>
              <w:pStyle w:val="naiskr"/>
              <w:spacing w:before="0" w:after="0"/>
              <w:ind w:left="398"/>
              <w:jc w:val="both"/>
              <w:rPr>
                <w:noProof/>
                <w:sz w:val="28"/>
                <w:szCs w:val="28"/>
              </w:rPr>
            </w:pPr>
            <w:r w:rsidRPr="00E500FF">
              <w:rPr>
                <w:noProof/>
                <w:sz w:val="28"/>
                <w:szCs w:val="28"/>
              </w:rPr>
              <w:t>kapitālie izdevumi 81 860 EUR.</w:t>
            </w:r>
          </w:p>
          <w:p w:rsidR="00CA7BA3" w:rsidRDefault="00CA7BA3" w:rsidP="00F455C5">
            <w:pPr>
              <w:pStyle w:val="naiskr"/>
              <w:spacing w:before="0" w:after="0"/>
              <w:jc w:val="both"/>
              <w:rPr>
                <w:noProof/>
                <w:sz w:val="28"/>
                <w:szCs w:val="28"/>
                <w:u w:val="single"/>
              </w:rPr>
            </w:pPr>
          </w:p>
          <w:p w:rsidR="005F5668" w:rsidRDefault="008806C0" w:rsidP="00F455C5">
            <w:pPr>
              <w:pStyle w:val="naiskr"/>
              <w:spacing w:before="0" w:after="0"/>
              <w:ind w:firstLine="398"/>
              <w:jc w:val="both"/>
              <w:rPr>
                <w:noProof/>
                <w:sz w:val="28"/>
                <w:szCs w:val="28"/>
              </w:rPr>
            </w:pPr>
            <w:r>
              <w:rPr>
                <w:noProof/>
                <w:sz w:val="28"/>
                <w:szCs w:val="28"/>
              </w:rPr>
              <w:t>Centra finansējums b</w:t>
            </w:r>
            <w:r w:rsidR="005F5668">
              <w:rPr>
                <w:noProof/>
                <w:sz w:val="28"/>
                <w:szCs w:val="28"/>
              </w:rPr>
              <w:t xml:space="preserve">udžeta </w:t>
            </w:r>
            <w:r w:rsidR="005F5668" w:rsidRPr="005F5668">
              <w:rPr>
                <w:noProof/>
                <w:sz w:val="28"/>
                <w:szCs w:val="28"/>
                <w:u w:val="single"/>
              </w:rPr>
              <w:t>programmā 96.00.00 „Latvijas preziden</w:t>
            </w:r>
            <w:r w:rsidR="005F5668" w:rsidRPr="005F5668">
              <w:rPr>
                <w:noProof/>
                <w:sz w:val="28"/>
                <w:szCs w:val="28"/>
                <w:u w:val="single"/>
              </w:rPr>
              <w:softHyphen/>
              <w:t>tūras Eiropas Savienības Padomē 2015.gadā sagatavošana un nodrošināšana”</w:t>
            </w:r>
            <w:r w:rsidR="005F5668">
              <w:rPr>
                <w:noProof/>
                <w:sz w:val="28"/>
                <w:szCs w:val="28"/>
              </w:rPr>
              <w:t>:</w:t>
            </w:r>
          </w:p>
          <w:p w:rsidR="005F5668" w:rsidRDefault="005F5668" w:rsidP="00F455C5">
            <w:pPr>
              <w:pStyle w:val="naiskr"/>
              <w:spacing w:before="0" w:after="0"/>
              <w:ind w:left="397"/>
              <w:jc w:val="both"/>
              <w:rPr>
                <w:noProof/>
                <w:sz w:val="28"/>
                <w:szCs w:val="28"/>
              </w:rPr>
            </w:pPr>
            <w:r>
              <w:rPr>
                <w:noProof/>
                <w:sz w:val="28"/>
                <w:szCs w:val="28"/>
              </w:rPr>
              <w:t xml:space="preserve">Resursi izdevumu segšanai </w:t>
            </w:r>
            <w:r w:rsidR="00674147">
              <w:rPr>
                <w:noProof/>
                <w:sz w:val="28"/>
                <w:szCs w:val="28"/>
              </w:rPr>
              <w:t xml:space="preserve">(dotācija) </w:t>
            </w:r>
            <w:r>
              <w:rPr>
                <w:noProof/>
                <w:sz w:val="28"/>
                <w:szCs w:val="28"/>
              </w:rPr>
              <w:t xml:space="preserve">52 898 EUR </w:t>
            </w:r>
          </w:p>
          <w:p w:rsidR="005F5668" w:rsidRPr="00E500FF" w:rsidRDefault="00EF0C0F" w:rsidP="00F455C5">
            <w:pPr>
              <w:pStyle w:val="naiskr"/>
              <w:spacing w:before="0" w:after="0"/>
              <w:ind w:left="398"/>
              <w:jc w:val="both"/>
              <w:rPr>
                <w:noProof/>
                <w:sz w:val="28"/>
                <w:szCs w:val="28"/>
              </w:rPr>
            </w:pPr>
            <w:r>
              <w:rPr>
                <w:noProof/>
                <w:sz w:val="28"/>
                <w:szCs w:val="28"/>
              </w:rPr>
              <w:t xml:space="preserve">Izdevumi </w:t>
            </w:r>
            <w:r w:rsidR="005F5668">
              <w:rPr>
                <w:noProof/>
                <w:sz w:val="28"/>
                <w:szCs w:val="28"/>
              </w:rPr>
              <w:t>52 898</w:t>
            </w:r>
            <w:r w:rsidR="005F5668" w:rsidRPr="00E500FF">
              <w:rPr>
                <w:noProof/>
                <w:sz w:val="28"/>
                <w:szCs w:val="28"/>
              </w:rPr>
              <w:t> EUR, tai skaitā:</w:t>
            </w:r>
          </w:p>
          <w:p w:rsidR="005F5668" w:rsidRDefault="005F5668" w:rsidP="00F455C5">
            <w:pPr>
              <w:pStyle w:val="naiskr"/>
              <w:spacing w:before="0" w:after="0"/>
              <w:ind w:left="397"/>
              <w:jc w:val="both"/>
              <w:rPr>
                <w:noProof/>
                <w:sz w:val="28"/>
                <w:szCs w:val="28"/>
              </w:rPr>
            </w:pPr>
            <w:r w:rsidRPr="00E500FF">
              <w:rPr>
                <w:noProof/>
                <w:sz w:val="28"/>
                <w:szCs w:val="28"/>
              </w:rPr>
              <w:t xml:space="preserve">atlīdzība </w:t>
            </w:r>
            <w:r>
              <w:rPr>
                <w:noProof/>
                <w:sz w:val="28"/>
                <w:szCs w:val="28"/>
              </w:rPr>
              <w:t>30 162</w:t>
            </w:r>
            <w:r w:rsidRPr="00E500FF">
              <w:rPr>
                <w:noProof/>
                <w:sz w:val="28"/>
                <w:szCs w:val="28"/>
              </w:rPr>
              <w:t> EUR (</w:t>
            </w:r>
            <w:r>
              <w:rPr>
                <w:noProof/>
                <w:sz w:val="28"/>
                <w:szCs w:val="28"/>
              </w:rPr>
              <w:t>tai skaitā</w:t>
            </w:r>
            <w:r w:rsidRPr="00E500FF">
              <w:rPr>
                <w:noProof/>
                <w:sz w:val="28"/>
                <w:szCs w:val="28"/>
              </w:rPr>
              <w:t xml:space="preserve"> atalgojums </w:t>
            </w:r>
            <w:r>
              <w:rPr>
                <w:noProof/>
                <w:sz w:val="28"/>
                <w:szCs w:val="28"/>
              </w:rPr>
              <w:t xml:space="preserve">24 405 </w:t>
            </w:r>
            <w:r w:rsidRPr="00E500FF">
              <w:rPr>
                <w:noProof/>
                <w:sz w:val="28"/>
                <w:szCs w:val="28"/>
              </w:rPr>
              <w:t>EUR), preces un pakalpojumi</w:t>
            </w:r>
            <w:r>
              <w:rPr>
                <w:noProof/>
                <w:sz w:val="28"/>
                <w:szCs w:val="28"/>
              </w:rPr>
              <w:t xml:space="preserve"> 22 736</w:t>
            </w:r>
            <w:r w:rsidRPr="00E500FF">
              <w:rPr>
                <w:noProof/>
                <w:sz w:val="28"/>
                <w:szCs w:val="28"/>
              </w:rPr>
              <w:t> EUR</w:t>
            </w:r>
            <w:r>
              <w:rPr>
                <w:noProof/>
                <w:sz w:val="28"/>
                <w:szCs w:val="28"/>
              </w:rPr>
              <w:t>.</w:t>
            </w:r>
          </w:p>
          <w:p w:rsidR="005F5668" w:rsidRDefault="005F5668" w:rsidP="00F455C5">
            <w:pPr>
              <w:pStyle w:val="naiskr"/>
              <w:spacing w:before="0" w:after="0"/>
              <w:jc w:val="both"/>
              <w:rPr>
                <w:noProof/>
                <w:sz w:val="28"/>
                <w:szCs w:val="28"/>
                <w:u w:val="single"/>
              </w:rPr>
            </w:pPr>
          </w:p>
          <w:p w:rsidR="00366797" w:rsidRPr="00CA7BA3" w:rsidRDefault="00366797" w:rsidP="00F455C5">
            <w:pPr>
              <w:pStyle w:val="naiskr"/>
              <w:spacing w:before="0" w:after="0"/>
              <w:jc w:val="both"/>
              <w:rPr>
                <w:noProof/>
                <w:sz w:val="28"/>
                <w:szCs w:val="28"/>
              </w:rPr>
            </w:pPr>
            <w:r w:rsidRPr="00CA7BA3">
              <w:rPr>
                <w:noProof/>
                <w:sz w:val="28"/>
                <w:szCs w:val="28"/>
                <w:u w:val="single"/>
              </w:rPr>
              <w:t>Atbilstoši Ministru kabinetā 2014.gada 18.martā apstiprinātajai</w:t>
            </w:r>
            <w:r w:rsidRPr="00CA7BA3">
              <w:rPr>
                <w:noProof/>
                <w:sz w:val="28"/>
                <w:szCs w:val="28"/>
              </w:rPr>
              <w:t xml:space="preserve"> </w:t>
            </w:r>
            <w:r w:rsidRPr="00CA7BA3">
              <w:rPr>
                <w:noProof/>
                <w:sz w:val="28"/>
                <w:szCs w:val="28"/>
                <w:u w:val="single"/>
              </w:rPr>
              <w:t>budžeta bāzei 2015.-2017.gadam</w:t>
            </w:r>
            <w:r w:rsidRPr="00CA7BA3">
              <w:rPr>
                <w:noProof/>
                <w:sz w:val="28"/>
                <w:szCs w:val="28"/>
              </w:rPr>
              <w:t xml:space="preserve"> (protokols Nr.17, 44.§): </w:t>
            </w:r>
          </w:p>
          <w:p w:rsidR="00366797" w:rsidRPr="00CA7BA3" w:rsidRDefault="00366797" w:rsidP="00F455C5">
            <w:pPr>
              <w:pStyle w:val="naiskr"/>
              <w:spacing w:before="0" w:after="0"/>
              <w:ind w:firstLine="369"/>
              <w:jc w:val="both"/>
              <w:rPr>
                <w:noProof/>
                <w:sz w:val="28"/>
                <w:szCs w:val="28"/>
              </w:rPr>
            </w:pPr>
            <w:r w:rsidRPr="00CA7BA3">
              <w:rPr>
                <w:noProof/>
                <w:sz w:val="28"/>
                <w:szCs w:val="28"/>
                <w:u w:val="single"/>
              </w:rPr>
              <w:t>2015.gadam</w:t>
            </w:r>
            <w:r w:rsidRPr="00CA7BA3">
              <w:rPr>
                <w:noProof/>
                <w:sz w:val="28"/>
                <w:szCs w:val="28"/>
              </w:rPr>
              <w:t>:</w:t>
            </w:r>
          </w:p>
          <w:p w:rsidR="00366797" w:rsidRPr="00CA7BA3" w:rsidRDefault="00366797" w:rsidP="00F455C5">
            <w:pPr>
              <w:pStyle w:val="naiskr"/>
              <w:spacing w:before="0" w:after="0"/>
              <w:ind w:firstLine="369"/>
              <w:jc w:val="both"/>
              <w:rPr>
                <w:noProof/>
                <w:sz w:val="28"/>
                <w:szCs w:val="28"/>
              </w:rPr>
            </w:pPr>
            <w:r w:rsidRPr="00CA7BA3">
              <w:rPr>
                <w:noProof/>
                <w:sz w:val="28"/>
                <w:szCs w:val="28"/>
              </w:rPr>
              <w:t>1) Dienestam budžeta apakšprogrammā 39.04.00 „Neatliekamā medicīniskā palīdzība”:</w:t>
            </w:r>
          </w:p>
          <w:p w:rsidR="00366797" w:rsidRPr="00CA7BA3" w:rsidRDefault="00674147" w:rsidP="00F455C5">
            <w:pPr>
              <w:pStyle w:val="naiskr"/>
              <w:spacing w:before="0" w:after="0"/>
              <w:ind w:firstLine="398"/>
              <w:jc w:val="both"/>
              <w:rPr>
                <w:noProof/>
                <w:sz w:val="28"/>
                <w:szCs w:val="28"/>
              </w:rPr>
            </w:pPr>
            <w:r>
              <w:rPr>
                <w:noProof/>
                <w:sz w:val="28"/>
                <w:szCs w:val="28"/>
              </w:rPr>
              <w:t>Resursi izdevumu segšanai</w:t>
            </w:r>
            <w:r w:rsidR="00366797" w:rsidRPr="00CA7BA3">
              <w:rPr>
                <w:noProof/>
                <w:sz w:val="28"/>
                <w:szCs w:val="28"/>
              </w:rPr>
              <w:t xml:space="preserve"> 46 669 252 EUR, tai skaitā dotācija no vispārējiem ieņēmumiem 46 113 307 EUR un ieņēmumi no maksas pakalpojumiem un citi pašu ieņēmumi 555 945 EUR. </w:t>
            </w:r>
          </w:p>
          <w:p w:rsidR="00366797" w:rsidRPr="00CA7BA3" w:rsidRDefault="00EF0C0F" w:rsidP="00F455C5">
            <w:pPr>
              <w:pStyle w:val="naiskr"/>
              <w:spacing w:before="0" w:after="0"/>
              <w:ind w:left="398"/>
              <w:jc w:val="both"/>
              <w:rPr>
                <w:noProof/>
                <w:sz w:val="28"/>
                <w:szCs w:val="28"/>
              </w:rPr>
            </w:pPr>
            <w:r>
              <w:rPr>
                <w:noProof/>
                <w:sz w:val="28"/>
                <w:szCs w:val="28"/>
              </w:rPr>
              <w:t xml:space="preserve">Izdevumi </w:t>
            </w:r>
            <w:r w:rsidR="00366797" w:rsidRPr="00CA7BA3">
              <w:rPr>
                <w:noProof/>
                <w:sz w:val="28"/>
                <w:szCs w:val="28"/>
              </w:rPr>
              <w:t>46 669 252 EUR, tai skaitā:</w:t>
            </w:r>
          </w:p>
          <w:p w:rsidR="00366797" w:rsidRPr="00CA7BA3" w:rsidRDefault="00366797" w:rsidP="00F455C5">
            <w:pPr>
              <w:pStyle w:val="naiskr"/>
              <w:spacing w:before="0" w:after="0"/>
              <w:ind w:left="398"/>
              <w:jc w:val="both"/>
              <w:rPr>
                <w:noProof/>
                <w:sz w:val="28"/>
                <w:szCs w:val="28"/>
              </w:rPr>
            </w:pPr>
            <w:r w:rsidRPr="00CA7BA3">
              <w:rPr>
                <w:noProof/>
                <w:sz w:val="28"/>
                <w:szCs w:val="28"/>
              </w:rPr>
              <w:t>uzturēšanas izdevumi 46 404 952 EUR, tai skaitā atlīdzība 33 368 598 EUR (</w:t>
            </w:r>
            <w:r w:rsidR="00754E94">
              <w:rPr>
                <w:noProof/>
                <w:sz w:val="28"/>
                <w:szCs w:val="28"/>
              </w:rPr>
              <w:t>tai skaitā</w:t>
            </w:r>
            <w:r w:rsidR="00754E94" w:rsidRPr="00E500FF">
              <w:rPr>
                <w:noProof/>
                <w:sz w:val="28"/>
                <w:szCs w:val="28"/>
              </w:rPr>
              <w:t xml:space="preserve"> </w:t>
            </w:r>
            <w:r w:rsidRPr="00CA7BA3">
              <w:rPr>
                <w:noProof/>
                <w:sz w:val="28"/>
                <w:szCs w:val="28"/>
              </w:rPr>
              <w:t>atalgojums 26 825 655 EUR), preces un pakalpojumi</w:t>
            </w:r>
            <w:r w:rsidR="00CA7BA3">
              <w:rPr>
                <w:noProof/>
                <w:sz w:val="28"/>
                <w:szCs w:val="28"/>
              </w:rPr>
              <w:t xml:space="preserve"> </w:t>
            </w:r>
            <w:r w:rsidRPr="00CA7BA3">
              <w:rPr>
                <w:noProof/>
                <w:sz w:val="28"/>
                <w:szCs w:val="28"/>
              </w:rPr>
              <w:t xml:space="preserve">13 036 354 EUR; </w:t>
            </w:r>
          </w:p>
          <w:p w:rsidR="00366797" w:rsidRPr="00CA7BA3" w:rsidRDefault="00366797" w:rsidP="00F455C5">
            <w:pPr>
              <w:pStyle w:val="naiskr"/>
              <w:spacing w:before="0" w:after="0"/>
              <w:ind w:left="398"/>
              <w:jc w:val="both"/>
              <w:rPr>
                <w:noProof/>
                <w:sz w:val="28"/>
                <w:szCs w:val="28"/>
              </w:rPr>
            </w:pPr>
            <w:r w:rsidRPr="00CA7BA3">
              <w:rPr>
                <w:noProof/>
                <w:sz w:val="28"/>
                <w:szCs w:val="28"/>
              </w:rPr>
              <w:t>kapitālie izdevumi 264 300 EUR.</w:t>
            </w:r>
          </w:p>
          <w:p w:rsidR="00366797" w:rsidRPr="00D6219D" w:rsidRDefault="00366797" w:rsidP="00F455C5">
            <w:pPr>
              <w:pStyle w:val="naiskr"/>
              <w:spacing w:before="0" w:after="0"/>
              <w:ind w:firstLine="369"/>
              <w:jc w:val="both"/>
              <w:rPr>
                <w:noProof/>
                <w:sz w:val="16"/>
                <w:szCs w:val="16"/>
              </w:rPr>
            </w:pPr>
          </w:p>
          <w:p w:rsidR="00366797" w:rsidRPr="00CA7BA3" w:rsidRDefault="00366797" w:rsidP="00F455C5">
            <w:pPr>
              <w:pStyle w:val="naiskr"/>
              <w:spacing w:before="0" w:after="0"/>
              <w:ind w:firstLine="368"/>
              <w:jc w:val="both"/>
              <w:rPr>
                <w:noProof/>
                <w:sz w:val="28"/>
                <w:szCs w:val="28"/>
              </w:rPr>
            </w:pPr>
            <w:r w:rsidRPr="00CA7BA3">
              <w:rPr>
                <w:noProof/>
                <w:sz w:val="28"/>
                <w:szCs w:val="28"/>
              </w:rPr>
              <w:t>2) Centram budžeta apakšprogrammā 46.03.00 „Slimību profilakses nodrošināšana”:</w:t>
            </w:r>
          </w:p>
          <w:p w:rsidR="00366797" w:rsidRPr="00CA7BA3" w:rsidRDefault="00674147" w:rsidP="00F455C5">
            <w:pPr>
              <w:pStyle w:val="naiskr"/>
              <w:spacing w:before="0" w:after="0"/>
              <w:ind w:firstLine="398"/>
              <w:jc w:val="both"/>
              <w:rPr>
                <w:noProof/>
                <w:sz w:val="28"/>
                <w:szCs w:val="28"/>
              </w:rPr>
            </w:pPr>
            <w:r>
              <w:rPr>
                <w:noProof/>
                <w:sz w:val="28"/>
                <w:szCs w:val="28"/>
              </w:rPr>
              <w:t>Resursi izdevumu segšanai</w:t>
            </w:r>
            <w:r w:rsidR="00366797" w:rsidRPr="00CA7BA3">
              <w:rPr>
                <w:noProof/>
                <w:sz w:val="28"/>
                <w:szCs w:val="28"/>
              </w:rPr>
              <w:t xml:space="preserve"> 2 943 259 EUR, tai skaitā dotācija no vispārējiem ieņēmumiem 2 929 544 EUR un ieņēmumi no maksas pakalpojumiem un citi pašu ieņēmumi 13 715 EUR.</w:t>
            </w:r>
          </w:p>
          <w:p w:rsidR="00366797" w:rsidRPr="00CA7BA3" w:rsidRDefault="00366797" w:rsidP="00F455C5">
            <w:pPr>
              <w:pStyle w:val="naiskr"/>
              <w:spacing w:before="0" w:after="0"/>
              <w:ind w:left="398"/>
              <w:jc w:val="both"/>
              <w:rPr>
                <w:noProof/>
                <w:sz w:val="28"/>
                <w:szCs w:val="28"/>
              </w:rPr>
            </w:pPr>
            <w:r w:rsidRPr="00CA7BA3">
              <w:rPr>
                <w:noProof/>
                <w:sz w:val="28"/>
                <w:szCs w:val="28"/>
              </w:rPr>
              <w:t>Izdevumi 2 943 259 EUR, tai skaitā:</w:t>
            </w:r>
          </w:p>
          <w:p w:rsidR="00366797" w:rsidRPr="00CA7BA3" w:rsidRDefault="00366797" w:rsidP="00F455C5">
            <w:pPr>
              <w:pStyle w:val="naiskr"/>
              <w:spacing w:before="0" w:after="0"/>
              <w:ind w:left="398"/>
              <w:jc w:val="both"/>
              <w:rPr>
                <w:noProof/>
                <w:sz w:val="28"/>
                <w:szCs w:val="28"/>
              </w:rPr>
            </w:pPr>
            <w:r w:rsidRPr="00CA7BA3">
              <w:rPr>
                <w:noProof/>
                <w:sz w:val="28"/>
                <w:szCs w:val="28"/>
              </w:rPr>
              <w:t>uzturēšanas izdevumi 2 861 399 EUR, tai skaitā atlīdzība 2 049 951 EUR (</w:t>
            </w:r>
            <w:r w:rsidR="00754E94">
              <w:rPr>
                <w:noProof/>
                <w:sz w:val="28"/>
                <w:szCs w:val="28"/>
              </w:rPr>
              <w:t>tai skaitā</w:t>
            </w:r>
            <w:r w:rsidR="00754E94" w:rsidRPr="00E500FF">
              <w:rPr>
                <w:noProof/>
                <w:sz w:val="28"/>
                <w:szCs w:val="28"/>
              </w:rPr>
              <w:t xml:space="preserve"> </w:t>
            </w:r>
            <w:r w:rsidRPr="00CA7BA3">
              <w:rPr>
                <w:noProof/>
                <w:sz w:val="28"/>
                <w:szCs w:val="28"/>
              </w:rPr>
              <w:t>atalgojums 1 632 037 EUR), preces un</w:t>
            </w:r>
            <w:r w:rsidR="002247E5">
              <w:rPr>
                <w:noProof/>
                <w:sz w:val="28"/>
                <w:szCs w:val="28"/>
              </w:rPr>
              <w:t xml:space="preserve"> </w:t>
            </w:r>
            <w:r w:rsidRPr="00CA7BA3">
              <w:rPr>
                <w:noProof/>
                <w:sz w:val="28"/>
                <w:szCs w:val="28"/>
              </w:rPr>
              <w:t>pakalpojumi</w:t>
            </w:r>
            <w:r w:rsidR="002247E5">
              <w:rPr>
                <w:noProof/>
                <w:sz w:val="28"/>
                <w:szCs w:val="28"/>
              </w:rPr>
              <w:t xml:space="preserve"> </w:t>
            </w:r>
            <w:r w:rsidRPr="00CA7BA3">
              <w:rPr>
                <w:noProof/>
                <w:sz w:val="28"/>
                <w:szCs w:val="28"/>
              </w:rPr>
              <w:t xml:space="preserve">811 448 EUR; </w:t>
            </w:r>
          </w:p>
          <w:p w:rsidR="00366797" w:rsidRPr="00CA7BA3" w:rsidRDefault="00366797" w:rsidP="00F455C5">
            <w:pPr>
              <w:pStyle w:val="naiskr"/>
              <w:spacing w:before="0" w:after="0"/>
              <w:ind w:left="398"/>
              <w:jc w:val="both"/>
              <w:rPr>
                <w:noProof/>
                <w:sz w:val="28"/>
                <w:szCs w:val="28"/>
              </w:rPr>
            </w:pPr>
            <w:r w:rsidRPr="00CA7BA3">
              <w:rPr>
                <w:noProof/>
                <w:sz w:val="28"/>
                <w:szCs w:val="28"/>
              </w:rPr>
              <w:t>kapitālie izdevumi 81 860 EUR.</w:t>
            </w:r>
          </w:p>
          <w:p w:rsidR="00366797" w:rsidRPr="00D6219D" w:rsidRDefault="00366797" w:rsidP="00F455C5">
            <w:pPr>
              <w:pStyle w:val="naiskr"/>
              <w:spacing w:before="0" w:after="0"/>
              <w:ind w:firstLine="369"/>
              <w:jc w:val="both"/>
              <w:rPr>
                <w:noProof/>
                <w:u w:val="single"/>
              </w:rPr>
            </w:pPr>
          </w:p>
          <w:p w:rsidR="005F5668" w:rsidRPr="005F5668" w:rsidRDefault="005F5668" w:rsidP="00F455C5">
            <w:pPr>
              <w:pStyle w:val="naiskr"/>
              <w:spacing w:before="0" w:after="0"/>
              <w:ind w:firstLine="369"/>
              <w:jc w:val="both"/>
              <w:rPr>
                <w:noProof/>
                <w:sz w:val="28"/>
                <w:szCs w:val="28"/>
              </w:rPr>
            </w:pPr>
            <w:r w:rsidRPr="005F5668">
              <w:rPr>
                <w:noProof/>
                <w:sz w:val="28"/>
                <w:szCs w:val="28"/>
              </w:rPr>
              <w:t>Budžeta programmā</w:t>
            </w:r>
            <w:r>
              <w:rPr>
                <w:noProof/>
                <w:sz w:val="28"/>
                <w:szCs w:val="28"/>
              </w:rPr>
              <w:t xml:space="preserve"> 96.00.00 apstiprinātajā budžeta bāzē 2015.gadam </w:t>
            </w:r>
            <w:r w:rsidR="008806C0">
              <w:rPr>
                <w:noProof/>
                <w:sz w:val="28"/>
                <w:szCs w:val="28"/>
              </w:rPr>
              <w:t xml:space="preserve">Dienestam un Centram finansējums </w:t>
            </w:r>
            <w:r>
              <w:rPr>
                <w:noProof/>
                <w:sz w:val="28"/>
                <w:szCs w:val="28"/>
              </w:rPr>
              <w:lastRenderedPageBreak/>
              <w:t>nav paredzēts.</w:t>
            </w:r>
          </w:p>
          <w:p w:rsidR="005F5668" w:rsidRDefault="005F5668" w:rsidP="00F455C5">
            <w:pPr>
              <w:pStyle w:val="naiskr"/>
              <w:spacing w:before="0" w:after="0"/>
              <w:ind w:firstLine="369"/>
              <w:jc w:val="both"/>
              <w:rPr>
                <w:noProof/>
                <w:sz w:val="28"/>
                <w:szCs w:val="28"/>
                <w:u w:val="single"/>
              </w:rPr>
            </w:pPr>
          </w:p>
          <w:p w:rsidR="00366797" w:rsidRPr="002247E5" w:rsidRDefault="00366797" w:rsidP="00F455C5">
            <w:pPr>
              <w:pStyle w:val="naiskr"/>
              <w:spacing w:before="0" w:after="0"/>
              <w:ind w:firstLine="369"/>
              <w:jc w:val="both"/>
              <w:rPr>
                <w:noProof/>
                <w:sz w:val="28"/>
                <w:szCs w:val="28"/>
              </w:rPr>
            </w:pPr>
            <w:r w:rsidRPr="002247E5">
              <w:rPr>
                <w:noProof/>
                <w:sz w:val="28"/>
                <w:szCs w:val="28"/>
                <w:u w:val="single"/>
              </w:rPr>
              <w:t>2016.gadam</w:t>
            </w:r>
            <w:r w:rsidRPr="002247E5">
              <w:rPr>
                <w:noProof/>
                <w:sz w:val="28"/>
                <w:szCs w:val="28"/>
              </w:rPr>
              <w:t>:</w:t>
            </w:r>
          </w:p>
          <w:p w:rsidR="00366797" w:rsidRPr="002247E5" w:rsidRDefault="00366797" w:rsidP="00F455C5">
            <w:pPr>
              <w:pStyle w:val="naiskr"/>
              <w:spacing w:before="0" w:after="0"/>
              <w:ind w:firstLine="369"/>
              <w:jc w:val="both"/>
              <w:rPr>
                <w:noProof/>
                <w:sz w:val="28"/>
                <w:szCs w:val="28"/>
              </w:rPr>
            </w:pPr>
            <w:r w:rsidRPr="002247E5">
              <w:rPr>
                <w:noProof/>
                <w:sz w:val="28"/>
                <w:szCs w:val="28"/>
              </w:rPr>
              <w:t>1) Dienestam budžeta apakšprogrammā 39.04.00 „Neatliekamā medicīniskā palīdzība”:</w:t>
            </w:r>
          </w:p>
          <w:p w:rsidR="00366797" w:rsidRPr="002247E5" w:rsidRDefault="00674147" w:rsidP="00F455C5">
            <w:pPr>
              <w:pStyle w:val="naiskr"/>
              <w:spacing w:before="0" w:after="0"/>
              <w:ind w:firstLine="398"/>
              <w:jc w:val="both"/>
              <w:rPr>
                <w:noProof/>
                <w:sz w:val="28"/>
                <w:szCs w:val="28"/>
              </w:rPr>
            </w:pPr>
            <w:r>
              <w:rPr>
                <w:noProof/>
                <w:sz w:val="28"/>
                <w:szCs w:val="28"/>
              </w:rPr>
              <w:t>Resursi izdevumu segšanai</w:t>
            </w:r>
            <w:r w:rsidR="00366797" w:rsidRPr="002247E5">
              <w:rPr>
                <w:noProof/>
                <w:sz w:val="28"/>
                <w:szCs w:val="28"/>
              </w:rPr>
              <w:t xml:space="preserve"> 48 716 856 EUR, tai skaitā dotācija no vispārējiem ieņēmumiem 48 160 911 EUR un ieņēmumi no maksas pakalpojumiem un citi pašu ieņēmumi 555 945 EUR. </w:t>
            </w:r>
          </w:p>
          <w:p w:rsidR="00366797" w:rsidRPr="002247E5" w:rsidRDefault="00EF0C0F" w:rsidP="00F455C5">
            <w:pPr>
              <w:pStyle w:val="naiskr"/>
              <w:spacing w:before="0" w:after="0"/>
              <w:ind w:left="398"/>
              <w:jc w:val="both"/>
              <w:rPr>
                <w:noProof/>
                <w:sz w:val="28"/>
                <w:szCs w:val="28"/>
              </w:rPr>
            </w:pPr>
            <w:r>
              <w:rPr>
                <w:noProof/>
                <w:sz w:val="28"/>
                <w:szCs w:val="28"/>
              </w:rPr>
              <w:t xml:space="preserve">Izdevumi </w:t>
            </w:r>
            <w:r w:rsidR="00366797" w:rsidRPr="002247E5">
              <w:rPr>
                <w:noProof/>
                <w:sz w:val="28"/>
                <w:szCs w:val="28"/>
              </w:rPr>
              <w:t>48 716 856 EUR, tai skaitā:</w:t>
            </w:r>
          </w:p>
          <w:p w:rsidR="00366797" w:rsidRPr="002247E5" w:rsidRDefault="00366797" w:rsidP="00F455C5">
            <w:pPr>
              <w:pStyle w:val="naiskr"/>
              <w:spacing w:before="0" w:after="0"/>
              <w:ind w:left="398"/>
              <w:jc w:val="both"/>
              <w:rPr>
                <w:noProof/>
                <w:sz w:val="28"/>
                <w:szCs w:val="28"/>
              </w:rPr>
            </w:pPr>
            <w:r w:rsidRPr="002247E5">
              <w:rPr>
                <w:noProof/>
                <w:sz w:val="28"/>
                <w:szCs w:val="28"/>
              </w:rPr>
              <w:t>uzturēšanas izdevumi 48 453 360 EUR, tai skaitā atlīdzība 35 477 754 EUR (</w:t>
            </w:r>
            <w:r w:rsidR="00754E94">
              <w:rPr>
                <w:noProof/>
                <w:sz w:val="28"/>
                <w:szCs w:val="28"/>
              </w:rPr>
              <w:t>tai skaitā</w:t>
            </w:r>
            <w:r w:rsidR="00754E94" w:rsidRPr="00E500FF">
              <w:rPr>
                <w:noProof/>
                <w:sz w:val="28"/>
                <w:szCs w:val="28"/>
              </w:rPr>
              <w:t xml:space="preserve"> </w:t>
            </w:r>
            <w:r w:rsidRPr="002247E5">
              <w:rPr>
                <w:noProof/>
                <w:sz w:val="28"/>
                <w:szCs w:val="28"/>
              </w:rPr>
              <w:t>atalgojums 28 532 353 EUR), preces un pakalpojumi</w:t>
            </w:r>
            <w:r w:rsidR="002247E5">
              <w:rPr>
                <w:noProof/>
                <w:sz w:val="28"/>
                <w:szCs w:val="28"/>
              </w:rPr>
              <w:t xml:space="preserve"> </w:t>
            </w:r>
            <w:r w:rsidRPr="002247E5">
              <w:rPr>
                <w:noProof/>
                <w:sz w:val="28"/>
                <w:szCs w:val="28"/>
              </w:rPr>
              <w:t xml:space="preserve">12 975 606 EUR; </w:t>
            </w:r>
          </w:p>
          <w:p w:rsidR="00366797" w:rsidRPr="002247E5" w:rsidRDefault="00366797" w:rsidP="00F455C5">
            <w:pPr>
              <w:pStyle w:val="naiskr"/>
              <w:spacing w:before="0" w:after="0"/>
              <w:ind w:left="398"/>
              <w:jc w:val="both"/>
              <w:rPr>
                <w:noProof/>
                <w:sz w:val="28"/>
                <w:szCs w:val="28"/>
              </w:rPr>
            </w:pPr>
            <w:r w:rsidRPr="002247E5">
              <w:rPr>
                <w:noProof/>
                <w:sz w:val="28"/>
                <w:szCs w:val="28"/>
              </w:rPr>
              <w:t>kapitālie izdevumi 263 496 EUR.</w:t>
            </w:r>
          </w:p>
          <w:p w:rsidR="00366797" w:rsidRPr="00D6219D" w:rsidRDefault="00366797" w:rsidP="00F455C5">
            <w:pPr>
              <w:pStyle w:val="naiskr"/>
              <w:spacing w:before="0" w:after="0"/>
              <w:ind w:firstLine="369"/>
              <w:jc w:val="both"/>
              <w:rPr>
                <w:noProof/>
              </w:rPr>
            </w:pPr>
          </w:p>
          <w:p w:rsidR="00366797" w:rsidRPr="00F16796" w:rsidRDefault="00366797" w:rsidP="00F455C5">
            <w:pPr>
              <w:pStyle w:val="naiskr"/>
              <w:spacing w:before="0" w:after="0"/>
              <w:ind w:firstLine="368"/>
              <w:jc w:val="both"/>
              <w:rPr>
                <w:noProof/>
                <w:sz w:val="28"/>
                <w:szCs w:val="28"/>
              </w:rPr>
            </w:pPr>
            <w:r w:rsidRPr="00F16796">
              <w:rPr>
                <w:noProof/>
                <w:sz w:val="28"/>
                <w:szCs w:val="28"/>
              </w:rPr>
              <w:t>2) Centram budžeta apakšprogrammā 46.03.00 „Slimību profilakses nodrošināšana”:</w:t>
            </w:r>
          </w:p>
          <w:p w:rsidR="00366797" w:rsidRPr="00F16796" w:rsidRDefault="00674147" w:rsidP="00F455C5">
            <w:pPr>
              <w:pStyle w:val="naiskr"/>
              <w:spacing w:before="0" w:after="0"/>
              <w:ind w:firstLine="398"/>
              <w:jc w:val="both"/>
              <w:rPr>
                <w:noProof/>
                <w:sz w:val="28"/>
                <w:szCs w:val="28"/>
              </w:rPr>
            </w:pPr>
            <w:r>
              <w:rPr>
                <w:noProof/>
                <w:sz w:val="28"/>
                <w:szCs w:val="28"/>
              </w:rPr>
              <w:t>Resursi izdevumu segšanai</w:t>
            </w:r>
            <w:r w:rsidR="00366797" w:rsidRPr="00F16796">
              <w:rPr>
                <w:noProof/>
                <w:sz w:val="28"/>
                <w:szCs w:val="28"/>
              </w:rPr>
              <w:t xml:space="preserve"> 2 744 056 EUR, tai skaitā dotācija no vispārējiem ieņēmumiem 2 730 341 EUR un ieņēmumi no maksas pakalpojumiem un citi pašu ieņēmumi 13 715 EUR.</w:t>
            </w:r>
          </w:p>
          <w:p w:rsidR="00366797" w:rsidRPr="00F16796" w:rsidRDefault="00366797" w:rsidP="00F455C5">
            <w:pPr>
              <w:pStyle w:val="naiskr"/>
              <w:spacing w:before="0" w:after="0"/>
              <w:ind w:left="398"/>
              <w:jc w:val="both"/>
              <w:rPr>
                <w:noProof/>
                <w:sz w:val="28"/>
                <w:szCs w:val="28"/>
              </w:rPr>
            </w:pPr>
            <w:r w:rsidRPr="00F16796">
              <w:rPr>
                <w:noProof/>
                <w:sz w:val="28"/>
                <w:szCs w:val="28"/>
              </w:rPr>
              <w:t>Izdevumi 2 744 056 EUR, tai skaitā:</w:t>
            </w:r>
          </w:p>
          <w:p w:rsidR="00366797" w:rsidRPr="00F16796" w:rsidRDefault="00366797" w:rsidP="00F455C5">
            <w:pPr>
              <w:pStyle w:val="naiskr"/>
              <w:spacing w:before="0" w:after="0"/>
              <w:ind w:left="398"/>
              <w:jc w:val="both"/>
              <w:rPr>
                <w:noProof/>
                <w:sz w:val="28"/>
                <w:szCs w:val="28"/>
              </w:rPr>
            </w:pPr>
            <w:r w:rsidRPr="00F16796">
              <w:rPr>
                <w:noProof/>
                <w:sz w:val="28"/>
                <w:szCs w:val="28"/>
              </w:rPr>
              <w:t>uzturēšanas izdevumi 2 662 196 EUR, tai skaitā atlīdzība 2 049 951 EUR (</w:t>
            </w:r>
            <w:r w:rsidR="00754E94">
              <w:rPr>
                <w:noProof/>
                <w:sz w:val="28"/>
                <w:szCs w:val="28"/>
              </w:rPr>
              <w:t>tai skaitā</w:t>
            </w:r>
            <w:r w:rsidR="00754E94" w:rsidRPr="00E500FF">
              <w:rPr>
                <w:noProof/>
                <w:sz w:val="28"/>
                <w:szCs w:val="28"/>
              </w:rPr>
              <w:t xml:space="preserve"> </w:t>
            </w:r>
            <w:r w:rsidRPr="00F16796">
              <w:rPr>
                <w:noProof/>
                <w:sz w:val="28"/>
                <w:szCs w:val="28"/>
              </w:rPr>
              <w:t>atalgojums 1 632 037 EUR), preces un pakalpojumi</w:t>
            </w:r>
            <w:r w:rsidR="00F16796">
              <w:rPr>
                <w:noProof/>
                <w:sz w:val="28"/>
                <w:szCs w:val="28"/>
              </w:rPr>
              <w:t xml:space="preserve"> </w:t>
            </w:r>
            <w:r w:rsidRPr="00F16796">
              <w:rPr>
                <w:noProof/>
                <w:sz w:val="28"/>
                <w:szCs w:val="28"/>
              </w:rPr>
              <w:t xml:space="preserve">612 245 EUR; </w:t>
            </w:r>
          </w:p>
          <w:p w:rsidR="00366797" w:rsidRPr="00F16796" w:rsidRDefault="00366797" w:rsidP="00F455C5">
            <w:pPr>
              <w:pStyle w:val="naiskr"/>
              <w:spacing w:before="0" w:after="0"/>
              <w:ind w:left="398"/>
              <w:jc w:val="both"/>
              <w:rPr>
                <w:noProof/>
                <w:sz w:val="28"/>
                <w:szCs w:val="28"/>
              </w:rPr>
            </w:pPr>
            <w:r w:rsidRPr="00F16796">
              <w:rPr>
                <w:noProof/>
                <w:sz w:val="28"/>
                <w:szCs w:val="28"/>
              </w:rPr>
              <w:t>kapitālie izdevumi 81 860 EUR.</w:t>
            </w:r>
          </w:p>
          <w:p w:rsidR="00366797" w:rsidRPr="00D6219D" w:rsidRDefault="00366797" w:rsidP="00F455C5">
            <w:pPr>
              <w:pStyle w:val="naiskr"/>
              <w:spacing w:before="0" w:after="0"/>
              <w:ind w:firstLine="369"/>
              <w:jc w:val="both"/>
              <w:rPr>
                <w:noProof/>
                <w:u w:val="single"/>
              </w:rPr>
            </w:pPr>
          </w:p>
          <w:p w:rsidR="00366797" w:rsidRPr="00F16796" w:rsidRDefault="00366797" w:rsidP="00F455C5">
            <w:pPr>
              <w:pStyle w:val="naiskr"/>
              <w:spacing w:before="0" w:after="0"/>
              <w:ind w:firstLine="369"/>
              <w:jc w:val="both"/>
              <w:rPr>
                <w:noProof/>
                <w:sz w:val="28"/>
                <w:szCs w:val="28"/>
              </w:rPr>
            </w:pPr>
            <w:r w:rsidRPr="00F16796">
              <w:rPr>
                <w:noProof/>
                <w:sz w:val="28"/>
                <w:szCs w:val="28"/>
                <w:u w:val="single"/>
              </w:rPr>
              <w:t>2017.gadam</w:t>
            </w:r>
            <w:r w:rsidRPr="00F16796">
              <w:rPr>
                <w:noProof/>
                <w:sz w:val="28"/>
                <w:szCs w:val="28"/>
              </w:rPr>
              <w:t>:</w:t>
            </w:r>
          </w:p>
          <w:p w:rsidR="00366797" w:rsidRPr="00F16796" w:rsidRDefault="00366797" w:rsidP="00F455C5">
            <w:pPr>
              <w:pStyle w:val="naiskr"/>
              <w:spacing w:before="0" w:after="0"/>
              <w:ind w:firstLine="369"/>
              <w:jc w:val="both"/>
              <w:rPr>
                <w:noProof/>
                <w:sz w:val="28"/>
                <w:szCs w:val="28"/>
              </w:rPr>
            </w:pPr>
            <w:r w:rsidRPr="00F16796">
              <w:rPr>
                <w:noProof/>
                <w:sz w:val="28"/>
                <w:szCs w:val="28"/>
              </w:rPr>
              <w:t>1) Dienestam budžeta apakšprogrammā 39.04.00 „Neatliekamā medicīniskā palīdzība”:</w:t>
            </w:r>
          </w:p>
          <w:p w:rsidR="00366797" w:rsidRPr="00F16796" w:rsidRDefault="00674147" w:rsidP="00F455C5">
            <w:pPr>
              <w:pStyle w:val="naiskr"/>
              <w:spacing w:before="0" w:after="0"/>
              <w:ind w:firstLine="369"/>
              <w:jc w:val="both"/>
              <w:rPr>
                <w:noProof/>
                <w:sz w:val="28"/>
                <w:szCs w:val="28"/>
              </w:rPr>
            </w:pPr>
            <w:r>
              <w:rPr>
                <w:noProof/>
                <w:sz w:val="28"/>
                <w:szCs w:val="28"/>
              </w:rPr>
              <w:t>Resursi izdevumu segšanai</w:t>
            </w:r>
            <w:r w:rsidR="00366797" w:rsidRPr="00F16796">
              <w:rPr>
                <w:noProof/>
                <w:sz w:val="28"/>
                <w:szCs w:val="28"/>
              </w:rPr>
              <w:t xml:space="preserve"> 48 716 856 EUR, tai skaitā dotācija no vispārējiem ieņēmumiem 48 160 911 EUR un ieņēmumi no maksas pakalpojumiem un citi pašu ieņēmumi 555 945 EUR. </w:t>
            </w:r>
          </w:p>
          <w:p w:rsidR="00366797" w:rsidRPr="00F16796" w:rsidRDefault="00EF0C0F" w:rsidP="00F455C5">
            <w:pPr>
              <w:pStyle w:val="naiskr"/>
              <w:spacing w:before="0" w:after="0"/>
              <w:ind w:left="398"/>
              <w:jc w:val="both"/>
              <w:rPr>
                <w:noProof/>
                <w:sz w:val="28"/>
                <w:szCs w:val="28"/>
              </w:rPr>
            </w:pPr>
            <w:r>
              <w:rPr>
                <w:noProof/>
                <w:sz w:val="28"/>
                <w:szCs w:val="28"/>
              </w:rPr>
              <w:t xml:space="preserve">Izdevumi </w:t>
            </w:r>
            <w:r w:rsidR="00366797" w:rsidRPr="00F16796">
              <w:rPr>
                <w:noProof/>
                <w:sz w:val="28"/>
                <w:szCs w:val="28"/>
              </w:rPr>
              <w:t>48 716 856 EUR, tai skaitā:</w:t>
            </w:r>
          </w:p>
          <w:p w:rsidR="00366797" w:rsidRPr="00F16796" w:rsidRDefault="00366797" w:rsidP="00F455C5">
            <w:pPr>
              <w:pStyle w:val="naiskr"/>
              <w:spacing w:before="0" w:after="0"/>
              <w:ind w:left="398"/>
              <w:jc w:val="both"/>
              <w:rPr>
                <w:noProof/>
                <w:sz w:val="28"/>
                <w:szCs w:val="28"/>
              </w:rPr>
            </w:pPr>
            <w:r w:rsidRPr="00F16796">
              <w:rPr>
                <w:noProof/>
                <w:sz w:val="28"/>
                <w:szCs w:val="28"/>
              </w:rPr>
              <w:t>uzturēšanas izdevumi 48 453 360 EUR, tai skaitā atlīdzība 35 477 754 EUR (</w:t>
            </w:r>
            <w:r w:rsidR="00754E94">
              <w:rPr>
                <w:noProof/>
                <w:sz w:val="28"/>
                <w:szCs w:val="28"/>
              </w:rPr>
              <w:t>tai skaitā</w:t>
            </w:r>
            <w:r w:rsidR="00754E94" w:rsidRPr="00E500FF">
              <w:rPr>
                <w:noProof/>
                <w:sz w:val="28"/>
                <w:szCs w:val="28"/>
              </w:rPr>
              <w:t xml:space="preserve"> </w:t>
            </w:r>
            <w:r w:rsidRPr="00F16796">
              <w:rPr>
                <w:noProof/>
                <w:sz w:val="28"/>
                <w:szCs w:val="28"/>
              </w:rPr>
              <w:t>atalgojums 28 532 353 EUR), preces un pakalpojumi</w:t>
            </w:r>
            <w:r w:rsidR="00F16796">
              <w:rPr>
                <w:noProof/>
                <w:sz w:val="28"/>
                <w:szCs w:val="28"/>
              </w:rPr>
              <w:t xml:space="preserve"> </w:t>
            </w:r>
            <w:r w:rsidRPr="00F16796">
              <w:rPr>
                <w:noProof/>
                <w:sz w:val="28"/>
                <w:szCs w:val="28"/>
              </w:rPr>
              <w:t xml:space="preserve">12 975 606 EUR; </w:t>
            </w:r>
          </w:p>
          <w:p w:rsidR="00366797" w:rsidRPr="00F16796" w:rsidRDefault="00366797" w:rsidP="00F455C5">
            <w:pPr>
              <w:pStyle w:val="naiskr"/>
              <w:spacing w:before="0" w:after="0"/>
              <w:ind w:left="398"/>
              <w:jc w:val="both"/>
              <w:rPr>
                <w:noProof/>
                <w:sz w:val="28"/>
                <w:szCs w:val="28"/>
              </w:rPr>
            </w:pPr>
            <w:r w:rsidRPr="00F16796">
              <w:rPr>
                <w:noProof/>
                <w:sz w:val="28"/>
                <w:szCs w:val="28"/>
              </w:rPr>
              <w:t>kapitālie izdevumi 263 496 EUR.</w:t>
            </w:r>
          </w:p>
          <w:p w:rsidR="00366797" w:rsidRPr="00D6219D" w:rsidRDefault="00366797" w:rsidP="00F455C5">
            <w:pPr>
              <w:pStyle w:val="naiskr"/>
              <w:spacing w:before="0" w:after="0"/>
              <w:ind w:firstLine="369"/>
              <w:jc w:val="both"/>
              <w:rPr>
                <w:noProof/>
              </w:rPr>
            </w:pPr>
          </w:p>
          <w:p w:rsidR="00366797" w:rsidRPr="00F16796" w:rsidRDefault="00366797" w:rsidP="00F455C5">
            <w:pPr>
              <w:pStyle w:val="naiskr"/>
              <w:spacing w:before="0" w:after="0"/>
              <w:ind w:firstLine="369"/>
              <w:jc w:val="both"/>
              <w:rPr>
                <w:noProof/>
                <w:sz w:val="28"/>
                <w:szCs w:val="28"/>
              </w:rPr>
            </w:pPr>
            <w:r w:rsidRPr="00F16796">
              <w:rPr>
                <w:noProof/>
                <w:sz w:val="28"/>
                <w:szCs w:val="28"/>
              </w:rPr>
              <w:t xml:space="preserve">2) Centram budžeta apakšprogrammā 46.03.00 </w:t>
            </w:r>
            <w:r w:rsidRPr="00F16796">
              <w:rPr>
                <w:noProof/>
                <w:sz w:val="28"/>
                <w:szCs w:val="28"/>
              </w:rPr>
              <w:lastRenderedPageBreak/>
              <w:t>„Slimību profilakses nodrošināšana”:</w:t>
            </w:r>
          </w:p>
          <w:p w:rsidR="00366797" w:rsidRPr="00F16796" w:rsidRDefault="00674147" w:rsidP="00F455C5">
            <w:pPr>
              <w:pStyle w:val="naiskr"/>
              <w:spacing w:before="0" w:after="0"/>
              <w:ind w:firstLine="369"/>
              <w:jc w:val="both"/>
              <w:rPr>
                <w:noProof/>
                <w:sz w:val="28"/>
                <w:szCs w:val="28"/>
              </w:rPr>
            </w:pPr>
            <w:r>
              <w:rPr>
                <w:noProof/>
                <w:sz w:val="28"/>
                <w:szCs w:val="28"/>
              </w:rPr>
              <w:t>Resursi izdevumu segšanai</w:t>
            </w:r>
            <w:r w:rsidR="00366797" w:rsidRPr="00F16796">
              <w:rPr>
                <w:noProof/>
                <w:sz w:val="28"/>
                <w:szCs w:val="28"/>
              </w:rPr>
              <w:t xml:space="preserve"> 2 744 056 EUR, tai skaitā dotācija no vispārējiem ieņēmumiem 2 730 341 EUR un ieņēmumi no maksas pakalpojumiem un citi pašu ieņēmumi 13 715 EUR.</w:t>
            </w:r>
          </w:p>
          <w:p w:rsidR="00366797" w:rsidRPr="00F16796" w:rsidRDefault="00366797" w:rsidP="00F455C5">
            <w:pPr>
              <w:pStyle w:val="naiskr"/>
              <w:spacing w:before="0" w:after="0"/>
              <w:ind w:left="398"/>
              <w:jc w:val="both"/>
              <w:rPr>
                <w:noProof/>
                <w:sz w:val="28"/>
                <w:szCs w:val="28"/>
              </w:rPr>
            </w:pPr>
            <w:r w:rsidRPr="00F16796">
              <w:rPr>
                <w:noProof/>
                <w:sz w:val="28"/>
                <w:szCs w:val="28"/>
              </w:rPr>
              <w:t>Izdevumi 2 744 056 EUR, tai skaitā:</w:t>
            </w:r>
          </w:p>
          <w:p w:rsidR="00366797" w:rsidRPr="00F16796" w:rsidRDefault="00366797" w:rsidP="00F455C5">
            <w:pPr>
              <w:pStyle w:val="naiskr"/>
              <w:spacing w:before="0" w:after="0"/>
              <w:ind w:left="398"/>
              <w:jc w:val="both"/>
              <w:rPr>
                <w:noProof/>
                <w:sz w:val="28"/>
                <w:szCs w:val="28"/>
              </w:rPr>
            </w:pPr>
            <w:r w:rsidRPr="00F16796">
              <w:rPr>
                <w:noProof/>
                <w:sz w:val="28"/>
                <w:szCs w:val="28"/>
              </w:rPr>
              <w:t>uzturēšanas izdevumi 2 662 196 EUR, tai skaitā atlīdzība 2 049 951 EUR (</w:t>
            </w:r>
            <w:r w:rsidR="00754E94">
              <w:rPr>
                <w:noProof/>
                <w:sz w:val="28"/>
                <w:szCs w:val="28"/>
              </w:rPr>
              <w:t>tai skaitā</w:t>
            </w:r>
            <w:r w:rsidR="00754E94" w:rsidRPr="00E500FF">
              <w:rPr>
                <w:noProof/>
                <w:sz w:val="28"/>
                <w:szCs w:val="28"/>
              </w:rPr>
              <w:t xml:space="preserve"> </w:t>
            </w:r>
            <w:r w:rsidRPr="00F16796">
              <w:rPr>
                <w:noProof/>
                <w:sz w:val="28"/>
                <w:szCs w:val="28"/>
              </w:rPr>
              <w:t>atalgojums 1 632 037 EUR), preces un pakalpojumi</w:t>
            </w:r>
            <w:r w:rsidR="00F16796">
              <w:rPr>
                <w:noProof/>
                <w:sz w:val="28"/>
                <w:szCs w:val="28"/>
              </w:rPr>
              <w:t xml:space="preserve"> </w:t>
            </w:r>
            <w:r w:rsidRPr="00F16796">
              <w:rPr>
                <w:noProof/>
                <w:sz w:val="28"/>
                <w:szCs w:val="28"/>
              </w:rPr>
              <w:t xml:space="preserve">612 245 EUR; </w:t>
            </w:r>
          </w:p>
          <w:p w:rsidR="00366797" w:rsidRPr="00D6219D" w:rsidRDefault="00366797" w:rsidP="00F455C5">
            <w:pPr>
              <w:pStyle w:val="naiskr"/>
              <w:spacing w:before="0" w:after="0"/>
              <w:ind w:left="398"/>
              <w:jc w:val="both"/>
              <w:rPr>
                <w:noProof/>
              </w:rPr>
            </w:pPr>
            <w:r w:rsidRPr="00F16796">
              <w:rPr>
                <w:noProof/>
                <w:sz w:val="28"/>
                <w:szCs w:val="28"/>
              </w:rPr>
              <w:t>kapitālie izdevumi 81 860 EUR.</w:t>
            </w:r>
          </w:p>
          <w:p w:rsidR="00366797" w:rsidRPr="00D6219D" w:rsidRDefault="00366797" w:rsidP="00F455C5">
            <w:pPr>
              <w:ind w:firstLine="369"/>
              <w:jc w:val="both"/>
              <w:rPr>
                <w:noProof/>
              </w:rPr>
            </w:pPr>
          </w:p>
          <w:p w:rsidR="00366797" w:rsidRPr="00F16796" w:rsidRDefault="00366797" w:rsidP="00F455C5">
            <w:pPr>
              <w:ind w:firstLine="369"/>
              <w:jc w:val="both"/>
              <w:rPr>
                <w:noProof/>
                <w:sz w:val="28"/>
                <w:szCs w:val="28"/>
              </w:rPr>
            </w:pPr>
            <w:r w:rsidRPr="00F16796">
              <w:rPr>
                <w:noProof/>
                <w:sz w:val="28"/>
                <w:szCs w:val="28"/>
              </w:rPr>
              <w:t>Dienesta augstāk minēto funkciju izpildi nodrošina personāls, kas nodarbināts 5 amata vietās. Papildus tiek organizētas dežūrspeciālistu mājas dežūras ārpus Dienesta noteiktā darba laika ārkārtas sabiedrības veselības apdraudējuma situācijām</w:t>
            </w:r>
            <w:r w:rsidR="00965931" w:rsidRPr="00F16796">
              <w:rPr>
                <w:noProof/>
                <w:sz w:val="28"/>
                <w:szCs w:val="28"/>
              </w:rPr>
              <w:t>, kā arī komandējumi starptautiskās sadarbības nodrošināšanai</w:t>
            </w:r>
            <w:r w:rsidRPr="00F16796">
              <w:rPr>
                <w:noProof/>
                <w:sz w:val="28"/>
                <w:szCs w:val="28"/>
              </w:rPr>
              <w:t xml:space="preserve">. </w:t>
            </w:r>
            <w:r w:rsidR="00141D34">
              <w:rPr>
                <w:noProof/>
                <w:sz w:val="28"/>
                <w:szCs w:val="28"/>
              </w:rPr>
              <w:t>Bez tam</w:t>
            </w:r>
            <w:r w:rsidR="002D67F4">
              <w:rPr>
                <w:noProof/>
                <w:sz w:val="28"/>
                <w:szCs w:val="28"/>
              </w:rPr>
              <w:t xml:space="preserve"> no augstāk minēto funkciju veicējiem</w:t>
            </w:r>
            <w:r w:rsidR="00141D34">
              <w:rPr>
                <w:noProof/>
                <w:sz w:val="28"/>
                <w:szCs w:val="28"/>
              </w:rPr>
              <w:t xml:space="preserve"> </w:t>
            </w:r>
            <w:r w:rsidR="002D67F4">
              <w:rPr>
                <w:noProof/>
                <w:sz w:val="28"/>
                <w:szCs w:val="28"/>
              </w:rPr>
              <w:t>divi</w:t>
            </w:r>
            <w:r w:rsidR="00141D34">
              <w:rPr>
                <w:noProof/>
                <w:sz w:val="28"/>
                <w:szCs w:val="28"/>
              </w:rPr>
              <w:t xml:space="preserve"> nodarbinātie ir iesaistīti kā eksperti Latvijas prezidentūras Eiropas savienības Padomē sagatavošanai un nodrošināšanai, līdz ar to </w:t>
            </w:r>
            <w:r w:rsidR="002D67F4">
              <w:rPr>
                <w:noProof/>
                <w:sz w:val="28"/>
                <w:szCs w:val="28"/>
              </w:rPr>
              <w:t xml:space="preserve">2014.gada otrajā pusgadā </w:t>
            </w:r>
            <w:r w:rsidR="00575A8C">
              <w:rPr>
                <w:noProof/>
                <w:sz w:val="28"/>
                <w:szCs w:val="28"/>
              </w:rPr>
              <w:t>plānotas ekspertiem paredzētās</w:t>
            </w:r>
            <w:r w:rsidR="00141D34">
              <w:rPr>
                <w:noProof/>
                <w:sz w:val="28"/>
                <w:szCs w:val="28"/>
              </w:rPr>
              <w:t xml:space="preserve"> piemaksas no programmas 96.00.00 finansējuma.</w:t>
            </w:r>
          </w:p>
          <w:p w:rsidR="00F80851" w:rsidRDefault="00F80851" w:rsidP="00F455C5">
            <w:pPr>
              <w:ind w:firstLine="369"/>
              <w:jc w:val="both"/>
              <w:rPr>
                <w:noProof/>
                <w:sz w:val="28"/>
                <w:szCs w:val="28"/>
              </w:rPr>
            </w:pPr>
          </w:p>
          <w:p w:rsidR="00754E94" w:rsidRDefault="00815E19" w:rsidP="00F455C5">
            <w:pPr>
              <w:ind w:firstLine="369"/>
              <w:jc w:val="both"/>
              <w:rPr>
                <w:noProof/>
                <w:sz w:val="28"/>
                <w:szCs w:val="28"/>
              </w:rPr>
            </w:pPr>
            <w:r w:rsidRPr="00F16796">
              <w:rPr>
                <w:noProof/>
                <w:sz w:val="28"/>
                <w:szCs w:val="28"/>
              </w:rPr>
              <w:t>Ministru kabineta</w:t>
            </w:r>
            <w:r w:rsidR="00366797" w:rsidRPr="00F16796">
              <w:rPr>
                <w:noProof/>
                <w:sz w:val="28"/>
                <w:szCs w:val="28"/>
              </w:rPr>
              <w:t xml:space="preserve"> rīkojuma projekts „Par Neatliekamās medicīniskās palīdzības dienesta </w:t>
            </w:r>
            <w:r w:rsidRPr="00F16796">
              <w:rPr>
                <w:noProof/>
                <w:sz w:val="28"/>
                <w:szCs w:val="28"/>
              </w:rPr>
              <w:t>un</w:t>
            </w:r>
            <w:r w:rsidR="00366797" w:rsidRPr="00F16796">
              <w:rPr>
                <w:noProof/>
                <w:sz w:val="28"/>
                <w:szCs w:val="28"/>
              </w:rPr>
              <w:t xml:space="preserve"> Slimību profilakses </w:t>
            </w:r>
            <w:r w:rsidRPr="00F16796">
              <w:rPr>
                <w:noProof/>
                <w:sz w:val="28"/>
                <w:szCs w:val="28"/>
              </w:rPr>
              <w:t xml:space="preserve">un </w:t>
            </w:r>
            <w:r w:rsidR="00366797" w:rsidRPr="00F16796">
              <w:rPr>
                <w:noProof/>
                <w:sz w:val="28"/>
                <w:szCs w:val="28"/>
              </w:rPr>
              <w:t>kontroles centra</w:t>
            </w:r>
            <w:r w:rsidRPr="00F16796">
              <w:rPr>
                <w:noProof/>
                <w:sz w:val="28"/>
                <w:szCs w:val="28"/>
              </w:rPr>
              <w:t xml:space="preserve"> reorganizāciju</w:t>
            </w:r>
            <w:r w:rsidR="00366797" w:rsidRPr="00F16796">
              <w:rPr>
                <w:noProof/>
                <w:sz w:val="28"/>
                <w:szCs w:val="28"/>
              </w:rPr>
              <w:t>” paredz, ka ar 2014.gada 1.</w:t>
            </w:r>
            <w:r w:rsidRPr="00F16796">
              <w:rPr>
                <w:noProof/>
                <w:sz w:val="28"/>
                <w:szCs w:val="28"/>
              </w:rPr>
              <w:t>oktobri</w:t>
            </w:r>
            <w:r w:rsidR="00366797" w:rsidRPr="00F16796">
              <w:rPr>
                <w:noProof/>
                <w:sz w:val="28"/>
                <w:szCs w:val="28"/>
              </w:rPr>
              <w:t xml:space="preserve"> </w:t>
            </w:r>
            <w:r w:rsidR="00366797" w:rsidRPr="00F16796">
              <w:rPr>
                <w:bCs/>
                <w:noProof/>
                <w:sz w:val="28"/>
                <w:szCs w:val="28"/>
              </w:rPr>
              <w:t>Centram tiek nodoti atsevišķi Dienesta uzdevumi</w:t>
            </w:r>
            <w:r w:rsidR="00366797" w:rsidRPr="00F16796">
              <w:rPr>
                <w:noProof/>
                <w:color w:val="C00000"/>
                <w:sz w:val="28"/>
                <w:szCs w:val="28"/>
              </w:rPr>
              <w:t xml:space="preserve"> </w:t>
            </w:r>
            <w:r w:rsidR="00366797" w:rsidRPr="00F16796">
              <w:rPr>
                <w:noProof/>
                <w:sz w:val="28"/>
                <w:szCs w:val="28"/>
              </w:rPr>
              <w:t>sabiedrības veselības apdraudējuma jomā</w:t>
            </w:r>
            <w:r w:rsidRPr="00F16796">
              <w:rPr>
                <w:noProof/>
                <w:sz w:val="28"/>
                <w:szCs w:val="28"/>
              </w:rPr>
              <w:t xml:space="preserve"> – katastrofu medicīnas sistēmas plānošana </w:t>
            </w:r>
            <w:r w:rsidR="00980D6B">
              <w:rPr>
                <w:noProof/>
                <w:sz w:val="28"/>
                <w:szCs w:val="28"/>
              </w:rPr>
              <w:t xml:space="preserve">un uzraudzība </w:t>
            </w:r>
            <w:r w:rsidRPr="00F16796">
              <w:rPr>
                <w:noProof/>
                <w:sz w:val="28"/>
                <w:szCs w:val="28"/>
              </w:rPr>
              <w:t>un starptautisko veselības aizsardzības noteikumu koordinācija</w:t>
            </w:r>
            <w:r w:rsidR="00366797" w:rsidRPr="00F16796">
              <w:rPr>
                <w:bCs/>
                <w:noProof/>
                <w:sz w:val="28"/>
                <w:szCs w:val="28"/>
              </w:rPr>
              <w:t xml:space="preserve">. </w:t>
            </w:r>
            <w:r w:rsidR="00366797" w:rsidRPr="00F16796">
              <w:rPr>
                <w:noProof/>
                <w:sz w:val="28"/>
                <w:szCs w:val="28"/>
              </w:rPr>
              <w:t>Līdz ar uzdevumu</w:t>
            </w:r>
            <w:r w:rsidR="00EF0C0F">
              <w:rPr>
                <w:noProof/>
                <w:sz w:val="28"/>
                <w:szCs w:val="28"/>
              </w:rPr>
              <w:t xml:space="preserve"> nodošanu Centram tiks nodotas </w:t>
            </w:r>
            <w:r w:rsidR="00366797" w:rsidRPr="00F16796">
              <w:rPr>
                <w:noProof/>
                <w:sz w:val="28"/>
                <w:szCs w:val="28"/>
              </w:rPr>
              <w:t>Dienesta Katastrofu medicīnas gatavības plānošanas un koordinācijas nodaļas 5</w:t>
            </w:r>
            <w:r w:rsidR="008E45D2" w:rsidRPr="00F16796">
              <w:rPr>
                <w:noProof/>
                <w:sz w:val="28"/>
                <w:szCs w:val="28"/>
              </w:rPr>
              <w:t> </w:t>
            </w:r>
            <w:r w:rsidR="00366797" w:rsidRPr="00F16796">
              <w:rPr>
                <w:noProof/>
                <w:sz w:val="28"/>
                <w:szCs w:val="28"/>
              </w:rPr>
              <w:t>amata vietas ar finansējumu,</w:t>
            </w:r>
            <w:r w:rsidRPr="00F16796">
              <w:rPr>
                <w:noProof/>
                <w:sz w:val="28"/>
                <w:szCs w:val="28"/>
              </w:rPr>
              <w:t xml:space="preserve"> no kurām 4</w:t>
            </w:r>
            <w:r w:rsidR="008E45D2" w:rsidRPr="00F16796">
              <w:rPr>
                <w:noProof/>
                <w:sz w:val="28"/>
                <w:szCs w:val="28"/>
              </w:rPr>
              <w:t> </w:t>
            </w:r>
            <w:r w:rsidRPr="00F16796">
              <w:rPr>
                <w:noProof/>
                <w:sz w:val="28"/>
                <w:szCs w:val="28"/>
              </w:rPr>
              <w:t>amata vietas tiek plānotas sabiedrības veselības apdraudējuma koordinēšanas uzdevumu veikšanai, bet 1</w:t>
            </w:r>
            <w:r w:rsidR="008E45D2" w:rsidRPr="00F16796">
              <w:rPr>
                <w:noProof/>
                <w:sz w:val="28"/>
                <w:szCs w:val="28"/>
              </w:rPr>
              <w:t> </w:t>
            </w:r>
            <w:r w:rsidRPr="00F16796">
              <w:rPr>
                <w:noProof/>
                <w:sz w:val="28"/>
                <w:szCs w:val="28"/>
              </w:rPr>
              <w:t xml:space="preserve">amata vieta </w:t>
            </w:r>
            <w:r w:rsidR="004E3705" w:rsidRPr="00F16796">
              <w:rPr>
                <w:noProof/>
                <w:sz w:val="28"/>
                <w:szCs w:val="28"/>
              </w:rPr>
              <w:t>–</w:t>
            </w:r>
            <w:r w:rsidRPr="00F16796">
              <w:rPr>
                <w:noProof/>
                <w:sz w:val="28"/>
                <w:szCs w:val="28"/>
              </w:rPr>
              <w:t xml:space="preserve"> jauno psihoaktīvo vielu izplatības kontroles pasākumu</w:t>
            </w:r>
            <w:r w:rsidR="00366797" w:rsidRPr="00F16796">
              <w:rPr>
                <w:noProof/>
                <w:sz w:val="28"/>
                <w:szCs w:val="28"/>
              </w:rPr>
              <w:t xml:space="preserve"> </w:t>
            </w:r>
            <w:r w:rsidRPr="00F16796">
              <w:rPr>
                <w:noProof/>
                <w:sz w:val="28"/>
                <w:szCs w:val="28"/>
              </w:rPr>
              <w:t xml:space="preserve">veikšanai. </w:t>
            </w:r>
            <w:r w:rsidR="00754E94">
              <w:rPr>
                <w:noProof/>
                <w:sz w:val="28"/>
                <w:szCs w:val="28"/>
              </w:rPr>
              <w:t xml:space="preserve">Tiks nodoti arī minētajām amata vietām </w:t>
            </w:r>
            <w:r w:rsidR="00A65681">
              <w:rPr>
                <w:noProof/>
                <w:sz w:val="28"/>
                <w:szCs w:val="28"/>
              </w:rPr>
              <w:t>dienesta</w:t>
            </w:r>
            <w:r w:rsidR="00754E94">
              <w:rPr>
                <w:noProof/>
                <w:sz w:val="28"/>
                <w:szCs w:val="28"/>
              </w:rPr>
              <w:t xml:space="preserve"> ko</w:t>
            </w:r>
            <w:r w:rsidR="00141D34">
              <w:rPr>
                <w:noProof/>
                <w:sz w:val="28"/>
                <w:szCs w:val="28"/>
              </w:rPr>
              <w:t xml:space="preserve">mandējumiem paredzētie līdzekļi, kā arī 2014.gadam paredzētie līdzekļi piemaksām Latvijas prezidentūras Eiropas savienības Padomē sagatavošanai un nodrošināšanai </w:t>
            </w:r>
            <w:r w:rsidR="00141D34">
              <w:rPr>
                <w:noProof/>
                <w:sz w:val="28"/>
                <w:szCs w:val="28"/>
              </w:rPr>
              <w:lastRenderedPageBreak/>
              <w:t>iesaistītajiem darbiniekiem no budžeta programmas 96.00.00.</w:t>
            </w:r>
          </w:p>
          <w:p w:rsidR="00366797" w:rsidRPr="00F16796" w:rsidRDefault="00A65681" w:rsidP="00754E94">
            <w:pPr>
              <w:spacing w:before="120"/>
              <w:ind w:firstLine="369"/>
              <w:jc w:val="both"/>
              <w:rPr>
                <w:noProof/>
                <w:sz w:val="28"/>
                <w:szCs w:val="28"/>
              </w:rPr>
            </w:pPr>
            <w:r>
              <w:rPr>
                <w:noProof/>
                <w:sz w:val="28"/>
                <w:szCs w:val="28"/>
              </w:rPr>
              <w:t>Līdzekļu</w:t>
            </w:r>
            <w:r w:rsidR="00754E94">
              <w:rPr>
                <w:noProof/>
                <w:sz w:val="28"/>
                <w:szCs w:val="28"/>
              </w:rPr>
              <w:t xml:space="preserve"> aprēķins </w:t>
            </w:r>
            <w:r w:rsidR="00CB2BD3">
              <w:rPr>
                <w:noProof/>
                <w:sz w:val="28"/>
                <w:szCs w:val="28"/>
              </w:rPr>
              <w:t xml:space="preserve">atlīdzībai </w:t>
            </w:r>
            <w:r w:rsidR="00754E94">
              <w:rPr>
                <w:noProof/>
                <w:sz w:val="28"/>
                <w:szCs w:val="28"/>
              </w:rPr>
              <w:t>5</w:t>
            </w:r>
            <w:r w:rsidR="00CB2BD3">
              <w:rPr>
                <w:noProof/>
                <w:sz w:val="28"/>
                <w:szCs w:val="28"/>
              </w:rPr>
              <w:t> </w:t>
            </w:r>
            <w:r w:rsidR="00754E94">
              <w:rPr>
                <w:noProof/>
                <w:sz w:val="28"/>
                <w:szCs w:val="28"/>
              </w:rPr>
              <w:t>amata vietām</w:t>
            </w:r>
            <w:r w:rsidR="008E45D2" w:rsidRPr="00F16796">
              <w:rPr>
                <w:noProof/>
                <w:sz w:val="28"/>
                <w:szCs w:val="28"/>
              </w:rPr>
              <w:t xml:space="preserve"> </w:t>
            </w:r>
            <w:r w:rsidR="00754E94">
              <w:rPr>
                <w:noProof/>
                <w:sz w:val="28"/>
                <w:szCs w:val="28"/>
              </w:rPr>
              <w:t xml:space="preserve">3 mēnešiem un gadam </w:t>
            </w:r>
            <w:r w:rsidR="008E45D2" w:rsidRPr="00F16796">
              <w:rPr>
                <w:noProof/>
                <w:sz w:val="28"/>
                <w:szCs w:val="28"/>
              </w:rPr>
              <w:t>atbilstoši amatu sadalījumam</w:t>
            </w:r>
            <w:r w:rsidR="00366797" w:rsidRPr="00F16796">
              <w:rPr>
                <w:noProof/>
                <w:sz w:val="28"/>
                <w:szCs w:val="28"/>
              </w:rPr>
              <w:t>:</w:t>
            </w:r>
          </w:p>
          <w:p w:rsidR="00366797" w:rsidRPr="00F16796" w:rsidRDefault="00366797" w:rsidP="00674147">
            <w:pPr>
              <w:spacing w:before="120"/>
              <w:ind w:firstLine="369"/>
              <w:jc w:val="right"/>
              <w:rPr>
                <w:i/>
                <w:noProof/>
              </w:rPr>
            </w:pPr>
            <w:r w:rsidRPr="00F16796">
              <w:rPr>
                <w:i/>
                <w:noProof/>
              </w:rPr>
              <w:t>euro</w:t>
            </w:r>
          </w:p>
          <w:tbl>
            <w:tblPr>
              <w:tblStyle w:val="TableGrid"/>
              <w:tblW w:w="6473" w:type="dxa"/>
              <w:tblLayout w:type="fixed"/>
              <w:tblCellMar>
                <w:left w:w="0" w:type="dxa"/>
                <w:right w:w="0" w:type="dxa"/>
              </w:tblCellMar>
              <w:tblLook w:val="04A0"/>
            </w:tblPr>
            <w:tblGrid>
              <w:gridCol w:w="850"/>
              <w:gridCol w:w="567"/>
              <w:gridCol w:w="454"/>
              <w:gridCol w:w="463"/>
              <w:gridCol w:w="624"/>
              <w:gridCol w:w="567"/>
              <w:gridCol w:w="680"/>
              <w:gridCol w:w="794"/>
              <w:gridCol w:w="680"/>
              <w:gridCol w:w="794"/>
            </w:tblGrid>
            <w:tr w:rsidR="00366797" w:rsidRPr="00D6219D" w:rsidTr="00065918">
              <w:trPr>
                <w:trHeight w:val="907"/>
              </w:trPr>
              <w:tc>
                <w:tcPr>
                  <w:tcW w:w="850" w:type="dxa"/>
                  <w:vAlign w:val="center"/>
                </w:tcPr>
                <w:p w:rsidR="00366797" w:rsidRPr="00D6219D" w:rsidRDefault="00366797" w:rsidP="00815E19">
                  <w:pPr>
                    <w:jc w:val="center"/>
                    <w:rPr>
                      <w:noProof/>
                      <w:sz w:val="16"/>
                      <w:szCs w:val="16"/>
                    </w:rPr>
                  </w:pPr>
                  <w:r w:rsidRPr="00D6219D">
                    <w:rPr>
                      <w:noProof/>
                      <w:sz w:val="16"/>
                      <w:szCs w:val="16"/>
                    </w:rPr>
                    <w:t xml:space="preserve">Amats </w:t>
                  </w:r>
                </w:p>
              </w:tc>
              <w:tc>
                <w:tcPr>
                  <w:tcW w:w="567" w:type="dxa"/>
                  <w:vAlign w:val="center"/>
                </w:tcPr>
                <w:p w:rsidR="005A63E7" w:rsidRDefault="00366797" w:rsidP="00815E19">
                  <w:pPr>
                    <w:jc w:val="center"/>
                    <w:rPr>
                      <w:noProof/>
                      <w:sz w:val="16"/>
                      <w:szCs w:val="16"/>
                    </w:rPr>
                  </w:pPr>
                  <w:r w:rsidRPr="00D6219D">
                    <w:rPr>
                      <w:noProof/>
                      <w:sz w:val="16"/>
                      <w:szCs w:val="16"/>
                    </w:rPr>
                    <w:t>Saime</w:t>
                  </w:r>
                </w:p>
                <w:p w:rsidR="00065918" w:rsidRDefault="00065918" w:rsidP="00815E19">
                  <w:pPr>
                    <w:jc w:val="center"/>
                    <w:rPr>
                      <w:noProof/>
                      <w:sz w:val="16"/>
                      <w:szCs w:val="16"/>
                    </w:rPr>
                  </w:pPr>
                  <w:r>
                    <w:rPr>
                      <w:noProof/>
                      <w:sz w:val="16"/>
                      <w:szCs w:val="16"/>
                    </w:rPr>
                    <w:t>u</w:t>
                  </w:r>
                  <w:r w:rsidR="00366797" w:rsidRPr="00D6219D">
                    <w:rPr>
                      <w:noProof/>
                      <w:sz w:val="16"/>
                      <w:szCs w:val="16"/>
                    </w:rPr>
                    <w:t>n</w:t>
                  </w:r>
                </w:p>
                <w:p w:rsidR="00366797" w:rsidRPr="00D6219D" w:rsidRDefault="00366797" w:rsidP="00815E19">
                  <w:pPr>
                    <w:jc w:val="center"/>
                    <w:rPr>
                      <w:noProof/>
                      <w:sz w:val="16"/>
                      <w:szCs w:val="16"/>
                    </w:rPr>
                  </w:pPr>
                  <w:r w:rsidRPr="00D6219D">
                    <w:rPr>
                      <w:noProof/>
                      <w:sz w:val="16"/>
                      <w:szCs w:val="16"/>
                    </w:rPr>
                    <w:t xml:space="preserve"> līme</w:t>
                  </w:r>
                  <w:r w:rsidRPr="00D6219D">
                    <w:rPr>
                      <w:noProof/>
                      <w:sz w:val="16"/>
                      <w:szCs w:val="16"/>
                    </w:rPr>
                    <w:softHyphen/>
                    <w:t>nis</w:t>
                  </w:r>
                </w:p>
              </w:tc>
              <w:tc>
                <w:tcPr>
                  <w:tcW w:w="454" w:type="dxa"/>
                  <w:vAlign w:val="center"/>
                </w:tcPr>
                <w:p w:rsidR="00366797" w:rsidRPr="00D6219D" w:rsidRDefault="00366797" w:rsidP="00815E19">
                  <w:pPr>
                    <w:jc w:val="center"/>
                    <w:rPr>
                      <w:noProof/>
                      <w:sz w:val="16"/>
                      <w:szCs w:val="16"/>
                    </w:rPr>
                  </w:pPr>
                  <w:r w:rsidRPr="00D6219D">
                    <w:rPr>
                      <w:noProof/>
                      <w:sz w:val="16"/>
                      <w:szCs w:val="16"/>
                    </w:rPr>
                    <w:t>Kval. kate</w:t>
                  </w:r>
                  <w:r w:rsidRPr="00D6219D">
                    <w:rPr>
                      <w:noProof/>
                      <w:sz w:val="16"/>
                      <w:szCs w:val="16"/>
                    </w:rPr>
                    <w:softHyphen/>
                    <w:t>gorija</w:t>
                  </w:r>
                </w:p>
              </w:tc>
              <w:tc>
                <w:tcPr>
                  <w:tcW w:w="463" w:type="dxa"/>
                  <w:vAlign w:val="center"/>
                </w:tcPr>
                <w:p w:rsidR="00366797" w:rsidRPr="00D6219D" w:rsidRDefault="00366797" w:rsidP="00815E19">
                  <w:pPr>
                    <w:jc w:val="center"/>
                    <w:rPr>
                      <w:noProof/>
                      <w:sz w:val="16"/>
                      <w:szCs w:val="16"/>
                    </w:rPr>
                  </w:pPr>
                  <w:r w:rsidRPr="00D6219D">
                    <w:rPr>
                      <w:noProof/>
                      <w:sz w:val="16"/>
                      <w:szCs w:val="16"/>
                    </w:rPr>
                    <w:t>Amat</w:t>
                  </w:r>
                  <w:r w:rsidRPr="00D6219D">
                    <w:rPr>
                      <w:noProof/>
                      <w:sz w:val="16"/>
                      <w:szCs w:val="16"/>
                    </w:rPr>
                    <w:softHyphen/>
                    <w:t>algu grupa</w:t>
                  </w:r>
                </w:p>
              </w:tc>
              <w:tc>
                <w:tcPr>
                  <w:tcW w:w="624" w:type="dxa"/>
                  <w:vAlign w:val="center"/>
                </w:tcPr>
                <w:p w:rsidR="00366797" w:rsidRPr="00D6219D" w:rsidRDefault="00366797" w:rsidP="00815E19">
                  <w:pPr>
                    <w:jc w:val="center"/>
                    <w:rPr>
                      <w:noProof/>
                      <w:sz w:val="16"/>
                      <w:szCs w:val="16"/>
                    </w:rPr>
                  </w:pPr>
                  <w:r w:rsidRPr="00D6219D">
                    <w:rPr>
                      <w:noProof/>
                      <w:sz w:val="16"/>
                      <w:szCs w:val="16"/>
                    </w:rPr>
                    <w:t>Amat</w:t>
                  </w:r>
                  <w:r w:rsidRPr="00D6219D">
                    <w:rPr>
                      <w:noProof/>
                      <w:sz w:val="16"/>
                      <w:szCs w:val="16"/>
                    </w:rPr>
                    <w:softHyphen/>
                    <w:t xml:space="preserve">alga </w:t>
                  </w:r>
                </w:p>
              </w:tc>
              <w:tc>
                <w:tcPr>
                  <w:tcW w:w="567" w:type="dxa"/>
                  <w:tcBorders>
                    <w:top w:val="single" w:sz="4" w:space="0" w:color="auto"/>
                    <w:bottom w:val="single" w:sz="4" w:space="0" w:color="auto"/>
                    <w:right w:val="single" w:sz="4" w:space="0" w:color="auto"/>
                  </w:tcBorders>
                  <w:vAlign w:val="center"/>
                </w:tcPr>
                <w:p w:rsidR="00366797" w:rsidRPr="00D6219D" w:rsidRDefault="00366797" w:rsidP="00815E19">
                  <w:pPr>
                    <w:jc w:val="center"/>
                    <w:rPr>
                      <w:noProof/>
                      <w:sz w:val="16"/>
                      <w:szCs w:val="16"/>
                    </w:rPr>
                  </w:pPr>
                  <w:r w:rsidRPr="00D6219D">
                    <w:rPr>
                      <w:noProof/>
                      <w:sz w:val="16"/>
                      <w:szCs w:val="16"/>
                    </w:rPr>
                    <w:t>Pie</w:t>
                  </w:r>
                  <w:r w:rsidRPr="00D6219D">
                    <w:rPr>
                      <w:noProof/>
                      <w:sz w:val="16"/>
                      <w:szCs w:val="16"/>
                    </w:rPr>
                    <w:softHyphen/>
                  </w:r>
                  <w:r w:rsidRPr="00D6219D">
                    <w:rPr>
                      <w:noProof/>
                      <w:sz w:val="16"/>
                      <w:szCs w:val="16"/>
                    </w:rPr>
                    <w:softHyphen/>
                    <w:t>maksa</w:t>
                  </w:r>
                  <w:r w:rsidR="00754E94">
                    <w:rPr>
                      <w:noProof/>
                      <w:sz w:val="16"/>
                      <w:szCs w:val="16"/>
                    </w:rPr>
                    <w:t xml:space="preserve"> 20%</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D6219D" w:rsidRDefault="00FE3ED8" w:rsidP="00815E19">
                  <w:pPr>
                    <w:jc w:val="center"/>
                    <w:rPr>
                      <w:noProof/>
                      <w:sz w:val="16"/>
                      <w:szCs w:val="16"/>
                    </w:rPr>
                  </w:pPr>
                  <w:r>
                    <w:rPr>
                      <w:noProof/>
                      <w:sz w:val="16"/>
                      <w:szCs w:val="16"/>
                    </w:rPr>
                    <w:t>Atalgo-jums</w:t>
                  </w:r>
                </w:p>
                <w:p w:rsidR="00366797" w:rsidRPr="00D6219D" w:rsidRDefault="00815E19" w:rsidP="00815E19">
                  <w:pPr>
                    <w:jc w:val="center"/>
                    <w:rPr>
                      <w:noProof/>
                      <w:sz w:val="16"/>
                      <w:szCs w:val="16"/>
                    </w:rPr>
                  </w:pPr>
                  <w:r>
                    <w:rPr>
                      <w:noProof/>
                      <w:sz w:val="16"/>
                      <w:szCs w:val="16"/>
                    </w:rPr>
                    <w:t>3</w:t>
                  </w:r>
                  <w:r w:rsidR="00366797" w:rsidRPr="00D6219D">
                    <w:rPr>
                      <w:noProof/>
                      <w:sz w:val="16"/>
                      <w:szCs w:val="16"/>
                    </w:rPr>
                    <w:t xml:space="preserve"> mēn. (1100 k)</w:t>
                  </w:r>
                </w:p>
              </w:tc>
              <w:tc>
                <w:tcPr>
                  <w:tcW w:w="794" w:type="dxa"/>
                  <w:tcBorders>
                    <w:top w:val="single" w:sz="4" w:space="0" w:color="auto"/>
                    <w:left w:val="single" w:sz="4" w:space="0" w:color="auto"/>
                    <w:bottom w:val="single" w:sz="4" w:space="0" w:color="auto"/>
                    <w:right w:val="single" w:sz="4" w:space="0" w:color="auto"/>
                  </w:tcBorders>
                  <w:vAlign w:val="center"/>
                </w:tcPr>
                <w:p w:rsidR="005A63E7" w:rsidRDefault="00366797" w:rsidP="00815E19">
                  <w:pPr>
                    <w:jc w:val="center"/>
                    <w:rPr>
                      <w:noProof/>
                      <w:sz w:val="16"/>
                      <w:szCs w:val="16"/>
                    </w:rPr>
                  </w:pPr>
                  <w:r w:rsidRPr="00D6219D">
                    <w:rPr>
                      <w:noProof/>
                      <w:sz w:val="16"/>
                      <w:szCs w:val="16"/>
                    </w:rPr>
                    <w:t xml:space="preserve">Atlīdzība </w:t>
                  </w:r>
                </w:p>
                <w:p w:rsidR="005A63E7" w:rsidRDefault="00815E19" w:rsidP="00815E19">
                  <w:pPr>
                    <w:jc w:val="center"/>
                    <w:rPr>
                      <w:noProof/>
                      <w:sz w:val="16"/>
                      <w:szCs w:val="16"/>
                    </w:rPr>
                  </w:pPr>
                  <w:r>
                    <w:rPr>
                      <w:noProof/>
                      <w:sz w:val="16"/>
                      <w:szCs w:val="16"/>
                    </w:rPr>
                    <w:t>3</w:t>
                  </w:r>
                  <w:r w:rsidR="00366797" w:rsidRPr="00D6219D">
                    <w:rPr>
                      <w:noProof/>
                      <w:sz w:val="16"/>
                      <w:szCs w:val="16"/>
                    </w:rPr>
                    <w:t xml:space="preserve"> mēn. </w:t>
                  </w:r>
                </w:p>
                <w:p w:rsidR="005A63E7" w:rsidRDefault="005A63E7" w:rsidP="00815E19">
                  <w:pPr>
                    <w:jc w:val="center"/>
                    <w:rPr>
                      <w:noProof/>
                      <w:sz w:val="16"/>
                      <w:szCs w:val="16"/>
                    </w:rPr>
                  </w:pPr>
                </w:p>
                <w:p w:rsidR="00366797" w:rsidRPr="00D6219D" w:rsidRDefault="00366797" w:rsidP="00815E19">
                  <w:pPr>
                    <w:jc w:val="center"/>
                    <w:rPr>
                      <w:noProof/>
                      <w:sz w:val="16"/>
                      <w:szCs w:val="16"/>
                    </w:rPr>
                  </w:pPr>
                  <w:r w:rsidRPr="00D6219D">
                    <w:rPr>
                      <w:noProof/>
                      <w:sz w:val="16"/>
                      <w:szCs w:val="16"/>
                    </w:rPr>
                    <w:t>(1000 k)</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D6219D" w:rsidRDefault="00FE3ED8" w:rsidP="00815E19">
                  <w:pPr>
                    <w:jc w:val="center"/>
                    <w:rPr>
                      <w:noProof/>
                      <w:sz w:val="16"/>
                      <w:szCs w:val="16"/>
                    </w:rPr>
                  </w:pPr>
                  <w:r>
                    <w:rPr>
                      <w:noProof/>
                      <w:sz w:val="16"/>
                      <w:szCs w:val="16"/>
                    </w:rPr>
                    <w:t>Atalgo-jums</w:t>
                  </w:r>
                </w:p>
                <w:p w:rsidR="00366797" w:rsidRPr="00D6219D" w:rsidRDefault="00366797" w:rsidP="005A63E7">
                  <w:pPr>
                    <w:jc w:val="center"/>
                    <w:rPr>
                      <w:noProof/>
                      <w:sz w:val="16"/>
                      <w:szCs w:val="16"/>
                    </w:rPr>
                  </w:pPr>
                  <w:r w:rsidRPr="00D6219D">
                    <w:rPr>
                      <w:noProof/>
                      <w:sz w:val="16"/>
                      <w:szCs w:val="16"/>
                    </w:rPr>
                    <w:t>gad</w:t>
                  </w:r>
                  <w:r w:rsidR="005A63E7">
                    <w:rPr>
                      <w:noProof/>
                      <w:sz w:val="16"/>
                      <w:szCs w:val="16"/>
                    </w:rPr>
                    <w:t>am</w:t>
                  </w:r>
                  <w:r w:rsidRPr="00D6219D">
                    <w:rPr>
                      <w:noProof/>
                      <w:sz w:val="16"/>
                      <w:szCs w:val="16"/>
                    </w:rPr>
                    <w:t xml:space="preserve"> (1100 k)</w:t>
                  </w:r>
                </w:p>
              </w:tc>
              <w:tc>
                <w:tcPr>
                  <w:tcW w:w="794" w:type="dxa"/>
                  <w:tcBorders>
                    <w:top w:val="single" w:sz="4" w:space="0" w:color="auto"/>
                    <w:left w:val="single" w:sz="4" w:space="0" w:color="auto"/>
                    <w:bottom w:val="single" w:sz="4" w:space="0" w:color="auto"/>
                  </w:tcBorders>
                  <w:vAlign w:val="center"/>
                </w:tcPr>
                <w:p w:rsidR="005A63E7" w:rsidRDefault="00366797" w:rsidP="00815E19">
                  <w:pPr>
                    <w:jc w:val="center"/>
                    <w:rPr>
                      <w:noProof/>
                      <w:sz w:val="16"/>
                      <w:szCs w:val="16"/>
                    </w:rPr>
                  </w:pPr>
                  <w:r w:rsidRPr="00D6219D">
                    <w:rPr>
                      <w:noProof/>
                      <w:sz w:val="16"/>
                      <w:szCs w:val="16"/>
                    </w:rPr>
                    <w:t xml:space="preserve">Atlīdzība </w:t>
                  </w:r>
                  <w:r w:rsidR="005A63E7">
                    <w:rPr>
                      <w:noProof/>
                      <w:sz w:val="16"/>
                      <w:szCs w:val="16"/>
                    </w:rPr>
                    <w:t>gadam</w:t>
                  </w:r>
                  <w:r w:rsidRPr="00D6219D">
                    <w:rPr>
                      <w:noProof/>
                      <w:sz w:val="16"/>
                      <w:szCs w:val="16"/>
                    </w:rPr>
                    <w:t xml:space="preserve"> </w:t>
                  </w:r>
                </w:p>
                <w:p w:rsidR="005A63E7" w:rsidRDefault="005A63E7" w:rsidP="00815E19">
                  <w:pPr>
                    <w:jc w:val="center"/>
                    <w:rPr>
                      <w:noProof/>
                      <w:sz w:val="16"/>
                      <w:szCs w:val="16"/>
                    </w:rPr>
                  </w:pPr>
                </w:p>
                <w:p w:rsidR="00366797" w:rsidRPr="00D6219D" w:rsidRDefault="00366797" w:rsidP="00815E19">
                  <w:pPr>
                    <w:jc w:val="center"/>
                    <w:rPr>
                      <w:noProof/>
                      <w:sz w:val="16"/>
                      <w:szCs w:val="16"/>
                    </w:rPr>
                  </w:pPr>
                  <w:r w:rsidRPr="00D6219D">
                    <w:rPr>
                      <w:noProof/>
                      <w:sz w:val="16"/>
                      <w:szCs w:val="16"/>
                    </w:rPr>
                    <w:t>(1000 k)</w:t>
                  </w:r>
                </w:p>
              </w:tc>
            </w:tr>
            <w:tr w:rsidR="00FE3ED8" w:rsidRPr="00D6219D" w:rsidTr="00065918">
              <w:trPr>
                <w:trHeight w:val="193"/>
              </w:trPr>
              <w:tc>
                <w:tcPr>
                  <w:tcW w:w="850" w:type="dxa"/>
                  <w:vAlign w:val="center"/>
                </w:tcPr>
                <w:p w:rsidR="00FE3ED8" w:rsidRPr="00FE3ED8" w:rsidRDefault="00FE3ED8" w:rsidP="00FE3ED8">
                  <w:pPr>
                    <w:jc w:val="center"/>
                    <w:rPr>
                      <w:noProof/>
                      <w:sz w:val="14"/>
                      <w:szCs w:val="14"/>
                    </w:rPr>
                  </w:pPr>
                  <w:r w:rsidRPr="00FE3ED8">
                    <w:rPr>
                      <w:noProof/>
                      <w:sz w:val="14"/>
                      <w:szCs w:val="14"/>
                    </w:rPr>
                    <w:t>1</w:t>
                  </w:r>
                </w:p>
              </w:tc>
              <w:tc>
                <w:tcPr>
                  <w:tcW w:w="567" w:type="dxa"/>
                  <w:vAlign w:val="center"/>
                </w:tcPr>
                <w:p w:rsidR="00FE3ED8" w:rsidRPr="00FE3ED8" w:rsidRDefault="00FE3ED8" w:rsidP="00FE3ED8">
                  <w:pPr>
                    <w:jc w:val="center"/>
                    <w:rPr>
                      <w:noProof/>
                      <w:sz w:val="14"/>
                      <w:szCs w:val="14"/>
                    </w:rPr>
                  </w:pPr>
                  <w:r w:rsidRPr="00FE3ED8">
                    <w:rPr>
                      <w:noProof/>
                      <w:sz w:val="14"/>
                      <w:szCs w:val="14"/>
                    </w:rPr>
                    <w:t>2</w:t>
                  </w:r>
                </w:p>
              </w:tc>
              <w:tc>
                <w:tcPr>
                  <w:tcW w:w="454" w:type="dxa"/>
                  <w:vAlign w:val="center"/>
                </w:tcPr>
                <w:p w:rsidR="00FE3ED8" w:rsidRPr="00FE3ED8" w:rsidRDefault="00FE3ED8" w:rsidP="00FE3ED8">
                  <w:pPr>
                    <w:jc w:val="center"/>
                    <w:rPr>
                      <w:noProof/>
                      <w:sz w:val="14"/>
                      <w:szCs w:val="14"/>
                    </w:rPr>
                  </w:pPr>
                  <w:r w:rsidRPr="00FE3ED8">
                    <w:rPr>
                      <w:noProof/>
                      <w:sz w:val="14"/>
                      <w:szCs w:val="14"/>
                    </w:rPr>
                    <w:t>3</w:t>
                  </w:r>
                </w:p>
              </w:tc>
              <w:tc>
                <w:tcPr>
                  <w:tcW w:w="463" w:type="dxa"/>
                  <w:vAlign w:val="center"/>
                </w:tcPr>
                <w:p w:rsidR="00FE3ED8" w:rsidRPr="00FE3ED8" w:rsidRDefault="00FE3ED8" w:rsidP="00FE3ED8">
                  <w:pPr>
                    <w:jc w:val="center"/>
                    <w:rPr>
                      <w:noProof/>
                      <w:sz w:val="14"/>
                      <w:szCs w:val="14"/>
                    </w:rPr>
                  </w:pPr>
                  <w:r w:rsidRPr="00FE3ED8">
                    <w:rPr>
                      <w:noProof/>
                      <w:sz w:val="14"/>
                      <w:szCs w:val="14"/>
                    </w:rPr>
                    <w:t>4</w:t>
                  </w:r>
                </w:p>
              </w:tc>
              <w:tc>
                <w:tcPr>
                  <w:tcW w:w="624" w:type="dxa"/>
                  <w:vAlign w:val="center"/>
                </w:tcPr>
                <w:p w:rsidR="00FE3ED8" w:rsidRPr="00FE3ED8" w:rsidRDefault="00FE3ED8" w:rsidP="00FE3ED8">
                  <w:pPr>
                    <w:jc w:val="center"/>
                    <w:rPr>
                      <w:noProof/>
                      <w:sz w:val="14"/>
                      <w:szCs w:val="14"/>
                    </w:rPr>
                  </w:pPr>
                  <w:r w:rsidRPr="00FE3ED8">
                    <w:rPr>
                      <w:noProof/>
                      <w:sz w:val="14"/>
                      <w:szCs w:val="14"/>
                    </w:rPr>
                    <w:t>5</w:t>
                  </w:r>
                </w:p>
              </w:tc>
              <w:tc>
                <w:tcPr>
                  <w:tcW w:w="567" w:type="dxa"/>
                  <w:tcBorders>
                    <w:top w:val="single" w:sz="4" w:space="0" w:color="auto"/>
                    <w:bottom w:val="single" w:sz="4" w:space="0" w:color="auto"/>
                    <w:right w:val="single" w:sz="4" w:space="0" w:color="auto"/>
                  </w:tcBorders>
                  <w:vAlign w:val="center"/>
                </w:tcPr>
                <w:p w:rsidR="00FE3ED8" w:rsidRPr="00FE3ED8" w:rsidRDefault="00FE3ED8" w:rsidP="00FE3ED8">
                  <w:pPr>
                    <w:jc w:val="center"/>
                    <w:rPr>
                      <w:noProof/>
                      <w:sz w:val="14"/>
                      <w:szCs w:val="14"/>
                    </w:rPr>
                  </w:pPr>
                  <w:r w:rsidRPr="00FE3ED8">
                    <w:rPr>
                      <w:noProof/>
                      <w:sz w:val="14"/>
                      <w:szCs w:val="14"/>
                    </w:rPr>
                    <w:t>6</w:t>
                  </w:r>
                </w:p>
              </w:tc>
              <w:tc>
                <w:tcPr>
                  <w:tcW w:w="680" w:type="dxa"/>
                  <w:tcBorders>
                    <w:top w:val="single" w:sz="4" w:space="0" w:color="auto"/>
                    <w:left w:val="single" w:sz="4" w:space="0" w:color="auto"/>
                    <w:bottom w:val="single" w:sz="4" w:space="0" w:color="auto"/>
                    <w:right w:val="single" w:sz="4" w:space="0" w:color="auto"/>
                  </w:tcBorders>
                  <w:vAlign w:val="center"/>
                </w:tcPr>
                <w:p w:rsidR="00FE3ED8" w:rsidRPr="00FE3ED8" w:rsidRDefault="00FE3ED8" w:rsidP="00FE3ED8">
                  <w:pPr>
                    <w:jc w:val="center"/>
                    <w:rPr>
                      <w:noProof/>
                      <w:sz w:val="14"/>
                      <w:szCs w:val="14"/>
                    </w:rPr>
                  </w:pPr>
                  <w:r w:rsidRPr="00FE3ED8">
                    <w:rPr>
                      <w:noProof/>
                      <w:sz w:val="14"/>
                      <w:szCs w:val="14"/>
                    </w:rPr>
                    <w:t>7=(5+6)×3</w:t>
                  </w:r>
                </w:p>
              </w:tc>
              <w:tc>
                <w:tcPr>
                  <w:tcW w:w="794" w:type="dxa"/>
                  <w:tcBorders>
                    <w:top w:val="single" w:sz="4" w:space="0" w:color="auto"/>
                    <w:left w:val="single" w:sz="4" w:space="0" w:color="auto"/>
                    <w:bottom w:val="single" w:sz="4" w:space="0" w:color="auto"/>
                    <w:right w:val="single" w:sz="4" w:space="0" w:color="auto"/>
                  </w:tcBorders>
                  <w:vAlign w:val="center"/>
                </w:tcPr>
                <w:p w:rsidR="00FE3ED8" w:rsidRPr="00FE3ED8" w:rsidRDefault="00FE3ED8" w:rsidP="00FE3ED8">
                  <w:pPr>
                    <w:jc w:val="center"/>
                    <w:rPr>
                      <w:noProof/>
                      <w:sz w:val="14"/>
                      <w:szCs w:val="14"/>
                    </w:rPr>
                  </w:pPr>
                  <w:r w:rsidRPr="00FE3ED8">
                    <w:rPr>
                      <w:noProof/>
                      <w:sz w:val="14"/>
                      <w:szCs w:val="14"/>
                    </w:rPr>
                    <w:t>8=7×1,2359</w:t>
                  </w:r>
                </w:p>
              </w:tc>
              <w:tc>
                <w:tcPr>
                  <w:tcW w:w="680" w:type="dxa"/>
                  <w:tcBorders>
                    <w:top w:val="single" w:sz="4" w:space="0" w:color="auto"/>
                    <w:left w:val="single" w:sz="4" w:space="0" w:color="auto"/>
                    <w:bottom w:val="single" w:sz="4" w:space="0" w:color="auto"/>
                    <w:right w:val="single" w:sz="4" w:space="0" w:color="auto"/>
                  </w:tcBorders>
                  <w:vAlign w:val="center"/>
                </w:tcPr>
                <w:p w:rsidR="00FE3ED8" w:rsidRPr="00FE3ED8" w:rsidRDefault="00FE3ED8" w:rsidP="00FE3ED8">
                  <w:pPr>
                    <w:jc w:val="center"/>
                    <w:rPr>
                      <w:noProof/>
                      <w:sz w:val="14"/>
                      <w:szCs w:val="14"/>
                    </w:rPr>
                  </w:pPr>
                  <w:r w:rsidRPr="00FE3ED8">
                    <w:rPr>
                      <w:noProof/>
                      <w:sz w:val="14"/>
                      <w:szCs w:val="14"/>
                    </w:rPr>
                    <w:t>9=7×4</w:t>
                  </w:r>
                </w:p>
              </w:tc>
              <w:tc>
                <w:tcPr>
                  <w:tcW w:w="794" w:type="dxa"/>
                  <w:tcBorders>
                    <w:top w:val="single" w:sz="4" w:space="0" w:color="auto"/>
                    <w:left w:val="single" w:sz="4" w:space="0" w:color="auto"/>
                    <w:bottom w:val="single" w:sz="4" w:space="0" w:color="auto"/>
                  </w:tcBorders>
                  <w:vAlign w:val="center"/>
                </w:tcPr>
                <w:p w:rsidR="00FE3ED8" w:rsidRPr="00FE3ED8" w:rsidRDefault="00FE3ED8" w:rsidP="00FE3ED8">
                  <w:pPr>
                    <w:jc w:val="center"/>
                    <w:rPr>
                      <w:noProof/>
                      <w:sz w:val="14"/>
                      <w:szCs w:val="14"/>
                    </w:rPr>
                  </w:pPr>
                  <w:r w:rsidRPr="00FE3ED8">
                    <w:rPr>
                      <w:noProof/>
                      <w:sz w:val="14"/>
                      <w:szCs w:val="14"/>
                    </w:rPr>
                    <w:t>10=8×4</w:t>
                  </w:r>
                </w:p>
              </w:tc>
            </w:tr>
            <w:tr w:rsidR="00366797" w:rsidRPr="00D6219D" w:rsidTr="00065918">
              <w:trPr>
                <w:trHeight w:val="397"/>
              </w:trPr>
              <w:tc>
                <w:tcPr>
                  <w:tcW w:w="850" w:type="dxa"/>
                  <w:vAlign w:val="center"/>
                </w:tcPr>
                <w:p w:rsidR="005A63E7" w:rsidRDefault="005A63E7" w:rsidP="00815E19">
                  <w:pPr>
                    <w:rPr>
                      <w:noProof/>
                      <w:sz w:val="16"/>
                      <w:szCs w:val="16"/>
                    </w:rPr>
                  </w:pPr>
                  <w:r>
                    <w:rPr>
                      <w:noProof/>
                      <w:sz w:val="16"/>
                      <w:szCs w:val="16"/>
                    </w:rPr>
                    <w:t xml:space="preserve"> </w:t>
                  </w:r>
                  <w:r w:rsidR="00366797" w:rsidRPr="00D6219D">
                    <w:rPr>
                      <w:noProof/>
                      <w:sz w:val="16"/>
                      <w:szCs w:val="16"/>
                    </w:rPr>
                    <w:t xml:space="preserve"> Nodaļas </w:t>
                  </w:r>
                </w:p>
                <w:p w:rsidR="00366797" w:rsidRPr="00D6219D" w:rsidRDefault="005A63E7" w:rsidP="005A63E7">
                  <w:pPr>
                    <w:rPr>
                      <w:noProof/>
                      <w:sz w:val="16"/>
                      <w:szCs w:val="16"/>
                    </w:rPr>
                  </w:pPr>
                  <w:r>
                    <w:rPr>
                      <w:noProof/>
                      <w:sz w:val="16"/>
                      <w:szCs w:val="16"/>
                    </w:rPr>
                    <w:t xml:space="preserve">  </w:t>
                  </w:r>
                  <w:r w:rsidR="00366797" w:rsidRPr="00D6219D">
                    <w:rPr>
                      <w:noProof/>
                      <w:sz w:val="16"/>
                      <w:szCs w:val="16"/>
                    </w:rPr>
                    <w:t>vad</w:t>
                  </w:r>
                  <w:r>
                    <w:rPr>
                      <w:noProof/>
                      <w:sz w:val="16"/>
                      <w:szCs w:val="16"/>
                    </w:rPr>
                    <w:t>ītājs</w:t>
                  </w:r>
                </w:p>
              </w:tc>
              <w:tc>
                <w:tcPr>
                  <w:tcW w:w="567" w:type="dxa"/>
                  <w:vAlign w:val="center"/>
                </w:tcPr>
                <w:p w:rsidR="00366797" w:rsidRPr="00D6219D" w:rsidRDefault="00366797" w:rsidP="00815E19">
                  <w:pPr>
                    <w:jc w:val="center"/>
                    <w:rPr>
                      <w:noProof/>
                      <w:sz w:val="16"/>
                      <w:szCs w:val="16"/>
                    </w:rPr>
                  </w:pPr>
                  <w:r w:rsidRPr="00D6219D">
                    <w:rPr>
                      <w:noProof/>
                      <w:sz w:val="16"/>
                      <w:szCs w:val="16"/>
                    </w:rPr>
                    <w:t>36 IV</w:t>
                  </w:r>
                </w:p>
              </w:tc>
              <w:tc>
                <w:tcPr>
                  <w:tcW w:w="454" w:type="dxa"/>
                  <w:vAlign w:val="center"/>
                </w:tcPr>
                <w:p w:rsidR="00366797" w:rsidRPr="00D6219D" w:rsidRDefault="00366797" w:rsidP="00815E19">
                  <w:pPr>
                    <w:jc w:val="center"/>
                    <w:rPr>
                      <w:noProof/>
                      <w:sz w:val="16"/>
                      <w:szCs w:val="16"/>
                    </w:rPr>
                  </w:pPr>
                  <w:r w:rsidRPr="00D6219D">
                    <w:rPr>
                      <w:noProof/>
                      <w:sz w:val="16"/>
                      <w:szCs w:val="16"/>
                    </w:rPr>
                    <w:t>3</w:t>
                  </w:r>
                </w:p>
              </w:tc>
              <w:tc>
                <w:tcPr>
                  <w:tcW w:w="463" w:type="dxa"/>
                  <w:vAlign w:val="center"/>
                </w:tcPr>
                <w:p w:rsidR="00366797" w:rsidRPr="00D6219D" w:rsidRDefault="00366797" w:rsidP="00815E19">
                  <w:pPr>
                    <w:jc w:val="center"/>
                    <w:rPr>
                      <w:noProof/>
                      <w:sz w:val="16"/>
                      <w:szCs w:val="16"/>
                    </w:rPr>
                  </w:pPr>
                  <w:r w:rsidRPr="00D6219D">
                    <w:rPr>
                      <w:noProof/>
                      <w:sz w:val="16"/>
                      <w:szCs w:val="16"/>
                    </w:rPr>
                    <w:t>12</w:t>
                  </w:r>
                </w:p>
              </w:tc>
              <w:tc>
                <w:tcPr>
                  <w:tcW w:w="624" w:type="dxa"/>
                  <w:vAlign w:val="center"/>
                </w:tcPr>
                <w:p w:rsidR="00366797" w:rsidRPr="00D6219D" w:rsidRDefault="00366797" w:rsidP="00815E19">
                  <w:pPr>
                    <w:jc w:val="center"/>
                    <w:rPr>
                      <w:noProof/>
                      <w:sz w:val="16"/>
                      <w:szCs w:val="16"/>
                    </w:rPr>
                  </w:pPr>
                  <w:r w:rsidRPr="00D6219D">
                    <w:rPr>
                      <w:noProof/>
                      <w:sz w:val="16"/>
                      <w:szCs w:val="16"/>
                    </w:rPr>
                    <w:t>1420,03</w:t>
                  </w:r>
                </w:p>
              </w:tc>
              <w:tc>
                <w:tcPr>
                  <w:tcW w:w="567" w:type="dxa"/>
                  <w:tcBorders>
                    <w:top w:val="single" w:sz="4" w:space="0" w:color="auto"/>
                    <w:bottom w:val="single" w:sz="4" w:space="0" w:color="auto"/>
                    <w:right w:val="single" w:sz="4" w:space="0" w:color="auto"/>
                  </w:tcBorders>
                  <w:vAlign w:val="center"/>
                </w:tcPr>
                <w:p w:rsidR="00366797" w:rsidRPr="00D6219D" w:rsidRDefault="00366797" w:rsidP="004E3705">
                  <w:pPr>
                    <w:jc w:val="center"/>
                    <w:rPr>
                      <w:noProof/>
                      <w:sz w:val="16"/>
                      <w:szCs w:val="16"/>
                    </w:rPr>
                  </w:pPr>
                  <w:r w:rsidRPr="00D6219D">
                    <w:rPr>
                      <w:noProof/>
                      <w:sz w:val="16"/>
                      <w:szCs w:val="16"/>
                    </w:rPr>
                    <w:t>284,0</w:t>
                  </w:r>
                  <w:r w:rsidR="004E3705">
                    <w:rPr>
                      <w:noProof/>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815E19" w:rsidP="00815E19">
                  <w:pPr>
                    <w:jc w:val="center"/>
                    <w:rPr>
                      <w:noProof/>
                      <w:sz w:val="18"/>
                      <w:szCs w:val="18"/>
                    </w:rPr>
                  </w:pPr>
                  <w:r w:rsidRPr="00FE3ED8">
                    <w:rPr>
                      <w:noProof/>
                      <w:sz w:val="18"/>
                      <w:szCs w:val="18"/>
                    </w:rPr>
                    <w:t>5 112</w:t>
                  </w:r>
                </w:p>
              </w:tc>
              <w:tc>
                <w:tcPr>
                  <w:tcW w:w="794" w:type="dxa"/>
                  <w:tcBorders>
                    <w:top w:val="single" w:sz="4" w:space="0" w:color="auto"/>
                    <w:left w:val="single" w:sz="4" w:space="0" w:color="auto"/>
                    <w:bottom w:val="single" w:sz="4" w:space="0" w:color="auto"/>
                    <w:right w:val="single" w:sz="4" w:space="0" w:color="auto"/>
                  </w:tcBorders>
                  <w:vAlign w:val="center"/>
                </w:tcPr>
                <w:p w:rsidR="00366797" w:rsidRPr="00FE3ED8" w:rsidRDefault="00545D75" w:rsidP="00815E19">
                  <w:pPr>
                    <w:jc w:val="center"/>
                    <w:rPr>
                      <w:noProof/>
                      <w:sz w:val="18"/>
                      <w:szCs w:val="18"/>
                    </w:rPr>
                  </w:pPr>
                  <w:r w:rsidRPr="00FE3ED8">
                    <w:rPr>
                      <w:noProof/>
                      <w:sz w:val="18"/>
                      <w:szCs w:val="18"/>
                    </w:rPr>
                    <w:t>6 318</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366797" w:rsidP="00815E19">
                  <w:pPr>
                    <w:jc w:val="center"/>
                    <w:rPr>
                      <w:noProof/>
                      <w:sz w:val="18"/>
                      <w:szCs w:val="18"/>
                    </w:rPr>
                  </w:pPr>
                  <w:r w:rsidRPr="00FE3ED8">
                    <w:rPr>
                      <w:noProof/>
                      <w:sz w:val="18"/>
                      <w:szCs w:val="18"/>
                    </w:rPr>
                    <w:t>20 448</w:t>
                  </w:r>
                </w:p>
              </w:tc>
              <w:tc>
                <w:tcPr>
                  <w:tcW w:w="794" w:type="dxa"/>
                  <w:tcBorders>
                    <w:top w:val="single" w:sz="4" w:space="0" w:color="auto"/>
                    <w:left w:val="single" w:sz="4" w:space="0" w:color="auto"/>
                    <w:bottom w:val="single" w:sz="4" w:space="0" w:color="auto"/>
                  </w:tcBorders>
                  <w:vAlign w:val="center"/>
                </w:tcPr>
                <w:p w:rsidR="00366797" w:rsidRPr="00FE3ED8" w:rsidRDefault="00366797" w:rsidP="00815E19">
                  <w:pPr>
                    <w:jc w:val="center"/>
                    <w:rPr>
                      <w:noProof/>
                      <w:sz w:val="18"/>
                      <w:szCs w:val="18"/>
                    </w:rPr>
                  </w:pPr>
                  <w:r w:rsidRPr="00FE3ED8">
                    <w:rPr>
                      <w:noProof/>
                      <w:sz w:val="18"/>
                      <w:szCs w:val="18"/>
                    </w:rPr>
                    <w:t>25 272</w:t>
                  </w:r>
                </w:p>
              </w:tc>
            </w:tr>
            <w:tr w:rsidR="00366797" w:rsidRPr="00D6219D" w:rsidTr="00065918">
              <w:trPr>
                <w:trHeight w:val="397"/>
              </w:trPr>
              <w:tc>
                <w:tcPr>
                  <w:tcW w:w="850" w:type="dxa"/>
                  <w:vAlign w:val="center"/>
                </w:tcPr>
                <w:p w:rsidR="00065918" w:rsidRDefault="00366797" w:rsidP="005A63E7">
                  <w:pPr>
                    <w:rPr>
                      <w:noProof/>
                      <w:sz w:val="16"/>
                      <w:szCs w:val="16"/>
                    </w:rPr>
                  </w:pPr>
                  <w:r w:rsidRPr="00D6219D">
                    <w:rPr>
                      <w:noProof/>
                      <w:sz w:val="16"/>
                      <w:szCs w:val="16"/>
                    </w:rPr>
                    <w:t xml:space="preserve"> </w:t>
                  </w:r>
                  <w:r w:rsidR="005A63E7">
                    <w:rPr>
                      <w:noProof/>
                      <w:sz w:val="16"/>
                      <w:szCs w:val="16"/>
                    </w:rPr>
                    <w:t xml:space="preserve"> </w:t>
                  </w:r>
                  <w:r w:rsidRPr="00D6219D">
                    <w:rPr>
                      <w:noProof/>
                      <w:sz w:val="16"/>
                      <w:szCs w:val="16"/>
                    </w:rPr>
                    <w:t>Nodaļa</w:t>
                  </w:r>
                  <w:r w:rsidR="00FE3ED8">
                    <w:rPr>
                      <w:noProof/>
                      <w:sz w:val="16"/>
                      <w:szCs w:val="16"/>
                    </w:rPr>
                    <w:t>s</w:t>
                  </w:r>
                </w:p>
                <w:p w:rsidR="005A63E7" w:rsidRDefault="00065918" w:rsidP="005A63E7">
                  <w:pPr>
                    <w:rPr>
                      <w:noProof/>
                      <w:sz w:val="16"/>
                      <w:szCs w:val="16"/>
                    </w:rPr>
                  </w:pPr>
                  <w:r>
                    <w:rPr>
                      <w:noProof/>
                      <w:sz w:val="16"/>
                      <w:szCs w:val="16"/>
                    </w:rPr>
                    <w:t xml:space="preserve"> </w:t>
                  </w:r>
                  <w:r w:rsidR="005A63E7">
                    <w:rPr>
                      <w:noProof/>
                      <w:sz w:val="16"/>
                      <w:szCs w:val="16"/>
                    </w:rPr>
                    <w:t xml:space="preserve"> </w:t>
                  </w:r>
                  <w:r w:rsidR="00366797" w:rsidRPr="00D6219D">
                    <w:rPr>
                      <w:noProof/>
                      <w:sz w:val="16"/>
                      <w:szCs w:val="16"/>
                    </w:rPr>
                    <w:t>vad</w:t>
                  </w:r>
                  <w:r>
                    <w:rPr>
                      <w:noProof/>
                      <w:sz w:val="16"/>
                      <w:szCs w:val="16"/>
                    </w:rPr>
                    <w:t>ītāja</w:t>
                  </w:r>
                  <w:r w:rsidR="005A63E7">
                    <w:rPr>
                      <w:noProof/>
                      <w:sz w:val="16"/>
                      <w:szCs w:val="16"/>
                    </w:rPr>
                    <w:t xml:space="preserve"> </w:t>
                  </w:r>
                </w:p>
                <w:p w:rsidR="00366797" w:rsidRPr="00D6219D" w:rsidRDefault="005A63E7" w:rsidP="005A63E7">
                  <w:pPr>
                    <w:rPr>
                      <w:noProof/>
                      <w:sz w:val="16"/>
                      <w:szCs w:val="16"/>
                    </w:rPr>
                  </w:pPr>
                  <w:r>
                    <w:rPr>
                      <w:noProof/>
                      <w:sz w:val="16"/>
                      <w:szCs w:val="16"/>
                    </w:rPr>
                    <w:t xml:space="preserve">  </w:t>
                  </w:r>
                  <w:r w:rsidR="00366797" w:rsidRPr="00D6219D">
                    <w:rPr>
                      <w:noProof/>
                      <w:sz w:val="16"/>
                      <w:szCs w:val="16"/>
                    </w:rPr>
                    <w:t>vietnieks</w:t>
                  </w:r>
                </w:p>
              </w:tc>
              <w:tc>
                <w:tcPr>
                  <w:tcW w:w="567" w:type="dxa"/>
                  <w:vAlign w:val="center"/>
                </w:tcPr>
                <w:p w:rsidR="00366797" w:rsidRPr="00D6219D" w:rsidRDefault="00366797" w:rsidP="00815E19">
                  <w:pPr>
                    <w:jc w:val="center"/>
                    <w:rPr>
                      <w:noProof/>
                      <w:sz w:val="16"/>
                      <w:szCs w:val="16"/>
                    </w:rPr>
                  </w:pPr>
                  <w:r w:rsidRPr="00D6219D">
                    <w:rPr>
                      <w:noProof/>
                      <w:sz w:val="16"/>
                      <w:szCs w:val="16"/>
                    </w:rPr>
                    <w:t>36 III</w:t>
                  </w:r>
                </w:p>
              </w:tc>
              <w:tc>
                <w:tcPr>
                  <w:tcW w:w="454" w:type="dxa"/>
                  <w:vAlign w:val="center"/>
                </w:tcPr>
                <w:p w:rsidR="00366797" w:rsidRPr="00D6219D" w:rsidRDefault="00366797" w:rsidP="00815E19">
                  <w:pPr>
                    <w:jc w:val="center"/>
                    <w:rPr>
                      <w:noProof/>
                      <w:sz w:val="16"/>
                      <w:szCs w:val="16"/>
                    </w:rPr>
                  </w:pPr>
                  <w:r w:rsidRPr="00D6219D">
                    <w:rPr>
                      <w:noProof/>
                      <w:sz w:val="16"/>
                      <w:szCs w:val="16"/>
                    </w:rPr>
                    <w:t>3</w:t>
                  </w:r>
                </w:p>
              </w:tc>
              <w:tc>
                <w:tcPr>
                  <w:tcW w:w="463" w:type="dxa"/>
                  <w:vAlign w:val="center"/>
                </w:tcPr>
                <w:p w:rsidR="00366797" w:rsidRPr="00D6219D" w:rsidRDefault="00366797" w:rsidP="00815E19">
                  <w:pPr>
                    <w:jc w:val="center"/>
                    <w:rPr>
                      <w:noProof/>
                      <w:sz w:val="16"/>
                      <w:szCs w:val="16"/>
                    </w:rPr>
                  </w:pPr>
                  <w:r w:rsidRPr="00D6219D">
                    <w:rPr>
                      <w:noProof/>
                      <w:sz w:val="16"/>
                      <w:szCs w:val="16"/>
                    </w:rPr>
                    <w:t>11</w:t>
                  </w:r>
                </w:p>
              </w:tc>
              <w:tc>
                <w:tcPr>
                  <w:tcW w:w="624" w:type="dxa"/>
                  <w:vAlign w:val="center"/>
                </w:tcPr>
                <w:p w:rsidR="00366797" w:rsidRPr="00D6219D" w:rsidRDefault="00366797" w:rsidP="00815E19">
                  <w:pPr>
                    <w:jc w:val="center"/>
                    <w:rPr>
                      <w:noProof/>
                      <w:sz w:val="16"/>
                      <w:szCs w:val="16"/>
                    </w:rPr>
                  </w:pPr>
                  <w:r w:rsidRPr="00D6219D">
                    <w:rPr>
                      <w:noProof/>
                      <w:sz w:val="16"/>
                      <w:szCs w:val="16"/>
                    </w:rPr>
                    <w:t>953,32</w:t>
                  </w:r>
                </w:p>
              </w:tc>
              <w:tc>
                <w:tcPr>
                  <w:tcW w:w="567" w:type="dxa"/>
                  <w:tcBorders>
                    <w:top w:val="single" w:sz="4" w:space="0" w:color="auto"/>
                    <w:bottom w:val="single" w:sz="4" w:space="0" w:color="auto"/>
                    <w:right w:val="single" w:sz="4" w:space="0" w:color="auto"/>
                  </w:tcBorders>
                  <w:vAlign w:val="center"/>
                </w:tcPr>
                <w:p w:rsidR="00366797" w:rsidRPr="00D6219D" w:rsidRDefault="00366797" w:rsidP="00815E19">
                  <w:pPr>
                    <w:jc w:val="center"/>
                    <w:rPr>
                      <w:noProof/>
                      <w:sz w:val="16"/>
                      <w:szCs w:val="16"/>
                    </w:rPr>
                  </w:pPr>
                  <w:r w:rsidRPr="00D6219D">
                    <w:rPr>
                      <w:noProof/>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815E19" w:rsidP="00815E19">
                  <w:pPr>
                    <w:jc w:val="center"/>
                    <w:rPr>
                      <w:noProof/>
                      <w:sz w:val="18"/>
                      <w:szCs w:val="18"/>
                    </w:rPr>
                  </w:pPr>
                  <w:r w:rsidRPr="00FE3ED8">
                    <w:rPr>
                      <w:noProof/>
                      <w:sz w:val="18"/>
                      <w:szCs w:val="18"/>
                    </w:rPr>
                    <w:t>2 860</w:t>
                  </w:r>
                </w:p>
              </w:tc>
              <w:tc>
                <w:tcPr>
                  <w:tcW w:w="794" w:type="dxa"/>
                  <w:tcBorders>
                    <w:top w:val="single" w:sz="4" w:space="0" w:color="auto"/>
                    <w:left w:val="single" w:sz="4" w:space="0" w:color="auto"/>
                    <w:bottom w:val="single" w:sz="4" w:space="0" w:color="auto"/>
                    <w:right w:val="single" w:sz="4" w:space="0" w:color="auto"/>
                  </w:tcBorders>
                  <w:vAlign w:val="center"/>
                </w:tcPr>
                <w:p w:rsidR="00366797" w:rsidRPr="00FE3ED8" w:rsidRDefault="00545D75" w:rsidP="00815E19">
                  <w:pPr>
                    <w:jc w:val="center"/>
                    <w:rPr>
                      <w:noProof/>
                      <w:sz w:val="18"/>
                      <w:szCs w:val="18"/>
                    </w:rPr>
                  </w:pPr>
                  <w:r w:rsidRPr="00FE3ED8">
                    <w:rPr>
                      <w:noProof/>
                      <w:sz w:val="18"/>
                      <w:szCs w:val="18"/>
                    </w:rPr>
                    <w:t>3 535</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366797" w:rsidP="00815E19">
                  <w:pPr>
                    <w:jc w:val="center"/>
                    <w:rPr>
                      <w:noProof/>
                      <w:sz w:val="18"/>
                      <w:szCs w:val="18"/>
                    </w:rPr>
                  </w:pPr>
                  <w:r w:rsidRPr="00FE3ED8">
                    <w:rPr>
                      <w:noProof/>
                      <w:sz w:val="18"/>
                      <w:szCs w:val="18"/>
                    </w:rPr>
                    <w:t>11 440</w:t>
                  </w:r>
                </w:p>
              </w:tc>
              <w:tc>
                <w:tcPr>
                  <w:tcW w:w="794" w:type="dxa"/>
                  <w:tcBorders>
                    <w:top w:val="single" w:sz="4" w:space="0" w:color="auto"/>
                    <w:left w:val="single" w:sz="4" w:space="0" w:color="auto"/>
                    <w:bottom w:val="single" w:sz="4" w:space="0" w:color="auto"/>
                  </w:tcBorders>
                  <w:vAlign w:val="center"/>
                </w:tcPr>
                <w:p w:rsidR="00366797" w:rsidRPr="00FE3ED8" w:rsidRDefault="00366797" w:rsidP="008E45D2">
                  <w:pPr>
                    <w:jc w:val="center"/>
                    <w:rPr>
                      <w:noProof/>
                      <w:sz w:val="18"/>
                      <w:szCs w:val="18"/>
                    </w:rPr>
                  </w:pPr>
                  <w:r w:rsidRPr="00FE3ED8">
                    <w:rPr>
                      <w:noProof/>
                      <w:sz w:val="18"/>
                      <w:szCs w:val="18"/>
                    </w:rPr>
                    <w:t>14 13</w:t>
                  </w:r>
                  <w:r w:rsidR="008E45D2" w:rsidRPr="00FE3ED8">
                    <w:rPr>
                      <w:noProof/>
                      <w:sz w:val="18"/>
                      <w:szCs w:val="18"/>
                    </w:rPr>
                    <w:t>9</w:t>
                  </w:r>
                </w:p>
              </w:tc>
            </w:tr>
            <w:tr w:rsidR="00366797" w:rsidRPr="00D6219D" w:rsidTr="00065918">
              <w:trPr>
                <w:trHeight w:val="397"/>
              </w:trPr>
              <w:tc>
                <w:tcPr>
                  <w:tcW w:w="850" w:type="dxa"/>
                  <w:vAlign w:val="center"/>
                </w:tcPr>
                <w:p w:rsidR="005A63E7" w:rsidRDefault="00366797" w:rsidP="005A63E7">
                  <w:pPr>
                    <w:rPr>
                      <w:noProof/>
                      <w:sz w:val="16"/>
                      <w:szCs w:val="16"/>
                    </w:rPr>
                  </w:pPr>
                  <w:r w:rsidRPr="00D6219D">
                    <w:rPr>
                      <w:noProof/>
                      <w:sz w:val="16"/>
                      <w:szCs w:val="16"/>
                    </w:rPr>
                    <w:t xml:space="preserve"> </w:t>
                  </w:r>
                  <w:r w:rsidR="005A63E7">
                    <w:rPr>
                      <w:noProof/>
                      <w:sz w:val="16"/>
                      <w:szCs w:val="16"/>
                    </w:rPr>
                    <w:t xml:space="preserve"> </w:t>
                  </w:r>
                  <w:r w:rsidRPr="00D6219D">
                    <w:rPr>
                      <w:noProof/>
                      <w:sz w:val="16"/>
                      <w:szCs w:val="16"/>
                    </w:rPr>
                    <w:t>Vec</w:t>
                  </w:r>
                  <w:r w:rsidR="005A63E7">
                    <w:rPr>
                      <w:noProof/>
                      <w:sz w:val="16"/>
                      <w:szCs w:val="16"/>
                    </w:rPr>
                    <w:t>ākais</w:t>
                  </w:r>
                </w:p>
                <w:p w:rsidR="00366797" w:rsidRPr="00D6219D" w:rsidRDefault="005A63E7" w:rsidP="005A63E7">
                  <w:pPr>
                    <w:rPr>
                      <w:noProof/>
                      <w:sz w:val="16"/>
                      <w:szCs w:val="16"/>
                    </w:rPr>
                  </w:pPr>
                  <w:r>
                    <w:rPr>
                      <w:noProof/>
                      <w:sz w:val="16"/>
                      <w:szCs w:val="16"/>
                    </w:rPr>
                    <w:t xml:space="preserve">  </w:t>
                  </w:r>
                  <w:r w:rsidR="00366797" w:rsidRPr="00D6219D">
                    <w:rPr>
                      <w:noProof/>
                      <w:sz w:val="16"/>
                      <w:szCs w:val="16"/>
                    </w:rPr>
                    <w:t>speciālists</w:t>
                  </w:r>
                </w:p>
              </w:tc>
              <w:tc>
                <w:tcPr>
                  <w:tcW w:w="567" w:type="dxa"/>
                  <w:vAlign w:val="center"/>
                </w:tcPr>
                <w:p w:rsidR="00366797" w:rsidRPr="00D6219D" w:rsidRDefault="00366797" w:rsidP="00815E19">
                  <w:pPr>
                    <w:jc w:val="center"/>
                    <w:rPr>
                      <w:noProof/>
                      <w:sz w:val="16"/>
                      <w:szCs w:val="16"/>
                    </w:rPr>
                  </w:pPr>
                  <w:r w:rsidRPr="00D6219D">
                    <w:rPr>
                      <w:noProof/>
                      <w:sz w:val="16"/>
                      <w:szCs w:val="16"/>
                    </w:rPr>
                    <w:t>35 II</w:t>
                  </w:r>
                </w:p>
              </w:tc>
              <w:tc>
                <w:tcPr>
                  <w:tcW w:w="454" w:type="dxa"/>
                  <w:vAlign w:val="center"/>
                </w:tcPr>
                <w:p w:rsidR="00366797" w:rsidRPr="00D6219D" w:rsidRDefault="00366797" w:rsidP="00815E19">
                  <w:pPr>
                    <w:jc w:val="center"/>
                    <w:rPr>
                      <w:noProof/>
                      <w:sz w:val="16"/>
                      <w:szCs w:val="16"/>
                    </w:rPr>
                  </w:pPr>
                  <w:r w:rsidRPr="00D6219D">
                    <w:rPr>
                      <w:noProof/>
                      <w:sz w:val="16"/>
                      <w:szCs w:val="16"/>
                    </w:rPr>
                    <w:t>3</w:t>
                  </w:r>
                </w:p>
              </w:tc>
              <w:tc>
                <w:tcPr>
                  <w:tcW w:w="463" w:type="dxa"/>
                  <w:vAlign w:val="center"/>
                </w:tcPr>
                <w:p w:rsidR="00366797" w:rsidRPr="00D6219D" w:rsidRDefault="00366797" w:rsidP="00815E19">
                  <w:pPr>
                    <w:jc w:val="center"/>
                    <w:rPr>
                      <w:noProof/>
                      <w:sz w:val="16"/>
                      <w:szCs w:val="16"/>
                    </w:rPr>
                  </w:pPr>
                  <w:r w:rsidRPr="00D6219D">
                    <w:rPr>
                      <w:noProof/>
                      <w:sz w:val="16"/>
                      <w:szCs w:val="16"/>
                    </w:rPr>
                    <w:t>9</w:t>
                  </w:r>
                </w:p>
              </w:tc>
              <w:tc>
                <w:tcPr>
                  <w:tcW w:w="624" w:type="dxa"/>
                  <w:vAlign w:val="center"/>
                </w:tcPr>
                <w:p w:rsidR="00366797" w:rsidRPr="00D6219D" w:rsidRDefault="00366797" w:rsidP="00815E19">
                  <w:pPr>
                    <w:jc w:val="center"/>
                    <w:rPr>
                      <w:noProof/>
                      <w:sz w:val="16"/>
                      <w:szCs w:val="16"/>
                    </w:rPr>
                  </w:pPr>
                  <w:r w:rsidRPr="00D6219D">
                    <w:rPr>
                      <w:noProof/>
                      <w:sz w:val="16"/>
                      <w:szCs w:val="16"/>
                    </w:rPr>
                    <w:t>924,87</w:t>
                  </w:r>
                </w:p>
              </w:tc>
              <w:tc>
                <w:tcPr>
                  <w:tcW w:w="567" w:type="dxa"/>
                  <w:tcBorders>
                    <w:top w:val="single" w:sz="4" w:space="0" w:color="auto"/>
                    <w:bottom w:val="single" w:sz="4" w:space="0" w:color="auto"/>
                    <w:right w:val="single" w:sz="4" w:space="0" w:color="auto"/>
                  </w:tcBorders>
                  <w:vAlign w:val="center"/>
                </w:tcPr>
                <w:p w:rsidR="00366797" w:rsidRPr="00D6219D" w:rsidRDefault="00366797" w:rsidP="00815E19">
                  <w:pPr>
                    <w:jc w:val="center"/>
                    <w:rPr>
                      <w:noProof/>
                      <w:sz w:val="16"/>
                      <w:szCs w:val="16"/>
                    </w:rPr>
                  </w:pPr>
                  <w:r w:rsidRPr="00D6219D">
                    <w:rPr>
                      <w:noProof/>
                      <w:sz w:val="16"/>
                      <w:szCs w:val="16"/>
                    </w:rPr>
                    <w:t>184,97</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815E19" w:rsidP="00815E19">
                  <w:pPr>
                    <w:jc w:val="center"/>
                    <w:rPr>
                      <w:noProof/>
                      <w:sz w:val="18"/>
                      <w:szCs w:val="18"/>
                    </w:rPr>
                  </w:pPr>
                  <w:r w:rsidRPr="00FE3ED8">
                    <w:rPr>
                      <w:noProof/>
                      <w:sz w:val="18"/>
                      <w:szCs w:val="18"/>
                    </w:rPr>
                    <w:t>3 330</w:t>
                  </w:r>
                </w:p>
              </w:tc>
              <w:tc>
                <w:tcPr>
                  <w:tcW w:w="794" w:type="dxa"/>
                  <w:tcBorders>
                    <w:top w:val="single" w:sz="4" w:space="0" w:color="auto"/>
                    <w:left w:val="single" w:sz="4" w:space="0" w:color="auto"/>
                    <w:bottom w:val="single" w:sz="4" w:space="0" w:color="auto"/>
                    <w:right w:val="single" w:sz="4" w:space="0" w:color="auto"/>
                  </w:tcBorders>
                  <w:vAlign w:val="center"/>
                </w:tcPr>
                <w:p w:rsidR="00366797" w:rsidRPr="00FE3ED8" w:rsidRDefault="00545D75" w:rsidP="00815E19">
                  <w:pPr>
                    <w:jc w:val="center"/>
                    <w:rPr>
                      <w:noProof/>
                      <w:sz w:val="18"/>
                      <w:szCs w:val="18"/>
                    </w:rPr>
                  </w:pPr>
                  <w:r w:rsidRPr="00FE3ED8">
                    <w:rPr>
                      <w:noProof/>
                      <w:sz w:val="18"/>
                      <w:szCs w:val="18"/>
                    </w:rPr>
                    <w:t>4 115</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366797" w:rsidP="00262043">
                  <w:pPr>
                    <w:jc w:val="center"/>
                    <w:rPr>
                      <w:noProof/>
                      <w:sz w:val="18"/>
                      <w:szCs w:val="18"/>
                    </w:rPr>
                  </w:pPr>
                  <w:r w:rsidRPr="00FE3ED8">
                    <w:rPr>
                      <w:noProof/>
                      <w:sz w:val="18"/>
                      <w:szCs w:val="18"/>
                    </w:rPr>
                    <w:t>13 3</w:t>
                  </w:r>
                  <w:r w:rsidR="00262043" w:rsidRPr="00FE3ED8">
                    <w:rPr>
                      <w:noProof/>
                      <w:sz w:val="18"/>
                      <w:szCs w:val="18"/>
                    </w:rPr>
                    <w:t>20</w:t>
                  </w:r>
                </w:p>
              </w:tc>
              <w:tc>
                <w:tcPr>
                  <w:tcW w:w="794" w:type="dxa"/>
                  <w:tcBorders>
                    <w:top w:val="single" w:sz="4" w:space="0" w:color="auto"/>
                    <w:left w:val="single" w:sz="4" w:space="0" w:color="auto"/>
                    <w:bottom w:val="single" w:sz="4" w:space="0" w:color="auto"/>
                  </w:tcBorders>
                  <w:vAlign w:val="center"/>
                </w:tcPr>
                <w:p w:rsidR="00366797" w:rsidRPr="00FE3ED8" w:rsidRDefault="00366797" w:rsidP="008E45D2">
                  <w:pPr>
                    <w:jc w:val="center"/>
                    <w:rPr>
                      <w:noProof/>
                      <w:sz w:val="18"/>
                      <w:szCs w:val="18"/>
                    </w:rPr>
                  </w:pPr>
                  <w:r w:rsidRPr="00FE3ED8">
                    <w:rPr>
                      <w:noProof/>
                      <w:sz w:val="18"/>
                      <w:szCs w:val="18"/>
                    </w:rPr>
                    <w:t>16 46</w:t>
                  </w:r>
                  <w:r w:rsidR="008E45D2" w:rsidRPr="00FE3ED8">
                    <w:rPr>
                      <w:noProof/>
                      <w:sz w:val="18"/>
                      <w:szCs w:val="18"/>
                    </w:rPr>
                    <w:t>2</w:t>
                  </w:r>
                </w:p>
              </w:tc>
            </w:tr>
            <w:tr w:rsidR="00366797" w:rsidRPr="00D6219D" w:rsidTr="00065918">
              <w:trPr>
                <w:trHeight w:val="397"/>
              </w:trPr>
              <w:tc>
                <w:tcPr>
                  <w:tcW w:w="850" w:type="dxa"/>
                  <w:vAlign w:val="center"/>
                </w:tcPr>
                <w:p w:rsidR="005A63E7" w:rsidRDefault="00366797" w:rsidP="005A63E7">
                  <w:pPr>
                    <w:rPr>
                      <w:noProof/>
                      <w:sz w:val="16"/>
                      <w:szCs w:val="16"/>
                    </w:rPr>
                  </w:pPr>
                  <w:r w:rsidRPr="00D6219D">
                    <w:rPr>
                      <w:noProof/>
                      <w:sz w:val="16"/>
                      <w:szCs w:val="16"/>
                    </w:rPr>
                    <w:t xml:space="preserve"> </w:t>
                  </w:r>
                  <w:r w:rsidR="005A63E7">
                    <w:rPr>
                      <w:noProof/>
                      <w:sz w:val="16"/>
                      <w:szCs w:val="16"/>
                    </w:rPr>
                    <w:t xml:space="preserve"> </w:t>
                  </w:r>
                  <w:r w:rsidR="005A63E7" w:rsidRPr="00D6219D">
                    <w:rPr>
                      <w:noProof/>
                      <w:sz w:val="16"/>
                      <w:szCs w:val="16"/>
                    </w:rPr>
                    <w:t>Vec</w:t>
                  </w:r>
                  <w:r w:rsidR="005A63E7">
                    <w:rPr>
                      <w:noProof/>
                      <w:sz w:val="16"/>
                      <w:szCs w:val="16"/>
                    </w:rPr>
                    <w:t>ākais</w:t>
                  </w:r>
                </w:p>
                <w:p w:rsidR="00366797" w:rsidRPr="00D6219D" w:rsidRDefault="005A63E7" w:rsidP="005A63E7">
                  <w:pPr>
                    <w:rPr>
                      <w:noProof/>
                      <w:sz w:val="16"/>
                      <w:szCs w:val="16"/>
                    </w:rPr>
                  </w:pPr>
                  <w:r>
                    <w:rPr>
                      <w:noProof/>
                      <w:sz w:val="16"/>
                      <w:szCs w:val="16"/>
                    </w:rPr>
                    <w:t xml:space="preserve">  </w:t>
                  </w:r>
                  <w:r w:rsidRPr="00D6219D">
                    <w:rPr>
                      <w:noProof/>
                      <w:sz w:val="16"/>
                      <w:szCs w:val="16"/>
                    </w:rPr>
                    <w:t>speciālists</w:t>
                  </w:r>
                </w:p>
              </w:tc>
              <w:tc>
                <w:tcPr>
                  <w:tcW w:w="567" w:type="dxa"/>
                  <w:vAlign w:val="center"/>
                </w:tcPr>
                <w:p w:rsidR="00366797" w:rsidRPr="00D6219D" w:rsidRDefault="00366797" w:rsidP="00815E19">
                  <w:pPr>
                    <w:jc w:val="center"/>
                    <w:rPr>
                      <w:noProof/>
                      <w:sz w:val="16"/>
                      <w:szCs w:val="16"/>
                    </w:rPr>
                  </w:pPr>
                  <w:r w:rsidRPr="00D6219D">
                    <w:rPr>
                      <w:noProof/>
                      <w:sz w:val="16"/>
                      <w:szCs w:val="16"/>
                    </w:rPr>
                    <w:t>35 II</w:t>
                  </w:r>
                </w:p>
              </w:tc>
              <w:tc>
                <w:tcPr>
                  <w:tcW w:w="454" w:type="dxa"/>
                  <w:vAlign w:val="center"/>
                </w:tcPr>
                <w:p w:rsidR="00366797" w:rsidRPr="00D6219D" w:rsidRDefault="00366797" w:rsidP="00815E19">
                  <w:pPr>
                    <w:jc w:val="center"/>
                    <w:rPr>
                      <w:noProof/>
                      <w:sz w:val="16"/>
                      <w:szCs w:val="16"/>
                    </w:rPr>
                  </w:pPr>
                  <w:r w:rsidRPr="00D6219D">
                    <w:rPr>
                      <w:noProof/>
                      <w:sz w:val="16"/>
                      <w:szCs w:val="16"/>
                    </w:rPr>
                    <w:t>3</w:t>
                  </w:r>
                </w:p>
              </w:tc>
              <w:tc>
                <w:tcPr>
                  <w:tcW w:w="463" w:type="dxa"/>
                  <w:vAlign w:val="center"/>
                </w:tcPr>
                <w:p w:rsidR="00366797" w:rsidRPr="00D6219D" w:rsidRDefault="00366797" w:rsidP="00815E19">
                  <w:pPr>
                    <w:jc w:val="center"/>
                    <w:rPr>
                      <w:noProof/>
                      <w:sz w:val="16"/>
                      <w:szCs w:val="16"/>
                    </w:rPr>
                  </w:pPr>
                  <w:r w:rsidRPr="00D6219D">
                    <w:rPr>
                      <w:noProof/>
                      <w:sz w:val="16"/>
                      <w:szCs w:val="16"/>
                    </w:rPr>
                    <w:t>9</w:t>
                  </w:r>
                </w:p>
              </w:tc>
              <w:tc>
                <w:tcPr>
                  <w:tcW w:w="624" w:type="dxa"/>
                  <w:vAlign w:val="center"/>
                </w:tcPr>
                <w:p w:rsidR="00366797" w:rsidRPr="00D6219D" w:rsidRDefault="00366797" w:rsidP="00815E19">
                  <w:pPr>
                    <w:jc w:val="center"/>
                    <w:rPr>
                      <w:noProof/>
                      <w:sz w:val="16"/>
                      <w:szCs w:val="16"/>
                    </w:rPr>
                  </w:pPr>
                  <w:r w:rsidRPr="00D6219D">
                    <w:rPr>
                      <w:noProof/>
                      <w:sz w:val="16"/>
                      <w:szCs w:val="16"/>
                    </w:rPr>
                    <w:t>853,72</w:t>
                  </w:r>
                </w:p>
              </w:tc>
              <w:tc>
                <w:tcPr>
                  <w:tcW w:w="567" w:type="dxa"/>
                  <w:tcBorders>
                    <w:top w:val="single" w:sz="4" w:space="0" w:color="auto"/>
                    <w:bottom w:val="single" w:sz="4" w:space="0" w:color="auto"/>
                    <w:right w:val="single" w:sz="4" w:space="0" w:color="auto"/>
                  </w:tcBorders>
                  <w:vAlign w:val="center"/>
                </w:tcPr>
                <w:p w:rsidR="00366797" w:rsidRPr="00D6219D" w:rsidRDefault="00366797" w:rsidP="00815E19">
                  <w:pPr>
                    <w:jc w:val="center"/>
                    <w:rPr>
                      <w:noProof/>
                      <w:sz w:val="16"/>
                      <w:szCs w:val="16"/>
                    </w:rPr>
                  </w:pPr>
                  <w:r w:rsidRPr="00D6219D">
                    <w:rPr>
                      <w:noProof/>
                      <w:sz w:val="16"/>
                      <w:szCs w:val="16"/>
                    </w:rPr>
                    <w:t>170,74</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545D75" w:rsidP="00815E19">
                  <w:pPr>
                    <w:jc w:val="center"/>
                    <w:rPr>
                      <w:noProof/>
                      <w:sz w:val="18"/>
                      <w:szCs w:val="18"/>
                    </w:rPr>
                  </w:pPr>
                  <w:r w:rsidRPr="00FE3ED8">
                    <w:rPr>
                      <w:noProof/>
                      <w:sz w:val="18"/>
                      <w:szCs w:val="18"/>
                    </w:rPr>
                    <w:t>3 073</w:t>
                  </w:r>
                </w:p>
              </w:tc>
              <w:tc>
                <w:tcPr>
                  <w:tcW w:w="794" w:type="dxa"/>
                  <w:tcBorders>
                    <w:top w:val="single" w:sz="4" w:space="0" w:color="auto"/>
                    <w:left w:val="single" w:sz="4" w:space="0" w:color="auto"/>
                    <w:bottom w:val="single" w:sz="4" w:space="0" w:color="auto"/>
                    <w:right w:val="single" w:sz="4" w:space="0" w:color="auto"/>
                  </w:tcBorders>
                  <w:vAlign w:val="center"/>
                </w:tcPr>
                <w:p w:rsidR="00366797" w:rsidRPr="00FE3ED8" w:rsidRDefault="00545D75" w:rsidP="00815E19">
                  <w:pPr>
                    <w:jc w:val="center"/>
                    <w:rPr>
                      <w:noProof/>
                      <w:sz w:val="18"/>
                      <w:szCs w:val="18"/>
                    </w:rPr>
                  </w:pPr>
                  <w:r w:rsidRPr="00FE3ED8">
                    <w:rPr>
                      <w:noProof/>
                      <w:sz w:val="18"/>
                      <w:szCs w:val="18"/>
                    </w:rPr>
                    <w:t>3 798</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366797" w:rsidP="00262043">
                  <w:pPr>
                    <w:jc w:val="center"/>
                    <w:rPr>
                      <w:noProof/>
                      <w:sz w:val="18"/>
                      <w:szCs w:val="18"/>
                    </w:rPr>
                  </w:pPr>
                  <w:r w:rsidRPr="00FE3ED8">
                    <w:rPr>
                      <w:noProof/>
                      <w:sz w:val="18"/>
                      <w:szCs w:val="18"/>
                    </w:rPr>
                    <w:t>12 29</w:t>
                  </w:r>
                  <w:r w:rsidR="00262043" w:rsidRPr="00FE3ED8">
                    <w:rPr>
                      <w:noProof/>
                      <w:sz w:val="18"/>
                      <w:szCs w:val="18"/>
                    </w:rPr>
                    <w:t>2</w:t>
                  </w:r>
                </w:p>
              </w:tc>
              <w:tc>
                <w:tcPr>
                  <w:tcW w:w="794" w:type="dxa"/>
                  <w:tcBorders>
                    <w:top w:val="single" w:sz="4" w:space="0" w:color="auto"/>
                    <w:left w:val="single" w:sz="4" w:space="0" w:color="auto"/>
                    <w:bottom w:val="single" w:sz="4" w:space="0" w:color="auto"/>
                  </w:tcBorders>
                  <w:vAlign w:val="center"/>
                </w:tcPr>
                <w:p w:rsidR="00366797" w:rsidRPr="00FE3ED8" w:rsidRDefault="00366797" w:rsidP="008E45D2">
                  <w:pPr>
                    <w:jc w:val="center"/>
                    <w:rPr>
                      <w:noProof/>
                      <w:sz w:val="18"/>
                      <w:szCs w:val="18"/>
                    </w:rPr>
                  </w:pPr>
                  <w:r w:rsidRPr="00FE3ED8">
                    <w:rPr>
                      <w:noProof/>
                      <w:sz w:val="18"/>
                      <w:szCs w:val="18"/>
                    </w:rPr>
                    <w:t>15 19</w:t>
                  </w:r>
                  <w:r w:rsidR="008E45D2" w:rsidRPr="00FE3ED8">
                    <w:rPr>
                      <w:noProof/>
                      <w:sz w:val="18"/>
                      <w:szCs w:val="18"/>
                    </w:rPr>
                    <w:t>2</w:t>
                  </w:r>
                </w:p>
              </w:tc>
            </w:tr>
            <w:tr w:rsidR="00366797" w:rsidRPr="00D6219D" w:rsidTr="00065918">
              <w:trPr>
                <w:trHeight w:val="397"/>
              </w:trPr>
              <w:tc>
                <w:tcPr>
                  <w:tcW w:w="850" w:type="dxa"/>
                  <w:vAlign w:val="center"/>
                </w:tcPr>
                <w:p w:rsidR="005A63E7" w:rsidRDefault="00FE3ED8" w:rsidP="005A63E7">
                  <w:pPr>
                    <w:rPr>
                      <w:noProof/>
                      <w:sz w:val="16"/>
                      <w:szCs w:val="16"/>
                    </w:rPr>
                  </w:pPr>
                  <w:r>
                    <w:rPr>
                      <w:noProof/>
                      <w:sz w:val="16"/>
                      <w:szCs w:val="16"/>
                    </w:rPr>
                    <w:t xml:space="preserve"> </w:t>
                  </w:r>
                  <w:r w:rsidR="005A63E7">
                    <w:rPr>
                      <w:noProof/>
                      <w:sz w:val="16"/>
                      <w:szCs w:val="16"/>
                    </w:rPr>
                    <w:t xml:space="preserve"> </w:t>
                  </w:r>
                  <w:r w:rsidR="005A63E7" w:rsidRPr="00D6219D">
                    <w:rPr>
                      <w:noProof/>
                      <w:sz w:val="16"/>
                      <w:szCs w:val="16"/>
                    </w:rPr>
                    <w:t>Vec</w:t>
                  </w:r>
                  <w:r w:rsidR="005A63E7">
                    <w:rPr>
                      <w:noProof/>
                      <w:sz w:val="16"/>
                      <w:szCs w:val="16"/>
                    </w:rPr>
                    <w:t>ākais</w:t>
                  </w:r>
                </w:p>
                <w:p w:rsidR="00366797" w:rsidRPr="00D6219D" w:rsidRDefault="005A63E7" w:rsidP="005A63E7">
                  <w:pPr>
                    <w:rPr>
                      <w:noProof/>
                      <w:sz w:val="16"/>
                      <w:szCs w:val="16"/>
                    </w:rPr>
                  </w:pPr>
                  <w:r>
                    <w:rPr>
                      <w:noProof/>
                      <w:sz w:val="16"/>
                      <w:szCs w:val="16"/>
                    </w:rPr>
                    <w:t xml:space="preserve">  </w:t>
                  </w:r>
                  <w:r w:rsidRPr="00D6219D">
                    <w:rPr>
                      <w:noProof/>
                      <w:sz w:val="16"/>
                      <w:szCs w:val="16"/>
                    </w:rPr>
                    <w:t>speciālists</w:t>
                  </w:r>
                </w:p>
              </w:tc>
              <w:tc>
                <w:tcPr>
                  <w:tcW w:w="567" w:type="dxa"/>
                  <w:vAlign w:val="center"/>
                </w:tcPr>
                <w:p w:rsidR="00366797" w:rsidRPr="00D6219D" w:rsidRDefault="00366797" w:rsidP="00815E19">
                  <w:pPr>
                    <w:jc w:val="center"/>
                    <w:rPr>
                      <w:noProof/>
                      <w:sz w:val="16"/>
                      <w:szCs w:val="16"/>
                    </w:rPr>
                  </w:pPr>
                  <w:r w:rsidRPr="00D6219D">
                    <w:rPr>
                      <w:noProof/>
                      <w:sz w:val="16"/>
                      <w:szCs w:val="16"/>
                    </w:rPr>
                    <w:t>36 II</w:t>
                  </w:r>
                </w:p>
              </w:tc>
              <w:tc>
                <w:tcPr>
                  <w:tcW w:w="454" w:type="dxa"/>
                  <w:vAlign w:val="center"/>
                </w:tcPr>
                <w:p w:rsidR="00366797" w:rsidRPr="00D6219D" w:rsidRDefault="00366797" w:rsidP="00815E19">
                  <w:pPr>
                    <w:jc w:val="center"/>
                    <w:rPr>
                      <w:noProof/>
                      <w:sz w:val="16"/>
                      <w:szCs w:val="16"/>
                    </w:rPr>
                  </w:pPr>
                  <w:r w:rsidRPr="00D6219D">
                    <w:rPr>
                      <w:noProof/>
                      <w:sz w:val="16"/>
                      <w:szCs w:val="16"/>
                    </w:rPr>
                    <w:t>3</w:t>
                  </w:r>
                </w:p>
              </w:tc>
              <w:tc>
                <w:tcPr>
                  <w:tcW w:w="463" w:type="dxa"/>
                  <w:vAlign w:val="center"/>
                </w:tcPr>
                <w:p w:rsidR="00366797" w:rsidRPr="00D6219D" w:rsidRDefault="00366797" w:rsidP="00815E19">
                  <w:pPr>
                    <w:jc w:val="center"/>
                    <w:rPr>
                      <w:noProof/>
                      <w:sz w:val="16"/>
                      <w:szCs w:val="16"/>
                    </w:rPr>
                  </w:pPr>
                  <w:r w:rsidRPr="00D6219D">
                    <w:rPr>
                      <w:noProof/>
                      <w:sz w:val="16"/>
                      <w:szCs w:val="16"/>
                    </w:rPr>
                    <w:t>9</w:t>
                  </w:r>
                </w:p>
              </w:tc>
              <w:tc>
                <w:tcPr>
                  <w:tcW w:w="624" w:type="dxa"/>
                  <w:vAlign w:val="center"/>
                </w:tcPr>
                <w:p w:rsidR="00366797" w:rsidRPr="00D6219D" w:rsidRDefault="00366797" w:rsidP="00815E19">
                  <w:pPr>
                    <w:jc w:val="center"/>
                    <w:rPr>
                      <w:noProof/>
                      <w:sz w:val="16"/>
                      <w:szCs w:val="16"/>
                    </w:rPr>
                  </w:pPr>
                  <w:r w:rsidRPr="00D6219D">
                    <w:rPr>
                      <w:noProof/>
                      <w:sz w:val="16"/>
                      <w:szCs w:val="16"/>
                    </w:rPr>
                    <w:t>811,04</w:t>
                  </w:r>
                </w:p>
              </w:tc>
              <w:tc>
                <w:tcPr>
                  <w:tcW w:w="567" w:type="dxa"/>
                  <w:tcBorders>
                    <w:top w:val="single" w:sz="4" w:space="0" w:color="auto"/>
                    <w:bottom w:val="single" w:sz="4" w:space="0" w:color="auto"/>
                    <w:right w:val="single" w:sz="4" w:space="0" w:color="auto"/>
                  </w:tcBorders>
                  <w:vAlign w:val="center"/>
                </w:tcPr>
                <w:p w:rsidR="00366797" w:rsidRPr="00D6219D" w:rsidRDefault="00366797" w:rsidP="00815E19">
                  <w:pPr>
                    <w:jc w:val="center"/>
                    <w:rPr>
                      <w:noProof/>
                      <w:sz w:val="16"/>
                      <w:szCs w:val="16"/>
                    </w:rPr>
                  </w:pPr>
                  <w:r w:rsidRPr="00D6219D">
                    <w:rPr>
                      <w:noProof/>
                      <w:sz w:val="16"/>
                      <w:szCs w:val="16"/>
                    </w:rPr>
                    <w:t>162,21</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545D75" w:rsidP="00815E19">
                  <w:pPr>
                    <w:jc w:val="center"/>
                    <w:rPr>
                      <w:noProof/>
                      <w:sz w:val="18"/>
                      <w:szCs w:val="18"/>
                    </w:rPr>
                  </w:pPr>
                  <w:r w:rsidRPr="00FE3ED8">
                    <w:rPr>
                      <w:noProof/>
                      <w:sz w:val="18"/>
                      <w:szCs w:val="18"/>
                    </w:rPr>
                    <w:t>2 920</w:t>
                  </w:r>
                </w:p>
              </w:tc>
              <w:tc>
                <w:tcPr>
                  <w:tcW w:w="794" w:type="dxa"/>
                  <w:tcBorders>
                    <w:top w:val="single" w:sz="4" w:space="0" w:color="auto"/>
                    <w:left w:val="single" w:sz="4" w:space="0" w:color="auto"/>
                    <w:bottom w:val="single" w:sz="4" w:space="0" w:color="auto"/>
                    <w:right w:val="single" w:sz="4" w:space="0" w:color="auto"/>
                  </w:tcBorders>
                  <w:vAlign w:val="center"/>
                </w:tcPr>
                <w:p w:rsidR="00366797" w:rsidRPr="00FE3ED8" w:rsidRDefault="00545D75" w:rsidP="00815E19">
                  <w:pPr>
                    <w:jc w:val="center"/>
                    <w:rPr>
                      <w:noProof/>
                      <w:sz w:val="18"/>
                      <w:szCs w:val="18"/>
                    </w:rPr>
                  </w:pPr>
                  <w:r w:rsidRPr="00FE3ED8">
                    <w:rPr>
                      <w:noProof/>
                      <w:sz w:val="18"/>
                      <w:szCs w:val="18"/>
                    </w:rPr>
                    <w:t>3 609</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FE3ED8" w:rsidRDefault="00366797" w:rsidP="00262043">
                  <w:pPr>
                    <w:jc w:val="center"/>
                    <w:rPr>
                      <w:noProof/>
                      <w:sz w:val="18"/>
                      <w:szCs w:val="18"/>
                    </w:rPr>
                  </w:pPr>
                  <w:r w:rsidRPr="00FE3ED8">
                    <w:rPr>
                      <w:noProof/>
                      <w:sz w:val="18"/>
                      <w:szCs w:val="18"/>
                    </w:rPr>
                    <w:t>11 6</w:t>
                  </w:r>
                  <w:r w:rsidR="00262043" w:rsidRPr="00FE3ED8">
                    <w:rPr>
                      <w:noProof/>
                      <w:sz w:val="18"/>
                      <w:szCs w:val="18"/>
                    </w:rPr>
                    <w:t>80</w:t>
                  </w:r>
                </w:p>
              </w:tc>
              <w:tc>
                <w:tcPr>
                  <w:tcW w:w="794" w:type="dxa"/>
                  <w:tcBorders>
                    <w:top w:val="single" w:sz="4" w:space="0" w:color="auto"/>
                    <w:left w:val="single" w:sz="4" w:space="0" w:color="auto"/>
                    <w:bottom w:val="single" w:sz="4" w:space="0" w:color="auto"/>
                  </w:tcBorders>
                  <w:vAlign w:val="center"/>
                </w:tcPr>
                <w:p w:rsidR="00366797" w:rsidRPr="00FE3ED8" w:rsidRDefault="00366797" w:rsidP="008E45D2">
                  <w:pPr>
                    <w:jc w:val="center"/>
                    <w:rPr>
                      <w:noProof/>
                      <w:sz w:val="18"/>
                      <w:szCs w:val="18"/>
                    </w:rPr>
                  </w:pPr>
                  <w:r w:rsidRPr="00FE3ED8">
                    <w:rPr>
                      <w:noProof/>
                      <w:sz w:val="18"/>
                      <w:szCs w:val="18"/>
                    </w:rPr>
                    <w:t>14 43</w:t>
                  </w:r>
                  <w:r w:rsidR="008E45D2" w:rsidRPr="00FE3ED8">
                    <w:rPr>
                      <w:noProof/>
                      <w:sz w:val="18"/>
                      <w:szCs w:val="18"/>
                    </w:rPr>
                    <w:t>5</w:t>
                  </w:r>
                </w:p>
              </w:tc>
            </w:tr>
            <w:tr w:rsidR="00366797" w:rsidRPr="00D6219D" w:rsidTr="00065918">
              <w:trPr>
                <w:trHeight w:val="397"/>
              </w:trPr>
              <w:tc>
                <w:tcPr>
                  <w:tcW w:w="850" w:type="dxa"/>
                  <w:vAlign w:val="center"/>
                </w:tcPr>
                <w:p w:rsidR="00366797" w:rsidRPr="00D6219D" w:rsidRDefault="00366797" w:rsidP="00815E19">
                  <w:pPr>
                    <w:jc w:val="center"/>
                    <w:rPr>
                      <w:b/>
                      <w:noProof/>
                      <w:sz w:val="16"/>
                      <w:szCs w:val="16"/>
                    </w:rPr>
                  </w:pPr>
                  <w:r w:rsidRPr="00D6219D">
                    <w:rPr>
                      <w:b/>
                      <w:noProof/>
                      <w:sz w:val="16"/>
                      <w:szCs w:val="16"/>
                    </w:rPr>
                    <w:t>KOPĀ</w:t>
                  </w:r>
                </w:p>
              </w:tc>
              <w:tc>
                <w:tcPr>
                  <w:tcW w:w="567" w:type="dxa"/>
                  <w:vAlign w:val="center"/>
                </w:tcPr>
                <w:p w:rsidR="00366797" w:rsidRPr="00D6219D" w:rsidRDefault="00366797" w:rsidP="00815E19">
                  <w:pPr>
                    <w:jc w:val="center"/>
                    <w:rPr>
                      <w:b/>
                      <w:noProof/>
                      <w:sz w:val="16"/>
                      <w:szCs w:val="16"/>
                    </w:rPr>
                  </w:pPr>
                </w:p>
              </w:tc>
              <w:tc>
                <w:tcPr>
                  <w:tcW w:w="454" w:type="dxa"/>
                  <w:vAlign w:val="center"/>
                </w:tcPr>
                <w:p w:rsidR="00366797" w:rsidRPr="00D6219D" w:rsidRDefault="00366797" w:rsidP="00815E19">
                  <w:pPr>
                    <w:jc w:val="center"/>
                    <w:rPr>
                      <w:b/>
                      <w:noProof/>
                      <w:sz w:val="18"/>
                      <w:szCs w:val="18"/>
                    </w:rPr>
                  </w:pPr>
                </w:p>
              </w:tc>
              <w:tc>
                <w:tcPr>
                  <w:tcW w:w="463" w:type="dxa"/>
                  <w:vAlign w:val="center"/>
                </w:tcPr>
                <w:p w:rsidR="00366797" w:rsidRPr="00D6219D" w:rsidRDefault="00366797" w:rsidP="00815E19">
                  <w:pPr>
                    <w:jc w:val="center"/>
                    <w:rPr>
                      <w:b/>
                      <w:noProof/>
                      <w:sz w:val="18"/>
                      <w:szCs w:val="18"/>
                    </w:rPr>
                  </w:pPr>
                </w:p>
              </w:tc>
              <w:tc>
                <w:tcPr>
                  <w:tcW w:w="624" w:type="dxa"/>
                  <w:vAlign w:val="center"/>
                </w:tcPr>
                <w:p w:rsidR="00366797" w:rsidRPr="00D6219D" w:rsidRDefault="00366797" w:rsidP="00815E19">
                  <w:pPr>
                    <w:jc w:val="center"/>
                    <w:rPr>
                      <w:b/>
                      <w:noProof/>
                      <w:sz w:val="18"/>
                      <w:szCs w:val="18"/>
                    </w:rPr>
                  </w:pPr>
                </w:p>
              </w:tc>
              <w:tc>
                <w:tcPr>
                  <w:tcW w:w="567" w:type="dxa"/>
                  <w:tcBorders>
                    <w:top w:val="single" w:sz="4" w:space="0" w:color="auto"/>
                    <w:bottom w:val="single" w:sz="4" w:space="0" w:color="auto"/>
                    <w:right w:val="single" w:sz="4" w:space="0" w:color="auto"/>
                  </w:tcBorders>
                  <w:vAlign w:val="center"/>
                </w:tcPr>
                <w:p w:rsidR="00366797" w:rsidRPr="00D6219D" w:rsidRDefault="00366797" w:rsidP="00815E19">
                  <w:pPr>
                    <w:jc w:val="center"/>
                    <w:rPr>
                      <w:b/>
                      <w:noProof/>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262043" w:rsidRDefault="00545D75" w:rsidP="00815E19">
                  <w:pPr>
                    <w:jc w:val="center"/>
                    <w:rPr>
                      <w:b/>
                      <w:noProof/>
                      <w:sz w:val="18"/>
                      <w:szCs w:val="18"/>
                    </w:rPr>
                  </w:pPr>
                  <w:r w:rsidRPr="00262043">
                    <w:rPr>
                      <w:b/>
                      <w:noProof/>
                      <w:sz w:val="18"/>
                      <w:szCs w:val="18"/>
                    </w:rPr>
                    <w:t>17 295</w:t>
                  </w:r>
                </w:p>
              </w:tc>
              <w:tc>
                <w:tcPr>
                  <w:tcW w:w="794" w:type="dxa"/>
                  <w:tcBorders>
                    <w:top w:val="single" w:sz="4" w:space="0" w:color="auto"/>
                    <w:left w:val="single" w:sz="4" w:space="0" w:color="auto"/>
                    <w:bottom w:val="single" w:sz="4" w:space="0" w:color="auto"/>
                    <w:right w:val="single" w:sz="4" w:space="0" w:color="auto"/>
                  </w:tcBorders>
                  <w:vAlign w:val="center"/>
                </w:tcPr>
                <w:p w:rsidR="00366797" w:rsidRPr="00262043" w:rsidRDefault="00545D75" w:rsidP="00815E19">
                  <w:pPr>
                    <w:jc w:val="center"/>
                    <w:rPr>
                      <w:b/>
                      <w:noProof/>
                      <w:sz w:val="18"/>
                      <w:szCs w:val="18"/>
                    </w:rPr>
                  </w:pPr>
                  <w:r w:rsidRPr="00262043">
                    <w:rPr>
                      <w:b/>
                      <w:noProof/>
                      <w:sz w:val="18"/>
                      <w:szCs w:val="18"/>
                    </w:rPr>
                    <w:t>21 375</w:t>
                  </w:r>
                </w:p>
              </w:tc>
              <w:tc>
                <w:tcPr>
                  <w:tcW w:w="680" w:type="dxa"/>
                  <w:tcBorders>
                    <w:top w:val="single" w:sz="4" w:space="0" w:color="auto"/>
                    <w:left w:val="single" w:sz="4" w:space="0" w:color="auto"/>
                    <w:bottom w:val="single" w:sz="4" w:space="0" w:color="auto"/>
                    <w:right w:val="single" w:sz="4" w:space="0" w:color="auto"/>
                  </w:tcBorders>
                  <w:vAlign w:val="center"/>
                </w:tcPr>
                <w:p w:rsidR="00366797" w:rsidRPr="00D6219D" w:rsidRDefault="00366797" w:rsidP="008E45D2">
                  <w:pPr>
                    <w:jc w:val="center"/>
                    <w:rPr>
                      <w:b/>
                      <w:noProof/>
                      <w:sz w:val="18"/>
                      <w:szCs w:val="18"/>
                    </w:rPr>
                  </w:pPr>
                  <w:r w:rsidRPr="00D6219D">
                    <w:rPr>
                      <w:b/>
                      <w:noProof/>
                      <w:sz w:val="18"/>
                      <w:szCs w:val="18"/>
                    </w:rPr>
                    <w:t>69 1</w:t>
                  </w:r>
                  <w:r w:rsidR="008E45D2">
                    <w:rPr>
                      <w:b/>
                      <w:noProof/>
                      <w:sz w:val="18"/>
                      <w:szCs w:val="18"/>
                    </w:rPr>
                    <w:t>80</w:t>
                  </w:r>
                </w:p>
              </w:tc>
              <w:tc>
                <w:tcPr>
                  <w:tcW w:w="794" w:type="dxa"/>
                  <w:tcBorders>
                    <w:top w:val="single" w:sz="4" w:space="0" w:color="auto"/>
                    <w:left w:val="single" w:sz="4" w:space="0" w:color="auto"/>
                    <w:bottom w:val="single" w:sz="4" w:space="0" w:color="auto"/>
                  </w:tcBorders>
                  <w:vAlign w:val="center"/>
                </w:tcPr>
                <w:p w:rsidR="00366797" w:rsidRPr="00D6219D" w:rsidRDefault="00366797" w:rsidP="008E45D2">
                  <w:pPr>
                    <w:jc w:val="center"/>
                    <w:rPr>
                      <w:b/>
                      <w:noProof/>
                      <w:sz w:val="18"/>
                      <w:szCs w:val="18"/>
                    </w:rPr>
                  </w:pPr>
                  <w:r w:rsidRPr="00D6219D">
                    <w:rPr>
                      <w:b/>
                      <w:noProof/>
                      <w:sz w:val="18"/>
                      <w:szCs w:val="18"/>
                    </w:rPr>
                    <w:t xml:space="preserve">85 </w:t>
                  </w:r>
                  <w:r w:rsidR="008E45D2">
                    <w:rPr>
                      <w:b/>
                      <w:noProof/>
                      <w:sz w:val="18"/>
                      <w:szCs w:val="18"/>
                    </w:rPr>
                    <w:t>500</w:t>
                  </w:r>
                </w:p>
              </w:tc>
            </w:tr>
          </w:tbl>
          <w:p w:rsidR="00366797" w:rsidRPr="00D6219D" w:rsidRDefault="00366797" w:rsidP="00815E19">
            <w:pPr>
              <w:ind w:firstLine="369"/>
              <w:jc w:val="both"/>
              <w:rPr>
                <w:noProof/>
              </w:rPr>
            </w:pPr>
          </w:p>
          <w:p w:rsidR="006D7980" w:rsidRDefault="00B037A2" w:rsidP="00B037A2">
            <w:pPr>
              <w:ind w:firstLine="397"/>
              <w:jc w:val="both"/>
              <w:rPr>
                <w:noProof/>
                <w:sz w:val="28"/>
                <w:szCs w:val="28"/>
              </w:rPr>
            </w:pPr>
            <w:r>
              <w:rPr>
                <w:noProof/>
                <w:sz w:val="28"/>
                <w:szCs w:val="28"/>
              </w:rPr>
              <w:t>Līdzekļu a</w:t>
            </w:r>
            <w:r w:rsidR="00D01D33" w:rsidRPr="006D7980">
              <w:rPr>
                <w:noProof/>
                <w:sz w:val="28"/>
                <w:szCs w:val="28"/>
              </w:rPr>
              <w:t>prēķins</w:t>
            </w:r>
            <w:r w:rsidR="006D7980">
              <w:rPr>
                <w:noProof/>
                <w:sz w:val="28"/>
                <w:szCs w:val="28"/>
              </w:rPr>
              <w:t xml:space="preserve"> atbilstoši komandējumu plānam 2014.gada 4.ceturksnī</w:t>
            </w:r>
            <w:r w:rsidR="00D01D33" w:rsidRPr="006D7980">
              <w:rPr>
                <w:noProof/>
                <w:sz w:val="28"/>
                <w:szCs w:val="28"/>
              </w:rPr>
              <w:t xml:space="preserve">: </w:t>
            </w:r>
          </w:p>
          <w:p w:rsidR="00D01D33" w:rsidRDefault="006D7980" w:rsidP="006D7980">
            <w:pPr>
              <w:ind w:left="823" w:hanging="425"/>
              <w:jc w:val="both"/>
              <w:rPr>
                <w:noProof/>
                <w:sz w:val="28"/>
                <w:szCs w:val="28"/>
              </w:rPr>
            </w:pPr>
            <w:r>
              <w:rPr>
                <w:noProof/>
                <w:sz w:val="28"/>
                <w:szCs w:val="28"/>
              </w:rPr>
              <w:t xml:space="preserve">1. Stokholma, Zviedrija (oktobris): 1 dalībnieks, </w:t>
            </w:r>
            <w:r w:rsidR="001B307A">
              <w:rPr>
                <w:noProof/>
                <w:sz w:val="28"/>
                <w:szCs w:val="28"/>
              </w:rPr>
              <w:t>4</w:t>
            </w:r>
            <w:r>
              <w:rPr>
                <w:noProof/>
                <w:sz w:val="28"/>
                <w:szCs w:val="28"/>
              </w:rPr>
              <w:t xml:space="preserve"> dienas, dienas nauda </w:t>
            </w:r>
            <w:r w:rsidR="001B307A">
              <w:rPr>
                <w:noProof/>
                <w:sz w:val="28"/>
                <w:szCs w:val="28"/>
              </w:rPr>
              <w:t>40 </w:t>
            </w:r>
            <w:r>
              <w:rPr>
                <w:noProof/>
                <w:sz w:val="28"/>
                <w:szCs w:val="28"/>
              </w:rPr>
              <w:t xml:space="preserve">EUR × </w:t>
            </w:r>
            <w:r w:rsidR="001B307A">
              <w:rPr>
                <w:noProof/>
                <w:sz w:val="28"/>
                <w:szCs w:val="28"/>
              </w:rPr>
              <w:t xml:space="preserve">4 </w:t>
            </w:r>
            <w:r>
              <w:rPr>
                <w:noProof/>
                <w:sz w:val="28"/>
                <w:szCs w:val="28"/>
              </w:rPr>
              <w:t>=</w:t>
            </w:r>
            <w:r w:rsidR="001B307A">
              <w:rPr>
                <w:noProof/>
                <w:sz w:val="28"/>
                <w:szCs w:val="28"/>
              </w:rPr>
              <w:t xml:space="preserve"> </w:t>
            </w:r>
            <w:r>
              <w:rPr>
                <w:noProof/>
                <w:sz w:val="28"/>
                <w:szCs w:val="28"/>
              </w:rPr>
              <w:t>160 EUR, viesnīcas un ceļa izdevumus sedz uzaicinātājs;</w:t>
            </w:r>
          </w:p>
          <w:p w:rsidR="006D7980" w:rsidRDefault="006D7980" w:rsidP="006D7980">
            <w:pPr>
              <w:ind w:left="823" w:hanging="425"/>
              <w:jc w:val="both"/>
              <w:rPr>
                <w:noProof/>
                <w:sz w:val="28"/>
                <w:szCs w:val="28"/>
              </w:rPr>
            </w:pPr>
            <w:r>
              <w:rPr>
                <w:noProof/>
                <w:sz w:val="28"/>
                <w:szCs w:val="28"/>
              </w:rPr>
              <w:t>2. Itālija (novembris): 1 dalībnieks, 3 dienas, dienas nauda 46 EUR × 3 = 138 EUR, viesnīcas un ceļa izdevumus sedz uzaicinātājs;</w:t>
            </w:r>
          </w:p>
          <w:p w:rsidR="006D7980" w:rsidRDefault="006D7980" w:rsidP="006D7980">
            <w:pPr>
              <w:ind w:left="823" w:hanging="425"/>
              <w:jc w:val="both"/>
              <w:rPr>
                <w:noProof/>
                <w:sz w:val="28"/>
                <w:szCs w:val="28"/>
              </w:rPr>
            </w:pPr>
            <w:r>
              <w:rPr>
                <w:noProof/>
                <w:sz w:val="28"/>
                <w:szCs w:val="28"/>
              </w:rPr>
              <w:t>3. </w:t>
            </w:r>
            <w:r w:rsidRPr="0017158F">
              <w:rPr>
                <w:noProof/>
                <w:sz w:val="28"/>
                <w:szCs w:val="28"/>
              </w:rPr>
              <w:t>Luksemburga (novembra beigas)</w:t>
            </w:r>
            <w:r w:rsidR="0017158F" w:rsidRPr="0017158F">
              <w:rPr>
                <w:noProof/>
                <w:sz w:val="28"/>
                <w:szCs w:val="28"/>
              </w:rPr>
              <w:t xml:space="preserve">: </w:t>
            </w:r>
            <w:r w:rsidR="0017158F">
              <w:rPr>
                <w:noProof/>
                <w:sz w:val="28"/>
                <w:szCs w:val="28"/>
              </w:rPr>
              <w:t>1 dalībnieks</w:t>
            </w:r>
            <w:r w:rsidRPr="0017158F">
              <w:rPr>
                <w:noProof/>
                <w:sz w:val="28"/>
                <w:szCs w:val="28"/>
              </w:rPr>
              <w:t xml:space="preserve">, </w:t>
            </w:r>
            <w:r w:rsidR="0017158F" w:rsidRPr="0017158F">
              <w:rPr>
                <w:noProof/>
                <w:sz w:val="28"/>
                <w:szCs w:val="28"/>
              </w:rPr>
              <w:t>2</w:t>
            </w:r>
            <w:r w:rsidRPr="0017158F">
              <w:rPr>
                <w:noProof/>
                <w:sz w:val="28"/>
                <w:szCs w:val="28"/>
              </w:rPr>
              <w:t xml:space="preserve"> dienas, </w:t>
            </w:r>
            <w:r w:rsidR="00B037A2" w:rsidRPr="0017158F">
              <w:rPr>
                <w:noProof/>
                <w:sz w:val="28"/>
                <w:szCs w:val="28"/>
              </w:rPr>
              <w:t xml:space="preserve">dienas nauda </w:t>
            </w:r>
            <w:r w:rsidR="0017158F">
              <w:rPr>
                <w:noProof/>
                <w:sz w:val="28"/>
                <w:szCs w:val="28"/>
              </w:rPr>
              <w:t xml:space="preserve">40 EUR </w:t>
            </w:r>
            <w:r w:rsidR="00B037A2" w:rsidRPr="0017158F">
              <w:rPr>
                <w:noProof/>
                <w:sz w:val="28"/>
                <w:szCs w:val="28"/>
              </w:rPr>
              <w:t>×</w:t>
            </w:r>
            <w:r w:rsidR="0017158F">
              <w:rPr>
                <w:noProof/>
                <w:sz w:val="28"/>
                <w:szCs w:val="28"/>
              </w:rPr>
              <w:t xml:space="preserve"> 2</w:t>
            </w:r>
            <w:r w:rsidR="00B037A2" w:rsidRPr="0017158F">
              <w:rPr>
                <w:noProof/>
                <w:sz w:val="28"/>
                <w:szCs w:val="28"/>
              </w:rPr>
              <w:t xml:space="preserve"> = </w:t>
            </w:r>
            <w:r w:rsidR="0017158F">
              <w:rPr>
                <w:noProof/>
                <w:sz w:val="28"/>
                <w:szCs w:val="28"/>
              </w:rPr>
              <w:t>80</w:t>
            </w:r>
            <w:r w:rsidR="00B037A2" w:rsidRPr="0017158F">
              <w:rPr>
                <w:noProof/>
                <w:sz w:val="28"/>
                <w:szCs w:val="28"/>
              </w:rPr>
              <w:t xml:space="preserve"> EUR, pārējie komandējuma izdevumi </w:t>
            </w:r>
            <w:r w:rsidR="0017158F">
              <w:rPr>
                <w:noProof/>
                <w:sz w:val="28"/>
                <w:szCs w:val="28"/>
              </w:rPr>
              <w:t>37</w:t>
            </w:r>
            <w:r w:rsidR="00B037A2" w:rsidRPr="0017158F">
              <w:rPr>
                <w:noProof/>
                <w:sz w:val="28"/>
                <w:szCs w:val="28"/>
              </w:rPr>
              <w:t>0 EUR, kopā</w:t>
            </w:r>
            <w:r w:rsidRPr="0017158F">
              <w:rPr>
                <w:noProof/>
                <w:sz w:val="28"/>
                <w:szCs w:val="28"/>
              </w:rPr>
              <w:t xml:space="preserve"> </w:t>
            </w:r>
            <w:r w:rsidR="0017158F">
              <w:rPr>
                <w:noProof/>
                <w:sz w:val="28"/>
                <w:szCs w:val="28"/>
              </w:rPr>
              <w:t>45</w:t>
            </w:r>
            <w:r w:rsidRPr="0017158F">
              <w:rPr>
                <w:noProof/>
                <w:sz w:val="28"/>
                <w:szCs w:val="28"/>
              </w:rPr>
              <w:t>0 EUR</w:t>
            </w:r>
            <w:r w:rsidR="001B307A" w:rsidRPr="0017158F">
              <w:rPr>
                <w:noProof/>
                <w:sz w:val="28"/>
                <w:szCs w:val="28"/>
              </w:rPr>
              <w:t xml:space="preserve"> (aprēķināts pēc analoga brauciena izmaksām š.g. jūni</w:t>
            </w:r>
            <w:r w:rsidR="001B307A">
              <w:rPr>
                <w:noProof/>
                <w:sz w:val="28"/>
                <w:szCs w:val="28"/>
              </w:rPr>
              <w:t>jā)</w:t>
            </w:r>
            <w:r w:rsidR="0017158F">
              <w:rPr>
                <w:noProof/>
                <w:sz w:val="28"/>
                <w:szCs w:val="28"/>
              </w:rPr>
              <w:t>;</w:t>
            </w:r>
          </w:p>
          <w:p w:rsidR="0017158F" w:rsidRPr="006D7980" w:rsidRDefault="0017158F" w:rsidP="006D7980">
            <w:pPr>
              <w:ind w:left="823" w:hanging="425"/>
              <w:jc w:val="both"/>
              <w:rPr>
                <w:noProof/>
                <w:sz w:val="28"/>
                <w:szCs w:val="28"/>
              </w:rPr>
            </w:pPr>
            <w:r>
              <w:rPr>
                <w:noProof/>
                <w:sz w:val="28"/>
                <w:szCs w:val="28"/>
              </w:rPr>
              <w:t>4. </w:t>
            </w:r>
            <w:r w:rsidRPr="0017158F">
              <w:rPr>
                <w:noProof/>
                <w:sz w:val="28"/>
                <w:szCs w:val="28"/>
              </w:rPr>
              <w:t>Luksemburga (</w:t>
            </w:r>
            <w:r>
              <w:rPr>
                <w:noProof/>
                <w:sz w:val="28"/>
                <w:szCs w:val="28"/>
              </w:rPr>
              <w:t>decembra sākums</w:t>
            </w:r>
            <w:r w:rsidRPr="0017158F">
              <w:rPr>
                <w:noProof/>
                <w:sz w:val="28"/>
                <w:szCs w:val="28"/>
              </w:rPr>
              <w:t xml:space="preserve">): </w:t>
            </w:r>
            <w:r>
              <w:rPr>
                <w:noProof/>
                <w:sz w:val="28"/>
                <w:szCs w:val="28"/>
              </w:rPr>
              <w:t>1 dalībnieks</w:t>
            </w:r>
            <w:r w:rsidRPr="0017158F">
              <w:rPr>
                <w:noProof/>
                <w:sz w:val="28"/>
                <w:szCs w:val="28"/>
              </w:rPr>
              <w:t xml:space="preserve">, 2 dienas, dienas nauda </w:t>
            </w:r>
            <w:r>
              <w:rPr>
                <w:noProof/>
                <w:sz w:val="28"/>
                <w:szCs w:val="28"/>
              </w:rPr>
              <w:t xml:space="preserve">40 EUR </w:t>
            </w:r>
            <w:r w:rsidRPr="0017158F">
              <w:rPr>
                <w:noProof/>
                <w:sz w:val="28"/>
                <w:szCs w:val="28"/>
              </w:rPr>
              <w:t>×</w:t>
            </w:r>
            <w:r>
              <w:rPr>
                <w:noProof/>
                <w:sz w:val="28"/>
                <w:szCs w:val="28"/>
              </w:rPr>
              <w:t xml:space="preserve"> 2</w:t>
            </w:r>
            <w:r w:rsidRPr="0017158F">
              <w:rPr>
                <w:noProof/>
                <w:sz w:val="28"/>
                <w:szCs w:val="28"/>
              </w:rPr>
              <w:t xml:space="preserve"> = </w:t>
            </w:r>
            <w:r>
              <w:rPr>
                <w:noProof/>
                <w:sz w:val="28"/>
                <w:szCs w:val="28"/>
              </w:rPr>
              <w:t>80</w:t>
            </w:r>
            <w:r w:rsidRPr="0017158F">
              <w:rPr>
                <w:noProof/>
                <w:sz w:val="28"/>
                <w:szCs w:val="28"/>
              </w:rPr>
              <w:t xml:space="preserve"> EUR, pārējie komandējuma izdevumi </w:t>
            </w:r>
            <w:r>
              <w:rPr>
                <w:noProof/>
                <w:sz w:val="28"/>
                <w:szCs w:val="28"/>
              </w:rPr>
              <w:t>37</w:t>
            </w:r>
            <w:r w:rsidRPr="0017158F">
              <w:rPr>
                <w:noProof/>
                <w:sz w:val="28"/>
                <w:szCs w:val="28"/>
              </w:rPr>
              <w:t xml:space="preserve">0 EUR, kopā </w:t>
            </w:r>
            <w:r>
              <w:rPr>
                <w:noProof/>
                <w:sz w:val="28"/>
                <w:szCs w:val="28"/>
              </w:rPr>
              <w:t>45</w:t>
            </w:r>
            <w:r w:rsidRPr="0017158F">
              <w:rPr>
                <w:noProof/>
                <w:sz w:val="28"/>
                <w:szCs w:val="28"/>
              </w:rPr>
              <w:t>0 EUR</w:t>
            </w:r>
            <w:r w:rsidR="00184A26">
              <w:rPr>
                <w:noProof/>
                <w:sz w:val="28"/>
                <w:szCs w:val="28"/>
              </w:rPr>
              <w:t>.</w:t>
            </w:r>
          </w:p>
          <w:p w:rsidR="00B037A2" w:rsidRDefault="00B037A2" w:rsidP="00B037A2">
            <w:pPr>
              <w:spacing w:before="120"/>
              <w:ind w:firstLine="369"/>
              <w:jc w:val="both"/>
              <w:rPr>
                <w:noProof/>
                <w:sz w:val="28"/>
                <w:szCs w:val="28"/>
              </w:rPr>
            </w:pPr>
            <w:r>
              <w:rPr>
                <w:noProof/>
                <w:sz w:val="28"/>
                <w:szCs w:val="28"/>
              </w:rPr>
              <w:t xml:space="preserve">Kopā: (160 + 138 + </w:t>
            </w:r>
            <w:r w:rsidR="00184A26">
              <w:rPr>
                <w:noProof/>
                <w:sz w:val="28"/>
                <w:szCs w:val="28"/>
              </w:rPr>
              <w:t>45</w:t>
            </w:r>
            <w:r>
              <w:rPr>
                <w:noProof/>
                <w:sz w:val="28"/>
                <w:szCs w:val="28"/>
              </w:rPr>
              <w:t>0</w:t>
            </w:r>
            <w:r w:rsidR="00184A26">
              <w:rPr>
                <w:noProof/>
                <w:sz w:val="28"/>
                <w:szCs w:val="28"/>
              </w:rPr>
              <w:t>×2</w:t>
            </w:r>
            <w:r>
              <w:rPr>
                <w:noProof/>
                <w:sz w:val="28"/>
                <w:szCs w:val="28"/>
              </w:rPr>
              <w:t xml:space="preserve">) EUR = </w:t>
            </w:r>
            <w:r w:rsidRPr="00FB68F0">
              <w:rPr>
                <w:b/>
                <w:noProof/>
                <w:sz w:val="28"/>
                <w:szCs w:val="28"/>
              </w:rPr>
              <w:t>1198 EUR</w:t>
            </w:r>
            <w:r>
              <w:rPr>
                <w:noProof/>
                <w:sz w:val="28"/>
                <w:szCs w:val="28"/>
              </w:rPr>
              <w:t>.</w:t>
            </w:r>
          </w:p>
          <w:p w:rsidR="00B037A2" w:rsidRDefault="00B037A2" w:rsidP="00B037A2">
            <w:pPr>
              <w:ind w:firstLine="369"/>
              <w:jc w:val="both"/>
              <w:rPr>
                <w:noProof/>
                <w:sz w:val="28"/>
                <w:szCs w:val="28"/>
              </w:rPr>
            </w:pPr>
          </w:p>
          <w:p w:rsidR="00B037A2" w:rsidRPr="00F16796" w:rsidRDefault="00B037A2" w:rsidP="00B037A2">
            <w:pPr>
              <w:ind w:firstLine="369"/>
              <w:jc w:val="both"/>
              <w:rPr>
                <w:noProof/>
                <w:sz w:val="28"/>
                <w:szCs w:val="28"/>
              </w:rPr>
            </w:pPr>
            <w:r w:rsidRPr="00F16796">
              <w:rPr>
                <w:noProof/>
                <w:sz w:val="28"/>
                <w:szCs w:val="28"/>
              </w:rPr>
              <w:t xml:space="preserve">Kopējais 3 mēnešu (oktobris-decembris) finansējums 5 amata vietām, tai skaitā piemaksa 20% apmērā 4 amata vietām par dežūrspeciālistu mājas dežūrām, kā arī līdzekļi šo darbinieku </w:t>
            </w:r>
            <w:r w:rsidR="00FB68F0">
              <w:rPr>
                <w:noProof/>
                <w:sz w:val="28"/>
                <w:szCs w:val="28"/>
              </w:rPr>
              <w:t xml:space="preserve">ārvalstu </w:t>
            </w:r>
            <w:r w:rsidRPr="00F16796">
              <w:rPr>
                <w:noProof/>
                <w:sz w:val="28"/>
                <w:szCs w:val="28"/>
              </w:rPr>
              <w:t xml:space="preserve">komandējumu nodrošināšanai tiks nodotas Centram </w:t>
            </w:r>
            <w:r w:rsidRPr="006D7980">
              <w:rPr>
                <w:b/>
                <w:noProof/>
                <w:sz w:val="28"/>
                <w:szCs w:val="28"/>
              </w:rPr>
              <w:t>22 573 EUR</w:t>
            </w:r>
            <w:r w:rsidRPr="00F16796">
              <w:rPr>
                <w:noProof/>
                <w:sz w:val="28"/>
                <w:szCs w:val="28"/>
              </w:rPr>
              <w:t xml:space="preserve"> apmērā, </w:t>
            </w:r>
            <w:r>
              <w:rPr>
                <w:noProof/>
                <w:sz w:val="28"/>
                <w:szCs w:val="28"/>
              </w:rPr>
              <w:t xml:space="preserve">tai skaitā </w:t>
            </w:r>
            <w:r w:rsidRPr="00F16796">
              <w:rPr>
                <w:noProof/>
                <w:sz w:val="28"/>
                <w:szCs w:val="28"/>
              </w:rPr>
              <w:t xml:space="preserve">sadalījumā pa izdevumu kodiem </w:t>
            </w:r>
            <w:r w:rsidRPr="00F16796">
              <w:rPr>
                <w:noProof/>
                <w:sz w:val="28"/>
                <w:szCs w:val="28"/>
              </w:rPr>
              <w:lastRenderedPageBreak/>
              <w:t>atbilstoši ekonomiskajām kategorijām:</w:t>
            </w:r>
          </w:p>
          <w:p w:rsidR="00B037A2" w:rsidRPr="00F16796" w:rsidRDefault="00B037A2" w:rsidP="00B037A2">
            <w:pPr>
              <w:ind w:left="368"/>
              <w:jc w:val="both"/>
              <w:rPr>
                <w:noProof/>
                <w:sz w:val="28"/>
                <w:szCs w:val="28"/>
              </w:rPr>
            </w:pPr>
            <w:r w:rsidRPr="00F16796">
              <w:rPr>
                <w:noProof/>
                <w:sz w:val="28"/>
                <w:szCs w:val="28"/>
              </w:rPr>
              <w:t xml:space="preserve">1000 kods </w:t>
            </w:r>
            <w:r w:rsidRPr="00F16796">
              <w:rPr>
                <w:i/>
                <w:noProof/>
                <w:sz w:val="28"/>
                <w:szCs w:val="28"/>
              </w:rPr>
              <w:t>atlīdzība</w:t>
            </w:r>
            <w:r w:rsidRPr="00F16796">
              <w:rPr>
                <w:noProof/>
                <w:sz w:val="28"/>
                <w:szCs w:val="28"/>
              </w:rPr>
              <w:t xml:space="preserve"> – 21 375 EUR;</w:t>
            </w:r>
          </w:p>
          <w:p w:rsidR="00B037A2" w:rsidRPr="00F16796" w:rsidRDefault="00B037A2" w:rsidP="00B037A2">
            <w:pPr>
              <w:ind w:left="368"/>
              <w:jc w:val="both"/>
              <w:rPr>
                <w:noProof/>
                <w:sz w:val="28"/>
                <w:szCs w:val="28"/>
              </w:rPr>
            </w:pPr>
            <w:r w:rsidRPr="00F16796">
              <w:rPr>
                <w:noProof/>
                <w:sz w:val="28"/>
                <w:szCs w:val="28"/>
              </w:rPr>
              <w:t xml:space="preserve">1100 kods </w:t>
            </w:r>
            <w:r w:rsidRPr="00F16796">
              <w:rPr>
                <w:i/>
                <w:noProof/>
                <w:sz w:val="28"/>
                <w:szCs w:val="28"/>
              </w:rPr>
              <w:t>atalgojums</w:t>
            </w:r>
            <w:r w:rsidRPr="00F16796">
              <w:rPr>
                <w:noProof/>
                <w:sz w:val="28"/>
                <w:szCs w:val="28"/>
              </w:rPr>
              <w:t xml:space="preserve"> – 17 295 EUR;</w:t>
            </w:r>
          </w:p>
          <w:p w:rsidR="00B037A2" w:rsidRPr="00EF0C0F" w:rsidRDefault="00B037A2" w:rsidP="00B037A2">
            <w:pPr>
              <w:ind w:left="368"/>
              <w:jc w:val="both"/>
              <w:rPr>
                <w:noProof/>
                <w:sz w:val="28"/>
                <w:szCs w:val="28"/>
              </w:rPr>
            </w:pPr>
            <w:r w:rsidRPr="00F16796">
              <w:rPr>
                <w:noProof/>
                <w:sz w:val="28"/>
                <w:szCs w:val="28"/>
              </w:rPr>
              <w:t xml:space="preserve">2100 kods </w:t>
            </w:r>
            <w:r w:rsidRPr="00F16796">
              <w:rPr>
                <w:i/>
                <w:noProof/>
                <w:sz w:val="28"/>
                <w:szCs w:val="28"/>
              </w:rPr>
              <w:t>komandējumi</w:t>
            </w:r>
            <w:r>
              <w:rPr>
                <w:i/>
                <w:noProof/>
                <w:sz w:val="28"/>
                <w:szCs w:val="28"/>
              </w:rPr>
              <w:t xml:space="preserve"> </w:t>
            </w:r>
            <w:r w:rsidRPr="00F16796">
              <w:rPr>
                <w:noProof/>
                <w:sz w:val="28"/>
                <w:szCs w:val="28"/>
              </w:rPr>
              <w:t xml:space="preserve">– </w:t>
            </w:r>
            <w:r w:rsidRPr="006D7980">
              <w:rPr>
                <w:noProof/>
                <w:sz w:val="28"/>
                <w:szCs w:val="28"/>
              </w:rPr>
              <w:t>1198 EUR</w:t>
            </w:r>
            <w:r>
              <w:rPr>
                <w:noProof/>
                <w:sz w:val="28"/>
                <w:szCs w:val="28"/>
              </w:rPr>
              <w:t>.</w:t>
            </w:r>
          </w:p>
          <w:p w:rsidR="00B037A2" w:rsidRDefault="00B037A2" w:rsidP="00B037A2">
            <w:pPr>
              <w:ind w:firstLine="369"/>
              <w:jc w:val="both"/>
              <w:rPr>
                <w:noProof/>
                <w:sz w:val="28"/>
                <w:szCs w:val="28"/>
              </w:rPr>
            </w:pPr>
          </w:p>
          <w:p w:rsidR="00366797" w:rsidRPr="00F16796" w:rsidRDefault="00366797" w:rsidP="00B037A2">
            <w:pPr>
              <w:ind w:firstLine="369"/>
              <w:jc w:val="both"/>
              <w:rPr>
                <w:noProof/>
                <w:sz w:val="28"/>
                <w:szCs w:val="28"/>
              </w:rPr>
            </w:pPr>
            <w:r w:rsidRPr="00F16796">
              <w:rPr>
                <w:noProof/>
                <w:sz w:val="28"/>
                <w:szCs w:val="28"/>
              </w:rPr>
              <w:t>Atbilstoši tiks samazināti ieņēmumi no dotācijas no vispārējiem ieņēmumiem un izdevumi budžeta apakšprogrammā 39.03.00 „Neatliekamā medicīniskā palīdzība” un palielināti ieņēmumi no dotācijas no vispārējiem ieņēmumiem un izdevumi budžeta apakšprogrammā 46.03.00 „Slimību profilakses nodrošināšana”.</w:t>
            </w:r>
          </w:p>
          <w:p w:rsidR="006F396B" w:rsidRDefault="006F396B" w:rsidP="006F396B">
            <w:pPr>
              <w:ind w:firstLine="369"/>
              <w:jc w:val="both"/>
              <w:rPr>
                <w:noProof/>
                <w:sz w:val="28"/>
                <w:szCs w:val="28"/>
              </w:rPr>
            </w:pPr>
          </w:p>
          <w:p w:rsidR="00141D34" w:rsidRDefault="00141D34" w:rsidP="006F396B">
            <w:pPr>
              <w:ind w:firstLine="369"/>
              <w:jc w:val="both"/>
              <w:rPr>
                <w:noProof/>
                <w:sz w:val="28"/>
                <w:szCs w:val="28"/>
              </w:rPr>
            </w:pPr>
            <w:r>
              <w:rPr>
                <w:noProof/>
                <w:sz w:val="28"/>
                <w:szCs w:val="28"/>
              </w:rPr>
              <w:t xml:space="preserve">Līdzekļu aprēķins </w:t>
            </w:r>
            <w:r w:rsidR="00A415C6">
              <w:rPr>
                <w:noProof/>
                <w:sz w:val="28"/>
                <w:szCs w:val="28"/>
              </w:rPr>
              <w:t>Latvijas</w:t>
            </w:r>
            <w:r>
              <w:rPr>
                <w:noProof/>
                <w:sz w:val="28"/>
                <w:szCs w:val="28"/>
              </w:rPr>
              <w:t xml:space="preserve"> prezidentūras </w:t>
            </w:r>
            <w:r w:rsidR="00A415C6">
              <w:rPr>
                <w:noProof/>
                <w:sz w:val="28"/>
                <w:szCs w:val="28"/>
              </w:rPr>
              <w:t xml:space="preserve">ES Padomē </w:t>
            </w:r>
            <w:r>
              <w:rPr>
                <w:noProof/>
                <w:sz w:val="28"/>
                <w:szCs w:val="28"/>
              </w:rPr>
              <w:t xml:space="preserve">sagatavošanā </w:t>
            </w:r>
            <w:r w:rsidR="00753C7A">
              <w:rPr>
                <w:noProof/>
                <w:sz w:val="28"/>
                <w:szCs w:val="28"/>
              </w:rPr>
              <w:t>deleģētajiem</w:t>
            </w:r>
            <w:r>
              <w:rPr>
                <w:noProof/>
                <w:sz w:val="28"/>
                <w:szCs w:val="28"/>
              </w:rPr>
              <w:t xml:space="preserve"> darbiniekiem 2014.gada 3 mēnešiem</w:t>
            </w:r>
            <w:r w:rsidR="00753C7A">
              <w:rPr>
                <w:noProof/>
                <w:sz w:val="28"/>
                <w:szCs w:val="28"/>
              </w:rPr>
              <w:t>, tai skaitā</w:t>
            </w:r>
            <w:r>
              <w:rPr>
                <w:noProof/>
                <w:sz w:val="28"/>
                <w:szCs w:val="28"/>
              </w:rPr>
              <w:t>:</w:t>
            </w:r>
          </w:p>
          <w:p w:rsidR="009D3E04" w:rsidRDefault="009D3E04" w:rsidP="009D3E04">
            <w:pPr>
              <w:spacing w:before="120" w:after="120"/>
              <w:ind w:firstLine="369"/>
              <w:jc w:val="both"/>
              <w:rPr>
                <w:noProof/>
                <w:sz w:val="28"/>
                <w:szCs w:val="28"/>
              </w:rPr>
            </w:pPr>
            <w:r>
              <w:rPr>
                <w:noProof/>
                <w:sz w:val="28"/>
                <w:szCs w:val="28"/>
              </w:rPr>
              <w:t>1. piemaksas:</w:t>
            </w:r>
          </w:p>
          <w:p w:rsidR="00A243DD" w:rsidRDefault="00E41F8A" w:rsidP="00A243DD">
            <w:pPr>
              <w:ind w:firstLine="397"/>
              <w:jc w:val="both"/>
              <w:rPr>
                <w:noProof/>
                <w:sz w:val="28"/>
                <w:szCs w:val="28"/>
              </w:rPr>
            </w:pPr>
            <w:r>
              <w:rPr>
                <w:noProof/>
                <w:sz w:val="28"/>
                <w:szCs w:val="28"/>
              </w:rPr>
              <w:t xml:space="preserve">1 </w:t>
            </w:r>
            <w:r w:rsidR="00A243DD">
              <w:rPr>
                <w:noProof/>
                <w:sz w:val="28"/>
                <w:szCs w:val="28"/>
              </w:rPr>
              <w:t>darba grupas vadītāja vietnieks – 247,58 EUR,</w:t>
            </w:r>
          </w:p>
          <w:p w:rsidR="00A243DD" w:rsidRDefault="00E41F8A" w:rsidP="00A243DD">
            <w:pPr>
              <w:ind w:firstLine="397"/>
              <w:jc w:val="both"/>
              <w:rPr>
                <w:noProof/>
                <w:sz w:val="28"/>
                <w:szCs w:val="28"/>
              </w:rPr>
            </w:pPr>
            <w:r>
              <w:rPr>
                <w:noProof/>
                <w:sz w:val="28"/>
                <w:szCs w:val="28"/>
              </w:rPr>
              <w:t xml:space="preserve">1 </w:t>
            </w:r>
            <w:r w:rsidR="00A243DD">
              <w:rPr>
                <w:noProof/>
                <w:sz w:val="28"/>
                <w:szCs w:val="28"/>
              </w:rPr>
              <w:t>eksperts – 207,74 EUR</w:t>
            </w:r>
          </w:p>
          <w:p w:rsidR="00A243DD" w:rsidRDefault="00A243DD" w:rsidP="00EC7BE4">
            <w:pPr>
              <w:ind w:left="397"/>
              <w:jc w:val="both"/>
              <w:rPr>
                <w:noProof/>
                <w:sz w:val="28"/>
                <w:szCs w:val="28"/>
              </w:rPr>
            </w:pPr>
            <w:r>
              <w:rPr>
                <w:noProof/>
                <w:sz w:val="28"/>
                <w:szCs w:val="28"/>
              </w:rPr>
              <w:t xml:space="preserve">(saskaņā ar Valsts kancelejas izstrādātajām </w:t>
            </w:r>
            <w:r w:rsidRPr="00A243DD">
              <w:rPr>
                <w:i/>
                <w:noProof/>
                <w:sz w:val="28"/>
                <w:szCs w:val="28"/>
              </w:rPr>
              <w:t>Latvijas prezidentūras Eiropas Savienības Padomē personāla piesaistes un motivēšanas vadlīnijām</w:t>
            </w:r>
            <w:r>
              <w:rPr>
                <w:noProof/>
                <w:sz w:val="28"/>
                <w:szCs w:val="28"/>
              </w:rPr>
              <w:t xml:space="preserve"> 2014.gada otrajā pusgadā augstas darba</w:t>
            </w:r>
            <w:r w:rsidR="00753C7A">
              <w:rPr>
                <w:noProof/>
                <w:sz w:val="28"/>
                <w:szCs w:val="28"/>
              </w:rPr>
              <w:t xml:space="preserve"> intensitātes gadījumā).</w:t>
            </w:r>
          </w:p>
          <w:p w:rsidR="00825FE0" w:rsidRDefault="00A243DD" w:rsidP="00A243DD">
            <w:pPr>
              <w:spacing w:before="120"/>
              <w:ind w:left="398"/>
              <w:jc w:val="both"/>
              <w:rPr>
                <w:noProof/>
                <w:sz w:val="28"/>
                <w:szCs w:val="28"/>
              </w:rPr>
            </w:pPr>
            <w:r>
              <w:rPr>
                <w:noProof/>
                <w:sz w:val="28"/>
                <w:szCs w:val="28"/>
              </w:rPr>
              <w:t>Kopā piemaksas (1100 kods):</w:t>
            </w:r>
          </w:p>
          <w:p w:rsidR="00A243DD" w:rsidRDefault="00A243DD" w:rsidP="00237A93">
            <w:pPr>
              <w:ind w:left="398" w:hanging="1"/>
              <w:jc w:val="both"/>
              <w:rPr>
                <w:noProof/>
                <w:sz w:val="28"/>
                <w:szCs w:val="28"/>
              </w:rPr>
            </w:pPr>
            <w:r>
              <w:rPr>
                <w:noProof/>
                <w:sz w:val="28"/>
                <w:szCs w:val="28"/>
              </w:rPr>
              <w:t xml:space="preserve">(247,58 + 207,74) EUR × 3 mēn. = </w:t>
            </w:r>
            <w:r w:rsidRPr="00581C1E">
              <w:rPr>
                <w:b/>
                <w:noProof/>
                <w:sz w:val="28"/>
                <w:szCs w:val="28"/>
              </w:rPr>
              <w:t>1366 EUR</w:t>
            </w:r>
          </w:p>
          <w:p w:rsidR="00A243DD" w:rsidRDefault="00A243DD" w:rsidP="00581C1E">
            <w:pPr>
              <w:spacing w:before="120"/>
              <w:ind w:left="397"/>
              <w:jc w:val="both"/>
              <w:rPr>
                <w:noProof/>
                <w:sz w:val="28"/>
                <w:szCs w:val="28"/>
              </w:rPr>
            </w:pPr>
            <w:r>
              <w:rPr>
                <w:noProof/>
                <w:sz w:val="28"/>
                <w:szCs w:val="28"/>
              </w:rPr>
              <w:t>Kopā atlīdz</w:t>
            </w:r>
            <w:r w:rsidR="00327E3A">
              <w:rPr>
                <w:noProof/>
                <w:sz w:val="28"/>
                <w:szCs w:val="28"/>
              </w:rPr>
              <w:t>ība (1000 kods):</w:t>
            </w:r>
          </w:p>
          <w:p w:rsidR="00825FE0" w:rsidRDefault="00237A93" w:rsidP="00581C1E">
            <w:pPr>
              <w:ind w:left="397"/>
              <w:jc w:val="both"/>
              <w:rPr>
                <w:noProof/>
                <w:sz w:val="28"/>
                <w:szCs w:val="28"/>
              </w:rPr>
            </w:pPr>
            <w:r>
              <w:rPr>
                <w:noProof/>
                <w:sz w:val="28"/>
                <w:szCs w:val="28"/>
              </w:rPr>
              <w:t xml:space="preserve">1366 EUR × 1,2359 = </w:t>
            </w:r>
            <w:r w:rsidRPr="00581C1E">
              <w:rPr>
                <w:b/>
                <w:noProof/>
                <w:sz w:val="28"/>
                <w:szCs w:val="28"/>
              </w:rPr>
              <w:t>1688 EUR</w:t>
            </w:r>
            <w:r>
              <w:rPr>
                <w:noProof/>
                <w:sz w:val="28"/>
                <w:szCs w:val="28"/>
              </w:rPr>
              <w:t>.</w:t>
            </w:r>
          </w:p>
          <w:p w:rsidR="009D3E04" w:rsidRDefault="009D3E04" w:rsidP="009D3E04">
            <w:pPr>
              <w:spacing w:before="120" w:after="120"/>
              <w:ind w:left="397"/>
              <w:jc w:val="both"/>
              <w:rPr>
                <w:noProof/>
                <w:sz w:val="28"/>
                <w:szCs w:val="28"/>
              </w:rPr>
            </w:pPr>
            <w:r>
              <w:rPr>
                <w:noProof/>
                <w:sz w:val="28"/>
                <w:szCs w:val="28"/>
              </w:rPr>
              <w:t>2. </w:t>
            </w:r>
            <w:r w:rsidR="00105243">
              <w:rPr>
                <w:noProof/>
                <w:sz w:val="28"/>
                <w:szCs w:val="28"/>
              </w:rPr>
              <w:t>k</w:t>
            </w:r>
            <w:r>
              <w:rPr>
                <w:noProof/>
                <w:sz w:val="28"/>
                <w:szCs w:val="28"/>
              </w:rPr>
              <w:t>omandējumi saistībā ar Latvijas prezidentūras ES Padomē sag</w:t>
            </w:r>
            <w:r w:rsidR="00105243">
              <w:rPr>
                <w:noProof/>
                <w:sz w:val="28"/>
                <w:szCs w:val="28"/>
              </w:rPr>
              <w:t>atavošanu, kas tiek apmaksāti no programmas 96.00.00, jau ir veikti š.g. pirmajā pusgadā, tāpēc līdzekļi netiks pārcelti.</w:t>
            </w:r>
          </w:p>
          <w:p w:rsidR="00D01D33" w:rsidRDefault="00D01D33" w:rsidP="00753C7A">
            <w:pPr>
              <w:ind w:firstLine="369"/>
              <w:jc w:val="both"/>
              <w:rPr>
                <w:noProof/>
                <w:sz w:val="28"/>
                <w:szCs w:val="28"/>
              </w:rPr>
            </w:pPr>
          </w:p>
          <w:p w:rsidR="00825FE0" w:rsidRPr="00F16796" w:rsidRDefault="00825FE0" w:rsidP="00753C7A">
            <w:pPr>
              <w:ind w:firstLine="397"/>
              <w:jc w:val="both"/>
              <w:rPr>
                <w:noProof/>
                <w:sz w:val="28"/>
                <w:szCs w:val="28"/>
              </w:rPr>
            </w:pPr>
            <w:r w:rsidRPr="00F16796">
              <w:rPr>
                <w:noProof/>
                <w:sz w:val="28"/>
                <w:szCs w:val="28"/>
              </w:rPr>
              <w:t xml:space="preserve">Atbilstoši tiks samazināti ieņēmumi no dotācijas no vispārējiem ieņēmumiem un izdevumi </w:t>
            </w:r>
            <w:r>
              <w:rPr>
                <w:noProof/>
                <w:sz w:val="28"/>
                <w:szCs w:val="28"/>
              </w:rPr>
              <w:t>Dienestam</w:t>
            </w:r>
            <w:r w:rsidRPr="00F16796">
              <w:rPr>
                <w:noProof/>
                <w:sz w:val="28"/>
                <w:szCs w:val="28"/>
              </w:rPr>
              <w:t xml:space="preserve"> un palielināti ieņēmumi no dotācijas no vispārējiem ieņēmumiem un izdevumi </w:t>
            </w:r>
            <w:r>
              <w:rPr>
                <w:noProof/>
                <w:sz w:val="28"/>
                <w:szCs w:val="28"/>
              </w:rPr>
              <w:t xml:space="preserve">Centram </w:t>
            </w:r>
            <w:r w:rsidRPr="00F16796">
              <w:rPr>
                <w:noProof/>
                <w:sz w:val="28"/>
                <w:szCs w:val="28"/>
              </w:rPr>
              <w:t xml:space="preserve">budžeta programmā </w:t>
            </w:r>
            <w:r>
              <w:rPr>
                <w:noProof/>
                <w:sz w:val="28"/>
                <w:szCs w:val="28"/>
              </w:rPr>
              <w:t>96.00</w:t>
            </w:r>
            <w:r w:rsidRPr="00F16796">
              <w:rPr>
                <w:noProof/>
                <w:sz w:val="28"/>
                <w:szCs w:val="28"/>
              </w:rPr>
              <w:t>.00 „</w:t>
            </w:r>
            <w:r w:rsidRPr="00825FE0">
              <w:rPr>
                <w:noProof/>
                <w:sz w:val="28"/>
                <w:szCs w:val="28"/>
              </w:rPr>
              <w:t>Latvijas preziden</w:t>
            </w:r>
            <w:r w:rsidRPr="00825FE0">
              <w:rPr>
                <w:noProof/>
                <w:sz w:val="28"/>
                <w:szCs w:val="28"/>
              </w:rPr>
              <w:softHyphen/>
              <w:t>tūras Eiropas Savienības Padomē 2015.gadā sagatavošana un nodrošināšana</w:t>
            </w:r>
            <w:r w:rsidRPr="00F16796">
              <w:rPr>
                <w:noProof/>
                <w:sz w:val="28"/>
                <w:szCs w:val="28"/>
              </w:rPr>
              <w:t>”</w:t>
            </w:r>
            <w:r>
              <w:rPr>
                <w:noProof/>
                <w:sz w:val="28"/>
                <w:szCs w:val="28"/>
              </w:rPr>
              <w:t xml:space="preserve">, bet programmas 96.00.00 kopējie ieņēmumi un izdevumi </w:t>
            </w:r>
            <w:r w:rsidR="00D01D33">
              <w:rPr>
                <w:noProof/>
                <w:sz w:val="28"/>
                <w:szCs w:val="28"/>
              </w:rPr>
              <w:t xml:space="preserve">līdz ar to </w:t>
            </w:r>
            <w:r>
              <w:rPr>
                <w:noProof/>
                <w:sz w:val="28"/>
                <w:szCs w:val="28"/>
              </w:rPr>
              <w:t>nemainīsies</w:t>
            </w:r>
            <w:r w:rsidRPr="00F16796">
              <w:rPr>
                <w:noProof/>
                <w:sz w:val="28"/>
                <w:szCs w:val="28"/>
              </w:rPr>
              <w:t>.</w:t>
            </w:r>
          </w:p>
          <w:p w:rsidR="00825FE0" w:rsidRDefault="00825FE0" w:rsidP="00825FE0">
            <w:pPr>
              <w:ind w:firstLine="369"/>
              <w:jc w:val="both"/>
              <w:rPr>
                <w:noProof/>
                <w:sz w:val="28"/>
                <w:szCs w:val="28"/>
              </w:rPr>
            </w:pPr>
          </w:p>
          <w:p w:rsidR="00366797" w:rsidRPr="00581C1E" w:rsidRDefault="00366797" w:rsidP="00825FE0">
            <w:pPr>
              <w:ind w:firstLine="369"/>
              <w:jc w:val="both"/>
              <w:rPr>
                <w:noProof/>
                <w:sz w:val="28"/>
                <w:szCs w:val="28"/>
              </w:rPr>
            </w:pPr>
            <w:r w:rsidRPr="00825FE0">
              <w:rPr>
                <w:noProof/>
                <w:sz w:val="28"/>
                <w:szCs w:val="28"/>
                <w:u w:val="single"/>
              </w:rPr>
              <w:lastRenderedPageBreak/>
              <w:t>2015.gadā un turpmāk</w:t>
            </w:r>
            <w:r w:rsidRPr="00F16796">
              <w:rPr>
                <w:noProof/>
                <w:sz w:val="28"/>
                <w:szCs w:val="28"/>
              </w:rPr>
              <w:t xml:space="preserve"> 5 amata vietu uzturēšanai, tai</w:t>
            </w:r>
            <w:r w:rsidR="00825FE0">
              <w:rPr>
                <w:noProof/>
                <w:sz w:val="28"/>
                <w:szCs w:val="28"/>
              </w:rPr>
              <w:t> </w:t>
            </w:r>
            <w:r w:rsidRPr="00F16796">
              <w:rPr>
                <w:noProof/>
                <w:sz w:val="28"/>
                <w:szCs w:val="28"/>
              </w:rPr>
              <w:t xml:space="preserve">skaitā nodrošinot piemaksu 20% apmērā 4 amata vietām par dežūrspeciālistu mājas dežūrām, </w:t>
            </w:r>
            <w:r w:rsidR="008E45D2" w:rsidRPr="00F16796">
              <w:rPr>
                <w:noProof/>
                <w:sz w:val="28"/>
                <w:szCs w:val="28"/>
              </w:rPr>
              <w:t>kā arī līdzekļus šo darbinieku dienesta komandējum</w:t>
            </w:r>
            <w:r w:rsidR="00827416" w:rsidRPr="00F16796">
              <w:rPr>
                <w:noProof/>
                <w:sz w:val="28"/>
                <w:szCs w:val="28"/>
              </w:rPr>
              <w:t>iem</w:t>
            </w:r>
            <w:r w:rsidR="008E45D2" w:rsidRPr="00F16796">
              <w:rPr>
                <w:noProof/>
                <w:sz w:val="28"/>
                <w:szCs w:val="28"/>
              </w:rPr>
              <w:t xml:space="preserve">, </w:t>
            </w:r>
            <w:r w:rsidRPr="00F16796">
              <w:rPr>
                <w:noProof/>
                <w:sz w:val="28"/>
                <w:szCs w:val="28"/>
              </w:rPr>
              <w:t xml:space="preserve">tiks pārdalīti līdzekļi no Dienesta uz Centru </w:t>
            </w:r>
            <w:r w:rsidR="001F49CD" w:rsidRPr="00581C1E">
              <w:rPr>
                <w:b/>
                <w:noProof/>
                <w:sz w:val="28"/>
                <w:szCs w:val="28"/>
              </w:rPr>
              <w:t>8</w:t>
            </w:r>
            <w:r w:rsidR="00581C1E" w:rsidRPr="00581C1E">
              <w:rPr>
                <w:b/>
                <w:noProof/>
                <w:sz w:val="28"/>
                <w:szCs w:val="28"/>
              </w:rPr>
              <w:t>7</w:t>
            </w:r>
            <w:r w:rsidRPr="00581C1E">
              <w:rPr>
                <w:b/>
                <w:noProof/>
                <w:sz w:val="28"/>
                <w:szCs w:val="28"/>
              </w:rPr>
              <w:t> </w:t>
            </w:r>
            <w:r w:rsidR="00545D75" w:rsidRPr="00581C1E">
              <w:rPr>
                <w:b/>
                <w:noProof/>
                <w:sz w:val="28"/>
                <w:szCs w:val="28"/>
              </w:rPr>
              <w:t>500</w:t>
            </w:r>
            <w:r w:rsidRPr="00581C1E">
              <w:rPr>
                <w:b/>
                <w:noProof/>
                <w:sz w:val="28"/>
                <w:szCs w:val="28"/>
              </w:rPr>
              <w:t xml:space="preserve"> EUR</w:t>
            </w:r>
            <w:r w:rsidR="008E45D2" w:rsidRPr="00581C1E">
              <w:rPr>
                <w:b/>
                <w:noProof/>
                <w:sz w:val="28"/>
                <w:szCs w:val="28"/>
              </w:rPr>
              <w:t xml:space="preserve"> </w:t>
            </w:r>
            <w:r w:rsidR="008E45D2" w:rsidRPr="00581C1E">
              <w:rPr>
                <w:noProof/>
                <w:sz w:val="28"/>
                <w:szCs w:val="28"/>
              </w:rPr>
              <w:t>apmērā</w:t>
            </w:r>
            <w:r w:rsidRPr="00581C1E">
              <w:rPr>
                <w:noProof/>
                <w:sz w:val="28"/>
                <w:szCs w:val="28"/>
              </w:rPr>
              <w:t>,</w:t>
            </w:r>
            <w:r w:rsidRPr="00581C1E">
              <w:rPr>
                <w:b/>
                <w:noProof/>
                <w:sz w:val="28"/>
                <w:szCs w:val="28"/>
              </w:rPr>
              <w:t xml:space="preserve"> </w:t>
            </w:r>
            <w:r w:rsidR="00581C1E" w:rsidRPr="00581C1E">
              <w:rPr>
                <w:noProof/>
                <w:sz w:val="28"/>
                <w:szCs w:val="28"/>
              </w:rPr>
              <w:t>tai skaitā</w:t>
            </w:r>
            <w:r w:rsidR="00581C1E">
              <w:rPr>
                <w:b/>
                <w:noProof/>
                <w:sz w:val="28"/>
                <w:szCs w:val="28"/>
              </w:rPr>
              <w:t xml:space="preserve"> </w:t>
            </w:r>
            <w:r w:rsidRPr="00581C1E">
              <w:rPr>
                <w:noProof/>
                <w:sz w:val="28"/>
                <w:szCs w:val="28"/>
              </w:rPr>
              <w:t>sadalījumā pa izdevumu EKK:</w:t>
            </w:r>
          </w:p>
          <w:p w:rsidR="00366797" w:rsidRPr="00F16796" w:rsidRDefault="00366797" w:rsidP="00815E19">
            <w:pPr>
              <w:ind w:left="368"/>
              <w:jc w:val="both"/>
              <w:rPr>
                <w:noProof/>
                <w:sz w:val="28"/>
                <w:szCs w:val="28"/>
              </w:rPr>
            </w:pPr>
            <w:r w:rsidRPr="00F16796">
              <w:rPr>
                <w:noProof/>
                <w:sz w:val="28"/>
                <w:szCs w:val="28"/>
              </w:rPr>
              <w:t xml:space="preserve">1000 kods </w:t>
            </w:r>
            <w:r w:rsidRPr="00F16796">
              <w:rPr>
                <w:i/>
                <w:noProof/>
                <w:sz w:val="28"/>
                <w:szCs w:val="28"/>
              </w:rPr>
              <w:t>atlīdzība</w:t>
            </w:r>
            <w:r w:rsidRPr="00F16796">
              <w:rPr>
                <w:noProof/>
                <w:sz w:val="28"/>
                <w:szCs w:val="28"/>
              </w:rPr>
              <w:t xml:space="preserve"> – 85 </w:t>
            </w:r>
            <w:r w:rsidR="008E45D2" w:rsidRPr="00F16796">
              <w:rPr>
                <w:noProof/>
                <w:sz w:val="28"/>
                <w:szCs w:val="28"/>
              </w:rPr>
              <w:t>500</w:t>
            </w:r>
            <w:r w:rsidRPr="00F16796">
              <w:rPr>
                <w:noProof/>
                <w:sz w:val="28"/>
                <w:szCs w:val="28"/>
              </w:rPr>
              <w:t xml:space="preserve"> EUR;</w:t>
            </w:r>
          </w:p>
          <w:p w:rsidR="00366797" w:rsidRPr="00F16796" w:rsidRDefault="00366797" w:rsidP="00815E19">
            <w:pPr>
              <w:ind w:left="368"/>
              <w:jc w:val="both"/>
              <w:rPr>
                <w:noProof/>
                <w:sz w:val="28"/>
                <w:szCs w:val="28"/>
              </w:rPr>
            </w:pPr>
            <w:r w:rsidRPr="00F16796">
              <w:rPr>
                <w:noProof/>
                <w:sz w:val="28"/>
                <w:szCs w:val="28"/>
              </w:rPr>
              <w:t xml:space="preserve">1100 kods </w:t>
            </w:r>
            <w:r w:rsidRPr="00F16796">
              <w:rPr>
                <w:i/>
                <w:noProof/>
                <w:sz w:val="28"/>
                <w:szCs w:val="28"/>
              </w:rPr>
              <w:t>atalgojums</w:t>
            </w:r>
            <w:r w:rsidRPr="00F16796">
              <w:rPr>
                <w:noProof/>
                <w:sz w:val="28"/>
                <w:szCs w:val="28"/>
              </w:rPr>
              <w:t xml:space="preserve"> – 69 1</w:t>
            </w:r>
            <w:r w:rsidR="008E45D2" w:rsidRPr="00F16796">
              <w:rPr>
                <w:noProof/>
                <w:sz w:val="28"/>
                <w:szCs w:val="28"/>
              </w:rPr>
              <w:t>80</w:t>
            </w:r>
            <w:r w:rsidRPr="00F16796">
              <w:rPr>
                <w:noProof/>
                <w:sz w:val="28"/>
                <w:szCs w:val="28"/>
              </w:rPr>
              <w:t xml:space="preserve"> EUR</w:t>
            </w:r>
            <w:r w:rsidR="008E45D2" w:rsidRPr="00F16796">
              <w:rPr>
                <w:noProof/>
                <w:sz w:val="28"/>
                <w:szCs w:val="28"/>
              </w:rPr>
              <w:t>;</w:t>
            </w:r>
          </w:p>
          <w:p w:rsidR="004E3705" w:rsidRPr="00581C1E" w:rsidRDefault="008E45D2" w:rsidP="008E45D2">
            <w:pPr>
              <w:ind w:left="368"/>
              <w:jc w:val="both"/>
              <w:rPr>
                <w:noProof/>
                <w:sz w:val="28"/>
                <w:szCs w:val="28"/>
              </w:rPr>
            </w:pPr>
            <w:r w:rsidRPr="00F16796">
              <w:rPr>
                <w:noProof/>
                <w:sz w:val="28"/>
                <w:szCs w:val="28"/>
              </w:rPr>
              <w:t xml:space="preserve">2100 kods </w:t>
            </w:r>
            <w:r w:rsidRPr="00F16796">
              <w:rPr>
                <w:i/>
                <w:noProof/>
                <w:sz w:val="28"/>
                <w:szCs w:val="28"/>
              </w:rPr>
              <w:t>komandējumi</w:t>
            </w:r>
            <w:r w:rsidR="00F16796">
              <w:rPr>
                <w:i/>
                <w:noProof/>
                <w:sz w:val="28"/>
                <w:szCs w:val="28"/>
              </w:rPr>
              <w:t xml:space="preserve"> </w:t>
            </w:r>
            <w:r w:rsidRPr="00F16796">
              <w:rPr>
                <w:noProof/>
                <w:sz w:val="28"/>
                <w:szCs w:val="28"/>
              </w:rPr>
              <w:t xml:space="preserve">– </w:t>
            </w:r>
            <w:r w:rsidR="00065918" w:rsidRPr="00581C1E">
              <w:rPr>
                <w:noProof/>
                <w:sz w:val="28"/>
                <w:szCs w:val="28"/>
              </w:rPr>
              <w:t>2</w:t>
            </w:r>
            <w:r w:rsidRPr="00581C1E">
              <w:rPr>
                <w:noProof/>
                <w:sz w:val="28"/>
                <w:szCs w:val="28"/>
              </w:rPr>
              <w:t> 000 EUR</w:t>
            </w:r>
          </w:p>
          <w:p w:rsidR="008E45D2" w:rsidRPr="00581C1E" w:rsidRDefault="004E3705" w:rsidP="008E45D2">
            <w:pPr>
              <w:ind w:left="368"/>
              <w:jc w:val="both"/>
              <w:rPr>
                <w:noProof/>
              </w:rPr>
            </w:pPr>
            <w:r w:rsidRPr="00581C1E">
              <w:rPr>
                <w:noProof/>
                <w:sz w:val="28"/>
                <w:szCs w:val="28"/>
              </w:rPr>
              <w:t xml:space="preserve">(aprēķins: </w:t>
            </w:r>
            <w:r w:rsidR="00F16796" w:rsidRPr="00581C1E">
              <w:rPr>
                <w:noProof/>
                <w:sz w:val="28"/>
                <w:szCs w:val="28"/>
              </w:rPr>
              <w:t>4</w:t>
            </w:r>
            <w:r w:rsidRPr="00581C1E">
              <w:rPr>
                <w:noProof/>
                <w:sz w:val="28"/>
                <w:szCs w:val="28"/>
              </w:rPr>
              <w:t>00 EUR(1 komand</w:t>
            </w:r>
            <w:r w:rsidR="00065918" w:rsidRPr="00581C1E">
              <w:rPr>
                <w:noProof/>
                <w:sz w:val="28"/>
                <w:szCs w:val="28"/>
              </w:rPr>
              <w:t xml:space="preserve">ējuma </w:t>
            </w:r>
            <w:r w:rsidRPr="00581C1E">
              <w:rPr>
                <w:noProof/>
                <w:sz w:val="28"/>
                <w:szCs w:val="28"/>
              </w:rPr>
              <w:t>vid.izmaksa</w:t>
            </w:r>
            <w:r w:rsidR="00065918" w:rsidRPr="00581C1E">
              <w:rPr>
                <w:noProof/>
                <w:sz w:val="28"/>
                <w:szCs w:val="28"/>
              </w:rPr>
              <w:t>)</w:t>
            </w:r>
            <w:r w:rsidR="00F16796" w:rsidRPr="00581C1E">
              <w:rPr>
                <w:noProof/>
                <w:sz w:val="28"/>
                <w:szCs w:val="28"/>
              </w:rPr>
              <w:t xml:space="preserve"> </w:t>
            </w:r>
            <w:r w:rsidRPr="00581C1E">
              <w:rPr>
                <w:noProof/>
                <w:sz w:val="28"/>
                <w:szCs w:val="28"/>
              </w:rPr>
              <w:t>×</w:t>
            </w:r>
            <w:r w:rsidR="00F16796" w:rsidRPr="00581C1E">
              <w:rPr>
                <w:noProof/>
                <w:sz w:val="28"/>
                <w:szCs w:val="28"/>
              </w:rPr>
              <w:t xml:space="preserve"> </w:t>
            </w:r>
            <w:r w:rsidR="00065918" w:rsidRPr="00581C1E">
              <w:rPr>
                <w:noProof/>
                <w:sz w:val="28"/>
                <w:szCs w:val="28"/>
              </w:rPr>
              <w:t>5</w:t>
            </w:r>
            <w:r w:rsidR="00F16796" w:rsidRPr="00581C1E">
              <w:rPr>
                <w:noProof/>
                <w:sz w:val="28"/>
                <w:szCs w:val="28"/>
              </w:rPr>
              <w:t xml:space="preserve"> </w:t>
            </w:r>
            <w:r w:rsidRPr="00581C1E">
              <w:rPr>
                <w:noProof/>
                <w:sz w:val="28"/>
                <w:szCs w:val="28"/>
              </w:rPr>
              <w:t>komand</w:t>
            </w:r>
            <w:r w:rsidR="00F16796" w:rsidRPr="00581C1E">
              <w:rPr>
                <w:noProof/>
                <w:sz w:val="28"/>
                <w:szCs w:val="28"/>
              </w:rPr>
              <w:t>ējumi</w:t>
            </w:r>
            <w:r w:rsidRPr="00581C1E">
              <w:rPr>
                <w:noProof/>
                <w:sz w:val="28"/>
                <w:szCs w:val="28"/>
              </w:rPr>
              <w:t xml:space="preserve"> = </w:t>
            </w:r>
            <w:r w:rsidR="00065918" w:rsidRPr="00581C1E">
              <w:rPr>
                <w:noProof/>
                <w:sz w:val="28"/>
                <w:szCs w:val="28"/>
              </w:rPr>
              <w:t>2</w:t>
            </w:r>
            <w:r w:rsidRPr="00581C1E">
              <w:rPr>
                <w:noProof/>
                <w:sz w:val="28"/>
                <w:szCs w:val="28"/>
              </w:rPr>
              <w:t>000 EUR).</w:t>
            </w:r>
            <w:r w:rsidR="008E45D2" w:rsidRPr="00581C1E">
              <w:rPr>
                <w:noProof/>
                <w:sz w:val="28"/>
                <w:szCs w:val="28"/>
              </w:rPr>
              <w:t xml:space="preserve"> </w:t>
            </w:r>
          </w:p>
          <w:p w:rsidR="00366797" w:rsidRPr="00F16796" w:rsidRDefault="00366797" w:rsidP="00815E19">
            <w:pPr>
              <w:spacing w:before="120" w:after="120"/>
              <w:ind w:firstLine="369"/>
              <w:jc w:val="both"/>
              <w:rPr>
                <w:noProof/>
                <w:sz w:val="28"/>
                <w:szCs w:val="28"/>
              </w:rPr>
            </w:pPr>
            <w:r w:rsidRPr="00F16796">
              <w:rPr>
                <w:noProof/>
                <w:sz w:val="28"/>
                <w:szCs w:val="28"/>
              </w:rPr>
              <w:t>Atbilstoši tiks samazināti ieņēmumi no dotācijas no vispārējiem ieņēmumiem un izdevumi budžeta apakšprogrammā 39.03.00 „Neatliekamā medicīniskā palīdzība” un palielināti ieņēmumi no dotācijas no vispārējiem ieņēmumiem un izdevumi budžeta apakšprogrammā 46.03.00 „Slimību profilakses nodrošināšana”.</w:t>
            </w:r>
          </w:p>
        </w:tc>
      </w:tr>
      <w:tr w:rsidR="00366797" w:rsidRPr="00383023" w:rsidTr="00A97364">
        <w:tc>
          <w:tcPr>
            <w:tcW w:w="2721" w:type="dxa"/>
            <w:tcBorders>
              <w:bottom w:val="nil"/>
            </w:tcBorders>
            <w:hideMark/>
          </w:tcPr>
          <w:p w:rsidR="00366797" w:rsidRPr="00E500FF" w:rsidRDefault="00366797" w:rsidP="00815E19">
            <w:pPr>
              <w:rPr>
                <w:sz w:val="28"/>
                <w:szCs w:val="28"/>
              </w:rPr>
            </w:pPr>
            <w:r w:rsidRPr="00E500FF">
              <w:rPr>
                <w:sz w:val="28"/>
                <w:szCs w:val="28"/>
              </w:rPr>
              <w:lastRenderedPageBreak/>
              <w:t>6.1. detalizēts ieņēmumu aprēķins</w:t>
            </w:r>
          </w:p>
        </w:tc>
        <w:tc>
          <w:tcPr>
            <w:tcW w:w="6464" w:type="dxa"/>
            <w:gridSpan w:val="5"/>
            <w:vMerge/>
            <w:hideMark/>
          </w:tcPr>
          <w:p w:rsidR="00366797" w:rsidRPr="00383023" w:rsidRDefault="00366797" w:rsidP="00815E19"/>
        </w:tc>
      </w:tr>
      <w:tr w:rsidR="00366797" w:rsidRPr="00383023" w:rsidTr="00A97364">
        <w:tc>
          <w:tcPr>
            <w:tcW w:w="2721" w:type="dxa"/>
            <w:tcBorders>
              <w:top w:val="nil"/>
            </w:tcBorders>
            <w:hideMark/>
          </w:tcPr>
          <w:p w:rsidR="00366797" w:rsidRPr="00E500FF" w:rsidRDefault="00366797" w:rsidP="00815E19">
            <w:pPr>
              <w:rPr>
                <w:sz w:val="28"/>
                <w:szCs w:val="28"/>
              </w:rPr>
            </w:pPr>
            <w:r w:rsidRPr="00E500FF">
              <w:rPr>
                <w:sz w:val="28"/>
                <w:szCs w:val="28"/>
              </w:rPr>
              <w:lastRenderedPageBreak/>
              <w:t>6.2. detalizēts izdevumu aprēķins</w:t>
            </w:r>
          </w:p>
        </w:tc>
        <w:tc>
          <w:tcPr>
            <w:tcW w:w="6464" w:type="dxa"/>
            <w:gridSpan w:val="5"/>
            <w:vMerge/>
            <w:hideMark/>
          </w:tcPr>
          <w:p w:rsidR="00366797" w:rsidRPr="00383023" w:rsidRDefault="00366797" w:rsidP="00815E19"/>
        </w:tc>
      </w:tr>
      <w:tr w:rsidR="00366797" w:rsidRPr="00383023" w:rsidTr="00A97364">
        <w:trPr>
          <w:trHeight w:val="555"/>
        </w:trPr>
        <w:tc>
          <w:tcPr>
            <w:tcW w:w="2721" w:type="dxa"/>
            <w:hideMark/>
          </w:tcPr>
          <w:p w:rsidR="00366797" w:rsidRPr="00F16796" w:rsidRDefault="00366797" w:rsidP="00815E19">
            <w:pPr>
              <w:rPr>
                <w:sz w:val="28"/>
                <w:szCs w:val="28"/>
              </w:rPr>
            </w:pPr>
            <w:r w:rsidRPr="00F16796">
              <w:rPr>
                <w:sz w:val="28"/>
                <w:szCs w:val="28"/>
              </w:rPr>
              <w:lastRenderedPageBreak/>
              <w:t>7. Cita informācija</w:t>
            </w:r>
          </w:p>
        </w:tc>
        <w:tc>
          <w:tcPr>
            <w:tcW w:w="6464" w:type="dxa"/>
            <w:gridSpan w:val="5"/>
            <w:hideMark/>
          </w:tcPr>
          <w:p w:rsidR="00366797" w:rsidRPr="00F16796" w:rsidRDefault="00366797" w:rsidP="00A24461">
            <w:pPr>
              <w:pStyle w:val="tvhtml"/>
              <w:spacing w:before="0" w:beforeAutospacing="0" w:after="0" w:afterAutospacing="0"/>
              <w:jc w:val="both"/>
              <w:rPr>
                <w:bCs/>
                <w:noProof/>
                <w:sz w:val="28"/>
                <w:szCs w:val="28"/>
                <w:lang w:val="lv-LV"/>
              </w:rPr>
            </w:pPr>
            <w:r w:rsidRPr="00F16796">
              <w:rPr>
                <w:sz w:val="28"/>
                <w:szCs w:val="28"/>
                <w:lang w:val="lv-LV"/>
              </w:rPr>
              <w:t xml:space="preserve">Lai realizētu minēto uzdevumu un 5 amata vietu nodošanu no Dienesta Centram 2014.gadā, Veselības ministrija iesniegs priekšlikumu apropriācijas pārdalei starp nozares valsts budžeta programmām un apakšprogrammām Ministru kabineta </w:t>
            </w:r>
            <w:r w:rsidRPr="00F16796">
              <w:rPr>
                <w:noProof/>
                <w:sz w:val="28"/>
                <w:szCs w:val="28"/>
                <w:lang w:val="lv-LV" w:eastAsia="lv-LV"/>
              </w:rPr>
              <w:t xml:space="preserve">2010.gada 16.marta noteikumu Nr.256 </w:t>
            </w:r>
            <w:r w:rsidRPr="00F16796">
              <w:rPr>
                <w:bCs/>
                <w:noProof/>
                <w:sz w:val="28"/>
                <w:szCs w:val="28"/>
                <w:lang w:val="lv-LV"/>
              </w:rPr>
              <w:t>„</w:t>
            </w:r>
            <w:r w:rsidRPr="00F16796">
              <w:rPr>
                <w:bCs/>
                <w:noProof/>
                <w:sz w:val="28"/>
                <w:szCs w:val="28"/>
                <w:lang w:val="lv-LV" w:eastAsia="lv-LV"/>
              </w:rPr>
              <w:t>Noteikumi par kārtību, kādā ministrijām un citām centrālajām valsts iestādēm tiek veikta apropriācijas pārdale starp programmām, apakšprog</w:t>
            </w:r>
            <w:r w:rsidRPr="00F16796">
              <w:rPr>
                <w:bCs/>
                <w:noProof/>
                <w:sz w:val="28"/>
                <w:szCs w:val="28"/>
                <w:lang w:val="lv-LV" w:eastAsia="lv-LV"/>
              </w:rPr>
              <w:softHyphen/>
              <w:t>rammām un izdevumu ekonomiskās klasifikācijas kodiem</w:t>
            </w:r>
            <w:r w:rsidRPr="00F16796">
              <w:rPr>
                <w:bCs/>
                <w:noProof/>
                <w:sz w:val="28"/>
                <w:szCs w:val="28"/>
                <w:lang w:val="lv-LV"/>
              </w:rPr>
              <w:t>” noteiktajā kārtībā.</w:t>
            </w:r>
          </w:p>
          <w:p w:rsidR="00366797" w:rsidRPr="00383023" w:rsidRDefault="00366797" w:rsidP="00A24461">
            <w:pPr>
              <w:pStyle w:val="tvhtml"/>
              <w:spacing w:before="0" w:beforeAutospacing="0" w:after="0" w:afterAutospacing="0"/>
              <w:jc w:val="both"/>
              <w:rPr>
                <w:lang w:val="lv-LV"/>
              </w:rPr>
            </w:pPr>
            <w:r w:rsidRPr="00F16796">
              <w:rPr>
                <w:sz w:val="28"/>
                <w:szCs w:val="28"/>
                <w:lang w:val="lv-LV"/>
              </w:rPr>
              <w:t>Turpmākajiem gadiem atbilstošā pārdale tiks iestrādāta nozares budžetā likumprojekta „Par valsts budžetu 2015.gadam” un likumprojekta „Par vidēja termiņa budžeta ietvaru 2015., 2016. un 2017.gadam” sagatavošanas gaitā.</w:t>
            </w:r>
          </w:p>
        </w:tc>
      </w:tr>
    </w:tbl>
    <w:p w:rsidR="00442222" w:rsidRPr="007663BB" w:rsidRDefault="00442222" w:rsidP="007663BB">
      <w:pPr>
        <w:pStyle w:val="naisf"/>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693"/>
        <w:gridCol w:w="6129"/>
      </w:tblGrid>
      <w:tr w:rsidR="00E705A5" w:rsidRPr="00610063" w:rsidTr="00D5268F">
        <w:trPr>
          <w:trHeight w:val="296"/>
        </w:trPr>
        <w:tc>
          <w:tcPr>
            <w:tcW w:w="0" w:type="auto"/>
            <w:gridSpan w:val="3"/>
            <w:hideMark/>
          </w:tcPr>
          <w:p w:rsidR="00E705A5" w:rsidRPr="00D5268F" w:rsidRDefault="00E705A5" w:rsidP="00D5268F">
            <w:pPr>
              <w:spacing w:before="100" w:beforeAutospacing="1" w:after="100" w:afterAutospacing="1"/>
              <w:ind w:firstLine="272"/>
              <w:jc w:val="center"/>
              <w:rPr>
                <w:b/>
                <w:bCs/>
                <w:sz w:val="28"/>
                <w:szCs w:val="28"/>
              </w:rPr>
            </w:pPr>
            <w:r w:rsidRPr="00D5268F">
              <w:rPr>
                <w:b/>
                <w:bCs/>
                <w:sz w:val="28"/>
                <w:szCs w:val="28"/>
              </w:rPr>
              <w:t>IV. Tiesību akta projekta ietekme uz spēkā esošo tiesību normu sistēmu</w:t>
            </w:r>
          </w:p>
        </w:tc>
      </w:tr>
      <w:tr w:rsidR="00E705A5" w:rsidRPr="00610063" w:rsidTr="00D5268F">
        <w:tc>
          <w:tcPr>
            <w:tcW w:w="250" w:type="pct"/>
            <w:hideMark/>
          </w:tcPr>
          <w:p w:rsidR="00E705A5" w:rsidRPr="00D5268F" w:rsidRDefault="00E705A5">
            <w:pPr>
              <w:rPr>
                <w:sz w:val="28"/>
                <w:szCs w:val="28"/>
              </w:rPr>
            </w:pPr>
            <w:r w:rsidRPr="00D5268F">
              <w:rPr>
                <w:sz w:val="28"/>
                <w:szCs w:val="28"/>
              </w:rPr>
              <w:t>1.</w:t>
            </w:r>
          </w:p>
        </w:tc>
        <w:tc>
          <w:tcPr>
            <w:tcW w:w="1450" w:type="pct"/>
            <w:hideMark/>
          </w:tcPr>
          <w:p w:rsidR="00E705A5" w:rsidRPr="00D5268F" w:rsidRDefault="00E705A5">
            <w:pPr>
              <w:rPr>
                <w:sz w:val="28"/>
                <w:szCs w:val="28"/>
              </w:rPr>
            </w:pPr>
            <w:r w:rsidRPr="00D5268F">
              <w:rPr>
                <w:sz w:val="28"/>
                <w:szCs w:val="28"/>
              </w:rPr>
              <w:t>Nepieciešamie saistītie tiesību aktu projekti</w:t>
            </w:r>
          </w:p>
        </w:tc>
        <w:tc>
          <w:tcPr>
            <w:tcW w:w="3300" w:type="pct"/>
            <w:hideMark/>
          </w:tcPr>
          <w:p w:rsidR="00970D58" w:rsidRPr="00D5268F" w:rsidRDefault="00970D58" w:rsidP="00970D58">
            <w:pPr>
              <w:jc w:val="both"/>
              <w:rPr>
                <w:sz w:val="28"/>
                <w:szCs w:val="28"/>
              </w:rPr>
            </w:pPr>
            <w:r w:rsidRPr="00D5268F">
              <w:rPr>
                <w:sz w:val="28"/>
                <w:szCs w:val="28"/>
              </w:rPr>
              <w:t>Līdz 2014.gada 1.</w:t>
            </w:r>
            <w:r w:rsidR="007E00B9">
              <w:rPr>
                <w:sz w:val="28"/>
                <w:szCs w:val="28"/>
              </w:rPr>
              <w:t>oktobrim</w:t>
            </w:r>
            <w:r w:rsidRPr="00D5268F">
              <w:rPr>
                <w:sz w:val="28"/>
                <w:szCs w:val="28"/>
              </w:rPr>
              <w:t xml:space="preserve"> nepieciešams veikt grozījumus Ministru kabineta 2009.</w:t>
            </w:r>
            <w:r w:rsidR="007A23EE">
              <w:rPr>
                <w:sz w:val="28"/>
                <w:szCs w:val="28"/>
              </w:rPr>
              <w:t>gada 15.decembra noteikumos Nr.</w:t>
            </w:r>
            <w:r w:rsidRPr="00D5268F">
              <w:rPr>
                <w:sz w:val="28"/>
                <w:szCs w:val="28"/>
              </w:rPr>
              <w:t>1480 „Neatliekamās medicīniskās palīdzības dienesta nolikums” un Ministru kabineta 2012.gada 3.aprīļa noteikumos Nr.241 ”Slimību profilakses un kontroles centra nolikums”, lai precizētu abu iepriekšminēto valsts pārvaldes iestāžu uzdevumus.</w:t>
            </w:r>
          </w:p>
          <w:p w:rsidR="00970D58" w:rsidRPr="00D5268F" w:rsidRDefault="00970D58" w:rsidP="00970D58">
            <w:pPr>
              <w:jc w:val="both"/>
              <w:rPr>
                <w:sz w:val="28"/>
                <w:szCs w:val="28"/>
              </w:rPr>
            </w:pPr>
            <w:r w:rsidRPr="00D5268F">
              <w:rPr>
                <w:sz w:val="28"/>
                <w:szCs w:val="28"/>
              </w:rPr>
              <w:lastRenderedPageBreak/>
              <w:t>Nepieciešams sagatavot arī grozījumus vairākos saistošajos normatīvajos aktos, precizējot Dienesta un Centra uzdevumus:</w:t>
            </w:r>
          </w:p>
          <w:p w:rsidR="00970D58" w:rsidRPr="00D5268F" w:rsidRDefault="00970D58" w:rsidP="00970D58">
            <w:pPr>
              <w:pStyle w:val="ListParagraph"/>
              <w:numPr>
                <w:ilvl w:val="0"/>
                <w:numId w:val="16"/>
              </w:numPr>
              <w:jc w:val="both"/>
              <w:rPr>
                <w:sz w:val="28"/>
                <w:szCs w:val="28"/>
              </w:rPr>
            </w:pPr>
            <w:r w:rsidRPr="00D5268F">
              <w:rPr>
                <w:sz w:val="28"/>
                <w:szCs w:val="28"/>
              </w:rPr>
              <w:t>Epidemioloģiskās drošības likums;</w:t>
            </w:r>
          </w:p>
          <w:p w:rsidR="00970D58" w:rsidRPr="00D5268F" w:rsidRDefault="00970D58" w:rsidP="00970D58">
            <w:pPr>
              <w:pStyle w:val="ListParagraph"/>
              <w:numPr>
                <w:ilvl w:val="0"/>
                <w:numId w:val="16"/>
              </w:numPr>
              <w:jc w:val="both"/>
              <w:rPr>
                <w:sz w:val="28"/>
                <w:szCs w:val="28"/>
              </w:rPr>
            </w:pPr>
            <w:r w:rsidRPr="00D5268F">
              <w:rPr>
                <w:sz w:val="28"/>
                <w:szCs w:val="28"/>
              </w:rPr>
              <w:t>Ministru kabineta 2011.gada 13.decembra noteikumi Nr.948 „Katastrofu medicīnas sistēmas organizēšanas noteikumi”;</w:t>
            </w:r>
          </w:p>
          <w:p w:rsidR="00970D58" w:rsidRPr="00D5268F" w:rsidRDefault="00970D58" w:rsidP="00970D58">
            <w:pPr>
              <w:pStyle w:val="ListParagraph"/>
              <w:numPr>
                <w:ilvl w:val="0"/>
                <w:numId w:val="16"/>
              </w:numPr>
              <w:jc w:val="both"/>
              <w:rPr>
                <w:sz w:val="28"/>
                <w:szCs w:val="28"/>
              </w:rPr>
            </w:pPr>
            <w:r w:rsidRPr="00D5268F">
              <w:rPr>
                <w:sz w:val="28"/>
                <w:szCs w:val="28"/>
              </w:rPr>
              <w:t>Ministru kabineta 2011.gada 13.decembra noteikumi Nr.956 „Valsts operatīvās medicīniskās komisijas nolikums”;</w:t>
            </w:r>
          </w:p>
          <w:p w:rsidR="00970D58" w:rsidRPr="00D5268F" w:rsidRDefault="00970D58" w:rsidP="00970D58">
            <w:pPr>
              <w:pStyle w:val="ListParagraph"/>
              <w:numPr>
                <w:ilvl w:val="0"/>
                <w:numId w:val="16"/>
              </w:numPr>
              <w:jc w:val="both"/>
              <w:rPr>
                <w:sz w:val="28"/>
                <w:szCs w:val="28"/>
              </w:rPr>
            </w:pPr>
            <w:r w:rsidRPr="00D5268F">
              <w:rPr>
                <w:sz w:val="28"/>
                <w:szCs w:val="28"/>
              </w:rPr>
              <w:t>Ministru kabineta 2010.gada 16.novembra noteikumi Nr.1050 „Sabiedrības veselības aizsardzības pasākumu veikšanas kārtība”;</w:t>
            </w:r>
          </w:p>
          <w:p w:rsidR="00970D58" w:rsidRPr="00D5268F" w:rsidRDefault="00970D58" w:rsidP="00970D58">
            <w:pPr>
              <w:pStyle w:val="ListParagraph"/>
              <w:numPr>
                <w:ilvl w:val="0"/>
                <w:numId w:val="16"/>
              </w:numPr>
              <w:jc w:val="both"/>
              <w:rPr>
                <w:sz w:val="28"/>
                <w:szCs w:val="28"/>
              </w:rPr>
            </w:pPr>
            <w:r w:rsidRPr="00D5268F">
              <w:rPr>
                <w:sz w:val="28"/>
                <w:szCs w:val="28"/>
              </w:rPr>
              <w:t>Ministru kabineta 2007.gada 26.jūnija noteikumi Nr.417 „Par Starptautiskajiem veselības aizsardzības noteikumiem”;</w:t>
            </w:r>
          </w:p>
          <w:p w:rsidR="0004569F" w:rsidRPr="00D5268F" w:rsidRDefault="00970D58" w:rsidP="00970D58">
            <w:pPr>
              <w:pStyle w:val="ListParagraph"/>
              <w:numPr>
                <w:ilvl w:val="0"/>
                <w:numId w:val="16"/>
              </w:numPr>
              <w:jc w:val="both"/>
              <w:rPr>
                <w:sz w:val="28"/>
                <w:szCs w:val="28"/>
              </w:rPr>
            </w:pPr>
            <w:r w:rsidRPr="00D5268F">
              <w:rPr>
                <w:sz w:val="28"/>
                <w:szCs w:val="28"/>
              </w:rPr>
              <w:t>Valsts katastrofu medicīnas plāns, apstiprināts ar 17.01.2013. Veselības ministrijas rīkojumu Nr.6.</w:t>
            </w:r>
          </w:p>
        </w:tc>
      </w:tr>
      <w:tr w:rsidR="00E705A5" w:rsidRPr="00610063" w:rsidTr="00D5268F">
        <w:tc>
          <w:tcPr>
            <w:tcW w:w="250" w:type="pct"/>
            <w:hideMark/>
          </w:tcPr>
          <w:p w:rsidR="00E705A5" w:rsidRPr="00D5268F" w:rsidRDefault="00E705A5">
            <w:pPr>
              <w:rPr>
                <w:sz w:val="28"/>
                <w:szCs w:val="28"/>
              </w:rPr>
            </w:pPr>
            <w:r w:rsidRPr="00D5268F">
              <w:rPr>
                <w:sz w:val="28"/>
                <w:szCs w:val="28"/>
              </w:rPr>
              <w:lastRenderedPageBreak/>
              <w:t>2.</w:t>
            </w:r>
          </w:p>
        </w:tc>
        <w:tc>
          <w:tcPr>
            <w:tcW w:w="1450" w:type="pct"/>
            <w:hideMark/>
          </w:tcPr>
          <w:p w:rsidR="00E705A5" w:rsidRPr="00D5268F" w:rsidRDefault="00E705A5">
            <w:pPr>
              <w:rPr>
                <w:sz w:val="28"/>
                <w:szCs w:val="28"/>
              </w:rPr>
            </w:pPr>
            <w:r w:rsidRPr="00D5268F">
              <w:rPr>
                <w:sz w:val="28"/>
                <w:szCs w:val="28"/>
              </w:rPr>
              <w:t>Atbildīgā institūcija</w:t>
            </w:r>
          </w:p>
        </w:tc>
        <w:tc>
          <w:tcPr>
            <w:tcW w:w="3300" w:type="pct"/>
            <w:hideMark/>
          </w:tcPr>
          <w:p w:rsidR="00E705A5" w:rsidRPr="00D5268F" w:rsidRDefault="004C1707">
            <w:pPr>
              <w:rPr>
                <w:sz w:val="28"/>
                <w:szCs w:val="28"/>
              </w:rPr>
            </w:pPr>
            <w:r w:rsidRPr="00D5268F">
              <w:rPr>
                <w:sz w:val="28"/>
                <w:szCs w:val="28"/>
              </w:rPr>
              <w:t>Veselības ministrija</w:t>
            </w:r>
          </w:p>
        </w:tc>
      </w:tr>
      <w:tr w:rsidR="00E705A5" w:rsidRPr="00610063" w:rsidTr="00D5268F">
        <w:tc>
          <w:tcPr>
            <w:tcW w:w="250" w:type="pct"/>
            <w:hideMark/>
          </w:tcPr>
          <w:p w:rsidR="00E705A5" w:rsidRPr="00D5268F" w:rsidRDefault="00E705A5">
            <w:pPr>
              <w:rPr>
                <w:sz w:val="28"/>
                <w:szCs w:val="28"/>
              </w:rPr>
            </w:pPr>
            <w:r w:rsidRPr="00D5268F">
              <w:rPr>
                <w:sz w:val="28"/>
                <w:szCs w:val="28"/>
              </w:rPr>
              <w:t>3.</w:t>
            </w:r>
          </w:p>
        </w:tc>
        <w:tc>
          <w:tcPr>
            <w:tcW w:w="1450" w:type="pct"/>
            <w:hideMark/>
          </w:tcPr>
          <w:p w:rsidR="00E705A5" w:rsidRPr="00D5268F" w:rsidRDefault="00E705A5">
            <w:pPr>
              <w:rPr>
                <w:sz w:val="28"/>
                <w:szCs w:val="28"/>
              </w:rPr>
            </w:pPr>
            <w:r w:rsidRPr="00D5268F">
              <w:rPr>
                <w:sz w:val="28"/>
                <w:szCs w:val="28"/>
              </w:rPr>
              <w:t>Cita informācija</w:t>
            </w:r>
          </w:p>
        </w:tc>
        <w:tc>
          <w:tcPr>
            <w:tcW w:w="3300" w:type="pct"/>
            <w:hideMark/>
          </w:tcPr>
          <w:p w:rsidR="00E705A5" w:rsidRPr="00D5268F" w:rsidRDefault="00E705A5" w:rsidP="00D5268F">
            <w:pPr>
              <w:pStyle w:val="tvhtml"/>
              <w:spacing w:line="293" w:lineRule="atLeast"/>
              <w:rPr>
                <w:sz w:val="28"/>
                <w:szCs w:val="28"/>
                <w:lang w:val="lv-LV"/>
              </w:rPr>
            </w:pPr>
            <w:r w:rsidRPr="00D5268F">
              <w:rPr>
                <w:sz w:val="28"/>
                <w:szCs w:val="28"/>
                <w:lang w:val="lv-LV"/>
              </w:rPr>
              <w:t>Nav</w:t>
            </w:r>
          </w:p>
        </w:tc>
      </w:tr>
    </w:tbl>
    <w:p w:rsidR="00B3671E" w:rsidRPr="00A3682E" w:rsidRDefault="00B3671E" w:rsidP="00633B7F">
      <w:pPr>
        <w:pStyle w:val="naisf"/>
        <w:spacing w:before="0" w:after="0"/>
        <w:ind w:firstLine="0"/>
        <w:rPr>
          <w:sz w:val="28"/>
          <w:szCs w:val="28"/>
        </w:rPr>
      </w:pPr>
    </w:p>
    <w:p w:rsidR="00B95D98" w:rsidRDefault="00A114B1" w:rsidP="00B95D98">
      <w:pPr>
        <w:jc w:val="both"/>
        <w:rPr>
          <w:b/>
          <w:sz w:val="28"/>
          <w:szCs w:val="28"/>
        </w:rPr>
      </w:pPr>
      <w:r>
        <w:rPr>
          <w:b/>
          <w:sz w:val="28"/>
          <w:szCs w:val="28"/>
        </w:rPr>
        <w:t xml:space="preserve">Anotācijas V </w:t>
      </w:r>
      <w:r w:rsidR="00B95D98" w:rsidRPr="00610063">
        <w:rPr>
          <w:b/>
          <w:sz w:val="28"/>
          <w:szCs w:val="28"/>
        </w:rPr>
        <w:t xml:space="preserve">sadaļa – </w:t>
      </w:r>
      <w:r w:rsidR="00C6758B" w:rsidRPr="00610063">
        <w:rPr>
          <w:b/>
          <w:sz w:val="28"/>
          <w:szCs w:val="28"/>
        </w:rPr>
        <w:t>projekts š</w:t>
      </w:r>
      <w:r>
        <w:rPr>
          <w:b/>
          <w:sz w:val="28"/>
          <w:szCs w:val="28"/>
        </w:rPr>
        <w:t>o</w:t>
      </w:r>
      <w:r w:rsidR="00C6758B" w:rsidRPr="00610063">
        <w:rPr>
          <w:b/>
          <w:sz w:val="28"/>
          <w:szCs w:val="28"/>
        </w:rPr>
        <w:t xml:space="preserve"> jom</w:t>
      </w:r>
      <w:r>
        <w:rPr>
          <w:b/>
          <w:sz w:val="28"/>
          <w:szCs w:val="28"/>
        </w:rPr>
        <w:t>u</w:t>
      </w:r>
      <w:r w:rsidR="00C6758B" w:rsidRPr="00610063">
        <w:rPr>
          <w:b/>
          <w:sz w:val="28"/>
          <w:szCs w:val="28"/>
        </w:rPr>
        <w:t xml:space="preserve"> neskar</w:t>
      </w:r>
      <w:r w:rsidR="00B95D98" w:rsidRPr="00610063">
        <w:rPr>
          <w:b/>
          <w:sz w:val="28"/>
          <w:szCs w:val="28"/>
        </w:rPr>
        <w:t>.</w:t>
      </w:r>
    </w:p>
    <w:p w:rsidR="00A114B1" w:rsidRPr="00A3682E" w:rsidRDefault="00A114B1" w:rsidP="00B95D98">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786"/>
        <w:gridCol w:w="6037"/>
      </w:tblGrid>
      <w:tr w:rsidR="006414CC" w:rsidRPr="006414CC" w:rsidTr="00D5268F">
        <w:trPr>
          <w:trHeight w:val="246"/>
        </w:trPr>
        <w:tc>
          <w:tcPr>
            <w:tcW w:w="0" w:type="auto"/>
            <w:gridSpan w:val="3"/>
            <w:hideMark/>
          </w:tcPr>
          <w:p w:rsidR="006414CC" w:rsidRPr="00D5268F" w:rsidRDefault="006414CC" w:rsidP="00D5268F">
            <w:pPr>
              <w:pStyle w:val="tvhtml"/>
              <w:spacing w:line="293" w:lineRule="atLeast"/>
              <w:jc w:val="center"/>
              <w:rPr>
                <w:b/>
                <w:bCs/>
                <w:sz w:val="28"/>
                <w:szCs w:val="28"/>
                <w:lang w:val="lv-LV"/>
              </w:rPr>
            </w:pPr>
            <w:r w:rsidRPr="00D5268F">
              <w:rPr>
                <w:b/>
                <w:bCs/>
                <w:sz w:val="28"/>
                <w:szCs w:val="28"/>
                <w:lang w:val="lv-LV"/>
              </w:rPr>
              <w:t>VI. Sabiedrības līdzdalība un komunikācijas aktivitātes</w:t>
            </w:r>
          </w:p>
        </w:tc>
      </w:tr>
      <w:tr w:rsidR="006414CC" w:rsidRPr="006414CC" w:rsidTr="00D5268F">
        <w:trPr>
          <w:trHeight w:val="540"/>
        </w:trPr>
        <w:tc>
          <w:tcPr>
            <w:tcW w:w="250" w:type="pct"/>
            <w:hideMark/>
          </w:tcPr>
          <w:p w:rsidR="006414CC" w:rsidRPr="00D5268F" w:rsidRDefault="006414CC" w:rsidP="006414CC">
            <w:pPr>
              <w:rPr>
                <w:sz w:val="28"/>
                <w:szCs w:val="28"/>
              </w:rPr>
            </w:pPr>
            <w:r w:rsidRPr="00D5268F">
              <w:rPr>
                <w:sz w:val="28"/>
                <w:szCs w:val="28"/>
              </w:rPr>
              <w:t>1.</w:t>
            </w:r>
          </w:p>
        </w:tc>
        <w:tc>
          <w:tcPr>
            <w:tcW w:w="1500" w:type="pct"/>
            <w:hideMark/>
          </w:tcPr>
          <w:p w:rsidR="006414CC" w:rsidRPr="00D5268F" w:rsidRDefault="006414CC" w:rsidP="006414CC">
            <w:pPr>
              <w:rPr>
                <w:sz w:val="28"/>
                <w:szCs w:val="28"/>
              </w:rPr>
            </w:pPr>
            <w:r w:rsidRPr="00D5268F">
              <w:rPr>
                <w:sz w:val="28"/>
                <w:szCs w:val="28"/>
              </w:rPr>
              <w:t>Plānotās sabiedrības līdzdalības un komunikācijas aktivitātes saistībā ar projektu</w:t>
            </w:r>
          </w:p>
        </w:tc>
        <w:tc>
          <w:tcPr>
            <w:tcW w:w="3250" w:type="pct"/>
            <w:hideMark/>
          </w:tcPr>
          <w:p w:rsidR="006414CC" w:rsidRPr="0053708E" w:rsidRDefault="00970D58" w:rsidP="004070FC">
            <w:pPr>
              <w:jc w:val="both"/>
              <w:rPr>
                <w:sz w:val="28"/>
                <w:szCs w:val="28"/>
              </w:rPr>
            </w:pPr>
            <w:r w:rsidRPr="0053708E">
              <w:rPr>
                <w:sz w:val="28"/>
                <w:szCs w:val="28"/>
              </w:rPr>
              <w:t>Sabiedrības līdzdalība patreizējā projekta izstrādē nav bijusi</w:t>
            </w:r>
            <w:r w:rsidR="0053708E" w:rsidRPr="0053708E">
              <w:rPr>
                <w:sz w:val="28"/>
                <w:szCs w:val="28"/>
              </w:rPr>
              <w:t>, jo tiesību akts nerada tiešu ietekmi uz sabiedrību</w:t>
            </w:r>
            <w:r w:rsidR="00FB11EA">
              <w:rPr>
                <w:sz w:val="28"/>
                <w:szCs w:val="28"/>
              </w:rPr>
              <w:t>,</w:t>
            </w:r>
            <w:r w:rsidR="0053708E" w:rsidRPr="0053708E">
              <w:rPr>
                <w:sz w:val="28"/>
                <w:szCs w:val="28"/>
              </w:rPr>
              <w:t xml:space="preserve"> vien nosaka uzdevumu pārvaldi starp institūcijām veselības nozares ietvaros.</w:t>
            </w:r>
          </w:p>
        </w:tc>
      </w:tr>
      <w:tr w:rsidR="006414CC" w:rsidRPr="006414CC" w:rsidTr="00D5268F">
        <w:trPr>
          <w:trHeight w:val="330"/>
        </w:trPr>
        <w:tc>
          <w:tcPr>
            <w:tcW w:w="250" w:type="pct"/>
            <w:hideMark/>
          </w:tcPr>
          <w:p w:rsidR="006414CC" w:rsidRPr="00D5268F" w:rsidRDefault="006414CC" w:rsidP="006414CC">
            <w:pPr>
              <w:rPr>
                <w:sz w:val="28"/>
                <w:szCs w:val="28"/>
              </w:rPr>
            </w:pPr>
            <w:r w:rsidRPr="00D5268F">
              <w:rPr>
                <w:sz w:val="28"/>
                <w:szCs w:val="28"/>
              </w:rPr>
              <w:t>2.</w:t>
            </w:r>
          </w:p>
        </w:tc>
        <w:tc>
          <w:tcPr>
            <w:tcW w:w="1500" w:type="pct"/>
            <w:hideMark/>
          </w:tcPr>
          <w:p w:rsidR="006414CC" w:rsidRPr="00D5268F" w:rsidRDefault="006414CC" w:rsidP="006414CC">
            <w:pPr>
              <w:rPr>
                <w:sz w:val="28"/>
                <w:szCs w:val="28"/>
              </w:rPr>
            </w:pPr>
            <w:r w:rsidRPr="00D5268F">
              <w:rPr>
                <w:sz w:val="28"/>
                <w:szCs w:val="28"/>
              </w:rPr>
              <w:t>Sabiedrības līdzdalība projekta izstrādē</w:t>
            </w:r>
          </w:p>
        </w:tc>
        <w:tc>
          <w:tcPr>
            <w:tcW w:w="3250" w:type="pct"/>
            <w:hideMark/>
          </w:tcPr>
          <w:p w:rsidR="006414CC" w:rsidRPr="00D5268F" w:rsidRDefault="00B4388F" w:rsidP="00D5268F">
            <w:pPr>
              <w:jc w:val="both"/>
              <w:rPr>
                <w:sz w:val="28"/>
                <w:szCs w:val="28"/>
              </w:rPr>
            </w:pPr>
            <w:r w:rsidRPr="00D5268F">
              <w:rPr>
                <w:sz w:val="28"/>
                <w:szCs w:val="28"/>
              </w:rPr>
              <w:t>Konsultācijas ar sabiedrības pārstāvjiem noteikumu projekta izstrādes procesā nav notikušas.</w:t>
            </w:r>
          </w:p>
        </w:tc>
      </w:tr>
      <w:tr w:rsidR="006414CC" w:rsidRPr="006414CC" w:rsidTr="00D5268F">
        <w:trPr>
          <w:trHeight w:val="465"/>
        </w:trPr>
        <w:tc>
          <w:tcPr>
            <w:tcW w:w="250" w:type="pct"/>
            <w:hideMark/>
          </w:tcPr>
          <w:p w:rsidR="006414CC" w:rsidRPr="00D5268F" w:rsidRDefault="006414CC" w:rsidP="006414CC">
            <w:pPr>
              <w:rPr>
                <w:sz w:val="28"/>
                <w:szCs w:val="28"/>
              </w:rPr>
            </w:pPr>
            <w:r w:rsidRPr="00D5268F">
              <w:rPr>
                <w:sz w:val="28"/>
                <w:szCs w:val="28"/>
              </w:rPr>
              <w:t>3.</w:t>
            </w:r>
          </w:p>
        </w:tc>
        <w:tc>
          <w:tcPr>
            <w:tcW w:w="1500" w:type="pct"/>
            <w:hideMark/>
          </w:tcPr>
          <w:p w:rsidR="006414CC" w:rsidRPr="00D5268F" w:rsidRDefault="006414CC" w:rsidP="006414CC">
            <w:pPr>
              <w:rPr>
                <w:sz w:val="28"/>
                <w:szCs w:val="28"/>
              </w:rPr>
            </w:pPr>
            <w:r w:rsidRPr="00D5268F">
              <w:rPr>
                <w:sz w:val="28"/>
                <w:szCs w:val="28"/>
              </w:rPr>
              <w:t>Sabiedrības līdzdalības rezultāti</w:t>
            </w:r>
          </w:p>
        </w:tc>
        <w:tc>
          <w:tcPr>
            <w:tcW w:w="3250" w:type="pct"/>
            <w:hideMark/>
          </w:tcPr>
          <w:p w:rsidR="006414CC" w:rsidRPr="00D5268F" w:rsidRDefault="0053708E" w:rsidP="00D5268F">
            <w:pPr>
              <w:jc w:val="both"/>
              <w:rPr>
                <w:sz w:val="28"/>
                <w:szCs w:val="28"/>
              </w:rPr>
            </w:pPr>
            <w:r>
              <w:rPr>
                <w:sz w:val="28"/>
                <w:szCs w:val="28"/>
              </w:rPr>
              <w:t>Nav attiecināms.</w:t>
            </w:r>
          </w:p>
        </w:tc>
      </w:tr>
      <w:tr w:rsidR="006414CC" w:rsidRPr="006414CC" w:rsidTr="00D5268F">
        <w:trPr>
          <w:trHeight w:val="465"/>
        </w:trPr>
        <w:tc>
          <w:tcPr>
            <w:tcW w:w="250" w:type="pct"/>
            <w:hideMark/>
          </w:tcPr>
          <w:p w:rsidR="006414CC" w:rsidRPr="00D5268F" w:rsidRDefault="006414CC" w:rsidP="006414CC">
            <w:pPr>
              <w:rPr>
                <w:sz w:val="28"/>
                <w:szCs w:val="28"/>
              </w:rPr>
            </w:pPr>
            <w:r w:rsidRPr="00D5268F">
              <w:rPr>
                <w:sz w:val="28"/>
                <w:szCs w:val="28"/>
              </w:rPr>
              <w:t>4.</w:t>
            </w:r>
          </w:p>
        </w:tc>
        <w:tc>
          <w:tcPr>
            <w:tcW w:w="1500" w:type="pct"/>
            <w:hideMark/>
          </w:tcPr>
          <w:p w:rsidR="006414CC" w:rsidRPr="00D5268F" w:rsidRDefault="006414CC" w:rsidP="006414CC">
            <w:pPr>
              <w:rPr>
                <w:sz w:val="28"/>
                <w:szCs w:val="28"/>
              </w:rPr>
            </w:pPr>
            <w:r w:rsidRPr="00D5268F">
              <w:rPr>
                <w:sz w:val="28"/>
                <w:szCs w:val="28"/>
              </w:rPr>
              <w:t>Cita informācija</w:t>
            </w:r>
          </w:p>
        </w:tc>
        <w:tc>
          <w:tcPr>
            <w:tcW w:w="3250" w:type="pct"/>
            <w:hideMark/>
          </w:tcPr>
          <w:p w:rsidR="006414CC" w:rsidRPr="00D5268F" w:rsidRDefault="001E647D" w:rsidP="001E647D">
            <w:pPr>
              <w:rPr>
                <w:sz w:val="28"/>
                <w:szCs w:val="28"/>
              </w:rPr>
            </w:pPr>
            <w:r w:rsidRPr="00D5268F">
              <w:rPr>
                <w:sz w:val="28"/>
                <w:szCs w:val="28"/>
              </w:rPr>
              <w:t>Nav</w:t>
            </w:r>
          </w:p>
        </w:tc>
      </w:tr>
    </w:tbl>
    <w:p w:rsidR="00C6758B" w:rsidRPr="007663BB" w:rsidRDefault="00C6758B" w:rsidP="007663BB">
      <w:pPr>
        <w:pStyle w:val="naisf"/>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3529"/>
        <w:gridCol w:w="5294"/>
      </w:tblGrid>
      <w:tr w:rsidR="00C6758B" w:rsidRPr="00610063" w:rsidTr="00D5268F">
        <w:trPr>
          <w:trHeight w:val="375"/>
        </w:trPr>
        <w:tc>
          <w:tcPr>
            <w:tcW w:w="0" w:type="auto"/>
            <w:gridSpan w:val="3"/>
            <w:hideMark/>
          </w:tcPr>
          <w:p w:rsidR="00C6758B" w:rsidRPr="00D5268F" w:rsidRDefault="00C6758B" w:rsidP="00D5268F">
            <w:pPr>
              <w:pStyle w:val="tvhtml"/>
              <w:spacing w:line="293" w:lineRule="atLeast"/>
              <w:jc w:val="center"/>
              <w:rPr>
                <w:b/>
                <w:bCs/>
                <w:sz w:val="28"/>
                <w:szCs w:val="28"/>
                <w:lang w:val="lv-LV"/>
              </w:rPr>
            </w:pPr>
            <w:r w:rsidRPr="00D5268F">
              <w:rPr>
                <w:b/>
                <w:bCs/>
                <w:sz w:val="28"/>
                <w:szCs w:val="28"/>
                <w:lang w:val="lv-LV"/>
              </w:rPr>
              <w:t>VII. Tiesību akta projekta izpildes nodrošināšana un tās ietekme uz institūcijām</w:t>
            </w:r>
          </w:p>
        </w:tc>
      </w:tr>
      <w:tr w:rsidR="00C6758B" w:rsidRPr="00610063" w:rsidTr="00D5268F">
        <w:trPr>
          <w:trHeight w:val="420"/>
        </w:trPr>
        <w:tc>
          <w:tcPr>
            <w:tcW w:w="250" w:type="pct"/>
            <w:hideMark/>
          </w:tcPr>
          <w:p w:rsidR="00C6758B" w:rsidRPr="00D5268F" w:rsidRDefault="00C6758B">
            <w:pPr>
              <w:rPr>
                <w:sz w:val="28"/>
                <w:szCs w:val="28"/>
              </w:rPr>
            </w:pPr>
            <w:r w:rsidRPr="00D5268F">
              <w:rPr>
                <w:sz w:val="28"/>
                <w:szCs w:val="28"/>
              </w:rPr>
              <w:t>1.</w:t>
            </w:r>
          </w:p>
        </w:tc>
        <w:tc>
          <w:tcPr>
            <w:tcW w:w="1900" w:type="pct"/>
            <w:hideMark/>
          </w:tcPr>
          <w:p w:rsidR="00C6758B" w:rsidRPr="00D5268F" w:rsidRDefault="00C6758B">
            <w:pPr>
              <w:rPr>
                <w:sz w:val="28"/>
                <w:szCs w:val="28"/>
              </w:rPr>
            </w:pPr>
            <w:r w:rsidRPr="00D5268F">
              <w:rPr>
                <w:sz w:val="28"/>
                <w:szCs w:val="28"/>
              </w:rPr>
              <w:t>Projekta izpildē iesaistītās institūcijas</w:t>
            </w:r>
          </w:p>
        </w:tc>
        <w:tc>
          <w:tcPr>
            <w:tcW w:w="2850" w:type="pct"/>
            <w:hideMark/>
          </w:tcPr>
          <w:p w:rsidR="00C6758B" w:rsidRPr="00D5268F" w:rsidRDefault="00C6758B">
            <w:pPr>
              <w:rPr>
                <w:sz w:val="28"/>
                <w:szCs w:val="28"/>
              </w:rPr>
            </w:pPr>
            <w:r w:rsidRPr="00D5268F">
              <w:rPr>
                <w:sz w:val="28"/>
                <w:szCs w:val="28"/>
              </w:rPr>
              <w:t>Dienests un Centrs</w:t>
            </w:r>
          </w:p>
        </w:tc>
      </w:tr>
      <w:tr w:rsidR="00C6758B" w:rsidRPr="00610063" w:rsidTr="00D5268F">
        <w:trPr>
          <w:trHeight w:val="450"/>
        </w:trPr>
        <w:tc>
          <w:tcPr>
            <w:tcW w:w="250" w:type="pct"/>
            <w:hideMark/>
          </w:tcPr>
          <w:p w:rsidR="00C6758B" w:rsidRPr="00D5268F" w:rsidRDefault="00C6758B">
            <w:pPr>
              <w:rPr>
                <w:sz w:val="28"/>
                <w:szCs w:val="28"/>
              </w:rPr>
            </w:pPr>
            <w:r w:rsidRPr="00D5268F">
              <w:rPr>
                <w:sz w:val="28"/>
                <w:szCs w:val="28"/>
              </w:rPr>
              <w:t>2.</w:t>
            </w:r>
          </w:p>
        </w:tc>
        <w:tc>
          <w:tcPr>
            <w:tcW w:w="1900" w:type="pct"/>
            <w:hideMark/>
          </w:tcPr>
          <w:p w:rsidR="00C6758B" w:rsidRPr="00D5268F" w:rsidRDefault="00C6758B">
            <w:pPr>
              <w:rPr>
                <w:sz w:val="28"/>
                <w:szCs w:val="28"/>
              </w:rPr>
            </w:pPr>
            <w:r w:rsidRPr="00D5268F">
              <w:rPr>
                <w:sz w:val="28"/>
                <w:szCs w:val="28"/>
              </w:rPr>
              <w:t>Projekta izpildes ietekme uz pārvaldes funkcijām un institucionālo struktūru.</w:t>
            </w:r>
          </w:p>
          <w:p w:rsidR="00C6758B" w:rsidRPr="00D5268F" w:rsidRDefault="00C6758B" w:rsidP="00D5268F">
            <w:pPr>
              <w:pStyle w:val="tvhtml"/>
              <w:spacing w:line="293" w:lineRule="atLeast"/>
              <w:rPr>
                <w:sz w:val="28"/>
                <w:szCs w:val="28"/>
                <w:lang w:val="lv-LV"/>
              </w:rPr>
            </w:pPr>
            <w:r w:rsidRPr="00D5268F">
              <w:rPr>
                <w:sz w:val="28"/>
                <w:szCs w:val="28"/>
                <w:lang w:val="lv-LV"/>
              </w:rPr>
              <w:lastRenderedPageBreak/>
              <w:t>Jaunu institūciju izveide, esošu institūciju likvidācija vai reorganizācija, to ietekme uz institūcijas cilvēkresursiem</w:t>
            </w:r>
          </w:p>
        </w:tc>
        <w:tc>
          <w:tcPr>
            <w:tcW w:w="2850" w:type="pct"/>
            <w:hideMark/>
          </w:tcPr>
          <w:p w:rsidR="00563574" w:rsidRPr="00D5268F" w:rsidRDefault="00860574" w:rsidP="00D5268F">
            <w:pPr>
              <w:jc w:val="both"/>
              <w:rPr>
                <w:sz w:val="28"/>
                <w:szCs w:val="28"/>
              </w:rPr>
            </w:pPr>
            <w:r w:rsidRPr="00D5268F">
              <w:rPr>
                <w:sz w:val="28"/>
                <w:szCs w:val="28"/>
              </w:rPr>
              <w:lastRenderedPageBreak/>
              <w:t>Rīkojuma</w:t>
            </w:r>
            <w:r w:rsidR="00563574" w:rsidRPr="00D5268F">
              <w:rPr>
                <w:sz w:val="28"/>
                <w:szCs w:val="28"/>
              </w:rPr>
              <w:t xml:space="preserve"> projekts </w:t>
            </w:r>
            <w:r w:rsidR="00F06995" w:rsidRPr="00D5268F">
              <w:rPr>
                <w:sz w:val="28"/>
                <w:szCs w:val="28"/>
              </w:rPr>
              <w:t>paredz sašaurināt</w:t>
            </w:r>
            <w:r w:rsidR="00563574" w:rsidRPr="00D5268F">
              <w:rPr>
                <w:sz w:val="28"/>
                <w:szCs w:val="28"/>
              </w:rPr>
              <w:t xml:space="preserve"> Dienesta pārvaldes funkcijas (uzdevumi</w:t>
            </w:r>
            <w:r w:rsidRPr="00D5268F">
              <w:rPr>
                <w:sz w:val="28"/>
                <w:szCs w:val="28"/>
              </w:rPr>
              <w:t xml:space="preserve"> – </w:t>
            </w:r>
            <w:r w:rsidR="00563574" w:rsidRPr="00D5268F">
              <w:rPr>
                <w:sz w:val="28"/>
                <w:szCs w:val="28"/>
              </w:rPr>
              <w:t xml:space="preserve"> </w:t>
            </w:r>
            <w:r w:rsidRPr="00D5268F">
              <w:rPr>
                <w:sz w:val="28"/>
                <w:szCs w:val="28"/>
              </w:rPr>
              <w:t>katastrofu medicīnas sistēmas plānošana un</w:t>
            </w:r>
            <w:r w:rsidR="007F523E">
              <w:rPr>
                <w:sz w:val="28"/>
                <w:szCs w:val="28"/>
              </w:rPr>
              <w:t xml:space="preserve"> uzraudzība un</w:t>
            </w:r>
            <w:r w:rsidRPr="00D5268F">
              <w:rPr>
                <w:sz w:val="28"/>
                <w:szCs w:val="28"/>
              </w:rPr>
              <w:t xml:space="preserve"> Starptautisko veselības </w:t>
            </w:r>
            <w:r w:rsidRPr="00D5268F">
              <w:rPr>
                <w:sz w:val="28"/>
                <w:szCs w:val="28"/>
              </w:rPr>
              <w:lastRenderedPageBreak/>
              <w:t xml:space="preserve">aizsardzības noteikumu koordinācija – </w:t>
            </w:r>
            <w:r w:rsidR="00563574" w:rsidRPr="00D5268F">
              <w:rPr>
                <w:sz w:val="28"/>
                <w:szCs w:val="28"/>
              </w:rPr>
              <w:t xml:space="preserve">tiek nodoti Centram); attiecīgi </w:t>
            </w:r>
            <w:r w:rsidRPr="00D5268F">
              <w:rPr>
                <w:sz w:val="28"/>
                <w:szCs w:val="28"/>
              </w:rPr>
              <w:t>rīkojuma</w:t>
            </w:r>
            <w:r w:rsidR="00563574" w:rsidRPr="00D5268F">
              <w:rPr>
                <w:sz w:val="28"/>
                <w:szCs w:val="28"/>
              </w:rPr>
              <w:t xml:space="preserve"> projekts paplašina Centra uzdevumus.</w:t>
            </w:r>
          </w:p>
          <w:p w:rsidR="00C8662D" w:rsidRPr="00D5268F" w:rsidRDefault="00717391" w:rsidP="00D5268F">
            <w:pPr>
              <w:jc w:val="both"/>
              <w:rPr>
                <w:sz w:val="28"/>
                <w:szCs w:val="28"/>
              </w:rPr>
            </w:pPr>
            <w:r w:rsidRPr="00D5268F">
              <w:rPr>
                <w:sz w:val="28"/>
                <w:szCs w:val="28"/>
              </w:rPr>
              <w:t>Rīkojuma</w:t>
            </w:r>
            <w:r w:rsidR="00C8662D" w:rsidRPr="00D5268F">
              <w:rPr>
                <w:sz w:val="28"/>
                <w:szCs w:val="28"/>
              </w:rPr>
              <w:t xml:space="preserve"> projekts ietekmē Dienesta cilvēkresursus. Dienests</w:t>
            </w:r>
            <w:r w:rsidR="00671CD5">
              <w:rPr>
                <w:sz w:val="28"/>
                <w:szCs w:val="28"/>
              </w:rPr>
              <w:t>,</w:t>
            </w:r>
            <w:r w:rsidR="00C8662D" w:rsidRPr="00D5268F">
              <w:rPr>
                <w:sz w:val="28"/>
                <w:szCs w:val="28"/>
              </w:rPr>
              <w:t xml:space="preserve"> vienlaicīgi ar uzdevumu nodošanu Centram</w:t>
            </w:r>
            <w:r w:rsidR="00671CD5">
              <w:rPr>
                <w:sz w:val="28"/>
                <w:szCs w:val="28"/>
              </w:rPr>
              <w:t>,</w:t>
            </w:r>
            <w:r w:rsidR="00C8662D" w:rsidRPr="00D5268F">
              <w:rPr>
                <w:sz w:val="28"/>
                <w:szCs w:val="28"/>
              </w:rPr>
              <w:t xml:space="preserve"> nodod arī cilvēkresursus – Dienesta Katastrofu medicīnas gatavības plānošanas un koordinācijas nodaļas </w:t>
            </w:r>
            <w:r w:rsidR="00C004E5" w:rsidRPr="00D5268F">
              <w:rPr>
                <w:sz w:val="28"/>
                <w:szCs w:val="28"/>
              </w:rPr>
              <w:t>5</w:t>
            </w:r>
            <w:r w:rsidR="00F20A8E">
              <w:rPr>
                <w:sz w:val="28"/>
                <w:szCs w:val="28"/>
              </w:rPr>
              <w:t xml:space="preserve"> </w:t>
            </w:r>
            <w:r w:rsidR="00C8662D" w:rsidRPr="00D5268F">
              <w:rPr>
                <w:sz w:val="28"/>
                <w:szCs w:val="28"/>
              </w:rPr>
              <w:t>darbiniekus</w:t>
            </w:r>
            <w:r w:rsidR="00F20A8E">
              <w:rPr>
                <w:sz w:val="28"/>
                <w:szCs w:val="28"/>
              </w:rPr>
              <w:t>/slodzes</w:t>
            </w:r>
            <w:r w:rsidR="00C8662D" w:rsidRPr="00D5268F">
              <w:rPr>
                <w:sz w:val="28"/>
                <w:szCs w:val="28"/>
              </w:rPr>
              <w:t>, kuru amata pienākumi ir saistīti ar augstāk minēto uzdevumu veikšanu</w:t>
            </w:r>
            <w:r w:rsidR="00F20A8E">
              <w:rPr>
                <w:sz w:val="28"/>
                <w:szCs w:val="28"/>
              </w:rPr>
              <w:t>, kā arī darbam ar jauno psihoaktīvo vielu izplatības un kontroles pasākumu veikšanu.</w:t>
            </w:r>
          </w:p>
          <w:p w:rsidR="00C6758B" w:rsidRPr="00D5268F" w:rsidRDefault="00766945" w:rsidP="00D5268F">
            <w:pPr>
              <w:jc w:val="both"/>
              <w:rPr>
                <w:sz w:val="28"/>
                <w:szCs w:val="28"/>
              </w:rPr>
            </w:pPr>
            <w:r w:rsidRPr="00D5268F">
              <w:rPr>
                <w:sz w:val="28"/>
                <w:szCs w:val="28"/>
              </w:rPr>
              <w:t xml:space="preserve">Saistībā ar </w:t>
            </w:r>
            <w:r w:rsidR="00CC0485" w:rsidRPr="00D5268F">
              <w:rPr>
                <w:sz w:val="28"/>
                <w:szCs w:val="28"/>
              </w:rPr>
              <w:t>rīkojuma</w:t>
            </w:r>
            <w:r w:rsidRPr="00D5268F">
              <w:rPr>
                <w:sz w:val="28"/>
                <w:szCs w:val="28"/>
              </w:rPr>
              <w:t xml:space="preserve"> projekta izpildi nav nepieciešams veidot jaunas institūcijas, likvidēt vai reorganizēt esošās.</w:t>
            </w:r>
          </w:p>
        </w:tc>
      </w:tr>
      <w:tr w:rsidR="00C6758B" w:rsidRPr="00610063" w:rsidTr="00D5268F">
        <w:trPr>
          <w:trHeight w:val="390"/>
        </w:trPr>
        <w:tc>
          <w:tcPr>
            <w:tcW w:w="250" w:type="pct"/>
            <w:hideMark/>
          </w:tcPr>
          <w:p w:rsidR="00C6758B" w:rsidRPr="00D5268F" w:rsidRDefault="00C6758B">
            <w:pPr>
              <w:rPr>
                <w:sz w:val="28"/>
                <w:szCs w:val="28"/>
              </w:rPr>
            </w:pPr>
            <w:r w:rsidRPr="00D5268F">
              <w:rPr>
                <w:sz w:val="28"/>
                <w:szCs w:val="28"/>
              </w:rPr>
              <w:lastRenderedPageBreak/>
              <w:t>3.</w:t>
            </w:r>
          </w:p>
        </w:tc>
        <w:tc>
          <w:tcPr>
            <w:tcW w:w="1900" w:type="pct"/>
            <w:hideMark/>
          </w:tcPr>
          <w:p w:rsidR="00C6758B" w:rsidRPr="00D5268F" w:rsidRDefault="00C6758B">
            <w:pPr>
              <w:rPr>
                <w:sz w:val="28"/>
                <w:szCs w:val="28"/>
              </w:rPr>
            </w:pPr>
            <w:r w:rsidRPr="00D5268F">
              <w:rPr>
                <w:sz w:val="28"/>
                <w:szCs w:val="28"/>
              </w:rPr>
              <w:t>Cita informācija</w:t>
            </w:r>
          </w:p>
        </w:tc>
        <w:tc>
          <w:tcPr>
            <w:tcW w:w="2850" w:type="pct"/>
            <w:hideMark/>
          </w:tcPr>
          <w:p w:rsidR="00C6758B" w:rsidRPr="00D5268F" w:rsidRDefault="008F588F" w:rsidP="00D5268F">
            <w:pPr>
              <w:pStyle w:val="tvhtml"/>
              <w:spacing w:line="293" w:lineRule="atLeast"/>
              <w:rPr>
                <w:sz w:val="28"/>
                <w:szCs w:val="28"/>
                <w:lang w:val="lv-LV"/>
              </w:rPr>
            </w:pPr>
            <w:r w:rsidRPr="00D5268F">
              <w:rPr>
                <w:sz w:val="28"/>
                <w:szCs w:val="28"/>
                <w:lang w:val="lv-LV"/>
              </w:rPr>
              <w:t>Nav</w:t>
            </w:r>
          </w:p>
        </w:tc>
      </w:tr>
    </w:tbl>
    <w:p w:rsidR="00C6758B" w:rsidRPr="00397D48" w:rsidRDefault="00C6758B" w:rsidP="005A201A">
      <w:pPr>
        <w:jc w:val="both"/>
        <w:rPr>
          <w:b/>
          <w:sz w:val="28"/>
          <w:szCs w:val="28"/>
        </w:rPr>
      </w:pPr>
    </w:p>
    <w:p w:rsidR="00397D48" w:rsidRPr="00397D48" w:rsidRDefault="00397D48" w:rsidP="005A201A">
      <w:pPr>
        <w:jc w:val="both"/>
        <w:rPr>
          <w:b/>
          <w:sz w:val="28"/>
          <w:szCs w:val="28"/>
        </w:rPr>
      </w:pPr>
    </w:p>
    <w:p w:rsidR="00CC0485" w:rsidRPr="00562102" w:rsidRDefault="00CC0485" w:rsidP="00CC0485">
      <w:pPr>
        <w:rPr>
          <w:rStyle w:val="Strong"/>
          <w:b w:val="0"/>
          <w:sz w:val="28"/>
          <w:szCs w:val="28"/>
        </w:rPr>
      </w:pPr>
      <w:r w:rsidRPr="00562102">
        <w:rPr>
          <w:rStyle w:val="Strong"/>
          <w:b w:val="0"/>
          <w:sz w:val="28"/>
          <w:szCs w:val="28"/>
        </w:rPr>
        <w:t>Veselības ministra vietā</w:t>
      </w:r>
    </w:p>
    <w:p w:rsidR="00CC0485" w:rsidRPr="00843F8B" w:rsidRDefault="00CC0485" w:rsidP="00CC0485">
      <w:pPr>
        <w:rPr>
          <w:sz w:val="28"/>
          <w:szCs w:val="28"/>
        </w:rPr>
      </w:pPr>
      <w:r w:rsidRPr="00562102">
        <w:rPr>
          <w:rStyle w:val="Strong"/>
          <w:b w:val="0"/>
          <w:sz w:val="28"/>
          <w:szCs w:val="28"/>
        </w:rPr>
        <w:t>Ministru prezidente</w:t>
      </w:r>
      <w:r w:rsidRPr="00562102">
        <w:rPr>
          <w:rStyle w:val="Strong"/>
          <w:b w:val="0"/>
          <w:sz w:val="28"/>
          <w:szCs w:val="28"/>
        </w:rPr>
        <w:tab/>
      </w:r>
      <w:r w:rsidRPr="00562102">
        <w:rPr>
          <w:rStyle w:val="Strong"/>
          <w:b w:val="0"/>
          <w:sz w:val="28"/>
          <w:szCs w:val="28"/>
        </w:rPr>
        <w:tab/>
      </w:r>
      <w:r w:rsidRPr="00562102">
        <w:rPr>
          <w:rStyle w:val="Strong"/>
          <w:b w:val="0"/>
          <w:sz w:val="28"/>
          <w:szCs w:val="28"/>
        </w:rPr>
        <w:tab/>
      </w:r>
      <w:r w:rsidRPr="00562102">
        <w:rPr>
          <w:rStyle w:val="Strong"/>
          <w:b w:val="0"/>
          <w:sz w:val="28"/>
          <w:szCs w:val="28"/>
        </w:rPr>
        <w:tab/>
      </w:r>
      <w:r w:rsidRPr="00562102">
        <w:rPr>
          <w:rStyle w:val="Strong"/>
          <w:b w:val="0"/>
          <w:sz w:val="28"/>
          <w:szCs w:val="28"/>
        </w:rPr>
        <w:tab/>
      </w:r>
      <w:r w:rsidRPr="00562102">
        <w:rPr>
          <w:rStyle w:val="Strong"/>
          <w:b w:val="0"/>
          <w:sz w:val="28"/>
          <w:szCs w:val="28"/>
        </w:rPr>
        <w:tab/>
      </w:r>
      <w:r>
        <w:rPr>
          <w:rStyle w:val="Strong"/>
          <w:b w:val="0"/>
        </w:rPr>
        <w:t xml:space="preserve">    </w:t>
      </w:r>
      <w:r w:rsidRPr="00562102">
        <w:rPr>
          <w:rStyle w:val="Strong"/>
          <w:b w:val="0"/>
          <w:sz w:val="28"/>
          <w:szCs w:val="28"/>
        </w:rPr>
        <w:t>Laimdota Straujuma</w:t>
      </w:r>
    </w:p>
    <w:p w:rsidR="00397D48" w:rsidRDefault="00397D48"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Default="00960B84" w:rsidP="00CC0485">
      <w:pPr>
        <w:pStyle w:val="naisf"/>
        <w:spacing w:before="0" w:after="0"/>
        <w:ind w:firstLine="0"/>
        <w:rPr>
          <w:noProof/>
          <w:sz w:val="28"/>
          <w:szCs w:val="28"/>
        </w:rPr>
      </w:pPr>
    </w:p>
    <w:p w:rsidR="00960B84" w:rsidRPr="00397D48" w:rsidRDefault="00960B84" w:rsidP="00CC0485">
      <w:pPr>
        <w:pStyle w:val="naisf"/>
        <w:spacing w:before="0" w:after="0"/>
        <w:ind w:firstLine="0"/>
        <w:rPr>
          <w:noProof/>
          <w:sz w:val="28"/>
          <w:szCs w:val="28"/>
        </w:rPr>
      </w:pPr>
    </w:p>
    <w:p w:rsidR="00397D48" w:rsidRPr="00397D48" w:rsidRDefault="00960B84" w:rsidP="00397D48">
      <w:pPr>
        <w:jc w:val="both"/>
        <w:rPr>
          <w:sz w:val="20"/>
          <w:szCs w:val="20"/>
        </w:rPr>
      </w:pPr>
      <w:r>
        <w:rPr>
          <w:sz w:val="20"/>
          <w:szCs w:val="20"/>
        </w:rPr>
        <w:t>17</w:t>
      </w:r>
      <w:r w:rsidR="00397D48" w:rsidRPr="00397D48">
        <w:rPr>
          <w:sz w:val="20"/>
          <w:szCs w:val="20"/>
        </w:rPr>
        <w:t>.0</w:t>
      </w:r>
      <w:r>
        <w:rPr>
          <w:sz w:val="20"/>
          <w:szCs w:val="20"/>
        </w:rPr>
        <w:t>7</w:t>
      </w:r>
      <w:r w:rsidR="00397D48" w:rsidRPr="00397D48">
        <w:rPr>
          <w:sz w:val="20"/>
          <w:szCs w:val="20"/>
        </w:rPr>
        <w:t>.2014. 1</w:t>
      </w:r>
      <w:r>
        <w:rPr>
          <w:sz w:val="20"/>
          <w:szCs w:val="20"/>
        </w:rPr>
        <w:t>6</w:t>
      </w:r>
      <w:r w:rsidR="00397D48" w:rsidRPr="00397D48">
        <w:rPr>
          <w:sz w:val="20"/>
          <w:szCs w:val="20"/>
        </w:rPr>
        <w:t>:</w:t>
      </w:r>
      <w:r>
        <w:rPr>
          <w:sz w:val="20"/>
          <w:szCs w:val="20"/>
        </w:rPr>
        <w:t>56</w:t>
      </w:r>
    </w:p>
    <w:p w:rsidR="00397D48" w:rsidRPr="00397D48" w:rsidRDefault="00960B84" w:rsidP="00397D48">
      <w:pPr>
        <w:jc w:val="both"/>
        <w:rPr>
          <w:sz w:val="20"/>
          <w:szCs w:val="20"/>
        </w:rPr>
      </w:pPr>
      <w:r>
        <w:rPr>
          <w:sz w:val="20"/>
          <w:szCs w:val="20"/>
        </w:rPr>
        <w:t>3</w:t>
      </w:r>
      <w:r w:rsidR="00D10C10">
        <w:rPr>
          <w:sz w:val="20"/>
          <w:szCs w:val="20"/>
        </w:rPr>
        <w:t xml:space="preserve"> </w:t>
      </w:r>
      <w:r>
        <w:rPr>
          <w:sz w:val="20"/>
          <w:szCs w:val="20"/>
        </w:rPr>
        <w:t>644</w:t>
      </w:r>
    </w:p>
    <w:p w:rsidR="00397D48" w:rsidRPr="00397D48" w:rsidRDefault="00397D48" w:rsidP="00397D48">
      <w:pPr>
        <w:jc w:val="both"/>
        <w:rPr>
          <w:sz w:val="20"/>
          <w:szCs w:val="20"/>
        </w:rPr>
      </w:pPr>
      <w:r w:rsidRPr="00397D48">
        <w:rPr>
          <w:sz w:val="20"/>
          <w:szCs w:val="20"/>
        </w:rPr>
        <w:t>Inga Liepiņa</w:t>
      </w:r>
    </w:p>
    <w:p w:rsidR="00397D48" w:rsidRPr="00397D48" w:rsidRDefault="00397D48" w:rsidP="00397D48">
      <w:pPr>
        <w:jc w:val="both"/>
        <w:rPr>
          <w:sz w:val="20"/>
          <w:szCs w:val="20"/>
        </w:rPr>
      </w:pPr>
      <w:r w:rsidRPr="00397D48">
        <w:rPr>
          <w:sz w:val="20"/>
          <w:szCs w:val="20"/>
        </w:rPr>
        <w:t>Sabiedrības veselības departamenta</w:t>
      </w:r>
    </w:p>
    <w:p w:rsidR="00397D48" w:rsidRPr="00397D48" w:rsidRDefault="00397D48" w:rsidP="00397D48">
      <w:pPr>
        <w:jc w:val="both"/>
        <w:rPr>
          <w:sz w:val="20"/>
          <w:szCs w:val="20"/>
        </w:rPr>
      </w:pPr>
      <w:r w:rsidRPr="00397D48">
        <w:rPr>
          <w:sz w:val="20"/>
          <w:szCs w:val="20"/>
        </w:rPr>
        <w:t>Vides veselības nodaļas vecākā eksperte</w:t>
      </w:r>
    </w:p>
    <w:p w:rsidR="00397D48" w:rsidRPr="00397D48" w:rsidRDefault="00397D48" w:rsidP="00397D48">
      <w:pPr>
        <w:jc w:val="both"/>
        <w:rPr>
          <w:sz w:val="20"/>
          <w:szCs w:val="20"/>
        </w:rPr>
      </w:pPr>
      <w:r w:rsidRPr="00397D48">
        <w:rPr>
          <w:sz w:val="20"/>
          <w:szCs w:val="20"/>
        </w:rPr>
        <w:t>tālr.67876080</w:t>
      </w:r>
    </w:p>
    <w:p w:rsidR="00397D48" w:rsidRPr="00397D48" w:rsidRDefault="00397D48" w:rsidP="00397D48">
      <w:pPr>
        <w:rPr>
          <w:sz w:val="20"/>
          <w:szCs w:val="20"/>
        </w:rPr>
      </w:pPr>
      <w:r w:rsidRPr="00397D48">
        <w:rPr>
          <w:sz w:val="20"/>
          <w:szCs w:val="20"/>
        </w:rPr>
        <w:t>Inga.Liepina@vm.gov.lv</w:t>
      </w:r>
    </w:p>
    <w:sectPr w:rsidR="00397D48" w:rsidRPr="00397D48" w:rsidSect="009E6CB2">
      <w:headerReference w:type="even" r:id="rId8"/>
      <w:headerReference w:type="default" r:id="rId9"/>
      <w:footerReference w:type="default" r:id="rId10"/>
      <w:footerReference w:type="first" r:id="rId11"/>
      <w:pgSz w:w="11906" w:h="16838"/>
      <w:pgMar w:top="1134" w:right="1134"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97" w:rsidRDefault="004B2A97">
      <w:r>
        <w:separator/>
      </w:r>
    </w:p>
  </w:endnote>
  <w:endnote w:type="continuationSeparator" w:id="0">
    <w:p w:rsidR="004B2A97" w:rsidRDefault="004B2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97" w:rsidRPr="00B83E91" w:rsidRDefault="004B2A97" w:rsidP="00B83E91">
    <w:pPr>
      <w:jc w:val="both"/>
      <w:rPr>
        <w:b/>
        <w:bCs/>
        <w:sz w:val="20"/>
        <w:szCs w:val="20"/>
      </w:rPr>
    </w:pPr>
    <w:r>
      <w:rPr>
        <w:sz w:val="20"/>
        <w:szCs w:val="20"/>
      </w:rPr>
      <w:t>VMA</w:t>
    </w:r>
    <w:r w:rsidRPr="006F240A">
      <w:rPr>
        <w:sz w:val="20"/>
        <w:szCs w:val="20"/>
      </w:rPr>
      <w:t>not_</w:t>
    </w:r>
    <w:r w:rsidR="00302681">
      <w:rPr>
        <w:sz w:val="20"/>
        <w:szCs w:val="20"/>
      </w:rPr>
      <w:t>1707</w:t>
    </w:r>
    <w:r>
      <w:rPr>
        <w:sz w:val="20"/>
        <w:szCs w:val="20"/>
      </w:rPr>
      <w:t>14_reorg</w:t>
    </w:r>
    <w:r w:rsidRPr="006F240A">
      <w:rPr>
        <w:sz w:val="20"/>
        <w:szCs w:val="20"/>
      </w:rPr>
      <w:t xml:space="preserve">; </w:t>
    </w:r>
    <w:r w:rsidRPr="00B83E91">
      <w:rPr>
        <w:sz w:val="20"/>
        <w:szCs w:val="20"/>
      </w:rPr>
      <w:t>Ministru kabineta rīkojuma projekta „Par Neatliekamās medicīniskās palīdzības dienesta un Slimību profilakses un kontroles centra reorganizāciju”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97" w:rsidRPr="006F240A" w:rsidRDefault="004B2A97" w:rsidP="006F240A">
    <w:pPr>
      <w:jc w:val="both"/>
      <w:rPr>
        <w:b/>
        <w:bCs/>
        <w:sz w:val="20"/>
        <w:szCs w:val="20"/>
      </w:rPr>
    </w:pPr>
    <w:r>
      <w:rPr>
        <w:sz w:val="20"/>
        <w:szCs w:val="20"/>
      </w:rPr>
      <w:t>VMA</w:t>
    </w:r>
    <w:r w:rsidRPr="006F240A">
      <w:rPr>
        <w:sz w:val="20"/>
        <w:szCs w:val="20"/>
      </w:rPr>
      <w:t>not_</w:t>
    </w:r>
    <w:r w:rsidR="00302681">
      <w:rPr>
        <w:sz w:val="20"/>
        <w:szCs w:val="20"/>
      </w:rPr>
      <w:t>1707</w:t>
    </w:r>
    <w:r>
      <w:rPr>
        <w:sz w:val="20"/>
        <w:szCs w:val="20"/>
      </w:rPr>
      <w:t>14_reorg</w:t>
    </w:r>
    <w:r w:rsidRPr="006F240A">
      <w:rPr>
        <w:sz w:val="20"/>
        <w:szCs w:val="20"/>
      </w:rPr>
      <w:t xml:space="preserve">; </w:t>
    </w:r>
    <w:r w:rsidRPr="00B83E91">
      <w:rPr>
        <w:sz w:val="20"/>
        <w:szCs w:val="20"/>
      </w:rPr>
      <w:t>Ministru kabineta rīkojuma projekta „Par Neatliekamās medicīniskās palīdzības dienesta un Slimību profilakses un kontroles centra reorganizāciju”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97" w:rsidRDefault="004B2A97">
      <w:r>
        <w:separator/>
      </w:r>
    </w:p>
  </w:footnote>
  <w:footnote w:type="continuationSeparator" w:id="0">
    <w:p w:rsidR="004B2A97" w:rsidRDefault="004B2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97" w:rsidRDefault="00183281" w:rsidP="007F59CB">
    <w:pPr>
      <w:pStyle w:val="Header"/>
      <w:framePr w:wrap="around" w:vAnchor="text" w:hAnchor="margin" w:xAlign="center" w:y="1"/>
      <w:rPr>
        <w:rStyle w:val="PageNumber"/>
      </w:rPr>
    </w:pPr>
    <w:r>
      <w:rPr>
        <w:rStyle w:val="PageNumber"/>
      </w:rPr>
      <w:fldChar w:fldCharType="begin"/>
    </w:r>
    <w:r w:rsidR="004B2A97">
      <w:rPr>
        <w:rStyle w:val="PageNumber"/>
      </w:rPr>
      <w:instrText xml:space="preserve">PAGE  </w:instrText>
    </w:r>
    <w:r>
      <w:rPr>
        <w:rStyle w:val="PageNumber"/>
      </w:rPr>
      <w:fldChar w:fldCharType="end"/>
    </w:r>
  </w:p>
  <w:p w:rsidR="004B2A97" w:rsidRDefault="004B2A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97" w:rsidRDefault="00183281" w:rsidP="007F59CB">
    <w:pPr>
      <w:pStyle w:val="Header"/>
      <w:framePr w:wrap="around" w:vAnchor="text" w:hAnchor="margin" w:xAlign="center" w:y="1"/>
      <w:rPr>
        <w:rStyle w:val="PageNumber"/>
      </w:rPr>
    </w:pPr>
    <w:r>
      <w:rPr>
        <w:rStyle w:val="PageNumber"/>
      </w:rPr>
      <w:fldChar w:fldCharType="begin"/>
    </w:r>
    <w:r w:rsidR="004B2A97">
      <w:rPr>
        <w:rStyle w:val="PageNumber"/>
      </w:rPr>
      <w:instrText xml:space="preserve">PAGE  </w:instrText>
    </w:r>
    <w:r>
      <w:rPr>
        <w:rStyle w:val="PageNumber"/>
      </w:rPr>
      <w:fldChar w:fldCharType="separate"/>
    </w:r>
    <w:r w:rsidR="00960B84">
      <w:rPr>
        <w:rStyle w:val="PageNumber"/>
        <w:noProof/>
      </w:rPr>
      <w:t>16</w:t>
    </w:r>
    <w:r>
      <w:rPr>
        <w:rStyle w:val="PageNumber"/>
      </w:rPr>
      <w:fldChar w:fldCharType="end"/>
    </w:r>
  </w:p>
  <w:p w:rsidR="004B2A97" w:rsidRDefault="004B2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E6045"/>
    <w:multiLevelType w:val="hybridMultilevel"/>
    <w:tmpl w:val="66F89BF2"/>
    <w:lvl w:ilvl="0" w:tplc="7EE80ECE">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7">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FFE3C26"/>
    <w:multiLevelType w:val="hybridMultilevel"/>
    <w:tmpl w:val="2D6CE2C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5">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5"/>
  </w:num>
  <w:num w:numId="5">
    <w:abstractNumId w:val="11"/>
  </w:num>
  <w:num w:numId="6">
    <w:abstractNumId w:val="2"/>
  </w:num>
  <w:num w:numId="7">
    <w:abstractNumId w:val="0"/>
  </w:num>
  <w:num w:numId="8">
    <w:abstractNumId w:val="8"/>
  </w:num>
  <w:num w:numId="9">
    <w:abstractNumId w:val="16"/>
  </w:num>
  <w:num w:numId="10">
    <w:abstractNumId w:val="14"/>
  </w:num>
  <w:num w:numId="11">
    <w:abstractNumId w:val="17"/>
  </w:num>
  <w:num w:numId="12">
    <w:abstractNumId w:val="9"/>
  </w:num>
  <w:num w:numId="13">
    <w:abstractNumId w:val="13"/>
  </w:num>
  <w:num w:numId="14">
    <w:abstractNumId w:val="7"/>
  </w:num>
  <w:num w:numId="15">
    <w:abstractNumId w:val="5"/>
  </w:num>
  <w:num w:numId="16">
    <w:abstractNumId w:val="4"/>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575B7F"/>
    <w:rsid w:val="00013BC0"/>
    <w:rsid w:val="000172AF"/>
    <w:rsid w:val="00017779"/>
    <w:rsid w:val="00021498"/>
    <w:rsid w:val="000245E5"/>
    <w:rsid w:val="000254FA"/>
    <w:rsid w:val="00026048"/>
    <w:rsid w:val="0002692D"/>
    <w:rsid w:val="00026EED"/>
    <w:rsid w:val="00030ABB"/>
    <w:rsid w:val="00031C78"/>
    <w:rsid w:val="00033F8E"/>
    <w:rsid w:val="00034357"/>
    <w:rsid w:val="00037887"/>
    <w:rsid w:val="00040228"/>
    <w:rsid w:val="00042B6F"/>
    <w:rsid w:val="00043575"/>
    <w:rsid w:val="00043E73"/>
    <w:rsid w:val="0004569F"/>
    <w:rsid w:val="000465BB"/>
    <w:rsid w:val="00054FE6"/>
    <w:rsid w:val="000561E6"/>
    <w:rsid w:val="00056DA0"/>
    <w:rsid w:val="000579D6"/>
    <w:rsid w:val="00065918"/>
    <w:rsid w:val="00066F08"/>
    <w:rsid w:val="00074CEC"/>
    <w:rsid w:val="00075D0A"/>
    <w:rsid w:val="00076197"/>
    <w:rsid w:val="0007701E"/>
    <w:rsid w:val="00077371"/>
    <w:rsid w:val="000778F6"/>
    <w:rsid w:val="00080AD4"/>
    <w:rsid w:val="000810D3"/>
    <w:rsid w:val="00087590"/>
    <w:rsid w:val="000931A6"/>
    <w:rsid w:val="00093DD1"/>
    <w:rsid w:val="00095181"/>
    <w:rsid w:val="0009738E"/>
    <w:rsid w:val="000A0639"/>
    <w:rsid w:val="000B206E"/>
    <w:rsid w:val="000B251A"/>
    <w:rsid w:val="000B2728"/>
    <w:rsid w:val="000B276A"/>
    <w:rsid w:val="000B406A"/>
    <w:rsid w:val="000B4CB6"/>
    <w:rsid w:val="000B7202"/>
    <w:rsid w:val="000C240E"/>
    <w:rsid w:val="000C68EE"/>
    <w:rsid w:val="000C75C7"/>
    <w:rsid w:val="000D453D"/>
    <w:rsid w:val="000D571E"/>
    <w:rsid w:val="000E1211"/>
    <w:rsid w:val="000E2594"/>
    <w:rsid w:val="000E3F5B"/>
    <w:rsid w:val="000E4031"/>
    <w:rsid w:val="000F5A27"/>
    <w:rsid w:val="000F5FED"/>
    <w:rsid w:val="000F7CE7"/>
    <w:rsid w:val="00101A0B"/>
    <w:rsid w:val="001037F2"/>
    <w:rsid w:val="00105243"/>
    <w:rsid w:val="00111051"/>
    <w:rsid w:val="00111C1F"/>
    <w:rsid w:val="00113901"/>
    <w:rsid w:val="00113AD1"/>
    <w:rsid w:val="00117784"/>
    <w:rsid w:val="00122A9A"/>
    <w:rsid w:val="00124123"/>
    <w:rsid w:val="00124AC1"/>
    <w:rsid w:val="001265EB"/>
    <w:rsid w:val="0012760C"/>
    <w:rsid w:val="00127E24"/>
    <w:rsid w:val="00127FE7"/>
    <w:rsid w:val="00130647"/>
    <w:rsid w:val="00134FFA"/>
    <w:rsid w:val="00136D08"/>
    <w:rsid w:val="0013734C"/>
    <w:rsid w:val="00141AD1"/>
    <w:rsid w:val="00141D34"/>
    <w:rsid w:val="0014456A"/>
    <w:rsid w:val="00145705"/>
    <w:rsid w:val="001534B5"/>
    <w:rsid w:val="001545FA"/>
    <w:rsid w:val="00156397"/>
    <w:rsid w:val="0015777E"/>
    <w:rsid w:val="00160811"/>
    <w:rsid w:val="0016196C"/>
    <w:rsid w:val="00163018"/>
    <w:rsid w:val="001656C8"/>
    <w:rsid w:val="00165753"/>
    <w:rsid w:val="0017158F"/>
    <w:rsid w:val="001802EA"/>
    <w:rsid w:val="00182307"/>
    <w:rsid w:val="00183281"/>
    <w:rsid w:val="00183C1E"/>
    <w:rsid w:val="00184A26"/>
    <w:rsid w:val="00185D75"/>
    <w:rsid w:val="00186BCC"/>
    <w:rsid w:val="00190F70"/>
    <w:rsid w:val="001912FA"/>
    <w:rsid w:val="001913DD"/>
    <w:rsid w:val="00194515"/>
    <w:rsid w:val="001A1BCD"/>
    <w:rsid w:val="001A1DB8"/>
    <w:rsid w:val="001A54C4"/>
    <w:rsid w:val="001A69CE"/>
    <w:rsid w:val="001A6BF1"/>
    <w:rsid w:val="001A6E00"/>
    <w:rsid w:val="001B2BDB"/>
    <w:rsid w:val="001B307A"/>
    <w:rsid w:val="001B4D97"/>
    <w:rsid w:val="001B4F98"/>
    <w:rsid w:val="001B58C3"/>
    <w:rsid w:val="001C1873"/>
    <w:rsid w:val="001C3708"/>
    <w:rsid w:val="001D02F7"/>
    <w:rsid w:val="001D0852"/>
    <w:rsid w:val="001D1D6C"/>
    <w:rsid w:val="001D3970"/>
    <w:rsid w:val="001E2CEF"/>
    <w:rsid w:val="001E4D5C"/>
    <w:rsid w:val="001E647D"/>
    <w:rsid w:val="001E670D"/>
    <w:rsid w:val="001E7E6B"/>
    <w:rsid w:val="001F49CD"/>
    <w:rsid w:val="001F61B2"/>
    <w:rsid w:val="00201594"/>
    <w:rsid w:val="00201766"/>
    <w:rsid w:val="00204E21"/>
    <w:rsid w:val="0020523F"/>
    <w:rsid w:val="00205F02"/>
    <w:rsid w:val="00206B32"/>
    <w:rsid w:val="00207015"/>
    <w:rsid w:val="00207FE0"/>
    <w:rsid w:val="0021047A"/>
    <w:rsid w:val="00215754"/>
    <w:rsid w:val="002159DF"/>
    <w:rsid w:val="00217A0E"/>
    <w:rsid w:val="002247E5"/>
    <w:rsid w:val="00232053"/>
    <w:rsid w:val="0023250C"/>
    <w:rsid w:val="002325B8"/>
    <w:rsid w:val="00233FB3"/>
    <w:rsid w:val="00234889"/>
    <w:rsid w:val="00234F9F"/>
    <w:rsid w:val="00236BC3"/>
    <w:rsid w:val="00237A93"/>
    <w:rsid w:val="002406D4"/>
    <w:rsid w:val="00240F58"/>
    <w:rsid w:val="00244990"/>
    <w:rsid w:val="0025012E"/>
    <w:rsid w:val="002513E8"/>
    <w:rsid w:val="00253C2D"/>
    <w:rsid w:val="00255D37"/>
    <w:rsid w:val="00262043"/>
    <w:rsid w:val="002660C2"/>
    <w:rsid w:val="002662A3"/>
    <w:rsid w:val="00267D74"/>
    <w:rsid w:val="00280A8C"/>
    <w:rsid w:val="002824DF"/>
    <w:rsid w:val="0028258D"/>
    <w:rsid w:val="0028487C"/>
    <w:rsid w:val="00284E72"/>
    <w:rsid w:val="0028539B"/>
    <w:rsid w:val="002916BA"/>
    <w:rsid w:val="00295E54"/>
    <w:rsid w:val="002A511F"/>
    <w:rsid w:val="002A5A9B"/>
    <w:rsid w:val="002A66CE"/>
    <w:rsid w:val="002A6AEC"/>
    <w:rsid w:val="002A6C2F"/>
    <w:rsid w:val="002B0261"/>
    <w:rsid w:val="002B17CD"/>
    <w:rsid w:val="002B22F4"/>
    <w:rsid w:val="002B2E36"/>
    <w:rsid w:val="002B3DC1"/>
    <w:rsid w:val="002B53D9"/>
    <w:rsid w:val="002B69A0"/>
    <w:rsid w:val="002C0145"/>
    <w:rsid w:val="002C07F9"/>
    <w:rsid w:val="002C1B0E"/>
    <w:rsid w:val="002C2EF2"/>
    <w:rsid w:val="002D0B3E"/>
    <w:rsid w:val="002D67F4"/>
    <w:rsid w:val="002E0790"/>
    <w:rsid w:val="002E4D3B"/>
    <w:rsid w:val="002F0785"/>
    <w:rsid w:val="002F13CB"/>
    <w:rsid w:val="002F6747"/>
    <w:rsid w:val="0030185E"/>
    <w:rsid w:val="00302681"/>
    <w:rsid w:val="003026A9"/>
    <w:rsid w:val="00304AFF"/>
    <w:rsid w:val="00304D1A"/>
    <w:rsid w:val="00304FBB"/>
    <w:rsid w:val="003118DD"/>
    <w:rsid w:val="00315FD8"/>
    <w:rsid w:val="00316763"/>
    <w:rsid w:val="00324029"/>
    <w:rsid w:val="0032406D"/>
    <w:rsid w:val="003246A0"/>
    <w:rsid w:val="00327E3A"/>
    <w:rsid w:val="00331B42"/>
    <w:rsid w:val="0033295B"/>
    <w:rsid w:val="00332E39"/>
    <w:rsid w:val="0033304E"/>
    <w:rsid w:val="003379A9"/>
    <w:rsid w:val="00341025"/>
    <w:rsid w:val="003419FA"/>
    <w:rsid w:val="00345FBB"/>
    <w:rsid w:val="00346DCA"/>
    <w:rsid w:val="00347011"/>
    <w:rsid w:val="00347B5B"/>
    <w:rsid w:val="00350B4F"/>
    <w:rsid w:val="003527BE"/>
    <w:rsid w:val="003542ED"/>
    <w:rsid w:val="003555CB"/>
    <w:rsid w:val="0035700A"/>
    <w:rsid w:val="00357676"/>
    <w:rsid w:val="00362225"/>
    <w:rsid w:val="0036478C"/>
    <w:rsid w:val="00364CE3"/>
    <w:rsid w:val="00366797"/>
    <w:rsid w:val="003729DA"/>
    <w:rsid w:val="00372E3B"/>
    <w:rsid w:val="00373AD6"/>
    <w:rsid w:val="00374EF3"/>
    <w:rsid w:val="00377500"/>
    <w:rsid w:val="00377E6B"/>
    <w:rsid w:val="00380199"/>
    <w:rsid w:val="003810C3"/>
    <w:rsid w:val="003812D2"/>
    <w:rsid w:val="003861EF"/>
    <w:rsid w:val="0038683C"/>
    <w:rsid w:val="003868CE"/>
    <w:rsid w:val="0039227B"/>
    <w:rsid w:val="003942BD"/>
    <w:rsid w:val="00397D48"/>
    <w:rsid w:val="003A2E66"/>
    <w:rsid w:val="003A38EA"/>
    <w:rsid w:val="003A5DFC"/>
    <w:rsid w:val="003A61D8"/>
    <w:rsid w:val="003A65FC"/>
    <w:rsid w:val="003B0CEA"/>
    <w:rsid w:val="003B6569"/>
    <w:rsid w:val="003B7687"/>
    <w:rsid w:val="003C1162"/>
    <w:rsid w:val="003C3344"/>
    <w:rsid w:val="003C5B94"/>
    <w:rsid w:val="003C7321"/>
    <w:rsid w:val="003D6A2E"/>
    <w:rsid w:val="003D766A"/>
    <w:rsid w:val="003D7958"/>
    <w:rsid w:val="003E054E"/>
    <w:rsid w:val="003E2E1F"/>
    <w:rsid w:val="003E681E"/>
    <w:rsid w:val="003F24EB"/>
    <w:rsid w:val="003F4AC1"/>
    <w:rsid w:val="00402052"/>
    <w:rsid w:val="004026ED"/>
    <w:rsid w:val="004070FC"/>
    <w:rsid w:val="004100DD"/>
    <w:rsid w:val="004114CE"/>
    <w:rsid w:val="00413A82"/>
    <w:rsid w:val="004141EC"/>
    <w:rsid w:val="00417457"/>
    <w:rsid w:val="004219B4"/>
    <w:rsid w:val="00422249"/>
    <w:rsid w:val="004236B9"/>
    <w:rsid w:val="004258AE"/>
    <w:rsid w:val="0042715D"/>
    <w:rsid w:val="00427178"/>
    <w:rsid w:val="00431188"/>
    <w:rsid w:val="0043346E"/>
    <w:rsid w:val="0043384F"/>
    <w:rsid w:val="00433A22"/>
    <w:rsid w:val="0043443E"/>
    <w:rsid w:val="00437FF5"/>
    <w:rsid w:val="00442222"/>
    <w:rsid w:val="0044254C"/>
    <w:rsid w:val="00442653"/>
    <w:rsid w:val="004432B3"/>
    <w:rsid w:val="004469EF"/>
    <w:rsid w:val="00446A07"/>
    <w:rsid w:val="00450615"/>
    <w:rsid w:val="004516A0"/>
    <w:rsid w:val="004522ED"/>
    <w:rsid w:val="0045254B"/>
    <w:rsid w:val="00453870"/>
    <w:rsid w:val="00457C95"/>
    <w:rsid w:val="004601AA"/>
    <w:rsid w:val="00466975"/>
    <w:rsid w:val="00470590"/>
    <w:rsid w:val="0047171E"/>
    <w:rsid w:val="004726BE"/>
    <w:rsid w:val="004731C6"/>
    <w:rsid w:val="00473B51"/>
    <w:rsid w:val="00475542"/>
    <w:rsid w:val="004777A2"/>
    <w:rsid w:val="004809F5"/>
    <w:rsid w:val="00481B82"/>
    <w:rsid w:val="004845A7"/>
    <w:rsid w:val="00485AF3"/>
    <w:rsid w:val="0049443A"/>
    <w:rsid w:val="00494DAA"/>
    <w:rsid w:val="00497593"/>
    <w:rsid w:val="004A1975"/>
    <w:rsid w:val="004A1AF9"/>
    <w:rsid w:val="004A6905"/>
    <w:rsid w:val="004B1C32"/>
    <w:rsid w:val="004B2A97"/>
    <w:rsid w:val="004B2B9F"/>
    <w:rsid w:val="004B30A1"/>
    <w:rsid w:val="004B3C5C"/>
    <w:rsid w:val="004B47AD"/>
    <w:rsid w:val="004C0DEC"/>
    <w:rsid w:val="004C1707"/>
    <w:rsid w:val="004C1A08"/>
    <w:rsid w:val="004C356F"/>
    <w:rsid w:val="004C51A8"/>
    <w:rsid w:val="004D07B3"/>
    <w:rsid w:val="004D1AFC"/>
    <w:rsid w:val="004D1F9A"/>
    <w:rsid w:val="004D20C9"/>
    <w:rsid w:val="004D322A"/>
    <w:rsid w:val="004D60F9"/>
    <w:rsid w:val="004D694B"/>
    <w:rsid w:val="004E0646"/>
    <w:rsid w:val="004E235D"/>
    <w:rsid w:val="004E3705"/>
    <w:rsid w:val="004F0B85"/>
    <w:rsid w:val="004F7F05"/>
    <w:rsid w:val="0050222F"/>
    <w:rsid w:val="005026F4"/>
    <w:rsid w:val="0051199E"/>
    <w:rsid w:val="0051443D"/>
    <w:rsid w:val="00515383"/>
    <w:rsid w:val="00515A37"/>
    <w:rsid w:val="00521239"/>
    <w:rsid w:val="00522184"/>
    <w:rsid w:val="005226A3"/>
    <w:rsid w:val="005244F1"/>
    <w:rsid w:val="00525077"/>
    <w:rsid w:val="00532E2C"/>
    <w:rsid w:val="00535072"/>
    <w:rsid w:val="0053708E"/>
    <w:rsid w:val="00537E88"/>
    <w:rsid w:val="00540A89"/>
    <w:rsid w:val="00540D7A"/>
    <w:rsid w:val="0054329E"/>
    <w:rsid w:val="00545D75"/>
    <w:rsid w:val="00546610"/>
    <w:rsid w:val="005513FC"/>
    <w:rsid w:val="005533B7"/>
    <w:rsid w:val="00563574"/>
    <w:rsid w:val="00563B1F"/>
    <w:rsid w:val="00563F77"/>
    <w:rsid w:val="0056451A"/>
    <w:rsid w:val="00571589"/>
    <w:rsid w:val="00575A8C"/>
    <w:rsid w:val="00575B7F"/>
    <w:rsid w:val="0057693A"/>
    <w:rsid w:val="00576D28"/>
    <w:rsid w:val="00580ACF"/>
    <w:rsid w:val="00581C1E"/>
    <w:rsid w:val="005824AA"/>
    <w:rsid w:val="00586938"/>
    <w:rsid w:val="00590042"/>
    <w:rsid w:val="00590CAF"/>
    <w:rsid w:val="00592438"/>
    <w:rsid w:val="0059329D"/>
    <w:rsid w:val="0059678B"/>
    <w:rsid w:val="005A1FB9"/>
    <w:rsid w:val="005A201A"/>
    <w:rsid w:val="005A63E7"/>
    <w:rsid w:val="005A686A"/>
    <w:rsid w:val="005A719A"/>
    <w:rsid w:val="005B064B"/>
    <w:rsid w:val="005B3AE8"/>
    <w:rsid w:val="005C0344"/>
    <w:rsid w:val="005C3AFC"/>
    <w:rsid w:val="005C43D2"/>
    <w:rsid w:val="005C5288"/>
    <w:rsid w:val="005C75D7"/>
    <w:rsid w:val="005D1063"/>
    <w:rsid w:val="005D4B4E"/>
    <w:rsid w:val="005D64CB"/>
    <w:rsid w:val="005E2BEC"/>
    <w:rsid w:val="005E3D6A"/>
    <w:rsid w:val="005E5FE6"/>
    <w:rsid w:val="005E72BB"/>
    <w:rsid w:val="005E74A2"/>
    <w:rsid w:val="005F31A9"/>
    <w:rsid w:val="005F5668"/>
    <w:rsid w:val="005F686E"/>
    <w:rsid w:val="005F6D99"/>
    <w:rsid w:val="005F7ED6"/>
    <w:rsid w:val="00601B38"/>
    <w:rsid w:val="00602E8C"/>
    <w:rsid w:val="00603944"/>
    <w:rsid w:val="0060552E"/>
    <w:rsid w:val="0060650F"/>
    <w:rsid w:val="00607FE3"/>
    <w:rsid w:val="00610063"/>
    <w:rsid w:val="00611047"/>
    <w:rsid w:val="0061584E"/>
    <w:rsid w:val="00621176"/>
    <w:rsid w:val="006214CF"/>
    <w:rsid w:val="006234B1"/>
    <w:rsid w:val="0062351F"/>
    <w:rsid w:val="00626130"/>
    <w:rsid w:val="00627135"/>
    <w:rsid w:val="00630D34"/>
    <w:rsid w:val="00630F07"/>
    <w:rsid w:val="00633B7F"/>
    <w:rsid w:val="00640702"/>
    <w:rsid w:val="0064115C"/>
    <w:rsid w:val="006414CC"/>
    <w:rsid w:val="0064347E"/>
    <w:rsid w:val="00643B96"/>
    <w:rsid w:val="0065041B"/>
    <w:rsid w:val="00651F2C"/>
    <w:rsid w:val="006532C0"/>
    <w:rsid w:val="0065427E"/>
    <w:rsid w:val="00655B00"/>
    <w:rsid w:val="006578DA"/>
    <w:rsid w:val="0066403E"/>
    <w:rsid w:val="00665EED"/>
    <w:rsid w:val="0067019E"/>
    <w:rsid w:val="00671CD5"/>
    <w:rsid w:val="00674147"/>
    <w:rsid w:val="0067484B"/>
    <w:rsid w:val="00674D22"/>
    <w:rsid w:val="00676805"/>
    <w:rsid w:val="00682F50"/>
    <w:rsid w:val="0068323F"/>
    <w:rsid w:val="006833DE"/>
    <w:rsid w:val="00683991"/>
    <w:rsid w:val="006859E2"/>
    <w:rsid w:val="00685B28"/>
    <w:rsid w:val="00686BAC"/>
    <w:rsid w:val="006911D3"/>
    <w:rsid w:val="006A2892"/>
    <w:rsid w:val="006A2B6F"/>
    <w:rsid w:val="006A59C7"/>
    <w:rsid w:val="006A64D9"/>
    <w:rsid w:val="006B1942"/>
    <w:rsid w:val="006B243C"/>
    <w:rsid w:val="006B3865"/>
    <w:rsid w:val="006B3BCC"/>
    <w:rsid w:val="006B66AE"/>
    <w:rsid w:val="006B73A8"/>
    <w:rsid w:val="006C4E9E"/>
    <w:rsid w:val="006C5464"/>
    <w:rsid w:val="006C5F7B"/>
    <w:rsid w:val="006C6BD9"/>
    <w:rsid w:val="006C75CB"/>
    <w:rsid w:val="006C778E"/>
    <w:rsid w:val="006D0519"/>
    <w:rsid w:val="006D4DBA"/>
    <w:rsid w:val="006D5908"/>
    <w:rsid w:val="006D5933"/>
    <w:rsid w:val="006D676C"/>
    <w:rsid w:val="006D7980"/>
    <w:rsid w:val="006E669B"/>
    <w:rsid w:val="006E73A1"/>
    <w:rsid w:val="006F240A"/>
    <w:rsid w:val="006F316E"/>
    <w:rsid w:val="006F35A8"/>
    <w:rsid w:val="006F396B"/>
    <w:rsid w:val="006F6B57"/>
    <w:rsid w:val="0070413B"/>
    <w:rsid w:val="007042B7"/>
    <w:rsid w:val="007050D7"/>
    <w:rsid w:val="00705B41"/>
    <w:rsid w:val="00712225"/>
    <w:rsid w:val="00713C69"/>
    <w:rsid w:val="00716D8E"/>
    <w:rsid w:val="00717391"/>
    <w:rsid w:val="00721E21"/>
    <w:rsid w:val="00731036"/>
    <w:rsid w:val="0073447B"/>
    <w:rsid w:val="00735F7D"/>
    <w:rsid w:val="007365C1"/>
    <w:rsid w:val="007512BA"/>
    <w:rsid w:val="00751FA7"/>
    <w:rsid w:val="00752E17"/>
    <w:rsid w:val="00753C7A"/>
    <w:rsid w:val="00754247"/>
    <w:rsid w:val="0075470F"/>
    <w:rsid w:val="00754E94"/>
    <w:rsid w:val="00757F79"/>
    <w:rsid w:val="00760B58"/>
    <w:rsid w:val="0076248D"/>
    <w:rsid w:val="007630E9"/>
    <w:rsid w:val="0076338E"/>
    <w:rsid w:val="00765223"/>
    <w:rsid w:val="007663BB"/>
    <w:rsid w:val="00766945"/>
    <w:rsid w:val="00771C3C"/>
    <w:rsid w:val="007752A9"/>
    <w:rsid w:val="00775BBC"/>
    <w:rsid w:val="00781282"/>
    <w:rsid w:val="0078257B"/>
    <w:rsid w:val="00786120"/>
    <w:rsid w:val="00786FC4"/>
    <w:rsid w:val="007874EA"/>
    <w:rsid w:val="007A0DA1"/>
    <w:rsid w:val="007A23EE"/>
    <w:rsid w:val="007B08D7"/>
    <w:rsid w:val="007B645B"/>
    <w:rsid w:val="007C0DCD"/>
    <w:rsid w:val="007C2FFD"/>
    <w:rsid w:val="007C5AD1"/>
    <w:rsid w:val="007D163A"/>
    <w:rsid w:val="007D1652"/>
    <w:rsid w:val="007D51B2"/>
    <w:rsid w:val="007D5400"/>
    <w:rsid w:val="007D7AEE"/>
    <w:rsid w:val="007E00B9"/>
    <w:rsid w:val="007E457D"/>
    <w:rsid w:val="007E5814"/>
    <w:rsid w:val="007F523E"/>
    <w:rsid w:val="007F59CB"/>
    <w:rsid w:val="007F5BD3"/>
    <w:rsid w:val="007F6F8A"/>
    <w:rsid w:val="00800649"/>
    <w:rsid w:val="0080153B"/>
    <w:rsid w:val="008039C4"/>
    <w:rsid w:val="00803E0A"/>
    <w:rsid w:val="008054B8"/>
    <w:rsid w:val="00815E19"/>
    <w:rsid w:val="00825FE0"/>
    <w:rsid w:val="00826165"/>
    <w:rsid w:val="008264D3"/>
    <w:rsid w:val="00826984"/>
    <w:rsid w:val="00826C40"/>
    <w:rsid w:val="00827416"/>
    <w:rsid w:val="00827F9B"/>
    <w:rsid w:val="00840275"/>
    <w:rsid w:val="00840543"/>
    <w:rsid w:val="008410FE"/>
    <w:rsid w:val="0085378F"/>
    <w:rsid w:val="00860182"/>
    <w:rsid w:val="00860574"/>
    <w:rsid w:val="00862120"/>
    <w:rsid w:val="00874764"/>
    <w:rsid w:val="008764B4"/>
    <w:rsid w:val="008774C3"/>
    <w:rsid w:val="00877F17"/>
    <w:rsid w:val="008806C0"/>
    <w:rsid w:val="00885BB3"/>
    <w:rsid w:val="0088600B"/>
    <w:rsid w:val="00887979"/>
    <w:rsid w:val="008906B7"/>
    <w:rsid w:val="00890FB7"/>
    <w:rsid w:val="0089236B"/>
    <w:rsid w:val="0089250D"/>
    <w:rsid w:val="00893B20"/>
    <w:rsid w:val="008A118E"/>
    <w:rsid w:val="008A15ED"/>
    <w:rsid w:val="008A4330"/>
    <w:rsid w:val="008A4BC9"/>
    <w:rsid w:val="008B2D51"/>
    <w:rsid w:val="008C0278"/>
    <w:rsid w:val="008C357E"/>
    <w:rsid w:val="008C49B4"/>
    <w:rsid w:val="008C5105"/>
    <w:rsid w:val="008C6EE3"/>
    <w:rsid w:val="008D1173"/>
    <w:rsid w:val="008D7B99"/>
    <w:rsid w:val="008E2D1F"/>
    <w:rsid w:val="008E3E9C"/>
    <w:rsid w:val="008E45D2"/>
    <w:rsid w:val="008E5839"/>
    <w:rsid w:val="008F13D6"/>
    <w:rsid w:val="008F1EEE"/>
    <w:rsid w:val="008F5717"/>
    <w:rsid w:val="008F588F"/>
    <w:rsid w:val="008F732C"/>
    <w:rsid w:val="009004A8"/>
    <w:rsid w:val="00900F69"/>
    <w:rsid w:val="009027D5"/>
    <w:rsid w:val="00903814"/>
    <w:rsid w:val="00903885"/>
    <w:rsid w:val="009051C7"/>
    <w:rsid w:val="009100E7"/>
    <w:rsid w:val="00910177"/>
    <w:rsid w:val="00911003"/>
    <w:rsid w:val="009121BD"/>
    <w:rsid w:val="0091297A"/>
    <w:rsid w:val="0091535D"/>
    <w:rsid w:val="009163C0"/>
    <w:rsid w:val="00916F98"/>
    <w:rsid w:val="009172F3"/>
    <w:rsid w:val="0092530C"/>
    <w:rsid w:val="00933406"/>
    <w:rsid w:val="0093340F"/>
    <w:rsid w:val="00933715"/>
    <w:rsid w:val="0093397C"/>
    <w:rsid w:val="00934C3F"/>
    <w:rsid w:val="00935064"/>
    <w:rsid w:val="00947153"/>
    <w:rsid w:val="00950158"/>
    <w:rsid w:val="00950A41"/>
    <w:rsid w:val="00955542"/>
    <w:rsid w:val="00960B84"/>
    <w:rsid w:val="0096385C"/>
    <w:rsid w:val="00965931"/>
    <w:rsid w:val="00965B17"/>
    <w:rsid w:val="00966610"/>
    <w:rsid w:val="00967730"/>
    <w:rsid w:val="00967C51"/>
    <w:rsid w:val="00970D58"/>
    <w:rsid w:val="0097194A"/>
    <w:rsid w:val="00972C3B"/>
    <w:rsid w:val="009733FE"/>
    <w:rsid w:val="0097370A"/>
    <w:rsid w:val="009761C8"/>
    <w:rsid w:val="00976891"/>
    <w:rsid w:val="00980D6B"/>
    <w:rsid w:val="00981E17"/>
    <w:rsid w:val="00986C82"/>
    <w:rsid w:val="00986CD4"/>
    <w:rsid w:val="00986F0B"/>
    <w:rsid w:val="009873DF"/>
    <w:rsid w:val="00990458"/>
    <w:rsid w:val="00991B19"/>
    <w:rsid w:val="0099262F"/>
    <w:rsid w:val="00992871"/>
    <w:rsid w:val="009932A3"/>
    <w:rsid w:val="00993E9D"/>
    <w:rsid w:val="009A2357"/>
    <w:rsid w:val="009A54C7"/>
    <w:rsid w:val="009B1173"/>
    <w:rsid w:val="009B187D"/>
    <w:rsid w:val="009B2B6E"/>
    <w:rsid w:val="009B362D"/>
    <w:rsid w:val="009B58F4"/>
    <w:rsid w:val="009B591F"/>
    <w:rsid w:val="009C093A"/>
    <w:rsid w:val="009C1172"/>
    <w:rsid w:val="009C2C88"/>
    <w:rsid w:val="009C483D"/>
    <w:rsid w:val="009C5C92"/>
    <w:rsid w:val="009C5CC3"/>
    <w:rsid w:val="009C74FB"/>
    <w:rsid w:val="009C7A52"/>
    <w:rsid w:val="009D1680"/>
    <w:rsid w:val="009D365D"/>
    <w:rsid w:val="009D3E04"/>
    <w:rsid w:val="009D5382"/>
    <w:rsid w:val="009D5CE3"/>
    <w:rsid w:val="009D604D"/>
    <w:rsid w:val="009D6719"/>
    <w:rsid w:val="009E04A4"/>
    <w:rsid w:val="009E2661"/>
    <w:rsid w:val="009E37B5"/>
    <w:rsid w:val="009E40B0"/>
    <w:rsid w:val="009E6CB2"/>
    <w:rsid w:val="009F1CB7"/>
    <w:rsid w:val="009F4B8F"/>
    <w:rsid w:val="009F53F9"/>
    <w:rsid w:val="00A0015B"/>
    <w:rsid w:val="00A0344D"/>
    <w:rsid w:val="00A050DA"/>
    <w:rsid w:val="00A051C1"/>
    <w:rsid w:val="00A06497"/>
    <w:rsid w:val="00A06A94"/>
    <w:rsid w:val="00A114B1"/>
    <w:rsid w:val="00A12DA6"/>
    <w:rsid w:val="00A14556"/>
    <w:rsid w:val="00A15819"/>
    <w:rsid w:val="00A21465"/>
    <w:rsid w:val="00A243DD"/>
    <w:rsid w:val="00A24461"/>
    <w:rsid w:val="00A26F24"/>
    <w:rsid w:val="00A27FB2"/>
    <w:rsid w:val="00A30D84"/>
    <w:rsid w:val="00A32268"/>
    <w:rsid w:val="00A330AB"/>
    <w:rsid w:val="00A3682E"/>
    <w:rsid w:val="00A40F40"/>
    <w:rsid w:val="00A415C6"/>
    <w:rsid w:val="00A43C54"/>
    <w:rsid w:val="00A4540C"/>
    <w:rsid w:val="00A4562B"/>
    <w:rsid w:val="00A50053"/>
    <w:rsid w:val="00A555B6"/>
    <w:rsid w:val="00A61A7A"/>
    <w:rsid w:val="00A64255"/>
    <w:rsid w:val="00A64B50"/>
    <w:rsid w:val="00A64C98"/>
    <w:rsid w:val="00A65681"/>
    <w:rsid w:val="00A67CEE"/>
    <w:rsid w:val="00A7054E"/>
    <w:rsid w:val="00A7101B"/>
    <w:rsid w:val="00A720EA"/>
    <w:rsid w:val="00A817BB"/>
    <w:rsid w:val="00A82BBF"/>
    <w:rsid w:val="00A83E37"/>
    <w:rsid w:val="00A84688"/>
    <w:rsid w:val="00A915FE"/>
    <w:rsid w:val="00A932A9"/>
    <w:rsid w:val="00A93BEF"/>
    <w:rsid w:val="00A93CB4"/>
    <w:rsid w:val="00A95D05"/>
    <w:rsid w:val="00A9725C"/>
    <w:rsid w:val="00A97364"/>
    <w:rsid w:val="00AA0446"/>
    <w:rsid w:val="00AA72F7"/>
    <w:rsid w:val="00AB3340"/>
    <w:rsid w:val="00AC6B1F"/>
    <w:rsid w:val="00AC6EFC"/>
    <w:rsid w:val="00AD0697"/>
    <w:rsid w:val="00AD0E97"/>
    <w:rsid w:val="00AD20E7"/>
    <w:rsid w:val="00AD67F1"/>
    <w:rsid w:val="00AE348F"/>
    <w:rsid w:val="00AE5EEF"/>
    <w:rsid w:val="00AF2026"/>
    <w:rsid w:val="00AF46AA"/>
    <w:rsid w:val="00AF4D8A"/>
    <w:rsid w:val="00AF5548"/>
    <w:rsid w:val="00AF5D4C"/>
    <w:rsid w:val="00AF6501"/>
    <w:rsid w:val="00B010BE"/>
    <w:rsid w:val="00B037A2"/>
    <w:rsid w:val="00B06314"/>
    <w:rsid w:val="00B06C1F"/>
    <w:rsid w:val="00B07458"/>
    <w:rsid w:val="00B11F49"/>
    <w:rsid w:val="00B129D9"/>
    <w:rsid w:val="00B13CE2"/>
    <w:rsid w:val="00B15F49"/>
    <w:rsid w:val="00B1765C"/>
    <w:rsid w:val="00B216E5"/>
    <w:rsid w:val="00B26AE4"/>
    <w:rsid w:val="00B32D16"/>
    <w:rsid w:val="00B345D6"/>
    <w:rsid w:val="00B3671E"/>
    <w:rsid w:val="00B40740"/>
    <w:rsid w:val="00B40CD8"/>
    <w:rsid w:val="00B4388F"/>
    <w:rsid w:val="00B44720"/>
    <w:rsid w:val="00B50F91"/>
    <w:rsid w:val="00B51674"/>
    <w:rsid w:val="00B52A1D"/>
    <w:rsid w:val="00B52E81"/>
    <w:rsid w:val="00B550E4"/>
    <w:rsid w:val="00B552B8"/>
    <w:rsid w:val="00B55B03"/>
    <w:rsid w:val="00B56CF1"/>
    <w:rsid w:val="00B604EE"/>
    <w:rsid w:val="00B61252"/>
    <w:rsid w:val="00B6283B"/>
    <w:rsid w:val="00B6288B"/>
    <w:rsid w:val="00B63102"/>
    <w:rsid w:val="00B6327E"/>
    <w:rsid w:val="00B72380"/>
    <w:rsid w:val="00B7449E"/>
    <w:rsid w:val="00B74886"/>
    <w:rsid w:val="00B7614C"/>
    <w:rsid w:val="00B77968"/>
    <w:rsid w:val="00B801C2"/>
    <w:rsid w:val="00B80CCB"/>
    <w:rsid w:val="00B83E91"/>
    <w:rsid w:val="00B85CE4"/>
    <w:rsid w:val="00B869AB"/>
    <w:rsid w:val="00B8748E"/>
    <w:rsid w:val="00B93F77"/>
    <w:rsid w:val="00B95D98"/>
    <w:rsid w:val="00BA2F4C"/>
    <w:rsid w:val="00BA3013"/>
    <w:rsid w:val="00BA5C6E"/>
    <w:rsid w:val="00BA76E9"/>
    <w:rsid w:val="00BB0785"/>
    <w:rsid w:val="00BB0A7C"/>
    <w:rsid w:val="00BB3510"/>
    <w:rsid w:val="00BB3A6C"/>
    <w:rsid w:val="00BB7C93"/>
    <w:rsid w:val="00BB7E28"/>
    <w:rsid w:val="00BC33AD"/>
    <w:rsid w:val="00BC34F1"/>
    <w:rsid w:val="00BC3A06"/>
    <w:rsid w:val="00BC4498"/>
    <w:rsid w:val="00BD1A67"/>
    <w:rsid w:val="00BD42DF"/>
    <w:rsid w:val="00BD5114"/>
    <w:rsid w:val="00BD7A4E"/>
    <w:rsid w:val="00BD7C3E"/>
    <w:rsid w:val="00BE058B"/>
    <w:rsid w:val="00BE33A3"/>
    <w:rsid w:val="00BE3E71"/>
    <w:rsid w:val="00BE42D5"/>
    <w:rsid w:val="00BE508E"/>
    <w:rsid w:val="00BF0E25"/>
    <w:rsid w:val="00BF29FC"/>
    <w:rsid w:val="00BF4376"/>
    <w:rsid w:val="00BF46F9"/>
    <w:rsid w:val="00C004E5"/>
    <w:rsid w:val="00C034DC"/>
    <w:rsid w:val="00C03E2E"/>
    <w:rsid w:val="00C05570"/>
    <w:rsid w:val="00C06B1E"/>
    <w:rsid w:val="00C0748C"/>
    <w:rsid w:val="00C10DBF"/>
    <w:rsid w:val="00C115F7"/>
    <w:rsid w:val="00C13543"/>
    <w:rsid w:val="00C14A2B"/>
    <w:rsid w:val="00C2347B"/>
    <w:rsid w:val="00C235D7"/>
    <w:rsid w:val="00C257D8"/>
    <w:rsid w:val="00C2709D"/>
    <w:rsid w:val="00C2798B"/>
    <w:rsid w:val="00C332B6"/>
    <w:rsid w:val="00C346EF"/>
    <w:rsid w:val="00C351BE"/>
    <w:rsid w:val="00C37B9E"/>
    <w:rsid w:val="00C41336"/>
    <w:rsid w:val="00C41DA7"/>
    <w:rsid w:val="00C41FD0"/>
    <w:rsid w:val="00C42073"/>
    <w:rsid w:val="00C424C3"/>
    <w:rsid w:val="00C5085E"/>
    <w:rsid w:val="00C5141D"/>
    <w:rsid w:val="00C5437C"/>
    <w:rsid w:val="00C6269B"/>
    <w:rsid w:val="00C630B9"/>
    <w:rsid w:val="00C6758B"/>
    <w:rsid w:val="00C7005B"/>
    <w:rsid w:val="00C70385"/>
    <w:rsid w:val="00C74AE6"/>
    <w:rsid w:val="00C76F22"/>
    <w:rsid w:val="00C77B21"/>
    <w:rsid w:val="00C8222D"/>
    <w:rsid w:val="00C82302"/>
    <w:rsid w:val="00C83A18"/>
    <w:rsid w:val="00C8662D"/>
    <w:rsid w:val="00C86B01"/>
    <w:rsid w:val="00C936C8"/>
    <w:rsid w:val="00C94C7B"/>
    <w:rsid w:val="00C97B32"/>
    <w:rsid w:val="00CA2D94"/>
    <w:rsid w:val="00CA7BA3"/>
    <w:rsid w:val="00CB15E9"/>
    <w:rsid w:val="00CB2055"/>
    <w:rsid w:val="00CB2BD3"/>
    <w:rsid w:val="00CB5CC0"/>
    <w:rsid w:val="00CB640A"/>
    <w:rsid w:val="00CB7191"/>
    <w:rsid w:val="00CC0485"/>
    <w:rsid w:val="00CC3136"/>
    <w:rsid w:val="00CC370B"/>
    <w:rsid w:val="00CC459A"/>
    <w:rsid w:val="00CC6D83"/>
    <w:rsid w:val="00CC73B3"/>
    <w:rsid w:val="00CD0E31"/>
    <w:rsid w:val="00CD1774"/>
    <w:rsid w:val="00CE086A"/>
    <w:rsid w:val="00CE0E26"/>
    <w:rsid w:val="00CE3B7C"/>
    <w:rsid w:val="00CE5B25"/>
    <w:rsid w:val="00CE5B46"/>
    <w:rsid w:val="00CE63D3"/>
    <w:rsid w:val="00CE700B"/>
    <w:rsid w:val="00CE7830"/>
    <w:rsid w:val="00D01D33"/>
    <w:rsid w:val="00D02B3A"/>
    <w:rsid w:val="00D030AC"/>
    <w:rsid w:val="00D07F9B"/>
    <w:rsid w:val="00D107BE"/>
    <w:rsid w:val="00D10C10"/>
    <w:rsid w:val="00D13C58"/>
    <w:rsid w:val="00D14125"/>
    <w:rsid w:val="00D25A59"/>
    <w:rsid w:val="00D26272"/>
    <w:rsid w:val="00D31C54"/>
    <w:rsid w:val="00D33720"/>
    <w:rsid w:val="00D438DE"/>
    <w:rsid w:val="00D467D4"/>
    <w:rsid w:val="00D47B38"/>
    <w:rsid w:val="00D5268F"/>
    <w:rsid w:val="00D54E5F"/>
    <w:rsid w:val="00D55349"/>
    <w:rsid w:val="00D55DF5"/>
    <w:rsid w:val="00D55F42"/>
    <w:rsid w:val="00D61DDC"/>
    <w:rsid w:val="00D64997"/>
    <w:rsid w:val="00D65B00"/>
    <w:rsid w:val="00D673A9"/>
    <w:rsid w:val="00D70377"/>
    <w:rsid w:val="00D738F7"/>
    <w:rsid w:val="00D75A18"/>
    <w:rsid w:val="00D760CE"/>
    <w:rsid w:val="00D8055F"/>
    <w:rsid w:val="00D80C4B"/>
    <w:rsid w:val="00D80FFE"/>
    <w:rsid w:val="00D830A8"/>
    <w:rsid w:val="00D85235"/>
    <w:rsid w:val="00D8532F"/>
    <w:rsid w:val="00D85BB9"/>
    <w:rsid w:val="00D90575"/>
    <w:rsid w:val="00DA2F45"/>
    <w:rsid w:val="00DA371E"/>
    <w:rsid w:val="00DA4F17"/>
    <w:rsid w:val="00DA6D13"/>
    <w:rsid w:val="00DA78BB"/>
    <w:rsid w:val="00DB2D65"/>
    <w:rsid w:val="00DB65C5"/>
    <w:rsid w:val="00DB6B01"/>
    <w:rsid w:val="00DC2AE1"/>
    <w:rsid w:val="00DC62B9"/>
    <w:rsid w:val="00DC681A"/>
    <w:rsid w:val="00DD0261"/>
    <w:rsid w:val="00DD2DCB"/>
    <w:rsid w:val="00DD7D02"/>
    <w:rsid w:val="00DE0AB4"/>
    <w:rsid w:val="00DE2911"/>
    <w:rsid w:val="00DE2D9B"/>
    <w:rsid w:val="00DE393A"/>
    <w:rsid w:val="00DE4AF8"/>
    <w:rsid w:val="00DE5FE2"/>
    <w:rsid w:val="00DE765A"/>
    <w:rsid w:val="00DF011B"/>
    <w:rsid w:val="00DF45F7"/>
    <w:rsid w:val="00DF74FE"/>
    <w:rsid w:val="00E067E4"/>
    <w:rsid w:val="00E073E9"/>
    <w:rsid w:val="00E17C3F"/>
    <w:rsid w:val="00E17D1D"/>
    <w:rsid w:val="00E2417D"/>
    <w:rsid w:val="00E24D38"/>
    <w:rsid w:val="00E319C6"/>
    <w:rsid w:val="00E33FBD"/>
    <w:rsid w:val="00E41F8A"/>
    <w:rsid w:val="00E421A6"/>
    <w:rsid w:val="00E479DB"/>
    <w:rsid w:val="00E500FF"/>
    <w:rsid w:val="00E520D6"/>
    <w:rsid w:val="00E53129"/>
    <w:rsid w:val="00E5692F"/>
    <w:rsid w:val="00E572A8"/>
    <w:rsid w:val="00E604CD"/>
    <w:rsid w:val="00E62A7C"/>
    <w:rsid w:val="00E67B75"/>
    <w:rsid w:val="00E705A5"/>
    <w:rsid w:val="00E70D9D"/>
    <w:rsid w:val="00E70EF8"/>
    <w:rsid w:val="00E717F9"/>
    <w:rsid w:val="00E71946"/>
    <w:rsid w:val="00E719CF"/>
    <w:rsid w:val="00E727BF"/>
    <w:rsid w:val="00E7527F"/>
    <w:rsid w:val="00E75E0C"/>
    <w:rsid w:val="00E77D7E"/>
    <w:rsid w:val="00E82D42"/>
    <w:rsid w:val="00E836F6"/>
    <w:rsid w:val="00E9020B"/>
    <w:rsid w:val="00E9064F"/>
    <w:rsid w:val="00E92584"/>
    <w:rsid w:val="00E951BC"/>
    <w:rsid w:val="00EA2412"/>
    <w:rsid w:val="00EA323C"/>
    <w:rsid w:val="00EA4B14"/>
    <w:rsid w:val="00EA7FEA"/>
    <w:rsid w:val="00EB1F5C"/>
    <w:rsid w:val="00EB63B6"/>
    <w:rsid w:val="00EB6CDD"/>
    <w:rsid w:val="00EC2298"/>
    <w:rsid w:val="00EC5EEF"/>
    <w:rsid w:val="00EC630D"/>
    <w:rsid w:val="00EC7BE4"/>
    <w:rsid w:val="00ED053F"/>
    <w:rsid w:val="00ED127D"/>
    <w:rsid w:val="00ED2CFA"/>
    <w:rsid w:val="00ED339E"/>
    <w:rsid w:val="00ED7B4F"/>
    <w:rsid w:val="00EE53E8"/>
    <w:rsid w:val="00EF0C0F"/>
    <w:rsid w:val="00EF20D0"/>
    <w:rsid w:val="00F01AA0"/>
    <w:rsid w:val="00F03129"/>
    <w:rsid w:val="00F03675"/>
    <w:rsid w:val="00F0379E"/>
    <w:rsid w:val="00F056DD"/>
    <w:rsid w:val="00F06995"/>
    <w:rsid w:val="00F06D87"/>
    <w:rsid w:val="00F10940"/>
    <w:rsid w:val="00F11919"/>
    <w:rsid w:val="00F16796"/>
    <w:rsid w:val="00F20584"/>
    <w:rsid w:val="00F20A8E"/>
    <w:rsid w:val="00F2166D"/>
    <w:rsid w:val="00F217E2"/>
    <w:rsid w:val="00F23232"/>
    <w:rsid w:val="00F30570"/>
    <w:rsid w:val="00F3452A"/>
    <w:rsid w:val="00F3575D"/>
    <w:rsid w:val="00F40805"/>
    <w:rsid w:val="00F41B15"/>
    <w:rsid w:val="00F455C5"/>
    <w:rsid w:val="00F46380"/>
    <w:rsid w:val="00F5241A"/>
    <w:rsid w:val="00F54B02"/>
    <w:rsid w:val="00F552C2"/>
    <w:rsid w:val="00F56D24"/>
    <w:rsid w:val="00F57632"/>
    <w:rsid w:val="00F579EF"/>
    <w:rsid w:val="00F62A72"/>
    <w:rsid w:val="00F62D78"/>
    <w:rsid w:val="00F6486B"/>
    <w:rsid w:val="00F70483"/>
    <w:rsid w:val="00F73E11"/>
    <w:rsid w:val="00F76661"/>
    <w:rsid w:val="00F80851"/>
    <w:rsid w:val="00F83ABC"/>
    <w:rsid w:val="00F84997"/>
    <w:rsid w:val="00F951B2"/>
    <w:rsid w:val="00F95A0F"/>
    <w:rsid w:val="00FA4FA1"/>
    <w:rsid w:val="00FA6861"/>
    <w:rsid w:val="00FB11EA"/>
    <w:rsid w:val="00FB3602"/>
    <w:rsid w:val="00FB3F4C"/>
    <w:rsid w:val="00FB68F0"/>
    <w:rsid w:val="00FC047C"/>
    <w:rsid w:val="00FC0491"/>
    <w:rsid w:val="00FC0F00"/>
    <w:rsid w:val="00FC36FB"/>
    <w:rsid w:val="00FC4C4C"/>
    <w:rsid w:val="00FC7587"/>
    <w:rsid w:val="00FC78CC"/>
    <w:rsid w:val="00FC7F22"/>
    <w:rsid w:val="00FD551F"/>
    <w:rsid w:val="00FE3ED8"/>
    <w:rsid w:val="00FE522B"/>
    <w:rsid w:val="00FE535E"/>
    <w:rsid w:val="00FF17F8"/>
    <w:rsid w:val="00FF3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lang w:val="lv-LV" w:eastAsia="lv-LV"/>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234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sz w:val="2"/>
      <w:szCs w:val="20"/>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lang w:val="lv-LV" w:eastAsia="lv-LV"/>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AC1"/>
    <w:pPr>
      <w:ind w:left="720"/>
      <w:contextualSpacing/>
    </w:pPr>
  </w:style>
  <w:style w:type="character" w:styleId="Strong">
    <w:name w:val="Strong"/>
    <w:uiPriority w:val="22"/>
    <w:qFormat/>
    <w:locked/>
    <w:rsid w:val="00BC3A06"/>
    <w:rPr>
      <w:b/>
      <w:bCs/>
    </w:rPr>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75457797">
      <w:bodyDiv w:val="1"/>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360F-31D8-4F6C-AB00-D6C9749F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3644</Words>
  <Characters>23755</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Ministru kabineta rīkojuma projekta „Par Neatliekamās medicīniskās palīdzības dienesta un Slimību profilakses un kontroles centra reorganizāciju” sākotnējās ietekmes novērtējuma ziņojums (anotācija)</vt:lpstr>
    </vt:vector>
  </TitlesOfParts>
  <Company>Veselības ministrija</Company>
  <LinksUpToDate>false</LinksUpToDate>
  <CharactersWithSpaces>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Neatliekamās medicīniskās palīdzības dienesta un Slimību profilakses un kontroles centra reorganizāciju” sākotnējās ietekmes novērtējuma ziņojums (anotācija)</dc:title>
  <dc:subject>Anotācija</dc:subject>
  <dc:creator>Inga Liepiņa</dc:creator>
  <cp:lastModifiedBy>iliepina</cp:lastModifiedBy>
  <cp:revision>43</cp:revision>
  <cp:lastPrinted>2014-07-17T12:12:00Z</cp:lastPrinted>
  <dcterms:created xsi:type="dcterms:W3CDTF">2014-07-17T13:01:00Z</dcterms:created>
  <dcterms:modified xsi:type="dcterms:W3CDTF">2014-07-17T13:56:00Z</dcterms:modified>
</cp:coreProperties>
</file>