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3234A9" w:rsidRPr="00BA7441" w:rsidRDefault="003234A9" w:rsidP="00B54A05">
      <w:pPr>
        <w:ind w:right="-143"/>
        <w:jc w:val="center"/>
        <w:rPr>
          <w:rFonts w:cs="Times New Roman"/>
          <w:b/>
          <w:szCs w:val="28"/>
        </w:rPr>
      </w:pPr>
    </w:p>
    <w:p w:rsidR="00B54A05" w:rsidRPr="00BA7441" w:rsidRDefault="00B54A05" w:rsidP="00B54A05">
      <w:pPr>
        <w:ind w:right="-143"/>
        <w:jc w:val="center"/>
        <w:rPr>
          <w:rFonts w:cs="Times New Roman"/>
          <w:b/>
          <w:szCs w:val="28"/>
        </w:rPr>
      </w:pPr>
      <w:r w:rsidRPr="00BA7441">
        <w:rPr>
          <w:rFonts w:cs="Times New Roman"/>
          <w:b/>
          <w:szCs w:val="28"/>
        </w:rPr>
        <w:t xml:space="preserve">Informatīvais ziņojums </w:t>
      </w:r>
    </w:p>
    <w:p w:rsidR="00D65A8A" w:rsidRPr="00BA7441" w:rsidRDefault="000F133F" w:rsidP="00B54A05">
      <w:pPr>
        <w:ind w:right="-143"/>
        <w:jc w:val="center"/>
        <w:rPr>
          <w:rFonts w:cs="Times New Roman"/>
          <w:b/>
          <w:szCs w:val="28"/>
        </w:rPr>
      </w:pPr>
      <w:r w:rsidRPr="00BA7441">
        <w:rPr>
          <w:rFonts w:cs="Times New Roman"/>
          <w:b/>
          <w:szCs w:val="28"/>
        </w:rPr>
        <w:t xml:space="preserve">Par </w:t>
      </w:r>
      <w:r w:rsidR="00D65A8A" w:rsidRPr="00BA7441">
        <w:rPr>
          <w:rFonts w:cs="Times New Roman"/>
          <w:b/>
          <w:color w:val="000000" w:themeColor="text1"/>
          <w:szCs w:val="28"/>
        </w:rPr>
        <w:t>ES fondu 2007. - 2013. gada plānošanas perioda projektos konstatētajiem pārkāpumiem</w:t>
      </w:r>
      <w:r w:rsidR="00D65A8A" w:rsidRPr="00BA7441">
        <w:rPr>
          <w:rFonts w:cs="Times New Roman"/>
          <w:b/>
          <w:szCs w:val="28"/>
        </w:rPr>
        <w:t xml:space="preserve"> </w:t>
      </w:r>
      <w:r w:rsidR="00B56E75" w:rsidRPr="00BA7441">
        <w:rPr>
          <w:rFonts w:cs="Times New Roman"/>
          <w:b/>
          <w:color w:val="000000" w:themeColor="text1"/>
          <w:szCs w:val="28"/>
        </w:rPr>
        <w:t>būvniecības procesā</w:t>
      </w:r>
    </w:p>
    <w:p w:rsidR="00196ECC" w:rsidRPr="00BA7441" w:rsidRDefault="00196ECC" w:rsidP="00196ECC">
      <w:pPr>
        <w:jc w:val="center"/>
        <w:rPr>
          <w:rFonts w:cs="Times New Roman"/>
        </w:rPr>
      </w:pPr>
    </w:p>
    <w:p w:rsidR="003234A9" w:rsidRPr="00BA7441" w:rsidRDefault="003234A9">
      <w:pPr>
        <w:rPr>
          <w:rFonts w:cs="Times New Roman"/>
        </w:rPr>
      </w:pPr>
      <w:r w:rsidRPr="00BA7441">
        <w:rPr>
          <w:rFonts w:cs="Times New Roman"/>
        </w:rPr>
        <w:br w:type="page"/>
      </w:r>
    </w:p>
    <w:sdt>
      <w:sdtPr>
        <w:rPr>
          <w:rFonts w:ascii="Times New Roman" w:eastAsiaTheme="minorHAnsi" w:hAnsi="Times New Roman" w:cs="Times New Roman"/>
          <w:b w:val="0"/>
          <w:bCs w:val="0"/>
          <w:color w:val="auto"/>
          <w:szCs w:val="22"/>
          <w:lang w:val="lv-LV" w:eastAsia="en-US"/>
        </w:rPr>
        <w:id w:val="-269858899"/>
        <w:docPartObj>
          <w:docPartGallery w:val="Table of Contents"/>
          <w:docPartUnique/>
        </w:docPartObj>
      </w:sdtPr>
      <w:sdtEndPr>
        <w:rPr>
          <w:noProof/>
          <w:color w:val="000000" w:themeColor="text1"/>
        </w:rPr>
      </w:sdtEndPr>
      <w:sdtContent>
        <w:p w:rsidR="00F70548" w:rsidRPr="00BA7441" w:rsidRDefault="00F70548" w:rsidP="00EC251E">
          <w:pPr>
            <w:pStyle w:val="TOCHeading"/>
            <w:jc w:val="center"/>
            <w:rPr>
              <w:rFonts w:ascii="Times New Roman" w:hAnsi="Times New Roman" w:cs="Times New Roman"/>
              <w:color w:val="000000" w:themeColor="text1"/>
              <w:szCs w:val="24"/>
            </w:rPr>
          </w:pPr>
          <w:r w:rsidRPr="00BA7441">
            <w:rPr>
              <w:rFonts w:ascii="Times New Roman" w:hAnsi="Times New Roman" w:cs="Times New Roman"/>
              <w:color w:val="000000" w:themeColor="text1"/>
              <w:szCs w:val="24"/>
            </w:rPr>
            <w:t>SATURS</w:t>
          </w:r>
        </w:p>
        <w:p w:rsidR="0078629D" w:rsidRPr="00BA7441" w:rsidRDefault="00F70548">
          <w:pPr>
            <w:pStyle w:val="TOC1"/>
            <w:tabs>
              <w:tab w:val="right" w:leader="dot" w:pos="9061"/>
            </w:tabs>
            <w:rPr>
              <w:rFonts w:asciiTheme="minorHAnsi" w:eastAsiaTheme="minorEastAsia" w:hAnsiTheme="minorHAnsi"/>
              <w:noProof/>
              <w:sz w:val="22"/>
              <w:lang w:eastAsia="lv-LV"/>
            </w:rPr>
          </w:pPr>
          <w:r w:rsidRPr="00BA7441">
            <w:rPr>
              <w:rFonts w:cs="Times New Roman"/>
              <w:color w:val="000000" w:themeColor="text1"/>
              <w:szCs w:val="24"/>
            </w:rPr>
            <w:fldChar w:fldCharType="begin"/>
          </w:r>
          <w:r w:rsidRPr="00BA7441">
            <w:rPr>
              <w:rFonts w:cs="Times New Roman"/>
              <w:color w:val="000000" w:themeColor="text1"/>
              <w:szCs w:val="24"/>
            </w:rPr>
            <w:instrText xml:space="preserve"> TOC \o "1-3" \h \z \u </w:instrText>
          </w:r>
          <w:r w:rsidRPr="00BA7441">
            <w:rPr>
              <w:rFonts w:cs="Times New Roman"/>
              <w:color w:val="000000" w:themeColor="text1"/>
              <w:szCs w:val="24"/>
            </w:rPr>
            <w:fldChar w:fldCharType="separate"/>
          </w:r>
          <w:hyperlink w:anchor="_Toc393113848" w:history="1">
            <w:r w:rsidR="0078629D" w:rsidRPr="00BA7441">
              <w:rPr>
                <w:rStyle w:val="Hyperlink"/>
                <w:rFonts w:cs="Times New Roman"/>
                <w:noProof/>
              </w:rPr>
              <w:t>Ievads</w:t>
            </w:r>
            <w:r w:rsidR="0078629D" w:rsidRPr="00BA7441">
              <w:rPr>
                <w:noProof/>
                <w:webHidden/>
              </w:rPr>
              <w:tab/>
            </w:r>
            <w:r w:rsidR="0078629D" w:rsidRPr="00BA7441">
              <w:rPr>
                <w:noProof/>
                <w:webHidden/>
              </w:rPr>
              <w:fldChar w:fldCharType="begin"/>
            </w:r>
            <w:r w:rsidR="0078629D" w:rsidRPr="00BA7441">
              <w:rPr>
                <w:noProof/>
                <w:webHidden/>
              </w:rPr>
              <w:instrText xml:space="preserve"> PAGEREF _Toc393113848 \h </w:instrText>
            </w:r>
            <w:r w:rsidR="0078629D" w:rsidRPr="00BA7441">
              <w:rPr>
                <w:noProof/>
                <w:webHidden/>
              </w:rPr>
            </w:r>
            <w:r w:rsidR="0078629D" w:rsidRPr="00BA7441">
              <w:rPr>
                <w:noProof/>
                <w:webHidden/>
              </w:rPr>
              <w:fldChar w:fldCharType="separate"/>
            </w:r>
            <w:r w:rsidR="000E6A60" w:rsidRPr="00BA7441">
              <w:rPr>
                <w:noProof/>
                <w:webHidden/>
              </w:rPr>
              <w:t>4</w:t>
            </w:r>
            <w:r w:rsidR="0078629D" w:rsidRPr="00BA7441">
              <w:rPr>
                <w:noProof/>
                <w:webHidden/>
              </w:rPr>
              <w:fldChar w:fldCharType="end"/>
            </w:r>
          </w:hyperlink>
        </w:p>
        <w:p w:rsidR="0078629D" w:rsidRPr="00BA7441" w:rsidRDefault="00F32DCB">
          <w:pPr>
            <w:pStyle w:val="TOC1"/>
            <w:tabs>
              <w:tab w:val="left" w:pos="440"/>
              <w:tab w:val="right" w:leader="dot" w:pos="9061"/>
            </w:tabs>
            <w:rPr>
              <w:rFonts w:asciiTheme="minorHAnsi" w:eastAsiaTheme="minorEastAsia" w:hAnsiTheme="minorHAnsi"/>
              <w:noProof/>
              <w:sz w:val="22"/>
              <w:lang w:eastAsia="lv-LV"/>
            </w:rPr>
          </w:pPr>
          <w:hyperlink w:anchor="_Toc393113849" w:history="1">
            <w:r w:rsidR="0078629D" w:rsidRPr="00BA7441">
              <w:rPr>
                <w:rStyle w:val="Hyperlink"/>
                <w:rFonts w:cs="Times New Roman"/>
                <w:noProof/>
              </w:rPr>
              <w:t>1.</w:t>
            </w:r>
            <w:r w:rsidR="0078629D" w:rsidRPr="00BA7441">
              <w:rPr>
                <w:rFonts w:asciiTheme="minorHAnsi" w:eastAsiaTheme="minorEastAsia" w:hAnsiTheme="minorHAnsi"/>
                <w:noProof/>
                <w:sz w:val="22"/>
                <w:lang w:eastAsia="lv-LV"/>
              </w:rPr>
              <w:tab/>
            </w:r>
            <w:r w:rsidR="0078629D" w:rsidRPr="00BA7441">
              <w:rPr>
                <w:rStyle w:val="Hyperlink"/>
                <w:rFonts w:cs="Times New Roman"/>
                <w:noProof/>
              </w:rPr>
              <w:t>Izvērtējums par ES fondu 2007.-2013. gada plānošanas perioda projektos konstatētajiem pārkāpumiem būvniecības procesā</w:t>
            </w:r>
            <w:r w:rsidR="0078629D" w:rsidRPr="00BA7441">
              <w:rPr>
                <w:noProof/>
                <w:webHidden/>
              </w:rPr>
              <w:tab/>
            </w:r>
            <w:r w:rsidR="0078629D" w:rsidRPr="00BA7441">
              <w:rPr>
                <w:noProof/>
                <w:webHidden/>
              </w:rPr>
              <w:fldChar w:fldCharType="begin"/>
            </w:r>
            <w:r w:rsidR="0078629D" w:rsidRPr="00BA7441">
              <w:rPr>
                <w:noProof/>
                <w:webHidden/>
              </w:rPr>
              <w:instrText xml:space="preserve"> PAGEREF _Toc393113849 \h </w:instrText>
            </w:r>
            <w:r w:rsidR="0078629D" w:rsidRPr="00BA7441">
              <w:rPr>
                <w:noProof/>
                <w:webHidden/>
              </w:rPr>
            </w:r>
            <w:r w:rsidR="0078629D" w:rsidRPr="00BA7441">
              <w:rPr>
                <w:noProof/>
                <w:webHidden/>
              </w:rPr>
              <w:fldChar w:fldCharType="separate"/>
            </w:r>
            <w:r w:rsidR="000E6A60" w:rsidRPr="00BA7441">
              <w:rPr>
                <w:noProof/>
                <w:webHidden/>
              </w:rPr>
              <w:t>6</w:t>
            </w:r>
            <w:r w:rsidR="0078629D" w:rsidRPr="00BA7441">
              <w:rPr>
                <w:noProof/>
                <w:webHidden/>
              </w:rPr>
              <w:fldChar w:fldCharType="end"/>
            </w:r>
          </w:hyperlink>
        </w:p>
        <w:p w:rsidR="0078629D" w:rsidRPr="00BA7441" w:rsidRDefault="00F32DCB">
          <w:pPr>
            <w:pStyle w:val="TOC1"/>
            <w:tabs>
              <w:tab w:val="left" w:pos="660"/>
              <w:tab w:val="right" w:leader="dot" w:pos="9061"/>
            </w:tabs>
            <w:rPr>
              <w:rFonts w:asciiTheme="minorHAnsi" w:eastAsiaTheme="minorEastAsia" w:hAnsiTheme="minorHAnsi"/>
              <w:noProof/>
              <w:sz w:val="22"/>
              <w:lang w:eastAsia="lv-LV"/>
            </w:rPr>
          </w:pPr>
          <w:hyperlink w:anchor="_Toc393113850" w:history="1">
            <w:r w:rsidR="0078629D" w:rsidRPr="00BA7441">
              <w:rPr>
                <w:rStyle w:val="Hyperlink"/>
                <w:rFonts w:cs="Times New Roman"/>
                <w:noProof/>
              </w:rPr>
              <w:t>1.1.</w:t>
            </w:r>
            <w:r w:rsidR="0078629D" w:rsidRPr="00BA7441">
              <w:rPr>
                <w:rFonts w:asciiTheme="minorHAnsi" w:eastAsiaTheme="minorEastAsia" w:hAnsiTheme="minorHAnsi"/>
                <w:noProof/>
                <w:sz w:val="22"/>
                <w:lang w:eastAsia="lv-LV"/>
              </w:rPr>
              <w:tab/>
            </w:r>
            <w:r w:rsidR="0078629D" w:rsidRPr="00BA7441">
              <w:rPr>
                <w:rStyle w:val="Hyperlink"/>
                <w:rFonts w:cs="Times New Roman"/>
                <w:noProof/>
              </w:rPr>
              <w:t>ES fondu pasākumiem/aktivitātēm/apakšaktivitātēm pieejamais finansējums un konstatētie pārkāpumi būvniecības procesā</w:t>
            </w:r>
            <w:r w:rsidR="0078629D" w:rsidRPr="00BA7441">
              <w:rPr>
                <w:noProof/>
                <w:webHidden/>
              </w:rPr>
              <w:tab/>
            </w:r>
            <w:r w:rsidR="0078629D" w:rsidRPr="00BA7441">
              <w:rPr>
                <w:noProof/>
                <w:webHidden/>
              </w:rPr>
              <w:fldChar w:fldCharType="begin"/>
            </w:r>
            <w:r w:rsidR="0078629D" w:rsidRPr="00BA7441">
              <w:rPr>
                <w:noProof/>
                <w:webHidden/>
              </w:rPr>
              <w:instrText xml:space="preserve"> PAGEREF _Toc393113850 \h </w:instrText>
            </w:r>
            <w:r w:rsidR="0078629D" w:rsidRPr="00BA7441">
              <w:rPr>
                <w:noProof/>
                <w:webHidden/>
              </w:rPr>
            </w:r>
            <w:r w:rsidR="0078629D" w:rsidRPr="00BA7441">
              <w:rPr>
                <w:noProof/>
                <w:webHidden/>
              </w:rPr>
              <w:fldChar w:fldCharType="separate"/>
            </w:r>
            <w:r w:rsidR="000E6A60" w:rsidRPr="00BA7441">
              <w:rPr>
                <w:noProof/>
                <w:webHidden/>
              </w:rPr>
              <w:t>6</w:t>
            </w:r>
            <w:r w:rsidR="0078629D" w:rsidRPr="00BA7441">
              <w:rPr>
                <w:noProof/>
                <w:webHidden/>
              </w:rPr>
              <w:fldChar w:fldCharType="end"/>
            </w:r>
          </w:hyperlink>
        </w:p>
        <w:p w:rsidR="0078629D" w:rsidRPr="00BA7441" w:rsidRDefault="00F32DCB">
          <w:pPr>
            <w:pStyle w:val="TOC1"/>
            <w:tabs>
              <w:tab w:val="left" w:pos="660"/>
              <w:tab w:val="right" w:leader="dot" w:pos="9061"/>
            </w:tabs>
            <w:rPr>
              <w:rFonts w:asciiTheme="minorHAnsi" w:eastAsiaTheme="minorEastAsia" w:hAnsiTheme="minorHAnsi"/>
              <w:noProof/>
              <w:sz w:val="22"/>
              <w:lang w:eastAsia="lv-LV"/>
            </w:rPr>
          </w:pPr>
          <w:hyperlink w:anchor="_Toc393113851" w:history="1">
            <w:r w:rsidR="0078629D" w:rsidRPr="00BA7441">
              <w:rPr>
                <w:rStyle w:val="Hyperlink"/>
                <w:rFonts w:cs="Times New Roman"/>
                <w:noProof/>
              </w:rPr>
              <w:t>1.2.</w:t>
            </w:r>
            <w:r w:rsidR="0078629D" w:rsidRPr="00BA7441">
              <w:rPr>
                <w:rFonts w:asciiTheme="minorHAnsi" w:eastAsiaTheme="minorEastAsia" w:hAnsiTheme="minorHAnsi"/>
                <w:noProof/>
                <w:sz w:val="22"/>
                <w:lang w:eastAsia="lv-LV"/>
              </w:rPr>
              <w:tab/>
            </w:r>
            <w:r w:rsidR="0078629D" w:rsidRPr="00BA7441">
              <w:rPr>
                <w:rStyle w:val="Hyperlink"/>
                <w:rFonts w:cs="Times New Roman"/>
                <w:noProof/>
              </w:rPr>
              <w:t>Projektos konstatēto būvniecības procesa pārkāpumu raksturojums saskaņā ar būvniecības procesa posmiem</w:t>
            </w:r>
            <w:r w:rsidR="0078629D" w:rsidRPr="00BA7441">
              <w:rPr>
                <w:noProof/>
                <w:webHidden/>
              </w:rPr>
              <w:tab/>
            </w:r>
            <w:r w:rsidR="0078629D" w:rsidRPr="00BA7441">
              <w:rPr>
                <w:noProof/>
                <w:webHidden/>
              </w:rPr>
              <w:fldChar w:fldCharType="begin"/>
            </w:r>
            <w:r w:rsidR="0078629D" w:rsidRPr="00BA7441">
              <w:rPr>
                <w:noProof/>
                <w:webHidden/>
              </w:rPr>
              <w:instrText xml:space="preserve"> PAGEREF _Toc393113851 \h </w:instrText>
            </w:r>
            <w:r w:rsidR="0078629D" w:rsidRPr="00BA7441">
              <w:rPr>
                <w:noProof/>
                <w:webHidden/>
              </w:rPr>
            </w:r>
            <w:r w:rsidR="0078629D" w:rsidRPr="00BA7441">
              <w:rPr>
                <w:noProof/>
                <w:webHidden/>
              </w:rPr>
              <w:fldChar w:fldCharType="separate"/>
            </w:r>
            <w:r w:rsidR="000E6A60" w:rsidRPr="00BA7441">
              <w:rPr>
                <w:noProof/>
                <w:webHidden/>
              </w:rPr>
              <w:t>9</w:t>
            </w:r>
            <w:r w:rsidR="0078629D" w:rsidRPr="00BA7441">
              <w:rPr>
                <w:noProof/>
                <w:webHidden/>
              </w:rPr>
              <w:fldChar w:fldCharType="end"/>
            </w:r>
          </w:hyperlink>
        </w:p>
        <w:p w:rsidR="0078629D" w:rsidRPr="00BA7441" w:rsidRDefault="00F32DCB">
          <w:pPr>
            <w:pStyle w:val="TOC1"/>
            <w:tabs>
              <w:tab w:val="left" w:pos="660"/>
              <w:tab w:val="right" w:leader="dot" w:pos="9061"/>
            </w:tabs>
            <w:rPr>
              <w:rFonts w:asciiTheme="minorHAnsi" w:eastAsiaTheme="minorEastAsia" w:hAnsiTheme="minorHAnsi"/>
              <w:noProof/>
              <w:sz w:val="22"/>
              <w:lang w:eastAsia="lv-LV"/>
            </w:rPr>
          </w:pPr>
          <w:hyperlink w:anchor="_Toc393113852" w:history="1">
            <w:r w:rsidR="0078629D" w:rsidRPr="00BA7441">
              <w:rPr>
                <w:rStyle w:val="Hyperlink"/>
                <w:rFonts w:cs="Times New Roman"/>
                <w:noProof/>
              </w:rPr>
              <w:t>1.3.</w:t>
            </w:r>
            <w:r w:rsidR="0078629D" w:rsidRPr="00BA7441">
              <w:rPr>
                <w:rFonts w:asciiTheme="minorHAnsi" w:eastAsiaTheme="minorEastAsia" w:hAnsiTheme="minorHAnsi"/>
                <w:noProof/>
                <w:sz w:val="22"/>
                <w:lang w:eastAsia="lv-LV"/>
              </w:rPr>
              <w:tab/>
            </w:r>
            <w:r w:rsidR="0078629D" w:rsidRPr="00BA7441">
              <w:rPr>
                <w:rStyle w:val="Hyperlink"/>
                <w:rFonts w:cs="Times New Roman"/>
                <w:noProof/>
              </w:rPr>
              <w:t>ES fondu 2007.-2013. gada plānošanas perioda administrējošās institūcijas rīcība pie pārkāpumu būvniecības procesā konstatēšanas</w:t>
            </w:r>
            <w:r w:rsidR="0078629D" w:rsidRPr="00BA7441">
              <w:rPr>
                <w:noProof/>
                <w:webHidden/>
              </w:rPr>
              <w:tab/>
            </w:r>
            <w:r w:rsidR="0078629D" w:rsidRPr="00BA7441">
              <w:rPr>
                <w:noProof/>
                <w:webHidden/>
              </w:rPr>
              <w:fldChar w:fldCharType="begin"/>
            </w:r>
            <w:r w:rsidR="0078629D" w:rsidRPr="00BA7441">
              <w:rPr>
                <w:noProof/>
                <w:webHidden/>
              </w:rPr>
              <w:instrText xml:space="preserve"> PAGEREF _Toc393113852 \h </w:instrText>
            </w:r>
            <w:r w:rsidR="0078629D" w:rsidRPr="00BA7441">
              <w:rPr>
                <w:noProof/>
                <w:webHidden/>
              </w:rPr>
            </w:r>
            <w:r w:rsidR="0078629D" w:rsidRPr="00BA7441">
              <w:rPr>
                <w:noProof/>
                <w:webHidden/>
              </w:rPr>
              <w:fldChar w:fldCharType="separate"/>
            </w:r>
            <w:r w:rsidR="000E6A60" w:rsidRPr="00BA7441">
              <w:rPr>
                <w:noProof/>
                <w:webHidden/>
              </w:rPr>
              <w:t>12</w:t>
            </w:r>
            <w:r w:rsidR="0078629D" w:rsidRPr="00BA7441">
              <w:rPr>
                <w:noProof/>
                <w:webHidden/>
              </w:rPr>
              <w:fldChar w:fldCharType="end"/>
            </w:r>
          </w:hyperlink>
        </w:p>
        <w:p w:rsidR="0078629D" w:rsidRPr="00BA7441" w:rsidRDefault="00F32DCB">
          <w:pPr>
            <w:pStyle w:val="TOC1"/>
            <w:tabs>
              <w:tab w:val="left" w:pos="440"/>
              <w:tab w:val="right" w:leader="dot" w:pos="9061"/>
            </w:tabs>
            <w:rPr>
              <w:rFonts w:asciiTheme="minorHAnsi" w:eastAsiaTheme="minorEastAsia" w:hAnsiTheme="minorHAnsi"/>
              <w:noProof/>
              <w:sz w:val="22"/>
              <w:lang w:eastAsia="lv-LV"/>
            </w:rPr>
          </w:pPr>
          <w:hyperlink w:anchor="_Toc393113853" w:history="1">
            <w:r w:rsidR="0078629D" w:rsidRPr="00BA7441">
              <w:rPr>
                <w:rStyle w:val="Hyperlink"/>
                <w:rFonts w:eastAsia="Times New Roman" w:cs="Times New Roman"/>
                <w:noProof/>
                <w:lang w:eastAsia="lv-LV"/>
              </w:rPr>
              <w:t>2.</w:t>
            </w:r>
            <w:r w:rsidR="0078629D" w:rsidRPr="00BA7441">
              <w:rPr>
                <w:rFonts w:asciiTheme="minorHAnsi" w:eastAsiaTheme="minorEastAsia" w:hAnsiTheme="minorHAnsi"/>
                <w:noProof/>
                <w:sz w:val="22"/>
                <w:lang w:eastAsia="lv-LV"/>
              </w:rPr>
              <w:tab/>
            </w:r>
            <w:r w:rsidR="0078629D" w:rsidRPr="00BA7441">
              <w:rPr>
                <w:rStyle w:val="Hyperlink"/>
                <w:rFonts w:eastAsia="Times New Roman" w:cs="Times New Roman"/>
                <w:noProof/>
                <w:lang w:eastAsia="lv-LV"/>
              </w:rPr>
              <w:t xml:space="preserve">Priekšlikumi </w:t>
            </w:r>
            <w:r w:rsidR="0078629D" w:rsidRPr="00BA7441">
              <w:rPr>
                <w:rStyle w:val="Hyperlink"/>
                <w:rFonts w:cs="Times New Roman"/>
                <w:noProof/>
                <w:lang w:eastAsia="lv-LV"/>
              </w:rPr>
              <w:t>ES fondu administrēšanas sistēmas stiprināšanai</w:t>
            </w:r>
            <w:r w:rsidR="0078629D" w:rsidRPr="00BA7441">
              <w:rPr>
                <w:rStyle w:val="Hyperlink"/>
                <w:rFonts w:cs="Times New Roman"/>
                <w:noProof/>
              </w:rPr>
              <w:t xml:space="preserve"> ES fondu 2014.-2020.gada plānošanas perioda ietvaros un </w:t>
            </w:r>
            <w:r w:rsidR="0078629D" w:rsidRPr="00BA7441">
              <w:rPr>
                <w:rStyle w:val="Hyperlink"/>
                <w:rFonts w:eastAsia="Times New Roman" w:cs="Times New Roman"/>
                <w:noProof/>
                <w:lang w:eastAsia="lv-LV"/>
              </w:rPr>
              <w:t>turpmākajai rīcībai būvniecības nozares sakārtošanā un problēmjautājumu risināšanā</w:t>
            </w:r>
            <w:r w:rsidR="0078629D" w:rsidRPr="00BA7441">
              <w:rPr>
                <w:noProof/>
                <w:webHidden/>
              </w:rPr>
              <w:tab/>
            </w:r>
            <w:r w:rsidR="0078629D" w:rsidRPr="00BA7441">
              <w:rPr>
                <w:noProof/>
                <w:webHidden/>
              </w:rPr>
              <w:fldChar w:fldCharType="begin"/>
            </w:r>
            <w:r w:rsidR="0078629D" w:rsidRPr="00BA7441">
              <w:rPr>
                <w:noProof/>
                <w:webHidden/>
              </w:rPr>
              <w:instrText xml:space="preserve"> PAGEREF _Toc393113853 \h </w:instrText>
            </w:r>
            <w:r w:rsidR="0078629D" w:rsidRPr="00BA7441">
              <w:rPr>
                <w:noProof/>
                <w:webHidden/>
              </w:rPr>
            </w:r>
            <w:r w:rsidR="0078629D" w:rsidRPr="00BA7441">
              <w:rPr>
                <w:noProof/>
                <w:webHidden/>
              </w:rPr>
              <w:fldChar w:fldCharType="separate"/>
            </w:r>
            <w:r w:rsidR="000E6A60" w:rsidRPr="00BA7441">
              <w:rPr>
                <w:noProof/>
                <w:webHidden/>
              </w:rPr>
              <w:t>16</w:t>
            </w:r>
            <w:r w:rsidR="0078629D" w:rsidRPr="00BA7441">
              <w:rPr>
                <w:noProof/>
                <w:webHidden/>
              </w:rPr>
              <w:fldChar w:fldCharType="end"/>
            </w:r>
          </w:hyperlink>
        </w:p>
        <w:p w:rsidR="0078629D" w:rsidRPr="00BA7441" w:rsidRDefault="00F32DCB">
          <w:pPr>
            <w:pStyle w:val="TOC1"/>
            <w:tabs>
              <w:tab w:val="right" w:leader="dot" w:pos="9061"/>
            </w:tabs>
            <w:rPr>
              <w:rFonts w:asciiTheme="minorHAnsi" w:eastAsiaTheme="minorEastAsia" w:hAnsiTheme="minorHAnsi"/>
              <w:noProof/>
              <w:sz w:val="22"/>
              <w:lang w:eastAsia="lv-LV"/>
            </w:rPr>
          </w:pPr>
          <w:hyperlink w:anchor="_Toc393113854" w:history="1">
            <w:r w:rsidR="0078629D" w:rsidRPr="00BA7441">
              <w:rPr>
                <w:rStyle w:val="Hyperlink"/>
                <w:rFonts w:eastAsia="Times New Roman" w:cs="Times New Roman"/>
                <w:noProof/>
                <w:lang w:eastAsia="lv-LV"/>
              </w:rPr>
              <w:t>2</w:t>
            </w:r>
            <w:r w:rsidR="0078629D" w:rsidRPr="00BA7441">
              <w:rPr>
                <w:rStyle w:val="Hyperlink"/>
                <w:rFonts w:cs="Times New Roman"/>
                <w:noProof/>
              </w:rPr>
              <w:t xml:space="preserve">.1. Priekšlikumi </w:t>
            </w:r>
            <w:r w:rsidR="0078629D" w:rsidRPr="00BA7441">
              <w:rPr>
                <w:rStyle w:val="Hyperlink"/>
                <w:rFonts w:cs="Times New Roman"/>
                <w:noProof/>
                <w:lang w:eastAsia="lv-LV"/>
              </w:rPr>
              <w:t>ES fondu administrēšanas sistēmas stiprināšanai,</w:t>
            </w:r>
            <w:r w:rsidR="0078629D" w:rsidRPr="00BA7441">
              <w:rPr>
                <w:rStyle w:val="Hyperlink"/>
                <w:rFonts w:cs="Times New Roman"/>
                <w:noProof/>
              </w:rPr>
              <w:t xml:space="preserve"> tajā skaitā būvniecības kvalitātes uzlabošanai</w:t>
            </w:r>
            <w:r w:rsidR="0078629D" w:rsidRPr="00BA7441">
              <w:rPr>
                <w:noProof/>
                <w:webHidden/>
              </w:rPr>
              <w:tab/>
            </w:r>
            <w:r w:rsidR="0078629D" w:rsidRPr="00BA7441">
              <w:rPr>
                <w:noProof/>
                <w:webHidden/>
              </w:rPr>
              <w:fldChar w:fldCharType="begin"/>
            </w:r>
            <w:r w:rsidR="0078629D" w:rsidRPr="00BA7441">
              <w:rPr>
                <w:noProof/>
                <w:webHidden/>
              </w:rPr>
              <w:instrText xml:space="preserve"> PAGEREF _Toc393113854 \h </w:instrText>
            </w:r>
            <w:r w:rsidR="0078629D" w:rsidRPr="00BA7441">
              <w:rPr>
                <w:noProof/>
                <w:webHidden/>
              </w:rPr>
            </w:r>
            <w:r w:rsidR="0078629D" w:rsidRPr="00BA7441">
              <w:rPr>
                <w:noProof/>
                <w:webHidden/>
              </w:rPr>
              <w:fldChar w:fldCharType="separate"/>
            </w:r>
            <w:r w:rsidR="000E6A60" w:rsidRPr="00BA7441">
              <w:rPr>
                <w:noProof/>
                <w:webHidden/>
              </w:rPr>
              <w:t>16</w:t>
            </w:r>
            <w:r w:rsidR="0078629D" w:rsidRPr="00BA7441">
              <w:rPr>
                <w:noProof/>
                <w:webHidden/>
              </w:rPr>
              <w:fldChar w:fldCharType="end"/>
            </w:r>
          </w:hyperlink>
        </w:p>
        <w:p w:rsidR="0078629D" w:rsidRPr="00BA7441" w:rsidRDefault="00F32DCB">
          <w:pPr>
            <w:pStyle w:val="TOC1"/>
            <w:tabs>
              <w:tab w:val="left" w:pos="660"/>
              <w:tab w:val="right" w:leader="dot" w:pos="9061"/>
            </w:tabs>
            <w:rPr>
              <w:rFonts w:asciiTheme="minorHAnsi" w:eastAsiaTheme="minorEastAsia" w:hAnsiTheme="minorHAnsi"/>
              <w:noProof/>
              <w:sz w:val="22"/>
              <w:lang w:eastAsia="lv-LV"/>
            </w:rPr>
          </w:pPr>
          <w:hyperlink w:anchor="_Toc393113855" w:history="1">
            <w:r w:rsidR="0078629D" w:rsidRPr="00BA7441">
              <w:rPr>
                <w:rStyle w:val="Hyperlink"/>
                <w:rFonts w:cs="Times New Roman"/>
                <w:noProof/>
              </w:rPr>
              <w:t>2.2.</w:t>
            </w:r>
            <w:r w:rsidR="0078629D" w:rsidRPr="00BA7441">
              <w:rPr>
                <w:rFonts w:asciiTheme="minorHAnsi" w:eastAsiaTheme="minorEastAsia" w:hAnsiTheme="minorHAnsi"/>
                <w:noProof/>
                <w:sz w:val="22"/>
                <w:lang w:eastAsia="lv-LV"/>
              </w:rPr>
              <w:tab/>
            </w:r>
            <w:r w:rsidR="0078629D" w:rsidRPr="00BA7441">
              <w:rPr>
                <w:rStyle w:val="Hyperlink"/>
                <w:rFonts w:cs="Times New Roman"/>
                <w:noProof/>
              </w:rPr>
              <w:t>Būvniecības normatīvā regulējuma izmaiņas būvniecības procesa pārkāpumu mazināšanai</w:t>
            </w:r>
            <w:r w:rsidR="0078629D" w:rsidRPr="00BA7441">
              <w:rPr>
                <w:noProof/>
                <w:webHidden/>
              </w:rPr>
              <w:tab/>
            </w:r>
            <w:r w:rsidR="0078629D" w:rsidRPr="00BA7441">
              <w:rPr>
                <w:noProof/>
                <w:webHidden/>
              </w:rPr>
              <w:fldChar w:fldCharType="begin"/>
            </w:r>
            <w:r w:rsidR="0078629D" w:rsidRPr="00BA7441">
              <w:rPr>
                <w:noProof/>
                <w:webHidden/>
              </w:rPr>
              <w:instrText xml:space="preserve"> PAGEREF _Toc393113855 \h </w:instrText>
            </w:r>
            <w:r w:rsidR="0078629D" w:rsidRPr="00BA7441">
              <w:rPr>
                <w:noProof/>
                <w:webHidden/>
              </w:rPr>
            </w:r>
            <w:r w:rsidR="0078629D" w:rsidRPr="00BA7441">
              <w:rPr>
                <w:noProof/>
                <w:webHidden/>
              </w:rPr>
              <w:fldChar w:fldCharType="separate"/>
            </w:r>
            <w:r w:rsidR="000E6A60" w:rsidRPr="00BA7441">
              <w:rPr>
                <w:noProof/>
                <w:webHidden/>
              </w:rPr>
              <w:t>17</w:t>
            </w:r>
            <w:r w:rsidR="0078629D" w:rsidRPr="00BA7441">
              <w:rPr>
                <w:noProof/>
                <w:webHidden/>
              </w:rPr>
              <w:fldChar w:fldCharType="end"/>
            </w:r>
          </w:hyperlink>
        </w:p>
        <w:p w:rsidR="0078629D" w:rsidRPr="00BA7441" w:rsidRDefault="00F32DCB">
          <w:pPr>
            <w:pStyle w:val="TOC1"/>
            <w:tabs>
              <w:tab w:val="right" w:leader="dot" w:pos="9061"/>
            </w:tabs>
            <w:rPr>
              <w:rFonts w:asciiTheme="minorHAnsi" w:eastAsiaTheme="minorEastAsia" w:hAnsiTheme="minorHAnsi"/>
              <w:noProof/>
              <w:sz w:val="22"/>
              <w:lang w:eastAsia="lv-LV"/>
            </w:rPr>
          </w:pPr>
          <w:hyperlink w:anchor="_Toc393113856" w:history="1">
            <w:r w:rsidR="0078629D" w:rsidRPr="00BA7441">
              <w:rPr>
                <w:rStyle w:val="Hyperlink"/>
                <w:rFonts w:cs="Times New Roman"/>
                <w:noProof/>
              </w:rPr>
              <w:t>Kopsavilkums</w:t>
            </w:r>
            <w:r w:rsidR="0078629D" w:rsidRPr="00BA7441">
              <w:rPr>
                <w:noProof/>
                <w:webHidden/>
              </w:rPr>
              <w:tab/>
            </w:r>
            <w:r w:rsidR="0078629D" w:rsidRPr="00BA7441">
              <w:rPr>
                <w:noProof/>
                <w:webHidden/>
              </w:rPr>
              <w:fldChar w:fldCharType="begin"/>
            </w:r>
            <w:r w:rsidR="0078629D" w:rsidRPr="00BA7441">
              <w:rPr>
                <w:noProof/>
                <w:webHidden/>
              </w:rPr>
              <w:instrText xml:space="preserve"> PAGEREF _Toc393113856 \h </w:instrText>
            </w:r>
            <w:r w:rsidR="0078629D" w:rsidRPr="00BA7441">
              <w:rPr>
                <w:noProof/>
                <w:webHidden/>
              </w:rPr>
            </w:r>
            <w:r w:rsidR="0078629D" w:rsidRPr="00BA7441">
              <w:rPr>
                <w:noProof/>
                <w:webHidden/>
              </w:rPr>
              <w:fldChar w:fldCharType="separate"/>
            </w:r>
            <w:r w:rsidR="000E6A60" w:rsidRPr="00BA7441">
              <w:rPr>
                <w:noProof/>
                <w:webHidden/>
              </w:rPr>
              <w:t>20</w:t>
            </w:r>
            <w:r w:rsidR="0078629D" w:rsidRPr="00BA7441">
              <w:rPr>
                <w:noProof/>
                <w:webHidden/>
              </w:rPr>
              <w:fldChar w:fldCharType="end"/>
            </w:r>
          </w:hyperlink>
        </w:p>
        <w:p w:rsidR="00214373" w:rsidRPr="00BA7441" w:rsidRDefault="00F70548" w:rsidP="00EC251E">
          <w:pPr>
            <w:rPr>
              <w:rFonts w:cs="Times New Roman"/>
              <w:bCs/>
              <w:noProof/>
              <w:color w:val="000000" w:themeColor="text1"/>
              <w:szCs w:val="24"/>
            </w:rPr>
          </w:pPr>
          <w:r w:rsidRPr="00BA7441">
            <w:rPr>
              <w:rFonts w:cs="Times New Roman"/>
              <w:b/>
              <w:bCs/>
              <w:noProof/>
              <w:color w:val="000000" w:themeColor="text1"/>
              <w:szCs w:val="24"/>
            </w:rPr>
            <w:fldChar w:fldCharType="end"/>
          </w:r>
          <w:r w:rsidR="00214373" w:rsidRPr="00BA7441">
            <w:rPr>
              <w:rFonts w:cs="Times New Roman"/>
              <w:bCs/>
              <w:noProof/>
              <w:color w:val="000000" w:themeColor="text1"/>
              <w:szCs w:val="24"/>
            </w:rPr>
            <w:t>Pielikums Nr.1…………………………………………………………………</w:t>
          </w:r>
          <w:r w:rsidR="007D03B7" w:rsidRPr="00BA7441">
            <w:rPr>
              <w:rFonts w:cs="Times New Roman"/>
              <w:bCs/>
              <w:noProof/>
              <w:color w:val="000000" w:themeColor="text1"/>
              <w:szCs w:val="24"/>
            </w:rPr>
            <w:t>.24</w:t>
          </w:r>
        </w:p>
        <w:p w:rsidR="00214373" w:rsidRPr="00BA7441" w:rsidRDefault="00214373" w:rsidP="00EC251E">
          <w:pPr>
            <w:rPr>
              <w:rFonts w:cs="Times New Roman"/>
              <w:bCs/>
              <w:noProof/>
              <w:color w:val="000000" w:themeColor="text1"/>
              <w:szCs w:val="24"/>
            </w:rPr>
          </w:pPr>
          <w:r w:rsidRPr="00BA7441">
            <w:rPr>
              <w:rFonts w:cs="Times New Roman"/>
              <w:bCs/>
              <w:noProof/>
              <w:color w:val="000000" w:themeColor="text1"/>
              <w:szCs w:val="24"/>
            </w:rPr>
            <w:t>Pielikums Nr.2………………………………………………………………...</w:t>
          </w:r>
          <w:r w:rsidR="00621DFB" w:rsidRPr="00BA7441">
            <w:rPr>
              <w:rFonts w:cs="Times New Roman"/>
              <w:bCs/>
              <w:noProof/>
              <w:color w:val="000000" w:themeColor="text1"/>
              <w:szCs w:val="24"/>
            </w:rPr>
            <w:t>.</w:t>
          </w:r>
          <w:r w:rsidRPr="00BA7441">
            <w:rPr>
              <w:rFonts w:cs="Times New Roman"/>
              <w:bCs/>
              <w:noProof/>
              <w:color w:val="000000" w:themeColor="text1"/>
              <w:szCs w:val="24"/>
            </w:rPr>
            <w:t>.</w:t>
          </w:r>
          <w:r w:rsidR="007D03B7" w:rsidRPr="00BA7441">
            <w:rPr>
              <w:rFonts w:cs="Times New Roman"/>
              <w:bCs/>
              <w:noProof/>
              <w:color w:val="000000" w:themeColor="text1"/>
              <w:szCs w:val="24"/>
            </w:rPr>
            <w:t>26</w:t>
          </w:r>
        </w:p>
        <w:p w:rsidR="00214373" w:rsidRPr="00BA7441" w:rsidRDefault="00214373" w:rsidP="00EC251E">
          <w:pPr>
            <w:rPr>
              <w:rFonts w:cs="Times New Roman"/>
              <w:bCs/>
              <w:noProof/>
              <w:color w:val="000000" w:themeColor="text1"/>
              <w:szCs w:val="24"/>
            </w:rPr>
          </w:pPr>
          <w:r w:rsidRPr="00BA7441">
            <w:rPr>
              <w:rFonts w:cs="Times New Roman"/>
              <w:bCs/>
              <w:noProof/>
              <w:color w:val="000000" w:themeColor="text1"/>
              <w:szCs w:val="24"/>
            </w:rPr>
            <w:t>Pielikums Nr.3………………………………………………………………….</w:t>
          </w:r>
          <w:r w:rsidR="007D03B7" w:rsidRPr="00BA7441">
            <w:rPr>
              <w:rFonts w:cs="Times New Roman"/>
              <w:bCs/>
              <w:noProof/>
              <w:color w:val="000000" w:themeColor="text1"/>
              <w:szCs w:val="24"/>
            </w:rPr>
            <w:t>28</w:t>
          </w:r>
        </w:p>
        <w:p w:rsidR="00B54A05" w:rsidRPr="00BA7441" w:rsidRDefault="00F32DCB" w:rsidP="00EC251E">
          <w:pPr>
            <w:rPr>
              <w:rFonts w:cs="Times New Roman"/>
              <w:bCs/>
              <w:noProof/>
              <w:color w:val="000000" w:themeColor="text1"/>
              <w:szCs w:val="24"/>
            </w:rPr>
          </w:pPr>
        </w:p>
      </w:sdtContent>
    </w:sdt>
    <w:p w:rsidR="00196ECC" w:rsidRPr="00BA7441" w:rsidRDefault="00196ECC" w:rsidP="00196ECC">
      <w:pPr>
        <w:rPr>
          <w:rFonts w:cs="Times New Roman"/>
          <w:b/>
          <w:sz w:val="20"/>
          <w:szCs w:val="20"/>
        </w:rPr>
      </w:pPr>
      <w:r w:rsidRPr="00BA7441">
        <w:rPr>
          <w:rFonts w:cs="Times New Roman"/>
          <w:b/>
          <w:sz w:val="20"/>
          <w:szCs w:val="20"/>
        </w:rPr>
        <w:t>Ziņojumā izmantotie saīsinājumi:</w:t>
      </w:r>
    </w:p>
    <w:p w:rsidR="00196ECC" w:rsidRPr="00BA7441" w:rsidRDefault="00196ECC" w:rsidP="00196ECC">
      <w:pPr>
        <w:rPr>
          <w:rFonts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6576"/>
      </w:tblGrid>
      <w:tr w:rsidR="00CF33E9" w:rsidRPr="00BA7441" w:rsidTr="00A0103E">
        <w:tc>
          <w:tcPr>
            <w:tcW w:w="2711" w:type="dxa"/>
          </w:tcPr>
          <w:p w:rsidR="00CF33E9" w:rsidRPr="00BA7441" w:rsidRDefault="00CF33E9" w:rsidP="00196ECC">
            <w:pPr>
              <w:rPr>
                <w:rFonts w:cs="Times New Roman"/>
                <w:sz w:val="20"/>
                <w:szCs w:val="20"/>
              </w:rPr>
            </w:pPr>
            <w:r w:rsidRPr="00BA7441">
              <w:rPr>
                <w:rFonts w:cs="Times New Roman"/>
                <w:sz w:val="20"/>
                <w:szCs w:val="20"/>
              </w:rPr>
              <w:t>AU</w:t>
            </w:r>
          </w:p>
        </w:tc>
        <w:tc>
          <w:tcPr>
            <w:tcW w:w="6576" w:type="dxa"/>
          </w:tcPr>
          <w:p w:rsidR="00CF33E9" w:rsidRPr="00BA7441" w:rsidRDefault="00CF33E9" w:rsidP="00196ECC">
            <w:pPr>
              <w:rPr>
                <w:rFonts w:cs="Times New Roman"/>
                <w:sz w:val="20"/>
                <w:szCs w:val="20"/>
              </w:rPr>
            </w:pPr>
            <w:r w:rsidRPr="00BA7441">
              <w:rPr>
                <w:rFonts w:cs="Times New Roman"/>
                <w:sz w:val="20"/>
                <w:szCs w:val="20"/>
              </w:rPr>
              <w:t>Autoruzraudzība</w:t>
            </w:r>
          </w:p>
        </w:tc>
      </w:tr>
      <w:tr w:rsidR="00CF33E9" w:rsidRPr="00BA7441" w:rsidTr="00A0103E">
        <w:tc>
          <w:tcPr>
            <w:tcW w:w="2711" w:type="dxa"/>
          </w:tcPr>
          <w:p w:rsidR="00CF33E9" w:rsidRPr="00BA7441" w:rsidRDefault="00CF33E9" w:rsidP="00196ECC">
            <w:pPr>
              <w:rPr>
                <w:rFonts w:cs="Times New Roman"/>
                <w:sz w:val="20"/>
                <w:szCs w:val="20"/>
              </w:rPr>
            </w:pPr>
            <w:r w:rsidRPr="00BA7441">
              <w:rPr>
                <w:rFonts w:cs="Times New Roman"/>
                <w:sz w:val="20"/>
                <w:szCs w:val="20"/>
              </w:rPr>
              <w:t>BD</w:t>
            </w:r>
          </w:p>
        </w:tc>
        <w:tc>
          <w:tcPr>
            <w:tcW w:w="6576" w:type="dxa"/>
          </w:tcPr>
          <w:p w:rsidR="00CF33E9" w:rsidRPr="00BA7441" w:rsidRDefault="00CF33E9" w:rsidP="00196ECC">
            <w:pPr>
              <w:rPr>
                <w:rFonts w:cs="Times New Roman"/>
                <w:sz w:val="20"/>
                <w:szCs w:val="20"/>
              </w:rPr>
            </w:pPr>
            <w:r w:rsidRPr="00BA7441">
              <w:rPr>
                <w:rFonts w:cs="Times New Roman"/>
                <w:sz w:val="20"/>
                <w:szCs w:val="20"/>
              </w:rPr>
              <w:t>Būvdarbi</w:t>
            </w:r>
          </w:p>
        </w:tc>
      </w:tr>
      <w:tr w:rsidR="00CF33E9" w:rsidRPr="00BA7441" w:rsidTr="00A0103E">
        <w:tc>
          <w:tcPr>
            <w:tcW w:w="2711" w:type="dxa"/>
          </w:tcPr>
          <w:p w:rsidR="00CF33E9" w:rsidRPr="00BA7441" w:rsidRDefault="00CF33E9" w:rsidP="00196ECC">
            <w:pPr>
              <w:rPr>
                <w:rFonts w:cs="Times New Roman"/>
                <w:sz w:val="20"/>
                <w:szCs w:val="20"/>
              </w:rPr>
            </w:pPr>
            <w:r w:rsidRPr="00BA7441">
              <w:rPr>
                <w:rFonts w:cs="Times New Roman"/>
                <w:sz w:val="20"/>
                <w:szCs w:val="20"/>
              </w:rPr>
              <w:t>BE</w:t>
            </w:r>
          </w:p>
        </w:tc>
        <w:tc>
          <w:tcPr>
            <w:tcW w:w="6576" w:type="dxa"/>
          </w:tcPr>
          <w:p w:rsidR="00CF33E9" w:rsidRPr="00BA7441" w:rsidRDefault="00CF33E9" w:rsidP="00196ECC">
            <w:pPr>
              <w:rPr>
                <w:rFonts w:cs="Times New Roman"/>
                <w:sz w:val="20"/>
                <w:szCs w:val="20"/>
              </w:rPr>
            </w:pPr>
            <w:r w:rsidRPr="00BA7441">
              <w:rPr>
                <w:rFonts w:cs="Times New Roman"/>
                <w:sz w:val="20"/>
                <w:szCs w:val="20"/>
              </w:rPr>
              <w:t>Būvekspertīze</w:t>
            </w:r>
          </w:p>
        </w:tc>
      </w:tr>
      <w:tr w:rsidR="001D46CC" w:rsidRPr="00BA7441" w:rsidTr="00A0103E">
        <w:tc>
          <w:tcPr>
            <w:tcW w:w="2711" w:type="dxa"/>
          </w:tcPr>
          <w:p w:rsidR="001D46CC" w:rsidRPr="00BA7441" w:rsidRDefault="001D46CC" w:rsidP="00196ECC">
            <w:pPr>
              <w:rPr>
                <w:rFonts w:cs="Times New Roman"/>
                <w:sz w:val="20"/>
                <w:szCs w:val="20"/>
              </w:rPr>
            </w:pPr>
            <w:r w:rsidRPr="00BA7441">
              <w:rPr>
                <w:rFonts w:cs="Times New Roman"/>
                <w:sz w:val="20"/>
                <w:szCs w:val="20"/>
              </w:rPr>
              <w:t>BS</w:t>
            </w:r>
          </w:p>
        </w:tc>
        <w:tc>
          <w:tcPr>
            <w:tcW w:w="6576" w:type="dxa"/>
          </w:tcPr>
          <w:p w:rsidR="001D46CC" w:rsidRPr="00BA7441" w:rsidRDefault="001D46CC" w:rsidP="00196ECC">
            <w:pPr>
              <w:rPr>
                <w:rFonts w:cs="Times New Roman"/>
                <w:sz w:val="20"/>
                <w:szCs w:val="20"/>
              </w:rPr>
            </w:pPr>
            <w:r w:rsidRPr="00BA7441">
              <w:rPr>
                <w:rFonts w:cs="Times New Roman"/>
                <w:sz w:val="20"/>
                <w:szCs w:val="20"/>
              </w:rPr>
              <w:t>Būvprojekta sagatavošana</w:t>
            </w:r>
          </w:p>
        </w:tc>
      </w:tr>
      <w:tr w:rsidR="00CF33E9" w:rsidRPr="00BA7441" w:rsidTr="00A0103E">
        <w:tc>
          <w:tcPr>
            <w:tcW w:w="2711" w:type="dxa"/>
          </w:tcPr>
          <w:p w:rsidR="00CF33E9" w:rsidRPr="00BA7441" w:rsidRDefault="00CF33E9" w:rsidP="00196ECC">
            <w:pPr>
              <w:rPr>
                <w:rFonts w:cs="Times New Roman"/>
                <w:sz w:val="20"/>
                <w:szCs w:val="20"/>
              </w:rPr>
            </w:pPr>
            <w:r w:rsidRPr="00BA7441">
              <w:rPr>
                <w:rFonts w:cs="Times New Roman"/>
                <w:sz w:val="20"/>
                <w:szCs w:val="20"/>
              </w:rPr>
              <w:t>BU</w:t>
            </w:r>
          </w:p>
        </w:tc>
        <w:tc>
          <w:tcPr>
            <w:tcW w:w="6576" w:type="dxa"/>
          </w:tcPr>
          <w:p w:rsidR="00CF33E9" w:rsidRPr="00BA7441" w:rsidRDefault="00CF33E9" w:rsidP="00196ECC">
            <w:pPr>
              <w:rPr>
                <w:rFonts w:cs="Times New Roman"/>
                <w:sz w:val="20"/>
                <w:szCs w:val="20"/>
              </w:rPr>
            </w:pPr>
            <w:r w:rsidRPr="00BA7441">
              <w:rPr>
                <w:rFonts w:cs="Times New Roman"/>
                <w:sz w:val="20"/>
                <w:szCs w:val="20"/>
              </w:rPr>
              <w:t>Būvuzraudzība</w:t>
            </w:r>
          </w:p>
        </w:tc>
      </w:tr>
      <w:tr w:rsidR="00196ECC" w:rsidRPr="00BA7441" w:rsidTr="00A0103E">
        <w:tc>
          <w:tcPr>
            <w:tcW w:w="2711" w:type="dxa"/>
          </w:tcPr>
          <w:p w:rsidR="00196ECC" w:rsidRPr="00BA7441" w:rsidRDefault="00B54A05" w:rsidP="00196ECC">
            <w:pPr>
              <w:rPr>
                <w:rFonts w:cs="Times New Roman"/>
                <w:sz w:val="20"/>
                <w:szCs w:val="20"/>
              </w:rPr>
            </w:pPr>
            <w:r w:rsidRPr="00BA7441">
              <w:rPr>
                <w:rFonts w:cs="Times New Roman"/>
                <w:sz w:val="20"/>
                <w:szCs w:val="20"/>
              </w:rPr>
              <w:t>CFLA</w:t>
            </w:r>
          </w:p>
        </w:tc>
        <w:tc>
          <w:tcPr>
            <w:tcW w:w="6576" w:type="dxa"/>
          </w:tcPr>
          <w:p w:rsidR="00196ECC" w:rsidRPr="00BA7441" w:rsidRDefault="00B54A05" w:rsidP="00196ECC">
            <w:pPr>
              <w:rPr>
                <w:rFonts w:cs="Times New Roman"/>
                <w:sz w:val="20"/>
                <w:szCs w:val="20"/>
              </w:rPr>
            </w:pPr>
            <w:r w:rsidRPr="00BA7441">
              <w:rPr>
                <w:rFonts w:cs="Times New Roman"/>
                <w:sz w:val="20"/>
                <w:szCs w:val="20"/>
              </w:rPr>
              <w:t>Centrālā finanšu un līgumu aģentūra</w:t>
            </w:r>
          </w:p>
        </w:tc>
      </w:tr>
      <w:tr w:rsidR="001D46CC" w:rsidRPr="00BA7441" w:rsidTr="00A0103E">
        <w:tc>
          <w:tcPr>
            <w:tcW w:w="2711" w:type="dxa"/>
          </w:tcPr>
          <w:p w:rsidR="001D46CC" w:rsidRPr="00BA7441" w:rsidRDefault="001D46CC" w:rsidP="00196ECC">
            <w:pPr>
              <w:rPr>
                <w:rFonts w:cs="Times New Roman"/>
                <w:sz w:val="20"/>
                <w:szCs w:val="20"/>
              </w:rPr>
            </w:pPr>
            <w:r w:rsidRPr="00BA7441">
              <w:rPr>
                <w:rFonts w:cs="Times New Roman"/>
                <w:sz w:val="20"/>
                <w:szCs w:val="20"/>
              </w:rPr>
              <w:t>EA</w:t>
            </w:r>
          </w:p>
        </w:tc>
        <w:tc>
          <w:tcPr>
            <w:tcW w:w="6576" w:type="dxa"/>
          </w:tcPr>
          <w:p w:rsidR="001D46CC" w:rsidRPr="00BA7441" w:rsidRDefault="001D46CC" w:rsidP="00196ECC">
            <w:pPr>
              <w:rPr>
                <w:rFonts w:cs="Times New Roman"/>
                <w:sz w:val="20"/>
                <w:szCs w:val="20"/>
              </w:rPr>
            </w:pPr>
            <w:r w:rsidRPr="00BA7441">
              <w:rPr>
                <w:rFonts w:cs="Times New Roman"/>
                <w:sz w:val="20"/>
                <w:szCs w:val="20"/>
              </w:rPr>
              <w:t>Energoaudita pārskata sagatavošana</w:t>
            </w:r>
          </w:p>
        </w:tc>
      </w:tr>
      <w:tr w:rsidR="00110B2F" w:rsidRPr="00BA7441" w:rsidTr="00A0103E">
        <w:tc>
          <w:tcPr>
            <w:tcW w:w="2711" w:type="dxa"/>
          </w:tcPr>
          <w:p w:rsidR="00110B2F" w:rsidRPr="00BA7441" w:rsidRDefault="00110B2F" w:rsidP="00196ECC">
            <w:pPr>
              <w:rPr>
                <w:rFonts w:cs="Times New Roman"/>
                <w:sz w:val="20"/>
                <w:szCs w:val="20"/>
              </w:rPr>
            </w:pPr>
            <w:r w:rsidRPr="00BA7441">
              <w:rPr>
                <w:rFonts w:cs="Times New Roman"/>
                <w:sz w:val="20"/>
                <w:szCs w:val="20"/>
              </w:rPr>
              <w:t>ELFLA</w:t>
            </w:r>
          </w:p>
        </w:tc>
        <w:tc>
          <w:tcPr>
            <w:tcW w:w="6576" w:type="dxa"/>
          </w:tcPr>
          <w:p w:rsidR="00110B2F" w:rsidRPr="00BA7441" w:rsidRDefault="00110B2F" w:rsidP="00110B2F">
            <w:pPr>
              <w:rPr>
                <w:rFonts w:cs="Times New Roman"/>
                <w:sz w:val="20"/>
                <w:szCs w:val="20"/>
              </w:rPr>
            </w:pPr>
            <w:r w:rsidRPr="00BA7441">
              <w:rPr>
                <w:rFonts w:cs="Times New Roman"/>
                <w:color w:val="000000" w:themeColor="text1"/>
                <w:sz w:val="20"/>
                <w:szCs w:val="20"/>
                <w:shd w:val="clear" w:color="auto" w:fill="FFFFFF"/>
              </w:rPr>
              <w:t>Eiropas Lauksaimniecības fonds lauku attīstībai</w:t>
            </w:r>
          </w:p>
        </w:tc>
      </w:tr>
      <w:tr w:rsidR="00196ECC" w:rsidRPr="00BA7441" w:rsidTr="00A0103E">
        <w:tc>
          <w:tcPr>
            <w:tcW w:w="2711" w:type="dxa"/>
          </w:tcPr>
          <w:p w:rsidR="00196ECC" w:rsidRPr="00BA7441" w:rsidRDefault="00196ECC" w:rsidP="00196ECC">
            <w:pPr>
              <w:rPr>
                <w:rFonts w:cs="Times New Roman"/>
                <w:sz w:val="20"/>
                <w:szCs w:val="20"/>
              </w:rPr>
            </w:pPr>
            <w:r w:rsidRPr="00BA7441">
              <w:rPr>
                <w:rFonts w:cs="Times New Roman"/>
                <w:sz w:val="20"/>
                <w:szCs w:val="20"/>
              </w:rPr>
              <w:t>EM</w:t>
            </w:r>
          </w:p>
        </w:tc>
        <w:tc>
          <w:tcPr>
            <w:tcW w:w="6576" w:type="dxa"/>
          </w:tcPr>
          <w:p w:rsidR="00196ECC" w:rsidRPr="00BA7441" w:rsidRDefault="00196ECC" w:rsidP="00196ECC">
            <w:pPr>
              <w:rPr>
                <w:rFonts w:cs="Times New Roman"/>
                <w:sz w:val="20"/>
                <w:szCs w:val="20"/>
              </w:rPr>
            </w:pPr>
            <w:r w:rsidRPr="00BA7441">
              <w:rPr>
                <w:rFonts w:cs="Times New Roman"/>
                <w:sz w:val="20"/>
                <w:szCs w:val="20"/>
              </w:rPr>
              <w:t>Ekonomikas ministrija</w:t>
            </w:r>
          </w:p>
        </w:tc>
      </w:tr>
      <w:tr w:rsidR="00196ECC" w:rsidRPr="00BA7441" w:rsidTr="00A0103E">
        <w:tc>
          <w:tcPr>
            <w:tcW w:w="2711" w:type="dxa"/>
          </w:tcPr>
          <w:p w:rsidR="00196ECC" w:rsidRPr="00BA7441" w:rsidRDefault="00196ECC" w:rsidP="00196ECC">
            <w:pPr>
              <w:rPr>
                <w:rFonts w:cs="Times New Roman"/>
                <w:sz w:val="20"/>
                <w:szCs w:val="20"/>
              </w:rPr>
            </w:pPr>
            <w:r w:rsidRPr="00BA7441">
              <w:rPr>
                <w:rFonts w:cs="Times New Roman"/>
                <w:sz w:val="20"/>
                <w:szCs w:val="20"/>
              </w:rPr>
              <w:t>ES</w:t>
            </w:r>
          </w:p>
        </w:tc>
        <w:tc>
          <w:tcPr>
            <w:tcW w:w="6576" w:type="dxa"/>
          </w:tcPr>
          <w:p w:rsidR="00196ECC" w:rsidRPr="00BA7441" w:rsidRDefault="00196ECC" w:rsidP="00196ECC">
            <w:pPr>
              <w:rPr>
                <w:rFonts w:cs="Times New Roman"/>
                <w:sz w:val="20"/>
                <w:szCs w:val="20"/>
              </w:rPr>
            </w:pPr>
            <w:r w:rsidRPr="00BA7441">
              <w:rPr>
                <w:rFonts w:cs="Times New Roman"/>
                <w:sz w:val="20"/>
                <w:szCs w:val="20"/>
              </w:rPr>
              <w:t>Eiropas Savienība</w:t>
            </w:r>
          </w:p>
        </w:tc>
      </w:tr>
      <w:tr w:rsidR="00196ECC" w:rsidRPr="00BA7441" w:rsidTr="00A0103E">
        <w:tc>
          <w:tcPr>
            <w:tcW w:w="2711" w:type="dxa"/>
          </w:tcPr>
          <w:p w:rsidR="00196ECC" w:rsidRPr="00BA7441" w:rsidRDefault="00196ECC" w:rsidP="00196ECC">
            <w:pPr>
              <w:rPr>
                <w:rFonts w:cs="Times New Roman"/>
                <w:sz w:val="20"/>
                <w:szCs w:val="20"/>
              </w:rPr>
            </w:pPr>
            <w:r w:rsidRPr="00BA7441">
              <w:rPr>
                <w:rFonts w:cs="Times New Roman"/>
                <w:sz w:val="20"/>
                <w:szCs w:val="20"/>
              </w:rPr>
              <w:t>IZM</w:t>
            </w:r>
          </w:p>
        </w:tc>
        <w:tc>
          <w:tcPr>
            <w:tcW w:w="6576" w:type="dxa"/>
          </w:tcPr>
          <w:p w:rsidR="00196ECC" w:rsidRPr="00BA7441" w:rsidRDefault="00196ECC" w:rsidP="00196ECC">
            <w:pPr>
              <w:rPr>
                <w:rFonts w:cs="Times New Roman"/>
                <w:sz w:val="20"/>
                <w:szCs w:val="20"/>
              </w:rPr>
            </w:pPr>
            <w:r w:rsidRPr="00BA7441">
              <w:rPr>
                <w:rFonts w:cs="Times New Roman"/>
                <w:sz w:val="20"/>
                <w:szCs w:val="20"/>
              </w:rPr>
              <w:t>Izglītības un zinātnes ministrija</w:t>
            </w:r>
          </w:p>
        </w:tc>
      </w:tr>
      <w:tr w:rsidR="00196ECC" w:rsidRPr="00BA7441" w:rsidTr="00A0103E">
        <w:tc>
          <w:tcPr>
            <w:tcW w:w="2711" w:type="dxa"/>
          </w:tcPr>
          <w:p w:rsidR="00196ECC" w:rsidRPr="00BA7441" w:rsidRDefault="00196ECC" w:rsidP="00196ECC">
            <w:pPr>
              <w:rPr>
                <w:rFonts w:cs="Times New Roman"/>
                <w:sz w:val="20"/>
                <w:szCs w:val="20"/>
              </w:rPr>
            </w:pPr>
            <w:r w:rsidRPr="00BA7441">
              <w:rPr>
                <w:rFonts w:cs="Times New Roman"/>
                <w:sz w:val="20"/>
                <w:szCs w:val="20"/>
              </w:rPr>
              <w:t>KM</w:t>
            </w:r>
          </w:p>
        </w:tc>
        <w:tc>
          <w:tcPr>
            <w:tcW w:w="6576" w:type="dxa"/>
          </w:tcPr>
          <w:p w:rsidR="00196ECC" w:rsidRPr="00BA7441" w:rsidRDefault="00196ECC" w:rsidP="00196ECC">
            <w:pPr>
              <w:rPr>
                <w:rFonts w:cs="Times New Roman"/>
                <w:sz w:val="20"/>
                <w:szCs w:val="20"/>
              </w:rPr>
            </w:pPr>
            <w:r w:rsidRPr="00BA7441">
              <w:rPr>
                <w:rFonts w:cs="Times New Roman"/>
                <w:sz w:val="20"/>
                <w:szCs w:val="20"/>
              </w:rPr>
              <w:t>Kultūras ministrija</w:t>
            </w:r>
          </w:p>
        </w:tc>
      </w:tr>
      <w:tr w:rsidR="00196ECC" w:rsidRPr="00BA7441" w:rsidTr="00A0103E">
        <w:tc>
          <w:tcPr>
            <w:tcW w:w="2711" w:type="dxa"/>
          </w:tcPr>
          <w:p w:rsidR="00196ECC" w:rsidRPr="00BA7441" w:rsidRDefault="00B54A05" w:rsidP="00196ECC">
            <w:pPr>
              <w:rPr>
                <w:rFonts w:cs="Times New Roman"/>
                <w:sz w:val="20"/>
                <w:szCs w:val="20"/>
              </w:rPr>
            </w:pPr>
            <w:r w:rsidRPr="00BA7441">
              <w:rPr>
                <w:rFonts w:cs="Times New Roman"/>
                <w:sz w:val="20"/>
                <w:szCs w:val="20"/>
              </w:rPr>
              <w:t>LIAA</w:t>
            </w:r>
          </w:p>
        </w:tc>
        <w:tc>
          <w:tcPr>
            <w:tcW w:w="6576" w:type="dxa"/>
          </w:tcPr>
          <w:p w:rsidR="00196ECC" w:rsidRPr="00BA7441" w:rsidRDefault="00B54A05" w:rsidP="00196ECC">
            <w:pPr>
              <w:rPr>
                <w:rFonts w:cs="Times New Roman"/>
                <w:sz w:val="20"/>
                <w:szCs w:val="20"/>
              </w:rPr>
            </w:pPr>
            <w:r w:rsidRPr="00BA7441">
              <w:rPr>
                <w:rFonts w:cs="Times New Roman"/>
                <w:sz w:val="20"/>
                <w:szCs w:val="20"/>
              </w:rPr>
              <w:t>Latvijas Investīciju un attīstības aģentūra</w:t>
            </w:r>
          </w:p>
        </w:tc>
      </w:tr>
      <w:tr w:rsidR="00B54A05" w:rsidRPr="00BA7441" w:rsidTr="00A0103E">
        <w:tc>
          <w:tcPr>
            <w:tcW w:w="2711" w:type="dxa"/>
          </w:tcPr>
          <w:p w:rsidR="00B54A05" w:rsidRPr="00BA7441" w:rsidRDefault="00B54A05" w:rsidP="000766CE">
            <w:pPr>
              <w:rPr>
                <w:rFonts w:cs="Times New Roman"/>
                <w:sz w:val="20"/>
                <w:szCs w:val="20"/>
              </w:rPr>
            </w:pPr>
            <w:r w:rsidRPr="00BA7441">
              <w:rPr>
                <w:rFonts w:cs="Times New Roman"/>
                <w:sz w:val="20"/>
                <w:szCs w:val="20"/>
              </w:rPr>
              <w:t>LM</w:t>
            </w:r>
          </w:p>
        </w:tc>
        <w:tc>
          <w:tcPr>
            <w:tcW w:w="6576" w:type="dxa"/>
          </w:tcPr>
          <w:p w:rsidR="00B54A05" w:rsidRPr="00BA7441" w:rsidRDefault="00B54A05" w:rsidP="000766CE">
            <w:pPr>
              <w:rPr>
                <w:rFonts w:cs="Times New Roman"/>
                <w:sz w:val="20"/>
                <w:szCs w:val="20"/>
              </w:rPr>
            </w:pPr>
            <w:r w:rsidRPr="00BA7441">
              <w:rPr>
                <w:rFonts w:cs="Times New Roman"/>
                <w:sz w:val="20"/>
                <w:szCs w:val="20"/>
              </w:rPr>
              <w:t>Labklājības ministrija</w:t>
            </w:r>
          </w:p>
        </w:tc>
      </w:tr>
      <w:tr w:rsidR="00B54A05" w:rsidRPr="00BA7441" w:rsidTr="00A0103E">
        <w:tc>
          <w:tcPr>
            <w:tcW w:w="2711" w:type="dxa"/>
          </w:tcPr>
          <w:p w:rsidR="00B54A05" w:rsidRPr="00BA7441" w:rsidRDefault="00B54A05" w:rsidP="000766CE">
            <w:pPr>
              <w:rPr>
                <w:rFonts w:cs="Times New Roman"/>
                <w:sz w:val="20"/>
                <w:szCs w:val="20"/>
              </w:rPr>
            </w:pPr>
            <w:r w:rsidRPr="00BA7441">
              <w:rPr>
                <w:rFonts w:cs="Times New Roman"/>
                <w:sz w:val="20"/>
                <w:szCs w:val="20"/>
              </w:rPr>
              <w:t>NVA</w:t>
            </w:r>
          </w:p>
        </w:tc>
        <w:tc>
          <w:tcPr>
            <w:tcW w:w="6576" w:type="dxa"/>
          </w:tcPr>
          <w:p w:rsidR="00B54A05" w:rsidRPr="00BA7441" w:rsidRDefault="00B54A05" w:rsidP="000766CE">
            <w:pPr>
              <w:rPr>
                <w:rFonts w:cs="Times New Roman"/>
                <w:sz w:val="20"/>
                <w:szCs w:val="20"/>
              </w:rPr>
            </w:pPr>
            <w:r w:rsidRPr="00BA7441">
              <w:rPr>
                <w:rFonts w:cs="Times New Roman"/>
                <w:sz w:val="20"/>
                <w:szCs w:val="20"/>
              </w:rPr>
              <w:t>Nodarbinātības valsts aģentūra</w:t>
            </w:r>
          </w:p>
        </w:tc>
      </w:tr>
      <w:tr w:rsidR="00B54A05" w:rsidRPr="00BA7441" w:rsidTr="00A0103E">
        <w:tc>
          <w:tcPr>
            <w:tcW w:w="2711" w:type="dxa"/>
          </w:tcPr>
          <w:p w:rsidR="00B54A05" w:rsidRPr="00BA7441" w:rsidRDefault="00B54A05" w:rsidP="00196ECC">
            <w:pPr>
              <w:rPr>
                <w:rFonts w:cs="Times New Roman"/>
                <w:sz w:val="20"/>
                <w:szCs w:val="20"/>
              </w:rPr>
            </w:pPr>
            <w:r w:rsidRPr="00BA7441">
              <w:rPr>
                <w:rFonts w:cs="Times New Roman"/>
                <w:sz w:val="20"/>
                <w:szCs w:val="20"/>
              </w:rPr>
              <w:t>SIF</w:t>
            </w:r>
          </w:p>
        </w:tc>
        <w:tc>
          <w:tcPr>
            <w:tcW w:w="6576" w:type="dxa"/>
          </w:tcPr>
          <w:p w:rsidR="00B54A05" w:rsidRPr="00BA7441" w:rsidRDefault="00B54A05" w:rsidP="00196ECC">
            <w:pPr>
              <w:rPr>
                <w:rFonts w:cs="Times New Roman"/>
                <w:sz w:val="20"/>
                <w:szCs w:val="20"/>
              </w:rPr>
            </w:pPr>
            <w:r w:rsidRPr="00BA7441">
              <w:rPr>
                <w:rFonts w:cs="Times New Roman"/>
                <w:sz w:val="20"/>
                <w:szCs w:val="20"/>
              </w:rPr>
              <w:t>Sabiedrības integrācijas fonds</w:t>
            </w:r>
          </w:p>
        </w:tc>
      </w:tr>
      <w:tr w:rsidR="00B54A05" w:rsidRPr="00BA7441" w:rsidTr="00A0103E">
        <w:tc>
          <w:tcPr>
            <w:tcW w:w="2711" w:type="dxa"/>
          </w:tcPr>
          <w:p w:rsidR="00B54A05" w:rsidRPr="00BA7441" w:rsidRDefault="00B54A05" w:rsidP="000766CE">
            <w:pPr>
              <w:rPr>
                <w:rFonts w:cs="Times New Roman"/>
                <w:sz w:val="20"/>
                <w:szCs w:val="20"/>
              </w:rPr>
            </w:pPr>
            <w:r w:rsidRPr="00BA7441">
              <w:rPr>
                <w:rFonts w:cs="Times New Roman"/>
                <w:sz w:val="20"/>
                <w:szCs w:val="20"/>
              </w:rPr>
              <w:t>SM</w:t>
            </w:r>
          </w:p>
        </w:tc>
        <w:tc>
          <w:tcPr>
            <w:tcW w:w="6576" w:type="dxa"/>
          </w:tcPr>
          <w:p w:rsidR="00B54A05" w:rsidRPr="00BA7441" w:rsidRDefault="00B54A05" w:rsidP="000766CE">
            <w:pPr>
              <w:rPr>
                <w:rFonts w:cs="Times New Roman"/>
                <w:sz w:val="20"/>
                <w:szCs w:val="20"/>
              </w:rPr>
            </w:pPr>
            <w:r w:rsidRPr="00BA7441">
              <w:rPr>
                <w:rFonts w:cs="Times New Roman"/>
                <w:sz w:val="20"/>
                <w:szCs w:val="20"/>
              </w:rPr>
              <w:t>Satiksmes ministrija</w:t>
            </w:r>
          </w:p>
        </w:tc>
      </w:tr>
      <w:tr w:rsidR="00B54A05" w:rsidRPr="00BA7441" w:rsidTr="00A0103E">
        <w:tc>
          <w:tcPr>
            <w:tcW w:w="2711" w:type="dxa"/>
          </w:tcPr>
          <w:p w:rsidR="00B54A05" w:rsidRPr="00BA7441" w:rsidRDefault="00B54A05" w:rsidP="000766CE">
            <w:pPr>
              <w:rPr>
                <w:rFonts w:cs="Times New Roman"/>
                <w:sz w:val="20"/>
                <w:szCs w:val="20"/>
              </w:rPr>
            </w:pPr>
            <w:r w:rsidRPr="00BA7441">
              <w:rPr>
                <w:rFonts w:cs="Times New Roman"/>
                <w:sz w:val="20"/>
                <w:szCs w:val="20"/>
              </w:rPr>
              <w:t>VARAM</w:t>
            </w:r>
          </w:p>
        </w:tc>
        <w:tc>
          <w:tcPr>
            <w:tcW w:w="6576" w:type="dxa"/>
          </w:tcPr>
          <w:p w:rsidR="00B54A05" w:rsidRPr="00BA7441" w:rsidRDefault="00B54A05" w:rsidP="000766CE">
            <w:pPr>
              <w:rPr>
                <w:rFonts w:cs="Times New Roman"/>
                <w:sz w:val="20"/>
                <w:szCs w:val="20"/>
              </w:rPr>
            </w:pPr>
            <w:r w:rsidRPr="00BA7441">
              <w:rPr>
                <w:rFonts w:cs="Times New Roman"/>
                <w:sz w:val="20"/>
                <w:szCs w:val="20"/>
              </w:rPr>
              <w:t>Vides aizsardzības un reģionālās attīstības ministrija</w:t>
            </w:r>
          </w:p>
        </w:tc>
      </w:tr>
      <w:tr w:rsidR="00B54A05" w:rsidRPr="00BA7441" w:rsidTr="00A0103E">
        <w:tc>
          <w:tcPr>
            <w:tcW w:w="2711" w:type="dxa"/>
          </w:tcPr>
          <w:p w:rsidR="00B54A05" w:rsidRPr="00BA7441" w:rsidRDefault="00B54A05" w:rsidP="000766CE">
            <w:pPr>
              <w:rPr>
                <w:rFonts w:cs="Times New Roman"/>
                <w:sz w:val="20"/>
                <w:szCs w:val="20"/>
              </w:rPr>
            </w:pPr>
            <w:r w:rsidRPr="00BA7441">
              <w:rPr>
                <w:rFonts w:cs="Times New Roman"/>
                <w:sz w:val="20"/>
                <w:szCs w:val="20"/>
              </w:rPr>
              <w:t>VIAA</w:t>
            </w:r>
          </w:p>
        </w:tc>
        <w:tc>
          <w:tcPr>
            <w:tcW w:w="6576" w:type="dxa"/>
          </w:tcPr>
          <w:p w:rsidR="00B54A05" w:rsidRPr="00BA7441" w:rsidRDefault="00B54A05" w:rsidP="000766CE">
            <w:pPr>
              <w:rPr>
                <w:rFonts w:cs="Times New Roman"/>
                <w:sz w:val="20"/>
                <w:szCs w:val="20"/>
              </w:rPr>
            </w:pPr>
            <w:r w:rsidRPr="00BA7441">
              <w:rPr>
                <w:rFonts w:cs="Times New Roman"/>
                <w:sz w:val="20"/>
                <w:szCs w:val="20"/>
              </w:rPr>
              <w:t>Valsts izglītības attīstības aģentūra</w:t>
            </w:r>
          </w:p>
        </w:tc>
      </w:tr>
      <w:tr w:rsidR="00B54A05" w:rsidRPr="00BA7441" w:rsidTr="00A0103E">
        <w:tc>
          <w:tcPr>
            <w:tcW w:w="2711" w:type="dxa"/>
          </w:tcPr>
          <w:p w:rsidR="00B54A05" w:rsidRPr="00BA7441" w:rsidRDefault="00B54A05" w:rsidP="000766CE">
            <w:pPr>
              <w:rPr>
                <w:rFonts w:cs="Times New Roman"/>
                <w:sz w:val="20"/>
                <w:szCs w:val="20"/>
              </w:rPr>
            </w:pPr>
            <w:r w:rsidRPr="00BA7441">
              <w:rPr>
                <w:rFonts w:cs="Times New Roman"/>
                <w:sz w:val="20"/>
                <w:szCs w:val="20"/>
              </w:rPr>
              <w:t>VK</w:t>
            </w:r>
          </w:p>
        </w:tc>
        <w:tc>
          <w:tcPr>
            <w:tcW w:w="6576" w:type="dxa"/>
          </w:tcPr>
          <w:p w:rsidR="00B54A05" w:rsidRPr="00BA7441" w:rsidRDefault="00B54A05" w:rsidP="000766CE">
            <w:pPr>
              <w:rPr>
                <w:rFonts w:cs="Times New Roman"/>
                <w:sz w:val="20"/>
                <w:szCs w:val="20"/>
              </w:rPr>
            </w:pPr>
            <w:r w:rsidRPr="00BA7441">
              <w:rPr>
                <w:rFonts w:cs="Times New Roman"/>
                <w:sz w:val="20"/>
                <w:szCs w:val="20"/>
              </w:rPr>
              <w:t>Valsts kanceleja</w:t>
            </w:r>
          </w:p>
        </w:tc>
      </w:tr>
      <w:tr w:rsidR="00B54A05" w:rsidRPr="00BA7441" w:rsidTr="00A0103E">
        <w:tc>
          <w:tcPr>
            <w:tcW w:w="2711" w:type="dxa"/>
          </w:tcPr>
          <w:p w:rsidR="00B54A05" w:rsidRPr="00BA7441" w:rsidRDefault="00B54A05" w:rsidP="000766CE">
            <w:pPr>
              <w:rPr>
                <w:rFonts w:cs="Times New Roman"/>
                <w:sz w:val="20"/>
                <w:szCs w:val="20"/>
              </w:rPr>
            </w:pPr>
            <w:r w:rsidRPr="00BA7441">
              <w:rPr>
                <w:rFonts w:cs="Times New Roman"/>
                <w:sz w:val="20"/>
                <w:szCs w:val="20"/>
              </w:rPr>
              <w:t>VM</w:t>
            </w:r>
          </w:p>
        </w:tc>
        <w:tc>
          <w:tcPr>
            <w:tcW w:w="6576" w:type="dxa"/>
          </w:tcPr>
          <w:p w:rsidR="00B54A05" w:rsidRPr="00BA7441" w:rsidRDefault="00B54A05" w:rsidP="000766CE">
            <w:pPr>
              <w:rPr>
                <w:rFonts w:cs="Times New Roman"/>
                <w:sz w:val="20"/>
                <w:szCs w:val="20"/>
              </w:rPr>
            </w:pPr>
            <w:r w:rsidRPr="00BA7441">
              <w:rPr>
                <w:rFonts w:cs="Times New Roman"/>
                <w:sz w:val="20"/>
                <w:szCs w:val="20"/>
              </w:rPr>
              <w:t>Veselības ministrija</w:t>
            </w:r>
          </w:p>
        </w:tc>
      </w:tr>
      <w:tr w:rsidR="00B54A05" w:rsidRPr="00BA7441" w:rsidTr="00A0103E">
        <w:tc>
          <w:tcPr>
            <w:tcW w:w="2711" w:type="dxa"/>
          </w:tcPr>
          <w:p w:rsidR="00B54A05" w:rsidRPr="00BA7441" w:rsidRDefault="00B54A05" w:rsidP="000766CE">
            <w:pPr>
              <w:rPr>
                <w:rFonts w:cs="Times New Roman"/>
                <w:sz w:val="20"/>
                <w:szCs w:val="20"/>
              </w:rPr>
            </w:pPr>
            <w:r w:rsidRPr="00BA7441">
              <w:rPr>
                <w:rFonts w:cs="Times New Roman"/>
                <w:sz w:val="20"/>
                <w:szCs w:val="20"/>
              </w:rPr>
              <w:t>VRAA</w:t>
            </w:r>
          </w:p>
        </w:tc>
        <w:tc>
          <w:tcPr>
            <w:tcW w:w="6576" w:type="dxa"/>
          </w:tcPr>
          <w:p w:rsidR="00B54A05" w:rsidRPr="00BA7441" w:rsidRDefault="00B54A05" w:rsidP="000766CE">
            <w:pPr>
              <w:rPr>
                <w:rFonts w:cs="Times New Roman"/>
                <w:sz w:val="20"/>
                <w:szCs w:val="20"/>
              </w:rPr>
            </w:pPr>
            <w:r w:rsidRPr="00BA7441">
              <w:rPr>
                <w:rFonts w:cs="Times New Roman"/>
                <w:sz w:val="20"/>
                <w:szCs w:val="20"/>
              </w:rPr>
              <w:t>Valsts reģionālās attīstības aģentūra</w:t>
            </w:r>
          </w:p>
        </w:tc>
      </w:tr>
      <w:tr w:rsidR="00B54A05" w:rsidRPr="00BA7441" w:rsidTr="00A0103E">
        <w:tc>
          <w:tcPr>
            <w:tcW w:w="2711" w:type="dxa"/>
          </w:tcPr>
          <w:p w:rsidR="00B54A05" w:rsidRPr="00BA7441" w:rsidRDefault="00B54A05" w:rsidP="000766CE">
            <w:pPr>
              <w:rPr>
                <w:rFonts w:cs="Times New Roman"/>
                <w:sz w:val="20"/>
                <w:szCs w:val="20"/>
              </w:rPr>
            </w:pPr>
            <w:r w:rsidRPr="00BA7441">
              <w:rPr>
                <w:rFonts w:cs="Times New Roman"/>
                <w:sz w:val="20"/>
                <w:szCs w:val="20"/>
              </w:rPr>
              <w:t>ZM</w:t>
            </w:r>
          </w:p>
        </w:tc>
        <w:tc>
          <w:tcPr>
            <w:tcW w:w="6576" w:type="dxa"/>
          </w:tcPr>
          <w:p w:rsidR="00CF33E9" w:rsidRPr="00BA7441" w:rsidRDefault="00B54A05" w:rsidP="000766CE">
            <w:pPr>
              <w:rPr>
                <w:rFonts w:cs="Times New Roman"/>
                <w:sz w:val="20"/>
                <w:szCs w:val="20"/>
              </w:rPr>
            </w:pPr>
            <w:r w:rsidRPr="00BA7441">
              <w:rPr>
                <w:rFonts w:cs="Times New Roman"/>
                <w:sz w:val="20"/>
                <w:szCs w:val="20"/>
              </w:rPr>
              <w:t>Zemkopības ministrija</w:t>
            </w:r>
          </w:p>
          <w:p w:rsidR="00CF33E9" w:rsidRPr="00BA7441" w:rsidRDefault="00CF33E9" w:rsidP="000766CE">
            <w:pPr>
              <w:rPr>
                <w:rFonts w:cs="Times New Roman"/>
                <w:sz w:val="20"/>
                <w:szCs w:val="20"/>
              </w:rPr>
            </w:pP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A0103E" w:rsidRPr="00BA7441" w:rsidRDefault="00245A10" w:rsidP="00383EC8">
            <w:pPr>
              <w:rPr>
                <w:rFonts w:eastAsia="Times New Roman" w:cs="Times New Roman"/>
                <w:b/>
                <w:color w:val="000000"/>
                <w:sz w:val="20"/>
                <w:szCs w:val="20"/>
                <w:lang w:eastAsia="lv-LV"/>
              </w:rPr>
            </w:pPr>
            <w:r w:rsidRPr="00BA7441">
              <w:rPr>
                <w:rFonts w:eastAsia="Times New Roman" w:cs="Times New Roman"/>
                <w:b/>
                <w:color w:val="000000"/>
                <w:sz w:val="20"/>
                <w:szCs w:val="20"/>
                <w:lang w:eastAsia="lv-LV"/>
              </w:rPr>
              <w:lastRenderedPageBreak/>
              <w:t>Pasākuma/</w:t>
            </w:r>
            <w:r w:rsidR="00A0103E" w:rsidRPr="00BA7441">
              <w:rPr>
                <w:rFonts w:eastAsia="Times New Roman" w:cs="Times New Roman"/>
                <w:b/>
                <w:color w:val="000000"/>
                <w:sz w:val="20"/>
                <w:szCs w:val="20"/>
                <w:lang w:eastAsia="lv-LV"/>
              </w:rPr>
              <w:t>aktiv</w:t>
            </w:r>
            <w:r w:rsidR="00B63149" w:rsidRPr="00BA7441">
              <w:rPr>
                <w:rFonts w:eastAsia="Times New Roman" w:cs="Times New Roman"/>
                <w:b/>
                <w:color w:val="000000"/>
                <w:sz w:val="20"/>
                <w:szCs w:val="20"/>
                <w:lang w:eastAsia="lv-LV"/>
              </w:rPr>
              <w:t>./</w:t>
            </w:r>
          </w:p>
          <w:p w:rsidR="00383EC8" w:rsidRPr="00BA7441" w:rsidRDefault="00B63149" w:rsidP="00383EC8">
            <w:pPr>
              <w:rPr>
                <w:rFonts w:eastAsia="Times New Roman" w:cs="Times New Roman"/>
                <w:b/>
                <w:color w:val="000000"/>
                <w:sz w:val="20"/>
                <w:szCs w:val="20"/>
                <w:lang w:eastAsia="lv-LV"/>
              </w:rPr>
            </w:pPr>
            <w:r w:rsidRPr="00BA7441">
              <w:rPr>
                <w:rFonts w:eastAsia="Times New Roman" w:cs="Times New Roman"/>
                <w:b/>
                <w:color w:val="000000"/>
                <w:sz w:val="20"/>
                <w:szCs w:val="20"/>
                <w:lang w:eastAsia="lv-LV"/>
              </w:rPr>
              <w:t>apakšaktiv.</w:t>
            </w:r>
            <w:r w:rsidR="00245A10" w:rsidRPr="00BA7441">
              <w:rPr>
                <w:rFonts w:eastAsia="Times New Roman" w:cs="Times New Roman"/>
                <w:b/>
                <w:color w:val="000000"/>
                <w:sz w:val="20"/>
                <w:szCs w:val="20"/>
                <w:lang w:eastAsia="lv-LV"/>
              </w:rPr>
              <w:t xml:space="preserve"> </w:t>
            </w:r>
            <w:r w:rsidR="00383EC8" w:rsidRPr="00BA7441">
              <w:rPr>
                <w:rFonts w:eastAsia="Times New Roman" w:cs="Times New Roman"/>
                <w:b/>
                <w:color w:val="000000"/>
                <w:sz w:val="20"/>
                <w:szCs w:val="20"/>
                <w:lang w:eastAsia="lv-LV"/>
              </w:rPr>
              <w:t>Nr.</w:t>
            </w:r>
          </w:p>
        </w:tc>
        <w:tc>
          <w:tcPr>
            <w:tcW w:w="6576" w:type="dxa"/>
            <w:tcBorders>
              <w:top w:val="nil"/>
              <w:left w:val="nil"/>
              <w:bottom w:val="nil"/>
              <w:right w:val="nil"/>
            </w:tcBorders>
            <w:noWrap/>
            <w:hideMark/>
          </w:tcPr>
          <w:p w:rsidR="001D46CC" w:rsidRPr="00BA7441" w:rsidRDefault="005A7F29" w:rsidP="00D72436">
            <w:pPr>
              <w:rPr>
                <w:rFonts w:eastAsia="Times New Roman" w:cs="Times New Roman"/>
                <w:b/>
                <w:color w:val="000000"/>
                <w:sz w:val="20"/>
                <w:szCs w:val="20"/>
                <w:lang w:eastAsia="lv-LV"/>
              </w:rPr>
            </w:pPr>
            <w:r w:rsidRPr="00BA7441">
              <w:rPr>
                <w:rFonts w:eastAsia="Times New Roman" w:cs="Times New Roman"/>
                <w:b/>
                <w:color w:val="000000"/>
                <w:sz w:val="20"/>
                <w:szCs w:val="20"/>
                <w:lang w:eastAsia="lv-LV"/>
              </w:rPr>
              <w:t>ES fondu a</w:t>
            </w:r>
            <w:r w:rsidR="001D46CC" w:rsidRPr="00BA7441">
              <w:rPr>
                <w:rFonts w:eastAsia="Times New Roman" w:cs="Times New Roman"/>
                <w:b/>
                <w:color w:val="000000"/>
                <w:sz w:val="20"/>
                <w:szCs w:val="20"/>
                <w:lang w:eastAsia="lv-LV"/>
              </w:rPr>
              <w:t>ktivitātes</w:t>
            </w:r>
            <w:r w:rsidR="00B63149" w:rsidRPr="00BA7441">
              <w:rPr>
                <w:rFonts w:eastAsia="Times New Roman" w:cs="Times New Roman"/>
                <w:b/>
                <w:color w:val="000000"/>
                <w:sz w:val="20"/>
                <w:szCs w:val="20"/>
                <w:lang w:eastAsia="lv-LV"/>
              </w:rPr>
              <w:t>/apakšaktivitātes</w:t>
            </w:r>
            <w:r w:rsidR="001D46CC" w:rsidRPr="00BA7441">
              <w:rPr>
                <w:rFonts w:eastAsia="Times New Roman" w:cs="Times New Roman"/>
                <w:b/>
                <w:color w:val="000000"/>
                <w:sz w:val="20"/>
                <w:szCs w:val="20"/>
                <w:lang w:eastAsia="lv-LV"/>
              </w:rPr>
              <w:t xml:space="preserve"> nosaukums</w:t>
            </w:r>
            <w:r w:rsidRPr="00BA7441">
              <w:rPr>
                <w:rFonts w:eastAsia="Times New Roman" w:cs="Times New Roman"/>
                <w:b/>
                <w:color w:val="000000"/>
                <w:sz w:val="20"/>
                <w:szCs w:val="20"/>
                <w:lang w:eastAsia="lv-LV"/>
              </w:rPr>
              <w:t>.</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121</w:t>
            </w:r>
          </w:p>
        </w:tc>
        <w:tc>
          <w:tcPr>
            <w:tcW w:w="6576" w:type="dxa"/>
            <w:tcBorders>
              <w:top w:val="nil"/>
              <w:left w:val="nil"/>
              <w:bottom w:val="nil"/>
              <w:right w:val="nil"/>
            </w:tcBorders>
            <w:noWrap/>
            <w:hideMark/>
          </w:tcPr>
          <w:p w:rsidR="001D46CC" w:rsidRPr="00BA7441" w:rsidRDefault="001D46CC" w:rsidP="00621DFB">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Lauku saimniecību modernizācija</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313</w:t>
            </w:r>
          </w:p>
        </w:tc>
        <w:tc>
          <w:tcPr>
            <w:tcW w:w="6576" w:type="dxa"/>
            <w:tcBorders>
              <w:top w:val="nil"/>
              <w:left w:val="nil"/>
              <w:bottom w:val="nil"/>
              <w:right w:val="nil"/>
            </w:tcBorders>
            <w:noWrap/>
            <w:hideMark/>
          </w:tcPr>
          <w:p w:rsidR="001D46CC" w:rsidRPr="00BA7441" w:rsidRDefault="001D46CC" w:rsidP="00621DFB">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Tūrisma aktivitāšu veicināšana</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C125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312</w:t>
            </w:r>
          </w:p>
        </w:tc>
        <w:tc>
          <w:tcPr>
            <w:tcW w:w="6576" w:type="dxa"/>
            <w:tcBorders>
              <w:top w:val="nil"/>
              <w:left w:val="nil"/>
              <w:bottom w:val="nil"/>
              <w:right w:val="nil"/>
            </w:tcBorders>
            <w:noWrap/>
            <w:hideMark/>
          </w:tcPr>
          <w:p w:rsidR="001D46CC" w:rsidRPr="00BA7441" w:rsidRDefault="00A0103E" w:rsidP="00621DFB">
            <w:pPr>
              <w:numPr>
                <w:ilvl w:val="0"/>
                <w:numId w:val="16"/>
              </w:numPr>
              <w:shd w:val="clear" w:color="auto" w:fill="FAFAFA"/>
              <w:ind w:left="0"/>
              <w:rPr>
                <w:rFonts w:eastAsia="Times New Roman" w:cs="Times New Roman"/>
                <w:color w:val="000000"/>
                <w:sz w:val="20"/>
                <w:szCs w:val="20"/>
                <w:lang w:eastAsia="lv-LV"/>
              </w:rPr>
            </w:pPr>
            <w:r w:rsidRPr="00BA7441">
              <w:rPr>
                <w:rFonts w:eastAsia="Times New Roman" w:cs="Times New Roman"/>
                <w:color w:val="000000" w:themeColor="text1"/>
                <w:sz w:val="20"/>
                <w:szCs w:val="20"/>
                <w:lang w:eastAsia="lv-LV"/>
              </w:rPr>
              <w:t>Atbalsts uzņēmumu radīšanai un attīstībai (ietverot ar lauksaimniecību nesaistītu darbību dažādošanu</w:t>
            </w:r>
            <w:r w:rsidRPr="00BA7441">
              <w:rPr>
                <w:rFonts w:eastAsia="Times New Roman" w:cs="Times New Roman"/>
                <w:caps/>
                <w:color w:val="000000" w:themeColor="text1"/>
                <w:sz w:val="20"/>
                <w:szCs w:val="20"/>
                <w:lang w:eastAsia="lv-LV"/>
              </w:rPr>
              <w:t>)</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3.1.1.1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Mācību aprīkojuma modernizācija un infrastruktūras uzlabošana profesionālās izglītības programmu īstenošanai</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3.1.2.1.1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Augstākās izglītības iestāžu telpu un iekārtu modernizēšana studiju programmu kvalitātes uzlabošanai, tajā skaitā nodrošinot izglītības programmu apgūšanas iespējas arī personām ar funkcionāliem traucējumiem</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3.1.3.1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Kvalitatīvai dabaszinātņu apguvei atbilstošas materiālās bāzes nodrošināšana</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3.1.3.2</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Atbalsts vispārējās izglītības iestāžu tīkla optimizācijai</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3.1.3.3.1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Speciālās izglītības iestāžu infrastruktūras un aprīkojuma uzlabošana</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3.1.3.3.2</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Vispārējās izglītības iestāžu infrastruktūras uzlabošana izglītojamiem ar funkcionāliem traucējumiem</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3.1.4.1.1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Infrastruktūras pilnveidošana un zinātniski tehniskās bāzes nodrošināšana darbspēju un funkcionālo traucējumu izvērtēšanai</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3.1.4.1.5</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Infrastruktūras pilnveidošana sociālās rehabilitācijas pakalpojumu sniegšanai personām ar garīga rakstura traucējumiem</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3.1.4.2</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Darba tirgus institūciju infrastruktūras pilnveidošana</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3.1.4.3</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Pirmsskolas izglītības iestāžu infrastruktūras attīstība nacionālas un reģionālas nozīmes attīstības centros</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3.1.4.4</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Atbalsts alternatīvās aprūpes pakalpojumu pieejamības attīstībai</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3.1.5.1.1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Ģimenes ārstu tīkla attīstība</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3.1.5.1.2</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Veselības aprūpes centru attīstība</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3.1.5.3.1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Stacionārās veselības aprūpes attīstība</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3.2.1.2</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Tranzītielu sakārtošana pilsētu teritorijās</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3.2.1.3.1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Satiksmes drošības uzlabojumi apdzīvotās vietās ārpus Rīgas</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3.2.1.5</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Publiskais transports ārpus Rīgas</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3.4.1.1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Ūdenssaimniecības infrastruktūras attīstība apdzīvotās vietās ar iedzīvotāju skaitu līdz 2000</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3.4.2.1.1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Valsts nozīmes pilsētbūvniecības pieminekļu saglabāšana, atjaunošana un infrastruktūras pielāgošana tūrisma produkta attīstībai</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3.4.2.1.2</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Nacionālās nozīmes velotūrisma produktu attīstība</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3.4.3.1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Nacionālas un reģionālas nozīmes daudzfunkcionālu centru izveide</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3.4.3.2</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Sociālekonomiski nozīmīgu kultūras mantojuma objektu atjaunošana</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3.4.3.3</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Atbalsts kultūras pieminekļu privātīpašniekiem kultūras pieminekļu saglabāšanā un to sociālekonomiskā potenciāla efektīvā izmantošanā</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3.4.4.1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 xml:space="preserve">Daudzdzīvokļu māju siltumnoturības uzlabošanas pasākumi </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3.4.4.2</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Sociālo dzīvojamo māju siltumnoturības uzlabošanas pasākumi</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3.5.1.1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Ūdenssaimniecības infrastruktūras attīstība aglomerācijās ar cilvēku ekvivalentu lielāku par 2000</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3.5.1.2.1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Normatīvo aktu prasībām neatbilstošo izgāztuvju rekultivācija</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3.5.2.1.1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Pasākumi centralizētās siltumapgādes sistēmu efektivitātes paaugstināšanai</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3.6.1.1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Nacionālas un reģionālas nozīmes attīstības centru izaugsmes veicināšana līdzsvarotai valsts attīstībai</w:t>
            </w:r>
          </w:p>
        </w:tc>
      </w:tr>
      <w:tr w:rsidR="001D46CC" w:rsidRPr="00BA7441" w:rsidTr="00A01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11" w:type="dxa"/>
            <w:tcBorders>
              <w:top w:val="nil"/>
              <w:left w:val="nil"/>
              <w:bottom w:val="nil"/>
              <w:right w:val="nil"/>
            </w:tcBorders>
            <w:noWrap/>
            <w:hideMark/>
          </w:tcPr>
          <w:p w:rsidR="001D46CC" w:rsidRPr="00BA7441" w:rsidRDefault="001D46CC" w:rsidP="00383EC8">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3.6.2.1</w:t>
            </w:r>
          </w:p>
        </w:tc>
        <w:tc>
          <w:tcPr>
            <w:tcW w:w="6576" w:type="dxa"/>
            <w:tcBorders>
              <w:top w:val="nil"/>
              <w:left w:val="nil"/>
              <w:bottom w:val="nil"/>
              <w:right w:val="nil"/>
            </w:tcBorders>
            <w:noWrap/>
            <w:hideMark/>
          </w:tcPr>
          <w:p w:rsidR="001D46CC" w:rsidRPr="00BA7441" w:rsidRDefault="001D46CC" w:rsidP="001D46CC">
            <w:pPr>
              <w:rPr>
                <w:rFonts w:eastAsia="Times New Roman" w:cs="Times New Roman"/>
                <w:color w:val="000000"/>
                <w:sz w:val="20"/>
                <w:szCs w:val="20"/>
                <w:lang w:eastAsia="lv-LV"/>
              </w:rPr>
            </w:pPr>
            <w:r w:rsidRPr="00BA7441">
              <w:rPr>
                <w:rFonts w:eastAsia="Times New Roman" w:cs="Times New Roman"/>
                <w:color w:val="000000"/>
                <w:sz w:val="20"/>
                <w:szCs w:val="20"/>
                <w:lang w:eastAsia="lv-LV"/>
              </w:rPr>
              <w:t>Atbalsts novadu pašvaldību kompleksai attīstībai</w:t>
            </w:r>
          </w:p>
        </w:tc>
      </w:tr>
    </w:tbl>
    <w:p w:rsidR="003234A9" w:rsidRPr="00BA7441" w:rsidRDefault="003234A9">
      <w:pPr>
        <w:rPr>
          <w:rFonts w:cs="Times New Roman"/>
        </w:rPr>
      </w:pPr>
    </w:p>
    <w:p w:rsidR="00584A3B" w:rsidRPr="00BA7441" w:rsidRDefault="00584A3B">
      <w:pPr>
        <w:rPr>
          <w:rFonts w:eastAsiaTheme="majorEastAsia" w:cs="Times New Roman"/>
          <w:b/>
          <w:bCs/>
          <w:color w:val="000000" w:themeColor="text1"/>
          <w:szCs w:val="28"/>
        </w:rPr>
      </w:pPr>
      <w:bookmarkStart w:id="0" w:name="_Toc386702207"/>
      <w:r w:rsidRPr="00BA7441">
        <w:rPr>
          <w:rFonts w:cs="Times New Roman"/>
          <w:color w:val="000000" w:themeColor="text1"/>
        </w:rPr>
        <w:br w:type="page"/>
      </w:r>
    </w:p>
    <w:p w:rsidR="00864B76" w:rsidRPr="00BA7441" w:rsidRDefault="00864B76" w:rsidP="003234A9">
      <w:pPr>
        <w:pStyle w:val="Heading1"/>
        <w:jc w:val="center"/>
        <w:rPr>
          <w:rFonts w:ascii="Times New Roman" w:hAnsi="Times New Roman" w:cs="Times New Roman"/>
          <w:color w:val="000000" w:themeColor="text1"/>
        </w:rPr>
      </w:pPr>
      <w:bookmarkStart w:id="1" w:name="_Toc393113848"/>
      <w:r w:rsidRPr="00BA7441">
        <w:rPr>
          <w:rFonts w:ascii="Times New Roman" w:hAnsi="Times New Roman" w:cs="Times New Roman"/>
          <w:color w:val="000000" w:themeColor="text1"/>
        </w:rPr>
        <w:lastRenderedPageBreak/>
        <w:t>Ievads</w:t>
      </w:r>
      <w:bookmarkEnd w:id="0"/>
      <w:bookmarkEnd w:id="1"/>
    </w:p>
    <w:p w:rsidR="007D1694" w:rsidRPr="00BA7441" w:rsidRDefault="007D1694" w:rsidP="00B54A05">
      <w:pPr>
        <w:ind w:firstLine="851"/>
        <w:jc w:val="both"/>
        <w:rPr>
          <w:rFonts w:cs="Times New Roman"/>
          <w:color w:val="000000" w:themeColor="text1"/>
          <w:szCs w:val="28"/>
        </w:rPr>
      </w:pPr>
    </w:p>
    <w:p w:rsidR="003234A9" w:rsidRPr="00BA7441" w:rsidRDefault="00B54A05" w:rsidP="00B54A05">
      <w:pPr>
        <w:ind w:firstLine="851"/>
        <w:jc w:val="both"/>
        <w:rPr>
          <w:rFonts w:eastAsia="Times New Roman" w:cs="Times New Roman"/>
          <w:szCs w:val="28"/>
          <w:lang w:eastAsia="lv-LV"/>
        </w:rPr>
      </w:pPr>
      <w:r w:rsidRPr="00BA7441">
        <w:rPr>
          <w:rFonts w:cs="Times New Roman"/>
          <w:color w:val="000000" w:themeColor="text1"/>
          <w:szCs w:val="28"/>
        </w:rPr>
        <w:t>Saskaņā ar Ministru kabineta 2013. gada 19. novembra sēdes protokola  66. § „Informatīvais ziņojums „Par Eiropas Savienības struktūrfondu un Kohēzijas fonda, Eiropas Ekonomikas zonas finanšu instrumenta, Norvēģijas finanšu instrumenta un Latvijas un Šveices sadarbības programmas apguvi līdz 2013. gada 30. septembrim”</w:t>
      </w:r>
      <w:r w:rsidR="00AB2D99" w:rsidRPr="00BA7441">
        <w:rPr>
          <w:rStyle w:val="FootnoteReference"/>
          <w:rFonts w:cs="Times New Roman"/>
          <w:color w:val="000000" w:themeColor="text1"/>
          <w:szCs w:val="28"/>
        </w:rPr>
        <w:footnoteReference w:id="1"/>
      </w:r>
      <w:r w:rsidR="003234A9" w:rsidRPr="00BA7441">
        <w:rPr>
          <w:rFonts w:eastAsia="Times New Roman" w:cs="Times New Roman"/>
          <w:szCs w:val="28"/>
          <w:lang w:eastAsia="lv-LV"/>
        </w:rPr>
        <w:t xml:space="preserve">, </w:t>
      </w:r>
      <w:r w:rsidR="003234A9" w:rsidRPr="00BA7441">
        <w:rPr>
          <w:rFonts w:cs="Times New Roman"/>
          <w:color w:val="000000" w:themeColor="text1"/>
          <w:szCs w:val="28"/>
        </w:rPr>
        <w:t>l</w:t>
      </w:r>
      <w:r w:rsidR="003234A9" w:rsidRPr="00BA7441">
        <w:rPr>
          <w:rFonts w:eastAsia="Times New Roman" w:cs="Times New Roman"/>
          <w:szCs w:val="28"/>
          <w:lang w:eastAsia="lv-LV"/>
        </w:rPr>
        <w:t xml:space="preserve">ai mazinātu ES fondu projektos konstatēto neatbilstoši veikto izdevumu apjomu, kas radušies nekvalitatīvas būvniecības dēļ (t.sk., kas rodas nekvalitatīvu objektu nodevumu, kā arī būvuzraugu, autoruzraugu, projektētāju un būvniecības ekspertu nekvalitatīva darba un nepietiekamas uzraudzības rezultātā), </w:t>
      </w:r>
      <w:r w:rsidR="00F1126C" w:rsidRPr="00BA7441">
        <w:rPr>
          <w:rFonts w:cs="Times New Roman"/>
          <w:color w:val="000000" w:themeColor="text1"/>
          <w:szCs w:val="28"/>
        </w:rPr>
        <w:t>EM</w:t>
      </w:r>
      <w:r w:rsidR="003234A9" w:rsidRPr="00BA7441">
        <w:rPr>
          <w:rFonts w:cs="Times New Roman"/>
          <w:color w:val="000000" w:themeColor="text1"/>
          <w:szCs w:val="28"/>
        </w:rPr>
        <w:t xml:space="preserve"> </w:t>
      </w:r>
      <w:r w:rsidR="005A0A9E" w:rsidRPr="00BA7441">
        <w:rPr>
          <w:rFonts w:eastAsia="Times New Roman" w:cs="Times New Roman"/>
          <w:szCs w:val="28"/>
          <w:lang w:eastAsia="lv-LV"/>
        </w:rPr>
        <w:t xml:space="preserve">kā nozares atbildīgā </w:t>
      </w:r>
      <w:r w:rsidR="008B5604" w:rsidRPr="00BA7441">
        <w:rPr>
          <w:rFonts w:eastAsia="Times New Roman" w:cs="Times New Roman"/>
          <w:szCs w:val="28"/>
          <w:lang w:eastAsia="lv-LV"/>
        </w:rPr>
        <w:t xml:space="preserve">institūcija </w:t>
      </w:r>
      <w:r w:rsidR="003234A9" w:rsidRPr="00BA7441">
        <w:rPr>
          <w:rFonts w:eastAsia="Times New Roman" w:cs="Times New Roman"/>
          <w:szCs w:val="28"/>
          <w:lang w:eastAsia="lv-LV"/>
        </w:rPr>
        <w:t xml:space="preserve">sadarbībā ar citām ES fondu administrēšanā iesaistītajām institūcijām ir </w:t>
      </w:r>
      <w:r w:rsidR="003234A9" w:rsidRPr="00BA7441">
        <w:rPr>
          <w:rFonts w:cs="Times New Roman"/>
          <w:color w:val="000000" w:themeColor="text1"/>
          <w:szCs w:val="28"/>
        </w:rPr>
        <w:t>izstrādājusi</w:t>
      </w:r>
      <w:r w:rsidR="00ED4911" w:rsidRPr="00BA7441">
        <w:rPr>
          <w:rFonts w:cs="Times New Roman"/>
          <w:color w:val="000000" w:themeColor="text1"/>
          <w:szCs w:val="28"/>
        </w:rPr>
        <w:t xml:space="preserve"> </w:t>
      </w:r>
      <w:r w:rsidR="003234A9" w:rsidRPr="00BA7441">
        <w:rPr>
          <w:rFonts w:cs="Times New Roman"/>
          <w:color w:val="000000" w:themeColor="text1"/>
          <w:szCs w:val="28"/>
        </w:rPr>
        <w:t xml:space="preserve">informatīvo </w:t>
      </w:r>
      <w:r w:rsidR="00ED4911" w:rsidRPr="00BA7441">
        <w:rPr>
          <w:rFonts w:cs="Times New Roman"/>
          <w:color w:val="000000" w:themeColor="text1"/>
          <w:szCs w:val="28"/>
        </w:rPr>
        <w:t>ziņojumu</w:t>
      </w:r>
      <w:r w:rsidR="003234A9" w:rsidRPr="00BA7441">
        <w:rPr>
          <w:rFonts w:cs="Times New Roman"/>
          <w:color w:val="000000" w:themeColor="text1"/>
          <w:szCs w:val="28"/>
        </w:rPr>
        <w:t>, ietverot izvērtējumu</w:t>
      </w:r>
      <w:r w:rsidR="00ED4911" w:rsidRPr="00BA7441">
        <w:rPr>
          <w:rFonts w:cs="Times New Roman"/>
          <w:color w:val="000000" w:themeColor="text1"/>
          <w:szCs w:val="28"/>
        </w:rPr>
        <w:t xml:space="preserve"> par ES fondu </w:t>
      </w:r>
      <w:r w:rsidR="003234A9" w:rsidRPr="00BA7441">
        <w:rPr>
          <w:rFonts w:cs="Times New Roman"/>
          <w:color w:val="000000" w:themeColor="text1"/>
          <w:szCs w:val="28"/>
        </w:rPr>
        <w:t>2007.</w:t>
      </w:r>
      <w:r w:rsidR="005A0A9E" w:rsidRPr="00BA7441">
        <w:rPr>
          <w:rFonts w:cs="Times New Roman"/>
          <w:color w:val="000000" w:themeColor="text1"/>
          <w:szCs w:val="28"/>
        </w:rPr>
        <w:t xml:space="preserve"> </w:t>
      </w:r>
      <w:r w:rsidR="003234A9" w:rsidRPr="00BA7441">
        <w:rPr>
          <w:rFonts w:cs="Times New Roman"/>
          <w:color w:val="000000" w:themeColor="text1"/>
          <w:szCs w:val="28"/>
        </w:rPr>
        <w:t>-</w:t>
      </w:r>
      <w:r w:rsidR="005A0A9E" w:rsidRPr="00BA7441">
        <w:rPr>
          <w:rFonts w:cs="Times New Roman"/>
          <w:color w:val="000000" w:themeColor="text1"/>
          <w:szCs w:val="28"/>
        </w:rPr>
        <w:t xml:space="preserve"> </w:t>
      </w:r>
      <w:r w:rsidR="003234A9" w:rsidRPr="00BA7441">
        <w:rPr>
          <w:rFonts w:cs="Times New Roman"/>
          <w:color w:val="000000" w:themeColor="text1"/>
          <w:szCs w:val="28"/>
        </w:rPr>
        <w:t>2013.</w:t>
      </w:r>
      <w:r w:rsidR="005A0A9E" w:rsidRPr="00BA7441">
        <w:rPr>
          <w:rFonts w:cs="Times New Roman"/>
          <w:color w:val="000000" w:themeColor="text1"/>
          <w:szCs w:val="28"/>
        </w:rPr>
        <w:t xml:space="preserve"> </w:t>
      </w:r>
      <w:r w:rsidR="003234A9" w:rsidRPr="00BA7441">
        <w:rPr>
          <w:rFonts w:cs="Times New Roman"/>
          <w:color w:val="000000" w:themeColor="text1"/>
          <w:szCs w:val="28"/>
        </w:rPr>
        <w:t xml:space="preserve">gada plānošanas perioda </w:t>
      </w:r>
      <w:r w:rsidR="00ED4911" w:rsidRPr="00BA7441">
        <w:rPr>
          <w:rFonts w:cs="Times New Roman"/>
          <w:color w:val="000000" w:themeColor="text1"/>
          <w:szCs w:val="28"/>
        </w:rPr>
        <w:t>projektos konstatēt</w:t>
      </w:r>
      <w:r w:rsidR="003234A9" w:rsidRPr="00BA7441">
        <w:rPr>
          <w:rFonts w:cs="Times New Roman"/>
          <w:color w:val="000000" w:themeColor="text1"/>
          <w:szCs w:val="28"/>
        </w:rPr>
        <w:t xml:space="preserve">ajiem </w:t>
      </w:r>
      <w:r w:rsidR="00291BD7" w:rsidRPr="00BA7441">
        <w:rPr>
          <w:rFonts w:cs="Times New Roman"/>
          <w:color w:val="000000" w:themeColor="text1"/>
          <w:szCs w:val="28"/>
        </w:rPr>
        <w:t>pārkāpumiem būvniecības procesā</w:t>
      </w:r>
      <w:r w:rsidR="003234A9" w:rsidRPr="00BA7441">
        <w:rPr>
          <w:rFonts w:eastAsia="Times New Roman" w:cs="Times New Roman"/>
          <w:szCs w:val="28"/>
          <w:lang w:eastAsia="lv-LV"/>
        </w:rPr>
        <w:t xml:space="preserve"> un priekšlikumus turpmākai rīcībai būvniecības nozares sakārtošanā un problēmjautājumu risināšanā (turpmāk-Ziņojums).</w:t>
      </w:r>
    </w:p>
    <w:p w:rsidR="0082713E" w:rsidRPr="00BA7441" w:rsidRDefault="0082713E" w:rsidP="0082713E">
      <w:pPr>
        <w:ind w:firstLine="720"/>
        <w:jc w:val="both"/>
        <w:rPr>
          <w:rFonts w:cs="Times New Roman"/>
          <w:szCs w:val="28"/>
        </w:rPr>
      </w:pPr>
      <w:r w:rsidRPr="00BA7441">
        <w:rPr>
          <w:rFonts w:cs="Times New Roman"/>
          <w:szCs w:val="28"/>
        </w:rPr>
        <w:t xml:space="preserve">Lai uzsāktu diskusiju par nepieciešamajiem uzlabojumiem ES fondu ieviešanā un kvalitatīvas būvniecības nodrošināšanā, kā arī pēc iespējas operatīvākai, efektīvākai un rezultatīvai to ieviešanai, </w:t>
      </w:r>
      <w:r w:rsidR="00A145B9" w:rsidRPr="00BA7441">
        <w:rPr>
          <w:rFonts w:cs="Times New Roman"/>
          <w:szCs w:val="28"/>
        </w:rPr>
        <w:t>FM</w:t>
      </w:r>
      <w:r w:rsidR="00621DFB" w:rsidRPr="00BA7441">
        <w:rPr>
          <w:rFonts w:cs="Times New Roman"/>
          <w:szCs w:val="28"/>
        </w:rPr>
        <w:t xml:space="preserve"> kā ES fondu vadošā iestāde</w:t>
      </w:r>
      <w:r w:rsidRPr="00BA7441">
        <w:rPr>
          <w:rFonts w:cs="Times New Roman"/>
          <w:szCs w:val="28"/>
        </w:rPr>
        <w:t xml:space="preserve"> 2014. gada </w:t>
      </w:r>
      <w:r w:rsidR="00CE0782" w:rsidRPr="00BA7441">
        <w:rPr>
          <w:rFonts w:cs="Times New Roman"/>
          <w:szCs w:val="28"/>
        </w:rPr>
        <w:t>29. janvārī organizēja sanāksmi</w:t>
      </w:r>
      <w:r w:rsidRPr="00BA7441">
        <w:rPr>
          <w:rFonts w:cs="Times New Roman"/>
          <w:szCs w:val="28"/>
        </w:rPr>
        <w:t xml:space="preserve">, kurā EM </w:t>
      </w:r>
      <w:r w:rsidR="00621DFB" w:rsidRPr="00BA7441">
        <w:rPr>
          <w:rFonts w:cs="Times New Roman"/>
          <w:szCs w:val="28"/>
        </w:rPr>
        <w:t>sniedza atbildes uz problēmjautājumiem būvniecībā, ar ko sas</w:t>
      </w:r>
      <w:r w:rsidR="00FD0135" w:rsidRPr="00BA7441">
        <w:rPr>
          <w:rFonts w:cs="Times New Roman"/>
          <w:szCs w:val="28"/>
        </w:rPr>
        <w:t>kārušās ES fondu administrēšanā iesaistītās</w:t>
      </w:r>
      <w:r w:rsidR="00621DFB" w:rsidRPr="00BA7441">
        <w:rPr>
          <w:rFonts w:cs="Times New Roman"/>
          <w:szCs w:val="28"/>
        </w:rPr>
        <w:t xml:space="preserve"> institūcijas ES fondu 2007.-2013. gada plānošanas periodā īstenotajos projektos, kā arī </w:t>
      </w:r>
      <w:r w:rsidRPr="00BA7441">
        <w:rPr>
          <w:rFonts w:cs="Times New Roman"/>
          <w:szCs w:val="28"/>
        </w:rPr>
        <w:t>informāciju par paredzētajiem uzlabojumiem būv</w:t>
      </w:r>
      <w:r w:rsidR="00621DFB" w:rsidRPr="00BA7441">
        <w:rPr>
          <w:rFonts w:cs="Times New Roman"/>
          <w:szCs w:val="28"/>
        </w:rPr>
        <w:t>niecības normatīvajā regulējumā</w:t>
      </w:r>
      <w:r w:rsidRPr="00BA7441">
        <w:rPr>
          <w:rFonts w:cs="Times New Roman"/>
          <w:szCs w:val="28"/>
        </w:rPr>
        <w:t xml:space="preserve"> </w:t>
      </w:r>
      <w:r w:rsidR="00621DFB" w:rsidRPr="00BA7441">
        <w:rPr>
          <w:rFonts w:cs="Times New Roman"/>
          <w:szCs w:val="28"/>
        </w:rPr>
        <w:t>(lūdzam papildus skatīt Ziņojuma 2.</w:t>
      </w:r>
      <w:r w:rsidR="00A145B9" w:rsidRPr="00BA7441">
        <w:rPr>
          <w:rFonts w:cs="Times New Roman"/>
          <w:szCs w:val="28"/>
        </w:rPr>
        <w:t>2. apakšnodaļu</w:t>
      </w:r>
      <w:r w:rsidR="00621DFB" w:rsidRPr="00BA7441">
        <w:rPr>
          <w:rFonts w:cs="Times New Roman"/>
          <w:szCs w:val="28"/>
        </w:rPr>
        <w:t>).</w:t>
      </w:r>
    </w:p>
    <w:p w:rsidR="00EC3A07" w:rsidRPr="00BA7441" w:rsidRDefault="00EA1788" w:rsidP="00EA1788">
      <w:pPr>
        <w:ind w:firstLine="851"/>
        <w:jc w:val="both"/>
        <w:rPr>
          <w:rFonts w:cs="Times New Roman"/>
          <w:szCs w:val="26"/>
        </w:rPr>
      </w:pPr>
      <w:r w:rsidRPr="00BA7441">
        <w:rPr>
          <w:rFonts w:eastAsia="Times New Roman" w:cs="Times New Roman"/>
          <w:szCs w:val="28"/>
          <w:lang w:eastAsia="lv-LV"/>
        </w:rPr>
        <w:t xml:space="preserve">Lai savlaicīgi nodrošinātu datu apkopošanu </w:t>
      </w:r>
      <w:r w:rsidR="00D72436" w:rsidRPr="00BA7441">
        <w:rPr>
          <w:rFonts w:eastAsia="Times New Roman" w:cs="Times New Roman"/>
          <w:szCs w:val="28"/>
          <w:lang w:eastAsia="lv-LV"/>
        </w:rPr>
        <w:t>Z</w:t>
      </w:r>
      <w:r w:rsidRPr="00BA7441">
        <w:rPr>
          <w:rFonts w:eastAsia="Times New Roman" w:cs="Times New Roman"/>
          <w:szCs w:val="28"/>
          <w:lang w:eastAsia="lv-LV"/>
        </w:rPr>
        <w:t>iņojuma sagatavošan</w:t>
      </w:r>
      <w:r w:rsidR="008B5604" w:rsidRPr="00BA7441">
        <w:rPr>
          <w:rFonts w:eastAsia="Times New Roman" w:cs="Times New Roman"/>
          <w:szCs w:val="28"/>
          <w:lang w:eastAsia="lv-LV"/>
        </w:rPr>
        <w:t>ai</w:t>
      </w:r>
      <w:r w:rsidRPr="00BA7441">
        <w:rPr>
          <w:rFonts w:eastAsia="Times New Roman" w:cs="Times New Roman"/>
          <w:szCs w:val="28"/>
          <w:lang w:eastAsia="lv-LV"/>
        </w:rPr>
        <w:t>,</w:t>
      </w:r>
      <w:r w:rsidR="007023EC" w:rsidRPr="00BA7441">
        <w:rPr>
          <w:rFonts w:eastAsia="Times New Roman" w:cs="Times New Roman"/>
          <w:szCs w:val="28"/>
          <w:lang w:eastAsia="lv-LV"/>
        </w:rPr>
        <w:t xml:space="preserve"> </w:t>
      </w:r>
      <w:r w:rsidR="007023EC" w:rsidRPr="00BA7441">
        <w:rPr>
          <w:rFonts w:cs="Times New Roman"/>
          <w:color w:val="000000" w:themeColor="text1"/>
          <w:szCs w:val="28"/>
        </w:rPr>
        <w:t xml:space="preserve"> </w:t>
      </w:r>
      <w:r w:rsidR="00EC3A07" w:rsidRPr="00BA7441">
        <w:rPr>
          <w:rFonts w:cs="Times New Roman"/>
          <w:color w:val="000000" w:themeColor="text1"/>
          <w:szCs w:val="28"/>
        </w:rPr>
        <w:t xml:space="preserve"> </w:t>
      </w:r>
      <w:r w:rsidR="00F1126C" w:rsidRPr="00BA7441">
        <w:rPr>
          <w:rFonts w:cs="Times New Roman"/>
          <w:color w:val="000000" w:themeColor="text1"/>
          <w:szCs w:val="28"/>
        </w:rPr>
        <w:t>EM</w:t>
      </w:r>
      <w:r w:rsidR="00EC3A07" w:rsidRPr="00BA7441">
        <w:rPr>
          <w:rFonts w:cs="Times New Roman"/>
          <w:color w:val="000000" w:themeColor="text1"/>
          <w:szCs w:val="28"/>
        </w:rPr>
        <w:t xml:space="preserve"> ar 2014. </w:t>
      </w:r>
      <w:r w:rsidRPr="00BA7441">
        <w:rPr>
          <w:rFonts w:cs="Times New Roman"/>
          <w:color w:val="000000" w:themeColor="text1"/>
          <w:szCs w:val="28"/>
        </w:rPr>
        <w:t>gada 6. marta vēstul</w:t>
      </w:r>
      <w:r w:rsidR="00EC3A07" w:rsidRPr="00BA7441">
        <w:rPr>
          <w:rFonts w:cs="Times New Roman"/>
          <w:color w:val="000000" w:themeColor="text1"/>
          <w:szCs w:val="28"/>
        </w:rPr>
        <w:t>i</w:t>
      </w:r>
      <w:r w:rsidR="00151DCB" w:rsidRPr="00BA7441">
        <w:rPr>
          <w:rStyle w:val="FootnoteReference"/>
          <w:rFonts w:cs="Times New Roman"/>
          <w:szCs w:val="26"/>
        </w:rPr>
        <w:footnoteReference w:id="2"/>
      </w:r>
      <w:r w:rsidRPr="00BA7441">
        <w:rPr>
          <w:rFonts w:cs="Times New Roman"/>
          <w:color w:val="000000" w:themeColor="text1"/>
          <w:szCs w:val="28"/>
        </w:rPr>
        <w:t xml:space="preserve"> lūdza </w:t>
      </w:r>
      <w:r w:rsidR="007023EC" w:rsidRPr="00BA7441">
        <w:rPr>
          <w:rFonts w:cs="Times New Roman"/>
          <w:color w:val="000000" w:themeColor="text1"/>
          <w:szCs w:val="28"/>
        </w:rPr>
        <w:t xml:space="preserve">četrpadsmit </w:t>
      </w:r>
      <w:r w:rsidR="00ED4911" w:rsidRPr="00BA7441">
        <w:rPr>
          <w:rFonts w:cs="Times New Roman"/>
          <w:color w:val="000000" w:themeColor="text1"/>
          <w:szCs w:val="28"/>
        </w:rPr>
        <w:t>ES fondu administrēšanā iesaistītās institūcijas – VARAM, SM, ZM, IZM, KM, LM, VM, CFLA, LIAA, VIAA, VRAA, SIF, NVA un V</w:t>
      </w:r>
      <w:r w:rsidR="005A7F29" w:rsidRPr="00BA7441">
        <w:rPr>
          <w:rFonts w:cs="Times New Roman"/>
          <w:color w:val="000000" w:themeColor="text1"/>
          <w:szCs w:val="28"/>
        </w:rPr>
        <w:t>K</w:t>
      </w:r>
      <w:r w:rsidR="00EC3A07" w:rsidRPr="00BA7441">
        <w:rPr>
          <w:rFonts w:cs="Times New Roman"/>
          <w:color w:val="000000" w:themeColor="text1"/>
          <w:szCs w:val="28"/>
        </w:rPr>
        <w:t xml:space="preserve"> </w:t>
      </w:r>
      <w:r w:rsidR="003959ED" w:rsidRPr="00BA7441">
        <w:rPr>
          <w:rFonts w:cs="Times New Roman"/>
          <w:color w:val="000000" w:themeColor="text1"/>
          <w:szCs w:val="28"/>
        </w:rPr>
        <w:t>sniegt informāciju par</w:t>
      </w:r>
      <w:r w:rsidRPr="00BA7441">
        <w:rPr>
          <w:rFonts w:cs="Times New Roman"/>
          <w:color w:val="000000" w:themeColor="text1"/>
          <w:szCs w:val="28"/>
        </w:rPr>
        <w:t xml:space="preserve"> ES </w:t>
      </w:r>
      <w:r w:rsidRPr="00BA7441">
        <w:rPr>
          <w:rFonts w:cs="Times New Roman"/>
          <w:szCs w:val="26"/>
        </w:rPr>
        <w:t xml:space="preserve">fondu 2007.-2013. gada plānošanas perioda </w:t>
      </w:r>
      <w:r w:rsidR="008B5604" w:rsidRPr="00BA7441">
        <w:rPr>
          <w:rFonts w:cs="Times New Roman"/>
          <w:szCs w:val="26"/>
        </w:rPr>
        <w:t xml:space="preserve">aktivitāšu/apakšaktivitāšu </w:t>
      </w:r>
      <w:r w:rsidRPr="00BA7441">
        <w:rPr>
          <w:rFonts w:cs="Times New Roman"/>
          <w:szCs w:val="26"/>
        </w:rPr>
        <w:t xml:space="preserve">projektos konstatētajiem </w:t>
      </w:r>
      <w:r w:rsidR="00291BD7" w:rsidRPr="00BA7441">
        <w:rPr>
          <w:rFonts w:cs="Times New Roman"/>
          <w:szCs w:val="26"/>
        </w:rPr>
        <w:t>pārkāpumiem būvniecības procesā.</w:t>
      </w:r>
      <w:r w:rsidR="003959ED" w:rsidRPr="00BA7441">
        <w:rPr>
          <w:rFonts w:cs="Times New Roman"/>
          <w:szCs w:val="26"/>
        </w:rPr>
        <w:t xml:space="preserve"> </w:t>
      </w:r>
    </w:p>
    <w:p w:rsidR="00EC3A07" w:rsidRPr="00BA7441" w:rsidRDefault="00EA1788" w:rsidP="00EA1788">
      <w:pPr>
        <w:ind w:firstLine="851"/>
        <w:jc w:val="both"/>
        <w:rPr>
          <w:rFonts w:cs="Times New Roman"/>
          <w:color w:val="000000" w:themeColor="text1"/>
          <w:szCs w:val="28"/>
        </w:rPr>
      </w:pPr>
      <w:r w:rsidRPr="00BA7441">
        <w:rPr>
          <w:rFonts w:cs="Times New Roman"/>
          <w:szCs w:val="26"/>
        </w:rPr>
        <w:t xml:space="preserve"> </w:t>
      </w:r>
      <w:r w:rsidR="000F4950" w:rsidRPr="00BA7441">
        <w:rPr>
          <w:rFonts w:cs="Times New Roman"/>
          <w:color w:val="000000" w:themeColor="text1"/>
          <w:szCs w:val="28"/>
        </w:rPr>
        <w:t xml:space="preserve">Informācija </w:t>
      </w:r>
      <w:r w:rsidR="00EC3A07" w:rsidRPr="00BA7441">
        <w:rPr>
          <w:rFonts w:cs="Times New Roman"/>
          <w:color w:val="000000" w:themeColor="text1"/>
          <w:szCs w:val="28"/>
        </w:rPr>
        <w:t xml:space="preserve">ir </w:t>
      </w:r>
      <w:r w:rsidR="000F4950" w:rsidRPr="00BA7441">
        <w:rPr>
          <w:rFonts w:cs="Times New Roman"/>
          <w:color w:val="000000" w:themeColor="text1"/>
          <w:szCs w:val="28"/>
        </w:rPr>
        <w:t xml:space="preserve">saņemta no </w:t>
      </w:r>
      <w:r w:rsidR="00D72436" w:rsidRPr="00BA7441">
        <w:rPr>
          <w:rFonts w:cs="Times New Roman"/>
          <w:color w:val="000000" w:themeColor="text1"/>
          <w:szCs w:val="28"/>
        </w:rPr>
        <w:t xml:space="preserve">visām </w:t>
      </w:r>
      <w:r w:rsidR="000F4950" w:rsidRPr="00BA7441">
        <w:rPr>
          <w:rFonts w:cs="Times New Roman"/>
          <w:color w:val="000000" w:themeColor="text1"/>
          <w:szCs w:val="28"/>
        </w:rPr>
        <w:t>ES fondu</w:t>
      </w:r>
      <w:r w:rsidR="00D72436" w:rsidRPr="00BA7441">
        <w:rPr>
          <w:rFonts w:cs="Times New Roman"/>
          <w:color w:val="000000" w:themeColor="text1"/>
          <w:szCs w:val="28"/>
        </w:rPr>
        <w:t xml:space="preserve"> </w:t>
      </w:r>
      <w:r w:rsidR="00A0103E" w:rsidRPr="00BA7441">
        <w:rPr>
          <w:rFonts w:cs="Times New Roman"/>
          <w:color w:val="000000" w:themeColor="text1"/>
          <w:szCs w:val="28"/>
        </w:rPr>
        <w:t>pasākumu/</w:t>
      </w:r>
      <w:r w:rsidR="00D72436" w:rsidRPr="00BA7441">
        <w:rPr>
          <w:rFonts w:cs="Times New Roman"/>
          <w:color w:val="000000" w:themeColor="text1"/>
          <w:szCs w:val="28"/>
        </w:rPr>
        <w:t>aktivitāšu/apakšaktivitāšu</w:t>
      </w:r>
      <w:r w:rsidR="00EC3A07" w:rsidRPr="00BA7441">
        <w:rPr>
          <w:rFonts w:cs="Times New Roman"/>
          <w:color w:val="000000" w:themeColor="text1"/>
          <w:szCs w:val="28"/>
        </w:rPr>
        <w:t xml:space="preserve"> administrēšanā </w:t>
      </w:r>
      <w:r w:rsidR="000F4950" w:rsidRPr="00BA7441">
        <w:rPr>
          <w:rFonts w:cs="Times New Roman"/>
          <w:color w:val="000000" w:themeColor="text1"/>
          <w:szCs w:val="28"/>
        </w:rPr>
        <w:t xml:space="preserve"> </w:t>
      </w:r>
      <w:r w:rsidR="00EC3A07" w:rsidRPr="00BA7441">
        <w:rPr>
          <w:rFonts w:cs="Times New Roman"/>
          <w:color w:val="000000" w:themeColor="text1"/>
          <w:szCs w:val="28"/>
        </w:rPr>
        <w:t xml:space="preserve">iesaistītajām </w:t>
      </w:r>
      <w:r w:rsidR="000F4950" w:rsidRPr="00BA7441">
        <w:rPr>
          <w:rFonts w:cs="Times New Roman"/>
          <w:color w:val="000000" w:themeColor="text1"/>
          <w:szCs w:val="28"/>
        </w:rPr>
        <w:t>institūcij</w:t>
      </w:r>
      <w:r w:rsidR="00D72436" w:rsidRPr="00BA7441">
        <w:rPr>
          <w:rFonts w:cs="Times New Roman"/>
          <w:color w:val="000000" w:themeColor="text1"/>
          <w:szCs w:val="28"/>
        </w:rPr>
        <w:t>ām, tajā skaitā</w:t>
      </w:r>
      <w:r w:rsidR="00EC3A07" w:rsidRPr="00BA7441">
        <w:rPr>
          <w:rFonts w:cs="Times New Roman"/>
          <w:color w:val="000000" w:themeColor="text1"/>
          <w:szCs w:val="28"/>
        </w:rPr>
        <w:t>:</w:t>
      </w:r>
    </w:p>
    <w:p w:rsidR="00837D3B" w:rsidRPr="00BA7441" w:rsidRDefault="00837D3B" w:rsidP="00837D3B">
      <w:pPr>
        <w:pStyle w:val="ListParagraph"/>
        <w:numPr>
          <w:ilvl w:val="0"/>
          <w:numId w:val="15"/>
        </w:numPr>
        <w:jc w:val="both"/>
        <w:rPr>
          <w:rFonts w:cs="Times New Roman"/>
          <w:color w:val="000000" w:themeColor="text1"/>
          <w:szCs w:val="28"/>
        </w:rPr>
      </w:pPr>
      <w:r w:rsidRPr="00BA7441">
        <w:rPr>
          <w:rFonts w:cs="Times New Roman"/>
          <w:color w:val="000000" w:themeColor="text1"/>
          <w:szCs w:val="28"/>
        </w:rPr>
        <w:t>CFLA sniedza informāciju par 3.1.4.1.1, 3.1.4.1.5, 3.1.4.2 (atbildīgā i</w:t>
      </w:r>
      <w:r w:rsidR="00F36408" w:rsidRPr="00BA7441">
        <w:rPr>
          <w:rFonts w:cs="Times New Roman"/>
          <w:color w:val="000000" w:themeColor="text1"/>
          <w:szCs w:val="28"/>
        </w:rPr>
        <w:t>nstitūcija</w:t>
      </w:r>
      <w:r w:rsidRPr="00BA7441">
        <w:rPr>
          <w:rFonts w:cs="Times New Roman"/>
          <w:color w:val="000000" w:themeColor="text1"/>
          <w:szCs w:val="28"/>
        </w:rPr>
        <w:t>– LM), 3.1.5.1.1 3.1.5.1.2, 3.1.5.3.1 (atbildīgā i</w:t>
      </w:r>
      <w:r w:rsidR="00F36408" w:rsidRPr="00BA7441">
        <w:rPr>
          <w:rFonts w:cs="Times New Roman"/>
          <w:color w:val="000000" w:themeColor="text1"/>
          <w:szCs w:val="28"/>
        </w:rPr>
        <w:t>nstitūcija</w:t>
      </w:r>
      <w:r w:rsidRPr="00BA7441">
        <w:rPr>
          <w:rFonts w:cs="Times New Roman"/>
          <w:color w:val="000000" w:themeColor="text1"/>
          <w:szCs w:val="28"/>
        </w:rPr>
        <w:t xml:space="preserve"> – VM), 3.2.1.3.1</w:t>
      </w:r>
      <w:r w:rsidR="00F36408" w:rsidRPr="00BA7441">
        <w:rPr>
          <w:rFonts w:cs="Times New Roman"/>
          <w:color w:val="000000" w:themeColor="text1"/>
          <w:szCs w:val="28"/>
        </w:rPr>
        <w:t xml:space="preserve"> (atbildīgā institūcija – SM)</w:t>
      </w:r>
      <w:r w:rsidRPr="00BA7441">
        <w:rPr>
          <w:rFonts w:cs="Times New Roman"/>
          <w:color w:val="000000" w:themeColor="text1"/>
          <w:szCs w:val="28"/>
        </w:rPr>
        <w:t>, 3.4.1.1</w:t>
      </w:r>
      <w:r w:rsidR="00F36408" w:rsidRPr="00BA7441">
        <w:rPr>
          <w:rFonts w:cs="Times New Roman"/>
          <w:color w:val="000000" w:themeColor="text1"/>
          <w:szCs w:val="28"/>
        </w:rPr>
        <w:t xml:space="preserve"> (atbildīgā institūcija – VARAM)</w:t>
      </w:r>
      <w:r w:rsidRPr="00BA7441">
        <w:rPr>
          <w:rFonts w:cs="Times New Roman"/>
          <w:color w:val="000000" w:themeColor="text1"/>
          <w:szCs w:val="28"/>
        </w:rPr>
        <w:t>, 3.4.3.1, 3.4.3.2 un 3.4.3.3</w:t>
      </w:r>
      <w:r w:rsidR="00F36408" w:rsidRPr="00BA7441">
        <w:rPr>
          <w:rFonts w:cs="Times New Roman"/>
          <w:color w:val="000000" w:themeColor="text1"/>
          <w:szCs w:val="28"/>
        </w:rPr>
        <w:t xml:space="preserve"> (atbildīgā institūcija – KM)</w:t>
      </w:r>
      <w:r w:rsidRPr="00BA7441">
        <w:rPr>
          <w:rFonts w:cs="Times New Roman"/>
          <w:color w:val="000000" w:themeColor="text1"/>
          <w:szCs w:val="28"/>
        </w:rPr>
        <w:t xml:space="preserve"> aktivitāšu/apakšaktivitāšu projektos konstatētajiem </w:t>
      </w:r>
      <w:r w:rsidR="00291BD7" w:rsidRPr="00BA7441">
        <w:rPr>
          <w:rFonts w:cs="Times New Roman"/>
          <w:color w:val="000000" w:themeColor="text1"/>
          <w:szCs w:val="28"/>
        </w:rPr>
        <w:t>pārkāpumiem būvniecības procesā;</w:t>
      </w:r>
    </w:p>
    <w:p w:rsidR="00F36408" w:rsidRPr="00BA7441" w:rsidRDefault="00F36408" w:rsidP="00837D3B">
      <w:pPr>
        <w:pStyle w:val="ListParagraph"/>
        <w:numPr>
          <w:ilvl w:val="0"/>
          <w:numId w:val="15"/>
        </w:numPr>
        <w:jc w:val="both"/>
        <w:rPr>
          <w:rFonts w:cs="Times New Roman"/>
          <w:color w:val="000000" w:themeColor="text1"/>
          <w:szCs w:val="28"/>
        </w:rPr>
      </w:pPr>
      <w:r w:rsidRPr="00BA7441">
        <w:rPr>
          <w:rFonts w:cs="Times New Roman"/>
          <w:color w:val="000000" w:themeColor="text1"/>
          <w:szCs w:val="28"/>
        </w:rPr>
        <w:lastRenderedPageBreak/>
        <w:t>VARAM sniedza informāciju par 3.5.1.1, 3.5.1.2.1 aktivit</w:t>
      </w:r>
      <w:r w:rsidR="00B04D7C" w:rsidRPr="00BA7441">
        <w:rPr>
          <w:rFonts w:cs="Times New Roman"/>
          <w:color w:val="000000" w:themeColor="text1"/>
          <w:szCs w:val="28"/>
        </w:rPr>
        <w:t>āšu/apakšaktiv</w:t>
      </w:r>
      <w:r w:rsidRPr="00BA7441">
        <w:rPr>
          <w:rFonts w:cs="Times New Roman"/>
          <w:color w:val="000000" w:themeColor="text1"/>
          <w:szCs w:val="28"/>
        </w:rPr>
        <w:t xml:space="preserve">itāšu projektos konstatētajiem </w:t>
      </w:r>
      <w:r w:rsidR="00291BD7" w:rsidRPr="00BA7441">
        <w:rPr>
          <w:rFonts w:cs="Times New Roman"/>
          <w:color w:val="000000" w:themeColor="text1"/>
          <w:szCs w:val="28"/>
        </w:rPr>
        <w:t>pārkāpumiem būvniecības procesā;</w:t>
      </w:r>
    </w:p>
    <w:p w:rsidR="00B04D7C" w:rsidRPr="00BA7441" w:rsidRDefault="00B04D7C" w:rsidP="00837D3B">
      <w:pPr>
        <w:pStyle w:val="ListParagraph"/>
        <w:numPr>
          <w:ilvl w:val="0"/>
          <w:numId w:val="15"/>
        </w:numPr>
        <w:jc w:val="both"/>
        <w:rPr>
          <w:rFonts w:cs="Times New Roman"/>
          <w:color w:val="000000" w:themeColor="text1"/>
          <w:szCs w:val="28"/>
        </w:rPr>
      </w:pPr>
      <w:r w:rsidRPr="00BA7441">
        <w:rPr>
          <w:rFonts w:cs="Times New Roman"/>
          <w:color w:val="000000" w:themeColor="text1"/>
          <w:szCs w:val="28"/>
        </w:rPr>
        <w:t xml:space="preserve">VIAA sniedza informāciju par 3.1.1.1, 3.1.3.2, 3.1.3.1, 3.1.3.3.1, 3.1.3.3.2, 3.1.2.1.1 (atbildīgā institūcija – IZM) aktivitāšu/apakšaktivitāšu projektos konstatētajiem </w:t>
      </w:r>
      <w:r w:rsidR="00291BD7" w:rsidRPr="00BA7441">
        <w:rPr>
          <w:rFonts w:cs="Times New Roman"/>
          <w:color w:val="000000" w:themeColor="text1"/>
          <w:szCs w:val="28"/>
        </w:rPr>
        <w:t>pārkāpumiem būvniecības procesā;</w:t>
      </w:r>
    </w:p>
    <w:p w:rsidR="00B04D7C" w:rsidRPr="00BA7441" w:rsidRDefault="00B04D7C" w:rsidP="00837D3B">
      <w:pPr>
        <w:pStyle w:val="ListParagraph"/>
        <w:numPr>
          <w:ilvl w:val="0"/>
          <w:numId w:val="15"/>
        </w:numPr>
        <w:jc w:val="both"/>
        <w:rPr>
          <w:rFonts w:cs="Times New Roman"/>
          <w:color w:val="000000" w:themeColor="text1"/>
          <w:szCs w:val="28"/>
        </w:rPr>
      </w:pPr>
      <w:r w:rsidRPr="00BA7441">
        <w:rPr>
          <w:rFonts w:cs="Times New Roman"/>
          <w:color w:val="000000" w:themeColor="text1"/>
          <w:szCs w:val="28"/>
        </w:rPr>
        <w:t xml:space="preserve">VRAA sniedza informāciju par 3.6.1.1., 3.1.4.3, 3.4.2.1, 3.1.4.4 aktivitāšu projektos konstatētajiem </w:t>
      </w:r>
      <w:r w:rsidR="00291BD7" w:rsidRPr="00BA7441">
        <w:rPr>
          <w:rFonts w:cs="Times New Roman"/>
          <w:color w:val="000000" w:themeColor="text1"/>
          <w:szCs w:val="28"/>
        </w:rPr>
        <w:t>pārkāpumiem būvniecības procesā;</w:t>
      </w:r>
    </w:p>
    <w:p w:rsidR="00F36408" w:rsidRPr="00BA7441" w:rsidRDefault="00F36408" w:rsidP="00837D3B">
      <w:pPr>
        <w:pStyle w:val="ListParagraph"/>
        <w:numPr>
          <w:ilvl w:val="0"/>
          <w:numId w:val="15"/>
        </w:numPr>
        <w:jc w:val="both"/>
        <w:rPr>
          <w:rFonts w:cs="Times New Roman"/>
          <w:color w:val="000000" w:themeColor="text1"/>
          <w:szCs w:val="28"/>
        </w:rPr>
      </w:pPr>
      <w:r w:rsidRPr="00BA7441">
        <w:rPr>
          <w:rFonts w:cs="Times New Roman"/>
          <w:color w:val="000000" w:themeColor="text1"/>
          <w:szCs w:val="28"/>
        </w:rPr>
        <w:t xml:space="preserve">SM sniedza informāciju par 3.2.1.2 un 3.2.1.5 aktivitāšu projektos konstatētajiem </w:t>
      </w:r>
      <w:r w:rsidR="00291BD7" w:rsidRPr="00BA7441">
        <w:rPr>
          <w:rFonts w:cs="Times New Roman"/>
          <w:color w:val="000000" w:themeColor="text1"/>
          <w:szCs w:val="28"/>
        </w:rPr>
        <w:t>pārkāpumiem būvniecības procesā;</w:t>
      </w:r>
    </w:p>
    <w:p w:rsidR="00B04D7C" w:rsidRPr="00BA7441" w:rsidRDefault="00B04D7C" w:rsidP="00837D3B">
      <w:pPr>
        <w:pStyle w:val="ListParagraph"/>
        <w:numPr>
          <w:ilvl w:val="0"/>
          <w:numId w:val="15"/>
        </w:numPr>
        <w:jc w:val="both"/>
        <w:rPr>
          <w:rFonts w:cs="Times New Roman"/>
          <w:color w:val="000000" w:themeColor="text1"/>
          <w:szCs w:val="28"/>
        </w:rPr>
      </w:pPr>
      <w:r w:rsidRPr="00BA7441">
        <w:rPr>
          <w:rFonts w:cs="Times New Roman"/>
          <w:color w:val="000000" w:themeColor="text1"/>
          <w:szCs w:val="28"/>
        </w:rPr>
        <w:t xml:space="preserve">ZM sniedza informāciju par 313, 312, 121 pasākumu projektos konstatētajiem </w:t>
      </w:r>
      <w:r w:rsidR="00291BD7" w:rsidRPr="00BA7441">
        <w:rPr>
          <w:rFonts w:cs="Times New Roman"/>
          <w:color w:val="000000" w:themeColor="text1"/>
          <w:szCs w:val="28"/>
        </w:rPr>
        <w:t>pārkāpumiem būvniecības procesā;</w:t>
      </w:r>
    </w:p>
    <w:p w:rsidR="00B04D7C" w:rsidRPr="00BA7441" w:rsidRDefault="00B04D7C" w:rsidP="00837D3B">
      <w:pPr>
        <w:pStyle w:val="ListParagraph"/>
        <w:numPr>
          <w:ilvl w:val="0"/>
          <w:numId w:val="15"/>
        </w:numPr>
        <w:jc w:val="both"/>
        <w:rPr>
          <w:rFonts w:cs="Times New Roman"/>
          <w:color w:val="000000" w:themeColor="text1"/>
          <w:szCs w:val="28"/>
        </w:rPr>
      </w:pPr>
      <w:r w:rsidRPr="00BA7441">
        <w:rPr>
          <w:rFonts w:cs="Times New Roman"/>
          <w:color w:val="000000" w:themeColor="text1"/>
          <w:szCs w:val="28"/>
        </w:rPr>
        <w:t xml:space="preserve">LIAA* sniedza informāciju par 3.4.4.1, 3.4.4.2, 3.4.2.1.2, 3.5.2.1.1, 3.4.2.1.1 aktivitāšu/apakšaktivitāšu projektos konstatētajiem </w:t>
      </w:r>
      <w:r w:rsidR="00291BD7" w:rsidRPr="00BA7441">
        <w:rPr>
          <w:rFonts w:cs="Times New Roman"/>
          <w:color w:val="000000" w:themeColor="text1"/>
          <w:szCs w:val="28"/>
        </w:rPr>
        <w:t>pārkāpumiem būvniecības procesā;</w:t>
      </w:r>
    </w:p>
    <w:p w:rsidR="005A0A9E" w:rsidRPr="00BA7441" w:rsidRDefault="000F4950" w:rsidP="00837D3B">
      <w:pPr>
        <w:pStyle w:val="ListParagraph"/>
        <w:numPr>
          <w:ilvl w:val="0"/>
          <w:numId w:val="15"/>
        </w:numPr>
        <w:jc w:val="both"/>
        <w:rPr>
          <w:rFonts w:cs="Times New Roman"/>
          <w:color w:val="000000" w:themeColor="text1"/>
          <w:szCs w:val="28"/>
        </w:rPr>
      </w:pPr>
      <w:r w:rsidRPr="00BA7441">
        <w:rPr>
          <w:rFonts w:cs="Times New Roman"/>
          <w:color w:val="000000" w:themeColor="text1"/>
          <w:szCs w:val="28"/>
        </w:rPr>
        <w:t xml:space="preserve">NVA, SIF un VK norādīja, ka to atbildībā esošo aktivitāšu/apakšaktivitāšu </w:t>
      </w:r>
      <w:r w:rsidR="00D72436" w:rsidRPr="00BA7441">
        <w:rPr>
          <w:rFonts w:cs="Times New Roman"/>
          <w:color w:val="000000" w:themeColor="text1"/>
          <w:szCs w:val="28"/>
        </w:rPr>
        <w:t xml:space="preserve">projektos investīcijas </w:t>
      </w:r>
      <w:r w:rsidRPr="00BA7441">
        <w:rPr>
          <w:rFonts w:cs="Times New Roman"/>
          <w:color w:val="000000" w:themeColor="text1"/>
          <w:szCs w:val="28"/>
        </w:rPr>
        <w:t>būvniecīb</w:t>
      </w:r>
      <w:r w:rsidR="00D72436" w:rsidRPr="00BA7441">
        <w:rPr>
          <w:rFonts w:cs="Times New Roman"/>
          <w:color w:val="000000" w:themeColor="text1"/>
          <w:szCs w:val="28"/>
        </w:rPr>
        <w:t xml:space="preserve">ā nav veiktas. </w:t>
      </w:r>
    </w:p>
    <w:p w:rsidR="00283ADD" w:rsidRPr="00BA7441" w:rsidRDefault="005A0A9E" w:rsidP="00283ADD">
      <w:pPr>
        <w:ind w:firstLine="851"/>
        <w:jc w:val="both"/>
        <w:rPr>
          <w:rFonts w:cs="Times New Roman"/>
          <w:color w:val="000000" w:themeColor="text1"/>
          <w:szCs w:val="28"/>
        </w:rPr>
      </w:pPr>
      <w:r w:rsidRPr="00BA7441">
        <w:rPr>
          <w:rFonts w:cs="Times New Roman"/>
          <w:color w:val="000000" w:themeColor="text1"/>
          <w:szCs w:val="28"/>
        </w:rPr>
        <w:t xml:space="preserve">Pēc ES fondu administrēšanā iesaistīto institūciju sniegtās informācijas </w:t>
      </w:r>
      <w:r w:rsidR="005A7F29" w:rsidRPr="00BA7441">
        <w:rPr>
          <w:rFonts w:cs="Times New Roman"/>
          <w:color w:val="000000" w:themeColor="text1"/>
          <w:szCs w:val="28"/>
        </w:rPr>
        <w:t>Z</w:t>
      </w:r>
      <w:r w:rsidR="00ED4911" w:rsidRPr="00BA7441">
        <w:rPr>
          <w:rFonts w:cs="Times New Roman"/>
          <w:color w:val="000000" w:themeColor="text1"/>
          <w:szCs w:val="28"/>
        </w:rPr>
        <w:t xml:space="preserve">iņojumā </w:t>
      </w:r>
      <w:r w:rsidRPr="00BA7441">
        <w:rPr>
          <w:rFonts w:cs="Times New Roman"/>
          <w:color w:val="000000" w:themeColor="text1"/>
          <w:szCs w:val="28"/>
        </w:rPr>
        <w:t xml:space="preserve">apkopota </w:t>
      </w:r>
      <w:r w:rsidR="00ED4911" w:rsidRPr="00BA7441">
        <w:rPr>
          <w:rFonts w:cs="Times New Roman"/>
          <w:color w:val="000000" w:themeColor="text1"/>
          <w:szCs w:val="28"/>
        </w:rPr>
        <w:t xml:space="preserve">informācija par  </w:t>
      </w:r>
      <w:r w:rsidR="002B0EC1" w:rsidRPr="00BA7441">
        <w:rPr>
          <w:rFonts w:cs="Times New Roman"/>
          <w:color w:val="000000" w:themeColor="text1"/>
          <w:szCs w:val="28"/>
        </w:rPr>
        <w:t>ES fondu 2007.</w:t>
      </w:r>
      <w:r w:rsidRPr="00BA7441">
        <w:rPr>
          <w:rFonts w:cs="Times New Roman"/>
          <w:color w:val="000000" w:themeColor="text1"/>
          <w:szCs w:val="28"/>
        </w:rPr>
        <w:t xml:space="preserve"> </w:t>
      </w:r>
      <w:r w:rsidR="002B0EC1" w:rsidRPr="00BA7441">
        <w:rPr>
          <w:rFonts w:cs="Times New Roman"/>
          <w:color w:val="000000" w:themeColor="text1"/>
          <w:szCs w:val="28"/>
        </w:rPr>
        <w:t>-</w:t>
      </w:r>
      <w:r w:rsidRPr="00BA7441">
        <w:rPr>
          <w:rFonts w:cs="Times New Roman"/>
          <w:color w:val="000000" w:themeColor="text1"/>
          <w:szCs w:val="28"/>
        </w:rPr>
        <w:t xml:space="preserve"> </w:t>
      </w:r>
      <w:r w:rsidR="002B0EC1" w:rsidRPr="00BA7441">
        <w:rPr>
          <w:rFonts w:cs="Times New Roman"/>
          <w:color w:val="000000" w:themeColor="text1"/>
          <w:szCs w:val="28"/>
        </w:rPr>
        <w:t xml:space="preserve">2013. gada plānošanas perioda </w:t>
      </w:r>
      <w:r w:rsidR="00C125C8" w:rsidRPr="00BA7441">
        <w:rPr>
          <w:rFonts w:cs="Times New Roman"/>
          <w:color w:val="000000" w:themeColor="text1"/>
          <w:szCs w:val="28"/>
        </w:rPr>
        <w:t>33 pasākumu/</w:t>
      </w:r>
      <w:r w:rsidR="005A7F29" w:rsidRPr="00BA7441">
        <w:rPr>
          <w:rFonts w:cs="Times New Roman"/>
          <w:color w:val="000000" w:themeColor="text1"/>
          <w:szCs w:val="28"/>
        </w:rPr>
        <w:t>aktivit</w:t>
      </w:r>
      <w:r w:rsidR="00EC3A07" w:rsidRPr="00BA7441">
        <w:rPr>
          <w:rFonts w:cs="Times New Roman"/>
          <w:color w:val="000000" w:themeColor="text1"/>
          <w:szCs w:val="28"/>
        </w:rPr>
        <w:t>āšu</w:t>
      </w:r>
      <w:r w:rsidR="000F4950" w:rsidRPr="00BA7441">
        <w:rPr>
          <w:rFonts w:cs="Times New Roman"/>
          <w:color w:val="000000" w:themeColor="text1"/>
          <w:szCs w:val="28"/>
        </w:rPr>
        <w:t>/apakšaktivit</w:t>
      </w:r>
      <w:r w:rsidR="008B5604" w:rsidRPr="00BA7441">
        <w:rPr>
          <w:rFonts w:cs="Times New Roman"/>
          <w:color w:val="000000" w:themeColor="text1"/>
          <w:szCs w:val="28"/>
        </w:rPr>
        <w:t>āšu 22</w:t>
      </w:r>
      <w:r w:rsidR="00EC61F4" w:rsidRPr="00BA7441">
        <w:rPr>
          <w:rFonts w:cs="Times New Roman"/>
          <w:color w:val="000000" w:themeColor="text1"/>
          <w:szCs w:val="28"/>
        </w:rPr>
        <w:t>2</w:t>
      </w:r>
      <w:r w:rsidR="008B5604" w:rsidRPr="00BA7441">
        <w:rPr>
          <w:rFonts w:cs="Times New Roman"/>
          <w:color w:val="000000" w:themeColor="text1"/>
          <w:szCs w:val="28"/>
        </w:rPr>
        <w:t xml:space="preserve"> projekt</w:t>
      </w:r>
      <w:r w:rsidR="00B56E75" w:rsidRPr="00BA7441">
        <w:rPr>
          <w:rFonts w:cs="Times New Roman"/>
          <w:color w:val="000000" w:themeColor="text1"/>
          <w:szCs w:val="28"/>
        </w:rPr>
        <w:t>os  konstatēta</w:t>
      </w:r>
      <w:r w:rsidR="004E2D4E" w:rsidRPr="00BA7441">
        <w:rPr>
          <w:rFonts w:cs="Times New Roman"/>
          <w:color w:val="000000" w:themeColor="text1"/>
          <w:szCs w:val="28"/>
        </w:rPr>
        <w:t>j</w:t>
      </w:r>
      <w:r w:rsidR="00B56E75" w:rsidRPr="00BA7441">
        <w:rPr>
          <w:rFonts w:cs="Times New Roman"/>
          <w:color w:val="000000" w:themeColor="text1"/>
          <w:szCs w:val="28"/>
        </w:rPr>
        <w:t>iem</w:t>
      </w:r>
      <w:r w:rsidR="000F4950" w:rsidRPr="00BA7441">
        <w:rPr>
          <w:rFonts w:cs="Times New Roman"/>
          <w:color w:val="000000" w:themeColor="text1"/>
          <w:szCs w:val="28"/>
        </w:rPr>
        <w:t xml:space="preserve"> 584</w:t>
      </w:r>
      <w:r w:rsidR="00EC3A07" w:rsidRPr="00BA7441">
        <w:rPr>
          <w:rFonts w:cs="Times New Roman"/>
          <w:color w:val="000000" w:themeColor="text1"/>
          <w:szCs w:val="28"/>
        </w:rPr>
        <w:t xml:space="preserve"> dažādiem </w:t>
      </w:r>
      <w:r w:rsidR="00291BD7" w:rsidRPr="00BA7441">
        <w:rPr>
          <w:rFonts w:cs="Times New Roman"/>
          <w:color w:val="000000" w:themeColor="text1"/>
          <w:szCs w:val="28"/>
        </w:rPr>
        <w:t>pārkāpumiem būvniecības procesā</w:t>
      </w:r>
      <w:r w:rsidR="008B5604" w:rsidRPr="00BA7441">
        <w:rPr>
          <w:rFonts w:cs="Times New Roman"/>
          <w:color w:val="000000" w:themeColor="text1"/>
          <w:szCs w:val="28"/>
        </w:rPr>
        <w:t xml:space="preserve">. </w:t>
      </w:r>
      <w:r w:rsidRPr="00BA7441">
        <w:rPr>
          <w:rFonts w:cs="Times New Roman"/>
          <w:color w:val="000000" w:themeColor="text1"/>
          <w:szCs w:val="28"/>
        </w:rPr>
        <w:t xml:space="preserve"> </w:t>
      </w:r>
      <w:r w:rsidR="008B5604" w:rsidRPr="00BA7441">
        <w:rPr>
          <w:rFonts w:cs="Times New Roman"/>
          <w:color w:val="000000" w:themeColor="text1"/>
          <w:szCs w:val="28"/>
        </w:rPr>
        <w:t>22</w:t>
      </w:r>
      <w:r w:rsidR="00EC61F4" w:rsidRPr="00BA7441">
        <w:rPr>
          <w:rFonts w:cs="Times New Roman"/>
          <w:color w:val="000000" w:themeColor="text1"/>
          <w:szCs w:val="28"/>
        </w:rPr>
        <w:t>2</w:t>
      </w:r>
      <w:r w:rsidR="008B5604" w:rsidRPr="00BA7441">
        <w:rPr>
          <w:rFonts w:cs="Times New Roman"/>
          <w:color w:val="000000" w:themeColor="text1"/>
          <w:szCs w:val="28"/>
        </w:rPr>
        <w:t xml:space="preserve"> projektu </w:t>
      </w:r>
      <w:r w:rsidRPr="00BA7441">
        <w:rPr>
          <w:rFonts w:cs="Times New Roman"/>
          <w:color w:val="000000" w:themeColor="text1"/>
          <w:szCs w:val="28"/>
        </w:rPr>
        <w:t xml:space="preserve">kopējais </w:t>
      </w:r>
      <w:r w:rsidR="00B56E75" w:rsidRPr="00BA7441">
        <w:rPr>
          <w:rFonts w:cs="Times New Roman"/>
          <w:color w:val="000000" w:themeColor="text1"/>
          <w:szCs w:val="28"/>
        </w:rPr>
        <w:t xml:space="preserve"> </w:t>
      </w:r>
      <w:r w:rsidRPr="00BA7441">
        <w:rPr>
          <w:rFonts w:cs="Times New Roman"/>
          <w:color w:val="000000" w:themeColor="text1"/>
          <w:szCs w:val="28"/>
        </w:rPr>
        <w:t>ES fondu finansējums sastāda 385 854 134,26 euro, kas</w:t>
      </w:r>
      <w:r w:rsidR="008A0DAE" w:rsidRPr="00BA7441">
        <w:rPr>
          <w:rFonts w:cs="Times New Roman"/>
          <w:color w:val="000000" w:themeColor="text1"/>
          <w:szCs w:val="28"/>
        </w:rPr>
        <w:t xml:space="preserve">  sastāda</w:t>
      </w:r>
      <w:r w:rsidRPr="00BA7441">
        <w:rPr>
          <w:rFonts w:cs="Times New Roman"/>
          <w:color w:val="000000" w:themeColor="text1"/>
          <w:szCs w:val="28"/>
        </w:rPr>
        <w:t xml:space="preserve"> </w:t>
      </w:r>
      <w:r w:rsidR="008A0DAE" w:rsidRPr="00BA7441">
        <w:rPr>
          <w:rFonts w:cs="Times New Roman"/>
          <w:color w:val="000000" w:themeColor="text1"/>
          <w:szCs w:val="28"/>
        </w:rPr>
        <w:t>8,5% no kopējā Eiropas Kopienas finansējuma - 4 530 447 634,00 euro.</w:t>
      </w:r>
      <w:r w:rsidR="007E44DD" w:rsidRPr="00BA7441">
        <w:rPr>
          <w:rStyle w:val="FootnoteReference"/>
          <w:rFonts w:cs="Times New Roman"/>
          <w:color w:val="000000" w:themeColor="text1"/>
          <w:szCs w:val="28"/>
        </w:rPr>
        <w:footnoteReference w:id="3"/>
      </w:r>
    </w:p>
    <w:p w:rsidR="00B04D7C" w:rsidRPr="00BA7441" w:rsidRDefault="00EC61F4" w:rsidP="002406D6">
      <w:pPr>
        <w:ind w:firstLine="851"/>
        <w:jc w:val="both"/>
        <w:rPr>
          <w:rFonts w:cs="Times New Roman"/>
          <w:color w:val="000000" w:themeColor="text1"/>
          <w:szCs w:val="28"/>
        </w:rPr>
      </w:pPr>
      <w:r w:rsidRPr="00BA7441">
        <w:rPr>
          <w:rFonts w:cs="Times New Roman"/>
          <w:color w:val="000000" w:themeColor="text1"/>
          <w:szCs w:val="28"/>
        </w:rPr>
        <w:t>ES</w:t>
      </w:r>
      <w:r w:rsidR="007023EC" w:rsidRPr="00BA7441">
        <w:rPr>
          <w:rFonts w:cs="Times New Roman"/>
          <w:color w:val="000000" w:themeColor="text1"/>
          <w:szCs w:val="28"/>
        </w:rPr>
        <w:t xml:space="preserve"> fondu </w:t>
      </w:r>
      <w:r w:rsidR="00D87747" w:rsidRPr="00BA7441">
        <w:rPr>
          <w:rFonts w:cs="Times New Roman"/>
          <w:color w:val="000000" w:themeColor="text1"/>
          <w:szCs w:val="28"/>
        </w:rPr>
        <w:t>2007.-2013. gada plānošanas periodā lielāk</w:t>
      </w:r>
      <w:r w:rsidR="007023EC" w:rsidRPr="00BA7441">
        <w:rPr>
          <w:rFonts w:cs="Times New Roman"/>
          <w:color w:val="000000" w:themeColor="text1"/>
          <w:szCs w:val="28"/>
        </w:rPr>
        <w:t>ās</w:t>
      </w:r>
      <w:r w:rsidR="00D87747" w:rsidRPr="00BA7441">
        <w:rPr>
          <w:rFonts w:cs="Times New Roman"/>
          <w:color w:val="000000" w:themeColor="text1"/>
          <w:szCs w:val="28"/>
        </w:rPr>
        <w:t xml:space="preserve"> ES fondu </w:t>
      </w:r>
      <w:r w:rsidR="007023EC" w:rsidRPr="00BA7441">
        <w:rPr>
          <w:rFonts w:cs="Times New Roman"/>
          <w:color w:val="000000" w:themeColor="text1"/>
          <w:szCs w:val="28"/>
        </w:rPr>
        <w:t xml:space="preserve">investīcijas </w:t>
      </w:r>
      <w:r w:rsidR="00D87747" w:rsidRPr="00BA7441">
        <w:rPr>
          <w:rFonts w:cs="Times New Roman"/>
          <w:color w:val="000000" w:themeColor="text1"/>
          <w:szCs w:val="28"/>
        </w:rPr>
        <w:t xml:space="preserve">būvniecības sektorā </w:t>
      </w:r>
      <w:r w:rsidR="007023EC" w:rsidRPr="00BA7441">
        <w:rPr>
          <w:rFonts w:cs="Times New Roman"/>
          <w:color w:val="000000" w:themeColor="text1"/>
          <w:szCs w:val="28"/>
        </w:rPr>
        <w:t>ir veiktas</w:t>
      </w:r>
      <w:r w:rsidR="00D87747" w:rsidRPr="00BA7441">
        <w:rPr>
          <w:rFonts w:cs="Times New Roman"/>
          <w:color w:val="000000" w:themeColor="text1"/>
          <w:szCs w:val="28"/>
        </w:rPr>
        <w:t xml:space="preserve"> transporta infrastruktūras attīstībā</w:t>
      </w:r>
      <w:r w:rsidR="00ED2E1D" w:rsidRPr="00BA7441">
        <w:rPr>
          <w:rFonts w:cs="Times New Roman"/>
          <w:color w:val="000000" w:themeColor="text1"/>
          <w:szCs w:val="28"/>
        </w:rPr>
        <w:t xml:space="preserve"> (SM administrētā 3</w:t>
      </w:r>
      <w:r w:rsidR="00D72436" w:rsidRPr="00BA7441">
        <w:rPr>
          <w:rFonts w:cs="Times New Roman"/>
          <w:color w:val="000000" w:themeColor="text1"/>
          <w:szCs w:val="28"/>
        </w:rPr>
        <w:t>.</w:t>
      </w:r>
      <w:r w:rsidR="00ED2E1D" w:rsidRPr="00BA7441">
        <w:rPr>
          <w:rFonts w:cs="Times New Roman"/>
          <w:color w:val="000000" w:themeColor="text1"/>
          <w:szCs w:val="28"/>
        </w:rPr>
        <w:t>2</w:t>
      </w:r>
      <w:r w:rsidR="00D72436" w:rsidRPr="00BA7441">
        <w:rPr>
          <w:rFonts w:cs="Times New Roman"/>
          <w:color w:val="000000" w:themeColor="text1"/>
          <w:szCs w:val="28"/>
        </w:rPr>
        <w:t>.</w:t>
      </w:r>
      <w:r w:rsidR="00ED2E1D" w:rsidRPr="00BA7441">
        <w:rPr>
          <w:rFonts w:cs="Times New Roman"/>
          <w:color w:val="000000" w:themeColor="text1"/>
          <w:szCs w:val="28"/>
        </w:rPr>
        <w:t>1</w:t>
      </w:r>
      <w:r w:rsidR="00D72436" w:rsidRPr="00BA7441">
        <w:rPr>
          <w:rFonts w:cs="Times New Roman"/>
          <w:color w:val="000000" w:themeColor="text1"/>
          <w:szCs w:val="28"/>
        </w:rPr>
        <w:t>.</w:t>
      </w:r>
      <w:r w:rsidR="00ED2E1D" w:rsidRPr="00BA7441">
        <w:rPr>
          <w:rFonts w:cs="Times New Roman"/>
          <w:color w:val="000000" w:themeColor="text1"/>
          <w:szCs w:val="28"/>
        </w:rPr>
        <w:t>2</w:t>
      </w:r>
      <w:r w:rsidR="002406D6" w:rsidRPr="00BA7441">
        <w:rPr>
          <w:rFonts w:cs="Times New Roman"/>
          <w:color w:val="000000" w:themeColor="text1"/>
          <w:szCs w:val="28"/>
        </w:rPr>
        <w:t xml:space="preserve"> aktivitāte</w:t>
      </w:r>
      <w:r w:rsidR="00ED2E1D" w:rsidRPr="00BA7441">
        <w:rPr>
          <w:rFonts w:cs="Times New Roman"/>
          <w:color w:val="000000" w:themeColor="text1"/>
          <w:szCs w:val="28"/>
        </w:rPr>
        <w:t>)</w:t>
      </w:r>
      <w:r w:rsidR="00D87747" w:rsidRPr="00BA7441">
        <w:rPr>
          <w:rFonts w:cs="Times New Roman"/>
          <w:color w:val="000000" w:themeColor="text1"/>
          <w:szCs w:val="28"/>
        </w:rPr>
        <w:t xml:space="preserve"> un </w:t>
      </w:r>
      <w:r w:rsidR="00D72436" w:rsidRPr="00BA7441">
        <w:rPr>
          <w:rFonts w:cs="Times New Roman"/>
          <w:color w:val="000000" w:themeColor="text1"/>
          <w:szCs w:val="28"/>
        </w:rPr>
        <w:t>vides infra</w:t>
      </w:r>
      <w:r w:rsidR="00A87775" w:rsidRPr="00BA7441">
        <w:rPr>
          <w:rFonts w:cs="Times New Roman"/>
          <w:color w:val="000000" w:themeColor="text1"/>
          <w:szCs w:val="28"/>
        </w:rPr>
        <w:t>struktūras sakārtošanai</w:t>
      </w:r>
      <w:r w:rsidR="00ED2E1D" w:rsidRPr="00BA7441">
        <w:rPr>
          <w:rFonts w:cs="Times New Roman"/>
          <w:color w:val="000000" w:themeColor="text1"/>
          <w:szCs w:val="28"/>
        </w:rPr>
        <w:t xml:space="preserve"> (VARAM</w:t>
      </w:r>
      <w:r w:rsidR="00F1126C" w:rsidRPr="00BA7441">
        <w:rPr>
          <w:rFonts w:cs="Times New Roman"/>
          <w:color w:val="000000" w:themeColor="text1"/>
          <w:szCs w:val="28"/>
        </w:rPr>
        <w:t xml:space="preserve"> administrētā</w:t>
      </w:r>
      <w:r w:rsidR="00ED2E1D" w:rsidRPr="00BA7441">
        <w:rPr>
          <w:rFonts w:cs="Times New Roman"/>
          <w:color w:val="000000" w:themeColor="text1"/>
          <w:szCs w:val="28"/>
        </w:rPr>
        <w:t xml:space="preserve"> 3.5.1.1, 3.4.1.1 </w:t>
      </w:r>
      <w:r w:rsidR="002406D6" w:rsidRPr="00BA7441">
        <w:rPr>
          <w:rFonts w:cs="Times New Roman"/>
          <w:color w:val="000000" w:themeColor="text1"/>
          <w:szCs w:val="28"/>
        </w:rPr>
        <w:t xml:space="preserve">aktivitāte/apakšaktivitāte) </w:t>
      </w:r>
      <w:r w:rsidR="00ED2E1D" w:rsidRPr="00BA7441">
        <w:rPr>
          <w:rFonts w:cs="Times New Roman"/>
          <w:color w:val="000000" w:themeColor="text1"/>
          <w:szCs w:val="28"/>
        </w:rPr>
        <w:t>ūdenssaimniecības infrastruktūras attīstībai apdzīvotās vietās</w:t>
      </w:r>
      <w:r w:rsidR="00A87775" w:rsidRPr="00BA7441">
        <w:rPr>
          <w:rFonts w:cs="Times New Roman"/>
          <w:color w:val="000000" w:themeColor="text1"/>
          <w:szCs w:val="28"/>
        </w:rPr>
        <w:t>)</w:t>
      </w:r>
      <w:r w:rsidRPr="00BA7441">
        <w:rPr>
          <w:rFonts w:cs="Times New Roman"/>
          <w:color w:val="000000" w:themeColor="text1"/>
          <w:szCs w:val="28"/>
        </w:rPr>
        <w:t xml:space="preserve">, </w:t>
      </w:r>
      <w:r w:rsidR="00ED2E1D" w:rsidRPr="00BA7441">
        <w:rPr>
          <w:rFonts w:cs="Times New Roman"/>
          <w:color w:val="000000" w:themeColor="text1"/>
          <w:szCs w:val="28"/>
        </w:rPr>
        <w:t xml:space="preserve"> augstākās izglītības iestāžu telpu un iekārtu modernizēšanai</w:t>
      </w:r>
      <w:r w:rsidRPr="00BA7441">
        <w:rPr>
          <w:rFonts w:cs="Times New Roman"/>
          <w:color w:val="000000" w:themeColor="text1"/>
          <w:szCs w:val="28"/>
        </w:rPr>
        <w:t xml:space="preserve"> (VIAA </w:t>
      </w:r>
      <w:r w:rsidR="00F1126C" w:rsidRPr="00BA7441">
        <w:rPr>
          <w:rFonts w:cs="Times New Roman"/>
          <w:color w:val="000000" w:themeColor="text1"/>
          <w:szCs w:val="28"/>
        </w:rPr>
        <w:t xml:space="preserve">administrētā </w:t>
      </w:r>
      <w:r w:rsidRPr="00BA7441">
        <w:rPr>
          <w:rFonts w:cs="Times New Roman"/>
          <w:color w:val="000000" w:themeColor="text1"/>
          <w:szCs w:val="28"/>
        </w:rPr>
        <w:t>3.1.2.1.1</w:t>
      </w:r>
      <w:r w:rsidR="002406D6" w:rsidRPr="00BA7441">
        <w:rPr>
          <w:rFonts w:cs="Times New Roman"/>
          <w:color w:val="000000" w:themeColor="text1"/>
          <w:szCs w:val="28"/>
        </w:rPr>
        <w:t xml:space="preserve"> apakšaktivitāte</w:t>
      </w:r>
      <w:r w:rsidRPr="00BA7441">
        <w:rPr>
          <w:rFonts w:cs="Times New Roman"/>
          <w:color w:val="000000" w:themeColor="text1"/>
          <w:szCs w:val="28"/>
        </w:rPr>
        <w:t>)</w:t>
      </w:r>
      <w:r w:rsidR="00ED2E1D" w:rsidRPr="00BA7441">
        <w:rPr>
          <w:rFonts w:cs="Times New Roman"/>
          <w:color w:val="000000" w:themeColor="text1"/>
          <w:szCs w:val="28"/>
        </w:rPr>
        <w:t xml:space="preserve">, esošo uzņēmumu attīstībai </w:t>
      </w:r>
      <w:r w:rsidRPr="00BA7441">
        <w:rPr>
          <w:rFonts w:cs="Times New Roman"/>
          <w:color w:val="000000" w:themeColor="text1"/>
          <w:szCs w:val="28"/>
        </w:rPr>
        <w:t xml:space="preserve">(ZM </w:t>
      </w:r>
      <w:r w:rsidR="00C125C8" w:rsidRPr="00BA7441">
        <w:rPr>
          <w:rFonts w:cs="Times New Roman"/>
          <w:color w:val="000000" w:themeColor="text1"/>
          <w:szCs w:val="28"/>
        </w:rPr>
        <w:t>312</w:t>
      </w:r>
      <w:r w:rsidR="002406D6" w:rsidRPr="00BA7441">
        <w:rPr>
          <w:rFonts w:cs="Times New Roman"/>
          <w:color w:val="000000" w:themeColor="text1"/>
          <w:szCs w:val="28"/>
        </w:rPr>
        <w:t xml:space="preserve"> pasākums</w:t>
      </w:r>
      <w:r w:rsidRPr="00BA7441">
        <w:rPr>
          <w:rFonts w:cs="Times New Roman"/>
          <w:color w:val="000000" w:themeColor="text1"/>
          <w:szCs w:val="28"/>
        </w:rPr>
        <w:t>), kā arī veselības aprūpes attīstībai (</w:t>
      </w:r>
      <w:r w:rsidR="00ED2E1D" w:rsidRPr="00BA7441">
        <w:rPr>
          <w:rFonts w:cs="Times New Roman"/>
          <w:color w:val="000000" w:themeColor="text1"/>
          <w:szCs w:val="28"/>
        </w:rPr>
        <w:t>VM</w:t>
      </w:r>
      <w:r w:rsidR="00F1126C" w:rsidRPr="00BA7441">
        <w:rPr>
          <w:rFonts w:cs="Times New Roman"/>
          <w:color w:val="000000" w:themeColor="text1"/>
          <w:szCs w:val="28"/>
        </w:rPr>
        <w:t xml:space="preserve"> administrētā</w:t>
      </w:r>
      <w:r w:rsidR="00ED2E1D" w:rsidRPr="00BA7441">
        <w:rPr>
          <w:rFonts w:cs="Times New Roman"/>
          <w:color w:val="000000" w:themeColor="text1"/>
          <w:szCs w:val="28"/>
        </w:rPr>
        <w:t xml:space="preserve"> 3.1.5.3.1</w:t>
      </w:r>
      <w:r w:rsidR="002406D6" w:rsidRPr="00BA7441">
        <w:rPr>
          <w:rFonts w:cs="Times New Roman"/>
          <w:color w:val="000000" w:themeColor="text1"/>
          <w:szCs w:val="28"/>
        </w:rPr>
        <w:t xml:space="preserve"> apakšaktivitāte</w:t>
      </w:r>
      <w:r w:rsidR="00ED2E1D" w:rsidRPr="00BA7441">
        <w:rPr>
          <w:rFonts w:cs="Times New Roman"/>
          <w:color w:val="000000" w:themeColor="text1"/>
          <w:szCs w:val="28"/>
        </w:rPr>
        <w:t>)</w:t>
      </w:r>
      <w:r w:rsidR="00C125C8" w:rsidRPr="00BA7441">
        <w:rPr>
          <w:rFonts w:cs="Times New Roman"/>
          <w:color w:val="000000" w:themeColor="text1"/>
          <w:szCs w:val="28"/>
        </w:rPr>
        <w:t>.</w:t>
      </w:r>
      <w:bookmarkStart w:id="2" w:name="_Toc386702208"/>
    </w:p>
    <w:p w:rsidR="00B04D7C" w:rsidRPr="00BA7441" w:rsidRDefault="00B04D7C" w:rsidP="00B04D7C">
      <w:pPr>
        <w:jc w:val="both"/>
        <w:rPr>
          <w:rFonts w:cs="Times New Roman"/>
          <w:sz w:val="20"/>
          <w:szCs w:val="20"/>
        </w:rPr>
      </w:pPr>
    </w:p>
    <w:p w:rsidR="00A145B9" w:rsidRPr="00BA7441" w:rsidRDefault="00A145B9" w:rsidP="008D640D">
      <w:pPr>
        <w:jc w:val="both"/>
        <w:rPr>
          <w:rFonts w:cs="Times New Roman"/>
          <w:sz w:val="20"/>
          <w:szCs w:val="20"/>
        </w:rPr>
      </w:pPr>
    </w:p>
    <w:p w:rsidR="00A145B9" w:rsidRPr="00BA7441" w:rsidRDefault="00A145B9" w:rsidP="008D640D">
      <w:pPr>
        <w:jc w:val="both"/>
        <w:rPr>
          <w:rFonts w:cs="Times New Roman"/>
          <w:sz w:val="20"/>
          <w:szCs w:val="20"/>
        </w:rPr>
      </w:pPr>
    </w:p>
    <w:p w:rsidR="00A145B9" w:rsidRPr="00BA7441" w:rsidRDefault="00A145B9" w:rsidP="008D640D">
      <w:pPr>
        <w:jc w:val="both"/>
        <w:rPr>
          <w:rFonts w:cs="Times New Roman"/>
          <w:sz w:val="20"/>
          <w:szCs w:val="20"/>
        </w:rPr>
      </w:pPr>
    </w:p>
    <w:p w:rsidR="00A145B9" w:rsidRPr="00BA7441" w:rsidRDefault="00A145B9" w:rsidP="008D640D">
      <w:pPr>
        <w:jc w:val="both"/>
        <w:rPr>
          <w:rFonts w:cs="Times New Roman"/>
          <w:sz w:val="20"/>
          <w:szCs w:val="20"/>
        </w:rPr>
      </w:pPr>
    </w:p>
    <w:p w:rsidR="00A145B9" w:rsidRPr="00BA7441" w:rsidRDefault="00A145B9" w:rsidP="008D640D">
      <w:pPr>
        <w:jc w:val="both"/>
        <w:rPr>
          <w:rFonts w:cs="Times New Roman"/>
          <w:sz w:val="20"/>
          <w:szCs w:val="20"/>
        </w:rPr>
      </w:pPr>
    </w:p>
    <w:p w:rsidR="00A145B9" w:rsidRPr="00BA7441" w:rsidRDefault="00A145B9" w:rsidP="008D640D">
      <w:pPr>
        <w:jc w:val="both"/>
        <w:rPr>
          <w:rFonts w:cs="Times New Roman"/>
          <w:sz w:val="20"/>
          <w:szCs w:val="20"/>
        </w:rPr>
      </w:pPr>
    </w:p>
    <w:p w:rsidR="00B839E0" w:rsidRPr="00BA7441" w:rsidRDefault="00B04D7C" w:rsidP="008D640D">
      <w:pPr>
        <w:jc w:val="both"/>
        <w:rPr>
          <w:rFonts w:cs="Times New Roman"/>
          <w:sz w:val="20"/>
          <w:szCs w:val="20"/>
        </w:rPr>
      </w:pPr>
      <w:r w:rsidRPr="00BA7441">
        <w:rPr>
          <w:rFonts w:cs="Times New Roman"/>
          <w:sz w:val="20"/>
          <w:szCs w:val="20"/>
        </w:rPr>
        <w:t xml:space="preserve">* LIAA ir sniegusi un apkopojusi informāciju tikai par tiem projektiem, kuros pēc pārkāpumu </w:t>
      </w:r>
      <w:r w:rsidR="00DE1F3E" w:rsidRPr="00BA7441">
        <w:rPr>
          <w:rFonts w:cs="Times New Roman"/>
          <w:sz w:val="20"/>
          <w:szCs w:val="20"/>
        </w:rPr>
        <w:t xml:space="preserve">būvniecības procesā </w:t>
      </w:r>
      <w:r w:rsidRPr="00BA7441">
        <w:rPr>
          <w:rFonts w:cs="Times New Roman"/>
          <w:sz w:val="20"/>
          <w:szCs w:val="20"/>
        </w:rPr>
        <w:t xml:space="preserve">konstatēšanas piemērota finanšu korekcija.  </w:t>
      </w:r>
    </w:p>
    <w:p w:rsidR="00B839E0" w:rsidRPr="00BA7441" w:rsidRDefault="00B839E0" w:rsidP="00B839E0">
      <w:pPr>
        <w:pStyle w:val="Heading1"/>
        <w:numPr>
          <w:ilvl w:val="0"/>
          <w:numId w:val="9"/>
        </w:numPr>
        <w:jc w:val="center"/>
        <w:rPr>
          <w:rFonts w:ascii="Times New Roman" w:hAnsi="Times New Roman" w:cs="Times New Roman"/>
          <w:color w:val="000000" w:themeColor="text1"/>
        </w:rPr>
      </w:pPr>
      <w:bookmarkStart w:id="3" w:name="_Toc393113849"/>
      <w:r w:rsidRPr="00BA7441">
        <w:rPr>
          <w:rFonts w:ascii="Times New Roman" w:hAnsi="Times New Roman" w:cs="Times New Roman"/>
          <w:color w:val="000000" w:themeColor="text1"/>
        </w:rPr>
        <w:lastRenderedPageBreak/>
        <w:t>Izvērtējums par ES fondu 2007.-2013. gada plānošanas perioda projektos konstatētajiem pārkāpumiem</w:t>
      </w:r>
      <w:r w:rsidR="004E2D4E" w:rsidRPr="00BA7441">
        <w:rPr>
          <w:rFonts w:ascii="Times New Roman" w:hAnsi="Times New Roman" w:cs="Times New Roman"/>
          <w:color w:val="000000" w:themeColor="text1"/>
        </w:rPr>
        <w:t xml:space="preserve"> būvniecības procesā</w:t>
      </w:r>
      <w:bookmarkEnd w:id="3"/>
    </w:p>
    <w:p w:rsidR="00196ECC" w:rsidRPr="00BA7441" w:rsidRDefault="00B839E0" w:rsidP="00EC251E">
      <w:pPr>
        <w:pStyle w:val="Heading1"/>
        <w:numPr>
          <w:ilvl w:val="1"/>
          <w:numId w:val="9"/>
        </w:numPr>
        <w:jc w:val="center"/>
        <w:rPr>
          <w:rFonts w:ascii="Times New Roman" w:hAnsi="Times New Roman" w:cs="Times New Roman"/>
          <w:color w:val="000000" w:themeColor="text1"/>
        </w:rPr>
      </w:pPr>
      <w:bookmarkStart w:id="4" w:name="_Toc393113850"/>
      <w:bookmarkEnd w:id="2"/>
      <w:r w:rsidRPr="00BA7441">
        <w:rPr>
          <w:rFonts w:ascii="Times New Roman" w:hAnsi="Times New Roman" w:cs="Times New Roman"/>
          <w:color w:val="000000" w:themeColor="text1"/>
        </w:rPr>
        <w:t xml:space="preserve">ES fondu </w:t>
      </w:r>
      <w:r w:rsidR="004E2D4E" w:rsidRPr="00BA7441">
        <w:rPr>
          <w:rFonts w:ascii="Times New Roman" w:hAnsi="Times New Roman" w:cs="Times New Roman"/>
          <w:color w:val="000000" w:themeColor="text1"/>
        </w:rPr>
        <w:t>pasākumiem/</w:t>
      </w:r>
      <w:r w:rsidRPr="00BA7441">
        <w:rPr>
          <w:rFonts w:ascii="Times New Roman" w:hAnsi="Times New Roman" w:cs="Times New Roman"/>
          <w:color w:val="000000" w:themeColor="text1"/>
        </w:rPr>
        <w:t>aktivitātēm</w:t>
      </w:r>
      <w:r w:rsidR="004E2D4E" w:rsidRPr="00BA7441">
        <w:rPr>
          <w:rFonts w:ascii="Times New Roman" w:hAnsi="Times New Roman" w:cs="Times New Roman"/>
          <w:color w:val="000000" w:themeColor="text1"/>
        </w:rPr>
        <w:t>/apakšaktivitātēm</w:t>
      </w:r>
      <w:r w:rsidRPr="00BA7441">
        <w:rPr>
          <w:rFonts w:ascii="Times New Roman" w:hAnsi="Times New Roman" w:cs="Times New Roman"/>
          <w:color w:val="000000" w:themeColor="text1"/>
        </w:rPr>
        <w:t xml:space="preserve"> pieejamais finansējums un </w:t>
      </w:r>
      <w:r w:rsidR="004E2D4E" w:rsidRPr="00BA7441">
        <w:rPr>
          <w:rFonts w:ascii="Times New Roman" w:hAnsi="Times New Roman" w:cs="Times New Roman"/>
          <w:color w:val="000000" w:themeColor="text1"/>
        </w:rPr>
        <w:t xml:space="preserve">konstatētie </w:t>
      </w:r>
      <w:r w:rsidR="00C85F28" w:rsidRPr="00BA7441">
        <w:rPr>
          <w:rFonts w:ascii="Times New Roman" w:hAnsi="Times New Roman" w:cs="Times New Roman"/>
          <w:color w:val="000000" w:themeColor="text1"/>
        </w:rPr>
        <w:t>pārkāpumi būvniecības procesā</w:t>
      </w:r>
      <w:bookmarkEnd w:id="4"/>
    </w:p>
    <w:p w:rsidR="008254DA" w:rsidRPr="00BA7441" w:rsidRDefault="008254DA" w:rsidP="001468D2">
      <w:pPr>
        <w:jc w:val="both"/>
        <w:rPr>
          <w:rFonts w:cs="Times New Roman"/>
          <w:b/>
          <w:szCs w:val="28"/>
        </w:rPr>
      </w:pPr>
    </w:p>
    <w:p w:rsidR="009F5B55" w:rsidRPr="00BA7441" w:rsidRDefault="00621DFB" w:rsidP="00CE0782">
      <w:pPr>
        <w:ind w:firstLine="851"/>
        <w:jc w:val="both"/>
        <w:rPr>
          <w:rFonts w:cs="Times New Roman"/>
          <w:color w:val="000000" w:themeColor="text1"/>
          <w:szCs w:val="28"/>
        </w:rPr>
      </w:pPr>
      <w:r w:rsidRPr="00BA7441">
        <w:rPr>
          <w:rFonts w:eastAsia="Times New Roman" w:cs="Times New Roman"/>
          <w:szCs w:val="28"/>
          <w:lang w:eastAsia="lv-LV"/>
        </w:rPr>
        <w:t xml:space="preserve">Pēc ES fondu administrēšanā iesaistīto institūciju sniegtās informācijas </w:t>
      </w:r>
      <w:r w:rsidR="005A7F29" w:rsidRPr="00BA7441">
        <w:rPr>
          <w:rFonts w:cs="Times New Roman"/>
          <w:color w:val="000000" w:themeColor="text1"/>
          <w:szCs w:val="28"/>
        </w:rPr>
        <w:t>ES fondu</w:t>
      </w:r>
      <w:r w:rsidR="008254DA" w:rsidRPr="00BA7441">
        <w:rPr>
          <w:rFonts w:cs="Times New Roman"/>
          <w:color w:val="000000" w:themeColor="text1"/>
          <w:szCs w:val="28"/>
        </w:rPr>
        <w:t xml:space="preserve"> 2007.-2013. gada plānošana periodā </w:t>
      </w:r>
      <w:r w:rsidR="00E1142D" w:rsidRPr="00BA7441">
        <w:rPr>
          <w:rFonts w:cs="Times New Roman"/>
          <w:color w:val="000000" w:themeColor="text1"/>
          <w:szCs w:val="28"/>
        </w:rPr>
        <w:t>īstenot</w:t>
      </w:r>
      <w:r w:rsidR="008B5604" w:rsidRPr="00BA7441">
        <w:rPr>
          <w:rFonts w:cs="Times New Roman"/>
          <w:color w:val="000000" w:themeColor="text1"/>
          <w:szCs w:val="28"/>
        </w:rPr>
        <w:t>o</w:t>
      </w:r>
      <w:r w:rsidR="00E1142D" w:rsidRPr="00BA7441">
        <w:rPr>
          <w:rFonts w:cs="Times New Roman"/>
          <w:color w:val="000000" w:themeColor="text1"/>
          <w:szCs w:val="28"/>
        </w:rPr>
        <w:t xml:space="preserve"> </w:t>
      </w:r>
      <w:r w:rsidR="00C125C8" w:rsidRPr="00BA7441">
        <w:rPr>
          <w:rFonts w:cs="Times New Roman"/>
          <w:color w:val="000000" w:themeColor="text1"/>
          <w:szCs w:val="28"/>
        </w:rPr>
        <w:t xml:space="preserve">33 </w:t>
      </w:r>
      <w:r w:rsidR="004E2D4E" w:rsidRPr="00BA7441">
        <w:rPr>
          <w:rFonts w:cs="Times New Roman"/>
          <w:color w:val="000000" w:themeColor="text1"/>
          <w:szCs w:val="28"/>
        </w:rPr>
        <w:t xml:space="preserve">pasākumu/aktivitāšu/apakšaktivitāšu 222 </w:t>
      </w:r>
      <w:r w:rsidR="008B5604" w:rsidRPr="00BA7441">
        <w:rPr>
          <w:rFonts w:cs="Times New Roman"/>
          <w:color w:val="000000" w:themeColor="text1"/>
          <w:szCs w:val="28"/>
        </w:rPr>
        <w:t>projektos</w:t>
      </w:r>
      <w:r w:rsidRPr="00BA7441">
        <w:rPr>
          <w:rFonts w:cs="Times New Roman"/>
          <w:color w:val="000000" w:themeColor="text1"/>
          <w:szCs w:val="28"/>
        </w:rPr>
        <w:t xml:space="preserve"> ir konstatēti</w:t>
      </w:r>
      <w:r w:rsidR="009F5B55" w:rsidRPr="00BA7441">
        <w:rPr>
          <w:rFonts w:cs="Times New Roman"/>
          <w:color w:val="000000" w:themeColor="text1"/>
          <w:szCs w:val="28"/>
        </w:rPr>
        <w:t xml:space="preserve"> </w:t>
      </w:r>
      <w:r w:rsidR="004E2D4E" w:rsidRPr="00BA7441">
        <w:rPr>
          <w:rFonts w:cs="Times New Roman"/>
          <w:color w:val="000000" w:themeColor="text1"/>
          <w:szCs w:val="28"/>
        </w:rPr>
        <w:t xml:space="preserve">584 </w:t>
      </w:r>
      <w:r w:rsidRPr="00BA7441">
        <w:rPr>
          <w:rFonts w:cs="Times New Roman"/>
          <w:color w:val="000000" w:themeColor="text1"/>
          <w:szCs w:val="28"/>
        </w:rPr>
        <w:t>pārkāpumi</w:t>
      </w:r>
      <w:r w:rsidR="00291BD7" w:rsidRPr="00BA7441">
        <w:rPr>
          <w:rFonts w:cs="Times New Roman"/>
          <w:color w:val="000000" w:themeColor="text1"/>
          <w:szCs w:val="28"/>
        </w:rPr>
        <w:t xml:space="preserve"> būvniecības procesā</w:t>
      </w:r>
      <w:r w:rsidRPr="00BA7441">
        <w:rPr>
          <w:rFonts w:cs="Times New Roman"/>
          <w:color w:val="000000" w:themeColor="text1"/>
          <w:szCs w:val="28"/>
        </w:rPr>
        <w:t>, tajā skaitā:</w:t>
      </w:r>
    </w:p>
    <w:p w:rsidR="009F5B55" w:rsidRPr="00BA7441" w:rsidRDefault="00523673" w:rsidP="002C7BFB">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VARAM administrētajās </w:t>
      </w:r>
      <w:r w:rsidR="009F5B55" w:rsidRPr="00BA7441">
        <w:rPr>
          <w:rFonts w:cs="Times New Roman"/>
          <w:color w:val="000000" w:themeColor="text1"/>
          <w:szCs w:val="28"/>
        </w:rPr>
        <w:t xml:space="preserve">3.4.1.1, 3.5.1.1, 3.5.1.2.1 </w:t>
      </w:r>
      <w:r w:rsidRPr="00BA7441">
        <w:rPr>
          <w:rFonts w:cs="Times New Roman"/>
          <w:color w:val="000000" w:themeColor="text1"/>
          <w:szCs w:val="28"/>
        </w:rPr>
        <w:t>aktivitātēs</w:t>
      </w:r>
      <w:r w:rsidR="00F83257" w:rsidRPr="00BA7441">
        <w:rPr>
          <w:rFonts w:cs="Times New Roman"/>
          <w:color w:val="000000" w:themeColor="text1"/>
          <w:szCs w:val="28"/>
        </w:rPr>
        <w:t>/apakšaktivitātēs</w:t>
      </w:r>
      <w:r w:rsidR="00593B63" w:rsidRPr="00BA7441">
        <w:rPr>
          <w:rFonts w:cs="Times New Roman"/>
          <w:color w:val="000000" w:themeColor="text1"/>
          <w:szCs w:val="28"/>
        </w:rPr>
        <w:t>.</w:t>
      </w:r>
      <w:r w:rsidR="003D3780" w:rsidRPr="00BA7441">
        <w:rPr>
          <w:rFonts w:cs="Times New Roman"/>
          <w:color w:val="000000" w:themeColor="text1"/>
          <w:szCs w:val="28"/>
        </w:rPr>
        <w:t xml:space="preserve"> </w:t>
      </w:r>
    </w:p>
    <w:p w:rsidR="009F5B55" w:rsidRPr="00BA7441" w:rsidRDefault="00F83257" w:rsidP="00CE0782">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VRAA administrētajās </w:t>
      </w:r>
      <w:r w:rsidR="007F1A5E" w:rsidRPr="00BA7441">
        <w:rPr>
          <w:rFonts w:cs="Times New Roman"/>
          <w:color w:val="000000" w:themeColor="text1"/>
          <w:szCs w:val="28"/>
        </w:rPr>
        <w:t>3.6</w:t>
      </w:r>
      <w:r w:rsidRPr="00BA7441">
        <w:rPr>
          <w:rFonts w:cs="Times New Roman"/>
          <w:color w:val="000000" w:themeColor="text1"/>
          <w:szCs w:val="28"/>
        </w:rPr>
        <w:t>.1.1, 3.1.4.3, 3.6.2.1, 3.1.4.4 aktivitātēs/apakšaktivitātēs</w:t>
      </w:r>
      <w:r w:rsidR="00291BD7" w:rsidRPr="00BA7441">
        <w:rPr>
          <w:rFonts w:cs="Times New Roman"/>
          <w:color w:val="000000" w:themeColor="text1"/>
          <w:szCs w:val="28"/>
        </w:rPr>
        <w:t>.</w:t>
      </w:r>
    </w:p>
    <w:p w:rsidR="00F83257" w:rsidRPr="00BA7441" w:rsidRDefault="00F83257" w:rsidP="00CE0782">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VIAA administrētajās 3.1.1.1, 3.1.3.2, 3.1.3.1, 3.1.3.3.1, 3.1.3.3.2, 3.1.2.1.1 aktivitātēs/apakšaktivitātēs </w:t>
      </w:r>
      <w:r w:rsidR="00291BD7" w:rsidRPr="00BA7441">
        <w:rPr>
          <w:rFonts w:cs="Times New Roman"/>
          <w:color w:val="000000" w:themeColor="text1"/>
          <w:szCs w:val="28"/>
        </w:rPr>
        <w:t>.</w:t>
      </w:r>
    </w:p>
    <w:p w:rsidR="00F83257" w:rsidRPr="00BA7441" w:rsidRDefault="00F83257" w:rsidP="00CE0782">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VM administrētajās 3.1.5.1.1, 3.1.5.1.2, 3.1.5.3.1 aktivitātēs/apakšaktivitātēs</w:t>
      </w:r>
      <w:r w:rsidR="00291BD7" w:rsidRPr="00BA7441">
        <w:rPr>
          <w:rFonts w:cs="Times New Roman"/>
          <w:color w:val="000000" w:themeColor="text1"/>
          <w:szCs w:val="28"/>
        </w:rPr>
        <w:t>.</w:t>
      </w:r>
    </w:p>
    <w:p w:rsidR="00F83257" w:rsidRPr="00BA7441" w:rsidRDefault="00F83257">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SM administrētajās 3.2.1.2, 3.2.1.3.1, 3.2.1.5 aktivitātēs/apakšaktivitātēs</w:t>
      </w:r>
      <w:r w:rsidR="00291BD7" w:rsidRPr="00BA7441">
        <w:rPr>
          <w:rFonts w:cs="Times New Roman"/>
          <w:color w:val="000000" w:themeColor="text1"/>
          <w:szCs w:val="28"/>
        </w:rPr>
        <w:t>.</w:t>
      </w:r>
    </w:p>
    <w:p w:rsidR="00F83257" w:rsidRPr="00BA7441" w:rsidRDefault="00F83257">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LM administrētajās 3.1.4.1.1, 3.1.4.1.5, 3.1.4.2 aktivitātēs/apakšaktivitātēs</w:t>
      </w:r>
      <w:r w:rsidR="00291BD7" w:rsidRPr="00BA7441">
        <w:rPr>
          <w:rFonts w:cs="Times New Roman"/>
          <w:color w:val="000000" w:themeColor="text1"/>
          <w:szCs w:val="28"/>
        </w:rPr>
        <w:t>.</w:t>
      </w:r>
    </w:p>
    <w:p w:rsidR="00F83257" w:rsidRPr="00BA7441" w:rsidRDefault="00F83257">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LIAA administrētajās 3.4.4.1, 3.4.4.2, 3.4.2.1.2, 3.5.2.1.1, 3.4.2.1.1 aktivitātēs/apakšaktivitātēs</w:t>
      </w:r>
      <w:r w:rsidR="00291BD7" w:rsidRPr="00BA7441">
        <w:rPr>
          <w:rFonts w:cs="Times New Roman"/>
          <w:color w:val="000000" w:themeColor="text1"/>
          <w:szCs w:val="28"/>
        </w:rPr>
        <w:t>.</w:t>
      </w:r>
    </w:p>
    <w:p w:rsidR="00C037C5" w:rsidRPr="00BA7441" w:rsidRDefault="00C037C5">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ZM </w:t>
      </w:r>
      <w:r w:rsidR="00C125C8" w:rsidRPr="00BA7441">
        <w:rPr>
          <w:rFonts w:cs="Times New Roman"/>
          <w:color w:val="000000" w:themeColor="text1"/>
          <w:szCs w:val="28"/>
        </w:rPr>
        <w:t xml:space="preserve">administrētajos </w:t>
      </w:r>
      <w:r w:rsidRPr="00BA7441">
        <w:rPr>
          <w:rFonts w:cs="Times New Roman"/>
          <w:color w:val="000000" w:themeColor="text1"/>
          <w:szCs w:val="28"/>
        </w:rPr>
        <w:t xml:space="preserve">313, </w:t>
      </w:r>
      <w:r w:rsidR="00C125C8" w:rsidRPr="00BA7441">
        <w:rPr>
          <w:rFonts w:cs="Times New Roman"/>
          <w:color w:val="000000" w:themeColor="text1"/>
          <w:szCs w:val="28"/>
        </w:rPr>
        <w:t>312,</w:t>
      </w:r>
      <w:r w:rsidRPr="00BA7441">
        <w:rPr>
          <w:rFonts w:cs="Times New Roman"/>
          <w:color w:val="000000" w:themeColor="text1"/>
          <w:szCs w:val="28"/>
        </w:rPr>
        <w:t xml:space="preserve"> 121 </w:t>
      </w:r>
      <w:r w:rsidR="00C125C8" w:rsidRPr="00BA7441">
        <w:rPr>
          <w:rFonts w:cs="Times New Roman"/>
          <w:color w:val="000000" w:themeColor="text1"/>
          <w:szCs w:val="28"/>
        </w:rPr>
        <w:t>pasākumos</w:t>
      </w:r>
      <w:r w:rsidR="00291BD7" w:rsidRPr="00BA7441">
        <w:rPr>
          <w:rFonts w:cs="Times New Roman"/>
          <w:color w:val="000000" w:themeColor="text1"/>
          <w:szCs w:val="28"/>
        </w:rPr>
        <w:t>.</w:t>
      </w:r>
    </w:p>
    <w:p w:rsidR="00593B63" w:rsidRPr="00BA7441" w:rsidRDefault="00C037C5">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KM administrētajās 3.4.3.1, 3.4.3.2, 3.4.3.3 aktivitātēs/apakšaktivitātēs</w:t>
      </w:r>
      <w:r w:rsidR="00291BD7" w:rsidRPr="00BA7441">
        <w:rPr>
          <w:rFonts w:cs="Times New Roman"/>
          <w:color w:val="000000" w:themeColor="text1"/>
          <w:szCs w:val="28"/>
        </w:rPr>
        <w:t>.</w:t>
      </w:r>
    </w:p>
    <w:p w:rsidR="00593B63" w:rsidRPr="00BA7441" w:rsidRDefault="00593B63" w:rsidP="003D3780">
      <w:pPr>
        <w:jc w:val="both"/>
        <w:rPr>
          <w:rFonts w:cs="Times New Roman"/>
          <w:color w:val="FF0000"/>
          <w:sz w:val="24"/>
          <w:szCs w:val="24"/>
        </w:rPr>
      </w:pPr>
    </w:p>
    <w:p w:rsidR="00F63557" w:rsidRPr="00BA7441" w:rsidRDefault="00F63557" w:rsidP="008F35E4">
      <w:pPr>
        <w:ind w:firstLine="720"/>
        <w:jc w:val="both"/>
        <w:rPr>
          <w:rFonts w:cs="Times New Roman"/>
          <w:color w:val="000000" w:themeColor="text1"/>
          <w:szCs w:val="24"/>
        </w:rPr>
      </w:pPr>
      <w:r w:rsidRPr="00BA7441">
        <w:rPr>
          <w:rFonts w:cs="Times New Roman"/>
          <w:color w:val="000000" w:themeColor="text1"/>
          <w:szCs w:val="24"/>
        </w:rPr>
        <w:t xml:space="preserve">ES fondu 2007.-2013.gada plānošanas periodā </w:t>
      </w:r>
      <w:r w:rsidR="00EC61F4" w:rsidRPr="00BA7441">
        <w:rPr>
          <w:rFonts w:cs="Times New Roman"/>
          <w:color w:val="000000" w:themeColor="text1"/>
          <w:szCs w:val="24"/>
        </w:rPr>
        <w:t xml:space="preserve">222 </w:t>
      </w:r>
      <w:r w:rsidRPr="00BA7441">
        <w:rPr>
          <w:rFonts w:cs="Times New Roman"/>
          <w:color w:val="000000" w:themeColor="text1"/>
          <w:szCs w:val="24"/>
        </w:rPr>
        <w:t>projektos konstatēti</w:t>
      </w:r>
      <w:r w:rsidR="000655D7" w:rsidRPr="00BA7441">
        <w:rPr>
          <w:rFonts w:cs="Times New Roman"/>
          <w:color w:val="000000" w:themeColor="text1"/>
          <w:szCs w:val="24"/>
        </w:rPr>
        <w:t>e</w:t>
      </w:r>
      <w:r w:rsidRPr="00BA7441">
        <w:rPr>
          <w:rFonts w:cs="Times New Roman"/>
          <w:color w:val="000000" w:themeColor="text1"/>
          <w:szCs w:val="24"/>
        </w:rPr>
        <w:t xml:space="preserve"> </w:t>
      </w:r>
      <w:r w:rsidR="004E2D4E" w:rsidRPr="00BA7441">
        <w:rPr>
          <w:rFonts w:cs="Times New Roman"/>
          <w:color w:val="000000" w:themeColor="text1"/>
          <w:szCs w:val="24"/>
        </w:rPr>
        <w:t xml:space="preserve">584 </w:t>
      </w:r>
      <w:r w:rsidRPr="00BA7441">
        <w:rPr>
          <w:rFonts w:cs="Times New Roman"/>
          <w:color w:val="000000" w:themeColor="text1"/>
          <w:szCs w:val="24"/>
        </w:rPr>
        <w:t>pārkāpumi</w:t>
      </w:r>
      <w:r w:rsidR="00DE1F3E" w:rsidRPr="00BA7441">
        <w:rPr>
          <w:rFonts w:cs="Times New Roman"/>
          <w:color w:val="000000" w:themeColor="text1"/>
          <w:szCs w:val="24"/>
        </w:rPr>
        <w:t xml:space="preserve"> būvniecības procesā</w:t>
      </w:r>
      <w:r w:rsidR="009F38D6" w:rsidRPr="00BA7441">
        <w:rPr>
          <w:rFonts w:cs="Times New Roman"/>
          <w:color w:val="000000" w:themeColor="text1"/>
          <w:szCs w:val="24"/>
        </w:rPr>
        <w:t xml:space="preserve"> </w:t>
      </w:r>
      <w:r w:rsidR="000655D7" w:rsidRPr="00BA7441">
        <w:rPr>
          <w:rFonts w:cs="Times New Roman"/>
          <w:color w:val="000000" w:themeColor="text1"/>
          <w:szCs w:val="24"/>
        </w:rPr>
        <w:t>ir</w:t>
      </w:r>
      <w:r w:rsidRPr="00BA7441">
        <w:rPr>
          <w:rFonts w:cs="Times New Roman"/>
          <w:color w:val="000000" w:themeColor="text1"/>
          <w:szCs w:val="24"/>
        </w:rPr>
        <w:t xml:space="preserve"> apkopot</w:t>
      </w:r>
      <w:r w:rsidR="000655D7" w:rsidRPr="00BA7441">
        <w:rPr>
          <w:rFonts w:cs="Times New Roman"/>
          <w:color w:val="000000" w:themeColor="text1"/>
          <w:szCs w:val="24"/>
        </w:rPr>
        <w:t>i</w:t>
      </w:r>
      <w:r w:rsidRPr="00BA7441">
        <w:rPr>
          <w:rFonts w:cs="Times New Roman"/>
          <w:color w:val="000000" w:themeColor="text1"/>
          <w:szCs w:val="24"/>
        </w:rPr>
        <w:t xml:space="preserve">  </w:t>
      </w:r>
      <w:r w:rsidR="00C25122" w:rsidRPr="00BA7441">
        <w:rPr>
          <w:rFonts w:cs="Times New Roman"/>
          <w:color w:val="000000" w:themeColor="text1"/>
          <w:szCs w:val="24"/>
        </w:rPr>
        <w:t>1</w:t>
      </w:r>
      <w:r w:rsidR="00003E1B" w:rsidRPr="00BA7441">
        <w:rPr>
          <w:rFonts w:cs="Times New Roman"/>
          <w:color w:val="000000" w:themeColor="text1"/>
          <w:szCs w:val="24"/>
        </w:rPr>
        <w:t xml:space="preserve">. </w:t>
      </w:r>
      <w:r w:rsidRPr="00BA7441">
        <w:rPr>
          <w:rFonts w:cs="Times New Roman"/>
          <w:color w:val="000000" w:themeColor="text1"/>
          <w:szCs w:val="24"/>
        </w:rPr>
        <w:t>attēlā.</w:t>
      </w:r>
    </w:p>
    <w:p w:rsidR="00F63557" w:rsidRPr="00BA7441" w:rsidRDefault="00F63557" w:rsidP="00F63557">
      <w:pPr>
        <w:ind w:firstLine="851"/>
        <w:jc w:val="both"/>
        <w:rPr>
          <w:rFonts w:cs="Times New Roman"/>
          <w:color w:val="000000" w:themeColor="text1"/>
          <w:szCs w:val="24"/>
        </w:rPr>
      </w:pPr>
      <w:r w:rsidRPr="00BA7441">
        <w:rPr>
          <w:rFonts w:cs="Times New Roman"/>
          <w:color w:val="000000" w:themeColor="text1"/>
          <w:szCs w:val="24"/>
        </w:rPr>
        <w:t xml:space="preserve">Vērtējot pēc </w:t>
      </w:r>
      <w:r w:rsidR="004E2D4E" w:rsidRPr="00BA7441">
        <w:rPr>
          <w:rFonts w:cs="Times New Roman"/>
          <w:color w:val="000000" w:themeColor="text1"/>
          <w:szCs w:val="24"/>
        </w:rPr>
        <w:t>projektos konstatēto pārkāpumu skaita</w:t>
      </w:r>
      <w:r w:rsidRPr="00BA7441">
        <w:rPr>
          <w:rFonts w:cs="Times New Roman"/>
          <w:color w:val="000000" w:themeColor="text1"/>
          <w:szCs w:val="24"/>
        </w:rPr>
        <w:t xml:space="preserve"> būvniecības </w:t>
      </w:r>
      <w:r w:rsidR="004E2D4E" w:rsidRPr="00BA7441">
        <w:rPr>
          <w:rFonts w:cs="Times New Roman"/>
          <w:color w:val="000000" w:themeColor="text1"/>
          <w:szCs w:val="24"/>
        </w:rPr>
        <w:t>procesā</w:t>
      </w:r>
      <w:r w:rsidRPr="00BA7441">
        <w:rPr>
          <w:rFonts w:cs="Times New Roman"/>
          <w:color w:val="000000" w:themeColor="text1"/>
          <w:szCs w:val="24"/>
        </w:rPr>
        <w:t>, informācija ir sekojoša:</w:t>
      </w:r>
    </w:p>
    <w:p w:rsidR="00F63557" w:rsidRPr="00BA7441" w:rsidRDefault="00742254" w:rsidP="00F63557">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 xml:space="preserve">LIAA </w:t>
      </w:r>
      <w:r w:rsidR="00F63557" w:rsidRPr="00BA7441">
        <w:rPr>
          <w:rFonts w:cs="Times New Roman"/>
          <w:color w:val="000000" w:themeColor="text1"/>
          <w:szCs w:val="24"/>
        </w:rPr>
        <w:t xml:space="preserve">administrētājos </w:t>
      </w:r>
      <w:r w:rsidR="00EC61F4" w:rsidRPr="00BA7441">
        <w:rPr>
          <w:rFonts w:cs="Times New Roman"/>
          <w:color w:val="000000" w:themeColor="text1"/>
          <w:szCs w:val="24"/>
        </w:rPr>
        <w:t xml:space="preserve">68 </w:t>
      </w:r>
      <w:r w:rsidR="00F63557" w:rsidRPr="00BA7441">
        <w:rPr>
          <w:rFonts w:cs="Times New Roman"/>
          <w:color w:val="000000" w:themeColor="text1"/>
          <w:szCs w:val="24"/>
        </w:rPr>
        <w:t>projektos ir konstatēti</w:t>
      </w:r>
      <w:r w:rsidR="009E03CB" w:rsidRPr="00BA7441">
        <w:rPr>
          <w:rFonts w:cs="Times New Roman"/>
          <w:color w:val="000000" w:themeColor="text1"/>
          <w:szCs w:val="24"/>
        </w:rPr>
        <w:t xml:space="preserve"> pārkāpumi </w:t>
      </w:r>
      <w:r w:rsidR="00B00AA7" w:rsidRPr="00BA7441">
        <w:rPr>
          <w:rFonts w:cs="Times New Roman"/>
          <w:color w:val="000000" w:themeColor="text1"/>
          <w:szCs w:val="28"/>
        </w:rPr>
        <w:t>būvniecības procesā</w:t>
      </w:r>
      <w:r w:rsidR="009E03CB" w:rsidRPr="00BA7441">
        <w:rPr>
          <w:rFonts w:cs="Times New Roman"/>
          <w:color w:val="000000" w:themeColor="text1"/>
          <w:szCs w:val="24"/>
        </w:rPr>
        <w:t xml:space="preserve">, sastādot </w:t>
      </w:r>
      <w:r w:rsidR="00F63557" w:rsidRPr="00BA7441">
        <w:rPr>
          <w:rFonts w:cs="Times New Roman"/>
          <w:color w:val="000000" w:themeColor="text1"/>
          <w:szCs w:val="24"/>
        </w:rPr>
        <w:t xml:space="preserve">31% no kopējā projektu skaita, kuros konstatēti pārkāpumi </w:t>
      </w:r>
      <w:r w:rsidR="00B00AA7" w:rsidRPr="00BA7441">
        <w:rPr>
          <w:rFonts w:cs="Times New Roman"/>
          <w:color w:val="000000" w:themeColor="text1"/>
          <w:szCs w:val="28"/>
        </w:rPr>
        <w:t>būvniecības procesā.</w:t>
      </w:r>
    </w:p>
    <w:p w:rsidR="009E03CB" w:rsidRPr="00BA7441" w:rsidRDefault="009E03CB" w:rsidP="009E03CB">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 xml:space="preserve">VARAM administrētājos 69 projektos ir konstatēti pārkāpumi </w:t>
      </w:r>
      <w:r w:rsidR="00B00AA7" w:rsidRPr="00BA7441">
        <w:rPr>
          <w:rFonts w:cs="Times New Roman"/>
          <w:color w:val="000000" w:themeColor="text1"/>
          <w:szCs w:val="28"/>
        </w:rPr>
        <w:t>būvniecības procesā</w:t>
      </w:r>
      <w:r w:rsidRPr="00BA7441">
        <w:rPr>
          <w:rFonts w:cs="Times New Roman"/>
          <w:color w:val="000000" w:themeColor="text1"/>
          <w:szCs w:val="24"/>
        </w:rPr>
        <w:t xml:space="preserve">, sastādot 31% no kopējā projektu skaita, kuros konstatēti pārkāpumi </w:t>
      </w:r>
      <w:r w:rsidR="00B00AA7" w:rsidRPr="00BA7441">
        <w:rPr>
          <w:rFonts w:cs="Times New Roman"/>
          <w:color w:val="000000" w:themeColor="text1"/>
          <w:szCs w:val="28"/>
        </w:rPr>
        <w:t>būvniecības procesā.</w:t>
      </w:r>
    </w:p>
    <w:p w:rsidR="009E03CB" w:rsidRPr="00BA7441" w:rsidRDefault="009E03CB" w:rsidP="009E03CB">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 xml:space="preserve">VIAA administrētājos 32 projektos ir konstatēti pārkāpumi </w:t>
      </w:r>
      <w:r w:rsidR="00B00AA7" w:rsidRPr="00BA7441">
        <w:rPr>
          <w:rFonts w:cs="Times New Roman"/>
          <w:color w:val="000000" w:themeColor="text1"/>
          <w:szCs w:val="28"/>
        </w:rPr>
        <w:t>būvniecības procesā</w:t>
      </w:r>
      <w:r w:rsidRPr="00BA7441">
        <w:rPr>
          <w:rFonts w:cs="Times New Roman"/>
          <w:color w:val="000000" w:themeColor="text1"/>
          <w:szCs w:val="24"/>
        </w:rPr>
        <w:t xml:space="preserve">, sastādot 14% no kopējā projektu skaita, kuros konstatēti pārkāpumi </w:t>
      </w:r>
      <w:r w:rsidR="00B00AA7" w:rsidRPr="00BA7441">
        <w:rPr>
          <w:rFonts w:cs="Times New Roman"/>
          <w:color w:val="000000" w:themeColor="text1"/>
          <w:szCs w:val="28"/>
        </w:rPr>
        <w:t>būvniecības procesā.</w:t>
      </w:r>
    </w:p>
    <w:p w:rsidR="009E03CB" w:rsidRPr="00BA7441" w:rsidRDefault="009E03CB" w:rsidP="009E03CB">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lastRenderedPageBreak/>
        <w:t xml:space="preserve">VM administrētājos 16 projektos ir konstatēti pārkāpumi </w:t>
      </w:r>
      <w:r w:rsidR="00B00AA7" w:rsidRPr="00BA7441">
        <w:rPr>
          <w:rFonts w:cs="Times New Roman"/>
          <w:color w:val="000000" w:themeColor="text1"/>
          <w:szCs w:val="28"/>
        </w:rPr>
        <w:t>būvniecības procesā</w:t>
      </w:r>
      <w:r w:rsidRPr="00BA7441">
        <w:rPr>
          <w:rFonts w:cs="Times New Roman"/>
          <w:color w:val="000000" w:themeColor="text1"/>
          <w:szCs w:val="24"/>
        </w:rPr>
        <w:t xml:space="preserve">, sastādot 7% no kopējā projektu skaita, kuros konstatēti pārkāpumi </w:t>
      </w:r>
      <w:r w:rsidR="00B00AA7" w:rsidRPr="00BA7441">
        <w:rPr>
          <w:rFonts w:cs="Times New Roman"/>
          <w:color w:val="000000" w:themeColor="text1"/>
          <w:szCs w:val="28"/>
        </w:rPr>
        <w:t>būvniecības procesā</w:t>
      </w:r>
      <w:r w:rsidRPr="00BA7441">
        <w:rPr>
          <w:rFonts w:cs="Times New Roman"/>
          <w:color w:val="000000" w:themeColor="text1"/>
          <w:szCs w:val="24"/>
        </w:rPr>
        <w:t>.</w:t>
      </w:r>
    </w:p>
    <w:p w:rsidR="009E03CB" w:rsidRPr="00BA7441" w:rsidRDefault="009E03CB" w:rsidP="009E03CB">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 xml:space="preserve">VRAA administrētājos 15 projektos ir konstatēti pārkāpumi </w:t>
      </w:r>
      <w:r w:rsidR="00B00AA7" w:rsidRPr="00BA7441">
        <w:rPr>
          <w:rFonts w:cs="Times New Roman"/>
          <w:color w:val="000000" w:themeColor="text1"/>
          <w:szCs w:val="28"/>
        </w:rPr>
        <w:t>būvniecības proces</w:t>
      </w:r>
      <w:r w:rsidR="004E2D4E" w:rsidRPr="00BA7441">
        <w:rPr>
          <w:rFonts w:cs="Times New Roman"/>
          <w:color w:val="000000" w:themeColor="text1"/>
          <w:szCs w:val="28"/>
        </w:rPr>
        <w:t>ā</w:t>
      </w:r>
      <w:r w:rsidRPr="00BA7441">
        <w:rPr>
          <w:rFonts w:cs="Times New Roman"/>
          <w:color w:val="000000" w:themeColor="text1"/>
          <w:szCs w:val="24"/>
        </w:rPr>
        <w:t xml:space="preserve">, sastādot 7% no kopējā projektu skaita, kuros konstatēti pārkāpumi </w:t>
      </w:r>
      <w:r w:rsidR="00B00AA7" w:rsidRPr="00BA7441">
        <w:rPr>
          <w:rFonts w:cs="Times New Roman"/>
          <w:color w:val="000000" w:themeColor="text1"/>
          <w:szCs w:val="28"/>
        </w:rPr>
        <w:t>būvniecības procesā</w:t>
      </w:r>
      <w:r w:rsidRPr="00BA7441">
        <w:rPr>
          <w:rFonts w:cs="Times New Roman"/>
          <w:color w:val="000000" w:themeColor="text1"/>
          <w:szCs w:val="24"/>
        </w:rPr>
        <w:t>.</w:t>
      </w:r>
    </w:p>
    <w:p w:rsidR="00975E58" w:rsidRPr="00BA7441" w:rsidRDefault="00975E58" w:rsidP="00975E58">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 xml:space="preserve">ZM administrētājos 8 projektos ir konstatēti pārkāpumi </w:t>
      </w:r>
      <w:r w:rsidR="00B00AA7" w:rsidRPr="00BA7441">
        <w:rPr>
          <w:rFonts w:cs="Times New Roman"/>
          <w:color w:val="000000" w:themeColor="text1"/>
          <w:szCs w:val="28"/>
        </w:rPr>
        <w:t>būvniecības procesā</w:t>
      </w:r>
      <w:r w:rsidRPr="00BA7441">
        <w:rPr>
          <w:rFonts w:cs="Times New Roman"/>
          <w:color w:val="000000" w:themeColor="text1"/>
          <w:szCs w:val="24"/>
        </w:rPr>
        <w:t xml:space="preserve">, sastādot 4% no kopējā projektu skaita, kuros konstatēti pārkāpumi </w:t>
      </w:r>
      <w:r w:rsidR="00B00AA7" w:rsidRPr="00BA7441">
        <w:rPr>
          <w:rFonts w:cs="Times New Roman"/>
          <w:color w:val="000000" w:themeColor="text1"/>
          <w:szCs w:val="28"/>
        </w:rPr>
        <w:t>būvniecības procesā.</w:t>
      </w:r>
    </w:p>
    <w:p w:rsidR="00975E58" w:rsidRPr="00BA7441" w:rsidRDefault="00975E58" w:rsidP="00975E58">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 xml:space="preserve">KM administrētājos 5 projektos ir konstatēti pārkāpumi </w:t>
      </w:r>
      <w:r w:rsidR="00B00AA7" w:rsidRPr="00BA7441">
        <w:rPr>
          <w:rFonts w:cs="Times New Roman"/>
          <w:color w:val="000000" w:themeColor="text1"/>
          <w:szCs w:val="28"/>
        </w:rPr>
        <w:t>būvniecības procesā</w:t>
      </w:r>
      <w:r w:rsidRPr="00BA7441">
        <w:rPr>
          <w:rFonts w:cs="Times New Roman"/>
          <w:color w:val="000000" w:themeColor="text1"/>
          <w:szCs w:val="24"/>
        </w:rPr>
        <w:t xml:space="preserve">, sastādot 2% no kopējā projektu skaita, kuros konstatēti pārkāpumi </w:t>
      </w:r>
      <w:r w:rsidR="00B00AA7" w:rsidRPr="00BA7441">
        <w:rPr>
          <w:rFonts w:cs="Times New Roman"/>
          <w:color w:val="000000" w:themeColor="text1"/>
          <w:szCs w:val="28"/>
        </w:rPr>
        <w:t>būvniecības procesā.</w:t>
      </w:r>
    </w:p>
    <w:p w:rsidR="00975E58" w:rsidRPr="00BA7441" w:rsidRDefault="00975E58" w:rsidP="00975E58">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 xml:space="preserve">LM administrētājos 5 projektos ir konstatēti pārkāpumi </w:t>
      </w:r>
      <w:r w:rsidR="00B00AA7" w:rsidRPr="00BA7441">
        <w:rPr>
          <w:rFonts w:cs="Times New Roman"/>
          <w:color w:val="000000" w:themeColor="text1"/>
          <w:szCs w:val="28"/>
        </w:rPr>
        <w:t xml:space="preserve">būvniecības procesā, </w:t>
      </w:r>
      <w:r w:rsidRPr="00BA7441">
        <w:rPr>
          <w:rFonts w:cs="Times New Roman"/>
          <w:color w:val="000000" w:themeColor="text1"/>
          <w:szCs w:val="24"/>
        </w:rPr>
        <w:t xml:space="preserve">sastādot 2% no kopējā projektu skaita, kuros konstatēti pārkāpumi </w:t>
      </w:r>
      <w:r w:rsidR="00B00AA7" w:rsidRPr="00BA7441">
        <w:rPr>
          <w:rFonts w:cs="Times New Roman"/>
          <w:color w:val="000000" w:themeColor="text1"/>
          <w:szCs w:val="28"/>
        </w:rPr>
        <w:t>būvniecības procesā.</w:t>
      </w:r>
    </w:p>
    <w:p w:rsidR="00AF4B93" w:rsidRPr="00BA7441" w:rsidRDefault="00975E58" w:rsidP="008F35E4">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 xml:space="preserve">SM administrētājos 4 projektos ir konstatēti pārkāpumi </w:t>
      </w:r>
      <w:r w:rsidR="00B00AA7" w:rsidRPr="00BA7441">
        <w:rPr>
          <w:rFonts w:cs="Times New Roman"/>
          <w:color w:val="000000" w:themeColor="text1"/>
          <w:szCs w:val="28"/>
        </w:rPr>
        <w:t xml:space="preserve">būvniecības procesā, </w:t>
      </w:r>
      <w:r w:rsidRPr="00BA7441">
        <w:rPr>
          <w:rFonts w:cs="Times New Roman"/>
          <w:color w:val="000000" w:themeColor="text1"/>
          <w:szCs w:val="24"/>
        </w:rPr>
        <w:t xml:space="preserve">sastādot 2% no kopējā projektu skaita, kuros konstatēti pārkāpumi </w:t>
      </w:r>
      <w:r w:rsidR="00B00AA7" w:rsidRPr="00BA7441">
        <w:rPr>
          <w:rFonts w:cs="Times New Roman"/>
          <w:color w:val="000000" w:themeColor="text1"/>
          <w:szCs w:val="28"/>
        </w:rPr>
        <w:t>būvniecības procesā.</w:t>
      </w:r>
    </w:p>
    <w:p w:rsidR="00172208" w:rsidRPr="00BA7441" w:rsidRDefault="00C25122" w:rsidP="001C6C3E">
      <w:pPr>
        <w:jc w:val="both"/>
        <w:rPr>
          <w:rFonts w:cs="Times New Roman"/>
          <w:color w:val="000000" w:themeColor="text1"/>
          <w:szCs w:val="24"/>
        </w:rPr>
      </w:pPr>
      <w:r w:rsidRPr="00BA7441">
        <w:rPr>
          <w:rFonts w:cs="Times New Roman"/>
          <w:color w:val="000000" w:themeColor="text1"/>
          <w:szCs w:val="24"/>
        </w:rPr>
        <w:t>1</w:t>
      </w:r>
      <w:r w:rsidR="001C5146" w:rsidRPr="00BA7441">
        <w:rPr>
          <w:rFonts w:cs="Times New Roman"/>
          <w:color w:val="000000" w:themeColor="text1"/>
          <w:szCs w:val="24"/>
        </w:rPr>
        <w:t>.</w:t>
      </w:r>
      <w:r w:rsidR="00DD65A9" w:rsidRPr="00BA7441">
        <w:rPr>
          <w:rFonts w:cs="Times New Roman"/>
          <w:color w:val="000000" w:themeColor="text1"/>
          <w:szCs w:val="24"/>
        </w:rPr>
        <w:t xml:space="preserve"> </w:t>
      </w:r>
      <w:r w:rsidR="001C6C3E" w:rsidRPr="00BA7441">
        <w:rPr>
          <w:rFonts w:cs="Times New Roman"/>
          <w:color w:val="000000" w:themeColor="text1"/>
          <w:szCs w:val="24"/>
        </w:rPr>
        <w:t>attēls</w:t>
      </w:r>
    </w:p>
    <w:p w:rsidR="00172208" w:rsidRPr="00BA7441" w:rsidRDefault="00EC61F4" w:rsidP="00EC251E">
      <w:pPr>
        <w:ind w:firstLine="851"/>
        <w:jc w:val="center"/>
        <w:rPr>
          <w:rFonts w:cs="Times New Roman"/>
          <w:sz w:val="24"/>
          <w:szCs w:val="24"/>
        </w:rPr>
      </w:pPr>
      <w:r w:rsidRPr="00BA7441">
        <w:rPr>
          <w:rFonts w:cs="Times New Roman"/>
          <w:noProof/>
          <w:lang w:eastAsia="lv-LV"/>
        </w:rPr>
        <w:drawing>
          <wp:inline distT="0" distB="0" distL="0" distR="0" wp14:anchorId="470DEDB6" wp14:editId="7C652DF0">
            <wp:extent cx="4841298" cy="2744066"/>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5146" w:rsidRPr="00BA7441" w:rsidRDefault="001C5146" w:rsidP="00B54A05">
      <w:pPr>
        <w:ind w:firstLine="851"/>
        <w:jc w:val="both"/>
        <w:rPr>
          <w:rFonts w:cs="Times New Roman"/>
          <w:sz w:val="24"/>
          <w:szCs w:val="24"/>
        </w:rPr>
      </w:pPr>
    </w:p>
    <w:p w:rsidR="00134562" w:rsidRPr="00BA7441" w:rsidRDefault="008E1D1F" w:rsidP="00AA23FF">
      <w:pPr>
        <w:ind w:firstLine="851"/>
        <w:jc w:val="both"/>
        <w:rPr>
          <w:rFonts w:cs="Times New Roman"/>
          <w:color w:val="000000" w:themeColor="text1"/>
          <w:szCs w:val="24"/>
        </w:rPr>
      </w:pPr>
      <w:r w:rsidRPr="00BA7441">
        <w:rPr>
          <w:rFonts w:cs="Times New Roman"/>
          <w:color w:val="000000" w:themeColor="text1"/>
          <w:szCs w:val="24"/>
        </w:rPr>
        <w:t>Vidējais būvniecības procesa pārkāpumu ska</w:t>
      </w:r>
      <w:r w:rsidR="00F956CD" w:rsidRPr="00BA7441">
        <w:rPr>
          <w:rFonts w:cs="Times New Roman"/>
          <w:color w:val="000000" w:themeColor="text1"/>
          <w:szCs w:val="24"/>
        </w:rPr>
        <w:t>i</w:t>
      </w:r>
      <w:r w:rsidRPr="00BA7441">
        <w:rPr>
          <w:rFonts w:cs="Times New Roman"/>
          <w:color w:val="000000" w:themeColor="text1"/>
          <w:szCs w:val="24"/>
        </w:rPr>
        <w:t xml:space="preserve">ts projektā ir </w:t>
      </w:r>
      <w:r w:rsidR="00DE1F3E" w:rsidRPr="00BA7441">
        <w:rPr>
          <w:rFonts w:cs="Times New Roman"/>
          <w:color w:val="000000" w:themeColor="text1"/>
          <w:szCs w:val="24"/>
        </w:rPr>
        <w:t>2</w:t>
      </w:r>
      <w:r w:rsidRPr="00BA7441">
        <w:rPr>
          <w:rFonts w:cs="Times New Roman"/>
          <w:color w:val="000000" w:themeColor="text1"/>
          <w:szCs w:val="24"/>
        </w:rPr>
        <w:t>.</w:t>
      </w:r>
      <w:r w:rsidR="00DE1F3E" w:rsidRPr="00BA7441">
        <w:rPr>
          <w:rFonts w:cs="Times New Roman"/>
          <w:color w:val="000000" w:themeColor="text1"/>
          <w:szCs w:val="24"/>
        </w:rPr>
        <w:t>62 (</w:t>
      </w:r>
      <w:r w:rsidR="00134562" w:rsidRPr="00BA7441">
        <w:rPr>
          <w:rFonts w:cs="Times New Roman"/>
          <w:color w:val="000000" w:themeColor="text1"/>
          <w:szCs w:val="24"/>
        </w:rPr>
        <w:t>lūdzam pap</w:t>
      </w:r>
      <w:r w:rsidRPr="00BA7441">
        <w:rPr>
          <w:rFonts w:cs="Times New Roman"/>
          <w:color w:val="000000" w:themeColor="text1"/>
          <w:szCs w:val="24"/>
        </w:rPr>
        <w:t xml:space="preserve">ildus skatīt </w:t>
      </w:r>
      <w:r w:rsidR="00C25122" w:rsidRPr="00BA7441">
        <w:rPr>
          <w:rFonts w:cs="Times New Roman"/>
          <w:color w:val="000000" w:themeColor="text1"/>
          <w:szCs w:val="24"/>
        </w:rPr>
        <w:t>2</w:t>
      </w:r>
      <w:r w:rsidRPr="00BA7441">
        <w:rPr>
          <w:rFonts w:cs="Times New Roman"/>
          <w:color w:val="000000" w:themeColor="text1"/>
          <w:szCs w:val="24"/>
        </w:rPr>
        <w:t>.</w:t>
      </w:r>
      <w:r w:rsidR="00C25122" w:rsidRPr="00BA7441">
        <w:rPr>
          <w:rFonts w:cs="Times New Roman"/>
          <w:color w:val="000000" w:themeColor="text1"/>
          <w:szCs w:val="24"/>
        </w:rPr>
        <w:t xml:space="preserve"> un 3</w:t>
      </w:r>
      <w:r w:rsidRPr="00BA7441">
        <w:rPr>
          <w:rFonts w:cs="Times New Roman"/>
          <w:color w:val="000000" w:themeColor="text1"/>
          <w:szCs w:val="24"/>
        </w:rPr>
        <w:t>. attēlu):</w:t>
      </w:r>
    </w:p>
    <w:p w:rsidR="00134562" w:rsidRPr="00BA7441" w:rsidRDefault="00C50AD3" w:rsidP="00134562">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LIAA*</w:t>
      </w:r>
      <w:r w:rsidR="00134562" w:rsidRPr="00BA7441">
        <w:rPr>
          <w:rFonts w:cs="Times New Roman"/>
          <w:color w:val="000000" w:themeColor="text1"/>
          <w:szCs w:val="24"/>
        </w:rPr>
        <w:t xml:space="preserve"> administrēto aktivitāšu</w:t>
      </w:r>
      <w:r w:rsidR="009F38D6" w:rsidRPr="00BA7441">
        <w:rPr>
          <w:rFonts w:cs="Times New Roman"/>
          <w:color w:val="000000" w:themeColor="text1"/>
          <w:szCs w:val="24"/>
        </w:rPr>
        <w:t>/apakšaktivitāšu</w:t>
      </w:r>
      <w:r w:rsidR="00134562" w:rsidRPr="00BA7441">
        <w:rPr>
          <w:rFonts w:cs="Times New Roman"/>
          <w:color w:val="000000" w:themeColor="text1"/>
          <w:szCs w:val="24"/>
        </w:rPr>
        <w:t xml:space="preserve"> </w:t>
      </w:r>
      <w:r w:rsidR="00AF7D51" w:rsidRPr="00BA7441">
        <w:rPr>
          <w:rFonts w:cs="Times New Roman"/>
          <w:color w:val="000000" w:themeColor="text1"/>
          <w:szCs w:val="24"/>
        </w:rPr>
        <w:t xml:space="preserve">68 </w:t>
      </w:r>
      <w:r w:rsidR="00944737" w:rsidRPr="00BA7441">
        <w:rPr>
          <w:rFonts w:cs="Times New Roman"/>
          <w:color w:val="000000" w:themeColor="text1"/>
          <w:szCs w:val="24"/>
        </w:rPr>
        <w:t>projektos</w:t>
      </w:r>
      <w:r w:rsidR="00134562" w:rsidRPr="00BA7441">
        <w:rPr>
          <w:rFonts w:cs="Times New Roman"/>
          <w:color w:val="000000" w:themeColor="text1"/>
          <w:szCs w:val="24"/>
        </w:rPr>
        <w:t xml:space="preserve"> konstatēti</w:t>
      </w:r>
      <w:r w:rsidR="00944737" w:rsidRPr="00BA7441">
        <w:rPr>
          <w:rFonts w:cs="Times New Roman"/>
          <w:color w:val="000000" w:themeColor="text1"/>
          <w:szCs w:val="24"/>
        </w:rPr>
        <w:t xml:space="preserve"> </w:t>
      </w:r>
      <w:r w:rsidRPr="00BA7441">
        <w:rPr>
          <w:rFonts w:cs="Times New Roman"/>
          <w:color w:val="000000" w:themeColor="text1"/>
          <w:szCs w:val="24"/>
        </w:rPr>
        <w:t>280</w:t>
      </w:r>
      <w:r w:rsidR="00944737" w:rsidRPr="00BA7441">
        <w:rPr>
          <w:rFonts w:cs="Times New Roman"/>
          <w:color w:val="000000" w:themeColor="text1"/>
          <w:szCs w:val="24"/>
        </w:rPr>
        <w:t xml:space="preserve"> pārkāpumi</w:t>
      </w:r>
      <w:r w:rsidR="00DE1F3E" w:rsidRPr="00BA7441">
        <w:rPr>
          <w:rFonts w:cs="Times New Roman"/>
          <w:color w:val="000000" w:themeColor="text1"/>
          <w:szCs w:val="24"/>
        </w:rPr>
        <w:t xml:space="preserve"> būvniecības procesā</w:t>
      </w:r>
      <w:r w:rsidR="00944737" w:rsidRPr="00BA7441">
        <w:rPr>
          <w:rFonts w:cs="Times New Roman"/>
          <w:color w:val="000000" w:themeColor="text1"/>
          <w:szCs w:val="24"/>
        </w:rPr>
        <w:t xml:space="preserve">, t. i. vidēji </w:t>
      </w:r>
      <w:r w:rsidRPr="00BA7441">
        <w:rPr>
          <w:rFonts w:cs="Times New Roman"/>
          <w:color w:val="000000" w:themeColor="text1"/>
          <w:szCs w:val="24"/>
        </w:rPr>
        <w:t>4.</w:t>
      </w:r>
      <w:r w:rsidR="00821C0A" w:rsidRPr="00BA7441">
        <w:rPr>
          <w:rFonts w:cs="Times New Roman"/>
          <w:color w:val="000000" w:themeColor="text1"/>
          <w:szCs w:val="24"/>
        </w:rPr>
        <w:t>12</w:t>
      </w:r>
      <w:r w:rsidR="00944737" w:rsidRPr="00BA7441">
        <w:rPr>
          <w:rFonts w:cs="Times New Roman"/>
          <w:color w:val="000000" w:themeColor="text1"/>
          <w:szCs w:val="24"/>
        </w:rPr>
        <w:t xml:space="preserve"> </w:t>
      </w:r>
      <w:r w:rsidR="00DE1F3E" w:rsidRPr="00BA7441">
        <w:rPr>
          <w:rFonts w:cs="Times New Roman"/>
          <w:color w:val="000000" w:themeColor="text1"/>
          <w:szCs w:val="24"/>
        </w:rPr>
        <w:t xml:space="preserve">būvniecības procesa </w:t>
      </w:r>
      <w:r w:rsidR="00944737" w:rsidRPr="00BA7441">
        <w:rPr>
          <w:rFonts w:cs="Times New Roman"/>
          <w:color w:val="000000" w:themeColor="text1"/>
          <w:szCs w:val="24"/>
        </w:rPr>
        <w:t>pārkāpumi projektā</w:t>
      </w:r>
      <w:r w:rsidR="00134562" w:rsidRPr="00BA7441">
        <w:rPr>
          <w:rFonts w:cs="Times New Roman"/>
          <w:color w:val="000000" w:themeColor="text1"/>
          <w:szCs w:val="24"/>
        </w:rPr>
        <w:t>;</w:t>
      </w:r>
      <w:r w:rsidR="00944737" w:rsidRPr="00BA7441">
        <w:rPr>
          <w:rFonts w:cs="Times New Roman"/>
          <w:color w:val="000000" w:themeColor="text1"/>
          <w:szCs w:val="24"/>
        </w:rPr>
        <w:t xml:space="preserve"> </w:t>
      </w:r>
    </w:p>
    <w:p w:rsidR="00081D89" w:rsidRPr="00BA7441" w:rsidRDefault="00081D89" w:rsidP="00081D89">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VARAM administrēto aktivitāšu</w:t>
      </w:r>
      <w:r w:rsidR="00E147A3" w:rsidRPr="00BA7441">
        <w:rPr>
          <w:rFonts w:cs="Times New Roman"/>
          <w:color w:val="000000" w:themeColor="text1"/>
          <w:szCs w:val="24"/>
        </w:rPr>
        <w:t>/apakšaktivitāšu</w:t>
      </w:r>
      <w:r w:rsidRPr="00BA7441">
        <w:rPr>
          <w:rFonts w:cs="Times New Roman"/>
          <w:color w:val="000000" w:themeColor="text1"/>
          <w:szCs w:val="24"/>
        </w:rPr>
        <w:t xml:space="preserve"> 69 projektos konstatēti 175 pārkāpumi</w:t>
      </w:r>
      <w:r w:rsidR="00DE1F3E" w:rsidRPr="00BA7441">
        <w:rPr>
          <w:rFonts w:cs="Times New Roman"/>
          <w:color w:val="000000" w:themeColor="text1"/>
          <w:szCs w:val="24"/>
        </w:rPr>
        <w:t xml:space="preserve"> būvniecības procesā</w:t>
      </w:r>
      <w:r w:rsidRPr="00BA7441">
        <w:rPr>
          <w:rFonts w:cs="Times New Roman"/>
          <w:color w:val="000000" w:themeColor="text1"/>
          <w:szCs w:val="24"/>
        </w:rPr>
        <w:t xml:space="preserve">, t. i. vidēji 2.54 </w:t>
      </w:r>
      <w:r w:rsidR="00DE1F3E" w:rsidRPr="00BA7441">
        <w:rPr>
          <w:rFonts w:cs="Times New Roman"/>
          <w:color w:val="000000" w:themeColor="text1"/>
          <w:szCs w:val="24"/>
        </w:rPr>
        <w:t xml:space="preserve">būvniecības procesa </w:t>
      </w:r>
      <w:r w:rsidRPr="00BA7441">
        <w:rPr>
          <w:rFonts w:cs="Times New Roman"/>
          <w:color w:val="000000" w:themeColor="text1"/>
          <w:szCs w:val="24"/>
        </w:rPr>
        <w:t xml:space="preserve">pārkāpumi projektā; </w:t>
      </w:r>
    </w:p>
    <w:p w:rsidR="00081D89" w:rsidRPr="00BA7441" w:rsidRDefault="00081D89" w:rsidP="00081D89">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lastRenderedPageBreak/>
        <w:t>VIAA administrēto aktivitāšu</w:t>
      </w:r>
      <w:r w:rsidR="00E147A3" w:rsidRPr="00BA7441">
        <w:rPr>
          <w:rFonts w:cs="Times New Roman"/>
          <w:color w:val="000000" w:themeColor="text1"/>
          <w:szCs w:val="24"/>
        </w:rPr>
        <w:t>/</w:t>
      </w:r>
      <w:r w:rsidR="00FB7FA9" w:rsidRPr="00BA7441">
        <w:rPr>
          <w:rFonts w:cs="Times New Roman"/>
          <w:color w:val="000000" w:themeColor="text1"/>
          <w:szCs w:val="24"/>
        </w:rPr>
        <w:t>apakšaktivitāšu</w:t>
      </w:r>
      <w:r w:rsidRPr="00BA7441">
        <w:rPr>
          <w:rFonts w:cs="Times New Roman"/>
          <w:color w:val="000000" w:themeColor="text1"/>
          <w:szCs w:val="24"/>
        </w:rPr>
        <w:t xml:space="preserve"> 32 projektos konstatēti 39 pārkāpumi</w:t>
      </w:r>
      <w:r w:rsidR="00DE1F3E" w:rsidRPr="00BA7441">
        <w:rPr>
          <w:rFonts w:cs="Times New Roman"/>
          <w:color w:val="000000" w:themeColor="text1"/>
          <w:szCs w:val="24"/>
        </w:rPr>
        <w:t xml:space="preserve"> būvniecības procesā</w:t>
      </w:r>
      <w:r w:rsidRPr="00BA7441">
        <w:rPr>
          <w:rFonts w:cs="Times New Roman"/>
          <w:color w:val="000000" w:themeColor="text1"/>
          <w:szCs w:val="24"/>
        </w:rPr>
        <w:t xml:space="preserve">, t. i. vidēji 1.22 </w:t>
      </w:r>
      <w:r w:rsidR="00DE1F3E" w:rsidRPr="00BA7441">
        <w:rPr>
          <w:rFonts w:cs="Times New Roman"/>
          <w:color w:val="000000" w:themeColor="text1"/>
          <w:szCs w:val="24"/>
        </w:rPr>
        <w:t xml:space="preserve">būvniecības procesa </w:t>
      </w:r>
      <w:r w:rsidRPr="00BA7441">
        <w:rPr>
          <w:rFonts w:cs="Times New Roman"/>
          <w:color w:val="000000" w:themeColor="text1"/>
          <w:szCs w:val="24"/>
        </w:rPr>
        <w:t xml:space="preserve">pārkāpumi projektā; </w:t>
      </w:r>
    </w:p>
    <w:p w:rsidR="00081D89" w:rsidRPr="00BA7441" w:rsidRDefault="003B69C3" w:rsidP="00081D89">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LM</w:t>
      </w:r>
      <w:r w:rsidR="00081D89" w:rsidRPr="00BA7441">
        <w:rPr>
          <w:rFonts w:cs="Times New Roman"/>
          <w:color w:val="000000" w:themeColor="text1"/>
          <w:szCs w:val="24"/>
        </w:rPr>
        <w:t xml:space="preserve"> administrēto aktivitāšu</w:t>
      </w:r>
      <w:r w:rsidR="00FB7FA9" w:rsidRPr="00BA7441">
        <w:rPr>
          <w:rFonts w:cs="Times New Roman"/>
          <w:color w:val="000000" w:themeColor="text1"/>
          <w:szCs w:val="24"/>
        </w:rPr>
        <w:t>/apakšaktivitāšu</w:t>
      </w:r>
      <w:r w:rsidR="00081D89" w:rsidRPr="00BA7441">
        <w:rPr>
          <w:rFonts w:cs="Times New Roman"/>
          <w:color w:val="000000" w:themeColor="text1"/>
          <w:szCs w:val="24"/>
        </w:rPr>
        <w:t xml:space="preserve"> </w:t>
      </w:r>
      <w:r w:rsidRPr="00BA7441">
        <w:rPr>
          <w:rFonts w:cs="Times New Roman"/>
          <w:color w:val="000000" w:themeColor="text1"/>
          <w:szCs w:val="24"/>
        </w:rPr>
        <w:t>5</w:t>
      </w:r>
      <w:r w:rsidR="00081D89" w:rsidRPr="00BA7441">
        <w:rPr>
          <w:rFonts w:cs="Times New Roman"/>
          <w:color w:val="000000" w:themeColor="text1"/>
          <w:szCs w:val="24"/>
        </w:rPr>
        <w:t xml:space="preserve"> projektos konstatēti </w:t>
      </w:r>
      <w:r w:rsidRPr="00BA7441">
        <w:rPr>
          <w:rFonts w:cs="Times New Roman"/>
          <w:color w:val="000000" w:themeColor="text1"/>
          <w:szCs w:val="24"/>
        </w:rPr>
        <w:t>34</w:t>
      </w:r>
      <w:r w:rsidR="00081D89" w:rsidRPr="00BA7441">
        <w:rPr>
          <w:rFonts w:cs="Times New Roman"/>
          <w:color w:val="000000" w:themeColor="text1"/>
          <w:szCs w:val="24"/>
        </w:rPr>
        <w:t xml:space="preserve"> pārkāpumi</w:t>
      </w:r>
      <w:r w:rsidR="00DE1F3E" w:rsidRPr="00BA7441">
        <w:rPr>
          <w:rFonts w:cs="Times New Roman"/>
          <w:color w:val="000000" w:themeColor="text1"/>
          <w:szCs w:val="24"/>
        </w:rPr>
        <w:t xml:space="preserve"> būvniecības procesā</w:t>
      </w:r>
      <w:r w:rsidR="00081D89" w:rsidRPr="00BA7441">
        <w:rPr>
          <w:rFonts w:cs="Times New Roman"/>
          <w:color w:val="000000" w:themeColor="text1"/>
          <w:szCs w:val="24"/>
        </w:rPr>
        <w:t xml:space="preserve">, t. i. vidēji </w:t>
      </w:r>
      <w:r w:rsidRPr="00BA7441">
        <w:rPr>
          <w:rFonts w:cs="Times New Roman"/>
          <w:color w:val="000000" w:themeColor="text1"/>
          <w:szCs w:val="24"/>
        </w:rPr>
        <w:t>6.80</w:t>
      </w:r>
      <w:r w:rsidR="00081D89" w:rsidRPr="00BA7441">
        <w:rPr>
          <w:rFonts w:cs="Times New Roman"/>
          <w:color w:val="000000" w:themeColor="text1"/>
          <w:szCs w:val="24"/>
        </w:rPr>
        <w:t xml:space="preserve"> </w:t>
      </w:r>
      <w:r w:rsidR="00DE1F3E" w:rsidRPr="00BA7441">
        <w:rPr>
          <w:rFonts w:cs="Times New Roman"/>
          <w:color w:val="000000" w:themeColor="text1"/>
          <w:szCs w:val="24"/>
        </w:rPr>
        <w:t xml:space="preserve">būvniecības procesa </w:t>
      </w:r>
      <w:r w:rsidR="00081D89" w:rsidRPr="00BA7441">
        <w:rPr>
          <w:rFonts w:cs="Times New Roman"/>
          <w:color w:val="000000" w:themeColor="text1"/>
          <w:szCs w:val="24"/>
        </w:rPr>
        <w:t xml:space="preserve">pārkāpumi projektā; </w:t>
      </w:r>
    </w:p>
    <w:p w:rsidR="003B69C3" w:rsidRPr="00BA7441" w:rsidRDefault="003B69C3" w:rsidP="003B69C3">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VRAA administrēto aktivitāšu</w:t>
      </w:r>
      <w:r w:rsidR="00FB7FA9" w:rsidRPr="00BA7441">
        <w:rPr>
          <w:rFonts w:cs="Times New Roman"/>
          <w:color w:val="000000" w:themeColor="text1"/>
          <w:szCs w:val="24"/>
        </w:rPr>
        <w:t>/apakšaktivitāšu</w:t>
      </w:r>
      <w:r w:rsidRPr="00BA7441">
        <w:rPr>
          <w:rFonts w:cs="Times New Roman"/>
          <w:color w:val="000000" w:themeColor="text1"/>
          <w:szCs w:val="24"/>
        </w:rPr>
        <w:t xml:space="preserve"> 15 projektos konstatēti 18 pārkāpumi</w:t>
      </w:r>
      <w:r w:rsidR="00DE1F3E" w:rsidRPr="00BA7441">
        <w:rPr>
          <w:rFonts w:cs="Times New Roman"/>
          <w:color w:val="000000" w:themeColor="text1"/>
          <w:szCs w:val="24"/>
        </w:rPr>
        <w:t xml:space="preserve"> būvniecības procesā</w:t>
      </w:r>
      <w:r w:rsidRPr="00BA7441">
        <w:rPr>
          <w:rFonts w:cs="Times New Roman"/>
          <w:color w:val="000000" w:themeColor="text1"/>
          <w:szCs w:val="24"/>
        </w:rPr>
        <w:t xml:space="preserve">, t. i. vidēji 1.20 </w:t>
      </w:r>
      <w:r w:rsidR="00DE1F3E" w:rsidRPr="00BA7441">
        <w:rPr>
          <w:rFonts w:cs="Times New Roman"/>
          <w:color w:val="000000" w:themeColor="text1"/>
          <w:szCs w:val="24"/>
        </w:rPr>
        <w:t xml:space="preserve">būvniecības procesa </w:t>
      </w:r>
      <w:r w:rsidRPr="00BA7441">
        <w:rPr>
          <w:rFonts w:cs="Times New Roman"/>
          <w:color w:val="000000" w:themeColor="text1"/>
          <w:szCs w:val="24"/>
        </w:rPr>
        <w:t xml:space="preserve">pārkāpumi projektā; </w:t>
      </w:r>
    </w:p>
    <w:p w:rsidR="003B69C3" w:rsidRPr="00BA7441" w:rsidRDefault="003B69C3" w:rsidP="003B69C3">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VM administrēto aktivitāšu</w:t>
      </w:r>
      <w:r w:rsidR="00FB7FA9" w:rsidRPr="00BA7441">
        <w:rPr>
          <w:rFonts w:cs="Times New Roman"/>
          <w:color w:val="000000" w:themeColor="text1"/>
          <w:szCs w:val="24"/>
        </w:rPr>
        <w:t>/apkakšaktivitāšu</w:t>
      </w:r>
      <w:r w:rsidRPr="00BA7441">
        <w:rPr>
          <w:rFonts w:cs="Times New Roman"/>
          <w:color w:val="000000" w:themeColor="text1"/>
          <w:szCs w:val="24"/>
        </w:rPr>
        <w:t xml:space="preserve"> 16 projektos konstatēti 17 pārkāpumi</w:t>
      </w:r>
      <w:r w:rsidR="00DE1F3E" w:rsidRPr="00BA7441">
        <w:rPr>
          <w:rFonts w:cs="Times New Roman"/>
          <w:color w:val="000000" w:themeColor="text1"/>
          <w:szCs w:val="24"/>
        </w:rPr>
        <w:t xml:space="preserve"> būvniecības procesā</w:t>
      </w:r>
      <w:r w:rsidRPr="00BA7441">
        <w:rPr>
          <w:rFonts w:cs="Times New Roman"/>
          <w:color w:val="000000" w:themeColor="text1"/>
          <w:szCs w:val="24"/>
        </w:rPr>
        <w:t xml:space="preserve">, t. i. vidēji 1.06 </w:t>
      </w:r>
      <w:r w:rsidR="00DE1F3E" w:rsidRPr="00BA7441">
        <w:rPr>
          <w:rFonts w:cs="Times New Roman"/>
          <w:color w:val="000000" w:themeColor="text1"/>
          <w:szCs w:val="24"/>
        </w:rPr>
        <w:t xml:space="preserve">būvniecības procesa </w:t>
      </w:r>
      <w:r w:rsidRPr="00BA7441">
        <w:rPr>
          <w:rFonts w:cs="Times New Roman"/>
          <w:color w:val="000000" w:themeColor="text1"/>
          <w:szCs w:val="24"/>
        </w:rPr>
        <w:t xml:space="preserve">pārkāpumi projektā; </w:t>
      </w:r>
    </w:p>
    <w:p w:rsidR="003B69C3" w:rsidRPr="00BA7441" w:rsidRDefault="003B69C3" w:rsidP="003B69C3">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 xml:space="preserve">ZM administrēto </w:t>
      </w:r>
      <w:r w:rsidR="00E147A3" w:rsidRPr="00BA7441">
        <w:rPr>
          <w:rFonts w:cs="Times New Roman"/>
          <w:color w:val="000000" w:themeColor="text1"/>
          <w:szCs w:val="24"/>
        </w:rPr>
        <w:t xml:space="preserve">pasākumu </w:t>
      </w:r>
      <w:r w:rsidRPr="00BA7441">
        <w:rPr>
          <w:rFonts w:cs="Times New Roman"/>
          <w:color w:val="000000" w:themeColor="text1"/>
          <w:szCs w:val="24"/>
        </w:rPr>
        <w:t>8 projektos konstatēti 11 pārkāpumi</w:t>
      </w:r>
      <w:r w:rsidR="00DE1F3E" w:rsidRPr="00BA7441">
        <w:rPr>
          <w:rFonts w:cs="Times New Roman"/>
          <w:color w:val="000000" w:themeColor="text1"/>
          <w:szCs w:val="24"/>
        </w:rPr>
        <w:t xml:space="preserve"> būvniecības procesā</w:t>
      </w:r>
      <w:r w:rsidRPr="00BA7441">
        <w:rPr>
          <w:rFonts w:cs="Times New Roman"/>
          <w:color w:val="000000" w:themeColor="text1"/>
          <w:szCs w:val="24"/>
        </w:rPr>
        <w:t xml:space="preserve">, t. i. vidēji 1.38 </w:t>
      </w:r>
      <w:r w:rsidR="00DE1F3E" w:rsidRPr="00BA7441">
        <w:rPr>
          <w:rFonts w:cs="Times New Roman"/>
          <w:color w:val="000000" w:themeColor="text1"/>
          <w:szCs w:val="24"/>
        </w:rPr>
        <w:t xml:space="preserve">būvniecības procesa </w:t>
      </w:r>
      <w:r w:rsidRPr="00BA7441">
        <w:rPr>
          <w:rFonts w:cs="Times New Roman"/>
          <w:color w:val="000000" w:themeColor="text1"/>
          <w:szCs w:val="24"/>
        </w:rPr>
        <w:t xml:space="preserve">pārkāpumi projektā; </w:t>
      </w:r>
    </w:p>
    <w:p w:rsidR="000179F7" w:rsidRPr="00BA7441" w:rsidRDefault="003B69C3" w:rsidP="00FB7FA9">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KM administrēto aktivitāšu</w:t>
      </w:r>
      <w:r w:rsidR="00FB7FA9" w:rsidRPr="00BA7441">
        <w:rPr>
          <w:rFonts w:cs="Times New Roman"/>
          <w:color w:val="000000" w:themeColor="text1"/>
          <w:szCs w:val="24"/>
        </w:rPr>
        <w:t>/apakšaktivitāšu</w:t>
      </w:r>
      <w:r w:rsidRPr="00BA7441">
        <w:rPr>
          <w:rFonts w:cs="Times New Roman"/>
          <w:color w:val="000000" w:themeColor="text1"/>
          <w:szCs w:val="24"/>
        </w:rPr>
        <w:t xml:space="preserve"> 5 projektos konstatēti 5 pārkāpumi</w:t>
      </w:r>
      <w:r w:rsidR="00DE1F3E" w:rsidRPr="00BA7441">
        <w:rPr>
          <w:rFonts w:cs="Times New Roman"/>
          <w:color w:val="000000" w:themeColor="text1"/>
          <w:szCs w:val="24"/>
        </w:rPr>
        <w:t xml:space="preserve"> būvniecības procesā</w:t>
      </w:r>
      <w:r w:rsidRPr="00BA7441">
        <w:rPr>
          <w:rFonts w:cs="Times New Roman"/>
          <w:color w:val="000000" w:themeColor="text1"/>
          <w:szCs w:val="24"/>
        </w:rPr>
        <w:t xml:space="preserve">, t. i. vidēji 1.00 </w:t>
      </w:r>
      <w:r w:rsidR="00DE1F3E" w:rsidRPr="00BA7441">
        <w:rPr>
          <w:rFonts w:cs="Times New Roman"/>
          <w:color w:val="000000" w:themeColor="text1"/>
          <w:szCs w:val="24"/>
        </w:rPr>
        <w:t xml:space="preserve">būvniecības procesa </w:t>
      </w:r>
      <w:r w:rsidRPr="00BA7441">
        <w:rPr>
          <w:rFonts w:cs="Times New Roman"/>
          <w:color w:val="000000" w:themeColor="text1"/>
          <w:szCs w:val="24"/>
        </w:rPr>
        <w:t xml:space="preserve">pārkāpumi projektā; </w:t>
      </w:r>
    </w:p>
    <w:p w:rsidR="00FB7FA9" w:rsidRPr="00BA7441" w:rsidRDefault="003B69C3" w:rsidP="00FB7FA9">
      <w:pPr>
        <w:pStyle w:val="ListParagraph"/>
        <w:numPr>
          <w:ilvl w:val="0"/>
          <w:numId w:val="8"/>
        </w:numPr>
        <w:jc w:val="both"/>
        <w:rPr>
          <w:rFonts w:cs="Times New Roman"/>
          <w:color w:val="000000" w:themeColor="text1"/>
          <w:szCs w:val="24"/>
        </w:rPr>
      </w:pPr>
      <w:r w:rsidRPr="00BA7441">
        <w:rPr>
          <w:rFonts w:cs="Times New Roman"/>
          <w:color w:val="000000" w:themeColor="text1"/>
          <w:szCs w:val="24"/>
        </w:rPr>
        <w:t>SM administrēto aktivitāšu</w:t>
      </w:r>
      <w:r w:rsidR="00FB7FA9" w:rsidRPr="00BA7441">
        <w:rPr>
          <w:rFonts w:cs="Times New Roman"/>
          <w:color w:val="000000" w:themeColor="text1"/>
          <w:szCs w:val="24"/>
        </w:rPr>
        <w:t>/apakšaktivitāšu</w:t>
      </w:r>
      <w:r w:rsidRPr="00BA7441">
        <w:rPr>
          <w:rFonts w:cs="Times New Roman"/>
          <w:color w:val="000000" w:themeColor="text1"/>
          <w:szCs w:val="24"/>
        </w:rPr>
        <w:t xml:space="preserve"> 4 projektos konstatēti 5 pārkāpumi</w:t>
      </w:r>
      <w:r w:rsidR="00DE1F3E" w:rsidRPr="00BA7441">
        <w:rPr>
          <w:rFonts w:cs="Times New Roman"/>
          <w:color w:val="000000" w:themeColor="text1"/>
          <w:szCs w:val="24"/>
        </w:rPr>
        <w:t xml:space="preserve"> būvniecības procesā</w:t>
      </w:r>
      <w:r w:rsidRPr="00BA7441">
        <w:rPr>
          <w:rFonts w:cs="Times New Roman"/>
          <w:color w:val="000000" w:themeColor="text1"/>
          <w:szCs w:val="24"/>
        </w:rPr>
        <w:t xml:space="preserve">, t. i. vidēji 1.25 </w:t>
      </w:r>
      <w:r w:rsidR="00DE1F3E" w:rsidRPr="00BA7441">
        <w:rPr>
          <w:rFonts w:cs="Times New Roman"/>
          <w:color w:val="000000" w:themeColor="text1"/>
          <w:szCs w:val="24"/>
        </w:rPr>
        <w:t xml:space="preserve">būvniecības procesa </w:t>
      </w:r>
      <w:r w:rsidRPr="00BA7441">
        <w:rPr>
          <w:rFonts w:cs="Times New Roman"/>
          <w:color w:val="000000" w:themeColor="text1"/>
          <w:szCs w:val="24"/>
        </w:rPr>
        <w:t>pārkāpumi projektā</w:t>
      </w:r>
      <w:r w:rsidR="000179F7" w:rsidRPr="00BA7441">
        <w:rPr>
          <w:rFonts w:cs="Times New Roman"/>
          <w:color w:val="000000" w:themeColor="text1"/>
          <w:szCs w:val="24"/>
        </w:rPr>
        <w:t>.</w:t>
      </w:r>
    </w:p>
    <w:p w:rsidR="000179F7" w:rsidRPr="00BA7441" w:rsidRDefault="000179F7" w:rsidP="000179F7">
      <w:pPr>
        <w:ind w:left="851"/>
        <w:jc w:val="both"/>
        <w:rPr>
          <w:rFonts w:cs="Times New Roman"/>
          <w:color w:val="000000" w:themeColor="text1"/>
          <w:szCs w:val="24"/>
        </w:rPr>
      </w:pPr>
    </w:p>
    <w:p w:rsidR="000179F7" w:rsidRPr="00BA7441" w:rsidRDefault="00C25122" w:rsidP="000179F7">
      <w:pPr>
        <w:ind w:left="851" w:hanging="851"/>
        <w:jc w:val="both"/>
        <w:rPr>
          <w:rFonts w:cs="Times New Roman"/>
          <w:szCs w:val="24"/>
        </w:rPr>
      </w:pPr>
      <w:r w:rsidRPr="00BA7441">
        <w:rPr>
          <w:rFonts w:cs="Times New Roman"/>
          <w:color w:val="000000" w:themeColor="text1"/>
          <w:szCs w:val="24"/>
        </w:rPr>
        <w:t>2</w:t>
      </w:r>
      <w:r w:rsidR="000179F7" w:rsidRPr="00BA7441">
        <w:rPr>
          <w:rFonts w:cs="Times New Roman"/>
          <w:color w:val="000000" w:themeColor="text1"/>
          <w:szCs w:val="24"/>
        </w:rPr>
        <w:t xml:space="preserve">. attēls. </w:t>
      </w:r>
    </w:p>
    <w:p w:rsidR="00DE1F3E" w:rsidRPr="00BA7441" w:rsidRDefault="008E1D1F" w:rsidP="008E1D1F">
      <w:pPr>
        <w:ind w:left="851"/>
        <w:jc w:val="both"/>
        <w:rPr>
          <w:rFonts w:cs="Times New Roman"/>
          <w:sz w:val="24"/>
          <w:szCs w:val="24"/>
        </w:rPr>
      </w:pPr>
      <w:r w:rsidRPr="00BA7441">
        <w:rPr>
          <w:rFonts w:cs="Times New Roman"/>
          <w:noProof/>
          <w:lang w:eastAsia="lv-LV"/>
        </w:rPr>
        <w:drawing>
          <wp:inline distT="0" distB="0" distL="0" distR="0" wp14:anchorId="50A053B0" wp14:editId="31B75863">
            <wp:extent cx="5253487" cy="2889849"/>
            <wp:effectExtent l="0" t="0" r="4445"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1F3E" w:rsidRPr="00BA7441" w:rsidRDefault="00DE1F3E">
      <w:pPr>
        <w:rPr>
          <w:rFonts w:cs="Times New Roman"/>
          <w:color w:val="000000" w:themeColor="text1"/>
          <w:szCs w:val="24"/>
        </w:rPr>
      </w:pPr>
    </w:p>
    <w:p w:rsidR="008E1D1F" w:rsidRPr="00BA7441" w:rsidRDefault="008E1D1F" w:rsidP="00873EA1">
      <w:pPr>
        <w:jc w:val="both"/>
        <w:rPr>
          <w:rFonts w:cs="Times New Roman"/>
          <w:color w:val="000000" w:themeColor="text1"/>
          <w:szCs w:val="24"/>
        </w:rPr>
      </w:pPr>
    </w:p>
    <w:p w:rsidR="008E1D1F" w:rsidRPr="00BA7441" w:rsidRDefault="008E1D1F" w:rsidP="00873EA1">
      <w:pPr>
        <w:jc w:val="both"/>
        <w:rPr>
          <w:rFonts w:cs="Times New Roman"/>
          <w:color w:val="000000" w:themeColor="text1"/>
          <w:szCs w:val="24"/>
        </w:rPr>
      </w:pPr>
    </w:p>
    <w:p w:rsidR="008E1D1F" w:rsidRPr="00BA7441" w:rsidRDefault="008E1D1F" w:rsidP="00873EA1">
      <w:pPr>
        <w:jc w:val="both"/>
        <w:rPr>
          <w:rFonts w:cs="Times New Roman"/>
          <w:color w:val="000000" w:themeColor="text1"/>
          <w:szCs w:val="24"/>
        </w:rPr>
      </w:pPr>
    </w:p>
    <w:p w:rsidR="008E1D1F" w:rsidRPr="00BA7441" w:rsidRDefault="008E1D1F" w:rsidP="00873EA1">
      <w:pPr>
        <w:jc w:val="both"/>
        <w:rPr>
          <w:rFonts w:cs="Times New Roman"/>
          <w:color w:val="000000" w:themeColor="text1"/>
          <w:szCs w:val="24"/>
        </w:rPr>
      </w:pPr>
    </w:p>
    <w:p w:rsidR="008E1D1F" w:rsidRPr="00BA7441" w:rsidRDefault="008E1D1F" w:rsidP="00873EA1">
      <w:pPr>
        <w:jc w:val="both"/>
        <w:rPr>
          <w:rFonts w:cs="Times New Roman"/>
          <w:color w:val="000000" w:themeColor="text1"/>
          <w:szCs w:val="24"/>
        </w:rPr>
      </w:pPr>
    </w:p>
    <w:p w:rsidR="008E1D1F" w:rsidRPr="00BA7441" w:rsidRDefault="008E1D1F" w:rsidP="00873EA1">
      <w:pPr>
        <w:jc w:val="both"/>
        <w:rPr>
          <w:rFonts w:cs="Times New Roman"/>
          <w:color w:val="000000" w:themeColor="text1"/>
          <w:szCs w:val="24"/>
        </w:rPr>
      </w:pPr>
    </w:p>
    <w:p w:rsidR="00247065" w:rsidRPr="00BA7441" w:rsidRDefault="00C25122" w:rsidP="00873EA1">
      <w:pPr>
        <w:jc w:val="both"/>
        <w:rPr>
          <w:rFonts w:cs="Times New Roman"/>
          <w:color w:val="000000" w:themeColor="text1"/>
          <w:szCs w:val="24"/>
        </w:rPr>
      </w:pPr>
      <w:r w:rsidRPr="00BA7441">
        <w:rPr>
          <w:rFonts w:cs="Times New Roman"/>
          <w:color w:val="000000" w:themeColor="text1"/>
          <w:szCs w:val="24"/>
        </w:rPr>
        <w:t>3</w:t>
      </w:r>
      <w:r w:rsidR="00373770" w:rsidRPr="00BA7441">
        <w:rPr>
          <w:rFonts w:cs="Times New Roman"/>
          <w:color w:val="000000" w:themeColor="text1"/>
          <w:szCs w:val="24"/>
        </w:rPr>
        <w:t>.</w:t>
      </w:r>
      <w:r w:rsidR="000179F7" w:rsidRPr="00BA7441">
        <w:rPr>
          <w:rFonts w:cs="Times New Roman"/>
          <w:color w:val="000000" w:themeColor="text1"/>
          <w:szCs w:val="24"/>
        </w:rPr>
        <w:t xml:space="preserve"> </w:t>
      </w:r>
      <w:r w:rsidR="00373770" w:rsidRPr="00BA7441">
        <w:rPr>
          <w:rFonts w:cs="Times New Roman"/>
          <w:color w:val="000000" w:themeColor="text1"/>
          <w:szCs w:val="24"/>
        </w:rPr>
        <w:t xml:space="preserve">attēls. </w:t>
      </w:r>
    </w:p>
    <w:p w:rsidR="00373770" w:rsidRPr="00BA7441" w:rsidRDefault="00AF7D51" w:rsidP="006D1225">
      <w:pPr>
        <w:ind w:firstLine="851"/>
        <w:jc w:val="center"/>
        <w:rPr>
          <w:rFonts w:cs="Times New Roman"/>
          <w:sz w:val="24"/>
          <w:szCs w:val="24"/>
        </w:rPr>
      </w:pPr>
      <w:r w:rsidRPr="00BA7441">
        <w:rPr>
          <w:rFonts w:cs="Times New Roman"/>
          <w:noProof/>
          <w:lang w:eastAsia="lv-LV"/>
        </w:rPr>
        <w:drawing>
          <wp:inline distT="0" distB="0" distL="0" distR="0" wp14:anchorId="61C69273" wp14:editId="19ED205E">
            <wp:extent cx="4408098" cy="2786332"/>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5AA5" w:rsidRPr="00BA7441" w:rsidRDefault="00155AA5" w:rsidP="006D1225">
      <w:pPr>
        <w:ind w:firstLine="851"/>
        <w:jc w:val="center"/>
        <w:rPr>
          <w:rFonts w:cs="Times New Roman"/>
          <w:sz w:val="24"/>
          <w:szCs w:val="24"/>
        </w:rPr>
      </w:pPr>
    </w:p>
    <w:p w:rsidR="00155AA5" w:rsidRPr="00BA7441" w:rsidRDefault="00155AA5" w:rsidP="006D1225">
      <w:pPr>
        <w:ind w:firstLine="851"/>
        <w:jc w:val="center"/>
        <w:rPr>
          <w:rFonts w:cs="Times New Roman"/>
          <w:sz w:val="24"/>
          <w:szCs w:val="24"/>
        </w:rPr>
      </w:pPr>
    </w:p>
    <w:p w:rsidR="00B839E0" w:rsidRPr="00BA7441" w:rsidRDefault="004E2D4E" w:rsidP="00EC251E">
      <w:pPr>
        <w:pStyle w:val="Heading1"/>
        <w:numPr>
          <w:ilvl w:val="1"/>
          <w:numId w:val="3"/>
        </w:numPr>
        <w:jc w:val="center"/>
        <w:rPr>
          <w:rFonts w:ascii="Times New Roman" w:hAnsi="Times New Roman" w:cs="Times New Roman"/>
          <w:color w:val="000000" w:themeColor="text1"/>
        </w:rPr>
      </w:pPr>
      <w:bookmarkStart w:id="5" w:name="_Toc393113851"/>
      <w:r w:rsidRPr="00BA7441">
        <w:rPr>
          <w:rFonts w:ascii="Times New Roman" w:hAnsi="Times New Roman" w:cs="Times New Roman"/>
          <w:color w:val="000000" w:themeColor="text1"/>
        </w:rPr>
        <w:t xml:space="preserve">Projektos konstatēto </w:t>
      </w:r>
      <w:r w:rsidR="00DE1F3E" w:rsidRPr="00BA7441">
        <w:rPr>
          <w:rFonts w:ascii="Times New Roman" w:hAnsi="Times New Roman" w:cs="Times New Roman"/>
          <w:color w:val="000000" w:themeColor="text1"/>
        </w:rPr>
        <w:t xml:space="preserve">būvniecības procesa </w:t>
      </w:r>
      <w:r w:rsidRPr="00BA7441">
        <w:rPr>
          <w:rFonts w:ascii="Times New Roman" w:hAnsi="Times New Roman" w:cs="Times New Roman"/>
          <w:color w:val="000000" w:themeColor="text1"/>
        </w:rPr>
        <w:t xml:space="preserve">pārkāpumu </w:t>
      </w:r>
      <w:r w:rsidR="00B839E0" w:rsidRPr="00BA7441">
        <w:rPr>
          <w:rFonts w:ascii="Times New Roman" w:hAnsi="Times New Roman" w:cs="Times New Roman"/>
          <w:color w:val="000000" w:themeColor="text1"/>
        </w:rPr>
        <w:t xml:space="preserve">raksturojums </w:t>
      </w:r>
      <w:r w:rsidR="006C3916" w:rsidRPr="00BA7441">
        <w:rPr>
          <w:rFonts w:ascii="Times New Roman" w:hAnsi="Times New Roman" w:cs="Times New Roman"/>
          <w:color w:val="000000" w:themeColor="text1"/>
        </w:rPr>
        <w:t>saskaņā ar būvniecības procesa posmiem</w:t>
      </w:r>
      <w:bookmarkEnd w:id="5"/>
    </w:p>
    <w:p w:rsidR="00B839E0" w:rsidRPr="00BA7441" w:rsidRDefault="00B839E0" w:rsidP="00B839E0">
      <w:pPr>
        <w:rPr>
          <w:rFonts w:cs="Times New Roman"/>
        </w:rPr>
      </w:pPr>
    </w:p>
    <w:p w:rsidR="00134562" w:rsidRPr="00BA7441" w:rsidRDefault="00134562" w:rsidP="00155AA5">
      <w:pPr>
        <w:ind w:firstLine="851"/>
        <w:jc w:val="both"/>
        <w:rPr>
          <w:rFonts w:cs="Times New Roman"/>
          <w:color w:val="000000" w:themeColor="text1"/>
          <w:szCs w:val="24"/>
        </w:rPr>
      </w:pPr>
      <w:r w:rsidRPr="00BA7441">
        <w:rPr>
          <w:rFonts w:cs="Times New Roman"/>
          <w:color w:val="000000" w:themeColor="text1"/>
          <w:szCs w:val="24"/>
        </w:rPr>
        <w:t xml:space="preserve">Lai veiktu izvērtējumu, kuros no būvniecības procesa posmiem ir veikti lielākie </w:t>
      </w:r>
      <w:r w:rsidR="00155AA5" w:rsidRPr="00BA7441">
        <w:rPr>
          <w:rFonts w:cs="Times New Roman"/>
          <w:color w:val="000000" w:themeColor="text1"/>
          <w:szCs w:val="24"/>
        </w:rPr>
        <w:t>pārkāpumi</w:t>
      </w:r>
      <w:r w:rsidRPr="00BA7441">
        <w:rPr>
          <w:rFonts w:cs="Times New Roman"/>
          <w:color w:val="000000" w:themeColor="text1"/>
          <w:szCs w:val="24"/>
        </w:rPr>
        <w:t xml:space="preserve">, būvniecības </w:t>
      </w:r>
      <w:r w:rsidR="00DE1F3E" w:rsidRPr="00BA7441">
        <w:rPr>
          <w:rFonts w:cs="Times New Roman"/>
          <w:color w:val="000000" w:themeColor="text1"/>
          <w:szCs w:val="24"/>
        </w:rPr>
        <w:t xml:space="preserve">procesa </w:t>
      </w:r>
      <w:r w:rsidR="008224B6" w:rsidRPr="00BA7441">
        <w:rPr>
          <w:rFonts w:cs="Times New Roman"/>
          <w:color w:val="000000" w:themeColor="text1"/>
          <w:szCs w:val="24"/>
        </w:rPr>
        <w:t xml:space="preserve">pārkāpumi </w:t>
      </w:r>
      <w:r w:rsidRPr="00BA7441">
        <w:rPr>
          <w:rFonts w:cs="Times New Roman"/>
          <w:color w:val="000000" w:themeColor="text1"/>
          <w:szCs w:val="24"/>
        </w:rPr>
        <w:t>ir iedalīti</w:t>
      </w:r>
      <w:r w:rsidR="008224B6" w:rsidRPr="00BA7441">
        <w:rPr>
          <w:rFonts w:cs="Times New Roman"/>
          <w:color w:val="000000" w:themeColor="text1"/>
          <w:szCs w:val="24"/>
        </w:rPr>
        <w:t xml:space="preserve"> 6 kategorijās – </w:t>
      </w:r>
      <w:r w:rsidR="00B00AA7" w:rsidRPr="00BA7441">
        <w:rPr>
          <w:rFonts w:cs="Times New Roman"/>
          <w:color w:val="000000" w:themeColor="text1"/>
          <w:szCs w:val="24"/>
        </w:rPr>
        <w:t>energoaudita pārskata sagatavošana (</w:t>
      </w:r>
      <w:r w:rsidR="008224B6" w:rsidRPr="00BA7441">
        <w:rPr>
          <w:rFonts w:cs="Times New Roman"/>
          <w:color w:val="000000" w:themeColor="text1"/>
          <w:szCs w:val="24"/>
        </w:rPr>
        <w:t>EA</w:t>
      </w:r>
      <w:r w:rsidR="00B00AA7" w:rsidRPr="00BA7441">
        <w:rPr>
          <w:rFonts w:cs="Times New Roman"/>
          <w:color w:val="000000" w:themeColor="text1"/>
          <w:szCs w:val="24"/>
        </w:rPr>
        <w:t>)</w:t>
      </w:r>
      <w:r w:rsidR="008224B6" w:rsidRPr="00BA7441">
        <w:rPr>
          <w:rFonts w:cs="Times New Roman"/>
          <w:color w:val="000000" w:themeColor="text1"/>
          <w:szCs w:val="24"/>
        </w:rPr>
        <w:t>,</w:t>
      </w:r>
      <w:r w:rsidR="00B00AA7" w:rsidRPr="00BA7441">
        <w:rPr>
          <w:rFonts w:cs="Times New Roman"/>
          <w:color w:val="000000" w:themeColor="text1"/>
          <w:szCs w:val="24"/>
        </w:rPr>
        <w:t xml:space="preserve"> būvprojekta sagatavošana</w:t>
      </w:r>
      <w:r w:rsidR="00D35842" w:rsidRPr="00BA7441">
        <w:rPr>
          <w:rFonts w:cs="Times New Roman"/>
          <w:color w:val="000000" w:themeColor="text1"/>
          <w:szCs w:val="24"/>
        </w:rPr>
        <w:t xml:space="preserve"> </w:t>
      </w:r>
      <w:r w:rsidR="00B00AA7" w:rsidRPr="00BA7441">
        <w:rPr>
          <w:rFonts w:cs="Times New Roman"/>
          <w:color w:val="000000" w:themeColor="text1"/>
          <w:szCs w:val="24"/>
        </w:rPr>
        <w:t>(</w:t>
      </w:r>
      <w:r w:rsidR="00D35842" w:rsidRPr="00BA7441">
        <w:rPr>
          <w:rFonts w:cs="Times New Roman"/>
          <w:color w:val="000000" w:themeColor="text1"/>
          <w:szCs w:val="24"/>
        </w:rPr>
        <w:t>BS</w:t>
      </w:r>
      <w:r w:rsidR="00B00AA7" w:rsidRPr="00BA7441">
        <w:rPr>
          <w:rFonts w:cs="Times New Roman"/>
          <w:color w:val="000000" w:themeColor="text1"/>
          <w:szCs w:val="24"/>
        </w:rPr>
        <w:t>)</w:t>
      </w:r>
      <w:r w:rsidR="00D35842" w:rsidRPr="00BA7441">
        <w:rPr>
          <w:rFonts w:cs="Times New Roman"/>
          <w:color w:val="000000" w:themeColor="text1"/>
          <w:szCs w:val="24"/>
        </w:rPr>
        <w:t xml:space="preserve">, </w:t>
      </w:r>
      <w:r w:rsidR="00B00AA7" w:rsidRPr="00BA7441">
        <w:rPr>
          <w:rFonts w:cs="Times New Roman"/>
          <w:color w:val="000000" w:themeColor="text1"/>
          <w:szCs w:val="24"/>
        </w:rPr>
        <w:t>būvdarbi (</w:t>
      </w:r>
      <w:r w:rsidR="00D35842" w:rsidRPr="00BA7441">
        <w:rPr>
          <w:rFonts w:cs="Times New Roman"/>
          <w:color w:val="000000" w:themeColor="text1"/>
          <w:szCs w:val="24"/>
        </w:rPr>
        <w:t>BD</w:t>
      </w:r>
      <w:r w:rsidR="00B00AA7" w:rsidRPr="00BA7441">
        <w:rPr>
          <w:rFonts w:cs="Times New Roman"/>
          <w:color w:val="000000" w:themeColor="text1"/>
          <w:szCs w:val="24"/>
        </w:rPr>
        <w:t>)</w:t>
      </w:r>
      <w:r w:rsidR="00D35842" w:rsidRPr="00BA7441">
        <w:rPr>
          <w:rFonts w:cs="Times New Roman"/>
          <w:color w:val="000000" w:themeColor="text1"/>
          <w:szCs w:val="24"/>
        </w:rPr>
        <w:t>,</w:t>
      </w:r>
      <w:r w:rsidR="00B00AA7" w:rsidRPr="00BA7441">
        <w:rPr>
          <w:rFonts w:cs="Times New Roman"/>
          <w:color w:val="000000" w:themeColor="text1"/>
          <w:szCs w:val="24"/>
        </w:rPr>
        <w:t xml:space="preserve"> būvuzraudzība</w:t>
      </w:r>
      <w:r w:rsidR="00D35842" w:rsidRPr="00BA7441">
        <w:rPr>
          <w:rFonts w:cs="Times New Roman"/>
          <w:color w:val="000000" w:themeColor="text1"/>
          <w:szCs w:val="24"/>
        </w:rPr>
        <w:t xml:space="preserve"> </w:t>
      </w:r>
      <w:r w:rsidR="00B00AA7" w:rsidRPr="00BA7441">
        <w:rPr>
          <w:rFonts w:cs="Times New Roman"/>
          <w:color w:val="000000" w:themeColor="text1"/>
          <w:szCs w:val="24"/>
        </w:rPr>
        <w:t>(</w:t>
      </w:r>
      <w:r w:rsidR="00D35842" w:rsidRPr="00BA7441">
        <w:rPr>
          <w:rFonts w:cs="Times New Roman"/>
          <w:color w:val="000000" w:themeColor="text1"/>
          <w:szCs w:val="24"/>
        </w:rPr>
        <w:t>BU</w:t>
      </w:r>
      <w:r w:rsidR="00B00AA7" w:rsidRPr="00BA7441">
        <w:rPr>
          <w:rFonts w:cs="Times New Roman"/>
          <w:color w:val="000000" w:themeColor="text1"/>
          <w:szCs w:val="24"/>
        </w:rPr>
        <w:t>)</w:t>
      </w:r>
      <w:r w:rsidR="00D35842" w:rsidRPr="00BA7441">
        <w:rPr>
          <w:rFonts w:cs="Times New Roman"/>
          <w:color w:val="000000" w:themeColor="text1"/>
          <w:szCs w:val="24"/>
        </w:rPr>
        <w:t xml:space="preserve">, </w:t>
      </w:r>
      <w:r w:rsidR="00B00AA7" w:rsidRPr="00BA7441">
        <w:rPr>
          <w:rFonts w:cs="Times New Roman"/>
          <w:color w:val="000000" w:themeColor="text1"/>
          <w:szCs w:val="24"/>
        </w:rPr>
        <w:t>autoruzraudzība (</w:t>
      </w:r>
      <w:r w:rsidR="00D35842" w:rsidRPr="00BA7441">
        <w:rPr>
          <w:rFonts w:cs="Times New Roman"/>
          <w:color w:val="000000" w:themeColor="text1"/>
          <w:szCs w:val="24"/>
        </w:rPr>
        <w:t>AU</w:t>
      </w:r>
      <w:r w:rsidR="00B00AA7" w:rsidRPr="00BA7441">
        <w:rPr>
          <w:rFonts w:cs="Times New Roman"/>
          <w:color w:val="000000" w:themeColor="text1"/>
          <w:szCs w:val="24"/>
        </w:rPr>
        <w:t>) un būvekspertīze</w:t>
      </w:r>
      <w:r w:rsidR="00D35842" w:rsidRPr="00BA7441">
        <w:rPr>
          <w:rFonts w:cs="Times New Roman"/>
          <w:color w:val="000000" w:themeColor="text1"/>
          <w:szCs w:val="24"/>
        </w:rPr>
        <w:t xml:space="preserve"> </w:t>
      </w:r>
      <w:r w:rsidR="00B00AA7" w:rsidRPr="00BA7441">
        <w:rPr>
          <w:rFonts w:cs="Times New Roman"/>
          <w:color w:val="000000" w:themeColor="text1"/>
          <w:szCs w:val="24"/>
        </w:rPr>
        <w:t>(</w:t>
      </w:r>
      <w:r w:rsidR="00D35842" w:rsidRPr="00BA7441">
        <w:rPr>
          <w:rFonts w:cs="Times New Roman"/>
          <w:color w:val="000000" w:themeColor="text1"/>
          <w:szCs w:val="24"/>
        </w:rPr>
        <w:t>BE</w:t>
      </w:r>
      <w:r w:rsidR="00B00AA7" w:rsidRPr="00BA7441">
        <w:rPr>
          <w:rFonts w:cs="Times New Roman"/>
          <w:color w:val="000000" w:themeColor="text1"/>
          <w:szCs w:val="24"/>
        </w:rPr>
        <w:t>)</w:t>
      </w:r>
      <w:r w:rsidRPr="00BA7441">
        <w:rPr>
          <w:rFonts w:cs="Times New Roman"/>
          <w:color w:val="000000" w:themeColor="text1"/>
          <w:szCs w:val="24"/>
        </w:rPr>
        <w:t>.</w:t>
      </w:r>
    </w:p>
    <w:p w:rsidR="00275D7F" w:rsidRPr="00BA7441" w:rsidRDefault="00275D7F" w:rsidP="00D35842">
      <w:pPr>
        <w:ind w:firstLine="851"/>
        <w:jc w:val="both"/>
        <w:rPr>
          <w:rFonts w:cs="Times New Roman"/>
          <w:color w:val="000000" w:themeColor="text1"/>
          <w:szCs w:val="24"/>
        </w:rPr>
      </w:pPr>
      <w:r w:rsidRPr="00BA7441">
        <w:rPr>
          <w:rFonts w:cs="Times New Roman"/>
          <w:color w:val="000000" w:themeColor="text1"/>
          <w:szCs w:val="24"/>
        </w:rPr>
        <w:t xml:space="preserve">EM ir apkopojusi </w:t>
      </w:r>
      <w:r w:rsidR="00134562" w:rsidRPr="00BA7441">
        <w:rPr>
          <w:rFonts w:cs="Times New Roman"/>
          <w:color w:val="000000" w:themeColor="text1"/>
          <w:szCs w:val="24"/>
        </w:rPr>
        <w:t xml:space="preserve"> ES </w:t>
      </w:r>
      <w:r w:rsidR="00D35842" w:rsidRPr="00BA7441">
        <w:rPr>
          <w:rFonts w:cs="Times New Roman"/>
          <w:color w:val="000000" w:themeColor="text1"/>
          <w:szCs w:val="24"/>
        </w:rPr>
        <w:t xml:space="preserve"> </w:t>
      </w:r>
      <w:r w:rsidR="00134562" w:rsidRPr="00BA7441">
        <w:rPr>
          <w:rFonts w:cs="Times New Roman"/>
          <w:color w:val="000000" w:themeColor="text1"/>
          <w:szCs w:val="24"/>
        </w:rPr>
        <w:t>fondu administr</w:t>
      </w:r>
      <w:r w:rsidRPr="00BA7441">
        <w:rPr>
          <w:rFonts w:cs="Times New Roman"/>
          <w:color w:val="000000" w:themeColor="text1"/>
          <w:szCs w:val="24"/>
        </w:rPr>
        <w:t>ējošo institūciju sniegto inform</w:t>
      </w:r>
      <w:r w:rsidR="00134562" w:rsidRPr="00BA7441">
        <w:rPr>
          <w:rFonts w:cs="Times New Roman"/>
          <w:color w:val="000000" w:themeColor="text1"/>
          <w:szCs w:val="24"/>
        </w:rPr>
        <w:t>āciju</w:t>
      </w:r>
      <w:r w:rsidR="00D35842" w:rsidRPr="00BA7441">
        <w:rPr>
          <w:rFonts w:cs="Times New Roman"/>
          <w:color w:val="000000" w:themeColor="text1"/>
          <w:szCs w:val="24"/>
        </w:rPr>
        <w:t xml:space="preserve"> </w:t>
      </w:r>
      <w:r w:rsidRPr="00BA7441">
        <w:rPr>
          <w:rFonts w:cs="Times New Roman"/>
          <w:color w:val="000000" w:themeColor="text1"/>
          <w:szCs w:val="24"/>
        </w:rPr>
        <w:t>par</w:t>
      </w:r>
      <w:r w:rsidR="0053480E" w:rsidRPr="00BA7441">
        <w:rPr>
          <w:rFonts w:cs="Times New Roman"/>
          <w:color w:val="000000" w:themeColor="text1"/>
          <w:szCs w:val="24"/>
        </w:rPr>
        <w:t xml:space="preserve"> </w:t>
      </w:r>
      <w:r w:rsidRPr="00BA7441">
        <w:rPr>
          <w:rFonts w:cs="Times New Roman"/>
          <w:color w:val="000000" w:themeColor="text1"/>
          <w:szCs w:val="24"/>
        </w:rPr>
        <w:t>projektos konstatētajiem pārkāpumiem</w:t>
      </w:r>
      <w:r w:rsidR="00B00AA7" w:rsidRPr="00BA7441">
        <w:rPr>
          <w:rFonts w:cs="Times New Roman"/>
          <w:color w:val="000000" w:themeColor="text1"/>
          <w:szCs w:val="24"/>
        </w:rPr>
        <w:t xml:space="preserve"> būvniecības procesā</w:t>
      </w:r>
      <w:r w:rsidRPr="00BA7441">
        <w:rPr>
          <w:rFonts w:cs="Times New Roman"/>
          <w:color w:val="000000" w:themeColor="text1"/>
          <w:szCs w:val="24"/>
        </w:rPr>
        <w:t xml:space="preserve"> </w:t>
      </w:r>
      <w:r w:rsidR="000655D7" w:rsidRPr="00BA7441">
        <w:rPr>
          <w:rFonts w:cs="Times New Roman"/>
          <w:color w:val="000000" w:themeColor="text1"/>
          <w:szCs w:val="24"/>
        </w:rPr>
        <w:t xml:space="preserve">atbilstoši būvniecības procesa posmiem </w:t>
      </w:r>
      <w:r w:rsidR="00C25122" w:rsidRPr="00BA7441">
        <w:rPr>
          <w:rFonts w:cs="Times New Roman"/>
          <w:color w:val="000000" w:themeColor="text1"/>
          <w:szCs w:val="24"/>
        </w:rPr>
        <w:t>4</w:t>
      </w:r>
      <w:r w:rsidRPr="00BA7441">
        <w:rPr>
          <w:rFonts w:cs="Times New Roman"/>
          <w:color w:val="000000" w:themeColor="text1"/>
          <w:szCs w:val="24"/>
        </w:rPr>
        <w:t>.</w:t>
      </w:r>
      <w:r w:rsidR="004025AF" w:rsidRPr="00BA7441">
        <w:rPr>
          <w:rFonts w:cs="Times New Roman"/>
          <w:color w:val="000000" w:themeColor="text1"/>
          <w:szCs w:val="24"/>
        </w:rPr>
        <w:t xml:space="preserve"> </w:t>
      </w:r>
      <w:r w:rsidRPr="00BA7441">
        <w:rPr>
          <w:rFonts w:cs="Times New Roman"/>
          <w:color w:val="000000" w:themeColor="text1"/>
          <w:szCs w:val="24"/>
        </w:rPr>
        <w:t xml:space="preserve">attēlā un </w:t>
      </w:r>
      <w:r w:rsidR="000655D7" w:rsidRPr="00BA7441">
        <w:rPr>
          <w:rFonts w:cs="Times New Roman"/>
          <w:color w:val="000000" w:themeColor="text1"/>
          <w:szCs w:val="24"/>
        </w:rPr>
        <w:t xml:space="preserve">Ziņojuma </w:t>
      </w:r>
      <w:r w:rsidRPr="00BA7441">
        <w:rPr>
          <w:rFonts w:cs="Times New Roman"/>
          <w:color w:val="000000" w:themeColor="text1"/>
          <w:szCs w:val="24"/>
        </w:rPr>
        <w:t xml:space="preserve">1. </w:t>
      </w:r>
      <w:r w:rsidR="008E1D1F" w:rsidRPr="00BA7441">
        <w:rPr>
          <w:rFonts w:cs="Times New Roman"/>
          <w:color w:val="000000" w:themeColor="text1"/>
          <w:szCs w:val="24"/>
        </w:rPr>
        <w:t>p</w:t>
      </w:r>
      <w:r w:rsidRPr="00BA7441">
        <w:rPr>
          <w:rFonts w:cs="Times New Roman"/>
          <w:color w:val="000000" w:themeColor="text1"/>
          <w:szCs w:val="24"/>
        </w:rPr>
        <w:t>ielikumā</w:t>
      </w:r>
      <w:r w:rsidR="008E1D1F" w:rsidRPr="00BA7441">
        <w:rPr>
          <w:rFonts w:cs="Times New Roman"/>
          <w:color w:val="000000" w:themeColor="text1"/>
          <w:szCs w:val="24"/>
        </w:rPr>
        <w:t>, 2. pielikumā un 3. pielikumā</w:t>
      </w:r>
      <w:r w:rsidRPr="00BA7441">
        <w:rPr>
          <w:rFonts w:cs="Times New Roman"/>
          <w:color w:val="000000" w:themeColor="text1"/>
          <w:szCs w:val="24"/>
        </w:rPr>
        <w:t>.</w:t>
      </w:r>
    </w:p>
    <w:p w:rsidR="00536C63" w:rsidRPr="00BA7441" w:rsidRDefault="00275D7F" w:rsidP="00B00AA7">
      <w:pPr>
        <w:ind w:firstLine="720"/>
        <w:jc w:val="both"/>
        <w:rPr>
          <w:rFonts w:cs="Times New Roman"/>
          <w:color w:val="000000" w:themeColor="text1"/>
          <w:szCs w:val="28"/>
        </w:rPr>
      </w:pPr>
      <w:r w:rsidRPr="00BA7441">
        <w:rPr>
          <w:rFonts w:cs="Times New Roman"/>
          <w:color w:val="000000" w:themeColor="text1"/>
          <w:szCs w:val="28"/>
        </w:rPr>
        <w:t xml:space="preserve">Apkopotā informācija </w:t>
      </w:r>
      <w:r w:rsidR="009F38D6" w:rsidRPr="00BA7441">
        <w:rPr>
          <w:rFonts w:cs="Times New Roman"/>
          <w:color w:val="000000" w:themeColor="text1"/>
          <w:szCs w:val="28"/>
        </w:rPr>
        <w:t xml:space="preserve">par 584 pārkāpumiem </w:t>
      </w:r>
      <w:r w:rsidR="00B00AA7" w:rsidRPr="00BA7441">
        <w:rPr>
          <w:rFonts w:cs="Times New Roman"/>
          <w:color w:val="000000" w:themeColor="text1"/>
          <w:szCs w:val="28"/>
        </w:rPr>
        <w:t xml:space="preserve">būvniecības procesā </w:t>
      </w:r>
      <w:r w:rsidRPr="00BA7441">
        <w:rPr>
          <w:rFonts w:cs="Times New Roman"/>
          <w:color w:val="000000" w:themeColor="text1"/>
          <w:szCs w:val="28"/>
        </w:rPr>
        <w:t>skaidri iezīmē div</w:t>
      </w:r>
      <w:r w:rsidR="008B5604" w:rsidRPr="00BA7441">
        <w:rPr>
          <w:rFonts w:cs="Times New Roman"/>
          <w:color w:val="000000" w:themeColor="text1"/>
          <w:szCs w:val="28"/>
        </w:rPr>
        <w:t>us</w:t>
      </w:r>
      <w:r w:rsidRPr="00BA7441">
        <w:rPr>
          <w:rFonts w:cs="Times New Roman"/>
          <w:color w:val="000000" w:themeColor="text1"/>
          <w:szCs w:val="28"/>
        </w:rPr>
        <w:t xml:space="preserve"> būvniecības procesa </w:t>
      </w:r>
      <w:r w:rsidR="008B5604" w:rsidRPr="00BA7441">
        <w:rPr>
          <w:rFonts w:cs="Times New Roman"/>
          <w:color w:val="000000" w:themeColor="text1"/>
          <w:szCs w:val="28"/>
        </w:rPr>
        <w:t>posmus</w:t>
      </w:r>
      <w:r w:rsidRPr="00BA7441">
        <w:rPr>
          <w:rFonts w:cs="Times New Roman"/>
          <w:color w:val="000000" w:themeColor="text1"/>
          <w:szCs w:val="28"/>
        </w:rPr>
        <w:t>, kur</w:t>
      </w:r>
      <w:r w:rsidR="008B5604" w:rsidRPr="00BA7441">
        <w:rPr>
          <w:rFonts w:cs="Times New Roman"/>
          <w:color w:val="000000" w:themeColor="text1"/>
          <w:szCs w:val="28"/>
        </w:rPr>
        <w:t xml:space="preserve">os ir </w:t>
      </w:r>
      <w:r w:rsidRPr="00BA7441">
        <w:rPr>
          <w:rFonts w:cs="Times New Roman"/>
          <w:color w:val="000000" w:themeColor="text1"/>
          <w:szCs w:val="28"/>
        </w:rPr>
        <w:t xml:space="preserve">visvairāk </w:t>
      </w:r>
      <w:r w:rsidR="008B5604" w:rsidRPr="00BA7441">
        <w:rPr>
          <w:rFonts w:cs="Times New Roman"/>
          <w:color w:val="000000" w:themeColor="text1"/>
          <w:szCs w:val="28"/>
        </w:rPr>
        <w:t xml:space="preserve">konstatēti </w:t>
      </w:r>
      <w:r w:rsidRPr="00BA7441">
        <w:rPr>
          <w:rFonts w:cs="Times New Roman"/>
          <w:color w:val="000000" w:themeColor="text1"/>
          <w:szCs w:val="28"/>
        </w:rPr>
        <w:t xml:space="preserve">pārkāpumi – </w:t>
      </w:r>
      <w:r w:rsidR="00B00AA7" w:rsidRPr="00BA7441">
        <w:rPr>
          <w:rFonts w:cs="Times New Roman"/>
          <w:color w:val="000000" w:themeColor="text1"/>
          <w:szCs w:val="28"/>
        </w:rPr>
        <w:t>būvuzraudzība</w:t>
      </w:r>
      <w:r w:rsidRPr="00BA7441">
        <w:rPr>
          <w:rFonts w:cs="Times New Roman"/>
          <w:color w:val="000000" w:themeColor="text1"/>
          <w:szCs w:val="28"/>
        </w:rPr>
        <w:t xml:space="preserve"> un </w:t>
      </w:r>
      <w:r w:rsidR="00B00AA7" w:rsidRPr="00BA7441">
        <w:rPr>
          <w:rFonts w:cs="Times New Roman"/>
          <w:color w:val="000000" w:themeColor="text1"/>
          <w:szCs w:val="28"/>
        </w:rPr>
        <w:t>būvdarbi</w:t>
      </w:r>
      <w:r w:rsidRPr="00BA7441">
        <w:rPr>
          <w:rFonts w:cs="Times New Roman"/>
          <w:color w:val="000000" w:themeColor="text1"/>
          <w:szCs w:val="28"/>
        </w:rPr>
        <w:t xml:space="preserve">, attiecīgi </w:t>
      </w:r>
      <w:r w:rsidR="008B5604" w:rsidRPr="00BA7441">
        <w:rPr>
          <w:rFonts w:cs="Times New Roman"/>
          <w:color w:val="000000" w:themeColor="text1"/>
          <w:szCs w:val="28"/>
        </w:rPr>
        <w:t>-</w:t>
      </w:r>
      <w:r w:rsidR="00B00AA7" w:rsidRPr="00BA7441">
        <w:rPr>
          <w:rFonts w:cs="Times New Roman"/>
          <w:color w:val="000000" w:themeColor="text1"/>
          <w:szCs w:val="28"/>
        </w:rPr>
        <w:t xml:space="preserve"> </w:t>
      </w:r>
      <w:r w:rsidRPr="00BA7441">
        <w:rPr>
          <w:rFonts w:cs="Times New Roman"/>
          <w:color w:val="000000" w:themeColor="text1"/>
          <w:szCs w:val="28"/>
        </w:rPr>
        <w:t xml:space="preserve">311 </w:t>
      </w:r>
      <w:r w:rsidR="00EC251E" w:rsidRPr="00BA7441">
        <w:rPr>
          <w:rFonts w:cs="Times New Roman"/>
          <w:color w:val="000000" w:themeColor="text1"/>
          <w:szCs w:val="28"/>
        </w:rPr>
        <w:t xml:space="preserve">pārkāpumi </w:t>
      </w:r>
      <w:r w:rsidRPr="00BA7441">
        <w:rPr>
          <w:rFonts w:cs="Times New Roman"/>
          <w:color w:val="000000" w:themeColor="text1"/>
          <w:szCs w:val="28"/>
        </w:rPr>
        <w:t>(49% no visiem pārkāpumiem</w:t>
      </w:r>
      <w:r w:rsidR="00DE1F3E" w:rsidRPr="00BA7441">
        <w:rPr>
          <w:rFonts w:cs="Times New Roman"/>
          <w:color w:val="000000" w:themeColor="text1"/>
          <w:szCs w:val="28"/>
        </w:rPr>
        <w:t xml:space="preserve"> būvniecības procesā</w:t>
      </w:r>
      <w:r w:rsidRPr="00BA7441">
        <w:rPr>
          <w:rFonts w:cs="Times New Roman"/>
          <w:color w:val="000000" w:themeColor="text1"/>
          <w:szCs w:val="28"/>
        </w:rPr>
        <w:t>) un 282 (45% no visiem pārkāpumiem</w:t>
      </w:r>
      <w:r w:rsidR="00DE1F3E" w:rsidRPr="00BA7441">
        <w:rPr>
          <w:rFonts w:cs="Times New Roman"/>
          <w:color w:val="000000" w:themeColor="text1"/>
          <w:szCs w:val="28"/>
        </w:rPr>
        <w:t xml:space="preserve"> būvniecības procesā</w:t>
      </w:r>
      <w:r w:rsidRPr="00BA7441">
        <w:rPr>
          <w:rFonts w:cs="Times New Roman"/>
          <w:color w:val="000000" w:themeColor="text1"/>
          <w:szCs w:val="28"/>
        </w:rPr>
        <w:t>) pārkāpumi, kas kopā sastāda 94% no visiem konstatētajiem pārkāpumiem</w:t>
      </w:r>
      <w:r w:rsidR="00B00AA7" w:rsidRPr="00BA7441">
        <w:rPr>
          <w:rFonts w:cs="Times New Roman"/>
          <w:color w:val="000000" w:themeColor="text1"/>
          <w:szCs w:val="28"/>
        </w:rPr>
        <w:t xml:space="preserve"> būvniecības procesā</w:t>
      </w:r>
      <w:r w:rsidR="008B5604" w:rsidRPr="00BA7441">
        <w:rPr>
          <w:rFonts w:cs="Times New Roman"/>
          <w:color w:val="000000" w:themeColor="text1"/>
          <w:szCs w:val="28"/>
        </w:rPr>
        <w:t xml:space="preserve">. </w:t>
      </w:r>
    </w:p>
    <w:p w:rsidR="00536C63" w:rsidRPr="00BA7441" w:rsidRDefault="008B5604" w:rsidP="00275D7F">
      <w:pPr>
        <w:ind w:firstLine="720"/>
        <w:jc w:val="both"/>
        <w:rPr>
          <w:rFonts w:cs="Times New Roman"/>
          <w:color w:val="000000" w:themeColor="text1"/>
          <w:szCs w:val="28"/>
        </w:rPr>
      </w:pPr>
      <w:r w:rsidRPr="00BA7441">
        <w:rPr>
          <w:rFonts w:cs="Times New Roman"/>
          <w:color w:val="000000" w:themeColor="text1"/>
          <w:szCs w:val="28"/>
        </w:rPr>
        <w:t xml:space="preserve">Vairumā gadījumi pārkāpumi </w:t>
      </w:r>
      <w:r w:rsidR="00B00AA7" w:rsidRPr="00BA7441">
        <w:rPr>
          <w:rFonts w:cs="Times New Roman"/>
          <w:color w:val="000000" w:themeColor="text1"/>
          <w:szCs w:val="28"/>
        </w:rPr>
        <w:t>būvdarbos</w:t>
      </w:r>
      <w:r w:rsidR="00536C63" w:rsidRPr="00BA7441">
        <w:rPr>
          <w:rFonts w:cs="Times New Roman"/>
          <w:color w:val="000000" w:themeColor="text1"/>
          <w:szCs w:val="28"/>
        </w:rPr>
        <w:t xml:space="preserve"> </w:t>
      </w:r>
      <w:r w:rsidRPr="00BA7441">
        <w:rPr>
          <w:rFonts w:cs="Times New Roman"/>
          <w:color w:val="000000" w:themeColor="text1"/>
          <w:szCs w:val="28"/>
        </w:rPr>
        <w:t>ir saistīti ar to</w:t>
      </w:r>
      <w:r w:rsidR="00155AA5" w:rsidRPr="00BA7441">
        <w:rPr>
          <w:rFonts w:cs="Times New Roman"/>
          <w:color w:val="000000" w:themeColor="text1"/>
          <w:szCs w:val="28"/>
        </w:rPr>
        <w:t>,</w:t>
      </w:r>
      <w:r w:rsidR="00275D7F" w:rsidRPr="00BA7441">
        <w:rPr>
          <w:rFonts w:cs="Times New Roman"/>
          <w:color w:val="000000" w:themeColor="text1"/>
          <w:szCs w:val="28"/>
        </w:rPr>
        <w:t xml:space="preserve"> ka būvdarbu veicējs darbus nav veicis vispār vai nav veicis </w:t>
      </w:r>
      <w:r w:rsidRPr="00BA7441">
        <w:rPr>
          <w:rFonts w:cs="Times New Roman"/>
          <w:color w:val="000000" w:themeColor="text1"/>
          <w:szCs w:val="28"/>
        </w:rPr>
        <w:t xml:space="preserve">tos </w:t>
      </w:r>
      <w:r w:rsidR="00275D7F" w:rsidRPr="00BA7441">
        <w:rPr>
          <w:rFonts w:cs="Times New Roman"/>
          <w:color w:val="000000" w:themeColor="text1"/>
          <w:szCs w:val="28"/>
        </w:rPr>
        <w:t xml:space="preserve">noteiktajā apjomā, </w:t>
      </w:r>
      <w:r w:rsidRPr="00BA7441">
        <w:rPr>
          <w:rFonts w:cs="Times New Roman"/>
          <w:color w:val="000000" w:themeColor="text1"/>
          <w:szCs w:val="28"/>
        </w:rPr>
        <w:t>vai arī darbi ir</w:t>
      </w:r>
      <w:r w:rsidR="00275D7F" w:rsidRPr="00BA7441">
        <w:rPr>
          <w:rFonts w:cs="Times New Roman"/>
          <w:color w:val="000000" w:themeColor="text1"/>
          <w:szCs w:val="28"/>
        </w:rPr>
        <w:t xml:space="preserve"> veikti nekvalitatīvi, neatbilstoši projekta </w:t>
      </w:r>
      <w:r w:rsidRPr="00BA7441">
        <w:rPr>
          <w:rFonts w:cs="Times New Roman"/>
          <w:color w:val="000000" w:themeColor="text1"/>
          <w:szCs w:val="28"/>
        </w:rPr>
        <w:t xml:space="preserve">tehniskajai </w:t>
      </w:r>
      <w:r w:rsidR="00275D7F" w:rsidRPr="00BA7441">
        <w:rPr>
          <w:rFonts w:cs="Times New Roman"/>
          <w:color w:val="000000" w:themeColor="text1"/>
          <w:szCs w:val="28"/>
        </w:rPr>
        <w:t>dokument</w:t>
      </w:r>
      <w:r w:rsidRPr="00BA7441">
        <w:rPr>
          <w:rFonts w:cs="Times New Roman"/>
          <w:color w:val="000000" w:themeColor="text1"/>
          <w:szCs w:val="28"/>
        </w:rPr>
        <w:t xml:space="preserve">ācijai </w:t>
      </w:r>
      <w:r w:rsidR="00536C63" w:rsidRPr="00BA7441">
        <w:rPr>
          <w:rFonts w:cs="Times New Roman"/>
          <w:color w:val="000000" w:themeColor="text1"/>
          <w:szCs w:val="28"/>
        </w:rPr>
        <w:t>saskaņā ar būvniecības normatīvajiem aktiem.</w:t>
      </w:r>
    </w:p>
    <w:p w:rsidR="00275D7F" w:rsidRPr="00BA7441" w:rsidRDefault="00275D7F" w:rsidP="00275D7F">
      <w:pPr>
        <w:ind w:firstLine="720"/>
        <w:jc w:val="both"/>
        <w:rPr>
          <w:rFonts w:cs="Times New Roman"/>
          <w:color w:val="000000" w:themeColor="text1"/>
          <w:szCs w:val="28"/>
        </w:rPr>
      </w:pPr>
      <w:r w:rsidRPr="00BA7441">
        <w:rPr>
          <w:rFonts w:cs="Times New Roman"/>
          <w:color w:val="000000" w:themeColor="text1"/>
          <w:szCs w:val="28"/>
        </w:rPr>
        <w:t xml:space="preserve"> </w:t>
      </w:r>
      <w:r w:rsidR="00536C63" w:rsidRPr="00BA7441">
        <w:rPr>
          <w:rFonts w:cs="Times New Roman"/>
          <w:color w:val="000000" w:themeColor="text1"/>
          <w:szCs w:val="28"/>
        </w:rPr>
        <w:t xml:space="preserve">Attiecībā uz pārkāpumiem </w:t>
      </w:r>
      <w:r w:rsidR="00B00AA7" w:rsidRPr="00BA7441">
        <w:rPr>
          <w:rFonts w:cs="Times New Roman"/>
          <w:color w:val="000000" w:themeColor="text1"/>
          <w:szCs w:val="28"/>
        </w:rPr>
        <w:t>būvuzraudzībā</w:t>
      </w:r>
      <w:r w:rsidR="00536C63" w:rsidRPr="00BA7441">
        <w:rPr>
          <w:rFonts w:cs="Times New Roman"/>
          <w:color w:val="000000" w:themeColor="text1"/>
          <w:szCs w:val="28"/>
        </w:rPr>
        <w:t>, vairumā gadījumu</w:t>
      </w:r>
      <w:r w:rsidRPr="00BA7441">
        <w:rPr>
          <w:rFonts w:cs="Times New Roman"/>
          <w:color w:val="000000" w:themeColor="text1"/>
          <w:szCs w:val="28"/>
        </w:rPr>
        <w:t xml:space="preserve"> būvuzraugs paraksta segto darbu aktus par neveiktiem un nekvalitatīviem darbiem, tiek </w:t>
      </w:r>
      <w:r w:rsidRPr="00BA7441">
        <w:rPr>
          <w:rFonts w:cs="Times New Roman"/>
          <w:color w:val="000000" w:themeColor="text1"/>
          <w:szCs w:val="28"/>
        </w:rPr>
        <w:lastRenderedPageBreak/>
        <w:t xml:space="preserve">nodarbināts jomā, kas neskar viņa kompetenci, kā arī strādā cita būvuzrauga vietā. Atsevišķos projektos būvdarbi tiek veikti bez būvuzrauga, </w:t>
      </w:r>
      <w:r w:rsidR="00A426BD" w:rsidRPr="00BA7441">
        <w:rPr>
          <w:rFonts w:cs="Times New Roman"/>
          <w:color w:val="000000" w:themeColor="text1"/>
          <w:szCs w:val="28"/>
        </w:rPr>
        <w:t xml:space="preserve">laicīgi nenoslēdzot </w:t>
      </w:r>
      <w:r w:rsidRPr="00BA7441">
        <w:rPr>
          <w:rFonts w:cs="Times New Roman"/>
          <w:color w:val="000000" w:themeColor="text1"/>
          <w:szCs w:val="28"/>
        </w:rPr>
        <w:t xml:space="preserve">ar viņu līgumu, tādējādi netiek nodrošināta būvuzraudzība un veikto darbu </w:t>
      </w:r>
      <w:r w:rsidR="008E1D1F" w:rsidRPr="00BA7441">
        <w:rPr>
          <w:rFonts w:cs="Times New Roman"/>
          <w:color w:val="000000" w:themeColor="text1"/>
          <w:szCs w:val="28"/>
        </w:rPr>
        <w:t>uzraudzība</w:t>
      </w:r>
      <w:r w:rsidRPr="00BA7441">
        <w:rPr>
          <w:rFonts w:cs="Times New Roman"/>
          <w:color w:val="000000" w:themeColor="text1"/>
          <w:szCs w:val="28"/>
        </w:rPr>
        <w:t xml:space="preserve"> </w:t>
      </w:r>
    </w:p>
    <w:p w:rsidR="004025AF" w:rsidRPr="00BA7441" w:rsidRDefault="00B00AA7" w:rsidP="000179F7">
      <w:pPr>
        <w:ind w:firstLine="851"/>
        <w:jc w:val="both"/>
        <w:rPr>
          <w:rFonts w:cs="Times New Roman"/>
          <w:color w:val="000000" w:themeColor="text1"/>
          <w:szCs w:val="28"/>
        </w:rPr>
      </w:pPr>
      <w:r w:rsidRPr="00BA7441">
        <w:rPr>
          <w:rFonts w:cs="Times New Roman"/>
          <w:color w:val="000000" w:themeColor="text1"/>
          <w:szCs w:val="28"/>
        </w:rPr>
        <w:t>Energoaudita pārskata sagatavošanas</w:t>
      </w:r>
      <w:r w:rsidR="00DF62B6" w:rsidRPr="00BA7441">
        <w:rPr>
          <w:rFonts w:cs="Times New Roman"/>
          <w:color w:val="000000" w:themeColor="text1"/>
          <w:szCs w:val="28"/>
        </w:rPr>
        <w:t xml:space="preserve"> </w:t>
      </w:r>
      <w:r w:rsidR="006C3916" w:rsidRPr="00BA7441">
        <w:rPr>
          <w:rFonts w:cs="Times New Roman"/>
          <w:color w:val="000000" w:themeColor="text1"/>
          <w:szCs w:val="28"/>
        </w:rPr>
        <w:t xml:space="preserve">posmā </w:t>
      </w:r>
      <w:r w:rsidR="00DF62B6" w:rsidRPr="00BA7441">
        <w:rPr>
          <w:rFonts w:cs="Times New Roman"/>
          <w:color w:val="000000" w:themeColor="text1"/>
          <w:szCs w:val="28"/>
        </w:rPr>
        <w:t>pārkāpumi nav konstatēti.</w:t>
      </w:r>
    </w:p>
    <w:p w:rsidR="006569B3" w:rsidRPr="00BA7441" w:rsidRDefault="006569B3" w:rsidP="000179F7">
      <w:pPr>
        <w:ind w:firstLine="851"/>
        <w:jc w:val="both"/>
        <w:rPr>
          <w:rFonts w:cs="Times New Roman"/>
          <w:color w:val="000000" w:themeColor="text1"/>
          <w:szCs w:val="28"/>
        </w:rPr>
      </w:pPr>
      <w:r w:rsidRPr="00BA7441">
        <w:rPr>
          <w:rFonts w:cs="Times New Roman"/>
          <w:color w:val="000000" w:themeColor="text1"/>
          <w:szCs w:val="28"/>
        </w:rPr>
        <w:t xml:space="preserve">Pēc pārkāpumu skaita </w:t>
      </w:r>
      <w:r w:rsidR="00B00AA7" w:rsidRPr="00BA7441">
        <w:rPr>
          <w:rFonts w:cs="Times New Roman"/>
          <w:color w:val="000000" w:themeColor="text1"/>
          <w:szCs w:val="28"/>
        </w:rPr>
        <w:t>būvprojekta sagatavošanas</w:t>
      </w:r>
      <w:r w:rsidRPr="00BA7441">
        <w:rPr>
          <w:rFonts w:cs="Times New Roman"/>
          <w:color w:val="000000" w:themeColor="text1"/>
          <w:szCs w:val="28"/>
        </w:rPr>
        <w:t xml:space="preserve"> </w:t>
      </w:r>
      <w:r w:rsidR="006C3916" w:rsidRPr="00BA7441">
        <w:rPr>
          <w:rFonts w:cs="Times New Roman"/>
          <w:color w:val="000000" w:themeColor="text1"/>
          <w:szCs w:val="28"/>
        </w:rPr>
        <w:t xml:space="preserve">posmā </w:t>
      </w:r>
      <w:r w:rsidRPr="00BA7441">
        <w:rPr>
          <w:rFonts w:cs="Times New Roman"/>
          <w:color w:val="000000" w:themeColor="text1"/>
          <w:szCs w:val="28"/>
        </w:rPr>
        <w:t>iedalās:</w:t>
      </w:r>
    </w:p>
    <w:p w:rsidR="006569B3" w:rsidRPr="00BA7441" w:rsidRDefault="006569B3" w:rsidP="006569B3">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LM </w:t>
      </w:r>
      <w:r w:rsidR="009F38D6" w:rsidRPr="00BA7441">
        <w:rPr>
          <w:rFonts w:cs="Times New Roman"/>
          <w:color w:val="000000" w:themeColor="text1"/>
          <w:szCs w:val="28"/>
        </w:rPr>
        <w:t xml:space="preserve">3.1.4.1.5  </w:t>
      </w:r>
      <w:r w:rsidRPr="00BA7441">
        <w:rPr>
          <w:rFonts w:cs="Times New Roman"/>
          <w:color w:val="000000" w:themeColor="text1"/>
          <w:szCs w:val="28"/>
        </w:rPr>
        <w:t>apakšaktivitātē - 1 pārkāpums, sastādot 9</w:t>
      </w:r>
      <w:r w:rsidR="004F7E9B" w:rsidRPr="00BA7441">
        <w:rPr>
          <w:rFonts w:cs="Times New Roman"/>
          <w:color w:val="000000" w:themeColor="text1"/>
          <w:szCs w:val="28"/>
        </w:rPr>
        <w:t>.09</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būvprojekta sagatavošanas</w:t>
      </w:r>
      <w:r w:rsidRPr="00BA7441">
        <w:rPr>
          <w:rFonts w:cs="Times New Roman"/>
          <w:color w:val="000000" w:themeColor="text1"/>
          <w:szCs w:val="28"/>
        </w:rPr>
        <w:t xml:space="preserve"> pārkāpumiem;</w:t>
      </w:r>
    </w:p>
    <w:p w:rsidR="006569B3" w:rsidRPr="00BA7441" w:rsidRDefault="006569B3" w:rsidP="006569B3">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VM 3.1.5.3.1  </w:t>
      </w:r>
      <w:r w:rsidR="00AC34EE" w:rsidRPr="00BA7441">
        <w:rPr>
          <w:rFonts w:cs="Times New Roman"/>
          <w:color w:val="000000" w:themeColor="text1"/>
          <w:szCs w:val="28"/>
        </w:rPr>
        <w:t xml:space="preserve">apakšaktivitātē </w:t>
      </w:r>
      <w:r w:rsidRPr="00BA7441">
        <w:rPr>
          <w:rFonts w:cs="Times New Roman"/>
          <w:color w:val="000000" w:themeColor="text1"/>
          <w:szCs w:val="28"/>
        </w:rPr>
        <w:t xml:space="preserve">- 1 pārkāpums, sastādot </w:t>
      </w:r>
      <w:r w:rsidR="000655D7" w:rsidRPr="00BA7441">
        <w:rPr>
          <w:rFonts w:cs="Times New Roman"/>
          <w:color w:val="000000" w:themeColor="text1"/>
          <w:szCs w:val="28"/>
        </w:rPr>
        <w:t xml:space="preserve"> </w:t>
      </w:r>
      <w:r w:rsidRPr="00BA7441">
        <w:rPr>
          <w:rFonts w:cs="Times New Roman"/>
          <w:color w:val="000000" w:themeColor="text1"/>
          <w:szCs w:val="28"/>
        </w:rPr>
        <w:t>9</w:t>
      </w:r>
      <w:r w:rsidR="004F7E9B" w:rsidRPr="00BA7441">
        <w:rPr>
          <w:rFonts w:cs="Times New Roman"/>
          <w:color w:val="000000" w:themeColor="text1"/>
          <w:szCs w:val="28"/>
        </w:rPr>
        <w:t>.09</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būvprojekta sagatavošanas</w:t>
      </w:r>
      <w:r w:rsidRPr="00BA7441">
        <w:rPr>
          <w:rFonts w:cs="Times New Roman"/>
          <w:color w:val="000000" w:themeColor="text1"/>
          <w:szCs w:val="28"/>
        </w:rPr>
        <w:t xml:space="preserve"> pārkāpumiem;</w:t>
      </w:r>
    </w:p>
    <w:p w:rsidR="006569B3" w:rsidRPr="00BA7441" w:rsidRDefault="006569B3" w:rsidP="006569B3">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VARAM 3.4.1.1  </w:t>
      </w:r>
      <w:r w:rsidR="00AC34EE" w:rsidRPr="00BA7441">
        <w:rPr>
          <w:rFonts w:cs="Times New Roman"/>
          <w:color w:val="000000" w:themeColor="text1"/>
          <w:szCs w:val="28"/>
        </w:rPr>
        <w:t xml:space="preserve">aktivitātē </w:t>
      </w:r>
      <w:r w:rsidRPr="00BA7441">
        <w:rPr>
          <w:rFonts w:cs="Times New Roman"/>
          <w:color w:val="000000" w:themeColor="text1"/>
          <w:szCs w:val="28"/>
        </w:rPr>
        <w:t>- 4 pārkāpumi, sastādot 36</w:t>
      </w:r>
      <w:r w:rsidR="004F7E9B" w:rsidRPr="00BA7441">
        <w:rPr>
          <w:rFonts w:cs="Times New Roman"/>
          <w:color w:val="000000" w:themeColor="text1"/>
          <w:szCs w:val="28"/>
        </w:rPr>
        <w:t>.36</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būvprojekta sagatavošanas</w:t>
      </w:r>
      <w:r w:rsidRPr="00BA7441">
        <w:rPr>
          <w:rFonts w:cs="Times New Roman"/>
          <w:color w:val="000000" w:themeColor="text1"/>
          <w:szCs w:val="28"/>
        </w:rPr>
        <w:t xml:space="preserve"> pārkāpumiem;</w:t>
      </w:r>
    </w:p>
    <w:p w:rsidR="006569B3" w:rsidRPr="00BA7441" w:rsidRDefault="006569B3" w:rsidP="006569B3">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ZM 313  </w:t>
      </w:r>
      <w:r w:rsidR="00AC34EE" w:rsidRPr="00BA7441">
        <w:rPr>
          <w:rFonts w:cs="Times New Roman"/>
          <w:color w:val="000000" w:themeColor="text1"/>
          <w:szCs w:val="28"/>
        </w:rPr>
        <w:t xml:space="preserve">pasākumā </w:t>
      </w:r>
      <w:r w:rsidRPr="00BA7441">
        <w:rPr>
          <w:rFonts w:cs="Times New Roman"/>
          <w:color w:val="000000" w:themeColor="text1"/>
          <w:szCs w:val="28"/>
        </w:rPr>
        <w:t xml:space="preserve">- 3 pārkāpumi un </w:t>
      </w:r>
      <w:r w:rsidR="00AC34EE" w:rsidRPr="00BA7441">
        <w:rPr>
          <w:rFonts w:cs="Times New Roman"/>
          <w:color w:val="000000" w:themeColor="text1"/>
          <w:szCs w:val="28"/>
        </w:rPr>
        <w:t xml:space="preserve">312 pasākumā </w:t>
      </w:r>
      <w:r w:rsidRPr="00BA7441">
        <w:rPr>
          <w:rFonts w:cs="Times New Roman"/>
          <w:color w:val="000000" w:themeColor="text1"/>
          <w:szCs w:val="28"/>
        </w:rPr>
        <w:t>– 1 pārkāpums, sastādot 36</w:t>
      </w:r>
      <w:r w:rsidR="004F7E9B" w:rsidRPr="00BA7441">
        <w:rPr>
          <w:rFonts w:cs="Times New Roman"/>
          <w:color w:val="000000" w:themeColor="text1"/>
          <w:szCs w:val="28"/>
        </w:rPr>
        <w:t>.36</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būvprojekta sagatavošanas</w:t>
      </w:r>
      <w:r w:rsidRPr="00BA7441">
        <w:rPr>
          <w:rFonts w:cs="Times New Roman"/>
          <w:color w:val="000000" w:themeColor="text1"/>
          <w:szCs w:val="28"/>
        </w:rPr>
        <w:t xml:space="preserve"> pārkāpumiem;</w:t>
      </w:r>
    </w:p>
    <w:p w:rsidR="006569B3" w:rsidRPr="00BA7441" w:rsidRDefault="006569B3" w:rsidP="006569B3">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VIAA 3.1.2.1.1  </w:t>
      </w:r>
      <w:r w:rsidR="00AC34EE" w:rsidRPr="00BA7441">
        <w:rPr>
          <w:rFonts w:cs="Times New Roman"/>
          <w:color w:val="000000" w:themeColor="text1"/>
          <w:szCs w:val="28"/>
        </w:rPr>
        <w:t xml:space="preserve">apakšaktivitātē </w:t>
      </w:r>
      <w:r w:rsidRPr="00BA7441">
        <w:rPr>
          <w:rFonts w:cs="Times New Roman"/>
          <w:color w:val="000000" w:themeColor="text1"/>
          <w:szCs w:val="28"/>
        </w:rPr>
        <w:t>- 1 pārkāpums, sastādot 9</w:t>
      </w:r>
      <w:r w:rsidR="004F7E9B" w:rsidRPr="00BA7441">
        <w:rPr>
          <w:rFonts w:cs="Times New Roman"/>
          <w:color w:val="000000" w:themeColor="text1"/>
          <w:szCs w:val="28"/>
        </w:rPr>
        <w:t>.09</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būvprojekta sagatavošanas</w:t>
      </w:r>
      <w:r w:rsidRPr="00BA7441">
        <w:rPr>
          <w:rFonts w:cs="Times New Roman"/>
          <w:color w:val="000000" w:themeColor="text1"/>
          <w:szCs w:val="28"/>
        </w:rPr>
        <w:t xml:space="preserve"> pārkāpumiem.</w:t>
      </w:r>
    </w:p>
    <w:p w:rsidR="006569B3" w:rsidRPr="00BA7441" w:rsidRDefault="006569B3" w:rsidP="006569B3">
      <w:pPr>
        <w:pStyle w:val="ListParagraph"/>
        <w:ind w:left="1211"/>
        <w:jc w:val="both"/>
        <w:rPr>
          <w:rFonts w:cs="Times New Roman"/>
          <w:color w:val="000000" w:themeColor="text1"/>
          <w:szCs w:val="28"/>
        </w:rPr>
      </w:pPr>
    </w:p>
    <w:p w:rsidR="00275D7F" w:rsidRPr="00BA7441" w:rsidRDefault="00275D7F" w:rsidP="000179F7">
      <w:pPr>
        <w:ind w:firstLine="851"/>
        <w:jc w:val="both"/>
        <w:rPr>
          <w:rFonts w:cs="Times New Roman"/>
          <w:color w:val="000000" w:themeColor="text1"/>
          <w:szCs w:val="28"/>
        </w:rPr>
      </w:pPr>
      <w:r w:rsidRPr="00BA7441">
        <w:rPr>
          <w:rFonts w:cs="Times New Roman"/>
          <w:color w:val="000000" w:themeColor="text1"/>
          <w:szCs w:val="28"/>
        </w:rPr>
        <w:t xml:space="preserve">Pēc pārkāpumu skaita </w:t>
      </w:r>
      <w:r w:rsidR="00B00AA7" w:rsidRPr="00BA7441">
        <w:rPr>
          <w:rFonts w:cs="Times New Roman"/>
          <w:color w:val="000000" w:themeColor="text1"/>
          <w:szCs w:val="28"/>
        </w:rPr>
        <w:t>būvdarbos</w:t>
      </w:r>
      <w:r w:rsidRPr="00BA7441">
        <w:rPr>
          <w:rFonts w:cs="Times New Roman"/>
          <w:color w:val="000000" w:themeColor="text1"/>
          <w:szCs w:val="28"/>
        </w:rPr>
        <w:t xml:space="preserve"> iedalās:</w:t>
      </w:r>
    </w:p>
    <w:p w:rsidR="000F2D3B" w:rsidRPr="00BA7441" w:rsidRDefault="000F2D3B" w:rsidP="000F2D3B">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LM 3.1.4.1.5  </w:t>
      </w:r>
      <w:r w:rsidR="009F38D6" w:rsidRPr="00BA7441">
        <w:rPr>
          <w:rFonts w:cs="Times New Roman"/>
          <w:color w:val="000000" w:themeColor="text1"/>
          <w:szCs w:val="28"/>
        </w:rPr>
        <w:t xml:space="preserve">apakšaktivitātē </w:t>
      </w:r>
      <w:r w:rsidRPr="00BA7441">
        <w:rPr>
          <w:rFonts w:cs="Times New Roman"/>
          <w:color w:val="000000" w:themeColor="text1"/>
          <w:szCs w:val="28"/>
        </w:rPr>
        <w:t xml:space="preserve">- </w:t>
      </w:r>
      <w:r w:rsidR="008C6CDC" w:rsidRPr="00BA7441">
        <w:rPr>
          <w:rFonts w:cs="Times New Roman"/>
          <w:color w:val="000000" w:themeColor="text1"/>
          <w:szCs w:val="28"/>
        </w:rPr>
        <w:t>5</w:t>
      </w:r>
      <w:r w:rsidRPr="00BA7441">
        <w:rPr>
          <w:rFonts w:cs="Times New Roman"/>
          <w:color w:val="000000" w:themeColor="text1"/>
          <w:szCs w:val="28"/>
        </w:rPr>
        <w:t xml:space="preserve"> pārkāpum</w:t>
      </w:r>
      <w:r w:rsidR="008C6CDC" w:rsidRPr="00BA7441">
        <w:rPr>
          <w:rFonts w:cs="Times New Roman"/>
          <w:color w:val="000000" w:themeColor="text1"/>
          <w:szCs w:val="28"/>
        </w:rPr>
        <w:t>i</w:t>
      </w:r>
      <w:r w:rsidRPr="00BA7441">
        <w:rPr>
          <w:rFonts w:cs="Times New Roman"/>
          <w:color w:val="000000" w:themeColor="text1"/>
          <w:szCs w:val="28"/>
        </w:rPr>
        <w:t>,</w:t>
      </w:r>
      <w:r w:rsidR="00166731" w:rsidRPr="00BA7441">
        <w:rPr>
          <w:rFonts w:cs="Times New Roman"/>
          <w:color w:val="000000" w:themeColor="text1"/>
          <w:szCs w:val="28"/>
        </w:rPr>
        <w:t xml:space="preserve"> </w:t>
      </w:r>
      <w:r w:rsidR="008C6CDC" w:rsidRPr="00BA7441">
        <w:rPr>
          <w:rFonts w:cs="Times New Roman"/>
          <w:color w:val="000000" w:themeColor="text1"/>
          <w:szCs w:val="28"/>
        </w:rPr>
        <w:t xml:space="preserve">3.1.4.1.1 </w:t>
      </w:r>
      <w:r w:rsidR="00155AA5" w:rsidRPr="00BA7441">
        <w:rPr>
          <w:rFonts w:cs="Times New Roman"/>
          <w:color w:val="000000" w:themeColor="text1"/>
          <w:szCs w:val="28"/>
        </w:rPr>
        <w:t xml:space="preserve">apakšaktivitātē </w:t>
      </w:r>
      <w:r w:rsidR="008C6CDC" w:rsidRPr="00BA7441">
        <w:rPr>
          <w:rFonts w:cs="Times New Roman"/>
          <w:color w:val="000000" w:themeColor="text1"/>
          <w:szCs w:val="28"/>
        </w:rPr>
        <w:t xml:space="preserve">– 1 </w:t>
      </w:r>
      <w:r w:rsidR="00166731" w:rsidRPr="00BA7441">
        <w:rPr>
          <w:rFonts w:cs="Times New Roman"/>
          <w:color w:val="000000" w:themeColor="text1"/>
          <w:szCs w:val="28"/>
        </w:rPr>
        <w:t xml:space="preserve">pārkāpums, </w:t>
      </w:r>
      <w:r w:rsidR="008C6CDC" w:rsidRPr="00BA7441">
        <w:rPr>
          <w:rFonts w:cs="Times New Roman"/>
          <w:color w:val="000000" w:themeColor="text1"/>
          <w:szCs w:val="28"/>
        </w:rPr>
        <w:t xml:space="preserve">3.1.4.2 </w:t>
      </w:r>
      <w:r w:rsidR="009F38D6" w:rsidRPr="00BA7441">
        <w:rPr>
          <w:rFonts w:cs="Times New Roman"/>
          <w:color w:val="000000" w:themeColor="text1"/>
          <w:szCs w:val="28"/>
        </w:rPr>
        <w:t xml:space="preserve">aktivitātē </w:t>
      </w:r>
      <w:r w:rsidR="008C6CDC" w:rsidRPr="00BA7441">
        <w:rPr>
          <w:rFonts w:cs="Times New Roman"/>
          <w:color w:val="000000" w:themeColor="text1"/>
          <w:szCs w:val="28"/>
        </w:rPr>
        <w:t>– 8 pārkāpumi,</w:t>
      </w:r>
      <w:r w:rsidRPr="00BA7441">
        <w:rPr>
          <w:rFonts w:cs="Times New Roman"/>
          <w:color w:val="000000" w:themeColor="text1"/>
          <w:szCs w:val="28"/>
        </w:rPr>
        <w:t xml:space="preserve"> sastādot </w:t>
      </w:r>
      <w:r w:rsidR="00E10788" w:rsidRPr="00BA7441">
        <w:rPr>
          <w:rFonts w:cs="Times New Roman"/>
          <w:color w:val="000000" w:themeColor="text1"/>
          <w:szCs w:val="28"/>
        </w:rPr>
        <w:t>6</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 xml:space="preserve">būvdarbu </w:t>
      </w:r>
      <w:r w:rsidRPr="00BA7441">
        <w:rPr>
          <w:rFonts w:cs="Times New Roman"/>
          <w:color w:val="000000" w:themeColor="text1"/>
          <w:szCs w:val="28"/>
        </w:rPr>
        <w:t>pārkāpumiem;</w:t>
      </w:r>
    </w:p>
    <w:p w:rsidR="000F2D3B" w:rsidRPr="00BA7441" w:rsidRDefault="000F2D3B" w:rsidP="000F2D3B">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VM 3.1.5.3.1  </w:t>
      </w:r>
      <w:r w:rsidR="009F38D6" w:rsidRPr="00BA7441">
        <w:rPr>
          <w:rFonts w:cs="Times New Roman"/>
          <w:color w:val="000000" w:themeColor="text1"/>
          <w:szCs w:val="28"/>
        </w:rPr>
        <w:t xml:space="preserve">apakšaktivitātē </w:t>
      </w:r>
      <w:r w:rsidRPr="00BA7441">
        <w:rPr>
          <w:rFonts w:cs="Times New Roman"/>
          <w:color w:val="000000" w:themeColor="text1"/>
          <w:szCs w:val="28"/>
        </w:rPr>
        <w:t>- 1</w:t>
      </w:r>
      <w:r w:rsidR="008C6CDC" w:rsidRPr="00BA7441">
        <w:rPr>
          <w:rFonts w:cs="Times New Roman"/>
          <w:color w:val="000000" w:themeColor="text1"/>
          <w:szCs w:val="28"/>
        </w:rPr>
        <w:t>1</w:t>
      </w:r>
      <w:r w:rsidRPr="00BA7441">
        <w:rPr>
          <w:rFonts w:cs="Times New Roman"/>
          <w:color w:val="000000" w:themeColor="text1"/>
          <w:szCs w:val="28"/>
        </w:rPr>
        <w:t xml:space="preserve"> pārkāpum</w:t>
      </w:r>
      <w:r w:rsidR="00166731" w:rsidRPr="00BA7441">
        <w:rPr>
          <w:rFonts w:cs="Times New Roman"/>
          <w:color w:val="000000" w:themeColor="text1"/>
          <w:szCs w:val="28"/>
        </w:rPr>
        <w:t xml:space="preserve">i, </w:t>
      </w:r>
      <w:r w:rsidR="008C6CDC" w:rsidRPr="00BA7441">
        <w:rPr>
          <w:rFonts w:cs="Times New Roman"/>
          <w:color w:val="000000" w:themeColor="text1"/>
          <w:szCs w:val="28"/>
        </w:rPr>
        <w:t xml:space="preserve">3.1.5.1.1 </w:t>
      </w:r>
      <w:r w:rsidR="00AC34EE" w:rsidRPr="00BA7441">
        <w:rPr>
          <w:rFonts w:cs="Times New Roman"/>
          <w:color w:val="000000" w:themeColor="text1"/>
          <w:szCs w:val="28"/>
        </w:rPr>
        <w:t xml:space="preserve">apakšaktivitātē </w:t>
      </w:r>
      <w:r w:rsidR="008C6CDC" w:rsidRPr="00BA7441">
        <w:rPr>
          <w:rFonts w:cs="Times New Roman"/>
          <w:color w:val="000000" w:themeColor="text1"/>
          <w:szCs w:val="28"/>
        </w:rPr>
        <w:t xml:space="preserve">– 3 pārkāpumi, 3.1.5.1.2 </w:t>
      </w:r>
      <w:r w:rsidR="00AC34EE" w:rsidRPr="00BA7441">
        <w:rPr>
          <w:rFonts w:cs="Times New Roman"/>
          <w:color w:val="000000" w:themeColor="text1"/>
          <w:szCs w:val="28"/>
        </w:rPr>
        <w:t xml:space="preserve">apakšaktivitātē </w:t>
      </w:r>
      <w:r w:rsidR="008C6CDC" w:rsidRPr="00BA7441">
        <w:rPr>
          <w:rFonts w:cs="Times New Roman"/>
          <w:color w:val="000000" w:themeColor="text1"/>
          <w:szCs w:val="28"/>
        </w:rPr>
        <w:t xml:space="preserve">– 2 pārkāpumi, sastādot </w:t>
      </w:r>
      <w:r w:rsidR="00E10788" w:rsidRPr="00BA7441">
        <w:rPr>
          <w:rFonts w:cs="Times New Roman"/>
          <w:color w:val="000000" w:themeColor="text1"/>
          <w:szCs w:val="28"/>
        </w:rPr>
        <w:t>7</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būvdarbu</w:t>
      </w:r>
      <w:r w:rsidRPr="00BA7441">
        <w:rPr>
          <w:rFonts w:cs="Times New Roman"/>
          <w:color w:val="000000" w:themeColor="text1"/>
          <w:szCs w:val="28"/>
        </w:rPr>
        <w:t xml:space="preserve"> pārkāpumiem;</w:t>
      </w:r>
    </w:p>
    <w:p w:rsidR="000F2D3B" w:rsidRPr="00BA7441" w:rsidRDefault="000F2D3B" w:rsidP="000F2D3B">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VARAM 3.4.1.1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w:t>
      </w:r>
      <w:r w:rsidR="008C6CDC" w:rsidRPr="00BA7441">
        <w:rPr>
          <w:rFonts w:cs="Times New Roman"/>
          <w:color w:val="000000" w:themeColor="text1"/>
          <w:szCs w:val="28"/>
        </w:rPr>
        <w:t>9</w:t>
      </w:r>
      <w:r w:rsidRPr="00BA7441">
        <w:rPr>
          <w:rFonts w:cs="Times New Roman"/>
          <w:color w:val="000000" w:themeColor="text1"/>
          <w:szCs w:val="28"/>
        </w:rPr>
        <w:t xml:space="preserve"> pārkāpumi, sastādot </w:t>
      </w:r>
      <w:r w:rsidR="00E10788" w:rsidRPr="00BA7441">
        <w:rPr>
          <w:rFonts w:cs="Times New Roman"/>
          <w:color w:val="000000" w:themeColor="text1"/>
          <w:szCs w:val="28"/>
        </w:rPr>
        <w:t>4</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būvdarbu</w:t>
      </w:r>
      <w:r w:rsidRPr="00BA7441">
        <w:rPr>
          <w:rFonts w:cs="Times New Roman"/>
          <w:color w:val="000000" w:themeColor="text1"/>
          <w:szCs w:val="28"/>
        </w:rPr>
        <w:t xml:space="preserve"> pārkāpumiem;</w:t>
      </w:r>
    </w:p>
    <w:p w:rsidR="000F2D3B" w:rsidRPr="00BA7441" w:rsidRDefault="008C6CDC" w:rsidP="000F2D3B">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K</w:t>
      </w:r>
      <w:r w:rsidR="000F2D3B" w:rsidRPr="00BA7441">
        <w:rPr>
          <w:rFonts w:cs="Times New Roman"/>
          <w:color w:val="000000" w:themeColor="text1"/>
          <w:szCs w:val="28"/>
        </w:rPr>
        <w:t>M 3</w:t>
      </w:r>
      <w:r w:rsidRPr="00BA7441">
        <w:rPr>
          <w:rFonts w:cs="Times New Roman"/>
          <w:color w:val="000000" w:themeColor="text1"/>
          <w:szCs w:val="28"/>
        </w:rPr>
        <w:t>.4.3.1</w:t>
      </w:r>
      <w:r w:rsidR="000F2D3B" w:rsidRPr="00BA7441">
        <w:rPr>
          <w:rFonts w:cs="Times New Roman"/>
          <w:color w:val="000000" w:themeColor="text1"/>
          <w:szCs w:val="28"/>
        </w:rPr>
        <w:t xml:space="preserve">  </w:t>
      </w:r>
      <w:r w:rsidR="00AC34EE" w:rsidRPr="00BA7441">
        <w:rPr>
          <w:rFonts w:cs="Times New Roman"/>
          <w:color w:val="000000" w:themeColor="text1"/>
          <w:szCs w:val="28"/>
        </w:rPr>
        <w:t xml:space="preserve">aktivitātē </w:t>
      </w:r>
      <w:r w:rsidR="000F2D3B" w:rsidRPr="00BA7441">
        <w:rPr>
          <w:rFonts w:cs="Times New Roman"/>
          <w:color w:val="000000" w:themeColor="text1"/>
          <w:szCs w:val="28"/>
        </w:rPr>
        <w:t xml:space="preserve">- </w:t>
      </w:r>
      <w:r w:rsidRPr="00BA7441">
        <w:rPr>
          <w:rFonts w:cs="Times New Roman"/>
          <w:color w:val="000000" w:themeColor="text1"/>
          <w:szCs w:val="28"/>
        </w:rPr>
        <w:t>1</w:t>
      </w:r>
      <w:r w:rsidR="000F2D3B" w:rsidRPr="00BA7441">
        <w:rPr>
          <w:rFonts w:cs="Times New Roman"/>
          <w:color w:val="000000" w:themeColor="text1"/>
          <w:szCs w:val="28"/>
        </w:rPr>
        <w:t xml:space="preserve"> pārkāpum</w:t>
      </w:r>
      <w:r w:rsidRPr="00BA7441">
        <w:rPr>
          <w:rFonts w:cs="Times New Roman"/>
          <w:color w:val="000000" w:themeColor="text1"/>
          <w:szCs w:val="28"/>
        </w:rPr>
        <w:t>s</w:t>
      </w:r>
      <w:r w:rsidR="000F2D3B" w:rsidRPr="00BA7441">
        <w:rPr>
          <w:rFonts w:cs="Times New Roman"/>
          <w:color w:val="000000" w:themeColor="text1"/>
          <w:szCs w:val="28"/>
        </w:rPr>
        <w:t xml:space="preserve"> un 3</w:t>
      </w:r>
      <w:r w:rsidRPr="00BA7441">
        <w:rPr>
          <w:rFonts w:cs="Times New Roman"/>
          <w:color w:val="000000" w:themeColor="text1"/>
          <w:szCs w:val="28"/>
        </w:rPr>
        <w:t>.4.3.2</w:t>
      </w:r>
      <w:r w:rsidR="000F2D3B" w:rsidRPr="00BA7441">
        <w:rPr>
          <w:rFonts w:cs="Times New Roman"/>
          <w:color w:val="000000" w:themeColor="text1"/>
          <w:szCs w:val="28"/>
        </w:rPr>
        <w:t xml:space="preserve"> </w:t>
      </w:r>
      <w:r w:rsidR="00AC34EE" w:rsidRPr="00BA7441">
        <w:rPr>
          <w:rFonts w:cs="Times New Roman"/>
          <w:color w:val="000000" w:themeColor="text1"/>
          <w:szCs w:val="28"/>
        </w:rPr>
        <w:t xml:space="preserve">apakšaktivitātē </w:t>
      </w:r>
      <w:r w:rsidR="000F2D3B" w:rsidRPr="00BA7441">
        <w:rPr>
          <w:rFonts w:cs="Times New Roman"/>
          <w:color w:val="000000" w:themeColor="text1"/>
          <w:szCs w:val="28"/>
        </w:rPr>
        <w:t xml:space="preserve">– </w:t>
      </w:r>
      <w:r w:rsidRPr="00BA7441">
        <w:rPr>
          <w:rFonts w:cs="Times New Roman"/>
          <w:color w:val="000000" w:themeColor="text1"/>
          <w:szCs w:val="28"/>
        </w:rPr>
        <w:t>3</w:t>
      </w:r>
      <w:r w:rsidR="000F2D3B" w:rsidRPr="00BA7441">
        <w:rPr>
          <w:rFonts w:cs="Times New Roman"/>
          <w:color w:val="000000" w:themeColor="text1"/>
          <w:szCs w:val="28"/>
        </w:rPr>
        <w:t xml:space="preserve"> pārkāpum</w:t>
      </w:r>
      <w:r w:rsidRPr="00BA7441">
        <w:rPr>
          <w:rFonts w:cs="Times New Roman"/>
          <w:color w:val="000000" w:themeColor="text1"/>
          <w:szCs w:val="28"/>
        </w:rPr>
        <w:t>i</w:t>
      </w:r>
      <w:r w:rsidR="000F2D3B" w:rsidRPr="00BA7441">
        <w:rPr>
          <w:rFonts w:cs="Times New Roman"/>
          <w:color w:val="000000" w:themeColor="text1"/>
          <w:szCs w:val="28"/>
        </w:rPr>
        <w:t xml:space="preserve">, sastādot </w:t>
      </w:r>
      <w:r w:rsidR="00E10788" w:rsidRPr="00BA7441">
        <w:rPr>
          <w:rFonts w:cs="Times New Roman"/>
          <w:color w:val="000000" w:themeColor="text1"/>
          <w:szCs w:val="28"/>
        </w:rPr>
        <w:t>2</w:t>
      </w:r>
      <w:r w:rsidR="000F2D3B"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būvdarbu</w:t>
      </w:r>
      <w:r w:rsidR="000F2D3B" w:rsidRPr="00BA7441">
        <w:rPr>
          <w:rFonts w:cs="Times New Roman"/>
          <w:color w:val="000000" w:themeColor="text1"/>
          <w:szCs w:val="28"/>
        </w:rPr>
        <w:t xml:space="preserve"> pārkāpumiem;</w:t>
      </w:r>
    </w:p>
    <w:p w:rsidR="0089135A" w:rsidRPr="00BA7441" w:rsidRDefault="000F2D3B" w:rsidP="0089135A">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V</w:t>
      </w:r>
      <w:r w:rsidR="00C22FA4" w:rsidRPr="00BA7441">
        <w:rPr>
          <w:rFonts w:cs="Times New Roman"/>
          <w:color w:val="000000" w:themeColor="text1"/>
          <w:szCs w:val="28"/>
        </w:rPr>
        <w:t>R</w:t>
      </w:r>
      <w:r w:rsidRPr="00BA7441">
        <w:rPr>
          <w:rFonts w:cs="Times New Roman"/>
          <w:color w:val="000000" w:themeColor="text1"/>
          <w:szCs w:val="28"/>
        </w:rPr>
        <w:t>AA 3.1.</w:t>
      </w:r>
      <w:r w:rsidR="0089135A" w:rsidRPr="00BA7441">
        <w:rPr>
          <w:rFonts w:cs="Times New Roman"/>
          <w:color w:val="000000" w:themeColor="text1"/>
          <w:szCs w:val="28"/>
        </w:rPr>
        <w:t>4.3</w:t>
      </w:r>
      <w:r w:rsidRPr="00BA7441">
        <w:rPr>
          <w:rFonts w:cs="Times New Roman"/>
          <w:color w:val="000000" w:themeColor="text1"/>
          <w:szCs w:val="28"/>
        </w:rPr>
        <w:t xml:space="preserve">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- 1 pārkāpums, </w:t>
      </w:r>
      <w:r w:rsidR="0089135A" w:rsidRPr="00BA7441">
        <w:rPr>
          <w:rFonts w:cs="Times New Roman"/>
          <w:color w:val="000000" w:themeColor="text1"/>
          <w:szCs w:val="28"/>
        </w:rPr>
        <w:t xml:space="preserve">3.6.1.1 </w:t>
      </w:r>
      <w:r w:rsidR="00AC34EE" w:rsidRPr="00BA7441">
        <w:rPr>
          <w:rFonts w:cs="Times New Roman"/>
          <w:color w:val="000000" w:themeColor="text1"/>
          <w:szCs w:val="28"/>
        </w:rPr>
        <w:t xml:space="preserve">aktivitātē </w:t>
      </w:r>
      <w:r w:rsidR="0089135A" w:rsidRPr="00BA7441">
        <w:rPr>
          <w:rFonts w:cs="Times New Roman"/>
          <w:color w:val="000000" w:themeColor="text1"/>
          <w:szCs w:val="28"/>
        </w:rPr>
        <w:t xml:space="preserve">– 9 pārkāpumi, 3.6.2.1 </w:t>
      </w:r>
      <w:r w:rsidR="00AC34EE" w:rsidRPr="00BA7441">
        <w:rPr>
          <w:rFonts w:cs="Times New Roman"/>
          <w:color w:val="000000" w:themeColor="text1"/>
          <w:szCs w:val="28"/>
        </w:rPr>
        <w:t xml:space="preserve">aktivitātē </w:t>
      </w:r>
      <w:r w:rsidR="0089135A" w:rsidRPr="00BA7441">
        <w:rPr>
          <w:rFonts w:cs="Times New Roman"/>
          <w:color w:val="000000" w:themeColor="text1"/>
          <w:szCs w:val="28"/>
        </w:rPr>
        <w:t xml:space="preserve">– 2 pārkāpumi, 3.1.4.4 </w:t>
      </w:r>
      <w:r w:rsidR="00AC34EE" w:rsidRPr="00BA7441">
        <w:rPr>
          <w:rFonts w:cs="Times New Roman"/>
          <w:color w:val="000000" w:themeColor="text1"/>
          <w:szCs w:val="28"/>
        </w:rPr>
        <w:t xml:space="preserve">aktivitātē </w:t>
      </w:r>
      <w:r w:rsidR="0089135A" w:rsidRPr="00BA7441">
        <w:rPr>
          <w:rFonts w:cs="Times New Roman"/>
          <w:color w:val="000000" w:themeColor="text1"/>
          <w:szCs w:val="28"/>
        </w:rPr>
        <w:t xml:space="preserve">– 1 pārkāpums, </w:t>
      </w:r>
      <w:r w:rsidRPr="00BA7441">
        <w:rPr>
          <w:rFonts w:cs="Times New Roman"/>
          <w:color w:val="000000" w:themeColor="text1"/>
          <w:szCs w:val="28"/>
        </w:rPr>
        <w:t xml:space="preserve">sastādot </w:t>
      </w:r>
      <w:r w:rsidR="0089135A" w:rsidRPr="00BA7441">
        <w:rPr>
          <w:rFonts w:cs="Times New Roman"/>
          <w:color w:val="000000" w:themeColor="text1"/>
          <w:szCs w:val="28"/>
        </w:rPr>
        <w:t>5</w:t>
      </w:r>
      <w:r w:rsidRPr="00BA7441">
        <w:rPr>
          <w:rFonts w:cs="Times New Roman"/>
          <w:color w:val="000000" w:themeColor="text1"/>
          <w:szCs w:val="28"/>
        </w:rPr>
        <w:t>% no visiem projektos konstatētajiem</w:t>
      </w:r>
      <w:r w:rsidR="00B00AA7" w:rsidRPr="00BA7441">
        <w:rPr>
          <w:rFonts w:cs="Times New Roman"/>
          <w:color w:val="000000" w:themeColor="text1"/>
          <w:szCs w:val="28"/>
        </w:rPr>
        <w:t xml:space="preserve"> būvdarbu pārkāpumiem</w:t>
      </w:r>
      <w:r w:rsidR="0089135A" w:rsidRPr="00BA7441">
        <w:rPr>
          <w:rFonts w:cs="Times New Roman"/>
          <w:color w:val="000000" w:themeColor="text1"/>
          <w:szCs w:val="28"/>
        </w:rPr>
        <w:t>;</w:t>
      </w:r>
    </w:p>
    <w:p w:rsidR="0089135A" w:rsidRPr="00BA7441" w:rsidRDefault="0089135A" w:rsidP="0089135A">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LIAA* 3.4.4.1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- 119 pārkāpumi, 3.4.4.2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15 pārkāpumi, 3.4.2.1.2 </w:t>
      </w:r>
      <w:r w:rsidR="00AC34EE" w:rsidRPr="00BA7441">
        <w:rPr>
          <w:rFonts w:cs="Times New Roman"/>
          <w:color w:val="000000" w:themeColor="text1"/>
          <w:szCs w:val="28"/>
        </w:rPr>
        <w:t xml:space="preserve">apakšaktivitātē </w:t>
      </w:r>
      <w:r w:rsidRPr="00BA7441">
        <w:rPr>
          <w:rFonts w:cs="Times New Roman"/>
          <w:color w:val="000000" w:themeColor="text1"/>
          <w:szCs w:val="28"/>
        </w:rPr>
        <w:t xml:space="preserve">– 1 pārkāpums, 3.5.2.1.1 </w:t>
      </w:r>
      <w:r w:rsidR="00AC34EE" w:rsidRPr="00BA7441">
        <w:rPr>
          <w:rFonts w:cs="Times New Roman"/>
          <w:color w:val="000000" w:themeColor="text1"/>
          <w:szCs w:val="28"/>
        </w:rPr>
        <w:t xml:space="preserve">apakšaktivitātē </w:t>
      </w:r>
      <w:r w:rsidRPr="00BA7441">
        <w:rPr>
          <w:rFonts w:cs="Times New Roman"/>
          <w:color w:val="000000" w:themeColor="text1"/>
          <w:szCs w:val="28"/>
        </w:rPr>
        <w:t xml:space="preserve">– 1 pārkāpums, 3.4.2.1.1 </w:t>
      </w:r>
      <w:r w:rsidR="00AC34EE" w:rsidRPr="00BA7441">
        <w:rPr>
          <w:rFonts w:cs="Times New Roman"/>
          <w:color w:val="000000" w:themeColor="text1"/>
          <w:szCs w:val="28"/>
        </w:rPr>
        <w:t xml:space="preserve">apakšaktivitātē </w:t>
      </w:r>
      <w:r w:rsidRPr="00BA7441">
        <w:rPr>
          <w:rFonts w:cs="Times New Roman"/>
          <w:color w:val="000000" w:themeColor="text1"/>
          <w:szCs w:val="28"/>
        </w:rPr>
        <w:t>– 4 pārkāpumi, sastādot 5</w:t>
      </w:r>
      <w:r w:rsidR="00E10788" w:rsidRPr="00BA7441">
        <w:rPr>
          <w:rFonts w:cs="Times New Roman"/>
          <w:color w:val="000000" w:themeColor="text1"/>
          <w:szCs w:val="28"/>
        </w:rPr>
        <w:t>9</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būvdarbu</w:t>
      </w:r>
      <w:r w:rsidRPr="00BA7441">
        <w:rPr>
          <w:rFonts w:cs="Times New Roman"/>
          <w:color w:val="000000" w:themeColor="text1"/>
          <w:szCs w:val="28"/>
        </w:rPr>
        <w:t xml:space="preserve"> pārkāpumiem;</w:t>
      </w:r>
    </w:p>
    <w:p w:rsidR="0089135A" w:rsidRPr="00BA7441" w:rsidRDefault="0089135A" w:rsidP="0089135A">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lastRenderedPageBreak/>
        <w:t>ZM 3</w:t>
      </w:r>
      <w:r w:rsidR="00050EDF" w:rsidRPr="00BA7441">
        <w:rPr>
          <w:rFonts w:cs="Times New Roman"/>
          <w:color w:val="000000" w:themeColor="text1"/>
          <w:szCs w:val="28"/>
        </w:rPr>
        <w:t>13</w:t>
      </w:r>
      <w:r w:rsidRPr="00BA7441">
        <w:rPr>
          <w:rFonts w:cs="Times New Roman"/>
          <w:color w:val="000000" w:themeColor="text1"/>
          <w:szCs w:val="28"/>
        </w:rPr>
        <w:t xml:space="preserve">  </w:t>
      </w:r>
      <w:r w:rsidR="00AC34EE" w:rsidRPr="00BA7441">
        <w:rPr>
          <w:rFonts w:cs="Times New Roman"/>
          <w:color w:val="000000" w:themeColor="text1"/>
          <w:szCs w:val="28"/>
        </w:rPr>
        <w:t xml:space="preserve">pasākumā </w:t>
      </w:r>
      <w:r w:rsidRPr="00BA7441">
        <w:rPr>
          <w:rFonts w:cs="Times New Roman"/>
          <w:color w:val="000000" w:themeColor="text1"/>
          <w:szCs w:val="28"/>
        </w:rPr>
        <w:t xml:space="preserve">- </w:t>
      </w:r>
      <w:r w:rsidR="00050EDF" w:rsidRPr="00BA7441">
        <w:rPr>
          <w:rFonts w:cs="Times New Roman"/>
          <w:color w:val="000000" w:themeColor="text1"/>
          <w:szCs w:val="28"/>
        </w:rPr>
        <w:t>3</w:t>
      </w:r>
      <w:r w:rsidRPr="00BA7441">
        <w:rPr>
          <w:rFonts w:cs="Times New Roman"/>
          <w:color w:val="000000" w:themeColor="text1"/>
          <w:szCs w:val="28"/>
        </w:rPr>
        <w:t xml:space="preserve"> pārkāpum</w:t>
      </w:r>
      <w:r w:rsidR="00050EDF" w:rsidRPr="00BA7441">
        <w:rPr>
          <w:rFonts w:cs="Times New Roman"/>
          <w:color w:val="000000" w:themeColor="text1"/>
          <w:szCs w:val="28"/>
        </w:rPr>
        <w:t xml:space="preserve">i, </w:t>
      </w:r>
      <w:r w:rsidR="00AC34EE" w:rsidRPr="00BA7441">
        <w:rPr>
          <w:rFonts w:cs="Times New Roman"/>
          <w:color w:val="000000" w:themeColor="text1"/>
          <w:szCs w:val="28"/>
        </w:rPr>
        <w:t>312 pasākumā</w:t>
      </w:r>
      <w:r w:rsidR="00050EDF" w:rsidRPr="00BA7441">
        <w:rPr>
          <w:rFonts w:cs="Times New Roman"/>
          <w:color w:val="000000" w:themeColor="text1"/>
          <w:szCs w:val="28"/>
        </w:rPr>
        <w:t xml:space="preserve"> – 1 pārkāpums, 121 </w:t>
      </w:r>
      <w:r w:rsidR="00AC34EE" w:rsidRPr="00BA7441">
        <w:rPr>
          <w:rFonts w:cs="Times New Roman"/>
          <w:color w:val="000000" w:themeColor="text1"/>
          <w:szCs w:val="28"/>
        </w:rPr>
        <w:t xml:space="preserve">pasākumā </w:t>
      </w:r>
      <w:r w:rsidR="00050EDF" w:rsidRPr="00BA7441">
        <w:rPr>
          <w:rFonts w:cs="Times New Roman"/>
          <w:color w:val="000000" w:themeColor="text1"/>
          <w:szCs w:val="28"/>
        </w:rPr>
        <w:t xml:space="preserve">– 1 pārkāpums, </w:t>
      </w:r>
      <w:r w:rsidRPr="00BA7441">
        <w:rPr>
          <w:rFonts w:cs="Times New Roman"/>
          <w:color w:val="000000" w:themeColor="text1"/>
          <w:szCs w:val="28"/>
        </w:rPr>
        <w:t xml:space="preserve">sastādot </w:t>
      </w:r>
      <w:r w:rsidR="00050EDF" w:rsidRPr="00BA7441">
        <w:rPr>
          <w:rFonts w:cs="Times New Roman"/>
          <w:color w:val="000000" w:themeColor="text1"/>
          <w:szCs w:val="28"/>
        </w:rPr>
        <w:t>2</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būvdarbu</w:t>
      </w:r>
      <w:r w:rsidRPr="00BA7441">
        <w:rPr>
          <w:rFonts w:cs="Times New Roman"/>
          <w:color w:val="000000" w:themeColor="text1"/>
          <w:szCs w:val="28"/>
        </w:rPr>
        <w:t xml:space="preserve"> pārkāpumiem;</w:t>
      </w:r>
    </w:p>
    <w:p w:rsidR="0089135A" w:rsidRPr="00BA7441" w:rsidRDefault="0089135A" w:rsidP="0089135A">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V</w:t>
      </w:r>
      <w:r w:rsidR="00050EDF" w:rsidRPr="00BA7441">
        <w:rPr>
          <w:rFonts w:cs="Times New Roman"/>
          <w:color w:val="000000" w:themeColor="text1"/>
          <w:szCs w:val="28"/>
        </w:rPr>
        <w:t>I</w:t>
      </w:r>
      <w:r w:rsidRPr="00BA7441">
        <w:rPr>
          <w:rFonts w:cs="Times New Roman"/>
          <w:color w:val="000000" w:themeColor="text1"/>
          <w:szCs w:val="28"/>
        </w:rPr>
        <w:t>AA 3.1.</w:t>
      </w:r>
      <w:r w:rsidR="00050EDF" w:rsidRPr="00BA7441">
        <w:rPr>
          <w:rFonts w:cs="Times New Roman"/>
          <w:color w:val="000000" w:themeColor="text1"/>
          <w:szCs w:val="28"/>
        </w:rPr>
        <w:t>1</w:t>
      </w:r>
      <w:r w:rsidRPr="00BA7441">
        <w:rPr>
          <w:rFonts w:cs="Times New Roman"/>
          <w:color w:val="000000" w:themeColor="text1"/>
          <w:szCs w:val="28"/>
        </w:rPr>
        <w:t>.</w:t>
      </w:r>
      <w:r w:rsidR="00050EDF" w:rsidRPr="00BA7441">
        <w:rPr>
          <w:rFonts w:cs="Times New Roman"/>
          <w:color w:val="000000" w:themeColor="text1"/>
          <w:szCs w:val="28"/>
        </w:rPr>
        <w:t xml:space="preserve">1 </w:t>
      </w:r>
      <w:r w:rsidR="00AC34EE" w:rsidRPr="00BA7441">
        <w:rPr>
          <w:rFonts w:cs="Times New Roman"/>
          <w:color w:val="000000" w:themeColor="text1"/>
          <w:szCs w:val="28"/>
        </w:rPr>
        <w:t xml:space="preserve">aktivitātē </w:t>
      </w:r>
      <w:r w:rsidR="00050EDF" w:rsidRPr="00BA7441">
        <w:rPr>
          <w:rFonts w:cs="Times New Roman"/>
          <w:color w:val="000000" w:themeColor="text1"/>
          <w:szCs w:val="28"/>
        </w:rPr>
        <w:t>- 4 pārkāpumi</w:t>
      </w:r>
      <w:r w:rsidRPr="00BA7441">
        <w:rPr>
          <w:rFonts w:cs="Times New Roman"/>
          <w:color w:val="000000" w:themeColor="text1"/>
          <w:szCs w:val="28"/>
        </w:rPr>
        <w:t>, 3</w:t>
      </w:r>
      <w:r w:rsidR="00050EDF" w:rsidRPr="00BA7441">
        <w:rPr>
          <w:rFonts w:cs="Times New Roman"/>
          <w:color w:val="000000" w:themeColor="text1"/>
          <w:szCs w:val="28"/>
        </w:rPr>
        <w:t>.1.3.2</w:t>
      </w:r>
      <w:r w:rsidRPr="00BA7441">
        <w:rPr>
          <w:rFonts w:cs="Times New Roman"/>
          <w:color w:val="000000" w:themeColor="text1"/>
          <w:szCs w:val="28"/>
        </w:rPr>
        <w:t xml:space="preserve">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w:t>
      </w:r>
      <w:r w:rsidR="00050EDF" w:rsidRPr="00BA7441">
        <w:rPr>
          <w:rFonts w:cs="Times New Roman"/>
          <w:color w:val="000000" w:themeColor="text1"/>
          <w:szCs w:val="28"/>
        </w:rPr>
        <w:t>2</w:t>
      </w:r>
      <w:r w:rsidRPr="00BA7441">
        <w:rPr>
          <w:rFonts w:cs="Times New Roman"/>
          <w:color w:val="000000" w:themeColor="text1"/>
          <w:szCs w:val="28"/>
        </w:rPr>
        <w:t xml:space="preserve"> pārkāpumi, 3.</w:t>
      </w:r>
      <w:r w:rsidR="00050EDF" w:rsidRPr="00BA7441">
        <w:rPr>
          <w:rFonts w:cs="Times New Roman"/>
          <w:color w:val="000000" w:themeColor="text1"/>
          <w:szCs w:val="28"/>
        </w:rPr>
        <w:t>1.3.1</w:t>
      </w:r>
      <w:r w:rsidRPr="00BA7441">
        <w:rPr>
          <w:rFonts w:cs="Times New Roman"/>
          <w:color w:val="000000" w:themeColor="text1"/>
          <w:szCs w:val="28"/>
        </w:rPr>
        <w:t xml:space="preserve"> </w:t>
      </w:r>
      <w:r w:rsidR="00AC34EE" w:rsidRPr="00BA7441">
        <w:rPr>
          <w:rFonts w:cs="Times New Roman"/>
          <w:color w:val="000000" w:themeColor="text1"/>
          <w:szCs w:val="28"/>
        </w:rPr>
        <w:t xml:space="preserve">aktivitātē </w:t>
      </w:r>
      <w:r w:rsidRPr="00BA7441">
        <w:rPr>
          <w:rFonts w:cs="Times New Roman"/>
          <w:color w:val="000000" w:themeColor="text1"/>
          <w:szCs w:val="28"/>
        </w:rPr>
        <w:t>– 2</w:t>
      </w:r>
      <w:r w:rsidR="00050EDF" w:rsidRPr="00BA7441">
        <w:rPr>
          <w:rFonts w:cs="Times New Roman"/>
          <w:color w:val="000000" w:themeColor="text1"/>
          <w:szCs w:val="28"/>
        </w:rPr>
        <w:t>8</w:t>
      </w:r>
      <w:r w:rsidRPr="00BA7441">
        <w:rPr>
          <w:rFonts w:cs="Times New Roman"/>
          <w:color w:val="000000" w:themeColor="text1"/>
          <w:szCs w:val="28"/>
        </w:rPr>
        <w:t xml:space="preserve"> pārkāpumi, </w:t>
      </w:r>
      <w:r w:rsidR="00050EDF" w:rsidRPr="00BA7441">
        <w:rPr>
          <w:rFonts w:cs="Times New Roman"/>
          <w:color w:val="000000" w:themeColor="text1"/>
          <w:szCs w:val="28"/>
        </w:rPr>
        <w:t>3.1.3.3.1</w:t>
      </w:r>
      <w:r w:rsidRPr="00BA7441">
        <w:rPr>
          <w:rFonts w:cs="Times New Roman"/>
          <w:color w:val="000000" w:themeColor="text1"/>
          <w:szCs w:val="28"/>
        </w:rPr>
        <w:t xml:space="preserve"> </w:t>
      </w:r>
      <w:r w:rsidR="00AC34EE" w:rsidRPr="00BA7441">
        <w:rPr>
          <w:rFonts w:cs="Times New Roman"/>
          <w:color w:val="000000" w:themeColor="text1"/>
          <w:szCs w:val="28"/>
        </w:rPr>
        <w:t xml:space="preserve">apakšaktivitātē </w:t>
      </w:r>
      <w:r w:rsidRPr="00BA7441">
        <w:rPr>
          <w:rFonts w:cs="Times New Roman"/>
          <w:color w:val="000000" w:themeColor="text1"/>
          <w:szCs w:val="28"/>
        </w:rPr>
        <w:t>– 1 pārkāpums,</w:t>
      </w:r>
      <w:r w:rsidR="00050EDF" w:rsidRPr="00BA7441">
        <w:rPr>
          <w:rFonts w:cs="Times New Roman"/>
          <w:color w:val="000000" w:themeColor="text1"/>
          <w:szCs w:val="28"/>
        </w:rPr>
        <w:t xml:space="preserve"> 3.1.3.3.2 </w:t>
      </w:r>
      <w:r w:rsidR="00AC34EE" w:rsidRPr="00BA7441">
        <w:rPr>
          <w:rFonts w:cs="Times New Roman"/>
          <w:color w:val="000000" w:themeColor="text1"/>
          <w:szCs w:val="28"/>
        </w:rPr>
        <w:t xml:space="preserve">apakšaktivitātē </w:t>
      </w:r>
      <w:r w:rsidR="00050EDF" w:rsidRPr="00BA7441">
        <w:rPr>
          <w:rFonts w:cs="Times New Roman"/>
          <w:color w:val="000000" w:themeColor="text1"/>
          <w:szCs w:val="28"/>
        </w:rPr>
        <w:t>– 1 pārkāpums,</w:t>
      </w:r>
      <w:r w:rsidRPr="00BA7441">
        <w:rPr>
          <w:rFonts w:cs="Times New Roman"/>
          <w:color w:val="000000" w:themeColor="text1"/>
          <w:szCs w:val="28"/>
        </w:rPr>
        <w:t xml:space="preserve"> sastādot </w:t>
      </w:r>
      <w:r w:rsidR="00050EDF" w:rsidRPr="00BA7441">
        <w:rPr>
          <w:rFonts w:cs="Times New Roman"/>
          <w:color w:val="000000" w:themeColor="text1"/>
          <w:szCs w:val="28"/>
        </w:rPr>
        <w:t>1</w:t>
      </w:r>
      <w:r w:rsidR="00E10788" w:rsidRPr="00BA7441">
        <w:rPr>
          <w:rFonts w:cs="Times New Roman"/>
          <w:color w:val="000000" w:themeColor="text1"/>
          <w:szCs w:val="28"/>
        </w:rPr>
        <w:t>5</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būvdarbu pārkāpumiem</w:t>
      </w:r>
      <w:r w:rsidR="00050EDF" w:rsidRPr="00BA7441">
        <w:rPr>
          <w:rFonts w:cs="Times New Roman"/>
          <w:color w:val="000000" w:themeColor="text1"/>
          <w:szCs w:val="28"/>
        </w:rPr>
        <w:t>.</w:t>
      </w:r>
    </w:p>
    <w:p w:rsidR="00275D7F" w:rsidRPr="00BA7441" w:rsidRDefault="00275D7F" w:rsidP="00050EDF">
      <w:pPr>
        <w:pStyle w:val="ListParagraph"/>
        <w:ind w:left="1211"/>
        <w:jc w:val="both"/>
        <w:rPr>
          <w:rFonts w:cs="Times New Roman"/>
          <w:color w:val="000000" w:themeColor="text1"/>
          <w:szCs w:val="28"/>
        </w:rPr>
      </w:pPr>
    </w:p>
    <w:p w:rsidR="00166731" w:rsidRPr="00BA7441" w:rsidRDefault="00166731" w:rsidP="000179F7">
      <w:pPr>
        <w:ind w:firstLine="851"/>
        <w:jc w:val="both"/>
        <w:rPr>
          <w:rFonts w:cs="Times New Roman"/>
          <w:color w:val="000000" w:themeColor="text1"/>
          <w:szCs w:val="28"/>
        </w:rPr>
      </w:pPr>
      <w:r w:rsidRPr="00BA7441">
        <w:rPr>
          <w:rFonts w:cs="Times New Roman"/>
          <w:color w:val="000000" w:themeColor="text1"/>
          <w:szCs w:val="28"/>
        </w:rPr>
        <w:t xml:space="preserve">Pēc pārkāpumu skaita </w:t>
      </w:r>
      <w:r w:rsidR="00B00AA7" w:rsidRPr="00BA7441">
        <w:rPr>
          <w:rFonts w:cs="Times New Roman"/>
          <w:color w:val="000000" w:themeColor="text1"/>
          <w:szCs w:val="28"/>
        </w:rPr>
        <w:t>būvuzraudzības</w:t>
      </w:r>
      <w:r w:rsidRPr="00BA7441">
        <w:rPr>
          <w:rFonts w:cs="Times New Roman"/>
          <w:color w:val="000000" w:themeColor="text1"/>
          <w:szCs w:val="28"/>
        </w:rPr>
        <w:t xml:space="preserve"> </w:t>
      </w:r>
      <w:r w:rsidR="006C3916" w:rsidRPr="00BA7441">
        <w:rPr>
          <w:rFonts w:cs="Times New Roman"/>
          <w:color w:val="000000" w:themeColor="text1"/>
          <w:szCs w:val="28"/>
        </w:rPr>
        <w:t xml:space="preserve">posmā </w:t>
      </w:r>
      <w:r w:rsidRPr="00BA7441">
        <w:rPr>
          <w:rFonts w:cs="Times New Roman"/>
          <w:color w:val="000000" w:themeColor="text1"/>
          <w:szCs w:val="28"/>
        </w:rPr>
        <w:t>iedalās:</w:t>
      </w:r>
    </w:p>
    <w:p w:rsidR="00166731" w:rsidRPr="00BA7441" w:rsidRDefault="00166731" w:rsidP="00166731">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SM 3.2.1.3.1  </w:t>
      </w:r>
      <w:r w:rsidR="009F38D6" w:rsidRPr="00BA7441">
        <w:rPr>
          <w:rFonts w:cs="Times New Roman"/>
          <w:color w:val="000000" w:themeColor="text1"/>
          <w:szCs w:val="28"/>
        </w:rPr>
        <w:t xml:space="preserve">aktivitātē </w:t>
      </w:r>
      <w:r w:rsidRPr="00BA7441">
        <w:rPr>
          <w:rFonts w:cs="Times New Roman"/>
          <w:color w:val="000000" w:themeColor="text1"/>
          <w:szCs w:val="28"/>
        </w:rPr>
        <w:t xml:space="preserve">- 1 pārkāpums, 3.1.4.1.1 </w:t>
      </w:r>
      <w:r w:rsidR="00AC34EE" w:rsidRPr="00BA7441">
        <w:rPr>
          <w:rFonts w:cs="Times New Roman"/>
          <w:color w:val="000000" w:themeColor="text1"/>
          <w:szCs w:val="28"/>
        </w:rPr>
        <w:t xml:space="preserve">apakšakativitātē </w:t>
      </w:r>
      <w:r w:rsidRPr="00BA7441">
        <w:rPr>
          <w:rFonts w:cs="Times New Roman"/>
          <w:color w:val="000000" w:themeColor="text1"/>
          <w:szCs w:val="28"/>
        </w:rPr>
        <w:t xml:space="preserve">– 1 pārkāpums, 3.2.1.2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2 pārkāpumi, 3.2.1.5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1 pārkāpums, sastādot 1% no visiem projektos konstatētajiem </w:t>
      </w:r>
      <w:r w:rsidR="00B00AA7" w:rsidRPr="00BA7441">
        <w:rPr>
          <w:rFonts w:cs="Times New Roman"/>
          <w:color w:val="000000" w:themeColor="text1"/>
          <w:szCs w:val="28"/>
        </w:rPr>
        <w:t>būvuzraudzības</w:t>
      </w:r>
      <w:r w:rsidRPr="00BA7441">
        <w:rPr>
          <w:rFonts w:cs="Times New Roman"/>
          <w:color w:val="000000" w:themeColor="text1"/>
          <w:szCs w:val="28"/>
        </w:rPr>
        <w:t xml:space="preserve"> pārkāpumiem;</w:t>
      </w:r>
    </w:p>
    <w:p w:rsidR="00166731" w:rsidRPr="00BA7441" w:rsidRDefault="00166731" w:rsidP="00166731">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LM 3.1.4.1.5  </w:t>
      </w:r>
      <w:r w:rsidR="00AC34EE" w:rsidRPr="00BA7441">
        <w:rPr>
          <w:rFonts w:cs="Times New Roman"/>
          <w:color w:val="000000" w:themeColor="text1"/>
          <w:szCs w:val="28"/>
        </w:rPr>
        <w:t xml:space="preserve">apakšaktivitātē </w:t>
      </w:r>
      <w:r w:rsidRPr="00BA7441">
        <w:rPr>
          <w:rFonts w:cs="Times New Roman"/>
          <w:color w:val="000000" w:themeColor="text1"/>
          <w:szCs w:val="28"/>
        </w:rPr>
        <w:t>- 3 pārkāpumi, 3.1.4.2</w:t>
      </w:r>
      <w:r w:rsidR="00AC34EE" w:rsidRPr="00BA7441">
        <w:rPr>
          <w:rFonts w:cs="Times New Roman"/>
          <w:color w:val="000000" w:themeColor="text1"/>
          <w:szCs w:val="28"/>
        </w:rPr>
        <w:t xml:space="preserve"> aktivitātē</w:t>
      </w:r>
      <w:r w:rsidRPr="00BA7441">
        <w:rPr>
          <w:rFonts w:cs="Times New Roman"/>
          <w:color w:val="000000" w:themeColor="text1"/>
          <w:szCs w:val="28"/>
        </w:rPr>
        <w:t xml:space="preserve"> – 7 pārkāpumi, sastādot 3% no visiem projektos konstatētajiem </w:t>
      </w:r>
      <w:r w:rsidR="00B00AA7" w:rsidRPr="00BA7441">
        <w:rPr>
          <w:rFonts w:cs="Times New Roman"/>
          <w:color w:val="000000" w:themeColor="text1"/>
          <w:szCs w:val="28"/>
        </w:rPr>
        <w:t>būvuzraudzības</w:t>
      </w:r>
      <w:r w:rsidRPr="00BA7441">
        <w:rPr>
          <w:rFonts w:cs="Times New Roman"/>
          <w:color w:val="000000" w:themeColor="text1"/>
          <w:szCs w:val="28"/>
        </w:rPr>
        <w:t xml:space="preserve"> pārkāpumiem;</w:t>
      </w:r>
    </w:p>
    <w:p w:rsidR="00166731" w:rsidRPr="00BA7441" w:rsidRDefault="00166731" w:rsidP="00166731">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VARAM 3.</w:t>
      </w:r>
      <w:r w:rsidR="00F45BD1" w:rsidRPr="00BA7441">
        <w:rPr>
          <w:rFonts w:cs="Times New Roman"/>
          <w:color w:val="000000" w:themeColor="text1"/>
          <w:szCs w:val="28"/>
        </w:rPr>
        <w:t>5</w:t>
      </w:r>
      <w:r w:rsidRPr="00BA7441">
        <w:rPr>
          <w:rFonts w:cs="Times New Roman"/>
          <w:color w:val="000000" w:themeColor="text1"/>
          <w:szCs w:val="28"/>
        </w:rPr>
        <w:t xml:space="preserve">.1.1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w:t>
      </w:r>
      <w:r w:rsidR="00F45BD1" w:rsidRPr="00BA7441">
        <w:rPr>
          <w:rFonts w:cs="Times New Roman"/>
          <w:color w:val="000000" w:themeColor="text1"/>
          <w:szCs w:val="28"/>
        </w:rPr>
        <w:t>138</w:t>
      </w:r>
      <w:r w:rsidRPr="00BA7441">
        <w:rPr>
          <w:rFonts w:cs="Times New Roman"/>
          <w:color w:val="000000" w:themeColor="text1"/>
          <w:szCs w:val="28"/>
        </w:rPr>
        <w:t xml:space="preserve"> pārkāpumi,</w:t>
      </w:r>
      <w:r w:rsidR="00842EE2" w:rsidRPr="00BA7441">
        <w:rPr>
          <w:rFonts w:cs="Times New Roman"/>
          <w:color w:val="000000" w:themeColor="text1"/>
          <w:szCs w:val="28"/>
        </w:rPr>
        <w:t xml:space="preserve"> </w:t>
      </w:r>
      <w:r w:rsidR="00F45BD1" w:rsidRPr="00BA7441">
        <w:rPr>
          <w:rFonts w:cs="Times New Roman"/>
          <w:color w:val="000000" w:themeColor="text1"/>
          <w:szCs w:val="28"/>
        </w:rPr>
        <w:t xml:space="preserve">3.5.1.2.1 </w:t>
      </w:r>
      <w:r w:rsidR="00AC34EE" w:rsidRPr="00BA7441">
        <w:rPr>
          <w:rFonts w:cs="Times New Roman"/>
          <w:color w:val="000000" w:themeColor="text1"/>
          <w:szCs w:val="28"/>
        </w:rPr>
        <w:t xml:space="preserve">apakšaktivitātē </w:t>
      </w:r>
      <w:r w:rsidR="00F45BD1" w:rsidRPr="00BA7441">
        <w:rPr>
          <w:rFonts w:cs="Times New Roman"/>
          <w:color w:val="000000" w:themeColor="text1"/>
          <w:szCs w:val="28"/>
        </w:rPr>
        <w:t>– 14 pārkāpumi,</w:t>
      </w:r>
      <w:r w:rsidRPr="00BA7441">
        <w:rPr>
          <w:rFonts w:cs="Times New Roman"/>
          <w:color w:val="000000" w:themeColor="text1"/>
          <w:szCs w:val="28"/>
        </w:rPr>
        <w:t xml:space="preserve"> sastādot </w:t>
      </w:r>
      <w:r w:rsidR="00F45BD1" w:rsidRPr="00BA7441">
        <w:rPr>
          <w:rFonts w:cs="Times New Roman"/>
          <w:color w:val="000000" w:themeColor="text1"/>
          <w:szCs w:val="28"/>
        </w:rPr>
        <w:t>49</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būvuzraudzības</w:t>
      </w:r>
      <w:r w:rsidRPr="00BA7441">
        <w:rPr>
          <w:rFonts w:cs="Times New Roman"/>
          <w:color w:val="000000" w:themeColor="text1"/>
          <w:szCs w:val="28"/>
        </w:rPr>
        <w:t xml:space="preserve"> pārkāpumiem;</w:t>
      </w:r>
    </w:p>
    <w:p w:rsidR="00166731" w:rsidRPr="00BA7441" w:rsidRDefault="00166731" w:rsidP="00166731">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KM 3.4.3.</w:t>
      </w:r>
      <w:r w:rsidR="00F45BD1" w:rsidRPr="00BA7441">
        <w:rPr>
          <w:rFonts w:cs="Times New Roman"/>
          <w:color w:val="000000" w:themeColor="text1"/>
          <w:szCs w:val="28"/>
        </w:rPr>
        <w:t>3</w:t>
      </w:r>
      <w:r w:rsidRPr="00BA7441">
        <w:rPr>
          <w:rFonts w:cs="Times New Roman"/>
          <w:color w:val="000000" w:themeColor="text1"/>
          <w:szCs w:val="28"/>
        </w:rPr>
        <w:t xml:space="preserve">  </w:t>
      </w:r>
      <w:r w:rsidR="00AC34EE" w:rsidRPr="00BA7441">
        <w:rPr>
          <w:rFonts w:cs="Times New Roman"/>
          <w:color w:val="000000" w:themeColor="text1"/>
          <w:szCs w:val="28"/>
        </w:rPr>
        <w:t xml:space="preserve">aktivitātē </w:t>
      </w:r>
      <w:r w:rsidRPr="00BA7441">
        <w:rPr>
          <w:rFonts w:cs="Times New Roman"/>
          <w:color w:val="000000" w:themeColor="text1"/>
          <w:szCs w:val="28"/>
        </w:rPr>
        <w:t>- 1</w:t>
      </w:r>
      <w:r w:rsidR="00F45BD1" w:rsidRPr="00BA7441">
        <w:rPr>
          <w:rFonts w:cs="Times New Roman"/>
          <w:color w:val="000000" w:themeColor="text1"/>
          <w:szCs w:val="28"/>
        </w:rPr>
        <w:t xml:space="preserve"> pārkāpums</w:t>
      </w:r>
      <w:r w:rsidRPr="00BA7441">
        <w:rPr>
          <w:rFonts w:cs="Times New Roman"/>
          <w:color w:val="000000" w:themeColor="text1"/>
          <w:szCs w:val="28"/>
        </w:rPr>
        <w:t xml:space="preserve">, sastādot </w:t>
      </w:r>
      <w:r w:rsidR="00F45BD1" w:rsidRPr="00BA7441">
        <w:rPr>
          <w:rFonts w:cs="Times New Roman"/>
          <w:color w:val="000000" w:themeColor="text1"/>
          <w:szCs w:val="28"/>
        </w:rPr>
        <w:t>0.3</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būvuzraudzības</w:t>
      </w:r>
      <w:r w:rsidRPr="00BA7441">
        <w:rPr>
          <w:rFonts w:cs="Times New Roman"/>
          <w:color w:val="000000" w:themeColor="text1"/>
          <w:szCs w:val="28"/>
        </w:rPr>
        <w:t xml:space="preserve"> pārkāpumiem;</w:t>
      </w:r>
    </w:p>
    <w:p w:rsidR="00166731" w:rsidRPr="00BA7441" w:rsidRDefault="00166731" w:rsidP="00166731">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VRAA 3.6.2.1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w:t>
      </w:r>
      <w:r w:rsidR="00F45BD1" w:rsidRPr="00BA7441">
        <w:rPr>
          <w:rFonts w:cs="Times New Roman"/>
          <w:color w:val="000000" w:themeColor="text1"/>
          <w:szCs w:val="28"/>
        </w:rPr>
        <w:t>1</w:t>
      </w:r>
      <w:r w:rsidRPr="00BA7441">
        <w:rPr>
          <w:rFonts w:cs="Times New Roman"/>
          <w:color w:val="000000" w:themeColor="text1"/>
          <w:szCs w:val="28"/>
        </w:rPr>
        <w:t xml:space="preserve"> pārkāpum</w:t>
      </w:r>
      <w:r w:rsidR="00F45BD1" w:rsidRPr="00BA7441">
        <w:rPr>
          <w:rFonts w:cs="Times New Roman"/>
          <w:color w:val="000000" w:themeColor="text1"/>
          <w:szCs w:val="28"/>
        </w:rPr>
        <w:t>s</w:t>
      </w:r>
      <w:r w:rsidRPr="00BA7441">
        <w:rPr>
          <w:rFonts w:cs="Times New Roman"/>
          <w:color w:val="000000" w:themeColor="text1"/>
          <w:szCs w:val="28"/>
        </w:rPr>
        <w:t xml:space="preserve">, sastādot </w:t>
      </w:r>
      <w:r w:rsidR="00F45BD1" w:rsidRPr="00BA7441">
        <w:rPr>
          <w:rFonts w:cs="Times New Roman"/>
          <w:color w:val="000000" w:themeColor="text1"/>
          <w:szCs w:val="28"/>
        </w:rPr>
        <w:t>0.3</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būvuzraudzības pārkāpumiem</w:t>
      </w:r>
      <w:r w:rsidRPr="00BA7441">
        <w:rPr>
          <w:rFonts w:cs="Times New Roman"/>
          <w:color w:val="000000" w:themeColor="text1"/>
          <w:szCs w:val="28"/>
        </w:rPr>
        <w:t>;</w:t>
      </w:r>
    </w:p>
    <w:p w:rsidR="00166731" w:rsidRPr="00BA7441" w:rsidRDefault="00166731" w:rsidP="00166731">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LIAA* 3.4.4.1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- 119 pārkāpumi, 3.4.4.2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15 pārkāpumi, 3.4.2.1.2 </w:t>
      </w:r>
      <w:r w:rsidR="00AC34EE" w:rsidRPr="00BA7441">
        <w:rPr>
          <w:rFonts w:cs="Times New Roman"/>
          <w:color w:val="000000" w:themeColor="text1"/>
          <w:szCs w:val="28"/>
        </w:rPr>
        <w:t xml:space="preserve">apakšaktivitātē </w:t>
      </w:r>
      <w:r w:rsidRPr="00BA7441">
        <w:rPr>
          <w:rFonts w:cs="Times New Roman"/>
          <w:color w:val="000000" w:themeColor="text1"/>
          <w:szCs w:val="28"/>
        </w:rPr>
        <w:t xml:space="preserve">– 1 pārkāpums, 3.5.2.1.1 </w:t>
      </w:r>
      <w:r w:rsidR="00AC34EE" w:rsidRPr="00BA7441">
        <w:rPr>
          <w:rFonts w:cs="Times New Roman"/>
          <w:color w:val="000000" w:themeColor="text1"/>
          <w:szCs w:val="28"/>
        </w:rPr>
        <w:t xml:space="preserve">apakšaktivitātē </w:t>
      </w:r>
      <w:r w:rsidRPr="00BA7441">
        <w:rPr>
          <w:rFonts w:cs="Times New Roman"/>
          <w:color w:val="000000" w:themeColor="text1"/>
          <w:szCs w:val="28"/>
        </w:rPr>
        <w:t xml:space="preserve">– 1 pārkāpums, 3.4.2.1.1 </w:t>
      </w:r>
      <w:r w:rsidR="00AC34EE" w:rsidRPr="00BA7441">
        <w:rPr>
          <w:rFonts w:cs="Times New Roman"/>
          <w:color w:val="000000" w:themeColor="text1"/>
          <w:szCs w:val="28"/>
        </w:rPr>
        <w:t xml:space="preserve">apakšaktivitātē </w:t>
      </w:r>
      <w:r w:rsidRPr="00BA7441">
        <w:rPr>
          <w:rFonts w:cs="Times New Roman"/>
          <w:color w:val="000000" w:themeColor="text1"/>
          <w:szCs w:val="28"/>
        </w:rPr>
        <w:t xml:space="preserve">– 4 pārkāpumi, sastādot </w:t>
      </w:r>
      <w:r w:rsidR="00F45BD1" w:rsidRPr="00BA7441">
        <w:rPr>
          <w:rFonts w:cs="Times New Roman"/>
          <w:color w:val="000000" w:themeColor="text1"/>
          <w:szCs w:val="28"/>
        </w:rPr>
        <w:t>45</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būvuzraudzības</w:t>
      </w:r>
      <w:r w:rsidRPr="00BA7441">
        <w:rPr>
          <w:rFonts w:cs="Times New Roman"/>
          <w:color w:val="000000" w:themeColor="text1"/>
          <w:szCs w:val="28"/>
        </w:rPr>
        <w:t xml:space="preserve"> pārkāpumiem;</w:t>
      </w:r>
    </w:p>
    <w:p w:rsidR="00166731" w:rsidRPr="00BA7441" w:rsidRDefault="00166731" w:rsidP="00166731">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ZM 313  </w:t>
      </w:r>
      <w:r w:rsidR="00AC34EE" w:rsidRPr="00BA7441">
        <w:rPr>
          <w:rFonts w:cs="Times New Roman"/>
          <w:color w:val="000000" w:themeColor="text1"/>
          <w:szCs w:val="28"/>
        </w:rPr>
        <w:t xml:space="preserve">pasākumā </w:t>
      </w:r>
      <w:r w:rsidRPr="00BA7441">
        <w:rPr>
          <w:rFonts w:cs="Times New Roman"/>
          <w:color w:val="000000" w:themeColor="text1"/>
          <w:szCs w:val="28"/>
        </w:rPr>
        <w:t xml:space="preserve">- </w:t>
      </w:r>
      <w:r w:rsidR="00F45BD1" w:rsidRPr="00BA7441">
        <w:rPr>
          <w:rFonts w:cs="Times New Roman"/>
          <w:color w:val="000000" w:themeColor="text1"/>
          <w:szCs w:val="28"/>
        </w:rPr>
        <w:t>1</w:t>
      </w:r>
      <w:r w:rsidRPr="00BA7441">
        <w:rPr>
          <w:rFonts w:cs="Times New Roman"/>
          <w:color w:val="000000" w:themeColor="text1"/>
          <w:szCs w:val="28"/>
        </w:rPr>
        <w:t xml:space="preserve"> pārkāpum</w:t>
      </w:r>
      <w:r w:rsidR="00F45BD1" w:rsidRPr="00BA7441">
        <w:rPr>
          <w:rFonts w:cs="Times New Roman"/>
          <w:color w:val="000000" w:themeColor="text1"/>
          <w:szCs w:val="28"/>
        </w:rPr>
        <w:t>s</w:t>
      </w:r>
      <w:r w:rsidRPr="00BA7441">
        <w:rPr>
          <w:rFonts w:cs="Times New Roman"/>
          <w:color w:val="000000" w:themeColor="text1"/>
          <w:szCs w:val="28"/>
        </w:rPr>
        <w:t xml:space="preserve">, sastādot </w:t>
      </w:r>
      <w:r w:rsidR="00F45BD1" w:rsidRPr="00BA7441">
        <w:rPr>
          <w:rFonts w:cs="Times New Roman"/>
          <w:color w:val="000000" w:themeColor="text1"/>
          <w:szCs w:val="28"/>
        </w:rPr>
        <w:t>0.3</w:t>
      </w:r>
      <w:r w:rsidRPr="00BA7441">
        <w:rPr>
          <w:rFonts w:cs="Times New Roman"/>
          <w:color w:val="000000" w:themeColor="text1"/>
          <w:szCs w:val="28"/>
        </w:rPr>
        <w:t xml:space="preserve">% no visiem projektos konstatētajiem </w:t>
      </w:r>
      <w:r w:rsidR="00B00AA7" w:rsidRPr="00BA7441">
        <w:rPr>
          <w:rFonts w:cs="Times New Roman"/>
          <w:color w:val="000000" w:themeColor="text1"/>
          <w:szCs w:val="28"/>
        </w:rPr>
        <w:t>būvuzraudzības</w:t>
      </w:r>
      <w:r w:rsidRPr="00BA7441">
        <w:rPr>
          <w:rFonts w:cs="Times New Roman"/>
          <w:color w:val="000000" w:themeColor="text1"/>
          <w:szCs w:val="28"/>
        </w:rPr>
        <w:t xml:space="preserve"> pārkāpumiem;</w:t>
      </w:r>
    </w:p>
    <w:p w:rsidR="00166731" w:rsidRPr="00BA7441" w:rsidRDefault="00166731" w:rsidP="00166731">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VIAA 3.1.1.1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w:t>
      </w:r>
      <w:r w:rsidR="00F45BD1" w:rsidRPr="00BA7441">
        <w:rPr>
          <w:rFonts w:cs="Times New Roman"/>
          <w:color w:val="000000" w:themeColor="text1"/>
          <w:szCs w:val="28"/>
        </w:rPr>
        <w:t>2</w:t>
      </w:r>
      <w:r w:rsidRPr="00BA7441">
        <w:rPr>
          <w:rFonts w:cs="Times New Roman"/>
          <w:color w:val="000000" w:themeColor="text1"/>
          <w:szCs w:val="28"/>
        </w:rPr>
        <w:t xml:space="preserve"> pārkāpumi, sastādot 1% no visiem projektos konstatētajiem </w:t>
      </w:r>
      <w:r w:rsidR="00B00AA7" w:rsidRPr="00BA7441">
        <w:rPr>
          <w:rFonts w:cs="Times New Roman"/>
          <w:color w:val="000000" w:themeColor="text1"/>
          <w:szCs w:val="28"/>
        </w:rPr>
        <w:t>būvuzraudzības pārkāpumiem</w:t>
      </w:r>
      <w:r w:rsidRPr="00BA7441">
        <w:rPr>
          <w:rFonts w:cs="Times New Roman"/>
          <w:color w:val="000000" w:themeColor="text1"/>
          <w:szCs w:val="28"/>
        </w:rPr>
        <w:t>.</w:t>
      </w:r>
    </w:p>
    <w:p w:rsidR="00842EE2" w:rsidRPr="00BA7441" w:rsidRDefault="00842EE2" w:rsidP="00842EE2">
      <w:pPr>
        <w:pStyle w:val="ListParagraph"/>
        <w:ind w:left="1211"/>
        <w:jc w:val="both"/>
        <w:rPr>
          <w:rFonts w:cs="Times New Roman"/>
          <w:color w:val="000000" w:themeColor="text1"/>
          <w:szCs w:val="28"/>
        </w:rPr>
      </w:pPr>
    </w:p>
    <w:p w:rsidR="00842EE2" w:rsidRPr="00BA7441" w:rsidRDefault="00842EE2" w:rsidP="000179F7">
      <w:pPr>
        <w:ind w:firstLine="851"/>
        <w:jc w:val="both"/>
        <w:rPr>
          <w:rFonts w:cs="Times New Roman"/>
          <w:color w:val="000000" w:themeColor="text1"/>
          <w:szCs w:val="28"/>
        </w:rPr>
      </w:pPr>
      <w:r w:rsidRPr="00BA7441">
        <w:rPr>
          <w:rFonts w:cs="Times New Roman"/>
          <w:color w:val="000000" w:themeColor="text1"/>
          <w:szCs w:val="28"/>
        </w:rPr>
        <w:t xml:space="preserve">Pēc pārkāpumu skaita </w:t>
      </w:r>
      <w:r w:rsidR="00B00AA7" w:rsidRPr="00BA7441">
        <w:rPr>
          <w:rFonts w:cs="Times New Roman"/>
          <w:color w:val="000000" w:themeColor="text1"/>
          <w:szCs w:val="28"/>
        </w:rPr>
        <w:t xml:space="preserve">autoruzraudzības </w:t>
      </w:r>
      <w:r w:rsidR="006C3916" w:rsidRPr="00BA7441">
        <w:rPr>
          <w:rFonts w:cs="Times New Roman"/>
          <w:color w:val="000000" w:themeColor="text1"/>
          <w:szCs w:val="28"/>
        </w:rPr>
        <w:t xml:space="preserve">posmā </w:t>
      </w:r>
      <w:r w:rsidRPr="00BA7441">
        <w:rPr>
          <w:rFonts w:cs="Times New Roman"/>
          <w:color w:val="000000" w:themeColor="text1"/>
          <w:szCs w:val="28"/>
        </w:rPr>
        <w:t>iedalās:</w:t>
      </w:r>
    </w:p>
    <w:p w:rsidR="00842EE2" w:rsidRPr="00BA7441" w:rsidRDefault="00842EE2" w:rsidP="00842EE2">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SM 3.2.1.3.1  </w:t>
      </w:r>
      <w:r w:rsidR="009F38D6" w:rsidRPr="00BA7441">
        <w:rPr>
          <w:rFonts w:cs="Times New Roman"/>
          <w:color w:val="000000" w:themeColor="text1"/>
          <w:szCs w:val="28"/>
        </w:rPr>
        <w:t xml:space="preserve">aktivitātē </w:t>
      </w:r>
      <w:r w:rsidRPr="00BA7441">
        <w:rPr>
          <w:rFonts w:cs="Times New Roman"/>
          <w:color w:val="000000" w:themeColor="text1"/>
          <w:szCs w:val="28"/>
        </w:rPr>
        <w:t xml:space="preserve">- 1 pārkāpums, sastādot 4% no visiem projektos konstatētajiem </w:t>
      </w:r>
      <w:r w:rsidR="00B00AA7" w:rsidRPr="00BA7441">
        <w:rPr>
          <w:rFonts w:cs="Times New Roman"/>
          <w:color w:val="000000" w:themeColor="text1"/>
          <w:szCs w:val="28"/>
        </w:rPr>
        <w:t>autoruzraudzības</w:t>
      </w:r>
      <w:r w:rsidRPr="00BA7441">
        <w:rPr>
          <w:rFonts w:cs="Times New Roman"/>
          <w:color w:val="000000" w:themeColor="text1"/>
          <w:szCs w:val="28"/>
        </w:rPr>
        <w:t xml:space="preserve"> pārkāpumiem;</w:t>
      </w:r>
    </w:p>
    <w:p w:rsidR="00842EE2" w:rsidRPr="00BA7441" w:rsidRDefault="00842EE2" w:rsidP="00842EE2">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LM 3.1.4.1.5  </w:t>
      </w:r>
      <w:r w:rsidR="00AC34EE" w:rsidRPr="00BA7441">
        <w:rPr>
          <w:rFonts w:cs="Times New Roman"/>
          <w:color w:val="000000" w:themeColor="text1"/>
          <w:szCs w:val="28"/>
        </w:rPr>
        <w:t xml:space="preserve">apakšaktivitātē </w:t>
      </w:r>
      <w:r w:rsidRPr="00BA7441">
        <w:rPr>
          <w:rFonts w:cs="Times New Roman"/>
          <w:color w:val="000000" w:themeColor="text1"/>
          <w:szCs w:val="28"/>
        </w:rPr>
        <w:t>- 2 pārkāpumi, 3.1.4.2</w:t>
      </w:r>
      <w:r w:rsidR="00AC34EE" w:rsidRPr="00BA7441">
        <w:rPr>
          <w:rFonts w:cs="Times New Roman"/>
          <w:color w:val="000000" w:themeColor="text1"/>
          <w:szCs w:val="28"/>
        </w:rPr>
        <w:t xml:space="preserve"> aktivitātē</w:t>
      </w:r>
      <w:r w:rsidRPr="00BA7441">
        <w:rPr>
          <w:rFonts w:cs="Times New Roman"/>
          <w:color w:val="000000" w:themeColor="text1"/>
          <w:szCs w:val="28"/>
        </w:rPr>
        <w:t xml:space="preserve"> – 7 pārkāpumi, sastādot 36% no visiem projektos konstatētajiem </w:t>
      </w:r>
      <w:r w:rsidR="00B00AA7" w:rsidRPr="00BA7441">
        <w:rPr>
          <w:rFonts w:cs="Times New Roman"/>
          <w:color w:val="000000" w:themeColor="text1"/>
          <w:szCs w:val="28"/>
        </w:rPr>
        <w:t>autoruzraudzības</w:t>
      </w:r>
      <w:r w:rsidRPr="00BA7441">
        <w:rPr>
          <w:rFonts w:cs="Times New Roman"/>
          <w:color w:val="000000" w:themeColor="text1"/>
          <w:szCs w:val="28"/>
        </w:rPr>
        <w:t xml:space="preserve"> pārkāpumiem;</w:t>
      </w:r>
    </w:p>
    <w:p w:rsidR="00842EE2" w:rsidRPr="00BA7441" w:rsidRDefault="00842EE2" w:rsidP="00842EE2">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VARAM 3.5.1.1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- 10 pārkāpumi, sastādot 40% no visiem projektos konstatētajiem </w:t>
      </w:r>
      <w:r w:rsidR="00B00AA7" w:rsidRPr="00BA7441">
        <w:rPr>
          <w:rFonts w:cs="Times New Roman"/>
          <w:color w:val="000000" w:themeColor="text1"/>
          <w:szCs w:val="28"/>
        </w:rPr>
        <w:t>autoruzraudzības</w:t>
      </w:r>
      <w:r w:rsidRPr="00BA7441">
        <w:rPr>
          <w:rFonts w:cs="Times New Roman"/>
          <w:color w:val="000000" w:themeColor="text1"/>
          <w:szCs w:val="28"/>
        </w:rPr>
        <w:t xml:space="preserve"> pārkāpumiem;</w:t>
      </w:r>
    </w:p>
    <w:p w:rsidR="00842EE2" w:rsidRPr="00BA7441" w:rsidRDefault="00842EE2" w:rsidP="00842EE2">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lastRenderedPageBreak/>
        <w:t xml:space="preserve">VRAA 3.6.1.1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2 pārkāpumi, 3.6.2.1 </w:t>
      </w:r>
      <w:r w:rsidR="00AC34EE" w:rsidRPr="00BA7441">
        <w:rPr>
          <w:rFonts w:cs="Times New Roman"/>
          <w:color w:val="000000" w:themeColor="text1"/>
          <w:szCs w:val="28"/>
        </w:rPr>
        <w:t xml:space="preserve">aktivitātē </w:t>
      </w:r>
      <w:r w:rsidRPr="00BA7441">
        <w:rPr>
          <w:rFonts w:cs="Times New Roman"/>
          <w:color w:val="000000" w:themeColor="text1"/>
          <w:szCs w:val="28"/>
        </w:rPr>
        <w:t xml:space="preserve">– 2 pārkāpumi,  sastādot 16% no visiem projektos konstatētajiem </w:t>
      </w:r>
      <w:r w:rsidR="00B00AA7" w:rsidRPr="00BA7441">
        <w:rPr>
          <w:rFonts w:cs="Times New Roman"/>
          <w:color w:val="000000" w:themeColor="text1"/>
          <w:szCs w:val="28"/>
        </w:rPr>
        <w:t>autoruzraudzības pārkāpumiem</w:t>
      </w:r>
      <w:r w:rsidRPr="00BA7441">
        <w:rPr>
          <w:rFonts w:cs="Times New Roman"/>
          <w:color w:val="000000" w:themeColor="text1"/>
          <w:szCs w:val="28"/>
        </w:rPr>
        <w:t>;</w:t>
      </w:r>
    </w:p>
    <w:p w:rsidR="004025AF" w:rsidRPr="00BA7441" w:rsidRDefault="00842EE2" w:rsidP="004025AF">
      <w:pPr>
        <w:pStyle w:val="ListParagraph"/>
        <w:numPr>
          <w:ilvl w:val="0"/>
          <w:numId w:val="8"/>
        </w:numPr>
        <w:jc w:val="both"/>
        <w:rPr>
          <w:rFonts w:cs="Times New Roman"/>
          <w:color w:val="000000" w:themeColor="text1"/>
          <w:szCs w:val="28"/>
        </w:rPr>
      </w:pPr>
      <w:r w:rsidRPr="00BA7441">
        <w:rPr>
          <w:rFonts w:cs="Times New Roman"/>
          <w:color w:val="000000" w:themeColor="text1"/>
          <w:szCs w:val="28"/>
        </w:rPr>
        <w:t xml:space="preserve">ZM 313  </w:t>
      </w:r>
      <w:r w:rsidR="00AC34EE" w:rsidRPr="00BA7441">
        <w:rPr>
          <w:rFonts w:cs="Times New Roman"/>
          <w:color w:val="000000" w:themeColor="text1"/>
          <w:szCs w:val="28"/>
        </w:rPr>
        <w:t xml:space="preserve">pasākumā </w:t>
      </w:r>
      <w:r w:rsidRPr="00BA7441">
        <w:rPr>
          <w:rFonts w:cs="Times New Roman"/>
          <w:color w:val="000000" w:themeColor="text1"/>
          <w:szCs w:val="28"/>
        </w:rPr>
        <w:t xml:space="preserve">- 1 pārkāpums, sastādot 4% no visiem projektos konstatētajiem </w:t>
      </w:r>
      <w:r w:rsidR="00B00AA7" w:rsidRPr="00BA7441">
        <w:rPr>
          <w:rFonts w:cs="Times New Roman"/>
          <w:color w:val="000000" w:themeColor="text1"/>
          <w:szCs w:val="28"/>
        </w:rPr>
        <w:t>autoruzraudzības</w:t>
      </w:r>
      <w:r w:rsidRPr="00BA7441">
        <w:rPr>
          <w:rFonts w:cs="Times New Roman"/>
          <w:color w:val="000000" w:themeColor="text1"/>
          <w:szCs w:val="28"/>
        </w:rPr>
        <w:t xml:space="preserve"> pārkāpumiem;</w:t>
      </w:r>
    </w:p>
    <w:p w:rsidR="00247065" w:rsidRPr="00BA7441" w:rsidRDefault="00DF62B6" w:rsidP="000179F7">
      <w:pPr>
        <w:ind w:firstLine="851"/>
        <w:jc w:val="both"/>
        <w:rPr>
          <w:rFonts w:cs="Times New Roman"/>
          <w:color w:val="000000" w:themeColor="text1"/>
          <w:szCs w:val="28"/>
        </w:rPr>
      </w:pPr>
      <w:r w:rsidRPr="00BA7441">
        <w:rPr>
          <w:rFonts w:cs="Times New Roman"/>
          <w:color w:val="000000" w:themeColor="text1"/>
          <w:szCs w:val="28"/>
        </w:rPr>
        <w:t>BE sadaļā pārkāpumi nav konstatēti.</w:t>
      </w:r>
    </w:p>
    <w:p w:rsidR="009A68DF" w:rsidRPr="00BA7441" w:rsidRDefault="009A68DF" w:rsidP="001C6C3E">
      <w:pPr>
        <w:jc w:val="both"/>
        <w:rPr>
          <w:rFonts w:cs="Times New Roman"/>
          <w:szCs w:val="24"/>
        </w:rPr>
      </w:pPr>
    </w:p>
    <w:p w:rsidR="00B56389" w:rsidRPr="00BA7441" w:rsidRDefault="00C25122" w:rsidP="00401B89">
      <w:pPr>
        <w:jc w:val="both"/>
        <w:rPr>
          <w:rFonts w:cs="Times New Roman"/>
          <w:szCs w:val="24"/>
        </w:rPr>
      </w:pPr>
      <w:r w:rsidRPr="00BA7441">
        <w:rPr>
          <w:rFonts w:cs="Times New Roman"/>
          <w:color w:val="000000" w:themeColor="text1"/>
          <w:szCs w:val="24"/>
        </w:rPr>
        <w:t>4</w:t>
      </w:r>
      <w:r w:rsidR="00D53C30" w:rsidRPr="00BA7441">
        <w:rPr>
          <w:rFonts w:cs="Times New Roman"/>
          <w:color w:val="000000" w:themeColor="text1"/>
          <w:szCs w:val="24"/>
        </w:rPr>
        <w:t xml:space="preserve">.attēls. </w:t>
      </w:r>
    </w:p>
    <w:p w:rsidR="00247065" w:rsidRPr="00BA7441" w:rsidRDefault="001D46CC" w:rsidP="00247065">
      <w:pPr>
        <w:jc w:val="center"/>
        <w:rPr>
          <w:rFonts w:cs="Times New Roman"/>
          <w:sz w:val="24"/>
          <w:szCs w:val="24"/>
        </w:rPr>
      </w:pPr>
      <w:r w:rsidRPr="00BA7441">
        <w:rPr>
          <w:rFonts w:cs="Times New Roman"/>
          <w:noProof/>
          <w:lang w:eastAsia="lv-LV"/>
        </w:rPr>
        <w:drawing>
          <wp:inline distT="0" distB="0" distL="0" distR="0" wp14:anchorId="38FF80C7" wp14:editId="3CFC28D6">
            <wp:extent cx="4054415" cy="2725947"/>
            <wp:effectExtent l="0" t="0" r="381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6" w:name="_Toc386702211"/>
    </w:p>
    <w:p w:rsidR="00155AA5" w:rsidRPr="00BA7441" w:rsidRDefault="00155AA5" w:rsidP="00247065">
      <w:pPr>
        <w:jc w:val="center"/>
        <w:rPr>
          <w:rFonts w:cs="Times New Roman"/>
          <w:sz w:val="24"/>
          <w:szCs w:val="24"/>
        </w:rPr>
      </w:pPr>
    </w:p>
    <w:p w:rsidR="009430ED" w:rsidRPr="00BA7441" w:rsidRDefault="00B839E0" w:rsidP="00DE1F3E">
      <w:pPr>
        <w:pStyle w:val="Heading1"/>
        <w:numPr>
          <w:ilvl w:val="1"/>
          <w:numId w:val="3"/>
        </w:numPr>
        <w:ind w:left="0" w:firstLine="0"/>
        <w:jc w:val="center"/>
        <w:rPr>
          <w:rFonts w:ascii="Times New Roman" w:hAnsi="Times New Roman" w:cs="Times New Roman"/>
          <w:color w:val="000000" w:themeColor="text1"/>
        </w:rPr>
      </w:pPr>
      <w:bookmarkStart w:id="7" w:name="_Toc393113852"/>
      <w:r w:rsidRPr="00BA7441">
        <w:rPr>
          <w:rFonts w:ascii="Times New Roman" w:hAnsi="Times New Roman" w:cs="Times New Roman"/>
          <w:color w:val="000000" w:themeColor="text1"/>
        </w:rPr>
        <w:t xml:space="preserve">ES fondu 2007.-2013. gada plānošanas perioda </w:t>
      </w:r>
      <w:r w:rsidR="00560A4A" w:rsidRPr="00BA7441">
        <w:rPr>
          <w:rFonts w:ascii="Times New Roman" w:hAnsi="Times New Roman" w:cs="Times New Roman"/>
          <w:color w:val="000000" w:themeColor="text1"/>
        </w:rPr>
        <w:t>administrējošās institūcijas r</w:t>
      </w:r>
      <w:r w:rsidR="009430ED" w:rsidRPr="00BA7441">
        <w:rPr>
          <w:rFonts w:ascii="Times New Roman" w:hAnsi="Times New Roman" w:cs="Times New Roman"/>
          <w:color w:val="000000" w:themeColor="text1"/>
        </w:rPr>
        <w:t>īcība</w:t>
      </w:r>
      <w:r w:rsidRPr="00BA7441">
        <w:rPr>
          <w:rFonts w:ascii="Times New Roman" w:hAnsi="Times New Roman" w:cs="Times New Roman"/>
          <w:color w:val="000000" w:themeColor="text1"/>
        </w:rPr>
        <w:t xml:space="preserve"> pie</w:t>
      </w:r>
      <w:r w:rsidR="009430ED" w:rsidRPr="00BA7441">
        <w:rPr>
          <w:rFonts w:ascii="Times New Roman" w:hAnsi="Times New Roman" w:cs="Times New Roman"/>
          <w:color w:val="000000" w:themeColor="text1"/>
        </w:rPr>
        <w:t xml:space="preserve"> pārkāpumu</w:t>
      </w:r>
      <w:r w:rsidR="00DE1F3E" w:rsidRPr="00BA7441">
        <w:rPr>
          <w:rFonts w:ascii="Times New Roman" w:hAnsi="Times New Roman" w:cs="Times New Roman"/>
          <w:color w:val="000000" w:themeColor="text1"/>
        </w:rPr>
        <w:t xml:space="preserve"> būvniecības procesā</w:t>
      </w:r>
      <w:r w:rsidR="009430ED" w:rsidRPr="00BA7441">
        <w:rPr>
          <w:rFonts w:ascii="Times New Roman" w:hAnsi="Times New Roman" w:cs="Times New Roman"/>
          <w:color w:val="000000" w:themeColor="text1"/>
        </w:rPr>
        <w:t xml:space="preserve"> konstatēšanas</w:t>
      </w:r>
      <w:bookmarkEnd w:id="6"/>
      <w:bookmarkEnd w:id="7"/>
    </w:p>
    <w:p w:rsidR="009430ED" w:rsidRPr="00BA7441" w:rsidRDefault="009430ED" w:rsidP="009430ED">
      <w:pPr>
        <w:jc w:val="both"/>
        <w:rPr>
          <w:rFonts w:cs="Times New Roman"/>
          <w:color w:val="000000" w:themeColor="text1"/>
          <w:szCs w:val="28"/>
        </w:rPr>
      </w:pPr>
    </w:p>
    <w:p w:rsidR="004D1011" w:rsidRPr="00BA7441" w:rsidRDefault="004D1011" w:rsidP="004D1011">
      <w:pPr>
        <w:ind w:firstLine="851"/>
        <w:jc w:val="both"/>
        <w:rPr>
          <w:rFonts w:cs="Times New Roman"/>
          <w:color w:val="000000" w:themeColor="text1"/>
          <w:szCs w:val="28"/>
        </w:rPr>
      </w:pPr>
      <w:r w:rsidRPr="00BA7441">
        <w:rPr>
          <w:rFonts w:cs="Times New Roman"/>
          <w:color w:val="000000" w:themeColor="text1"/>
          <w:szCs w:val="28"/>
        </w:rPr>
        <w:t>L</w:t>
      </w:r>
      <w:r w:rsidRPr="00BA7441">
        <w:rPr>
          <w:rFonts w:eastAsia="Times New Roman" w:cs="Times New Roman"/>
          <w:szCs w:val="28"/>
          <w:lang w:eastAsia="lv-LV"/>
        </w:rPr>
        <w:t xml:space="preserve">ai mazinātu ES fondu projektos konstatēto neatbilstoši veikto izdevumu apjomu, kas radušies </w:t>
      </w:r>
      <w:r w:rsidR="00160242" w:rsidRPr="00BA7441">
        <w:rPr>
          <w:rFonts w:eastAsia="Times New Roman" w:cs="Times New Roman"/>
          <w:szCs w:val="28"/>
          <w:lang w:eastAsia="lv-LV"/>
        </w:rPr>
        <w:t>pārkāpumu būvniecības procesā dēļ</w:t>
      </w:r>
      <w:r w:rsidRPr="00BA7441">
        <w:rPr>
          <w:rFonts w:eastAsia="Times New Roman" w:cs="Times New Roman"/>
          <w:szCs w:val="28"/>
          <w:lang w:eastAsia="lv-LV"/>
        </w:rPr>
        <w:t xml:space="preserve">, Ziņojumā ir sniegts izvērtējums par ES fondu </w:t>
      </w:r>
      <w:r w:rsidRPr="00BA7441">
        <w:rPr>
          <w:rFonts w:cs="Times New Roman"/>
          <w:color w:val="000000" w:themeColor="text1"/>
          <w:szCs w:val="28"/>
        </w:rPr>
        <w:t>administrējošā institūciju rīcību, konstatējot pārkāpumus.</w:t>
      </w:r>
    </w:p>
    <w:p w:rsidR="0068647B" w:rsidRPr="00BA7441" w:rsidRDefault="0068647B" w:rsidP="0068647B">
      <w:pPr>
        <w:ind w:firstLine="851"/>
        <w:jc w:val="both"/>
        <w:rPr>
          <w:rFonts w:cs="Times New Roman"/>
          <w:color w:val="000000" w:themeColor="text1"/>
          <w:szCs w:val="28"/>
        </w:rPr>
      </w:pPr>
      <w:r w:rsidRPr="00BA7441">
        <w:rPr>
          <w:rFonts w:cs="Times New Roman"/>
          <w:color w:val="000000" w:themeColor="text1"/>
          <w:szCs w:val="28"/>
        </w:rPr>
        <w:t>Ziņojuma ietvaros apkopota informācija par projektu skaitu, kuros konstatēti pārkāpumi</w:t>
      </w:r>
      <w:r w:rsidR="00D177BC" w:rsidRPr="00BA7441">
        <w:rPr>
          <w:rFonts w:cs="Times New Roman"/>
          <w:color w:val="000000" w:themeColor="text1"/>
          <w:szCs w:val="28"/>
        </w:rPr>
        <w:t xml:space="preserve"> būvniecības procesā</w:t>
      </w:r>
      <w:r w:rsidRPr="00BA7441">
        <w:rPr>
          <w:rFonts w:cs="Times New Roman"/>
          <w:color w:val="000000" w:themeColor="text1"/>
          <w:szCs w:val="28"/>
        </w:rPr>
        <w:t>, salīdzinot tos ar projektu skaitu, kuriem piemērota finanšu korekcija</w:t>
      </w:r>
      <w:r w:rsidR="00A426BD" w:rsidRPr="00BA7441">
        <w:rPr>
          <w:rFonts w:cs="Times New Roman"/>
          <w:color w:val="000000" w:themeColor="text1"/>
          <w:szCs w:val="28"/>
        </w:rPr>
        <w:t>, k</w:t>
      </w:r>
      <w:r w:rsidRPr="00BA7441">
        <w:rPr>
          <w:rFonts w:cs="Times New Roman"/>
          <w:color w:val="000000" w:themeColor="text1"/>
          <w:szCs w:val="28"/>
        </w:rPr>
        <w:t>ā arī aprēķināts finanšu korekcijas apjoms salīdzinājumā ar projekt</w:t>
      </w:r>
      <w:r w:rsidR="00A426BD" w:rsidRPr="00BA7441">
        <w:rPr>
          <w:rFonts w:cs="Times New Roman"/>
          <w:color w:val="000000" w:themeColor="text1"/>
          <w:szCs w:val="28"/>
        </w:rPr>
        <w:t>iem pieejamo ES fondu</w:t>
      </w:r>
      <w:r w:rsidR="008E1D1F" w:rsidRPr="00BA7441">
        <w:rPr>
          <w:rFonts w:cs="Times New Roman"/>
          <w:color w:val="000000" w:themeColor="text1"/>
          <w:szCs w:val="28"/>
        </w:rPr>
        <w:t xml:space="preserve"> </w:t>
      </w:r>
      <w:r w:rsidRPr="00BA7441">
        <w:rPr>
          <w:rFonts w:cs="Times New Roman"/>
          <w:color w:val="000000" w:themeColor="text1"/>
          <w:szCs w:val="28"/>
        </w:rPr>
        <w:t xml:space="preserve">finansējumu (skat. </w:t>
      </w:r>
      <w:r w:rsidR="00AA28C5" w:rsidRPr="00BA7441">
        <w:rPr>
          <w:rFonts w:cs="Times New Roman"/>
          <w:color w:val="000000" w:themeColor="text1"/>
          <w:szCs w:val="28"/>
        </w:rPr>
        <w:t>5</w:t>
      </w:r>
      <w:r w:rsidRPr="00BA7441">
        <w:rPr>
          <w:rFonts w:cs="Times New Roman"/>
          <w:color w:val="000000" w:themeColor="text1"/>
          <w:szCs w:val="28"/>
        </w:rPr>
        <w:t xml:space="preserve">. un </w:t>
      </w:r>
      <w:r w:rsidR="00AA28C5" w:rsidRPr="00BA7441">
        <w:rPr>
          <w:rFonts w:cs="Times New Roman"/>
          <w:color w:val="000000" w:themeColor="text1"/>
          <w:szCs w:val="28"/>
        </w:rPr>
        <w:t>6</w:t>
      </w:r>
      <w:r w:rsidRPr="00BA7441">
        <w:rPr>
          <w:rFonts w:cs="Times New Roman"/>
          <w:color w:val="000000" w:themeColor="text1"/>
          <w:szCs w:val="28"/>
        </w:rPr>
        <w:t>.</w:t>
      </w:r>
      <w:r w:rsidR="002D0882" w:rsidRPr="00BA7441">
        <w:rPr>
          <w:rFonts w:cs="Times New Roman"/>
          <w:color w:val="000000" w:themeColor="text1"/>
          <w:szCs w:val="28"/>
        </w:rPr>
        <w:t xml:space="preserve"> </w:t>
      </w:r>
      <w:r w:rsidRPr="00BA7441">
        <w:rPr>
          <w:rFonts w:cs="Times New Roman"/>
          <w:color w:val="000000" w:themeColor="text1"/>
          <w:szCs w:val="28"/>
        </w:rPr>
        <w:t xml:space="preserve">att.). </w:t>
      </w:r>
    </w:p>
    <w:p w:rsidR="003341A5" w:rsidRPr="00BA7441" w:rsidRDefault="004025AF" w:rsidP="004D1011">
      <w:pPr>
        <w:ind w:firstLine="851"/>
        <w:jc w:val="both"/>
        <w:rPr>
          <w:rFonts w:cs="Times New Roman"/>
          <w:color w:val="000000" w:themeColor="text1"/>
          <w:szCs w:val="28"/>
        </w:rPr>
      </w:pPr>
      <w:r w:rsidRPr="00BA7441">
        <w:rPr>
          <w:rFonts w:cs="Times New Roman"/>
          <w:color w:val="000000" w:themeColor="text1"/>
          <w:szCs w:val="28"/>
        </w:rPr>
        <w:t>Konstatējot pārkāpumus būvniecīb</w:t>
      </w:r>
      <w:r w:rsidR="00D177BC" w:rsidRPr="00BA7441">
        <w:rPr>
          <w:rFonts w:cs="Times New Roman"/>
          <w:color w:val="000000" w:themeColor="text1"/>
          <w:szCs w:val="28"/>
        </w:rPr>
        <w:t>as procesā</w:t>
      </w:r>
      <w:r w:rsidRPr="00BA7441">
        <w:rPr>
          <w:rFonts w:cs="Times New Roman"/>
          <w:color w:val="000000" w:themeColor="text1"/>
          <w:szCs w:val="28"/>
        </w:rPr>
        <w:t xml:space="preserve">: </w:t>
      </w:r>
    </w:p>
    <w:p w:rsidR="009D5785" w:rsidRPr="00BA7441" w:rsidRDefault="004025AF"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 xml:space="preserve">finanšu korekciju piemērota </w:t>
      </w:r>
      <w:r w:rsidR="009D5785" w:rsidRPr="00BA7441">
        <w:rPr>
          <w:rFonts w:cs="Times New Roman"/>
          <w:color w:val="000000" w:themeColor="text1"/>
          <w:szCs w:val="28"/>
        </w:rPr>
        <w:t xml:space="preserve">KM 3.4.3.1, 3.4.3.3 </w:t>
      </w:r>
      <w:r w:rsidR="002406D6" w:rsidRPr="00BA7441">
        <w:rPr>
          <w:rFonts w:cs="Times New Roman"/>
          <w:color w:val="000000" w:themeColor="text1"/>
          <w:szCs w:val="28"/>
        </w:rPr>
        <w:t xml:space="preserve">aktivitāšu </w:t>
      </w:r>
      <w:r w:rsidR="009D5785" w:rsidRPr="00BA7441">
        <w:rPr>
          <w:rFonts w:cs="Times New Roman"/>
          <w:color w:val="000000" w:themeColor="text1"/>
          <w:szCs w:val="28"/>
        </w:rPr>
        <w:t>vis</w:t>
      </w:r>
      <w:r w:rsidR="00AC6826" w:rsidRPr="00BA7441">
        <w:rPr>
          <w:rFonts w:cs="Times New Roman"/>
          <w:color w:val="000000" w:themeColor="text1"/>
          <w:szCs w:val="28"/>
        </w:rPr>
        <w:t>iem</w:t>
      </w:r>
      <w:r w:rsidR="008E1D1F" w:rsidRPr="00BA7441">
        <w:rPr>
          <w:rFonts w:cs="Times New Roman"/>
          <w:color w:val="000000" w:themeColor="text1"/>
          <w:szCs w:val="28"/>
        </w:rPr>
        <w:t xml:space="preserve"> 2</w:t>
      </w:r>
      <w:r w:rsidR="00AC6826" w:rsidRPr="00BA7441">
        <w:rPr>
          <w:rFonts w:cs="Times New Roman"/>
          <w:color w:val="000000" w:themeColor="text1"/>
          <w:szCs w:val="28"/>
        </w:rPr>
        <w:t xml:space="preserve"> projektiem</w:t>
      </w:r>
      <w:r w:rsidR="009D5785" w:rsidRPr="00BA7441">
        <w:rPr>
          <w:rFonts w:cs="Times New Roman"/>
          <w:color w:val="000000" w:themeColor="text1"/>
          <w:szCs w:val="28"/>
        </w:rPr>
        <w:t xml:space="preserve">, 3.4.3.2 </w:t>
      </w:r>
      <w:r w:rsidR="002406D6" w:rsidRPr="00BA7441">
        <w:rPr>
          <w:rFonts w:cs="Times New Roman"/>
          <w:color w:val="000000" w:themeColor="text1"/>
          <w:szCs w:val="28"/>
        </w:rPr>
        <w:t xml:space="preserve">aktivitātes </w:t>
      </w:r>
      <w:r w:rsidR="009D5785" w:rsidRPr="00BA7441">
        <w:rPr>
          <w:rFonts w:cs="Times New Roman"/>
          <w:color w:val="000000" w:themeColor="text1"/>
          <w:szCs w:val="28"/>
        </w:rPr>
        <w:t>– 1 no 3 projektiem, kuros konstatēti pārkāpumi b</w:t>
      </w:r>
      <w:r w:rsidR="00D177BC" w:rsidRPr="00BA7441">
        <w:rPr>
          <w:rFonts w:cs="Times New Roman"/>
          <w:color w:val="000000" w:themeColor="text1"/>
          <w:szCs w:val="28"/>
        </w:rPr>
        <w:t>ūvniecības procesā</w:t>
      </w:r>
      <w:r w:rsidR="009D5785" w:rsidRPr="00BA7441">
        <w:rPr>
          <w:rFonts w:cs="Times New Roman"/>
          <w:color w:val="000000" w:themeColor="text1"/>
          <w:szCs w:val="28"/>
        </w:rPr>
        <w:t>;</w:t>
      </w:r>
    </w:p>
    <w:p w:rsidR="00AC34EE" w:rsidRPr="00BA7441" w:rsidRDefault="00AC34EE"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finanšu korekcija piemērota VM 3.1.5.1.1, 3.1.5.1.2</w:t>
      </w:r>
      <w:r w:rsidR="002406D6" w:rsidRPr="00BA7441">
        <w:rPr>
          <w:rFonts w:cs="Times New Roman"/>
          <w:color w:val="000000" w:themeColor="text1"/>
          <w:szCs w:val="28"/>
        </w:rPr>
        <w:t xml:space="preserve"> aktivitāšu</w:t>
      </w:r>
      <w:r w:rsidRPr="00BA7441">
        <w:rPr>
          <w:rFonts w:cs="Times New Roman"/>
          <w:color w:val="000000" w:themeColor="text1"/>
          <w:szCs w:val="28"/>
        </w:rPr>
        <w:t>, 3.1.5.3.1 apakšaktivitā</w:t>
      </w:r>
      <w:r w:rsidR="002406D6" w:rsidRPr="00BA7441">
        <w:rPr>
          <w:rFonts w:cs="Times New Roman"/>
          <w:color w:val="000000" w:themeColor="text1"/>
          <w:szCs w:val="28"/>
        </w:rPr>
        <w:t>tes</w:t>
      </w:r>
      <w:r w:rsidRPr="00BA7441">
        <w:rPr>
          <w:rFonts w:cs="Times New Roman"/>
          <w:color w:val="000000" w:themeColor="text1"/>
          <w:szCs w:val="28"/>
        </w:rPr>
        <w:t xml:space="preserve"> visiem </w:t>
      </w:r>
      <w:r w:rsidR="008E1D1F" w:rsidRPr="00BA7441">
        <w:rPr>
          <w:rFonts w:cs="Times New Roman"/>
          <w:color w:val="000000" w:themeColor="text1"/>
          <w:szCs w:val="28"/>
        </w:rPr>
        <w:t xml:space="preserve">16 </w:t>
      </w:r>
      <w:r w:rsidRPr="00BA7441">
        <w:rPr>
          <w:rFonts w:cs="Times New Roman"/>
          <w:color w:val="000000" w:themeColor="text1"/>
          <w:szCs w:val="28"/>
        </w:rPr>
        <w:t xml:space="preserve">projektiem, kuros konstatēti </w:t>
      </w:r>
      <w:r w:rsidR="00D177BC" w:rsidRPr="00BA7441">
        <w:rPr>
          <w:rFonts w:cs="Times New Roman"/>
          <w:color w:val="000000" w:themeColor="text1"/>
          <w:szCs w:val="28"/>
        </w:rPr>
        <w:t>pārkāpumi būvniecības procesā;</w:t>
      </w:r>
    </w:p>
    <w:p w:rsidR="009D5785" w:rsidRPr="00BA7441" w:rsidRDefault="004025AF"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lastRenderedPageBreak/>
        <w:t xml:space="preserve">finanšu korekciju piemērota </w:t>
      </w:r>
      <w:r w:rsidR="009D5785" w:rsidRPr="00BA7441">
        <w:rPr>
          <w:rFonts w:cs="Times New Roman"/>
          <w:color w:val="000000" w:themeColor="text1"/>
          <w:szCs w:val="28"/>
        </w:rPr>
        <w:t xml:space="preserve">VRAA 3.1.4.4, 3.6.2.1 </w:t>
      </w:r>
      <w:r w:rsidR="002406D6" w:rsidRPr="00BA7441">
        <w:rPr>
          <w:rFonts w:cs="Times New Roman"/>
          <w:color w:val="000000" w:themeColor="text1"/>
          <w:szCs w:val="28"/>
        </w:rPr>
        <w:t xml:space="preserve">aktivitāšu </w:t>
      </w:r>
      <w:r w:rsidR="009D5785" w:rsidRPr="00BA7441">
        <w:rPr>
          <w:rFonts w:cs="Times New Roman"/>
          <w:color w:val="000000" w:themeColor="text1"/>
          <w:szCs w:val="28"/>
        </w:rPr>
        <w:t>visiem</w:t>
      </w:r>
      <w:r w:rsidR="008E1D1F" w:rsidRPr="00BA7441">
        <w:rPr>
          <w:rFonts w:cs="Times New Roman"/>
          <w:color w:val="000000" w:themeColor="text1"/>
          <w:szCs w:val="28"/>
        </w:rPr>
        <w:t xml:space="preserve"> 6</w:t>
      </w:r>
      <w:r w:rsidR="009D5785" w:rsidRPr="00BA7441">
        <w:rPr>
          <w:rFonts w:cs="Times New Roman"/>
          <w:color w:val="000000" w:themeColor="text1"/>
          <w:szCs w:val="28"/>
        </w:rPr>
        <w:t xml:space="preserve"> projektiem, 3.6.1.1 </w:t>
      </w:r>
      <w:r w:rsidR="002406D6" w:rsidRPr="00BA7441">
        <w:rPr>
          <w:rFonts w:cs="Times New Roman"/>
          <w:color w:val="000000" w:themeColor="text1"/>
          <w:szCs w:val="28"/>
        </w:rPr>
        <w:t xml:space="preserve">aktivitātes </w:t>
      </w:r>
      <w:r w:rsidR="009D5785" w:rsidRPr="00BA7441">
        <w:rPr>
          <w:rFonts w:cs="Times New Roman"/>
          <w:color w:val="000000" w:themeColor="text1"/>
          <w:szCs w:val="28"/>
        </w:rPr>
        <w:t xml:space="preserve">– 5 no 8 projektiem,  kuros konstatēti </w:t>
      </w:r>
      <w:r w:rsidR="00D177BC" w:rsidRPr="00BA7441">
        <w:rPr>
          <w:rFonts w:cs="Times New Roman"/>
          <w:color w:val="000000" w:themeColor="text1"/>
          <w:szCs w:val="28"/>
        </w:rPr>
        <w:t>pārkāpumi būvniecības procesā;</w:t>
      </w:r>
      <w:r w:rsidR="00A370C7" w:rsidRPr="00BA7441">
        <w:rPr>
          <w:rFonts w:cs="Times New Roman"/>
          <w:color w:val="000000" w:themeColor="text1"/>
          <w:szCs w:val="28"/>
        </w:rPr>
        <w:t xml:space="preserve"> 3.1.4.3 aktivitātē finanšu korekcija nav </w:t>
      </w:r>
      <w:r w:rsidR="0053324E" w:rsidRPr="00BA7441">
        <w:rPr>
          <w:rFonts w:cs="Times New Roman"/>
          <w:color w:val="000000" w:themeColor="text1"/>
          <w:szCs w:val="28"/>
        </w:rPr>
        <w:t xml:space="preserve"> piemērota 1 projektam,</w:t>
      </w:r>
      <w:r w:rsidR="00A370C7" w:rsidRPr="00BA7441">
        <w:rPr>
          <w:rFonts w:cs="Times New Roman"/>
          <w:color w:val="000000" w:themeColor="text1"/>
          <w:szCs w:val="28"/>
        </w:rPr>
        <w:t xml:space="preserve"> kurā konstatēti pārkāpumi būvniecības procesā;</w:t>
      </w:r>
    </w:p>
    <w:p w:rsidR="00AC6826" w:rsidRPr="00BA7441" w:rsidRDefault="004025AF"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 xml:space="preserve">finanšu korekciju piemērota </w:t>
      </w:r>
      <w:r w:rsidR="00AC6826" w:rsidRPr="00BA7441">
        <w:rPr>
          <w:rFonts w:cs="Times New Roman"/>
          <w:color w:val="000000" w:themeColor="text1"/>
          <w:szCs w:val="28"/>
        </w:rPr>
        <w:t xml:space="preserve">VIAA 3.1.3.2, 3.1.3.1 </w:t>
      </w:r>
      <w:r w:rsidR="002406D6" w:rsidRPr="00BA7441">
        <w:rPr>
          <w:rFonts w:cs="Times New Roman"/>
          <w:color w:val="000000" w:themeColor="text1"/>
          <w:szCs w:val="28"/>
        </w:rPr>
        <w:t xml:space="preserve">aktivitāšu </w:t>
      </w:r>
      <w:r w:rsidR="00AC6826" w:rsidRPr="00BA7441">
        <w:rPr>
          <w:rFonts w:cs="Times New Roman"/>
          <w:color w:val="000000" w:themeColor="text1"/>
          <w:szCs w:val="28"/>
        </w:rPr>
        <w:t xml:space="preserve">un 3.1.3.3.1, 3.1.3.3.2 </w:t>
      </w:r>
      <w:r w:rsidR="002406D6" w:rsidRPr="00BA7441">
        <w:rPr>
          <w:rFonts w:cs="Times New Roman"/>
          <w:color w:val="000000" w:themeColor="text1"/>
          <w:szCs w:val="28"/>
        </w:rPr>
        <w:t xml:space="preserve">apakšaktivitāšu </w:t>
      </w:r>
      <w:r w:rsidR="00AC6826" w:rsidRPr="00BA7441">
        <w:rPr>
          <w:rFonts w:cs="Times New Roman"/>
          <w:color w:val="000000" w:themeColor="text1"/>
          <w:szCs w:val="28"/>
        </w:rPr>
        <w:t>visiem</w:t>
      </w:r>
      <w:r w:rsidR="008E1D1F" w:rsidRPr="00BA7441">
        <w:rPr>
          <w:rFonts w:cs="Times New Roman"/>
          <w:color w:val="000000" w:themeColor="text1"/>
          <w:szCs w:val="28"/>
        </w:rPr>
        <w:t xml:space="preserve"> 25</w:t>
      </w:r>
      <w:r w:rsidR="00AC6826" w:rsidRPr="00BA7441">
        <w:rPr>
          <w:rFonts w:cs="Times New Roman"/>
          <w:color w:val="000000" w:themeColor="text1"/>
          <w:szCs w:val="28"/>
        </w:rPr>
        <w:t xml:space="preserve"> projektiem,  3.1.1.1 </w:t>
      </w:r>
      <w:r w:rsidR="002406D6" w:rsidRPr="00BA7441">
        <w:rPr>
          <w:rFonts w:cs="Times New Roman"/>
          <w:color w:val="000000" w:themeColor="text1"/>
          <w:szCs w:val="28"/>
        </w:rPr>
        <w:t xml:space="preserve">aktivitātes </w:t>
      </w:r>
      <w:r w:rsidR="00AC6826" w:rsidRPr="00BA7441">
        <w:rPr>
          <w:rFonts w:cs="Times New Roman"/>
          <w:color w:val="000000" w:themeColor="text1"/>
          <w:szCs w:val="28"/>
        </w:rPr>
        <w:t xml:space="preserve">- 2 no 6 projektiem, kuros konstatēti </w:t>
      </w:r>
      <w:r w:rsidR="00D177BC" w:rsidRPr="00BA7441">
        <w:rPr>
          <w:rFonts w:cs="Times New Roman"/>
          <w:color w:val="000000" w:themeColor="text1"/>
          <w:szCs w:val="28"/>
        </w:rPr>
        <w:t>pārkāpumi būvniecības procesā;</w:t>
      </w:r>
      <w:r w:rsidR="002C02D5" w:rsidRPr="00BA7441">
        <w:rPr>
          <w:rFonts w:cs="Times New Roman"/>
          <w:color w:val="000000" w:themeColor="text1"/>
          <w:szCs w:val="28"/>
        </w:rPr>
        <w:t xml:space="preserve"> 3.1.2.1.1 apakšaktivitātē finanšu korekcija nav piemērota 1 projektam, kurā konstatēti pārkāpumi būvniecības procesā;</w:t>
      </w:r>
    </w:p>
    <w:p w:rsidR="00AC6826" w:rsidRPr="00BA7441" w:rsidRDefault="004025AF"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 xml:space="preserve">finanšu korekciju finanšu korekcija nav piemērota </w:t>
      </w:r>
      <w:r w:rsidR="00B60F2B" w:rsidRPr="00BA7441">
        <w:rPr>
          <w:rFonts w:cs="Times New Roman"/>
          <w:color w:val="000000" w:themeColor="text1"/>
          <w:szCs w:val="28"/>
        </w:rPr>
        <w:t>Z</w:t>
      </w:r>
      <w:r w:rsidR="00AC6826" w:rsidRPr="00BA7441">
        <w:rPr>
          <w:rFonts w:cs="Times New Roman"/>
          <w:color w:val="000000" w:themeColor="text1"/>
          <w:szCs w:val="28"/>
        </w:rPr>
        <w:t xml:space="preserve">M </w:t>
      </w:r>
      <w:r w:rsidR="00B60F2B" w:rsidRPr="00BA7441">
        <w:rPr>
          <w:rFonts w:cs="Times New Roman"/>
          <w:color w:val="000000" w:themeColor="text1"/>
          <w:szCs w:val="28"/>
        </w:rPr>
        <w:t xml:space="preserve">nevienam no projektiem, kuros konstatēti </w:t>
      </w:r>
      <w:r w:rsidR="00D177BC" w:rsidRPr="00BA7441">
        <w:rPr>
          <w:rFonts w:cs="Times New Roman"/>
          <w:color w:val="000000" w:themeColor="text1"/>
          <w:szCs w:val="28"/>
        </w:rPr>
        <w:t>pārkāpumi būvniecības procesā;</w:t>
      </w:r>
    </w:p>
    <w:p w:rsidR="00AC6826" w:rsidRPr="00BA7441" w:rsidRDefault="004025AF"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 xml:space="preserve">finanšu korekciju piemērota </w:t>
      </w:r>
      <w:r w:rsidR="00B60F2B" w:rsidRPr="00BA7441">
        <w:rPr>
          <w:rFonts w:cs="Times New Roman"/>
          <w:color w:val="000000" w:themeColor="text1"/>
          <w:szCs w:val="28"/>
        </w:rPr>
        <w:t>LI</w:t>
      </w:r>
      <w:r w:rsidR="00AC6826" w:rsidRPr="00BA7441">
        <w:rPr>
          <w:rFonts w:cs="Times New Roman"/>
          <w:color w:val="000000" w:themeColor="text1"/>
          <w:szCs w:val="28"/>
        </w:rPr>
        <w:t>AA</w:t>
      </w:r>
      <w:r w:rsidR="00B60F2B" w:rsidRPr="00BA7441">
        <w:rPr>
          <w:rFonts w:cs="Times New Roman"/>
          <w:color w:val="000000" w:themeColor="text1"/>
          <w:szCs w:val="28"/>
        </w:rPr>
        <w:t>*</w:t>
      </w:r>
      <w:r w:rsidR="00AC6826" w:rsidRPr="00BA7441">
        <w:rPr>
          <w:rFonts w:cs="Times New Roman"/>
          <w:color w:val="000000" w:themeColor="text1"/>
          <w:szCs w:val="28"/>
        </w:rPr>
        <w:t xml:space="preserve"> </w:t>
      </w:r>
      <w:r w:rsidR="00B60F2B" w:rsidRPr="00BA7441">
        <w:rPr>
          <w:rFonts w:cs="Times New Roman"/>
          <w:color w:val="000000" w:themeColor="text1"/>
          <w:szCs w:val="28"/>
        </w:rPr>
        <w:t xml:space="preserve">3.4.4.1, 3.4.4.2 </w:t>
      </w:r>
      <w:r w:rsidR="002406D6" w:rsidRPr="00BA7441">
        <w:rPr>
          <w:rFonts w:cs="Times New Roman"/>
          <w:color w:val="000000" w:themeColor="text1"/>
          <w:szCs w:val="28"/>
        </w:rPr>
        <w:t xml:space="preserve">aktivitāšu </w:t>
      </w:r>
      <w:r w:rsidR="00B60F2B" w:rsidRPr="00BA7441">
        <w:rPr>
          <w:rFonts w:cs="Times New Roman"/>
          <w:color w:val="000000" w:themeColor="text1"/>
          <w:szCs w:val="28"/>
        </w:rPr>
        <w:t>un 3.4.2.1.2, 3.5.2.1.1, 3.4.2.1.1</w:t>
      </w:r>
      <w:r w:rsidR="00AC6826" w:rsidRPr="00BA7441">
        <w:rPr>
          <w:rFonts w:cs="Times New Roman"/>
          <w:color w:val="000000" w:themeColor="text1"/>
          <w:szCs w:val="28"/>
        </w:rPr>
        <w:t xml:space="preserve"> </w:t>
      </w:r>
      <w:r w:rsidR="002406D6" w:rsidRPr="00BA7441">
        <w:rPr>
          <w:rFonts w:cs="Times New Roman"/>
          <w:color w:val="000000" w:themeColor="text1"/>
          <w:szCs w:val="28"/>
        </w:rPr>
        <w:t xml:space="preserve">apakšaktivitāšu </w:t>
      </w:r>
      <w:r w:rsidR="00AC6826" w:rsidRPr="00BA7441">
        <w:rPr>
          <w:rFonts w:cs="Times New Roman"/>
          <w:color w:val="000000" w:themeColor="text1"/>
          <w:szCs w:val="28"/>
        </w:rPr>
        <w:t>visiem</w:t>
      </w:r>
      <w:r w:rsidR="008E1D1F" w:rsidRPr="00BA7441">
        <w:rPr>
          <w:rFonts w:cs="Times New Roman"/>
          <w:color w:val="000000" w:themeColor="text1"/>
          <w:szCs w:val="28"/>
        </w:rPr>
        <w:t xml:space="preserve"> 68</w:t>
      </w:r>
      <w:r w:rsidR="00AC6826" w:rsidRPr="00BA7441">
        <w:rPr>
          <w:rFonts w:cs="Times New Roman"/>
          <w:color w:val="000000" w:themeColor="text1"/>
          <w:szCs w:val="28"/>
        </w:rPr>
        <w:t xml:space="preserve"> projektiem, kuros konstatēti </w:t>
      </w:r>
      <w:r w:rsidR="00D177BC" w:rsidRPr="00BA7441">
        <w:rPr>
          <w:rFonts w:cs="Times New Roman"/>
          <w:color w:val="000000" w:themeColor="text1"/>
          <w:szCs w:val="28"/>
        </w:rPr>
        <w:t>pārkāpumi būvniecības procesā;</w:t>
      </w:r>
    </w:p>
    <w:p w:rsidR="00B60F2B" w:rsidRPr="00BA7441" w:rsidRDefault="004025AF"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 xml:space="preserve">finanšu korekciju piemērota </w:t>
      </w:r>
      <w:r w:rsidR="00B60F2B" w:rsidRPr="00BA7441">
        <w:rPr>
          <w:rFonts w:cs="Times New Roman"/>
          <w:color w:val="000000" w:themeColor="text1"/>
          <w:szCs w:val="28"/>
        </w:rPr>
        <w:t xml:space="preserve">VARAM 3.4.1.1 </w:t>
      </w:r>
      <w:r w:rsidR="002406D6" w:rsidRPr="00BA7441">
        <w:rPr>
          <w:rFonts w:cs="Times New Roman"/>
          <w:color w:val="000000" w:themeColor="text1"/>
          <w:szCs w:val="28"/>
        </w:rPr>
        <w:t xml:space="preserve">aktivitātes </w:t>
      </w:r>
      <w:r w:rsidR="00B60F2B" w:rsidRPr="00BA7441">
        <w:rPr>
          <w:rFonts w:cs="Times New Roman"/>
          <w:color w:val="000000" w:themeColor="text1"/>
          <w:szCs w:val="28"/>
        </w:rPr>
        <w:t xml:space="preserve">- 11 no 13 projektiem, 3.5.1.1 </w:t>
      </w:r>
      <w:r w:rsidR="002406D6" w:rsidRPr="00BA7441">
        <w:rPr>
          <w:rFonts w:cs="Times New Roman"/>
          <w:color w:val="000000" w:themeColor="text1"/>
          <w:szCs w:val="28"/>
        </w:rPr>
        <w:t xml:space="preserve">aktivitātes </w:t>
      </w:r>
      <w:r w:rsidR="00B60F2B" w:rsidRPr="00BA7441">
        <w:rPr>
          <w:rFonts w:cs="Times New Roman"/>
          <w:color w:val="000000" w:themeColor="text1"/>
          <w:szCs w:val="28"/>
        </w:rPr>
        <w:t xml:space="preserve">– 7 no 49 projektiem, 3.5.1.2.1 </w:t>
      </w:r>
      <w:r w:rsidR="002406D6" w:rsidRPr="00BA7441">
        <w:rPr>
          <w:rFonts w:cs="Times New Roman"/>
          <w:color w:val="000000" w:themeColor="text1"/>
          <w:szCs w:val="28"/>
        </w:rPr>
        <w:t>apakšaktivitāt</w:t>
      </w:r>
      <w:r w:rsidR="002C02D5" w:rsidRPr="00BA7441">
        <w:rPr>
          <w:rFonts w:cs="Times New Roman"/>
          <w:color w:val="000000" w:themeColor="text1"/>
          <w:szCs w:val="28"/>
        </w:rPr>
        <w:t xml:space="preserve">ē finanšu korekcija nav piemērota </w:t>
      </w:r>
      <w:r w:rsidR="002406D6" w:rsidRPr="00BA7441">
        <w:rPr>
          <w:rFonts w:cs="Times New Roman"/>
          <w:color w:val="000000" w:themeColor="text1"/>
          <w:szCs w:val="28"/>
        </w:rPr>
        <w:t xml:space="preserve"> </w:t>
      </w:r>
      <w:r w:rsidR="00B60F2B" w:rsidRPr="00BA7441">
        <w:rPr>
          <w:rFonts w:cs="Times New Roman"/>
          <w:color w:val="000000" w:themeColor="text1"/>
          <w:szCs w:val="28"/>
        </w:rPr>
        <w:t xml:space="preserve">7 projektiem, kuros konstatēti </w:t>
      </w:r>
      <w:r w:rsidR="00D177BC" w:rsidRPr="00BA7441">
        <w:rPr>
          <w:rFonts w:cs="Times New Roman"/>
          <w:color w:val="000000" w:themeColor="text1"/>
          <w:szCs w:val="28"/>
        </w:rPr>
        <w:t>pārkāpumi būvniecības procesā;</w:t>
      </w:r>
    </w:p>
    <w:p w:rsidR="00B60F2B" w:rsidRPr="00BA7441" w:rsidRDefault="004025AF"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 xml:space="preserve">finanšu korekciju piemērota </w:t>
      </w:r>
      <w:r w:rsidR="00B60F2B" w:rsidRPr="00BA7441">
        <w:rPr>
          <w:rFonts w:cs="Times New Roman"/>
          <w:color w:val="000000" w:themeColor="text1"/>
          <w:szCs w:val="28"/>
        </w:rPr>
        <w:t xml:space="preserve">SM </w:t>
      </w:r>
      <w:r w:rsidR="006005F2" w:rsidRPr="00BA7441">
        <w:rPr>
          <w:rFonts w:cs="Times New Roman"/>
          <w:color w:val="000000" w:themeColor="text1"/>
          <w:szCs w:val="28"/>
        </w:rPr>
        <w:t xml:space="preserve">3.2.1.2, 3.2.1.5 </w:t>
      </w:r>
      <w:r w:rsidR="002406D6" w:rsidRPr="00BA7441">
        <w:rPr>
          <w:rFonts w:cs="Times New Roman"/>
          <w:color w:val="000000" w:themeColor="text1"/>
          <w:szCs w:val="28"/>
        </w:rPr>
        <w:t xml:space="preserve">aktivitāšu </w:t>
      </w:r>
      <w:r w:rsidR="006005F2" w:rsidRPr="00BA7441">
        <w:rPr>
          <w:rFonts w:cs="Times New Roman"/>
          <w:color w:val="000000" w:themeColor="text1"/>
          <w:szCs w:val="28"/>
        </w:rPr>
        <w:t>un 3.2.1.3.1</w:t>
      </w:r>
      <w:r w:rsidR="00B60F2B" w:rsidRPr="00BA7441">
        <w:rPr>
          <w:rFonts w:cs="Times New Roman"/>
          <w:color w:val="000000" w:themeColor="text1"/>
          <w:szCs w:val="28"/>
        </w:rPr>
        <w:t xml:space="preserve"> </w:t>
      </w:r>
      <w:r w:rsidR="002406D6" w:rsidRPr="00BA7441">
        <w:rPr>
          <w:rFonts w:cs="Times New Roman"/>
          <w:color w:val="000000" w:themeColor="text1"/>
          <w:szCs w:val="28"/>
        </w:rPr>
        <w:t xml:space="preserve">apakšaktivitātes </w:t>
      </w:r>
      <w:r w:rsidR="00B60F2B" w:rsidRPr="00BA7441">
        <w:rPr>
          <w:rFonts w:cs="Times New Roman"/>
          <w:color w:val="000000" w:themeColor="text1"/>
          <w:szCs w:val="28"/>
        </w:rPr>
        <w:t xml:space="preserve">visiem </w:t>
      </w:r>
      <w:r w:rsidR="006A7328" w:rsidRPr="00BA7441">
        <w:rPr>
          <w:rFonts w:cs="Times New Roman"/>
          <w:color w:val="000000" w:themeColor="text1"/>
          <w:szCs w:val="28"/>
        </w:rPr>
        <w:t xml:space="preserve">4 </w:t>
      </w:r>
      <w:r w:rsidR="00B60F2B" w:rsidRPr="00BA7441">
        <w:rPr>
          <w:rFonts w:cs="Times New Roman"/>
          <w:color w:val="000000" w:themeColor="text1"/>
          <w:szCs w:val="28"/>
        </w:rPr>
        <w:t xml:space="preserve">projektiem, kuros konstatēti </w:t>
      </w:r>
      <w:r w:rsidR="00D177BC" w:rsidRPr="00BA7441">
        <w:rPr>
          <w:rFonts w:cs="Times New Roman"/>
          <w:color w:val="000000" w:themeColor="text1"/>
          <w:szCs w:val="28"/>
        </w:rPr>
        <w:t>pārkāpumi būvniecības procesā;</w:t>
      </w:r>
    </w:p>
    <w:p w:rsidR="004025AF" w:rsidRPr="00BA7441" w:rsidRDefault="004025AF" w:rsidP="00F66322">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 xml:space="preserve">finanšu korekciju piemērota </w:t>
      </w:r>
      <w:r w:rsidR="00D85543" w:rsidRPr="00BA7441">
        <w:rPr>
          <w:rFonts w:cs="Times New Roman"/>
          <w:color w:val="000000" w:themeColor="text1"/>
          <w:szCs w:val="28"/>
        </w:rPr>
        <w:t xml:space="preserve">LM 3.1.4.2 </w:t>
      </w:r>
      <w:r w:rsidR="002406D6" w:rsidRPr="00BA7441">
        <w:rPr>
          <w:rFonts w:cs="Times New Roman"/>
          <w:color w:val="000000" w:themeColor="text1"/>
          <w:szCs w:val="28"/>
        </w:rPr>
        <w:t xml:space="preserve">aktivitātes </w:t>
      </w:r>
      <w:r w:rsidR="00D85543" w:rsidRPr="00BA7441">
        <w:rPr>
          <w:rFonts w:cs="Times New Roman"/>
          <w:color w:val="000000" w:themeColor="text1"/>
          <w:szCs w:val="28"/>
        </w:rPr>
        <w:t xml:space="preserve">un 3.1.4.1.1, 3.1.4.1.5 </w:t>
      </w:r>
      <w:r w:rsidR="002406D6" w:rsidRPr="00BA7441">
        <w:rPr>
          <w:rFonts w:cs="Times New Roman"/>
          <w:color w:val="000000" w:themeColor="text1"/>
          <w:szCs w:val="28"/>
        </w:rPr>
        <w:t xml:space="preserve">apakšaktivitāšu </w:t>
      </w:r>
      <w:r w:rsidR="00D85543" w:rsidRPr="00BA7441">
        <w:rPr>
          <w:rFonts w:cs="Times New Roman"/>
          <w:color w:val="000000" w:themeColor="text1"/>
          <w:szCs w:val="28"/>
        </w:rPr>
        <w:t>visiem</w:t>
      </w:r>
      <w:r w:rsidR="006A7328" w:rsidRPr="00BA7441">
        <w:rPr>
          <w:rFonts w:cs="Times New Roman"/>
          <w:color w:val="000000" w:themeColor="text1"/>
          <w:szCs w:val="28"/>
        </w:rPr>
        <w:t xml:space="preserve"> 5</w:t>
      </w:r>
      <w:r w:rsidR="00D85543" w:rsidRPr="00BA7441">
        <w:rPr>
          <w:rFonts w:cs="Times New Roman"/>
          <w:color w:val="000000" w:themeColor="text1"/>
          <w:szCs w:val="28"/>
        </w:rPr>
        <w:t xml:space="preserve"> projektiem, kuros konstatēti </w:t>
      </w:r>
      <w:r w:rsidR="00F66322" w:rsidRPr="00BA7441">
        <w:rPr>
          <w:rFonts w:cs="Times New Roman"/>
          <w:color w:val="000000" w:themeColor="text1"/>
          <w:szCs w:val="28"/>
        </w:rPr>
        <w:t>pārkāpumi būvniecības procesā.</w:t>
      </w:r>
    </w:p>
    <w:p w:rsidR="00F66322" w:rsidRPr="00BA7441" w:rsidRDefault="00F66322" w:rsidP="006A7328">
      <w:pPr>
        <w:pStyle w:val="ListParagraph"/>
        <w:tabs>
          <w:tab w:val="left" w:pos="1134"/>
        </w:tabs>
        <w:ind w:left="1134"/>
        <w:jc w:val="both"/>
        <w:rPr>
          <w:rFonts w:cs="Times New Roman"/>
          <w:color w:val="000000" w:themeColor="text1"/>
          <w:szCs w:val="28"/>
        </w:rPr>
      </w:pPr>
    </w:p>
    <w:p w:rsidR="0068647B" w:rsidRPr="00BA7441" w:rsidRDefault="00B14435" w:rsidP="0068647B">
      <w:pPr>
        <w:ind w:firstLine="851"/>
        <w:jc w:val="both"/>
        <w:rPr>
          <w:rFonts w:cs="Times New Roman"/>
          <w:color w:val="000000" w:themeColor="text1"/>
          <w:szCs w:val="28"/>
        </w:rPr>
      </w:pPr>
      <w:r w:rsidRPr="00BA7441">
        <w:rPr>
          <w:rFonts w:cs="Times New Roman"/>
          <w:color w:val="000000" w:themeColor="text1"/>
          <w:szCs w:val="28"/>
        </w:rPr>
        <w:t>Piemērotās f</w:t>
      </w:r>
      <w:r w:rsidR="0068647B" w:rsidRPr="00BA7441">
        <w:rPr>
          <w:rFonts w:cs="Times New Roman"/>
          <w:color w:val="000000" w:themeColor="text1"/>
          <w:szCs w:val="28"/>
        </w:rPr>
        <w:t xml:space="preserve">inanšu korekcijas </w:t>
      </w:r>
      <w:r w:rsidRPr="00BA7441">
        <w:rPr>
          <w:rFonts w:cs="Times New Roman"/>
          <w:color w:val="000000" w:themeColor="text1"/>
          <w:szCs w:val="28"/>
        </w:rPr>
        <w:t>apmērs</w:t>
      </w:r>
      <w:r w:rsidR="00155AA5" w:rsidRPr="00BA7441">
        <w:rPr>
          <w:rFonts w:cs="Times New Roman"/>
          <w:color w:val="000000" w:themeColor="text1"/>
          <w:szCs w:val="28"/>
        </w:rPr>
        <w:t xml:space="preserve"> p</w:t>
      </w:r>
      <w:r w:rsidR="00A426BD" w:rsidRPr="00BA7441">
        <w:rPr>
          <w:rFonts w:cs="Times New Roman"/>
          <w:color w:val="000000" w:themeColor="text1"/>
          <w:szCs w:val="28"/>
        </w:rPr>
        <w:t>rocentos</w:t>
      </w:r>
      <w:r w:rsidR="00155AA5" w:rsidRPr="00BA7441">
        <w:rPr>
          <w:rFonts w:cs="Times New Roman"/>
          <w:color w:val="000000" w:themeColor="text1"/>
          <w:szCs w:val="28"/>
        </w:rPr>
        <w:t xml:space="preserve"> </w:t>
      </w:r>
      <w:r w:rsidR="00A426BD" w:rsidRPr="00BA7441">
        <w:rPr>
          <w:rFonts w:cs="Times New Roman"/>
          <w:color w:val="000000" w:themeColor="text1"/>
          <w:szCs w:val="28"/>
        </w:rPr>
        <w:t xml:space="preserve"> no projektiem pieejamā </w:t>
      </w:r>
      <w:r w:rsidR="006A7328" w:rsidRPr="00BA7441">
        <w:rPr>
          <w:rFonts w:cs="Times New Roman"/>
          <w:color w:val="000000" w:themeColor="text1"/>
          <w:szCs w:val="28"/>
        </w:rPr>
        <w:t xml:space="preserve"> ES fondu</w:t>
      </w:r>
      <w:r w:rsidRPr="00BA7441">
        <w:rPr>
          <w:rFonts w:cs="Times New Roman"/>
          <w:color w:val="000000" w:themeColor="text1"/>
          <w:szCs w:val="28"/>
        </w:rPr>
        <w:t xml:space="preserve"> finansējuma </w:t>
      </w:r>
      <w:r w:rsidR="006A7328" w:rsidRPr="00BA7441">
        <w:rPr>
          <w:rFonts w:cs="Times New Roman"/>
          <w:color w:val="000000" w:themeColor="text1"/>
          <w:szCs w:val="28"/>
        </w:rPr>
        <w:t>apjoma pasākumā/aktivitātē/apakšaktivitātē sastāda:</w:t>
      </w:r>
    </w:p>
    <w:p w:rsidR="0068647B" w:rsidRPr="00BA7441" w:rsidRDefault="0068647B"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VM finanšu korekcij</w:t>
      </w:r>
      <w:r w:rsidR="00AB67F5" w:rsidRPr="00BA7441">
        <w:rPr>
          <w:rFonts w:cs="Times New Roman"/>
          <w:color w:val="000000" w:themeColor="text1"/>
          <w:szCs w:val="28"/>
        </w:rPr>
        <w:t>a, kas</w:t>
      </w:r>
      <w:r w:rsidRPr="00BA7441">
        <w:rPr>
          <w:rFonts w:cs="Times New Roman"/>
          <w:color w:val="000000" w:themeColor="text1"/>
          <w:szCs w:val="28"/>
        </w:rPr>
        <w:t xml:space="preserve"> piemērota 3.1.5.1.1, 3.1.5.</w:t>
      </w:r>
      <w:r w:rsidR="00AB67F5" w:rsidRPr="00BA7441">
        <w:rPr>
          <w:rFonts w:cs="Times New Roman"/>
          <w:color w:val="000000" w:themeColor="text1"/>
          <w:szCs w:val="28"/>
        </w:rPr>
        <w:t xml:space="preserve">3.1 </w:t>
      </w:r>
      <w:r w:rsidR="002406D6" w:rsidRPr="00BA7441">
        <w:rPr>
          <w:rFonts w:cs="Times New Roman"/>
          <w:color w:val="000000" w:themeColor="text1"/>
          <w:szCs w:val="28"/>
        </w:rPr>
        <w:t xml:space="preserve">apakšaktivitāšu </w:t>
      </w:r>
      <w:r w:rsidR="00AB67F5" w:rsidRPr="00BA7441">
        <w:rPr>
          <w:rFonts w:cs="Times New Roman"/>
          <w:color w:val="000000" w:themeColor="text1"/>
          <w:szCs w:val="28"/>
        </w:rPr>
        <w:t xml:space="preserve">projektiem - 1%, </w:t>
      </w:r>
      <w:r w:rsidRPr="00BA7441">
        <w:rPr>
          <w:rFonts w:cs="Times New Roman"/>
          <w:color w:val="000000" w:themeColor="text1"/>
          <w:szCs w:val="28"/>
        </w:rPr>
        <w:t>3.1.5.</w:t>
      </w:r>
      <w:r w:rsidR="00AB67F5" w:rsidRPr="00BA7441">
        <w:rPr>
          <w:rFonts w:cs="Times New Roman"/>
          <w:color w:val="000000" w:themeColor="text1"/>
          <w:szCs w:val="28"/>
        </w:rPr>
        <w:t>1.2</w:t>
      </w:r>
      <w:r w:rsidRPr="00BA7441">
        <w:rPr>
          <w:rFonts w:cs="Times New Roman"/>
          <w:color w:val="000000" w:themeColor="text1"/>
          <w:szCs w:val="28"/>
        </w:rPr>
        <w:t xml:space="preserve"> </w:t>
      </w:r>
      <w:r w:rsidR="002406D6" w:rsidRPr="00BA7441">
        <w:rPr>
          <w:rFonts w:cs="Times New Roman"/>
          <w:color w:val="000000" w:themeColor="text1"/>
          <w:szCs w:val="28"/>
        </w:rPr>
        <w:t xml:space="preserve">apakšaktivitātes </w:t>
      </w:r>
      <w:r w:rsidR="006A7328" w:rsidRPr="00BA7441">
        <w:rPr>
          <w:rFonts w:cs="Times New Roman"/>
          <w:color w:val="000000" w:themeColor="text1"/>
          <w:szCs w:val="28"/>
        </w:rPr>
        <w:t>projektiem ir mazāka par 1 %;</w:t>
      </w:r>
    </w:p>
    <w:p w:rsidR="0068647B" w:rsidRPr="00BA7441" w:rsidRDefault="0068647B"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KM finanšu korekcij</w:t>
      </w:r>
      <w:r w:rsidR="005254E7" w:rsidRPr="00BA7441">
        <w:rPr>
          <w:rFonts w:cs="Times New Roman"/>
          <w:color w:val="000000" w:themeColor="text1"/>
          <w:szCs w:val="28"/>
        </w:rPr>
        <w:t>a</w:t>
      </w:r>
      <w:r w:rsidR="00AB67F5" w:rsidRPr="00BA7441">
        <w:rPr>
          <w:rFonts w:cs="Times New Roman"/>
          <w:color w:val="000000" w:themeColor="text1"/>
          <w:szCs w:val="28"/>
        </w:rPr>
        <w:t xml:space="preserve">, kas piemērota </w:t>
      </w:r>
      <w:r w:rsidRPr="00BA7441">
        <w:rPr>
          <w:rFonts w:cs="Times New Roman"/>
          <w:color w:val="000000" w:themeColor="text1"/>
          <w:szCs w:val="28"/>
        </w:rPr>
        <w:t>3.4.3.1, 3.4.3.3</w:t>
      </w:r>
      <w:r w:rsidR="00AB67F5" w:rsidRPr="00BA7441">
        <w:rPr>
          <w:rFonts w:cs="Times New Roman"/>
          <w:color w:val="000000" w:themeColor="text1"/>
          <w:szCs w:val="28"/>
        </w:rPr>
        <w:t>, 3.4.3.2</w:t>
      </w:r>
      <w:r w:rsidRPr="00BA7441">
        <w:rPr>
          <w:rFonts w:cs="Times New Roman"/>
          <w:color w:val="000000" w:themeColor="text1"/>
          <w:szCs w:val="28"/>
        </w:rPr>
        <w:t xml:space="preserve"> </w:t>
      </w:r>
      <w:r w:rsidR="002406D6" w:rsidRPr="00BA7441">
        <w:rPr>
          <w:rFonts w:cs="Times New Roman"/>
          <w:color w:val="000000" w:themeColor="text1"/>
          <w:szCs w:val="28"/>
        </w:rPr>
        <w:t xml:space="preserve">aktivitāšu </w:t>
      </w:r>
      <w:r w:rsidRPr="00BA7441">
        <w:rPr>
          <w:rFonts w:cs="Times New Roman"/>
          <w:color w:val="000000" w:themeColor="text1"/>
          <w:szCs w:val="28"/>
        </w:rPr>
        <w:t xml:space="preserve">projektiem, </w:t>
      </w:r>
      <w:r w:rsidR="00AB67F5" w:rsidRPr="00BA7441">
        <w:rPr>
          <w:rFonts w:cs="Times New Roman"/>
          <w:color w:val="000000" w:themeColor="text1"/>
          <w:szCs w:val="28"/>
        </w:rPr>
        <w:t xml:space="preserve">ir mazāka par </w:t>
      </w:r>
      <w:r w:rsidR="006A7328" w:rsidRPr="00BA7441">
        <w:rPr>
          <w:rFonts w:cs="Times New Roman"/>
          <w:color w:val="000000" w:themeColor="text1"/>
          <w:szCs w:val="28"/>
        </w:rPr>
        <w:t>1%;</w:t>
      </w:r>
    </w:p>
    <w:p w:rsidR="0068647B" w:rsidRPr="00BA7441" w:rsidRDefault="0068647B"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 xml:space="preserve">VRAA </w:t>
      </w:r>
      <w:r w:rsidR="00AB67F5" w:rsidRPr="00BA7441">
        <w:rPr>
          <w:rFonts w:cs="Times New Roman"/>
          <w:color w:val="000000" w:themeColor="text1"/>
          <w:szCs w:val="28"/>
        </w:rPr>
        <w:t>finanšu korekcij</w:t>
      </w:r>
      <w:r w:rsidR="005254E7" w:rsidRPr="00BA7441">
        <w:rPr>
          <w:rFonts w:cs="Times New Roman"/>
          <w:color w:val="000000" w:themeColor="text1"/>
          <w:szCs w:val="28"/>
        </w:rPr>
        <w:t>a</w:t>
      </w:r>
      <w:r w:rsidR="00AB67F5" w:rsidRPr="00BA7441">
        <w:rPr>
          <w:rFonts w:cs="Times New Roman"/>
          <w:color w:val="000000" w:themeColor="text1"/>
          <w:szCs w:val="28"/>
        </w:rPr>
        <w:t xml:space="preserve">, kas piemērota </w:t>
      </w:r>
      <w:r w:rsidRPr="00BA7441">
        <w:rPr>
          <w:rFonts w:cs="Times New Roman"/>
          <w:color w:val="000000" w:themeColor="text1"/>
          <w:szCs w:val="28"/>
        </w:rPr>
        <w:t>3.1.4.4</w:t>
      </w:r>
      <w:r w:rsidR="00AB67F5" w:rsidRPr="00BA7441">
        <w:rPr>
          <w:rFonts w:cs="Times New Roman"/>
          <w:color w:val="000000" w:themeColor="text1"/>
          <w:szCs w:val="28"/>
        </w:rPr>
        <w:t>, 3.6.2.1, 3.6.1.1</w:t>
      </w:r>
      <w:r w:rsidRPr="00BA7441">
        <w:rPr>
          <w:rFonts w:cs="Times New Roman"/>
          <w:color w:val="000000" w:themeColor="text1"/>
          <w:szCs w:val="28"/>
        </w:rPr>
        <w:t xml:space="preserve"> </w:t>
      </w:r>
      <w:r w:rsidR="002406D6" w:rsidRPr="00BA7441">
        <w:rPr>
          <w:rFonts w:cs="Times New Roman"/>
          <w:color w:val="000000" w:themeColor="text1"/>
          <w:szCs w:val="28"/>
        </w:rPr>
        <w:t xml:space="preserve">aktivitāšu </w:t>
      </w:r>
      <w:r w:rsidRPr="00BA7441">
        <w:rPr>
          <w:rFonts w:cs="Times New Roman"/>
          <w:color w:val="000000" w:themeColor="text1"/>
          <w:szCs w:val="28"/>
        </w:rPr>
        <w:t>projektiem</w:t>
      </w:r>
      <w:r w:rsidR="006A7328" w:rsidRPr="00BA7441">
        <w:rPr>
          <w:rFonts w:cs="Times New Roman"/>
          <w:color w:val="000000" w:themeColor="text1"/>
          <w:szCs w:val="28"/>
        </w:rPr>
        <w:t xml:space="preserve"> – 1%;</w:t>
      </w:r>
    </w:p>
    <w:p w:rsidR="0068647B" w:rsidRPr="00BA7441" w:rsidRDefault="0068647B"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VIAA finanšu korekcij</w:t>
      </w:r>
      <w:r w:rsidR="005254E7" w:rsidRPr="00BA7441">
        <w:rPr>
          <w:rFonts w:cs="Times New Roman"/>
          <w:color w:val="000000" w:themeColor="text1"/>
          <w:szCs w:val="28"/>
        </w:rPr>
        <w:t>a, kas</w:t>
      </w:r>
      <w:r w:rsidRPr="00BA7441">
        <w:rPr>
          <w:rFonts w:cs="Times New Roman"/>
          <w:color w:val="000000" w:themeColor="text1"/>
          <w:szCs w:val="28"/>
        </w:rPr>
        <w:t xml:space="preserve"> piemērota </w:t>
      </w:r>
      <w:r w:rsidR="005254E7" w:rsidRPr="00BA7441">
        <w:rPr>
          <w:rFonts w:cs="Times New Roman"/>
          <w:color w:val="000000" w:themeColor="text1"/>
          <w:szCs w:val="28"/>
        </w:rPr>
        <w:t xml:space="preserve">3.1.1.1, 3.1.3.2, 3.1.3.1 </w:t>
      </w:r>
      <w:r w:rsidR="002406D6" w:rsidRPr="00BA7441">
        <w:rPr>
          <w:rFonts w:cs="Times New Roman"/>
          <w:color w:val="000000" w:themeColor="text1"/>
          <w:szCs w:val="28"/>
        </w:rPr>
        <w:t xml:space="preserve">aktivitāšu </w:t>
      </w:r>
      <w:r w:rsidR="005254E7" w:rsidRPr="00BA7441">
        <w:rPr>
          <w:rFonts w:cs="Times New Roman"/>
          <w:color w:val="000000" w:themeColor="text1"/>
          <w:szCs w:val="28"/>
        </w:rPr>
        <w:t xml:space="preserve">projektiem – 1%, 3.1.3.3.1 </w:t>
      </w:r>
      <w:r w:rsidR="002406D6" w:rsidRPr="00BA7441">
        <w:rPr>
          <w:rFonts w:cs="Times New Roman"/>
          <w:color w:val="000000" w:themeColor="text1"/>
          <w:szCs w:val="28"/>
        </w:rPr>
        <w:t xml:space="preserve">apakšaktivitātes </w:t>
      </w:r>
      <w:r w:rsidR="005254E7" w:rsidRPr="00BA7441">
        <w:rPr>
          <w:rFonts w:cs="Times New Roman"/>
          <w:color w:val="000000" w:themeColor="text1"/>
          <w:szCs w:val="28"/>
        </w:rPr>
        <w:t xml:space="preserve">projektiem – 5%, 3.1.3.3.2 </w:t>
      </w:r>
      <w:r w:rsidR="002406D6" w:rsidRPr="00BA7441">
        <w:rPr>
          <w:rFonts w:cs="Times New Roman"/>
          <w:color w:val="000000" w:themeColor="text1"/>
          <w:szCs w:val="28"/>
        </w:rPr>
        <w:t xml:space="preserve">apakšaktivitātes </w:t>
      </w:r>
      <w:r w:rsidR="005254E7" w:rsidRPr="00BA7441">
        <w:rPr>
          <w:rFonts w:cs="Times New Roman"/>
          <w:color w:val="000000" w:themeColor="text1"/>
          <w:szCs w:val="28"/>
        </w:rPr>
        <w:t>projektiem – 8%</w:t>
      </w:r>
      <w:r w:rsidR="006A7328" w:rsidRPr="00BA7441">
        <w:rPr>
          <w:rFonts w:cs="Times New Roman"/>
          <w:color w:val="000000" w:themeColor="text1"/>
          <w:szCs w:val="28"/>
        </w:rPr>
        <w:t>;</w:t>
      </w:r>
    </w:p>
    <w:p w:rsidR="0068647B" w:rsidRPr="00BA7441" w:rsidRDefault="0068647B"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LIAA finanšu korekcij</w:t>
      </w:r>
      <w:r w:rsidR="00F2403F" w:rsidRPr="00BA7441">
        <w:rPr>
          <w:rFonts w:cs="Times New Roman"/>
          <w:color w:val="000000" w:themeColor="text1"/>
          <w:szCs w:val="28"/>
        </w:rPr>
        <w:t xml:space="preserve">a, kas piemērota 3.4.4.1, 3.4.4.2 </w:t>
      </w:r>
      <w:r w:rsidR="002406D6" w:rsidRPr="00BA7441">
        <w:rPr>
          <w:rFonts w:cs="Times New Roman"/>
          <w:color w:val="000000" w:themeColor="text1"/>
          <w:szCs w:val="28"/>
        </w:rPr>
        <w:t xml:space="preserve">aktivitāšu </w:t>
      </w:r>
      <w:r w:rsidR="00F2403F" w:rsidRPr="00BA7441">
        <w:rPr>
          <w:rFonts w:cs="Times New Roman"/>
          <w:color w:val="000000" w:themeColor="text1"/>
          <w:szCs w:val="28"/>
        </w:rPr>
        <w:t xml:space="preserve">projektiem – 3%, 3.4.2.1.2 </w:t>
      </w:r>
      <w:r w:rsidR="002406D6" w:rsidRPr="00BA7441">
        <w:rPr>
          <w:rFonts w:cs="Times New Roman"/>
          <w:color w:val="000000" w:themeColor="text1"/>
          <w:szCs w:val="28"/>
        </w:rPr>
        <w:t xml:space="preserve">apakšaktivitātes </w:t>
      </w:r>
      <w:r w:rsidR="00F2403F" w:rsidRPr="00BA7441">
        <w:rPr>
          <w:rFonts w:cs="Times New Roman"/>
          <w:color w:val="000000" w:themeColor="text1"/>
          <w:szCs w:val="28"/>
        </w:rPr>
        <w:t xml:space="preserve">projektiem – 3%, 3.4.2.1.1 </w:t>
      </w:r>
      <w:r w:rsidR="002406D6" w:rsidRPr="00BA7441">
        <w:rPr>
          <w:rFonts w:cs="Times New Roman"/>
          <w:color w:val="000000" w:themeColor="text1"/>
          <w:szCs w:val="28"/>
        </w:rPr>
        <w:t xml:space="preserve">apakšaktivitātes </w:t>
      </w:r>
      <w:r w:rsidR="00F2403F" w:rsidRPr="00BA7441">
        <w:rPr>
          <w:rFonts w:cs="Times New Roman"/>
          <w:color w:val="000000" w:themeColor="text1"/>
          <w:szCs w:val="28"/>
        </w:rPr>
        <w:t xml:space="preserve">projektiem – 35%, 3.5.2.1.1 </w:t>
      </w:r>
      <w:r w:rsidR="002406D6" w:rsidRPr="00BA7441">
        <w:rPr>
          <w:rFonts w:cs="Times New Roman"/>
          <w:color w:val="000000" w:themeColor="text1"/>
          <w:szCs w:val="28"/>
        </w:rPr>
        <w:t xml:space="preserve">apakšaktivitātes </w:t>
      </w:r>
      <w:r w:rsidR="00F2403F" w:rsidRPr="00BA7441">
        <w:rPr>
          <w:rFonts w:cs="Times New Roman"/>
          <w:color w:val="000000" w:themeColor="text1"/>
          <w:szCs w:val="28"/>
        </w:rPr>
        <w:t>projektiem ir mazāka par 1%</w:t>
      </w:r>
      <w:r w:rsidR="006A7328" w:rsidRPr="00BA7441">
        <w:rPr>
          <w:rFonts w:cs="Times New Roman"/>
          <w:color w:val="000000" w:themeColor="text1"/>
          <w:szCs w:val="28"/>
        </w:rPr>
        <w:t>;</w:t>
      </w:r>
    </w:p>
    <w:p w:rsidR="0068647B" w:rsidRPr="00BA7441" w:rsidRDefault="0068647B"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lastRenderedPageBreak/>
        <w:t>VARAM finanšu korekcij</w:t>
      </w:r>
      <w:r w:rsidR="00F2403F" w:rsidRPr="00BA7441">
        <w:rPr>
          <w:rFonts w:cs="Times New Roman"/>
          <w:color w:val="000000" w:themeColor="text1"/>
          <w:szCs w:val="28"/>
        </w:rPr>
        <w:t>a, kas</w:t>
      </w:r>
      <w:r w:rsidRPr="00BA7441">
        <w:rPr>
          <w:rFonts w:cs="Times New Roman"/>
          <w:color w:val="000000" w:themeColor="text1"/>
          <w:szCs w:val="28"/>
        </w:rPr>
        <w:t xml:space="preserve"> piemērota 3.4.1.1</w:t>
      </w:r>
      <w:r w:rsidR="00F2403F" w:rsidRPr="00BA7441">
        <w:rPr>
          <w:rFonts w:cs="Times New Roman"/>
          <w:color w:val="000000" w:themeColor="text1"/>
          <w:szCs w:val="28"/>
        </w:rPr>
        <w:t xml:space="preserve"> </w:t>
      </w:r>
      <w:r w:rsidR="002406D6" w:rsidRPr="00BA7441">
        <w:rPr>
          <w:rFonts w:cs="Times New Roman"/>
          <w:color w:val="000000" w:themeColor="text1"/>
          <w:szCs w:val="28"/>
        </w:rPr>
        <w:t xml:space="preserve">aktivitātes </w:t>
      </w:r>
      <w:r w:rsidR="00F2403F" w:rsidRPr="00BA7441">
        <w:rPr>
          <w:rFonts w:cs="Times New Roman"/>
          <w:color w:val="000000" w:themeColor="text1"/>
          <w:szCs w:val="28"/>
        </w:rPr>
        <w:t>projektiem</w:t>
      </w:r>
      <w:r w:rsidRPr="00BA7441">
        <w:rPr>
          <w:rFonts w:cs="Times New Roman"/>
          <w:color w:val="000000" w:themeColor="text1"/>
          <w:szCs w:val="28"/>
        </w:rPr>
        <w:t xml:space="preserve"> </w:t>
      </w:r>
      <w:r w:rsidR="00F2403F" w:rsidRPr="00BA7441">
        <w:rPr>
          <w:rFonts w:cs="Times New Roman"/>
          <w:color w:val="000000" w:themeColor="text1"/>
          <w:szCs w:val="28"/>
        </w:rPr>
        <w:t>–</w:t>
      </w:r>
      <w:r w:rsidRPr="00BA7441">
        <w:rPr>
          <w:rFonts w:cs="Times New Roman"/>
          <w:color w:val="000000" w:themeColor="text1"/>
          <w:szCs w:val="28"/>
        </w:rPr>
        <w:t xml:space="preserve"> </w:t>
      </w:r>
      <w:r w:rsidR="00F2403F" w:rsidRPr="00BA7441">
        <w:rPr>
          <w:rFonts w:cs="Times New Roman"/>
          <w:color w:val="000000" w:themeColor="text1"/>
          <w:szCs w:val="28"/>
        </w:rPr>
        <w:t>2%</w:t>
      </w:r>
      <w:r w:rsidRPr="00BA7441">
        <w:rPr>
          <w:rFonts w:cs="Times New Roman"/>
          <w:color w:val="000000" w:themeColor="text1"/>
          <w:szCs w:val="28"/>
        </w:rPr>
        <w:t>, 3.5.1.1</w:t>
      </w:r>
      <w:r w:rsidR="00F2403F" w:rsidRPr="00BA7441">
        <w:rPr>
          <w:rFonts w:cs="Times New Roman"/>
          <w:color w:val="000000" w:themeColor="text1"/>
          <w:szCs w:val="28"/>
        </w:rPr>
        <w:t xml:space="preserve"> </w:t>
      </w:r>
      <w:r w:rsidR="002406D6" w:rsidRPr="00BA7441">
        <w:rPr>
          <w:rFonts w:cs="Times New Roman"/>
          <w:color w:val="000000" w:themeColor="text1"/>
          <w:szCs w:val="28"/>
        </w:rPr>
        <w:t xml:space="preserve">aktivitātes </w:t>
      </w:r>
      <w:r w:rsidR="00F2403F" w:rsidRPr="00BA7441">
        <w:rPr>
          <w:rFonts w:cs="Times New Roman"/>
          <w:color w:val="000000" w:themeColor="text1"/>
          <w:szCs w:val="28"/>
        </w:rPr>
        <w:t>projektiem</w:t>
      </w:r>
      <w:r w:rsidRPr="00BA7441">
        <w:rPr>
          <w:rFonts w:cs="Times New Roman"/>
          <w:color w:val="000000" w:themeColor="text1"/>
          <w:szCs w:val="28"/>
        </w:rPr>
        <w:t xml:space="preserve"> </w:t>
      </w:r>
      <w:r w:rsidR="00F2403F" w:rsidRPr="00BA7441">
        <w:rPr>
          <w:rFonts w:cs="Times New Roman"/>
          <w:color w:val="000000" w:themeColor="text1"/>
          <w:szCs w:val="28"/>
        </w:rPr>
        <w:t>ir mazāka par 1%</w:t>
      </w:r>
      <w:r w:rsidR="006A7328" w:rsidRPr="00BA7441">
        <w:rPr>
          <w:rFonts w:cs="Times New Roman"/>
          <w:color w:val="000000" w:themeColor="text1"/>
          <w:szCs w:val="28"/>
        </w:rPr>
        <w:t>;</w:t>
      </w:r>
    </w:p>
    <w:p w:rsidR="0068647B" w:rsidRPr="00BA7441" w:rsidRDefault="0068647B" w:rsidP="0068647B">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SM finanšu korekcij</w:t>
      </w:r>
      <w:r w:rsidR="00F2403F" w:rsidRPr="00BA7441">
        <w:rPr>
          <w:rFonts w:cs="Times New Roman"/>
          <w:color w:val="000000" w:themeColor="text1"/>
          <w:szCs w:val="28"/>
        </w:rPr>
        <w:t>a, kas</w:t>
      </w:r>
      <w:r w:rsidRPr="00BA7441">
        <w:rPr>
          <w:rFonts w:cs="Times New Roman"/>
          <w:color w:val="000000" w:themeColor="text1"/>
          <w:szCs w:val="28"/>
        </w:rPr>
        <w:t xml:space="preserve"> piemērota 3.2.1.2, 3.2.1.5 </w:t>
      </w:r>
      <w:r w:rsidR="002406D6" w:rsidRPr="00BA7441">
        <w:rPr>
          <w:rFonts w:cs="Times New Roman"/>
          <w:color w:val="000000" w:themeColor="text1"/>
          <w:szCs w:val="28"/>
        </w:rPr>
        <w:t xml:space="preserve">aktivitāšu </w:t>
      </w:r>
      <w:r w:rsidR="00F2403F" w:rsidRPr="00BA7441">
        <w:rPr>
          <w:rFonts w:cs="Times New Roman"/>
          <w:color w:val="000000" w:themeColor="text1"/>
          <w:szCs w:val="28"/>
        </w:rPr>
        <w:t>projektiem ir mazāka par 1%,</w:t>
      </w:r>
      <w:r w:rsidRPr="00BA7441">
        <w:rPr>
          <w:rFonts w:cs="Times New Roman"/>
          <w:color w:val="000000" w:themeColor="text1"/>
          <w:szCs w:val="28"/>
        </w:rPr>
        <w:t xml:space="preserve"> 3.2.1.3.1 </w:t>
      </w:r>
      <w:r w:rsidR="002406D6" w:rsidRPr="00BA7441">
        <w:rPr>
          <w:rFonts w:cs="Times New Roman"/>
          <w:color w:val="000000" w:themeColor="text1"/>
          <w:szCs w:val="28"/>
        </w:rPr>
        <w:t xml:space="preserve">apakšaktivitātes </w:t>
      </w:r>
      <w:r w:rsidR="00F2403F" w:rsidRPr="00BA7441">
        <w:rPr>
          <w:rFonts w:cs="Times New Roman"/>
          <w:color w:val="000000" w:themeColor="text1"/>
          <w:szCs w:val="28"/>
        </w:rPr>
        <w:t>– 21%</w:t>
      </w:r>
      <w:r w:rsidR="006A7328" w:rsidRPr="00BA7441">
        <w:rPr>
          <w:rFonts w:cs="Times New Roman"/>
          <w:color w:val="000000" w:themeColor="text1"/>
          <w:szCs w:val="28"/>
        </w:rPr>
        <w:t>;</w:t>
      </w:r>
    </w:p>
    <w:p w:rsidR="003341A5" w:rsidRPr="00BA7441" w:rsidRDefault="0068647B" w:rsidP="00821C0A">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LM finanšu korekcij</w:t>
      </w:r>
      <w:r w:rsidR="00F2403F" w:rsidRPr="00BA7441">
        <w:rPr>
          <w:rFonts w:cs="Times New Roman"/>
          <w:color w:val="000000" w:themeColor="text1"/>
          <w:szCs w:val="28"/>
        </w:rPr>
        <w:t>a, kas</w:t>
      </w:r>
      <w:r w:rsidRPr="00BA7441">
        <w:rPr>
          <w:rFonts w:cs="Times New Roman"/>
          <w:color w:val="000000" w:themeColor="text1"/>
          <w:szCs w:val="28"/>
        </w:rPr>
        <w:t xml:space="preserve"> piemērota 3.1.4.2</w:t>
      </w:r>
      <w:r w:rsidR="00F2403F" w:rsidRPr="00BA7441">
        <w:rPr>
          <w:rFonts w:cs="Times New Roman"/>
          <w:color w:val="000000" w:themeColor="text1"/>
          <w:szCs w:val="28"/>
        </w:rPr>
        <w:t xml:space="preserve"> </w:t>
      </w:r>
      <w:r w:rsidR="002406D6" w:rsidRPr="00BA7441">
        <w:rPr>
          <w:rFonts w:cs="Times New Roman"/>
          <w:color w:val="000000" w:themeColor="text1"/>
          <w:szCs w:val="28"/>
        </w:rPr>
        <w:t xml:space="preserve">aktivitātes </w:t>
      </w:r>
      <w:r w:rsidR="00F2403F" w:rsidRPr="00BA7441">
        <w:rPr>
          <w:rFonts w:cs="Times New Roman"/>
          <w:color w:val="000000" w:themeColor="text1"/>
          <w:szCs w:val="28"/>
        </w:rPr>
        <w:t xml:space="preserve">projektiem – 1%, 3.1.4.1.1 </w:t>
      </w:r>
      <w:r w:rsidR="002406D6" w:rsidRPr="00BA7441">
        <w:rPr>
          <w:rFonts w:cs="Times New Roman"/>
          <w:color w:val="000000" w:themeColor="text1"/>
          <w:szCs w:val="28"/>
        </w:rPr>
        <w:t xml:space="preserve">apakšaktivitātes </w:t>
      </w:r>
      <w:r w:rsidR="00F2403F" w:rsidRPr="00BA7441">
        <w:rPr>
          <w:rFonts w:cs="Times New Roman"/>
          <w:color w:val="000000" w:themeColor="text1"/>
          <w:szCs w:val="28"/>
        </w:rPr>
        <w:t>projektiem – 3%,</w:t>
      </w:r>
      <w:r w:rsidRPr="00BA7441">
        <w:rPr>
          <w:rFonts w:cs="Times New Roman"/>
          <w:color w:val="000000" w:themeColor="text1"/>
          <w:szCs w:val="28"/>
        </w:rPr>
        <w:t xml:space="preserve"> 3.1.4.1.5 </w:t>
      </w:r>
      <w:r w:rsidR="002406D6" w:rsidRPr="00BA7441">
        <w:rPr>
          <w:rFonts w:cs="Times New Roman"/>
          <w:color w:val="000000" w:themeColor="text1"/>
          <w:szCs w:val="28"/>
        </w:rPr>
        <w:t xml:space="preserve">apakšaktivitātes </w:t>
      </w:r>
      <w:r w:rsidRPr="00BA7441">
        <w:rPr>
          <w:rFonts w:cs="Times New Roman"/>
          <w:color w:val="000000" w:themeColor="text1"/>
          <w:szCs w:val="28"/>
        </w:rPr>
        <w:t>projektiem</w:t>
      </w:r>
      <w:r w:rsidR="00F2403F" w:rsidRPr="00BA7441">
        <w:rPr>
          <w:rFonts w:cs="Times New Roman"/>
          <w:color w:val="000000" w:themeColor="text1"/>
          <w:szCs w:val="28"/>
        </w:rPr>
        <w:t xml:space="preserve"> – 11%</w:t>
      </w:r>
      <w:r w:rsidR="006A7328" w:rsidRPr="00BA7441">
        <w:rPr>
          <w:rFonts w:cs="Times New Roman"/>
          <w:color w:val="000000" w:themeColor="text1"/>
          <w:szCs w:val="28"/>
        </w:rPr>
        <w:t>.</w:t>
      </w:r>
    </w:p>
    <w:p w:rsidR="00F66322" w:rsidRPr="00BA7441" w:rsidRDefault="00F66322" w:rsidP="00053258">
      <w:pPr>
        <w:jc w:val="both"/>
        <w:rPr>
          <w:rFonts w:cs="Times New Roman"/>
          <w:color w:val="000000" w:themeColor="text1"/>
          <w:szCs w:val="28"/>
        </w:rPr>
      </w:pPr>
    </w:p>
    <w:p w:rsidR="00F66322" w:rsidRPr="00BA7441" w:rsidRDefault="00AA28C5" w:rsidP="00F66322">
      <w:pPr>
        <w:jc w:val="both"/>
        <w:rPr>
          <w:rFonts w:cs="Times New Roman"/>
          <w:color w:val="000000" w:themeColor="text1"/>
          <w:szCs w:val="28"/>
        </w:rPr>
      </w:pPr>
      <w:r w:rsidRPr="00BA7441">
        <w:rPr>
          <w:rFonts w:cs="Times New Roman"/>
          <w:color w:val="000000" w:themeColor="text1"/>
          <w:szCs w:val="28"/>
        </w:rPr>
        <w:t>5</w:t>
      </w:r>
      <w:r w:rsidR="00053258" w:rsidRPr="00BA7441">
        <w:rPr>
          <w:rFonts w:cs="Times New Roman"/>
          <w:color w:val="000000" w:themeColor="text1"/>
          <w:szCs w:val="28"/>
        </w:rPr>
        <w:t xml:space="preserve">. attēls. </w:t>
      </w:r>
    </w:p>
    <w:p w:rsidR="001C6C3E" w:rsidRPr="00BA7441" w:rsidRDefault="00FC2BEB" w:rsidP="001C6C3E">
      <w:pPr>
        <w:jc w:val="both"/>
        <w:rPr>
          <w:rFonts w:cs="Times New Roman"/>
          <w:color w:val="000000" w:themeColor="text1"/>
          <w:szCs w:val="28"/>
        </w:rPr>
      </w:pPr>
      <w:r w:rsidRPr="00BA7441">
        <w:rPr>
          <w:rFonts w:cs="Times New Roman"/>
          <w:noProof/>
          <w:lang w:eastAsia="lv-LV"/>
        </w:rPr>
        <w:drawing>
          <wp:inline distT="0" distB="0" distL="0" distR="0" wp14:anchorId="30B76BB7" wp14:editId="07AC1A62">
            <wp:extent cx="5805577" cy="2932981"/>
            <wp:effectExtent l="0" t="0" r="508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6322" w:rsidRPr="00BA7441" w:rsidRDefault="00F66322" w:rsidP="00821C0A">
      <w:pPr>
        <w:rPr>
          <w:rFonts w:cs="Times New Roman"/>
          <w:color w:val="000000" w:themeColor="text1"/>
          <w:szCs w:val="24"/>
        </w:rPr>
      </w:pPr>
    </w:p>
    <w:p w:rsidR="00821C0A" w:rsidRPr="00BA7441" w:rsidRDefault="00AA28C5" w:rsidP="00821C0A">
      <w:pPr>
        <w:rPr>
          <w:rFonts w:cs="Times New Roman"/>
          <w:color w:val="000000" w:themeColor="text1"/>
          <w:szCs w:val="24"/>
        </w:rPr>
      </w:pPr>
      <w:r w:rsidRPr="00BA7441">
        <w:rPr>
          <w:rFonts w:cs="Times New Roman"/>
          <w:color w:val="000000" w:themeColor="text1"/>
          <w:szCs w:val="24"/>
        </w:rPr>
        <w:t>6</w:t>
      </w:r>
      <w:r w:rsidR="0000212F" w:rsidRPr="00BA7441">
        <w:rPr>
          <w:rFonts w:cs="Times New Roman"/>
          <w:color w:val="000000" w:themeColor="text1"/>
          <w:szCs w:val="24"/>
        </w:rPr>
        <w:t xml:space="preserve">. attēls. </w:t>
      </w:r>
      <w:r w:rsidR="00821C0A" w:rsidRPr="00BA7441">
        <w:rPr>
          <w:rFonts w:cs="Times New Roman"/>
          <w:color w:val="000000" w:themeColor="text1"/>
          <w:szCs w:val="24"/>
        </w:rPr>
        <w:t xml:space="preserve"> </w:t>
      </w:r>
    </w:p>
    <w:p w:rsidR="00053258" w:rsidRPr="00BA7441" w:rsidRDefault="00821C0A" w:rsidP="00821C0A">
      <w:pPr>
        <w:rPr>
          <w:rFonts w:eastAsia="Times New Roman" w:cs="Times New Roman"/>
          <w:szCs w:val="24"/>
          <w:lang w:eastAsia="lv-LV"/>
        </w:rPr>
      </w:pPr>
      <w:r w:rsidRPr="00BA7441">
        <w:rPr>
          <w:rFonts w:cs="Times New Roman"/>
          <w:noProof/>
          <w:lang w:eastAsia="lv-LV"/>
        </w:rPr>
        <w:drawing>
          <wp:inline distT="0" distB="0" distL="0" distR="0" wp14:anchorId="707CDF57" wp14:editId="01910039">
            <wp:extent cx="5814204" cy="2708694"/>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77BC" w:rsidRPr="00BA7441" w:rsidRDefault="00D177BC" w:rsidP="00821C0A">
      <w:pPr>
        <w:rPr>
          <w:rFonts w:eastAsia="Times New Roman" w:cs="Times New Roman"/>
          <w:szCs w:val="24"/>
          <w:lang w:eastAsia="lv-LV"/>
        </w:rPr>
      </w:pPr>
    </w:p>
    <w:p w:rsidR="006A7328" w:rsidRPr="00BA7441" w:rsidRDefault="006A7328" w:rsidP="00F66322">
      <w:pPr>
        <w:ind w:firstLine="851"/>
        <w:jc w:val="both"/>
        <w:rPr>
          <w:rFonts w:eastAsia="Times New Roman" w:cs="Times New Roman"/>
          <w:szCs w:val="24"/>
          <w:lang w:eastAsia="lv-LV"/>
        </w:rPr>
      </w:pPr>
    </w:p>
    <w:p w:rsidR="006A7328" w:rsidRPr="00BA7441" w:rsidRDefault="006A7328" w:rsidP="00F66322">
      <w:pPr>
        <w:ind w:firstLine="851"/>
        <w:jc w:val="both"/>
        <w:rPr>
          <w:rFonts w:eastAsia="Times New Roman" w:cs="Times New Roman"/>
          <w:szCs w:val="24"/>
          <w:lang w:eastAsia="lv-LV"/>
        </w:rPr>
      </w:pPr>
    </w:p>
    <w:p w:rsidR="006A7328" w:rsidRPr="00BA7441" w:rsidRDefault="006A7328" w:rsidP="00F66322">
      <w:pPr>
        <w:ind w:firstLine="851"/>
        <w:jc w:val="both"/>
        <w:rPr>
          <w:rFonts w:eastAsia="Times New Roman" w:cs="Times New Roman"/>
          <w:szCs w:val="24"/>
          <w:lang w:eastAsia="lv-LV"/>
        </w:rPr>
      </w:pPr>
    </w:p>
    <w:p w:rsidR="006A7328" w:rsidRPr="00BA7441" w:rsidRDefault="006A7328" w:rsidP="00F66322">
      <w:pPr>
        <w:ind w:firstLine="851"/>
        <w:jc w:val="both"/>
        <w:rPr>
          <w:rFonts w:eastAsia="Times New Roman" w:cs="Times New Roman"/>
          <w:szCs w:val="24"/>
          <w:lang w:eastAsia="lv-LV"/>
        </w:rPr>
      </w:pPr>
    </w:p>
    <w:p w:rsidR="00053258" w:rsidRPr="00BA7441" w:rsidRDefault="00155AA5" w:rsidP="00F66322">
      <w:pPr>
        <w:ind w:firstLine="851"/>
        <w:jc w:val="both"/>
        <w:rPr>
          <w:rFonts w:eastAsia="Times New Roman" w:cs="Times New Roman"/>
          <w:szCs w:val="24"/>
          <w:lang w:eastAsia="lv-LV"/>
        </w:rPr>
      </w:pPr>
      <w:r w:rsidRPr="00BA7441">
        <w:rPr>
          <w:rFonts w:eastAsia="Times New Roman" w:cs="Times New Roman"/>
          <w:szCs w:val="24"/>
          <w:lang w:eastAsia="lv-LV"/>
        </w:rPr>
        <w:t>ES fondu projektu</w:t>
      </w:r>
      <w:r w:rsidR="00053258" w:rsidRPr="00BA7441">
        <w:rPr>
          <w:rFonts w:eastAsia="Times New Roman" w:cs="Times New Roman"/>
          <w:szCs w:val="24"/>
          <w:lang w:eastAsia="lv-LV"/>
        </w:rPr>
        <w:t xml:space="preserve"> administrējošās institūcijas, konstatējot pārkāpumus būvniecīb</w:t>
      </w:r>
      <w:r w:rsidR="00D177BC" w:rsidRPr="00BA7441">
        <w:rPr>
          <w:rFonts w:eastAsia="Times New Roman" w:cs="Times New Roman"/>
          <w:szCs w:val="24"/>
          <w:lang w:eastAsia="lv-LV"/>
        </w:rPr>
        <w:t>as procesā</w:t>
      </w:r>
      <w:r w:rsidR="00AA28C5" w:rsidRPr="00BA7441">
        <w:rPr>
          <w:rFonts w:eastAsia="Times New Roman" w:cs="Times New Roman"/>
          <w:szCs w:val="24"/>
          <w:lang w:eastAsia="lv-LV"/>
        </w:rPr>
        <w:t>,</w:t>
      </w:r>
      <w:r w:rsidR="006C3916" w:rsidRPr="00BA7441">
        <w:rPr>
          <w:rFonts w:eastAsia="Times New Roman" w:cs="Times New Roman"/>
          <w:szCs w:val="24"/>
          <w:lang w:eastAsia="lv-LV"/>
        </w:rPr>
        <w:t xml:space="preserve"> </w:t>
      </w:r>
      <w:r w:rsidR="00200F73" w:rsidRPr="00BA7441">
        <w:rPr>
          <w:rFonts w:eastAsia="Times New Roman" w:cs="Times New Roman"/>
          <w:szCs w:val="24"/>
          <w:lang w:eastAsia="lv-LV"/>
        </w:rPr>
        <w:t>daļā no projektiem</w:t>
      </w:r>
      <w:r w:rsidR="006C3916" w:rsidRPr="00BA7441">
        <w:rPr>
          <w:rFonts w:eastAsia="Times New Roman" w:cs="Times New Roman"/>
          <w:szCs w:val="24"/>
          <w:lang w:eastAsia="lv-LV"/>
        </w:rPr>
        <w:t xml:space="preserve"> līdz šim finanšu korekciju nav </w:t>
      </w:r>
      <w:r w:rsidR="00053258" w:rsidRPr="00BA7441">
        <w:rPr>
          <w:rFonts w:eastAsia="Times New Roman" w:cs="Times New Roman"/>
          <w:szCs w:val="24"/>
          <w:lang w:eastAsia="lv-LV"/>
        </w:rPr>
        <w:t>piemērojušas</w:t>
      </w:r>
      <w:r w:rsidR="006C3916" w:rsidRPr="00BA7441">
        <w:rPr>
          <w:rFonts w:eastAsia="Times New Roman" w:cs="Times New Roman"/>
          <w:szCs w:val="24"/>
          <w:lang w:eastAsia="lv-LV"/>
        </w:rPr>
        <w:t xml:space="preserve"> un ir sniegušas šādu informāciju</w:t>
      </w:r>
      <w:r w:rsidR="00053258" w:rsidRPr="00BA7441">
        <w:rPr>
          <w:rFonts w:eastAsia="Times New Roman" w:cs="Times New Roman"/>
          <w:szCs w:val="24"/>
          <w:lang w:eastAsia="lv-LV"/>
        </w:rPr>
        <w:t>:</w:t>
      </w:r>
    </w:p>
    <w:p w:rsidR="00110B2F" w:rsidRPr="00BA7441" w:rsidRDefault="00B434E7" w:rsidP="00110B2F">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 xml:space="preserve">ZM 313 pasākuma 2 projektiem  </w:t>
      </w:r>
      <w:r w:rsidR="00200F73" w:rsidRPr="00BA7441">
        <w:rPr>
          <w:rFonts w:cs="Times New Roman"/>
          <w:color w:val="000000" w:themeColor="text1"/>
          <w:szCs w:val="28"/>
        </w:rPr>
        <w:t xml:space="preserve">par </w:t>
      </w:r>
      <w:r w:rsidR="008D41E7" w:rsidRPr="00BA7441">
        <w:rPr>
          <w:rFonts w:cs="Times New Roman"/>
          <w:color w:val="000000" w:themeColor="text1"/>
          <w:szCs w:val="28"/>
        </w:rPr>
        <w:t xml:space="preserve">finanšu korekcijas piemērošanu </w:t>
      </w:r>
      <w:r w:rsidR="00200F73" w:rsidRPr="00BA7441">
        <w:rPr>
          <w:rFonts w:cs="Times New Roman"/>
          <w:color w:val="000000" w:themeColor="text1"/>
          <w:szCs w:val="28"/>
        </w:rPr>
        <w:t xml:space="preserve">lems </w:t>
      </w:r>
      <w:r w:rsidR="008D41E7" w:rsidRPr="00BA7441">
        <w:rPr>
          <w:rFonts w:cs="Times New Roman"/>
          <w:color w:val="000000" w:themeColor="text1"/>
          <w:szCs w:val="28"/>
        </w:rPr>
        <w:t>pēc papildus informācijas izvērtēšanas</w:t>
      </w:r>
      <w:r w:rsidR="00110B2F" w:rsidRPr="00BA7441">
        <w:rPr>
          <w:rFonts w:cs="Times New Roman"/>
          <w:color w:val="000000" w:themeColor="text1"/>
          <w:szCs w:val="28"/>
        </w:rPr>
        <w:t xml:space="preserve">,  </w:t>
      </w:r>
      <w:r w:rsidR="006C3916" w:rsidRPr="00BA7441">
        <w:rPr>
          <w:rFonts w:cs="Times New Roman"/>
          <w:color w:val="000000" w:themeColor="text1"/>
          <w:szCs w:val="28"/>
        </w:rPr>
        <w:t xml:space="preserve">ko saņems no atbalsta saņēmēja, </w:t>
      </w:r>
      <w:r w:rsidR="00110B2F" w:rsidRPr="00BA7441">
        <w:rPr>
          <w:rFonts w:cs="Times New Roman"/>
          <w:color w:val="000000" w:themeColor="text1"/>
          <w:szCs w:val="28"/>
        </w:rPr>
        <w:t xml:space="preserve">1 projektā  - pārtrauktas saistības ar atbalsta saņēmēju, kurš izslēgts </w:t>
      </w:r>
      <w:r w:rsidR="00A426BD" w:rsidRPr="00BA7441">
        <w:rPr>
          <w:rFonts w:cs="Times New Roman"/>
          <w:color w:val="000000" w:themeColor="text1"/>
          <w:szCs w:val="28"/>
        </w:rPr>
        <w:t>no atbalsta saņemšanas</w:t>
      </w:r>
      <w:r w:rsidR="00110B2F" w:rsidRPr="00BA7441">
        <w:rPr>
          <w:rFonts w:cs="Times New Roman"/>
          <w:color w:val="000000" w:themeColor="text1"/>
          <w:szCs w:val="28"/>
        </w:rPr>
        <w:t>;</w:t>
      </w:r>
    </w:p>
    <w:p w:rsidR="00110B2F" w:rsidRPr="00BA7441" w:rsidRDefault="00A966D6" w:rsidP="00110B2F">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 xml:space="preserve">VRAA 3.1.4.3 aktivitātes 1 </w:t>
      </w:r>
      <w:r w:rsidR="006C3916" w:rsidRPr="00BA7441">
        <w:rPr>
          <w:rFonts w:cs="Times New Roman"/>
          <w:color w:val="000000" w:themeColor="text1"/>
          <w:szCs w:val="28"/>
        </w:rPr>
        <w:t>projekt</w:t>
      </w:r>
      <w:r w:rsidR="00A370C7" w:rsidRPr="00BA7441">
        <w:rPr>
          <w:rFonts w:cs="Times New Roman"/>
          <w:color w:val="000000" w:themeColor="text1"/>
          <w:szCs w:val="28"/>
        </w:rPr>
        <w:t>am un 3.6.1.1 aktivitātes 3 projektiem</w:t>
      </w:r>
      <w:r w:rsidR="006C3916" w:rsidRPr="00BA7441">
        <w:rPr>
          <w:rFonts w:cs="Times New Roman"/>
          <w:color w:val="000000" w:themeColor="text1"/>
          <w:szCs w:val="28"/>
        </w:rPr>
        <w:t xml:space="preserve"> </w:t>
      </w:r>
      <w:r w:rsidRPr="00BA7441">
        <w:rPr>
          <w:rFonts w:cs="Times New Roman"/>
          <w:color w:val="000000" w:themeColor="text1"/>
          <w:szCs w:val="28"/>
        </w:rPr>
        <w:t xml:space="preserve">par finanšu korekcijas piemērošanu </w:t>
      </w:r>
      <w:r w:rsidR="00200F73" w:rsidRPr="00BA7441">
        <w:rPr>
          <w:rFonts w:cs="Times New Roman"/>
          <w:color w:val="000000" w:themeColor="text1"/>
          <w:szCs w:val="28"/>
        </w:rPr>
        <w:t xml:space="preserve">lems </w:t>
      </w:r>
      <w:r w:rsidRPr="00BA7441">
        <w:rPr>
          <w:rFonts w:cs="Times New Roman"/>
          <w:color w:val="000000" w:themeColor="text1"/>
          <w:szCs w:val="28"/>
        </w:rPr>
        <w:t xml:space="preserve">pēc papildus informācijas </w:t>
      </w:r>
      <w:r w:rsidR="00200F73" w:rsidRPr="00BA7441">
        <w:rPr>
          <w:rFonts w:cs="Times New Roman"/>
          <w:color w:val="000000" w:themeColor="text1"/>
          <w:szCs w:val="28"/>
        </w:rPr>
        <w:t xml:space="preserve">saņemšanas un </w:t>
      </w:r>
      <w:r w:rsidRPr="00BA7441">
        <w:rPr>
          <w:rFonts w:cs="Times New Roman"/>
          <w:color w:val="000000" w:themeColor="text1"/>
          <w:szCs w:val="28"/>
        </w:rPr>
        <w:t>izvērtēšanas</w:t>
      </w:r>
      <w:r w:rsidR="00200F73" w:rsidRPr="00BA7441">
        <w:rPr>
          <w:rFonts w:cs="Times New Roman"/>
          <w:color w:val="000000" w:themeColor="text1"/>
          <w:szCs w:val="28"/>
        </w:rPr>
        <w:t xml:space="preserve"> no atbalsta saņēmēja</w:t>
      </w:r>
      <w:r w:rsidR="008D41E7" w:rsidRPr="00BA7441">
        <w:rPr>
          <w:rFonts w:cs="Times New Roman"/>
          <w:color w:val="000000" w:themeColor="text1"/>
          <w:szCs w:val="28"/>
        </w:rPr>
        <w:t>;</w:t>
      </w:r>
      <w:r w:rsidR="00291BD7" w:rsidRPr="00BA7441">
        <w:rPr>
          <w:rFonts w:cs="Times New Roman"/>
          <w:color w:val="000000" w:themeColor="text1"/>
          <w:szCs w:val="28"/>
        </w:rPr>
        <w:t xml:space="preserve"> </w:t>
      </w:r>
    </w:p>
    <w:p w:rsidR="008D41E7" w:rsidRPr="00BA7441" w:rsidRDefault="00291BD7" w:rsidP="00110B2F">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VIAA 3.1.2.1.1 apakšaktivitātes 1 projekta</w:t>
      </w:r>
      <w:r w:rsidR="00200F73" w:rsidRPr="00BA7441">
        <w:rPr>
          <w:rFonts w:cs="Times New Roman"/>
          <w:color w:val="000000" w:themeColor="text1"/>
          <w:szCs w:val="28"/>
        </w:rPr>
        <w:t>m</w:t>
      </w:r>
      <w:r w:rsidRPr="00BA7441">
        <w:rPr>
          <w:rFonts w:cs="Times New Roman"/>
          <w:color w:val="000000" w:themeColor="text1"/>
          <w:szCs w:val="28"/>
        </w:rPr>
        <w:t xml:space="preserve"> finanšu korekcij</w:t>
      </w:r>
      <w:r w:rsidR="00200F73" w:rsidRPr="00BA7441">
        <w:rPr>
          <w:rFonts w:cs="Times New Roman"/>
          <w:color w:val="000000" w:themeColor="text1"/>
          <w:szCs w:val="28"/>
        </w:rPr>
        <w:t xml:space="preserve">a tiks piemērota, </w:t>
      </w:r>
      <w:r w:rsidRPr="00BA7441">
        <w:rPr>
          <w:rFonts w:cs="Times New Roman"/>
          <w:color w:val="000000" w:themeColor="text1"/>
          <w:szCs w:val="28"/>
        </w:rPr>
        <w:t xml:space="preserve">ja </w:t>
      </w:r>
      <w:r w:rsidR="00A426BD" w:rsidRPr="00BA7441">
        <w:rPr>
          <w:rFonts w:cs="Times New Roman"/>
          <w:color w:val="000000" w:themeColor="text1"/>
          <w:szCs w:val="28"/>
        </w:rPr>
        <w:t xml:space="preserve">atbalsta saņēmējs </w:t>
      </w:r>
      <w:r w:rsidRPr="00BA7441">
        <w:rPr>
          <w:rFonts w:cs="Times New Roman"/>
          <w:color w:val="000000" w:themeColor="text1"/>
          <w:szCs w:val="28"/>
        </w:rPr>
        <w:t xml:space="preserve">VIAA </w:t>
      </w:r>
      <w:r w:rsidR="00A426BD" w:rsidRPr="00BA7441">
        <w:rPr>
          <w:rFonts w:cs="Times New Roman"/>
          <w:color w:val="000000" w:themeColor="text1"/>
          <w:szCs w:val="28"/>
        </w:rPr>
        <w:t>neiesniegs</w:t>
      </w:r>
      <w:r w:rsidRPr="00BA7441">
        <w:rPr>
          <w:rFonts w:cs="Times New Roman"/>
          <w:color w:val="000000" w:themeColor="text1"/>
          <w:szCs w:val="28"/>
        </w:rPr>
        <w:t xml:space="preserve"> trūkum</w:t>
      </w:r>
      <w:r w:rsidR="00A426BD" w:rsidRPr="00BA7441">
        <w:rPr>
          <w:rFonts w:cs="Times New Roman"/>
          <w:color w:val="000000" w:themeColor="text1"/>
          <w:szCs w:val="28"/>
        </w:rPr>
        <w:t xml:space="preserve">u novēršanas risinājuma aprakstu; </w:t>
      </w:r>
      <w:r w:rsidR="00A370C7" w:rsidRPr="00BA7441">
        <w:rPr>
          <w:rFonts w:cs="Times New Roman"/>
          <w:color w:val="000000" w:themeColor="text1"/>
          <w:szCs w:val="28"/>
        </w:rPr>
        <w:t>3.1.1.1 aktivitātes 4 projektiem</w:t>
      </w:r>
      <w:r w:rsidR="00200F73" w:rsidRPr="00BA7441">
        <w:rPr>
          <w:rFonts w:cs="Times New Roman"/>
          <w:color w:val="000000" w:themeColor="text1"/>
          <w:szCs w:val="28"/>
        </w:rPr>
        <w:t xml:space="preserve"> atbalsta saņēmējs ir novērsis pārkāpumus bez finanšu korekcijas piemērošanas; </w:t>
      </w:r>
    </w:p>
    <w:p w:rsidR="00B238D3" w:rsidRPr="00BA7441" w:rsidRDefault="00B238D3" w:rsidP="00110B2F">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KM 3.4.3.2 aktivitātes 2 projekt</w:t>
      </w:r>
      <w:r w:rsidR="00A370C7" w:rsidRPr="00BA7441">
        <w:rPr>
          <w:rFonts w:cs="Times New Roman"/>
          <w:color w:val="000000" w:themeColor="text1"/>
          <w:szCs w:val="28"/>
        </w:rPr>
        <w:t>iem</w:t>
      </w:r>
      <w:r w:rsidR="00200F73" w:rsidRPr="00BA7441">
        <w:rPr>
          <w:rFonts w:cs="Times New Roman"/>
          <w:color w:val="000000" w:themeColor="text1"/>
          <w:szCs w:val="28"/>
        </w:rPr>
        <w:t xml:space="preserve"> atbalsta saņēmējs ir novērsis pārkāpumus bez finanšu korekcijas piemērošanas;</w:t>
      </w:r>
    </w:p>
    <w:p w:rsidR="00200F73" w:rsidRPr="00BA7441" w:rsidRDefault="00FB1D69" w:rsidP="00200F73">
      <w:pPr>
        <w:pStyle w:val="ListParagraph"/>
        <w:numPr>
          <w:ilvl w:val="0"/>
          <w:numId w:val="13"/>
        </w:numPr>
        <w:tabs>
          <w:tab w:val="left" w:pos="1134"/>
        </w:tabs>
        <w:ind w:left="1134" w:hanging="283"/>
        <w:jc w:val="both"/>
        <w:rPr>
          <w:rFonts w:cs="Times New Roman"/>
          <w:color w:val="000000" w:themeColor="text1"/>
          <w:szCs w:val="28"/>
        </w:rPr>
      </w:pPr>
      <w:r w:rsidRPr="00BA7441">
        <w:rPr>
          <w:rFonts w:cs="Times New Roman"/>
          <w:color w:val="000000" w:themeColor="text1"/>
          <w:szCs w:val="28"/>
        </w:rPr>
        <w:t>VARAM 3.4.1.1 aktivitātes 1 projekta</w:t>
      </w:r>
      <w:r w:rsidR="00200F73" w:rsidRPr="00BA7441">
        <w:rPr>
          <w:rFonts w:cs="Times New Roman"/>
          <w:color w:val="000000" w:themeColor="text1"/>
          <w:szCs w:val="28"/>
        </w:rPr>
        <w:t>m</w:t>
      </w:r>
      <w:r w:rsidRPr="00BA7441">
        <w:rPr>
          <w:rFonts w:cs="Times New Roman"/>
          <w:color w:val="000000" w:themeColor="text1"/>
          <w:szCs w:val="28"/>
        </w:rPr>
        <w:t xml:space="preserve"> </w:t>
      </w:r>
      <w:r w:rsidR="00200F73" w:rsidRPr="00BA7441">
        <w:rPr>
          <w:rFonts w:cs="Times New Roman"/>
          <w:color w:val="000000" w:themeColor="text1"/>
          <w:szCs w:val="28"/>
        </w:rPr>
        <w:t>lēmumu par finanšu korekcijas piemērošanu</w:t>
      </w:r>
      <w:r w:rsidRPr="00BA7441">
        <w:rPr>
          <w:rFonts w:cs="Times New Roman"/>
          <w:color w:val="000000" w:themeColor="text1"/>
          <w:szCs w:val="28"/>
        </w:rPr>
        <w:t xml:space="preserve"> vēl nav pieņēmusi, 1 projektam finanšu korekcija nav piemērota, jo pārkāpumi projektēšanas stadijā nerada ietekmi uz piedāvājumus iesniegušo pretendentu kvalifikācijas iespējām</w:t>
      </w:r>
      <w:r w:rsidR="0053771E" w:rsidRPr="00BA7441">
        <w:rPr>
          <w:rFonts w:cs="Times New Roman"/>
          <w:color w:val="000000" w:themeColor="text1"/>
          <w:szCs w:val="28"/>
        </w:rPr>
        <w:t>;</w:t>
      </w:r>
      <w:r w:rsidR="001C6C3E" w:rsidRPr="00BA7441">
        <w:rPr>
          <w:rFonts w:cs="Times New Roman"/>
          <w:color w:val="000000" w:themeColor="text1"/>
          <w:szCs w:val="28"/>
        </w:rPr>
        <w:t xml:space="preserve"> </w:t>
      </w:r>
      <w:r w:rsidR="00A426BD" w:rsidRPr="00BA7441">
        <w:rPr>
          <w:rFonts w:cs="Times New Roman"/>
          <w:color w:val="000000" w:themeColor="text1"/>
          <w:szCs w:val="28"/>
        </w:rPr>
        <w:t>3</w:t>
      </w:r>
      <w:r w:rsidR="0053771E" w:rsidRPr="00BA7441">
        <w:rPr>
          <w:rFonts w:cs="Times New Roman"/>
          <w:color w:val="000000" w:themeColor="text1"/>
          <w:szCs w:val="28"/>
        </w:rPr>
        <w:t>.5.1.2.1 apakšaktivitātes 7 projektos un 3.5.1.1 aktivitātes 42 projektos, kur konstatēti pārkāpumi būvniecības procesā</w:t>
      </w:r>
      <w:r w:rsidR="00200F73" w:rsidRPr="00BA7441">
        <w:rPr>
          <w:rFonts w:cs="Times New Roman"/>
          <w:color w:val="000000" w:themeColor="text1"/>
          <w:szCs w:val="28"/>
        </w:rPr>
        <w:t>, atbalsta saņēmējs ir novērsis pārkāpumus bez finanšu korekcijas piemērošanas.</w:t>
      </w:r>
    </w:p>
    <w:p w:rsidR="001C6C3E" w:rsidRPr="00BA7441" w:rsidRDefault="00200F73" w:rsidP="00200F73">
      <w:pPr>
        <w:rPr>
          <w:rFonts w:cs="Times New Roman"/>
          <w:color w:val="000000" w:themeColor="text1"/>
          <w:szCs w:val="28"/>
        </w:rPr>
      </w:pPr>
      <w:r w:rsidRPr="00BA7441">
        <w:rPr>
          <w:rFonts w:cs="Times New Roman"/>
          <w:color w:val="000000" w:themeColor="text1"/>
          <w:szCs w:val="28"/>
        </w:rPr>
        <w:br w:type="page"/>
      </w:r>
    </w:p>
    <w:p w:rsidR="00A145B9" w:rsidRPr="00BA7441" w:rsidRDefault="00B839E0" w:rsidP="00A145B9">
      <w:pPr>
        <w:pStyle w:val="Heading1"/>
        <w:numPr>
          <w:ilvl w:val="0"/>
          <w:numId w:val="3"/>
        </w:numPr>
        <w:jc w:val="both"/>
        <w:rPr>
          <w:rFonts w:ascii="Times New Roman" w:eastAsia="Times New Roman" w:hAnsi="Times New Roman" w:cs="Times New Roman"/>
          <w:color w:val="000000" w:themeColor="text1"/>
          <w:lang w:eastAsia="lv-LV"/>
        </w:rPr>
      </w:pPr>
      <w:bookmarkStart w:id="8" w:name="_Toc393113853"/>
      <w:r w:rsidRPr="00BA7441">
        <w:rPr>
          <w:rFonts w:ascii="Times New Roman" w:eastAsia="Times New Roman" w:hAnsi="Times New Roman" w:cs="Times New Roman"/>
          <w:color w:val="000000" w:themeColor="text1"/>
          <w:lang w:eastAsia="lv-LV"/>
        </w:rPr>
        <w:lastRenderedPageBreak/>
        <w:t xml:space="preserve">Priekšlikumi </w:t>
      </w:r>
      <w:r w:rsidR="00331845" w:rsidRPr="00BA7441">
        <w:rPr>
          <w:rFonts w:ascii="Times New Roman" w:hAnsi="Times New Roman" w:cs="Times New Roman"/>
          <w:color w:val="000000" w:themeColor="text1"/>
          <w:lang w:eastAsia="lv-LV"/>
        </w:rPr>
        <w:t>ES fondu administrēšanas sistēmas stiprināšanai</w:t>
      </w:r>
      <w:r w:rsidR="003265E8" w:rsidRPr="00BA7441">
        <w:rPr>
          <w:rFonts w:ascii="Times New Roman" w:hAnsi="Times New Roman" w:cs="Times New Roman"/>
          <w:color w:val="000000" w:themeColor="text1"/>
        </w:rPr>
        <w:t xml:space="preserve"> ES</w:t>
      </w:r>
      <w:r w:rsidR="00331845" w:rsidRPr="00BA7441">
        <w:rPr>
          <w:rFonts w:ascii="Times New Roman" w:hAnsi="Times New Roman" w:cs="Times New Roman"/>
          <w:color w:val="000000" w:themeColor="text1"/>
        </w:rPr>
        <w:t xml:space="preserve"> fondu 2014.-2020.gada plānošanas perioda ietvaros un </w:t>
      </w:r>
      <w:r w:rsidRPr="00BA7441">
        <w:rPr>
          <w:rFonts w:ascii="Times New Roman" w:eastAsia="Times New Roman" w:hAnsi="Times New Roman" w:cs="Times New Roman"/>
          <w:color w:val="000000" w:themeColor="text1"/>
          <w:lang w:eastAsia="lv-LV"/>
        </w:rPr>
        <w:t>turpmākajai rīcībai būvniecības nozares sakārtošanā un problēmjautājumu risināšanā</w:t>
      </w:r>
      <w:bookmarkStart w:id="9" w:name="62335"/>
      <w:bookmarkStart w:id="10" w:name="_Toc386702212"/>
      <w:bookmarkEnd w:id="8"/>
      <w:bookmarkEnd w:id="9"/>
    </w:p>
    <w:p w:rsidR="002838CE" w:rsidRPr="00BA7441" w:rsidRDefault="00A145B9" w:rsidP="00A145B9">
      <w:pPr>
        <w:pStyle w:val="Heading1"/>
        <w:ind w:left="720"/>
        <w:jc w:val="both"/>
        <w:rPr>
          <w:rFonts w:ascii="Times New Roman" w:eastAsia="Times New Roman" w:hAnsi="Times New Roman" w:cs="Times New Roman"/>
          <w:color w:val="000000" w:themeColor="text1"/>
          <w:lang w:eastAsia="lv-LV"/>
        </w:rPr>
      </w:pPr>
      <w:bookmarkStart w:id="11" w:name="_Toc393113854"/>
      <w:r w:rsidRPr="00BA7441">
        <w:rPr>
          <w:rFonts w:ascii="Times New Roman" w:eastAsia="Times New Roman" w:hAnsi="Times New Roman" w:cs="Times New Roman"/>
          <w:color w:val="000000" w:themeColor="text1"/>
          <w:lang w:eastAsia="lv-LV"/>
        </w:rPr>
        <w:t>2</w:t>
      </w:r>
      <w:r w:rsidR="002838CE" w:rsidRPr="00BA7441">
        <w:rPr>
          <w:rFonts w:ascii="Times New Roman" w:hAnsi="Times New Roman" w:cs="Times New Roman"/>
          <w:color w:val="auto"/>
        </w:rPr>
        <w:t xml:space="preserve">.1. Priekšlikumi </w:t>
      </w:r>
      <w:r w:rsidR="002838CE" w:rsidRPr="00BA7441">
        <w:rPr>
          <w:rFonts w:ascii="Times New Roman" w:hAnsi="Times New Roman" w:cs="Times New Roman"/>
          <w:color w:val="auto"/>
          <w:lang w:eastAsia="lv-LV"/>
        </w:rPr>
        <w:t>ES fondu administrēšanas sistēmas stiprināšanai</w:t>
      </w:r>
      <w:r w:rsidR="00A426BD" w:rsidRPr="00BA7441">
        <w:rPr>
          <w:rFonts w:ascii="Times New Roman" w:hAnsi="Times New Roman" w:cs="Times New Roman"/>
          <w:color w:val="auto"/>
          <w:lang w:eastAsia="lv-LV"/>
        </w:rPr>
        <w:t>,</w:t>
      </w:r>
      <w:r w:rsidR="003D5C77" w:rsidRPr="00BA7441">
        <w:rPr>
          <w:rFonts w:ascii="Times New Roman" w:hAnsi="Times New Roman" w:cs="Times New Roman"/>
          <w:color w:val="auto"/>
        </w:rPr>
        <w:t xml:space="preserve"> tajā skaitā būvniecības kvalitātes uzlabošanai</w:t>
      </w:r>
      <w:bookmarkEnd w:id="11"/>
      <w:r w:rsidR="003D5C77" w:rsidRPr="00BA7441">
        <w:rPr>
          <w:rFonts w:ascii="Times New Roman" w:hAnsi="Times New Roman" w:cs="Times New Roman"/>
          <w:color w:val="auto"/>
        </w:rPr>
        <w:t xml:space="preserve"> </w:t>
      </w:r>
    </w:p>
    <w:p w:rsidR="002838CE" w:rsidRPr="00BA7441" w:rsidRDefault="002838CE" w:rsidP="002838CE">
      <w:pPr>
        <w:ind w:firstLine="851"/>
        <w:jc w:val="both"/>
        <w:rPr>
          <w:rFonts w:cs="Times New Roman"/>
          <w:color w:val="000000" w:themeColor="text1"/>
        </w:rPr>
      </w:pPr>
    </w:p>
    <w:p w:rsidR="002838CE" w:rsidRPr="00BA7441" w:rsidRDefault="002838CE" w:rsidP="002838CE">
      <w:pPr>
        <w:ind w:firstLine="851"/>
        <w:jc w:val="both"/>
        <w:rPr>
          <w:rFonts w:cs="Times New Roman"/>
          <w:color w:val="000000" w:themeColor="text1"/>
          <w:szCs w:val="28"/>
        </w:rPr>
      </w:pPr>
      <w:r w:rsidRPr="00BA7441">
        <w:rPr>
          <w:rFonts w:cs="Times New Roman"/>
          <w:color w:val="000000" w:themeColor="text1"/>
        </w:rPr>
        <w:t xml:space="preserve">Ziņojumā 1. </w:t>
      </w:r>
      <w:r w:rsidR="00A426BD" w:rsidRPr="00BA7441">
        <w:rPr>
          <w:rFonts w:cs="Times New Roman"/>
          <w:color w:val="000000" w:themeColor="text1"/>
        </w:rPr>
        <w:t>no</w:t>
      </w:r>
      <w:r w:rsidRPr="00BA7441">
        <w:rPr>
          <w:rFonts w:cs="Times New Roman"/>
          <w:color w:val="000000" w:themeColor="text1"/>
        </w:rPr>
        <w:t>daļā iekļautais izvērtējums par ES fondu 2007.-2013. gada plānošanas perioda projektos konstatētajiem pārkāpumiem būvniecības procesā liecina, ka li</w:t>
      </w:r>
      <w:r w:rsidR="00A426BD" w:rsidRPr="00BA7441">
        <w:rPr>
          <w:rFonts w:cs="Times New Roman"/>
          <w:color w:val="000000" w:themeColor="text1"/>
        </w:rPr>
        <w:t>elākā daļa no ES fondu projektu</w:t>
      </w:r>
      <w:r w:rsidRPr="00BA7441">
        <w:rPr>
          <w:rFonts w:cs="Times New Roman"/>
          <w:color w:val="000000" w:themeColor="text1"/>
        </w:rPr>
        <w:t xml:space="preserve"> administrējošām institūcijām ir sniegušas informāciju par projektiem, kuros, konstatējot pārkāpumus būvniecības procesā, ir veikta finanšu korekcija. </w:t>
      </w:r>
      <w:r w:rsidRPr="00BA7441">
        <w:rPr>
          <w:rFonts w:cs="Times New Roman"/>
          <w:color w:val="000000" w:themeColor="text1"/>
          <w:szCs w:val="28"/>
        </w:rPr>
        <w:t>Pēc EM pieejamās informācijas, piemēram, LIAA daudzos projektos ir konstatēti pārkāpumi būvniecības procesā, taču pārkāpums ir novērsts bez finanšu korekcijas piemērošanas, jo pārkāpums nav bijis būtisks. Par šādiem pārkāpumiem  lielākā daļa no ES fondu administrēšanas institūcijām nav sniegušas informāciju un šāda informācija nav iekļauta Ziņojumā, kas liecina, ka patiesais pārkāpumu skaits būvniecības procesā projektos ir lielāks.</w:t>
      </w:r>
    </w:p>
    <w:p w:rsidR="00331845" w:rsidRPr="00BA7441" w:rsidRDefault="007043D8" w:rsidP="00331845">
      <w:pPr>
        <w:ind w:firstLine="720"/>
        <w:jc w:val="both"/>
        <w:rPr>
          <w:rFonts w:cs="Times New Roman"/>
          <w:color w:val="000000" w:themeColor="text1"/>
          <w:szCs w:val="28"/>
        </w:rPr>
      </w:pPr>
      <w:r w:rsidRPr="00BA7441">
        <w:rPr>
          <w:rFonts w:cs="Times New Roman"/>
          <w:color w:val="000000" w:themeColor="text1"/>
        </w:rPr>
        <w:t xml:space="preserve">Ņemot vērā Ziņojuma 1. </w:t>
      </w:r>
      <w:r w:rsidR="00A426BD" w:rsidRPr="00BA7441">
        <w:rPr>
          <w:rFonts w:cs="Times New Roman"/>
          <w:color w:val="000000" w:themeColor="text1"/>
        </w:rPr>
        <w:t>no</w:t>
      </w:r>
      <w:r w:rsidRPr="00BA7441">
        <w:rPr>
          <w:rFonts w:cs="Times New Roman"/>
          <w:color w:val="000000" w:themeColor="text1"/>
        </w:rPr>
        <w:t>daļā iekļauto izvērtējumu</w:t>
      </w:r>
      <w:r w:rsidR="00887F79" w:rsidRPr="00BA7441">
        <w:rPr>
          <w:rFonts w:cs="Times New Roman"/>
          <w:color w:val="000000" w:themeColor="text1"/>
        </w:rPr>
        <w:t xml:space="preserve"> EM </w:t>
      </w:r>
      <w:r w:rsidRPr="00BA7441">
        <w:rPr>
          <w:rFonts w:cs="Times New Roman"/>
          <w:color w:val="000000" w:themeColor="text1"/>
        </w:rPr>
        <w:t>ir sagatavojusi vairākus</w:t>
      </w:r>
      <w:r w:rsidR="00331845" w:rsidRPr="00BA7441">
        <w:rPr>
          <w:rFonts w:cs="Times New Roman"/>
          <w:color w:val="000000" w:themeColor="text1"/>
        </w:rPr>
        <w:t xml:space="preserve"> priekšlikumus </w:t>
      </w:r>
      <w:r w:rsidR="00331845" w:rsidRPr="00BA7441">
        <w:rPr>
          <w:rFonts w:cs="Times New Roman"/>
          <w:szCs w:val="28"/>
          <w:lang w:eastAsia="lv-LV"/>
        </w:rPr>
        <w:t>ES fondu administrēšanas sistēmas stiprināšanai</w:t>
      </w:r>
      <w:r w:rsidR="00331845" w:rsidRPr="00BA7441">
        <w:rPr>
          <w:rFonts w:cs="Times New Roman"/>
          <w:color w:val="000000" w:themeColor="text1"/>
        </w:rPr>
        <w:t xml:space="preserve">, </w:t>
      </w:r>
      <w:r w:rsidR="003D5C77" w:rsidRPr="00BA7441">
        <w:rPr>
          <w:rFonts w:cs="Times New Roman"/>
          <w:color w:val="000000" w:themeColor="text1"/>
        </w:rPr>
        <w:t xml:space="preserve">tajā skaitā būvniecības kvalitātes uzlabošanai, </w:t>
      </w:r>
      <w:r w:rsidR="00331845" w:rsidRPr="00BA7441">
        <w:rPr>
          <w:rFonts w:eastAsia="Times New Roman" w:cs="Times New Roman"/>
          <w:szCs w:val="28"/>
          <w:lang w:eastAsia="lv-LV"/>
        </w:rPr>
        <w:t xml:space="preserve">kas </w:t>
      </w:r>
      <w:r w:rsidRPr="00BA7441">
        <w:rPr>
          <w:rFonts w:eastAsia="Times New Roman" w:cs="Times New Roman"/>
          <w:szCs w:val="28"/>
          <w:lang w:eastAsia="lv-LV"/>
        </w:rPr>
        <w:t xml:space="preserve">būtu </w:t>
      </w:r>
      <w:r w:rsidR="00331845" w:rsidRPr="00BA7441">
        <w:rPr>
          <w:rFonts w:eastAsia="Times New Roman" w:cs="Times New Roman"/>
          <w:szCs w:val="28"/>
          <w:lang w:eastAsia="lv-LV"/>
        </w:rPr>
        <w:t xml:space="preserve">jāņem vērā, sagatavojot un ieviešot </w:t>
      </w:r>
      <w:r w:rsidR="00331845" w:rsidRPr="00BA7441">
        <w:rPr>
          <w:rFonts w:cs="Times New Roman"/>
          <w:color w:val="000000" w:themeColor="text1"/>
          <w:szCs w:val="28"/>
        </w:rPr>
        <w:t>ES fondu 2014.-2020. gada plānošanas perioda programmas:</w:t>
      </w:r>
    </w:p>
    <w:p w:rsidR="00886DB8" w:rsidRPr="00BA7441" w:rsidRDefault="00886DB8" w:rsidP="00886DB8">
      <w:pPr>
        <w:ind w:firstLine="720"/>
        <w:jc w:val="both"/>
        <w:rPr>
          <w:rFonts w:cs="Times New Roman"/>
          <w:color w:val="000000" w:themeColor="text1"/>
        </w:rPr>
      </w:pPr>
      <w:r w:rsidRPr="00BA7441">
        <w:rPr>
          <w:rFonts w:cs="Times New Roman"/>
          <w:szCs w:val="28"/>
          <w:lang w:eastAsia="lv-LV"/>
        </w:rPr>
        <w:t xml:space="preserve">1. Nepieciešams </w:t>
      </w:r>
      <w:r w:rsidRPr="00BA7441">
        <w:rPr>
          <w:rFonts w:cs="Times New Roman"/>
          <w:color w:val="000000" w:themeColor="text1"/>
          <w:szCs w:val="28"/>
        </w:rPr>
        <w:t>pārskatīt un uzlabot metodiku un vadlīnijas projektu iesniedzējiem un atbalsta saņēmējiem, ņemot vērā attiecīgās jomas specifiku, kā arī pap</w:t>
      </w:r>
      <w:r w:rsidR="006969CC" w:rsidRPr="00BA7441">
        <w:rPr>
          <w:rFonts w:cs="Times New Roman"/>
          <w:color w:val="000000" w:themeColor="text1"/>
          <w:szCs w:val="28"/>
        </w:rPr>
        <w:t xml:space="preserve">lašināt metodoloģisko atbalstu </w:t>
      </w:r>
      <w:r w:rsidRPr="00BA7441">
        <w:rPr>
          <w:rFonts w:cs="Times New Roman"/>
          <w:color w:val="000000" w:themeColor="text1"/>
          <w:szCs w:val="28"/>
        </w:rPr>
        <w:t xml:space="preserve">ar vienotām vadlīnijām  ES fondu projektu administrējošām institūcijām par dažādiem jautājumiem, kas skar ES fondu administrējošo institūciju funkcijas, lai nodrošinātu kvalitatīvu projektu sagatavošanu un ieviešanu, izvērtēšanu un uzraudzību, kā arī kontroli pēc projektu ieviešanas. Tajā skaitā nepieciešams noteikt </w:t>
      </w:r>
      <w:r w:rsidRPr="00BA7441">
        <w:rPr>
          <w:rFonts w:cs="Times New Roman"/>
          <w:color w:val="000000" w:themeColor="text1"/>
        </w:rPr>
        <w:t xml:space="preserve">stingrākas prasības normatīvajos aktos attiecībā uz </w:t>
      </w:r>
      <w:r w:rsidRPr="00BA7441">
        <w:rPr>
          <w:rFonts w:cs="Times New Roman"/>
          <w:color w:val="000000" w:themeColor="text1"/>
          <w:szCs w:val="28"/>
        </w:rPr>
        <w:t>ES fondu projektu administrējošo institūciju rīcību</w:t>
      </w:r>
      <w:r w:rsidRPr="00BA7441">
        <w:rPr>
          <w:rFonts w:cs="Times New Roman"/>
          <w:color w:val="000000" w:themeColor="text1"/>
        </w:rPr>
        <w:t>, konstatējot pārkāpumus būvniecības procesā, lai uzlabotu</w:t>
      </w:r>
      <w:r w:rsidRPr="00BA7441">
        <w:rPr>
          <w:rFonts w:cs="Times New Roman"/>
          <w:color w:val="000000" w:themeColor="text1"/>
          <w:szCs w:val="28"/>
        </w:rPr>
        <w:t xml:space="preserve"> būvniecības projektu kvalitāt</w:t>
      </w:r>
      <w:r w:rsidRPr="00BA7441">
        <w:rPr>
          <w:rFonts w:cs="Times New Roman"/>
          <w:color w:val="000000" w:themeColor="text1"/>
        </w:rPr>
        <w:t>i, tajā skaitā noteikt stingrākas prasības attiecībā uz gadījumiem, kad piemērojam finanšu korekcijas  un tās apjomu.</w:t>
      </w:r>
    </w:p>
    <w:p w:rsidR="00887F79" w:rsidRPr="00BA7441" w:rsidRDefault="00331845" w:rsidP="002838CE">
      <w:pPr>
        <w:ind w:firstLine="720"/>
        <w:jc w:val="both"/>
        <w:rPr>
          <w:rFonts w:cs="Times New Roman"/>
          <w:color w:val="000000" w:themeColor="text1"/>
          <w:szCs w:val="28"/>
        </w:rPr>
      </w:pPr>
      <w:r w:rsidRPr="00BA7441">
        <w:rPr>
          <w:rFonts w:cs="Times New Roman"/>
          <w:color w:val="000000" w:themeColor="text1"/>
        </w:rPr>
        <w:t xml:space="preserve">2. </w:t>
      </w:r>
      <w:r w:rsidR="00887F79" w:rsidRPr="00BA7441">
        <w:rPr>
          <w:rFonts w:cs="Times New Roman"/>
          <w:color w:val="000000" w:themeColor="text1"/>
          <w:szCs w:val="28"/>
        </w:rPr>
        <w:t>Nepieciešams nodrošināt ciešāku sadarbību starp ES fondu projektu administrējošām institūcijām un kompetentajām institūcijām (pašvaldību būvvaldēm</w:t>
      </w:r>
      <w:r w:rsidR="00F90048" w:rsidRPr="00BA7441">
        <w:rPr>
          <w:rFonts w:cs="Times New Roman"/>
          <w:color w:val="000000" w:themeColor="text1"/>
          <w:szCs w:val="28"/>
        </w:rPr>
        <w:t xml:space="preserve">, </w:t>
      </w:r>
      <w:r w:rsidR="00887F79" w:rsidRPr="00BA7441">
        <w:rPr>
          <w:rFonts w:cs="Times New Roman"/>
          <w:color w:val="000000" w:themeColor="text1"/>
          <w:szCs w:val="28"/>
        </w:rPr>
        <w:t>sertificēšanas iestādēm), lai rūpīgāk izvērtē</w:t>
      </w:r>
      <w:r w:rsidR="003D5C77" w:rsidRPr="00BA7441">
        <w:rPr>
          <w:rFonts w:cs="Times New Roman"/>
          <w:color w:val="000000" w:themeColor="text1"/>
          <w:szCs w:val="28"/>
        </w:rPr>
        <w:t>tu būvkomersantu un būv</w:t>
      </w:r>
      <w:r w:rsidR="00887F79" w:rsidRPr="00BA7441">
        <w:rPr>
          <w:rFonts w:cs="Times New Roman"/>
          <w:color w:val="000000" w:themeColor="text1"/>
          <w:szCs w:val="28"/>
        </w:rPr>
        <w:t xml:space="preserve">speciālistu, kas veikuši pārkāpumus būvniecības procesā, turpmāko darbību citu šāda veida projektu īstenošanā,  īpaši pastiprināt būvdarbu veicēju un būvuzraugu kontroli. </w:t>
      </w:r>
    </w:p>
    <w:p w:rsidR="00887F79" w:rsidRPr="00BA7441" w:rsidRDefault="00331845" w:rsidP="002838CE">
      <w:pPr>
        <w:ind w:firstLine="720"/>
        <w:jc w:val="both"/>
        <w:rPr>
          <w:rFonts w:cs="Times New Roman"/>
          <w:color w:val="000000" w:themeColor="text1"/>
          <w:szCs w:val="28"/>
        </w:rPr>
      </w:pPr>
      <w:r w:rsidRPr="00BA7441">
        <w:rPr>
          <w:rFonts w:cs="Times New Roman"/>
          <w:color w:val="000000" w:themeColor="text1"/>
          <w:szCs w:val="28"/>
        </w:rPr>
        <w:t xml:space="preserve">3. </w:t>
      </w:r>
      <w:r w:rsidR="00887F79" w:rsidRPr="00BA7441">
        <w:rPr>
          <w:rFonts w:cs="Times New Roman"/>
          <w:color w:val="000000" w:themeColor="text1"/>
          <w:szCs w:val="28"/>
        </w:rPr>
        <w:t>Nepieciešams būtiski pilnveidot ES fondu projektu administrējošo institūciju iekšējo kontroles sistēmas: risku izvērtēšanas metodoloģijā īpašu uzmanību velt</w:t>
      </w:r>
      <w:r w:rsidR="003D5C77" w:rsidRPr="00BA7441">
        <w:rPr>
          <w:rFonts w:cs="Times New Roman"/>
          <w:color w:val="000000" w:themeColor="text1"/>
          <w:szCs w:val="28"/>
        </w:rPr>
        <w:t>īt papildus kontrolei projekt</w:t>
      </w:r>
      <w:r w:rsidR="004C1B2E" w:rsidRPr="00BA7441">
        <w:rPr>
          <w:rFonts w:cs="Times New Roman"/>
          <w:color w:val="000000" w:themeColor="text1"/>
          <w:szCs w:val="28"/>
        </w:rPr>
        <w:t>os</w:t>
      </w:r>
      <w:r w:rsidR="00887F79" w:rsidRPr="00BA7441">
        <w:rPr>
          <w:rFonts w:cs="Times New Roman"/>
          <w:color w:val="000000" w:themeColor="text1"/>
          <w:szCs w:val="28"/>
        </w:rPr>
        <w:t xml:space="preserve">, kuros ir konstatējama nepamatoti </w:t>
      </w:r>
      <w:r w:rsidR="00887F79" w:rsidRPr="00BA7441">
        <w:rPr>
          <w:rFonts w:cs="Times New Roman"/>
          <w:color w:val="000000" w:themeColor="text1"/>
          <w:szCs w:val="28"/>
        </w:rPr>
        <w:lastRenderedPageBreak/>
        <w:t xml:space="preserve">zemas būvuzraudzības izmaksas; apkopot informāciju par būvuzraudzības līgumos nodarbinātā personāla slodzēm, kā arī iespējamu pārklāšanos dažādos projektos; pieprasīt no finansējuma saņēmējiem apstiprinājumu par būvdarbu vadītāja un būvuzrauga būvlaukuma apmeklējumiem. </w:t>
      </w:r>
    </w:p>
    <w:p w:rsidR="002838CE" w:rsidRPr="00BA7441" w:rsidRDefault="00331845" w:rsidP="002838CE">
      <w:pPr>
        <w:ind w:firstLine="720"/>
        <w:jc w:val="both"/>
        <w:rPr>
          <w:rFonts w:cs="Times New Roman"/>
          <w:szCs w:val="28"/>
        </w:rPr>
      </w:pPr>
      <w:r w:rsidRPr="00BA7441">
        <w:rPr>
          <w:rFonts w:cs="Times New Roman"/>
          <w:color w:val="000000" w:themeColor="text1"/>
          <w:szCs w:val="28"/>
        </w:rPr>
        <w:t xml:space="preserve">4. </w:t>
      </w:r>
      <w:r w:rsidR="00887F79" w:rsidRPr="00BA7441">
        <w:rPr>
          <w:rFonts w:cs="Times New Roman"/>
          <w:color w:val="000000" w:themeColor="text1"/>
          <w:szCs w:val="28"/>
        </w:rPr>
        <w:t>Nepieciešams izvairīties no dažādu nosacījumu ieviešanas attiecībā uz būvdarbu un būvuzraudzības līgumu slēgšanas: EM norāda uz to, ka tieši atšķirīgas un nepārdomātas prasības iepirkuma līgumos padara par problemātisku projektu vadību. Nepieciešams visām ES fondu projektu administrējošām iestādēm piemērot vienādas līguma formas un nodrošināt vienoto principu ievērošanu attiecībā uz būvniecības procesa iesaistīto pušu atbildības sadalījumu.</w:t>
      </w:r>
      <w:r w:rsidR="00155AA5" w:rsidRPr="00BA7441">
        <w:rPr>
          <w:rFonts w:cs="Times New Roman"/>
          <w:color w:val="000000" w:themeColor="text1"/>
          <w:szCs w:val="28"/>
        </w:rPr>
        <w:t xml:space="preserve"> </w:t>
      </w:r>
      <w:r w:rsidR="00155AA5" w:rsidRPr="00BA7441">
        <w:rPr>
          <w:rFonts w:cs="Times New Roman"/>
          <w:szCs w:val="28"/>
        </w:rPr>
        <w:t>EM piedāvā izslēgt zemākās cenas principu kā vienīgo kritēriju iepirkumiem, tā vietā piemērojot FIDIC principus un ieviešot tipveida līguma formas, kuru priekšrocības ir vienotas definīcijas, vienota platforma, atrunāti riski, nemainīgas prasības un precīza strīdu izšķiršanas kārtība.</w:t>
      </w:r>
    </w:p>
    <w:p w:rsidR="00041F15" w:rsidRPr="00BA7441" w:rsidRDefault="006969CC" w:rsidP="00A145B9">
      <w:pPr>
        <w:ind w:firstLine="720"/>
        <w:jc w:val="both"/>
        <w:rPr>
          <w:rFonts w:cs="Times New Roman"/>
          <w:color w:val="000000" w:themeColor="text1"/>
        </w:rPr>
      </w:pPr>
      <w:r w:rsidRPr="00BA7441">
        <w:rPr>
          <w:rFonts w:cs="Times New Roman"/>
          <w:szCs w:val="28"/>
        </w:rPr>
        <w:t>5.</w:t>
      </w:r>
      <w:r w:rsidR="00F90048" w:rsidRPr="00BA7441">
        <w:rPr>
          <w:rFonts w:cs="Times New Roman"/>
          <w:color w:val="000000" w:themeColor="text1"/>
          <w:szCs w:val="28"/>
        </w:rPr>
        <w:t>Nepieciešams nodrošināt ziņošanas kārtības ieviešanu par būvspeciālistu pārkāpumiem attiecīgajām sertificēšanas institūcijām.</w:t>
      </w:r>
    </w:p>
    <w:p w:rsidR="002838CE" w:rsidRPr="00BA7441" w:rsidRDefault="002838CE" w:rsidP="00A145B9">
      <w:pPr>
        <w:pStyle w:val="Heading1"/>
        <w:numPr>
          <w:ilvl w:val="1"/>
          <w:numId w:val="3"/>
        </w:numPr>
        <w:rPr>
          <w:rFonts w:ascii="Times New Roman" w:hAnsi="Times New Roman" w:cs="Times New Roman"/>
          <w:color w:val="auto"/>
        </w:rPr>
      </w:pPr>
      <w:bookmarkStart w:id="12" w:name="_Toc393113855"/>
      <w:r w:rsidRPr="00BA7441">
        <w:rPr>
          <w:rFonts w:ascii="Times New Roman" w:hAnsi="Times New Roman" w:cs="Times New Roman"/>
          <w:color w:val="auto"/>
        </w:rPr>
        <w:t>Būvniecības normatīvā regulējuma izmaiņas būvniecības procesa pārkāpumu mazināšan</w:t>
      </w:r>
      <w:r w:rsidR="00A145B9" w:rsidRPr="00BA7441">
        <w:rPr>
          <w:rFonts w:ascii="Times New Roman" w:hAnsi="Times New Roman" w:cs="Times New Roman"/>
          <w:color w:val="auto"/>
        </w:rPr>
        <w:t>ai</w:t>
      </w:r>
      <w:bookmarkEnd w:id="12"/>
    </w:p>
    <w:p w:rsidR="002838CE" w:rsidRPr="00BA7441" w:rsidRDefault="002838CE" w:rsidP="002838CE">
      <w:pPr>
        <w:pStyle w:val="ListParagraph"/>
        <w:ind w:left="810"/>
        <w:jc w:val="both"/>
        <w:rPr>
          <w:rFonts w:cs="Times New Roman"/>
          <w:color w:val="000000" w:themeColor="text1"/>
          <w:szCs w:val="28"/>
        </w:rPr>
      </w:pPr>
    </w:p>
    <w:p w:rsidR="007A54F3" w:rsidRPr="00BA7441" w:rsidRDefault="00BE0981" w:rsidP="00BE0981">
      <w:pPr>
        <w:ind w:firstLine="720"/>
        <w:jc w:val="both"/>
        <w:rPr>
          <w:rFonts w:cs="Times New Roman"/>
          <w:szCs w:val="28"/>
        </w:rPr>
      </w:pPr>
      <w:r w:rsidRPr="00BA7441">
        <w:rPr>
          <w:rFonts w:cs="Times New Roman"/>
          <w:szCs w:val="28"/>
        </w:rPr>
        <w:t>Saskaņā ar</w:t>
      </w:r>
      <w:r w:rsidR="00A34BA8" w:rsidRPr="00BA7441">
        <w:rPr>
          <w:rFonts w:cs="Times New Roman"/>
          <w:szCs w:val="28"/>
        </w:rPr>
        <w:t xml:space="preserve"> </w:t>
      </w:r>
      <w:r w:rsidR="007A54F3" w:rsidRPr="00BA7441">
        <w:rPr>
          <w:rFonts w:cs="Times New Roman"/>
          <w:szCs w:val="28"/>
        </w:rPr>
        <w:t>Finanšu ministrijas 2014.</w:t>
      </w:r>
      <w:r w:rsidR="00C46350" w:rsidRPr="00BA7441">
        <w:rPr>
          <w:rFonts w:cs="Times New Roman"/>
          <w:szCs w:val="28"/>
        </w:rPr>
        <w:t xml:space="preserve"> </w:t>
      </w:r>
      <w:r w:rsidR="007A54F3" w:rsidRPr="00BA7441">
        <w:rPr>
          <w:rFonts w:cs="Times New Roman"/>
          <w:szCs w:val="28"/>
        </w:rPr>
        <w:t>gada 29.</w:t>
      </w:r>
      <w:r w:rsidR="00C46350" w:rsidRPr="00BA7441">
        <w:rPr>
          <w:rFonts w:cs="Times New Roman"/>
          <w:szCs w:val="28"/>
        </w:rPr>
        <w:t xml:space="preserve"> </w:t>
      </w:r>
      <w:r w:rsidR="007A54F3" w:rsidRPr="00BA7441">
        <w:rPr>
          <w:rFonts w:cs="Times New Roman"/>
          <w:szCs w:val="28"/>
        </w:rPr>
        <w:t xml:space="preserve">janvāra </w:t>
      </w:r>
      <w:r w:rsidR="00A34BA8" w:rsidRPr="00BA7441">
        <w:rPr>
          <w:rFonts w:cs="Times New Roman"/>
          <w:szCs w:val="28"/>
        </w:rPr>
        <w:t xml:space="preserve">organizētajā </w:t>
      </w:r>
      <w:r w:rsidR="007A54F3" w:rsidRPr="00BA7441">
        <w:rPr>
          <w:rFonts w:cs="Times New Roman"/>
          <w:szCs w:val="28"/>
        </w:rPr>
        <w:t>sanāksm</w:t>
      </w:r>
      <w:r w:rsidR="00C46350" w:rsidRPr="00BA7441">
        <w:rPr>
          <w:rFonts w:cs="Times New Roman"/>
          <w:szCs w:val="28"/>
        </w:rPr>
        <w:t>ē</w:t>
      </w:r>
      <w:r w:rsidR="007A54F3" w:rsidRPr="00BA7441">
        <w:rPr>
          <w:rFonts w:cs="Times New Roman"/>
          <w:szCs w:val="28"/>
        </w:rPr>
        <w:t xml:space="preserve"> </w:t>
      </w:r>
      <w:r w:rsidR="00155AA5" w:rsidRPr="00BA7441">
        <w:rPr>
          <w:rFonts w:cs="Times New Roman"/>
          <w:szCs w:val="28"/>
        </w:rPr>
        <w:t xml:space="preserve">starp EM un </w:t>
      </w:r>
      <w:r w:rsidR="00A34BA8" w:rsidRPr="00BA7441">
        <w:rPr>
          <w:rFonts w:cs="Times New Roman"/>
          <w:szCs w:val="28"/>
        </w:rPr>
        <w:t xml:space="preserve">ES fondu administrēšanas institūciju pārrunātajiem </w:t>
      </w:r>
      <w:r w:rsidR="007A54F3" w:rsidRPr="00BA7441">
        <w:rPr>
          <w:rFonts w:cs="Times New Roman"/>
          <w:szCs w:val="28"/>
        </w:rPr>
        <w:t>problēmjautājumi</w:t>
      </w:r>
      <w:r w:rsidR="00155AA5" w:rsidRPr="00BA7441">
        <w:rPr>
          <w:rFonts w:cs="Times New Roman"/>
          <w:szCs w:val="28"/>
        </w:rPr>
        <w:t>em būvniecībā</w:t>
      </w:r>
      <w:r w:rsidR="007A54F3" w:rsidRPr="00BA7441">
        <w:rPr>
          <w:rFonts w:cs="Times New Roman"/>
          <w:szCs w:val="28"/>
        </w:rPr>
        <w:t xml:space="preserve">, ar kuriem ir saskārušās </w:t>
      </w:r>
      <w:r w:rsidR="00597728" w:rsidRPr="00BA7441">
        <w:rPr>
          <w:rFonts w:cs="Times New Roman"/>
          <w:szCs w:val="28"/>
        </w:rPr>
        <w:t>ES fondu</w:t>
      </w:r>
      <w:r w:rsidR="007A54F3" w:rsidRPr="00BA7441">
        <w:rPr>
          <w:rFonts w:cs="Times New Roman"/>
          <w:szCs w:val="28"/>
        </w:rPr>
        <w:t xml:space="preserve"> ad</w:t>
      </w:r>
      <w:r w:rsidR="00597728" w:rsidRPr="00BA7441">
        <w:rPr>
          <w:rFonts w:cs="Times New Roman"/>
          <w:szCs w:val="28"/>
        </w:rPr>
        <w:t>ministrēšanā iesaistītās</w:t>
      </w:r>
      <w:r w:rsidR="007A54F3" w:rsidRPr="00BA7441">
        <w:rPr>
          <w:rFonts w:cs="Times New Roman"/>
          <w:szCs w:val="28"/>
        </w:rPr>
        <w:t xml:space="preserve"> iestādes</w:t>
      </w:r>
      <w:r w:rsidR="00F90048" w:rsidRPr="00BA7441">
        <w:rPr>
          <w:rFonts w:cs="Times New Roman"/>
          <w:szCs w:val="28"/>
        </w:rPr>
        <w:t>,</w:t>
      </w:r>
      <w:r w:rsidRPr="00BA7441">
        <w:rPr>
          <w:rFonts w:cs="Times New Roman"/>
          <w:szCs w:val="28"/>
        </w:rPr>
        <w:t xml:space="preserve"> administrējot </w:t>
      </w:r>
      <w:r w:rsidR="00F90048" w:rsidRPr="00BA7441">
        <w:rPr>
          <w:rFonts w:cs="Times New Roman"/>
          <w:szCs w:val="28"/>
        </w:rPr>
        <w:t>ES fondu 2007.-2013.gada plānošanas perioda projektus</w:t>
      </w:r>
      <w:r w:rsidR="00244E44" w:rsidRPr="00BA7441">
        <w:rPr>
          <w:rFonts w:cs="Times New Roman"/>
          <w:szCs w:val="28"/>
        </w:rPr>
        <w:t xml:space="preserve">, kā būtiskākie problēmjautājumi  ir: </w:t>
      </w:r>
      <w:r w:rsidR="007A54F3" w:rsidRPr="00BA7441">
        <w:rPr>
          <w:rFonts w:cs="Times New Roman"/>
          <w:szCs w:val="28"/>
        </w:rPr>
        <w:t>būvprojektu eksper</w:t>
      </w:r>
      <w:r w:rsidR="00F90048" w:rsidRPr="00BA7441">
        <w:rPr>
          <w:rFonts w:cs="Times New Roman"/>
          <w:szCs w:val="28"/>
        </w:rPr>
        <w:t>tīzes un būvuzraudzības prasību neievērošana</w:t>
      </w:r>
      <w:r w:rsidR="007A54F3" w:rsidRPr="00BA7441">
        <w:rPr>
          <w:rFonts w:cs="Times New Roman"/>
          <w:szCs w:val="28"/>
        </w:rPr>
        <w:t xml:space="preserve">, </w:t>
      </w:r>
      <w:r w:rsidR="00F90048" w:rsidRPr="00BA7441">
        <w:rPr>
          <w:rFonts w:cs="Times New Roman"/>
          <w:szCs w:val="28"/>
        </w:rPr>
        <w:t xml:space="preserve">neprecīzas </w:t>
      </w:r>
      <w:r w:rsidR="007A54F3" w:rsidRPr="00BA7441">
        <w:rPr>
          <w:rFonts w:cs="Times New Roman"/>
          <w:szCs w:val="28"/>
        </w:rPr>
        <w:t xml:space="preserve">iepirkumu procedūras un kvalifikācijas prasības būvdarbu veicējiem, būvniecības kontroles trūkums, </w:t>
      </w:r>
      <w:r w:rsidR="00F90048" w:rsidRPr="00BA7441">
        <w:rPr>
          <w:rFonts w:cs="Times New Roman"/>
          <w:szCs w:val="28"/>
        </w:rPr>
        <w:t xml:space="preserve">problēmas ar </w:t>
      </w:r>
      <w:r w:rsidR="007A54F3" w:rsidRPr="00BA7441">
        <w:rPr>
          <w:rFonts w:cs="Times New Roman"/>
          <w:szCs w:val="28"/>
        </w:rPr>
        <w:t>sert</w:t>
      </w:r>
      <w:r w:rsidR="00F90048" w:rsidRPr="00BA7441">
        <w:rPr>
          <w:rFonts w:cs="Times New Roman"/>
          <w:szCs w:val="28"/>
        </w:rPr>
        <w:t>ificēto būvspeciālistu atbildību</w:t>
      </w:r>
      <w:r w:rsidR="007A54F3" w:rsidRPr="00BA7441">
        <w:rPr>
          <w:rFonts w:cs="Times New Roman"/>
          <w:szCs w:val="28"/>
        </w:rPr>
        <w:t xml:space="preserve"> un būvizstrādājumu tirgus uzraudzīb</w:t>
      </w:r>
      <w:r w:rsidR="00C46350" w:rsidRPr="00BA7441">
        <w:rPr>
          <w:rFonts w:cs="Times New Roman"/>
          <w:szCs w:val="28"/>
        </w:rPr>
        <w:t>u</w:t>
      </w:r>
      <w:r w:rsidR="007A54F3" w:rsidRPr="00BA7441">
        <w:rPr>
          <w:rFonts w:cs="Times New Roman"/>
          <w:szCs w:val="28"/>
        </w:rPr>
        <w:t>.</w:t>
      </w:r>
    </w:p>
    <w:p w:rsidR="002D0882" w:rsidRPr="00BA7441" w:rsidRDefault="00787CEF" w:rsidP="002D0882">
      <w:pPr>
        <w:ind w:firstLine="851"/>
        <w:jc w:val="both"/>
        <w:rPr>
          <w:rFonts w:cs="Times New Roman"/>
          <w:color w:val="000000" w:themeColor="text1"/>
          <w:szCs w:val="28"/>
        </w:rPr>
      </w:pPr>
      <w:r w:rsidRPr="00BA7441">
        <w:rPr>
          <w:rFonts w:cs="Times New Roman"/>
          <w:color w:val="000000" w:themeColor="text1"/>
          <w:szCs w:val="28"/>
        </w:rPr>
        <w:t>Lai uzlabotu būvniecības normatīvo regulējumu</w:t>
      </w:r>
      <w:r w:rsidRPr="00BA7441">
        <w:rPr>
          <w:rFonts w:eastAsia="Times New Roman" w:cs="Times New Roman"/>
          <w:color w:val="000000"/>
          <w:szCs w:val="28"/>
          <w:lang w:eastAsia="lv-LV"/>
        </w:rPr>
        <w:t xml:space="preserve"> 2013. gada 9. jūlijā ir pieņemts jaunais Būvniecības likums, kas stāsies spēkā no 2014. gada oktobra, kā arī izstrādes stadijā ir uz likuma pamata </w:t>
      </w:r>
      <w:r w:rsidR="00F90048" w:rsidRPr="00BA7441">
        <w:rPr>
          <w:rFonts w:eastAsia="Times New Roman" w:cs="Times New Roman"/>
          <w:color w:val="000000"/>
          <w:szCs w:val="28"/>
          <w:lang w:eastAsia="lv-LV"/>
        </w:rPr>
        <w:t xml:space="preserve">izstrādājamie </w:t>
      </w:r>
      <w:r w:rsidRPr="00BA7441">
        <w:rPr>
          <w:rFonts w:eastAsia="Times New Roman" w:cs="Times New Roman"/>
          <w:color w:val="000000"/>
          <w:szCs w:val="28"/>
          <w:lang w:eastAsia="lv-LV"/>
        </w:rPr>
        <w:t>normatīvie akti</w:t>
      </w:r>
      <w:r w:rsidR="00A34BA8" w:rsidRPr="00BA7441">
        <w:rPr>
          <w:rFonts w:eastAsia="Times New Roman" w:cs="Times New Roman"/>
          <w:color w:val="000000"/>
          <w:szCs w:val="28"/>
          <w:lang w:eastAsia="lv-LV"/>
        </w:rPr>
        <w:t xml:space="preserve">. </w:t>
      </w:r>
      <w:r w:rsidR="00887F79" w:rsidRPr="00BA7441">
        <w:rPr>
          <w:rFonts w:eastAsia="Times New Roman" w:cs="Times New Roman"/>
          <w:color w:val="000000"/>
          <w:szCs w:val="28"/>
          <w:lang w:eastAsia="lv-LV"/>
        </w:rPr>
        <w:t>Jaunais būvniecības regulējums</w:t>
      </w:r>
      <w:r w:rsidR="002D0882" w:rsidRPr="00BA7441">
        <w:rPr>
          <w:rFonts w:cs="Times New Roman"/>
          <w:color w:val="000000" w:themeColor="text1"/>
          <w:szCs w:val="28"/>
        </w:rPr>
        <w:t xml:space="preserve"> ļaus pastiprināt kontrol</w:t>
      </w:r>
      <w:r w:rsidR="00F90048" w:rsidRPr="00BA7441">
        <w:rPr>
          <w:rFonts w:cs="Times New Roman"/>
          <w:color w:val="000000" w:themeColor="text1"/>
          <w:szCs w:val="28"/>
        </w:rPr>
        <w:t xml:space="preserve">ēt </w:t>
      </w:r>
      <w:r w:rsidR="002D0882" w:rsidRPr="00BA7441">
        <w:rPr>
          <w:rFonts w:cs="Times New Roman"/>
          <w:color w:val="000000" w:themeColor="text1"/>
          <w:szCs w:val="28"/>
        </w:rPr>
        <w:t>prasības būvdarbu veicējiem, būvuzrau</w:t>
      </w:r>
      <w:r w:rsidR="002D0882" w:rsidRPr="00BA7441">
        <w:rPr>
          <w:rFonts w:cs="Times New Roman"/>
          <w:i/>
          <w:color w:val="000000" w:themeColor="text1"/>
          <w:szCs w:val="28"/>
        </w:rPr>
        <w:t>g</w:t>
      </w:r>
      <w:r w:rsidR="002D0882" w:rsidRPr="00BA7441">
        <w:rPr>
          <w:rFonts w:cs="Times New Roman"/>
          <w:color w:val="000000" w:themeColor="text1"/>
          <w:szCs w:val="28"/>
        </w:rPr>
        <w:t>iem, kā arī citiem būvniecības speciālistiem, tādējādi veicinot būvniecības kvalitātes uzlabošanos un būvniecības procesa pārkāpumu skaita mazināšanos īstenotajos projektos un nodrošinās maksimālu būvniecības ierosinātāju un sabiedrības interešu aizsardzību.</w:t>
      </w:r>
    </w:p>
    <w:p w:rsidR="00787CEF" w:rsidRPr="00BA7441" w:rsidRDefault="00BE0981" w:rsidP="00787CEF">
      <w:pPr>
        <w:shd w:val="clear" w:color="auto" w:fill="FFFFFF"/>
        <w:ind w:left="113" w:right="113" w:firstLine="607"/>
        <w:jc w:val="both"/>
        <w:rPr>
          <w:rFonts w:eastAsia="Times New Roman" w:cs="Times New Roman"/>
          <w:color w:val="000000"/>
          <w:szCs w:val="28"/>
          <w:lang w:eastAsia="lv-LV"/>
        </w:rPr>
      </w:pPr>
      <w:r w:rsidRPr="00BA7441">
        <w:rPr>
          <w:rFonts w:eastAsia="Times New Roman" w:cs="Times New Roman"/>
          <w:color w:val="000000"/>
          <w:szCs w:val="28"/>
          <w:lang w:eastAsia="lv-LV"/>
        </w:rPr>
        <w:t>Lai risinātu</w:t>
      </w:r>
      <w:r w:rsidR="00A34BA8" w:rsidRPr="00BA7441">
        <w:rPr>
          <w:rFonts w:eastAsia="Times New Roman" w:cs="Times New Roman"/>
          <w:color w:val="000000"/>
          <w:szCs w:val="28"/>
          <w:lang w:eastAsia="lv-LV"/>
        </w:rPr>
        <w:t xml:space="preserve"> ES fondu administrēšanā i</w:t>
      </w:r>
      <w:r w:rsidRPr="00BA7441">
        <w:rPr>
          <w:rFonts w:eastAsia="Times New Roman" w:cs="Times New Roman"/>
          <w:color w:val="000000"/>
          <w:szCs w:val="28"/>
          <w:lang w:eastAsia="lv-LV"/>
        </w:rPr>
        <w:t>esaistīto institūciju minētos problēmjautājumus</w:t>
      </w:r>
      <w:r w:rsidR="00A34BA8" w:rsidRPr="00BA7441">
        <w:rPr>
          <w:rFonts w:eastAsia="Times New Roman" w:cs="Times New Roman"/>
          <w:color w:val="000000"/>
          <w:szCs w:val="28"/>
          <w:lang w:eastAsia="lv-LV"/>
        </w:rPr>
        <w:t xml:space="preserve"> </w:t>
      </w:r>
      <w:r w:rsidRPr="00BA7441">
        <w:rPr>
          <w:rFonts w:eastAsia="Times New Roman" w:cs="Times New Roman"/>
          <w:color w:val="000000"/>
          <w:szCs w:val="28"/>
          <w:lang w:eastAsia="lv-LV"/>
        </w:rPr>
        <w:t>un iespējamos pārkāpumus būvniecības projektos</w:t>
      </w:r>
      <w:r w:rsidR="00244E44" w:rsidRPr="00BA7441">
        <w:rPr>
          <w:rFonts w:eastAsia="Times New Roman" w:cs="Times New Roman"/>
          <w:color w:val="000000"/>
          <w:szCs w:val="28"/>
          <w:lang w:eastAsia="lv-LV"/>
        </w:rPr>
        <w:t>, tajā skaita ES fondu 2014.-2020. gada plānošanas perioda projektos</w:t>
      </w:r>
      <w:r w:rsidRPr="00BA7441">
        <w:rPr>
          <w:rFonts w:eastAsia="Times New Roman" w:cs="Times New Roman"/>
          <w:color w:val="000000"/>
          <w:szCs w:val="28"/>
          <w:lang w:eastAsia="lv-LV"/>
        </w:rPr>
        <w:t>,</w:t>
      </w:r>
      <w:r w:rsidR="00491306" w:rsidRPr="00BA7441">
        <w:rPr>
          <w:rFonts w:eastAsia="Times New Roman" w:cs="Times New Roman"/>
          <w:color w:val="000000"/>
          <w:szCs w:val="28"/>
          <w:lang w:eastAsia="lv-LV"/>
        </w:rPr>
        <w:t xml:space="preserve"> </w:t>
      </w:r>
      <w:r w:rsidR="00CE0782" w:rsidRPr="00BA7441">
        <w:rPr>
          <w:rFonts w:eastAsia="Times New Roman" w:cs="Times New Roman"/>
          <w:color w:val="000000"/>
          <w:szCs w:val="28"/>
          <w:lang w:eastAsia="lv-LV"/>
        </w:rPr>
        <w:t xml:space="preserve">jaunais būvniecības regulējums </w:t>
      </w:r>
      <w:r w:rsidRPr="00BA7441">
        <w:rPr>
          <w:rFonts w:eastAsia="Times New Roman" w:cs="Times New Roman"/>
          <w:color w:val="000000"/>
          <w:szCs w:val="28"/>
          <w:lang w:eastAsia="lv-LV"/>
        </w:rPr>
        <w:t>noteiks šādas prasības:</w:t>
      </w:r>
    </w:p>
    <w:p w:rsidR="00C46350" w:rsidRPr="00BA7441" w:rsidRDefault="00C46350" w:rsidP="00787CEF">
      <w:pPr>
        <w:pStyle w:val="ListParagraph"/>
        <w:numPr>
          <w:ilvl w:val="0"/>
          <w:numId w:val="20"/>
        </w:numPr>
        <w:jc w:val="both"/>
        <w:rPr>
          <w:rFonts w:cs="Times New Roman"/>
          <w:szCs w:val="28"/>
        </w:rPr>
      </w:pPr>
      <w:r w:rsidRPr="00BA7441">
        <w:rPr>
          <w:rFonts w:cs="Times New Roman"/>
          <w:szCs w:val="28"/>
        </w:rPr>
        <w:t xml:space="preserve">Attiecībā uz būvekspertīzi un būvuzraudzību </w:t>
      </w:r>
      <w:r w:rsidR="00244E44" w:rsidRPr="00BA7441">
        <w:rPr>
          <w:rFonts w:cs="Times New Roman"/>
          <w:szCs w:val="28"/>
        </w:rPr>
        <w:t xml:space="preserve">regulējums noteiks gadījumus, </w:t>
      </w:r>
      <w:r w:rsidRPr="00BA7441">
        <w:rPr>
          <w:rFonts w:cs="Times New Roman"/>
          <w:szCs w:val="28"/>
        </w:rPr>
        <w:t xml:space="preserve">kad </w:t>
      </w:r>
      <w:r w:rsidR="00244E44" w:rsidRPr="00BA7441">
        <w:rPr>
          <w:rFonts w:cs="Times New Roman"/>
          <w:szCs w:val="28"/>
        </w:rPr>
        <w:t xml:space="preserve">ir </w:t>
      </w:r>
      <w:r w:rsidRPr="00BA7441">
        <w:rPr>
          <w:rFonts w:cs="Times New Roman"/>
          <w:szCs w:val="28"/>
        </w:rPr>
        <w:t>nepi</w:t>
      </w:r>
      <w:r w:rsidR="00244E44" w:rsidRPr="00BA7441">
        <w:rPr>
          <w:rFonts w:cs="Times New Roman"/>
          <w:szCs w:val="28"/>
        </w:rPr>
        <w:t xml:space="preserve">eciešama būvprojekta ekspertīze. Noteiks </w:t>
      </w:r>
      <w:r w:rsidRPr="00BA7441">
        <w:rPr>
          <w:rFonts w:cs="Times New Roman"/>
          <w:szCs w:val="28"/>
        </w:rPr>
        <w:t xml:space="preserve"> </w:t>
      </w:r>
      <w:r w:rsidR="00244E44" w:rsidRPr="00BA7441">
        <w:rPr>
          <w:rFonts w:cs="Times New Roman"/>
          <w:szCs w:val="28"/>
        </w:rPr>
        <w:lastRenderedPageBreak/>
        <w:t>būvprojekta ekspertīzes</w:t>
      </w:r>
      <w:r w:rsidR="00BE0981" w:rsidRPr="00BA7441">
        <w:rPr>
          <w:rFonts w:cs="Times New Roman"/>
          <w:szCs w:val="28"/>
        </w:rPr>
        <w:t xml:space="preserve"> veikšanas kārtī</w:t>
      </w:r>
      <w:r w:rsidR="00244E44" w:rsidRPr="00BA7441">
        <w:rPr>
          <w:rFonts w:cs="Times New Roman"/>
          <w:szCs w:val="28"/>
        </w:rPr>
        <w:t>bu</w:t>
      </w:r>
      <w:r w:rsidR="00BE0981" w:rsidRPr="00BA7441">
        <w:rPr>
          <w:rFonts w:cs="Times New Roman"/>
          <w:szCs w:val="28"/>
        </w:rPr>
        <w:t xml:space="preserve">, </w:t>
      </w:r>
      <w:r w:rsidRPr="00BA7441">
        <w:rPr>
          <w:rFonts w:cs="Times New Roman"/>
          <w:szCs w:val="28"/>
        </w:rPr>
        <w:t>autoruzraudzīb</w:t>
      </w:r>
      <w:r w:rsidR="00244E44" w:rsidRPr="00BA7441">
        <w:rPr>
          <w:rFonts w:cs="Times New Roman"/>
          <w:szCs w:val="28"/>
        </w:rPr>
        <w:t xml:space="preserve">as un būvuzraudzības kārtību, </w:t>
      </w:r>
      <w:r w:rsidRPr="00BA7441">
        <w:rPr>
          <w:rFonts w:cs="Times New Roman"/>
          <w:szCs w:val="28"/>
        </w:rPr>
        <w:t xml:space="preserve">būvuzraudzības plāna </w:t>
      </w:r>
      <w:r w:rsidR="00BE0981" w:rsidRPr="00BA7441">
        <w:rPr>
          <w:rFonts w:cs="Times New Roman"/>
          <w:szCs w:val="28"/>
        </w:rPr>
        <w:t>izstrādes kārtību un saturu</w:t>
      </w:r>
      <w:r w:rsidR="00244E44" w:rsidRPr="00BA7441">
        <w:rPr>
          <w:rFonts w:cs="Times New Roman"/>
          <w:szCs w:val="28"/>
        </w:rPr>
        <w:t>,</w:t>
      </w:r>
      <w:r w:rsidR="00BE0981" w:rsidRPr="00BA7441">
        <w:rPr>
          <w:rFonts w:cs="Times New Roman"/>
          <w:szCs w:val="28"/>
        </w:rPr>
        <w:t xml:space="preserve"> būvniecības kontroles kārtību un nosacījumus</w:t>
      </w:r>
      <w:r w:rsidRPr="00BA7441">
        <w:rPr>
          <w:rFonts w:cs="Times New Roman"/>
          <w:szCs w:val="28"/>
        </w:rPr>
        <w:t>. Būvdarbu uzraugiem būs pienākums plānot un dokumentēt būvniecības procesu. Pirms būvdarbu uzsākšanas uzraugam jāizstrādā un jāiesniedz būvvaldē uzraudzības plāns, pēc kura vadoties apsekojumus arī veic un līdz ar to situāciju dabā konstatē arī būvinspektors.</w:t>
      </w:r>
    </w:p>
    <w:p w:rsidR="00BE0981" w:rsidRPr="00BA7441" w:rsidRDefault="00C46350" w:rsidP="00597728">
      <w:pPr>
        <w:pStyle w:val="ListParagraph"/>
        <w:numPr>
          <w:ilvl w:val="0"/>
          <w:numId w:val="20"/>
        </w:numPr>
        <w:jc w:val="both"/>
        <w:rPr>
          <w:rFonts w:cs="Times New Roman"/>
          <w:szCs w:val="28"/>
        </w:rPr>
      </w:pPr>
      <w:r w:rsidRPr="00BA7441">
        <w:rPr>
          <w:rFonts w:cs="Times New Roman"/>
          <w:szCs w:val="28"/>
        </w:rPr>
        <w:t>Attiecībā uz iepirkumiem ar 2015. gada 1. janvāri stāsies spēkā būvkomersantu klasifikācijas kārtība. Būvkomersantus klasificēs, izvērtējot to finansiāli ekonomiskos rādītājus, tehniskos kritērijus un profesionālo pieredzi.</w:t>
      </w:r>
      <w:r w:rsidR="00597728" w:rsidRPr="00BA7441">
        <w:rPr>
          <w:rFonts w:cs="Times New Roman"/>
          <w:szCs w:val="28"/>
        </w:rPr>
        <w:t xml:space="preserve"> </w:t>
      </w:r>
    </w:p>
    <w:p w:rsidR="00787CEF" w:rsidRPr="00BA7441" w:rsidRDefault="00C46350" w:rsidP="00597728">
      <w:pPr>
        <w:pStyle w:val="ListParagraph"/>
        <w:numPr>
          <w:ilvl w:val="0"/>
          <w:numId w:val="20"/>
        </w:numPr>
        <w:jc w:val="both"/>
        <w:rPr>
          <w:rFonts w:cs="Times New Roman"/>
          <w:szCs w:val="28"/>
        </w:rPr>
      </w:pPr>
      <w:r w:rsidRPr="00BA7441">
        <w:rPr>
          <w:rFonts w:cs="Times New Roman"/>
          <w:szCs w:val="28"/>
        </w:rPr>
        <w:t>Lai uzlabotu būvniecības kontroli 2013.gada 5.decembrī Saeima pirmajā lasījumā konceptuāli atbalstīja grozījumus Būvniecības likumā, kas paredz izveidot Valsts būvniecības kontroles biroju. Savukārt š.g. 24.aprīlī Saeima otrajā lasījumā atbalstīja Būvniecības valsts kontroles biroja kompetenci, kas paredz, ka Būvniecības valsts kontroles birojam būs pienākums uzraudzīt visu lielāko sabiedriskās nozīmes ēku (kurās ikdienā uz</w:t>
      </w:r>
      <w:r w:rsidR="00CE0782" w:rsidRPr="00BA7441">
        <w:rPr>
          <w:rFonts w:cs="Times New Roman"/>
          <w:szCs w:val="28"/>
        </w:rPr>
        <w:t>turas vairāk nekā 100 cilvēku) būvniecīb</w:t>
      </w:r>
      <w:r w:rsidRPr="00BA7441">
        <w:rPr>
          <w:rFonts w:cs="Times New Roman"/>
          <w:szCs w:val="28"/>
        </w:rPr>
        <w:t>u un pārbūvi, kā arī vietējo pašvaldību pasūtītos būvdarbus jaunceltnēs vai pārbūvētās ēkas, kuru līgumcena ir 1,5 miljoni eiro vai lielāka.</w:t>
      </w:r>
    </w:p>
    <w:p w:rsidR="00C46350" w:rsidRPr="00BA7441" w:rsidRDefault="00C46350" w:rsidP="0082713E">
      <w:pPr>
        <w:pStyle w:val="ListParagraph"/>
        <w:ind w:left="927"/>
        <w:jc w:val="both"/>
        <w:rPr>
          <w:rFonts w:cs="Times New Roman"/>
          <w:szCs w:val="28"/>
        </w:rPr>
      </w:pPr>
      <w:r w:rsidRPr="00BA7441">
        <w:rPr>
          <w:rFonts w:cs="Times New Roman"/>
          <w:szCs w:val="28"/>
        </w:rPr>
        <w:t>Tāpat biroja pienākumos ietilps informēt kompetences pārbaudes iestādes par būvspeciālistu profesionālās darbības pārkāpumiem, nodrošināt metodisko palīdzību, organizēt būvniecības procesā iesaistīto uzraudzības iestāžu un nevalstisko organizāciju sadarbību, veicināt būvspeciālistu profesionālās kompetences paaugstināšanu, izskatīt iesniegumus un sūdzības par būtiskiem normatīvo aktu pārkāpumiem būvniecības procesā, kā arī nodrošināt publisko ēku ekspluatācijas uzraudzību, informācijas pieejamību būvniecības informācijas sistēmā un būvprojektu un būvju ekspertīžu organizēšana noteiktos gadījumos.</w:t>
      </w:r>
    </w:p>
    <w:p w:rsidR="00787CEF" w:rsidRPr="00BA7441" w:rsidRDefault="00C46350" w:rsidP="0082713E">
      <w:pPr>
        <w:pStyle w:val="ListParagraph"/>
        <w:numPr>
          <w:ilvl w:val="0"/>
          <w:numId w:val="20"/>
        </w:numPr>
        <w:jc w:val="both"/>
        <w:rPr>
          <w:rFonts w:cs="Times New Roman"/>
          <w:szCs w:val="28"/>
        </w:rPr>
      </w:pPr>
      <w:r w:rsidRPr="00BA7441">
        <w:rPr>
          <w:rFonts w:cs="Times New Roman"/>
          <w:szCs w:val="28"/>
        </w:rPr>
        <w:t>Attiecībā uz būvspeciālistu sertificēšanu un atbildību tiek ieviesta obligātā civiltiesiskās atbildības apdrošināšana būvspeciālistiem  par būvniecības procesā to darbības vai bezdarbības rezultātā nodarīto kaitējumu citiem būvniecības dalībniekiem un trešo personu dzīvībai, veselībai vai mantai, kā arī videi. Vienlaikus normatīvajos aktos noteiktas stingrākas, valsts definētas (nevis sabiedrisko organizāciju pašu noteiktās) prasības speciālistu kompetencei un kvalifikācijai, kā arī kārtība sertifikātu anulēšanai vai apturēšanai.</w:t>
      </w:r>
    </w:p>
    <w:p w:rsidR="00CE0782" w:rsidRPr="00BA7441" w:rsidRDefault="00C46350" w:rsidP="00CE0782">
      <w:pPr>
        <w:pStyle w:val="ListParagraph"/>
        <w:numPr>
          <w:ilvl w:val="0"/>
          <w:numId w:val="20"/>
        </w:numPr>
        <w:jc w:val="both"/>
        <w:rPr>
          <w:rFonts w:cs="Times New Roman"/>
          <w:szCs w:val="28"/>
        </w:rPr>
      </w:pPr>
      <w:r w:rsidRPr="00BA7441">
        <w:rPr>
          <w:rFonts w:cs="Times New Roman"/>
          <w:szCs w:val="28"/>
        </w:rPr>
        <w:t xml:space="preserve">Lai nodrošinātu būvizstrādājumu tirgus uzraudzību atbilstoši Eiropas Parlamenta un Padomes 2011. gada 9. marta Regulā (ES) Nr.305/2011, ar ko nosaka saskaņotus būvizstrādājumu tirdzniecības nosacījumus un atceļ Padomes Direktīvu 89/106/EEK, noteiktajām prasībām  2013.gada 27.augustā Ministru kabinets pieņēma noteikumus Nr.701 „Būvizstrādājumu tirgus uzraudzības kārtība”. Noteikumos noteikta </w:t>
      </w:r>
      <w:r w:rsidRPr="00BA7441">
        <w:rPr>
          <w:rFonts w:cs="Times New Roman"/>
          <w:szCs w:val="28"/>
        </w:rPr>
        <w:lastRenderedPageBreak/>
        <w:t>būvizstrādājumu tirgus uzraudzības iestāde – Patērētāju tiesību aizsardzības centrs, noteikta būvizstrādājumu paraugu ņemšanas un ekspertīzes veikšanas kārtība, kā arī noteikta būvizstrādājumu tirgus uzraudzības kārtība būvlaukumos.</w:t>
      </w:r>
    </w:p>
    <w:p w:rsidR="00597728" w:rsidRPr="00BA7441" w:rsidRDefault="00244E44" w:rsidP="00CE0782">
      <w:pPr>
        <w:pStyle w:val="ListParagraph"/>
        <w:numPr>
          <w:ilvl w:val="0"/>
          <w:numId w:val="20"/>
        </w:numPr>
        <w:jc w:val="both"/>
        <w:rPr>
          <w:rFonts w:cs="Times New Roman"/>
          <w:szCs w:val="28"/>
        </w:rPr>
      </w:pPr>
      <w:r w:rsidRPr="00BA7441">
        <w:rPr>
          <w:rFonts w:eastAsia="Times New Roman" w:cs="Times New Roman"/>
          <w:szCs w:val="28"/>
          <w:lang w:eastAsia="lv-LV"/>
        </w:rPr>
        <w:t>Tiks definēta</w:t>
      </w:r>
      <w:r w:rsidR="00597728" w:rsidRPr="00BA7441">
        <w:rPr>
          <w:rFonts w:eastAsia="Times New Roman" w:cs="Times New Roman"/>
          <w:szCs w:val="28"/>
          <w:lang w:eastAsia="lv-LV"/>
        </w:rPr>
        <w:t xml:space="preserve"> b</w:t>
      </w:r>
      <w:r w:rsidRPr="00BA7441">
        <w:rPr>
          <w:rFonts w:eastAsia="Times New Roman" w:cs="Times New Roman"/>
          <w:szCs w:val="28"/>
          <w:lang w:eastAsia="lv-LV"/>
        </w:rPr>
        <w:t>ūvniecības informācijas sistēma</w:t>
      </w:r>
      <w:r w:rsidR="00597728" w:rsidRPr="00BA7441">
        <w:rPr>
          <w:rFonts w:eastAsia="Times New Roman" w:cs="Times New Roman"/>
          <w:szCs w:val="28"/>
          <w:lang w:eastAsia="lv-LV"/>
        </w:rPr>
        <w:t xml:space="preserve">, kuru pilnībā paredzēts ieviest 2014. gadā, ar kuru efektīvi iespējams veikt sabiedrības informēšanu, būvniecības kontroli un būvspeciālistu profesionālās darbības uzraudzību.  </w:t>
      </w:r>
    </w:p>
    <w:p w:rsidR="00491306" w:rsidRPr="00BA7441" w:rsidRDefault="00491306">
      <w:pPr>
        <w:rPr>
          <w:rFonts w:eastAsia="Times New Roman" w:cs="Times New Roman"/>
          <w:color w:val="FFC000"/>
          <w:szCs w:val="28"/>
          <w:lang w:eastAsia="lv-LV"/>
        </w:rPr>
      </w:pPr>
      <w:r w:rsidRPr="00BA7441">
        <w:rPr>
          <w:rFonts w:eastAsia="Times New Roman" w:cs="Times New Roman"/>
          <w:color w:val="FFC000"/>
          <w:szCs w:val="28"/>
          <w:lang w:eastAsia="lv-LV"/>
        </w:rPr>
        <w:br w:type="page"/>
      </w:r>
    </w:p>
    <w:p w:rsidR="007B7DBD" w:rsidRPr="00BA7441" w:rsidRDefault="009430ED" w:rsidP="00214373">
      <w:pPr>
        <w:pStyle w:val="Heading1"/>
        <w:jc w:val="center"/>
        <w:rPr>
          <w:rFonts w:ascii="Times New Roman" w:hAnsi="Times New Roman" w:cs="Times New Roman"/>
          <w:color w:val="000000" w:themeColor="text1"/>
        </w:rPr>
      </w:pPr>
      <w:bookmarkStart w:id="13" w:name="_Toc393113856"/>
      <w:r w:rsidRPr="00BA7441">
        <w:rPr>
          <w:rFonts w:ascii="Times New Roman" w:hAnsi="Times New Roman" w:cs="Times New Roman"/>
          <w:color w:val="000000" w:themeColor="text1"/>
        </w:rPr>
        <w:lastRenderedPageBreak/>
        <w:t>Kopsavilkums</w:t>
      </w:r>
      <w:bookmarkEnd w:id="10"/>
      <w:bookmarkEnd w:id="13"/>
    </w:p>
    <w:p w:rsidR="008C27A0" w:rsidRPr="00BA7441" w:rsidRDefault="008C27A0" w:rsidP="001468D2">
      <w:pPr>
        <w:pStyle w:val="Default"/>
        <w:jc w:val="both"/>
        <w:rPr>
          <w:b/>
        </w:rPr>
      </w:pPr>
    </w:p>
    <w:p w:rsidR="00BE0981" w:rsidRPr="00BA7441" w:rsidRDefault="00BE0981" w:rsidP="001468D2">
      <w:pPr>
        <w:pStyle w:val="Default"/>
        <w:jc w:val="both"/>
        <w:rPr>
          <w:b/>
        </w:rPr>
      </w:pPr>
    </w:p>
    <w:p w:rsidR="0068307E" w:rsidRPr="00BA7441" w:rsidRDefault="008254DA" w:rsidP="008254DA">
      <w:pPr>
        <w:ind w:firstLine="851"/>
        <w:jc w:val="both"/>
        <w:rPr>
          <w:rFonts w:cs="Times New Roman"/>
          <w:szCs w:val="28"/>
        </w:rPr>
      </w:pPr>
      <w:r w:rsidRPr="00BA7441">
        <w:rPr>
          <w:rFonts w:cs="Times New Roman"/>
          <w:szCs w:val="28"/>
        </w:rPr>
        <w:t xml:space="preserve">Saskaņā ar </w:t>
      </w:r>
      <w:r w:rsidR="00CE080D" w:rsidRPr="00BA7441">
        <w:rPr>
          <w:rFonts w:cs="Times New Roman"/>
          <w:szCs w:val="28"/>
        </w:rPr>
        <w:t>EM</w:t>
      </w:r>
      <w:r w:rsidRPr="00BA7441">
        <w:rPr>
          <w:rFonts w:cs="Times New Roman"/>
          <w:szCs w:val="28"/>
        </w:rPr>
        <w:t xml:space="preserve"> apkopoto informāciju par ES fondu projektos konstatēto neatbilstoši veikto izdevumu apjomu, kas radušies nekvalitatīvas būvniecības dēļ,  pārkāpumi </w:t>
      </w:r>
      <w:r w:rsidR="00DE1F3E" w:rsidRPr="00BA7441">
        <w:rPr>
          <w:rFonts w:cs="Times New Roman"/>
          <w:szCs w:val="28"/>
        </w:rPr>
        <w:t xml:space="preserve">būvniecības procesā </w:t>
      </w:r>
      <w:r w:rsidRPr="00BA7441">
        <w:rPr>
          <w:rFonts w:cs="Times New Roman"/>
          <w:szCs w:val="28"/>
        </w:rPr>
        <w:t>konstatēti</w:t>
      </w:r>
      <w:r w:rsidR="00CE080D" w:rsidRPr="00BA7441">
        <w:rPr>
          <w:rFonts w:cs="Times New Roman"/>
          <w:szCs w:val="28"/>
        </w:rPr>
        <w:t xml:space="preserve"> 33 pasākumu/aktivitāšu/apaksšaktivitāšu</w:t>
      </w:r>
      <w:r w:rsidRPr="00BA7441">
        <w:rPr>
          <w:rFonts w:cs="Times New Roman"/>
          <w:szCs w:val="28"/>
        </w:rPr>
        <w:t xml:space="preserve"> </w:t>
      </w:r>
      <w:r w:rsidR="0068307E" w:rsidRPr="00BA7441">
        <w:rPr>
          <w:rFonts w:cs="Times New Roman"/>
          <w:szCs w:val="28"/>
        </w:rPr>
        <w:t>22</w:t>
      </w:r>
      <w:r w:rsidR="00821C0A" w:rsidRPr="00BA7441">
        <w:rPr>
          <w:rFonts w:cs="Times New Roman"/>
          <w:szCs w:val="28"/>
        </w:rPr>
        <w:t>2</w:t>
      </w:r>
      <w:r w:rsidRPr="00BA7441">
        <w:rPr>
          <w:rFonts w:cs="Times New Roman"/>
          <w:szCs w:val="28"/>
        </w:rPr>
        <w:t xml:space="preserve"> ES fondu 2007.-2013. gada plānošanas perioda projektos, </w:t>
      </w:r>
      <w:r w:rsidR="0068307E" w:rsidRPr="00BA7441">
        <w:rPr>
          <w:rFonts w:cs="Times New Roman"/>
          <w:szCs w:val="28"/>
        </w:rPr>
        <w:t>kuros veikti 584 pārkāpumi</w:t>
      </w:r>
      <w:r w:rsidR="00DE1F3E" w:rsidRPr="00BA7441">
        <w:rPr>
          <w:rFonts w:cs="Times New Roman"/>
          <w:szCs w:val="28"/>
        </w:rPr>
        <w:t xml:space="preserve"> būvniecības procesā</w:t>
      </w:r>
      <w:r w:rsidR="0068307E" w:rsidRPr="00BA7441">
        <w:rPr>
          <w:rFonts w:cs="Times New Roman"/>
          <w:szCs w:val="28"/>
        </w:rPr>
        <w:t xml:space="preserve">, </w:t>
      </w:r>
      <w:r w:rsidRPr="00BA7441">
        <w:rPr>
          <w:rFonts w:cs="Times New Roman"/>
          <w:szCs w:val="28"/>
        </w:rPr>
        <w:t xml:space="preserve">kas galvenokārt saistīti ar būvuzraudzības nekvalitatīvu veikšanu vai </w:t>
      </w:r>
      <w:r w:rsidR="0068307E" w:rsidRPr="00BA7441">
        <w:rPr>
          <w:rFonts w:cs="Times New Roman"/>
          <w:szCs w:val="28"/>
        </w:rPr>
        <w:t xml:space="preserve">nekvalitatīvu būvdarbu veikšanu. </w:t>
      </w:r>
    </w:p>
    <w:p w:rsidR="00CE080D" w:rsidRPr="00BA7441" w:rsidRDefault="0068307E" w:rsidP="0068307E">
      <w:pPr>
        <w:ind w:firstLine="851"/>
        <w:jc w:val="both"/>
        <w:rPr>
          <w:rFonts w:cs="Times New Roman"/>
          <w:color w:val="000000" w:themeColor="text1"/>
          <w:szCs w:val="28"/>
        </w:rPr>
      </w:pPr>
      <w:r w:rsidRPr="00BA7441">
        <w:rPr>
          <w:rFonts w:cs="Times New Roman"/>
          <w:color w:val="000000" w:themeColor="text1"/>
          <w:szCs w:val="28"/>
        </w:rPr>
        <w:t>Lielākais projektu skaits, kuros konstatēti pārkāpumi būvniecīb</w:t>
      </w:r>
      <w:r w:rsidR="00D177BC" w:rsidRPr="00BA7441">
        <w:rPr>
          <w:rFonts w:cs="Times New Roman"/>
          <w:color w:val="000000" w:themeColor="text1"/>
          <w:szCs w:val="28"/>
        </w:rPr>
        <w:t>as procesā</w:t>
      </w:r>
      <w:r w:rsidRPr="00BA7441">
        <w:rPr>
          <w:rFonts w:cs="Times New Roman"/>
          <w:color w:val="000000" w:themeColor="text1"/>
          <w:szCs w:val="28"/>
        </w:rPr>
        <w:t xml:space="preserve">, ir bijis LIAA* un VARAM administrētajos projektos, kur </w:t>
      </w:r>
      <w:r w:rsidR="00821C0A" w:rsidRPr="00BA7441">
        <w:rPr>
          <w:rFonts w:cs="Times New Roman"/>
          <w:color w:val="000000" w:themeColor="text1"/>
          <w:szCs w:val="28"/>
        </w:rPr>
        <w:t>LIAA*</w:t>
      </w:r>
      <w:r w:rsidRPr="00BA7441">
        <w:rPr>
          <w:rFonts w:cs="Times New Roman"/>
          <w:color w:val="000000" w:themeColor="text1"/>
          <w:szCs w:val="28"/>
        </w:rPr>
        <w:t xml:space="preserve"> konstatēti</w:t>
      </w:r>
      <w:r w:rsidR="00821C0A" w:rsidRPr="00BA7441">
        <w:rPr>
          <w:rFonts w:cs="Times New Roman"/>
          <w:color w:val="000000" w:themeColor="text1"/>
          <w:szCs w:val="28"/>
        </w:rPr>
        <w:t xml:space="preserve"> 68, VARAM -</w:t>
      </w:r>
      <w:r w:rsidRPr="00BA7441">
        <w:rPr>
          <w:rFonts w:cs="Times New Roman"/>
          <w:color w:val="000000" w:themeColor="text1"/>
          <w:szCs w:val="28"/>
        </w:rPr>
        <w:t xml:space="preserve"> 69 nekvalitatīvi veikti projekti, katrs sastādot 31% no visu nekvalitatīvi veikto projektu skaita. </w:t>
      </w:r>
    </w:p>
    <w:p w:rsidR="0068307E" w:rsidRPr="00BA7441" w:rsidRDefault="0068307E" w:rsidP="0068307E">
      <w:pPr>
        <w:ind w:firstLine="851"/>
        <w:jc w:val="both"/>
        <w:rPr>
          <w:rFonts w:cs="Times New Roman"/>
          <w:color w:val="000000" w:themeColor="text1"/>
          <w:szCs w:val="28"/>
        </w:rPr>
      </w:pPr>
      <w:r w:rsidRPr="00BA7441">
        <w:rPr>
          <w:rFonts w:cs="Times New Roman"/>
          <w:color w:val="000000" w:themeColor="text1"/>
          <w:szCs w:val="28"/>
        </w:rPr>
        <w:t>Lielākais</w:t>
      </w:r>
      <w:r w:rsidR="00AF4B93" w:rsidRPr="00BA7441">
        <w:rPr>
          <w:rFonts w:cs="Times New Roman"/>
          <w:color w:val="000000" w:themeColor="text1"/>
          <w:szCs w:val="28"/>
        </w:rPr>
        <w:t xml:space="preserve"> būvniecības procesa</w:t>
      </w:r>
      <w:r w:rsidRPr="00BA7441">
        <w:rPr>
          <w:rFonts w:cs="Times New Roman"/>
          <w:color w:val="000000" w:themeColor="text1"/>
          <w:szCs w:val="28"/>
        </w:rPr>
        <w:t xml:space="preserve"> pārkāpumu skaits konstatēts LIAA* administrētajos projektos - 280 pārkāpumi 6</w:t>
      </w:r>
      <w:r w:rsidR="00821C0A" w:rsidRPr="00BA7441">
        <w:rPr>
          <w:rFonts w:cs="Times New Roman"/>
          <w:color w:val="000000" w:themeColor="text1"/>
          <w:szCs w:val="28"/>
        </w:rPr>
        <w:t>8</w:t>
      </w:r>
      <w:r w:rsidRPr="00BA7441">
        <w:rPr>
          <w:rFonts w:cs="Times New Roman"/>
          <w:color w:val="000000" w:themeColor="text1"/>
          <w:szCs w:val="28"/>
        </w:rPr>
        <w:t xml:space="preserve"> projektos, t. i. vidēji 4.</w:t>
      </w:r>
      <w:r w:rsidR="00821C0A" w:rsidRPr="00BA7441">
        <w:rPr>
          <w:rFonts w:cs="Times New Roman"/>
          <w:color w:val="000000" w:themeColor="text1"/>
          <w:szCs w:val="28"/>
        </w:rPr>
        <w:t>12</w:t>
      </w:r>
      <w:r w:rsidRPr="00BA7441">
        <w:rPr>
          <w:rFonts w:cs="Times New Roman"/>
          <w:color w:val="000000" w:themeColor="text1"/>
          <w:szCs w:val="28"/>
        </w:rPr>
        <w:t xml:space="preserve"> pārkāpumi projektā skat. 6. att.), otrais lielākais </w:t>
      </w:r>
      <w:r w:rsidR="00AF4B93" w:rsidRPr="00BA7441">
        <w:rPr>
          <w:rFonts w:cs="Times New Roman"/>
          <w:color w:val="000000" w:themeColor="text1"/>
          <w:szCs w:val="28"/>
        </w:rPr>
        <w:t xml:space="preserve">būvniecības procesa </w:t>
      </w:r>
      <w:r w:rsidRPr="00BA7441">
        <w:rPr>
          <w:rFonts w:cs="Times New Roman"/>
          <w:color w:val="000000" w:themeColor="text1"/>
          <w:szCs w:val="28"/>
        </w:rPr>
        <w:t xml:space="preserve">pārkāpumu skaits ir VARAM administrētajās aktivitātēs, kur 69 projektos veikti 175 </w:t>
      </w:r>
      <w:r w:rsidR="00AF4B93" w:rsidRPr="00BA7441">
        <w:rPr>
          <w:rFonts w:cs="Times New Roman"/>
          <w:color w:val="000000" w:themeColor="text1"/>
          <w:szCs w:val="28"/>
        </w:rPr>
        <w:t xml:space="preserve">būvniecības procesa </w:t>
      </w:r>
      <w:r w:rsidRPr="00BA7441">
        <w:rPr>
          <w:rFonts w:cs="Times New Roman"/>
          <w:color w:val="000000" w:themeColor="text1"/>
          <w:szCs w:val="28"/>
        </w:rPr>
        <w:t xml:space="preserve">pārkāpumi, vidēji 2,54 pārkāpumi projektā. Lielākais vid. pārkāpumu </w:t>
      </w:r>
      <w:r w:rsidR="00AF4B93" w:rsidRPr="00BA7441">
        <w:rPr>
          <w:rFonts w:cs="Times New Roman"/>
          <w:color w:val="000000" w:themeColor="text1"/>
          <w:szCs w:val="28"/>
        </w:rPr>
        <w:t xml:space="preserve">būvniecības procesā </w:t>
      </w:r>
      <w:r w:rsidRPr="00BA7441">
        <w:rPr>
          <w:rFonts w:cs="Times New Roman"/>
          <w:color w:val="000000" w:themeColor="text1"/>
          <w:szCs w:val="28"/>
        </w:rPr>
        <w:t xml:space="preserve">skaits </w:t>
      </w:r>
      <w:r w:rsidR="00AF4B93" w:rsidRPr="00BA7441">
        <w:rPr>
          <w:rFonts w:cs="Times New Roman"/>
          <w:color w:val="000000" w:themeColor="text1"/>
          <w:szCs w:val="28"/>
        </w:rPr>
        <w:t xml:space="preserve"> </w:t>
      </w:r>
      <w:r w:rsidRPr="00BA7441">
        <w:rPr>
          <w:rFonts w:cs="Times New Roman"/>
          <w:color w:val="000000" w:themeColor="text1"/>
          <w:szCs w:val="28"/>
        </w:rPr>
        <w:t>projektos konstatēts LM, kur veikti 34 pārkāpumi 5 projektos, t.</w:t>
      </w:r>
      <w:r w:rsidR="008D640D" w:rsidRPr="00BA7441">
        <w:rPr>
          <w:rFonts w:cs="Times New Roman"/>
          <w:color w:val="000000" w:themeColor="text1"/>
          <w:szCs w:val="28"/>
        </w:rPr>
        <w:t xml:space="preserve"> </w:t>
      </w:r>
      <w:r w:rsidRPr="00BA7441">
        <w:rPr>
          <w:rFonts w:cs="Times New Roman"/>
          <w:color w:val="000000" w:themeColor="text1"/>
          <w:szCs w:val="28"/>
        </w:rPr>
        <w:t>i.</w:t>
      </w:r>
      <w:r w:rsidR="008D640D" w:rsidRPr="00BA7441">
        <w:rPr>
          <w:rFonts w:cs="Times New Roman"/>
          <w:color w:val="000000" w:themeColor="text1"/>
          <w:szCs w:val="28"/>
        </w:rPr>
        <w:t>,</w:t>
      </w:r>
      <w:r w:rsidRPr="00BA7441">
        <w:rPr>
          <w:rFonts w:cs="Times New Roman"/>
          <w:color w:val="000000" w:themeColor="text1"/>
          <w:szCs w:val="28"/>
        </w:rPr>
        <w:t xml:space="preserve"> 6.80 pārkāpumi projektā. Vidējais pārkāpumu </w:t>
      </w:r>
      <w:r w:rsidR="00AF4B93" w:rsidRPr="00BA7441">
        <w:rPr>
          <w:rFonts w:cs="Times New Roman"/>
          <w:color w:val="000000" w:themeColor="text1"/>
          <w:szCs w:val="28"/>
        </w:rPr>
        <w:t xml:space="preserve">būvniecības procesā </w:t>
      </w:r>
      <w:r w:rsidRPr="00BA7441">
        <w:rPr>
          <w:rFonts w:cs="Times New Roman"/>
          <w:color w:val="000000" w:themeColor="text1"/>
          <w:szCs w:val="28"/>
        </w:rPr>
        <w:t>skaits starp visām institūcijām ir 2.62 pārkāpumi</w:t>
      </w:r>
      <w:r w:rsidR="00AF4B93" w:rsidRPr="00BA7441">
        <w:rPr>
          <w:rFonts w:cs="Times New Roman"/>
          <w:color w:val="000000" w:themeColor="text1"/>
          <w:szCs w:val="28"/>
        </w:rPr>
        <w:t xml:space="preserve"> būvniecības procesā</w:t>
      </w:r>
      <w:r w:rsidRPr="00BA7441">
        <w:rPr>
          <w:rFonts w:cs="Times New Roman"/>
          <w:color w:val="000000" w:themeColor="text1"/>
          <w:szCs w:val="28"/>
        </w:rPr>
        <w:t>.</w:t>
      </w:r>
    </w:p>
    <w:p w:rsidR="001C00BB" w:rsidRPr="00BA7441" w:rsidRDefault="001C00BB" w:rsidP="001C00BB">
      <w:pPr>
        <w:ind w:firstLine="851"/>
        <w:jc w:val="both"/>
        <w:rPr>
          <w:rFonts w:cs="Times New Roman"/>
          <w:color w:val="000000" w:themeColor="text1"/>
          <w:szCs w:val="28"/>
        </w:rPr>
      </w:pPr>
      <w:r w:rsidRPr="00BA7441">
        <w:rPr>
          <w:rFonts w:cs="Times New Roman"/>
          <w:color w:val="000000" w:themeColor="text1"/>
          <w:szCs w:val="28"/>
        </w:rPr>
        <w:t xml:space="preserve">Apkopotā informācija skaidri iezīmē divas būvniecības procesa sadaļas, kur visvairāk veikti pārkāpumi – </w:t>
      </w:r>
      <w:r w:rsidR="00D177BC" w:rsidRPr="00BA7441">
        <w:rPr>
          <w:rFonts w:cs="Times New Roman"/>
          <w:color w:val="000000" w:themeColor="text1"/>
          <w:szCs w:val="28"/>
        </w:rPr>
        <w:t>būvuzraudzība</w:t>
      </w:r>
      <w:r w:rsidRPr="00BA7441">
        <w:rPr>
          <w:rFonts w:cs="Times New Roman"/>
          <w:color w:val="000000" w:themeColor="text1"/>
          <w:szCs w:val="28"/>
        </w:rPr>
        <w:t xml:space="preserve"> un </w:t>
      </w:r>
      <w:r w:rsidR="00D177BC" w:rsidRPr="00BA7441">
        <w:rPr>
          <w:rFonts w:cs="Times New Roman"/>
          <w:color w:val="000000" w:themeColor="text1"/>
          <w:szCs w:val="28"/>
        </w:rPr>
        <w:t>būvdarbi</w:t>
      </w:r>
      <w:r w:rsidRPr="00BA7441">
        <w:rPr>
          <w:rFonts w:cs="Times New Roman"/>
          <w:color w:val="000000" w:themeColor="text1"/>
          <w:szCs w:val="28"/>
        </w:rPr>
        <w:t>, kur attiecīgi konstatēti 311 (49% no visiem pārkāpumiem</w:t>
      </w:r>
      <w:r w:rsidR="00AF4B93" w:rsidRPr="00BA7441">
        <w:rPr>
          <w:rFonts w:cs="Times New Roman"/>
          <w:color w:val="000000" w:themeColor="text1"/>
          <w:szCs w:val="28"/>
        </w:rPr>
        <w:t xml:space="preserve"> būvniecības procesā</w:t>
      </w:r>
      <w:r w:rsidRPr="00BA7441">
        <w:rPr>
          <w:rFonts w:cs="Times New Roman"/>
          <w:color w:val="000000" w:themeColor="text1"/>
          <w:szCs w:val="28"/>
        </w:rPr>
        <w:t>) un 282 (45% no visiem pārkāpumiem</w:t>
      </w:r>
      <w:r w:rsidR="00AF4B93" w:rsidRPr="00BA7441">
        <w:rPr>
          <w:rFonts w:cs="Times New Roman"/>
          <w:color w:val="000000" w:themeColor="text1"/>
          <w:szCs w:val="28"/>
        </w:rPr>
        <w:t xml:space="preserve"> būvniecības procesā </w:t>
      </w:r>
      <w:r w:rsidRPr="00BA7441">
        <w:rPr>
          <w:rFonts w:cs="Times New Roman"/>
          <w:color w:val="000000" w:themeColor="text1"/>
          <w:szCs w:val="28"/>
        </w:rPr>
        <w:t>) pārkāpumi, kas kopā sastāda 94% no visiem ES fondu 2007. – 2013. gada plānošanas periodā konstatētajiem pārkāpumiem</w:t>
      </w:r>
      <w:r w:rsidR="00D177BC" w:rsidRPr="00BA7441">
        <w:rPr>
          <w:rFonts w:cs="Times New Roman"/>
          <w:color w:val="000000" w:themeColor="text1"/>
          <w:szCs w:val="28"/>
        </w:rPr>
        <w:t xml:space="preserve"> būvniecības proces</w:t>
      </w:r>
      <w:r w:rsidR="00AF4B93" w:rsidRPr="00BA7441">
        <w:rPr>
          <w:rFonts w:cs="Times New Roman"/>
          <w:color w:val="000000" w:themeColor="text1"/>
          <w:szCs w:val="28"/>
        </w:rPr>
        <w:t>ā</w:t>
      </w:r>
      <w:r w:rsidRPr="00BA7441">
        <w:rPr>
          <w:rFonts w:cs="Times New Roman"/>
          <w:color w:val="000000" w:themeColor="text1"/>
          <w:szCs w:val="28"/>
        </w:rPr>
        <w:t xml:space="preserve">, kad būvdarbu veicējs darbus nav veicis vispār vai nav veicis noteiktajā apjomā, kā arī tad, ja tie veikti nekvalitatīvi, neatbilstoši projekta dokumentiem, bet būvuzraugs parakstījis segto darbu aktus par neveiktiem un nekvalitatīviem darbiem, tiek nodarbināts jomā, kas neskar viņa kompetenci, kā arī strādā cita būvuzrauga vietā. Atsevišķos projektos būvdarbi tiek veikti bez būvuzrauga, nepaspējot laikus noslēgt ar viņu līgumu, tādējādi netiek nodrošināta būvuzraudzība un veikto darbu pārbaude. </w:t>
      </w:r>
    </w:p>
    <w:p w:rsidR="001C00BB" w:rsidRPr="00BA7441" w:rsidRDefault="00D177BC" w:rsidP="001C00BB">
      <w:pPr>
        <w:ind w:firstLine="851"/>
        <w:jc w:val="both"/>
        <w:rPr>
          <w:rFonts w:cs="Times New Roman"/>
          <w:color w:val="000000" w:themeColor="text1"/>
          <w:szCs w:val="28"/>
        </w:rPr>
      </w:pPr>
      <w:r w:rsidRPr="00BA7441">
        <w:rPr>
          <w:rFonts w:cs="Times New Roman"/>
          <w:color w:val="000000" w:themeColor="text1"/>
          <w:szCs w:val="28"/>
        </w:rPr>
        <w:t>Lielākais pārkāpumu skaits būvuzraudzības</w:t>
      </w:r>
      <w:r w:rsidR="001C00BB" w:rsidRPr="00BA7441">
        <w:rPr>
          <w:rFonts w:cs="Times New Roman"/>
          <w:color w:val="000000" w:themeColor="text1"/>
          <w:szCs w:val="28"/>
        </w:rPr>
        <w:t xml:space="preserve"> sadaļā konstatēts VARAM administrētās 3.5.1.1 </w:t>
      </w:r>
      <w:r w:rsidR="002406D6" w:rsidRPr="00BA7441">
        <w:rPr>
          <w:rFonts w:cs="Times New Roman"/>
          <w:color w:val="000000" w:themeColor="text1"/>
          <w:szCs w:val="28"/>
        </w:rPr>
        <w:t xml:space="preserve">aktivitātes </w:t>
      </w:r>
      <w:r w:rsidR="001C00BB" w:rsidRPr="00BA7441">
        <w:rPr>
          <w:rFonts w:cs="Times New Roman"/>
          <w:color w:val="000000" w:themeColor="text1"/>
          <w:szCs w:val="28"/>
        </w:rPr>
        <w:t xml:space="preserve">projektos – 138 pārkāpumi, kas sastāda 44% no visiem </w:t>
      </w:r>
      <w:r w:rsidRPr="00BA7441">
        <w:rPr>
          <w:rFonts w:cs="Times New Roman"/>
          <w:color w:val="000000" w:themeColor="text1"/>
          <w:szCs w:val="28"/>
        </w:rPr>
        <w:t>būvuzraudzībā</w:t>
      </w:r>
      <w:r w:rsidR="001C00BB" w:rsidRPr="00BA7441">
        <w:rPr>
          <w:rFonts w:cs="Times New Roman"/>
          <w:color w:val="000000" w:themeColor="text1"/>
          <w:szCs w:val="28"/>
        </w:rPr>
        <w:t xml:space="preserve"> veiktajiem pārkāpumiem. Otrs lielākais pārkāpumu skaits </w:t>
      </w:r>
      <w:r w:rsidRPr="00BA7441">
        <w:rPr>
          <w:rFonts w:cs="Times New Roman"/>
          <w:color w:val="000000" w:themeColor="text1"/>
          <w:szCs w:val="28"/>
        </w:rPr>
        <w:t>būvuzraudzībā</w:t>
      </w:r>
      <w:r w:rsidR="001C00BB" w:rsidRPr="00BA7441">
        <w:rPr>
          <w:rFonts w:cs="Times New Roman"/>
          <w:color w:val="000000" w:themeColor="text1"/>
          <w:szCs w:val="28"/>
        </w:rPr>
        <w:t xml:space="preserve"> un lielākais pārkāpumu skaits</w:t>
      </w:r>
      <w:r w:rsidRPr="00BA7441">
        <w:rPr>
          <w:rFonts w:cs="Times New Roman"/>
          <w:color w:val="000000" w:themeColor="text1"/>
          <w:szCs w:val="28"/>
        </w:rPr>
        <w:t xml:space="preserve"> būvdarbos</w:t>
      </w:r>
      <w:r w:rsidR="001C00BB" w:rsidRPr="00BA7441">
        <w:rPr>
          <w:rFonts w:cs="Times New Roman"/>
          <w:color w:val="000000" w:themeColor="text1"/>
          <w:szCs w:val="28"/>
        </w:rPr>
        <w:t xml:space="preserve"> atkarībā no projektus, kuros konstatēt</w:t>
      </w:r>
      <w:r w:rsidRPr="00BA7441">
        <w:rPr>
          <w:rFonts w:cs="Times New Roman"/>
          <w:color w:val="000000" w:themeColor="text1"/>
          <w:szCs w:val="28"/>
        </w:rPr>
        <w:t>i pārkāpumi būvniecības procesā</w:t>
      </w:r>
      <w:r w:rsidR="001C00BB" w:rsidRPr="00BA7441">
        <w:rPr>
          <w:rFonts w:cs="Times New Roman"/>
          <w:color w:val="000000" w:themeColor="text1"/>
          <w:szCs w:val="28"/>
        </w:rPr>
        <w:t xml:space="preserve">,  administrējošās institūcijas ir LIAA* 3.4.4.1 </w:t>
      </w:r>
      <w:r w:rsidR="002406D6" w:rsidRPr="00BA7441">
        <w:rPr>
          <w:rFonts w:cs="Times New Roman"/>
          <w:color w:val="000000" w:themeColor="text1"/>
          <w:szCs w:val="28"/>
        </w:rPr>
        <w:t xml:space="preserve">aktivitātē </w:t>
      </w:r>
      <w:r w:rsidR="001C00BB" w:rsidRPr="00BA7441">
        <w:rPr>
          <w:rFonts w:cs="Times New Roman"/>
          <w:color w:val="000000" w:themeColor="text1"/>
          <w:szCs w:val="28"/>
        </w:rPr>
        <w:t xml:space="preserve">(119 pārkāpumi </w:t>
      </w:r>
      <w:r w:rsidRPr="00BA7441">
        <w:rPr>
          <w:rFonts w:cs="Times New Roman"/>
          <w:color w:val="000000" w:themeColor="text1"/>
          <w:szCs w:val="28"/>
        </w:rPr>
        <w:t>būvuzraudzībā</w:t>
      </w:r>
      <w:r w:rsidR="001C00BB" w:rsidRPr="00BA7441">
        <w:rPr>
          <w:rFonts w:cs="Times New Roman"/>
          <w:color w:val="000000" w:themeColor="text1"/>
          <w:szCs w:val="28"/>
        </w:rPr>
        <w:t xml:space="preserve"> un </w:t>
      </w:r>
      <w:r w:rsidRPr="00BA7441">
        <w:rPr>
          <w:rFonts w:cs="Times New Roman"/>
          <w:color w:val="000000" w:themeColor="text1"/>
          <w:szCs w:val="28"/>
        </w:rPr>
        <w:t>būvdarbos</w:t>
      </w:r>
      <w:r w:rsidR="001C00BB" w:rsidRPr="00BA7441">
        <w:rPr>
          <w:rFonts w:cs="Times New Roman"/>
          <w:color w:val="000000" w:themeColor="text1"/>
          <w:szCs w:val="28"/>
        </w:rPr>
        <w:t xml:space="preserve">, kas sastāda attiecīgi 38 un 42% no visiem </w:t>
      </w:r>
      <w:r w:rsidRPr="00BA7441">
        <w:rPr>
          <w:rFonts w:cs="Times New Roman"/>
          <w:color w:val="000000" w:themeColor="text1"/>
          <w:szCs w:val="28"/>
        </w:rPr>
        <w:t>būvuzraudzībā</w:t>
      </w:r>
      <w:r w:rsidR="001C00BB" w:rsidRPr="00BA7441">
        <w:rPr>
          <w:rFonts w:cs="Times New Roman"/>
          <w:color w:val="000000" w:themeColor="text1"/>
          <w:szCs w:val="28"/>
        </w:rPr>
        <w:t xml:space="preserve"> un </w:t>
      </w:r>
      <w:r w:rsidRPr="00BA7441">
        <w:rPr>
          <w:rFonts w:cs="Times New Roman"/>
          <w:color w:val="000000" w:themeColor="text1"/>
          <w:szCs w:val="28"/>
        </w:rPr>
        <w:t>būvdarbos</w:t>
      </w:r>
      <w:r w:rsidR="001C00BB" w:rsidRPr="00BA7441">
        <w:rPr>
          <w:rFonts w:cs="Times New Roman"/>
          <w:color w:val="000000" w:themeColor="text1"/>
          <w:szCs w:val="28"/>
        </w:rPr>
        <w:t xml:space="preserve"> </w:t>
      </w:r>
      <w:r w:rsidR="001C00BB" w:rsidRPr="00BA7441">
        <w:rPr>
          <w:rFonts w:cs="Times New Roman"/>
          <w:color w:val="000000" w:themeColor="text1"/>
          <w:szCs w:val="28"/>
        </w:rPr>
        <w:lastRenderedPageBreak/>
        <w:t xml:space="preserve">konstatētajiem projektiem). </w:t>
      </w:r>
      <w:r w:rsidRPr="00BA7441">
        <w:rPr>
          <w:rFonts w:cs="Times New Roman"/>
          <w:color w:val="000000" w:themeColor="text1"/>
          <w:szCs w:val="28"/>
        </w:rPr>
        <w:t>Energoaudita pārskata sagatavošanas</w:t>
      </w:r>
      <w:r w:rsidR="001C00BB" w:rsidRPr="00BA7441">
        <w:rPr>
          <w:rFonts w:cs="Times New Roman"/>
          <w:color w:val="000000" w:themeColor="text1"/>
          <w:szCs w:val="28"/>
        </w:rPr>
        <w:t xml:space="preserve"> un </w:t>
      </w:r>
      <w:r w:rsidRPr="00BA7441">
        <w:rPr>
          <w:rFonts w:cs="Times New Roman"/>
          <w:color w:val="000000" w:themeColor="text1"/>
          <w:szCs w:val="28"/>
        </w:rPr>
        <w:t>būvekspertīzes</w:t>
      </w:r>
      <w:r w:rsidR="001C00BB" w:rsidRPr="00BA7441">
        <w:rPr>
          <w:rFonts w:cs="Times New Roman"/>
          <w:color w:val="000000" w:themeColor="text1"/>
          <w:szCs w:val="28"/>
        </w:rPr>
        <w:t xml:space="preserve"> būvniecības procesa sadaļās pārkāpumi nav konstatēti.</w:t>
      </w:r>
    </w:p>
    <w:p w:rsidR="001C00BB" w:rsidRPr="00BA7441" w:rsidRDefault="001C00BB" w:rsidP="001C00BB">
      <w:pPr>
        <w:ind w:firstLine="851"/>
        <w:jc w:val="both"/>
        <w:rPr>
          <w:rFonts w:cs="Times New Roman"/>
          <w:color w:val="000000" w:themeColor="text1"/>
          <w:szCs w:val="28"/>
        </w:rPr>
      </w:pPr>
      <w:r w:rsidRPr="00BA7441">
        <w:rPr>
          <w:rFonts w:cs="Times New Roman"/>
          <w:color w:val="000000" w:themeColor="text1"/>
          <w:szCs w:val="28"/>
        </w:rPr>
        <w:t>Apkopotā informācija parāda, ka VM, SM un LM administrētajos projektos finanšu korekcija tika piemērota visiem projektiem, kuros konstatēti pārkāpumi</w:t>
      </w:r>
      <w:r w:rsidR="00D177BC" w:rsidRPr="00BA7441">
        <w:rPr>
          <w:rFonts w:cs="Times New Roman"/>
          <w:color w:val="000000" w:themeColor="text1"/>
          <w:szCs w:val="28"/>
        </w:rPr>
        <w:t xml:space="preserve"> būvniecības procesā</w:t>
      </w:r>
      <w:r w:rsidRPr="00BA7441">
        <w:rPr>
          <w:rFonts w:cs="Times New Roman"/>
          <w:color w:val="000000" w:themeColor="text1"/>
          <w:szCs w:val="28"/>
        </w:rPr>
        <w:t>, savukārt ZM administrētajos projektos finanšu korekcija nav piemērota nevienam no 8 projektiem, kur kopumā konstatēti 11 pārkāpumi</w:t>
      </w:r>
      <w:r w:rsidR="00AF4B93" w:rsidRPr="00BA7441">
        <w:rPr>
          <w:rFonts w:cs="Times New Roman"/>
          <w:color w:val="000000" w:themeColor="text1"/>
          <w:szCs w:val="28"/>
        </w:rPr>
        <w:t xml:space="preserve"> būvniecības procesā</w:t>
      </w:r>
      <w:r w:rsidRPr="00BA7441">
        <w:rPr>
          <w:rFonts w:cs="Times New Roman"/>
          <w:color w:val="000000" w:themeColor="text1"/>
          <w:szCs w:val="28"/>
        </w:rPr>
        <w:t>.</w:t>
      </w:r>
    </w:p>
    <w:p w:rsidR="009D2819" w:rsidRPr="00BA7441" w:rsidRDefault="001C00BB" w:rsidP="009F38D6">
      <w:pPr>
        <w:ind w:firstLine="851"/>
        <w:jc w:val="both"/>
        <w:rPr>
          <w:rFonts w:cs="Times New Roman"/>
          <w:color w:val="000000" w:themeColor="text1"/>
          <w:szCs w:val="28"/>
        </w:rPr>
      </w:pPr>
      <w:r w:rsidRPr="00BA7441">
        <w:rPr>
          <w:rFonts w:cs="Times New Roman"/>
          <w:color w:val="000000" w:themeColor="text1"/>
          <w:szCs w:val="28"/>
        </w:rPr>
        <w:t xml:space="preserve">Lielākais finanšu korekcijas apjoms piemērots LIAA* aktivitātes 3.4.2.1.1 ietvaros realizētajiem projektiem – 35%, bet otrs un trešais lielākais – SM 3.2.1.3.1 </w:t>
      </w:r>
      <w:r w:rsidR="002406D6" w:rsidRPr="00BA7441">
        <w:rPr>
          <w:rFonts w:cs="Times New Roman"/>
          <w:color w:val="000000" w:themeColor="text1"/>
          <w:szCs w:val="28"/>
        </w:rPr>
        <w:t xml:space="preserve">apakšaktivitātes </w:t>
      </w:r>
      <w:r w:rsidR="00CE080D" w:rsidRPr="00BA7441">
        <w:rPr>
          <w:rFonts w:cs="Times New Roman"/>
          <w:color w:val="000000" w:themeColor="text1"/>
          <w:szCs w:val="28"/>
        </w:rPr>
        <w:t xml:space="preserve">projektos - 21%. </w:t>
      </w:r>
      <w:r w:rsidR="009F38D6" w:rsidRPr="00BA7441">
        <w:rPr>
          <w:rFonts w:cs="Times New Roman"/>
          <w:color w:val="000000" w:themeColor="text1"/>
          <w:szCs w:val="28"/>
        </w:rPr>
        <w:t>Z</w:t>
      </w:r>
      <w:r w:rsidR="009D2819" w:rsidRPr="00BA7441">
        <w:rPr>
          <w:rFonts w:cs="Times New Roman"/>
          <w:color w:val="000000" w:themeColor="text1"/>
          <w:szCs w:val="28"/>
        </w:rPr>
        <w:t>iņojumā apskatītie pārkāpumi būvniecīb</w:t>
      </w:r>
      <w:r w:rsidR="00D177BC" w:rsidRPr="00BA7441">
        <w:rPr>
          <w:rFonts w:cs="Times New Roman"/>
          <w:color w:val="000000" w:themeColor="text1"/>
          <w:szCs w:val="28"/>
        </w:rPr>
        <w:t>as procesā</w:t>
      </w:r>
      <w:r w:rsidR="009D2819" w:rsidRPr="00BA7441">
        <w:rPr>
          <w:rFonts w:cs="Times New Roman"/>
          <w:color w:val="000000" w:themeColor="text1"/>
          <w:szCs w:val="28"/>
        </w:rPr>
        <w:t xml:space="preserve"> ir saistīti ar tīšu būvdarbu veicēja un būvuzrauga rīcību, izmantojot un pieņemot neatbilstošus materiālus vai veicot un pieņemot darbus mazākā apjomā nekā noteikts projekta dokumentācijā, neskatoties uz būvniecību reglamentējošajos normatīvajos aktos noteiktajām prasībām, kas nosaka gan būvuzrauga pienākumus, gan būvuzņēmēja atbildību. </w:t>
      </w:r>
    </w:p>
    <w:p w:rsidR="00BE0981" w:rsidRPr="00BA7441" w:rsidRDefault="00BE0981" w:rsidP="00BE0981">
      <w:pPr>
        <w:ind w:firstLine="851"/>
        <w:jc w:val="both"/>
        <w:rPr>
          <w:rFonts w:cs="Times New Roman"/>
          <w:color w:val="000000" w:themeColor="text1"/>
        </w:rPr>
      </w:pPr>
    </w:p>
    <w:p w:rsidR="003265E8" w:rsidRPr="00BA7441" w:rsidRDefault="003265E8" w:rsidP="003265E8">
      <w:pPr>
        <w:ind w:firstLine="851"/>
        <w:jc w:val="both"/>
        <w:rPr>
          <w:rFonts w:cs="Times New Roman"/>
          <w:color w:val="000000" w:themeColor="text1"/>
          <w:szCs w:val="28"/>
        </w:rPr>
      </w:pPr>
      <w:r w:rsidRPr="00BA7441">
        <w:rPr>
          <w:rFonts w:cs="Times New Roman"/>
          <w:color w:val="000000" w:themeColor="text1"/>
        </w:rPr>
        <w:t xml:space="preserve">Ziņojumā 1. daļā iekļautais izvērtējums par ES fondu 2007.-2013. gada plānošanas perioda projektos konstatētajiem pārkāpumiem būvniecības procesā liecina, ka lielākā daļa no ES fondu projektus administrējošām institūcijām ir sniegušas informāciju par projektiem, kuros, konstatējot pārkāpumus būvniecības procesā, ir veikta finanšu korekcija. </w:t>
      </w:r>
      <w:r w:rsidRPr="00BA7441">
        <w:rPr>
          <w:rFonts w:cs="Times New Roman"/>
          <w:color w:val="000000" w:themeColor="text1"/>
          <w:szCs w:val="28"/>
        </w:rPr>
        <w:t>Pēc EM pieejamās informācijas, piemēram, LIAA daudzos projektos ir konstatēti pārkāpumi būvniecības procesā, taču pārkāpums ir novērsts bez finanšu korekcijas piemērošanas, jo pārkāpums nav bijis būtisks. Par šādiem pārkāpumiem  lielākā daļa no ES fondu administrēšanas institūcijām nav sniegušas informāciju un šāda informācija nav iekļauta Ziņojumā, kas liecina, ka patiesais pārkāpumu skaits būvniecības procesā projektos ir ievērojumi lielāks.</w:t>
      </w:r>
    </w:p>
    <w:p w:rsidR="003265E8" w:rsidRPr="00BA7441" w:rsidRDefault="003265E8" w:rsidP="003265E8">
      <w:pPr>
        <w:ind w:firstLine="720"/>
        <w:jc w:val="both"/>
        <w:rPr>
          <w:rFonts w:cs="Times New Roman"/>
          <w:color w:val="000000" w:themeColor="text1"/>
          <w:szCs w:val="28"/>
        </w:rPr>
      </w:pPr>
      <w:r w:rsidRPr="00BA7441">
        <w:rPr>
          <w:rFonts w:cs="Times New Roman"/>
          <w:color w:val="000000" w:themeColor="text1"/>
        </w:rPr>
        <w:t xml:space="preserve">Ņemot vērā Ziņojuma 1. daļā iekļauto izvērtējumu EM ir sagatavojusi vairākus priekšlikumus </w:t>
      </w:r>
      <w:r w:rsidRPr="00BA7441">
        <w:rPr>
          <w:rFonts w:cs="Times New Roman"/>
          <w:szCs w:val="28"/>
          <w:lang w:eastAsia="lv-LV"/>
        </w:rPr>
        <w:t>ES fondu administrēšanas sistēmas stiprināšanai</w:t>
      </w:r>
      <w:r w:rsidRPr="00BA7441">
        <w:rPr>
          <w:rFonts w:cs="Times New Roman"/>
          <w:color w:val="000000" w:themeColor="text1"/>
        </w:rPr>
        <w:t xml:space="preserve">, tajā skaitā būvniecības kvalitātes uzlabošanai, </w:t>
      </w:r>
      <w:r w:rsidRPr="00BA7441">
        <w:rPr>
          <w:rFonts w:eastAsia="Times New Roman" w:cs="Times New Roman"/>
          <w:szCs w:val="28"/>
          <w:lang w:eastAsia="lv-LV"/>
        </w:rPr>
        <w:t xml:space="preserve">kas būtu jāņem vērā, sagatavojot un ieviešot </w:t>
      </w:r>
      <w:r w:rsidRPr="00BA7441">
        <w:rPr>
          <w:rFonts w:cs="Times New Roman"/>
          <w:color w:val="000000" w:themeColor="text1"/>
          <w:szCs w:val="28"/>
        </w:rPr>
        <w:t>ES fondu 2014.-2020. gada plānošanas perioda programmas:</w:t>
      </w:r>
    </w:p>
    <w:p w:rsidR="003265E8" w:rsidRPr="00BA7441" w:rsidRDefault="003265E8" w:rsidP="003265E8">
      <w:pPr>
        <w:ind w:firstLine="720"/>
        <w:jc w:val="both"/>
        <w:rPr>
          <w:rFonts w:cs="Times New Roman"/>
          <w:color w:val="000000" w:themeColor="text1"/>
        </w:rPr>
      </w:pPr>
      <w:r w:rsidRPr="00BA7441">
        <w:rPr>
          <w:rFonts w:cs="Times New Roman"/>
          <w:szCs w:val="28"/>
          <w:lang w:eastAsia="lv-LV"/>
        </w:rPr>
        <w:t xml:space="preserve">1. Nepieciešams </w:t>
      </w:r>
      <w:r w:rsidRPr="00BA7441">
        <w:rPr>
          <w:rFonts w:cs="Times New Roman"/>
          <w:color w:val="000000" w:themeColor="text1"/>
          <w:szCs w:val="28"/>
        </w:rPr>
        <w:t>pārskatīt un uzlabot metodiku un vadlīnijas projektu iesniedzējiem</w:t>
      </w:r>
      <w:r w:rsidR="00B657C8" w:rsidRPr="00BA7441">
        <w:rPr>
          <w:rFonts w:cs="Times New Roman"/>
          <w:color w:val="000000" w:themeColor="text1"/>
          <w:szCs w:val="28"/>
        </w:rPr>
        <w:t xml:space="preserve"> un </w:t>
      </w:r>
      <w:r w:rsidRPr="00BA7441">
        <w:rPr>
          <w:rFonts w:cs="Times New Roman"/>
          <w:color w:val="000000" w:themeColor="text1"/>
          <w:szCs w:val="28"/>
        </w:rPr>
        <w:t xml:space="preserve">atbalsta saņēmējiem, </w:t>
      </w:r>
      <w:r w:rsidR="00B657C8" w:rsidRPr="00BA7441">
        <w:rPr>
          <w:rFonts w:cs="Times New Roman"/>
          <w:color w:val="000000" w:themeColor="text1"/>
          <w:szCs w:val="28"/>
        </w:rPr>
        <w:t xml:space="preserve">ņemot vērā attiecīgās jomas specifiku, kā arī paplašināt metodoloģisko atbalstu </w:t>
      </w:r>
      <w:bookmarkStart w:id="14" w:name="_GoBack"/>
      <w:bookmarkEnd w:id="14"/>
      <w:r w:rsidR="00B657C8" w:rsidRPr="00BA7441">
        <w:rPr>
          <w:rFonts w:cs="Times New Roman"/>
          <w:color w:val="000000" w:themeColor="text1"/>
          <w:szCs w:val="28"/>
        </w:rPr>
        <w:t xml:space="preserve">ar vienotām vadlīnijām  </w:t>
      </w:r>
      <w:r w:rsidRPr="00BA7441">
        <w:rPr>
          <w:rFonts w:cs="Times New Roman"/>
          <w:color w:val="000000" w:themeColor="text1"/>
          <w:szCs w:val="28"/>
        </w:rPr>
        <w:t>ES fondu projektu administrējošām institūcijām</w:t>
      </w:r>
      <w:r w:rsidR="00B657C8" w:rsidRPr="00BA7441">
        <w:rPr>
          <w:rFonts w:cs="Times New Roman"/>
          <w:color w:val="000000" w:themeColor="text1"/>
          <w:szCs w:val="28"/>
        </w:rPr>
        <w:t xml:space="preserve"> par dažādiem jautājumiem, kas skar ES fondu administrējošo institūciju funkcijas</w:t>
      </w:r>
      <w:r w:rsidRPr="00BA7441">
        <w:rPr>
          <w:rFonts w:cs="Times New Roman"/>
          <w:color w:val="000000" w:themeColor="text1"/>
          <w:szCs w:val="28"/>
        </w:rPr>
        <w:t xml:space="preserve">, lai nodrošinātu kvalitatīvu projektu sagatavošanu un ieviešanu, izvērtēšanu un uzraudzību, kā arī kontroli pēc projektu ieviešanas. Tajā skaitā nepieciešams noteikt </w:t>
      </w:r>
      <w:r w:rsidRPr="00BA7441">
        <w:rPr>
          <w:rFonts w:cs="Times New Roman"/>
          <w:color w:val="000000" w:themeColor="text1"/>
        </w:rPr>
        <w:t xml:space="preserve">stingrākas prasības </w:t>
      </w:r>
      <w:r w:rsidR="00B657C8" w:rsidRPr="00BA7441">
        <w:rPr>
          <w:rFonts w:cs="Times New Roman"/>
          <w:color w:val="000000" w:themeColor="text1"/>
        </w:rPr>
        <w:t xml:space="preserve">normatīvajos aktos </w:t>
      </w:r>
      <w:r w:rsidRPr="00BA7441">
        <w:rPr>
          <w:rFonts w:cs="Times New Roman"/>
          <w:color w:val="000000" w:themeColor="text1"/>
        </w:rPr>
        <w:t xml:space="preserve">attiecībā uz </w:t>
      </w:r>
      <w:r w:rsidRPr="00BA7441">
        <w:rPr>
          <w:rFonts w:cs="Times New Roman"/>
          <w:color w:val="000000" w:themeColor="text1"/>
          <w:szCs w:val="28"/>
        </w:rPr>
        <w:t>ES fondu projektu administrējošo institūciju rīcību</w:t>
      </w:r>
      <w:r w:rsidRPr="00BA7441">
        <w:rPr>
          <w:rFonts w:cs="Times New Roman"/>
          <w:color w:val="000000" w:themeColor="text1"/>
        </w:rPr>
        <w:t>, konstatējot pārkāpumus būvniecības procesā, lai uzlabotu</w:t>
      </w:r>
      <w:r w:rsidRPr="00BA7441">
        <w:rPr>
          <w:rFonts w:cs="Times New Roman"/>
          <w:color w:val="000000" w:themeColor="text1"/>
          <w:szCs w:val="28"/>
        </w:rPr>
        <w:t xml:space="preserve"> būvniecības projektu kvalitāt</w:t>
      </w:r>
      <w:r w:rsidRPr="00BA7441">
        <w:rPr>
          <w:rFonts w:cs="Times New Roman"/>
          <w:color w:val="000000" w:themeColor="text1"/>
        </w:rPr>
        <w:t>i, tajā skaitā noteikt stingrākas prasības attiecībā uz gadījumiem, kad piemērojam finanšu korekcijas  un tās apjomu.</w:t>
      </w:r>
    </w:p>
    <w:p w:rsidR="003265E8" w:rsidRPr="00BA7441" w:rsidRDefault="003265E8" w:rsidP="003265E8">
      <w:pPr>
        <w:ind w:firstLine="720"/>
        <w:jc w:val="both"/>
        <w:rPr>
          <w:rFonts w:cs="Times New Roman"/>
          <w:color w:val="000000" w:themeColor="text1"/>
          <w:szCs w:val="28"/>
        </w:rPr>
      </w:pPr>
      <w:r w:rsidRPr="00BA7441">
        <w:rPr>
          <w:rFonts w:cs="Times New Roman"/>
          <w:color w:val="000000" w:themeColor="text1"/>
        </w:rPr>
        <w:lastRenderedPageBreak/>
        <w:t xml:space="preserve">2. </w:t>
      </w:r>
      <w:r w:rsidRPr="00BA7441">
        <w:rPr>
          <w:rFonts w:cs="Times New Roman"/>
          <w:color w:val="000000" w:themeColor="text1"/>
          <w:szCs w:val="28"/>
        </w:rPr>
        <w:t xml:space="preserve">Nepieciešams nodrošināt ciešāku sadarbību starp ES fondu projektu administrējošām institūcijām un kompetentajām institūcijām (pašvaldību būvvaldēm, sertificēšanas iestādēm), lai rūpīgāk izvērtētu būvkomersantu un būvspeciālistu, kas veikuši pārkāpumus būvniecības procesā, turpmāko darbību citu šāda veida projektu īstenošanā,  īpaši pastiprināt būvdarbu veicēju un būvuzraugu kontroli. </w:t>
      </w:r>
    </w:p>
    <w:p w:rsidR="003265E8" w:rsidRPr="00BA7441" w:rsidRDefault="003265E8" w:rsidP="003265E8">
      <w:pPr>
        <w:ind w:firstLine="720"/>
        <w:jc w:val="both"/>
        <w:rPr>
          <w:rFonts w:cs="Times New Roman"/>
          <w:color w:val="000000" w:themeColor="text1"/>
          <w:szCs w:val="28"/>
        </w:rPr>
      </w:pPr>
      <w:r w:rsidRPr="00BA7441">
        <w:rPr>
          <w:rFonts w:cs="Times New Roman"/>
          <w:color w:val="000000" w:themeColor="text1"/>
          <w:szCs w:val="28"/>
        </w:rPr>
        <w:t xml:space="preserve">3. Nepieciešams būtiski pilnveidot ES fondu projektu administrējošo institūciju iekšējo kontroles sistēmas: risku izvērtēšanas metodoloģijā īpašu uzmanību veltīt papildus kontrolei projektos, kuros ir konstatējama nepamatoti zemas būvuzraudzības izmaksas; apkopot informāciju par būvuzraudzības līgumos nodarbinātā personāla slodzēm, kā arī iespējamu pārklāšanos dažādos projektos; pieprasīt no finansējuma saņēmējiem apstiprinājumu par būvdarbu vadītāja un būvuzrauga būvlaukuma apmeklējumiem. </w:t>
      </w:r>
    </w:p>
    <w:p w:rsidR="003265E8" w:rsidRPr="00BA7441" w:rsidRDefault="003265E8" w:rsidP="003265E8">
      <w:pPr>
        <w:ind w:firstLine="720"/>
        <w:jc w:val="both"/>
        <w:rPr>
          <w:rFonts w:cs="Times New Roman"/>
          <w:szCs w:val="28"/>
        </w:rPr>
      </w:pPr>
      <w:r w:rsidRPr="00BA7441">
        <w:rPr>
          <w:rFonts w:cs="Times New Roman"/>
          <w:color w:val="000000" w:themeColor="text1"/>
          <w:szCs w:val="28"/>
        </w:rPr>
        <w:t xml:space="preserve">4. Nepieciešams izvairīties no dažādu nosacījumu ieviešanas attiecībā uz būvdarbu un būvuzraudzības līgumu slēgšanas: EM norāda uz to, ka tieši atšķirīgas un nepārdomātas prasības iepirkuma līgumos padara par problemātisku projektu vadību. Nepieciešams visām ES fondu projektu administrējošām iestādēm piemērot vienādas līguma formas un nodrošināt vienoto principu ievērošanu attiecībā uz būvniecības procesa iesaistīto pušu atbildības sadalījumu. </w:t>
      </w:r>
      <w:r w:rsidRPr="00BA7441">
        <w:rPr>
          <w:rFonts w:cs="Times New Roman"/>
          <w:szCs w:val="28"/>
        </w:rPr>
        <w:t>EM piedāvā izslēgt zemākās cenas principu kā vienīgo kritēriju iepirkumiem, tā vietā piemērojot FIDIC principus un ieviešot tipveida līguma formas, kuru priekšrocības ir vienotas definīcijas, vienota platforma, atrunāti riski, nemainīgas prasības un precīza strīdu izšķiršanas kārtība.</w:t>
      </w:r>
    </w:p>
    <w:p w:rsidR="00DF1EFB" w:rsidRPr="00BA7441" w:rsidRDefault="003265E8" w:rsidP="000E6A60">
      <w:pPr>
        <w:ind w:firstLine="720"/>
        <w:jc w:val="both"/>
        <w:rPr>
          <w:rFonts w:cs="Times New Roman"/>
          <w:color w:val="000000" w:themeColor="text1"/>
        </w:rPr>
      </w:pPr>
      <w:r w:rsidRPr="00BA7441">
        <w:rPr>
          <w:rFonts w:cs="Times New Roman"/>
          <w:szCs w:val="28"/>
        </w:rPr>
        <w:t xml:space="preserve">5. </w:t>
      </w:r>
      <w:r w:rsidRPr="00BA7441">
        <w:rPr>
          <w:rFonts w:cs="Times New Roman"/>
          <w:color w:val="000000" w:themeColor="text1"/>
          <w:szCs w:val="28"/>
        </w:rPr>
        <w:t>Nepieciešams nodrošināt ziņošanas kārtības ieviešanu par būvspeciālistu pārkāpumiem attiecīgajām sertificēšanas institūcijām.</w:t>
      </w:r>
    </w:p>
    <w:p w:rsidR="00244E44" w:rsidRPr="00BA7441" w:rsidRDefault="00244E44" w:rsidP="002D0882">
      <w:pPr>
        <w:ind w:firstLine="720"/>
        <w:jc w:val="both"/>
        <w:rPr>
          <w:rFonts w:cs="Times New Roman"/>
          <w:color w:val="000000" w:themeColor="text1"/>
          <w:szCs w:val="28"/>
        </w:rPr>
      </w:pPr>
    </w:p>
    <w:p w:rsidR="003265E8" w:rsidRPr="00BA7441" w:rsidRDefault="002D0882" w:rsidP="003265E8">
      <w:pPr>
        <w:ind w:firstLine="720"/>
        <w:jc w:val="both"/>
        <w:rPr>
          <w:rFonts w:cs="Times New Roman"/>
          <w:szCs w:val="28"/>
        </w:rPr>
      </w:pPr>
      <w:r w:rsidRPr="00BA7441">
        <w:rPr>
          <w:rFonts w:cs="Times New Roman"/>
          <w:color w:val="000000" w:themeColor="text1"/>
          <w:szCs w:val="28"/>
        </w:rPr>
        <w:t>Papildus jāņem vērā</w:t>
      </w:r>
      <w:r w:rsidRPr="00BA7441">
        <w:rPr>
          <w:rFonts w:cs="Times New Roman"/>
          <w:szCs w:val="28"/>
        </w:rPr>
        <w:t xml:space="preserve"> ES fondu administrēšanā iesaistīto institūciju sniegtā informācija par problēmjautājumiem būvniecībā, ar kuriem saskārušās ES fondu administrēšanā iesaistītās institūcijas, administrējot ES fondu 2007.-2013.gada projektus. </w:t>
      </w:r>
      <w:r w:rsidR="003265E8" w:rsidRPr="00BA7441">
        <w:rPr>
          <w:rFonts w:cs="Times New Roman"/>
          <w:szCs w:val="28"/>
        </w:rPr>
        <w:t>Saskaņā ar Finanšu ministrijas 2014. gada 29. janvāra organizētajā sanāksmē starp EM un ES fondu administrēšanas institūciju pārrunātajiem būtiskākajiem problēmjautājumiem būvniecībā, ar kuriem ir saskārušās ES fondu administrēšanā iesaistītās iestādes, administrējot ES fondu 2007.-2013.gada plānošanas perioda projektus, kā svarīgākās ir identificētas: būvprojektu ekspertīzes un būvuzraudzības prasību neievērošana, neprecīzas iepirkumu procedūras un kvalifikācijas prasības būvdarbu veicējiem, būvniecības kontroles trūkums, problēmas ar sertificēto būvspeciālistu atbildību un būvizstrādājumu tirgus uzraudzību.</w:t>
      </w:r>
    </w:p>
    <w:p w:rsidR="00491306" w:rsidRPr="00BA7441" w:rsidRDefault="00491306" w:rsidP="00491306">
      <w:pPr>
        <w:ind w:firstLine="851"/>
        <w:jc w:val="both"/>
        <w:rPr>
          <w:rFonts w:cs="Times New Roman"/>
          <w:color w:val="000000" w:themeColor="text1"/>
          <w:szCs w:val="28"/>
        </w:rPr>
      </w:pPr>
      <w:r w:rsidRPr="00BA7441">
        <w:rPr>
          <w:rFonts w:cs="Times New Roman"/>
          <w:color w:val="000000" w:themeColor="text1"/>
          <w:szCs w:val="28"/>
        </w:rPr>
        <w:t>Lai uzlabotu būvniecības normatīvo regulējumu</w:t>
      </w:r>
      <w:r w:rsidRPr="00BA7441">
        <w:rPr>
          <w:rFonts w:eastAsia="Times New Roman" w:cs="Times New Roman"/>
          <w:color w:val="000000"/>
          <w:szCs w:val="28"/>
          <w:lang w:eastAsia="lv-LV"/>
        </w:rPr>
        <w:t xml:space="preserve"> 2013. gada 9. jūlijā ir pieņemts jaunais Būvniecības likums, kas stāsies spēkā no 2014. gada oktobra, kā arī izstrādes stadijā ir uz likuma pamata tiek izstrādāti normatīvie akti. Jaunais būvniecības regulējums</w:t>
      </w:r>
      <w:r w:rsidRPr="00BA7441">
        <w:rPr>
          <w:rFonts w:cs="Times New Roman"/>
          <w:color w:val="000000" w:themeColor="text1"/>
          <w:szCs w:val="28"/>
        </w:rPr>
        <w:t xml:space="preserve"> ļaus pastiprināt kontroli un prasības būvdarbu veicējiem, būvuzrau</w:t>
      </w:r>
      <w:r w:rsidRPr="00BA7441">
        <w:rPr>
          <w:rFonts w:cs="Times New Roman"/>
          <w:i/>
          <w:color w:val="000000" w:themeColor="text1"/>
          <w:szCs w:val="28"/>
        </w:rPr>
        <w:t>g</w:t>
      </w:r>
      <w:r w:rsidRPr="00BA7441">
        <w:rPr>
          <w:rFonts w:cs="Times New Roman"/>
          <w:color w:val="000000" w:themeColor="text1"/>
          <w:szCs w:val="28"/>
        </w:rPr>
        <w:t xml:space="preserve">iem, kā arī citiem būvniecības speciālistiem, kā arī  </w:t>
      </w:r>
      <w:r w:rsidRPr="00BA7441">
        <w:rPr>
          <w:rFonts w:cs="Times New Roman"/>
          <w:color w:val="000000" w:themeColor="text1"/>
          <w:szCs w:val="28"/>
        </w:rPr>
        <w:lastRenderedPageBreak/>
        <w:t>tādējādi veicinot būvniecības kvalitātes uzlabošanos un būvniecības procesa pārkāpumu skaita mazināšanos īstenotajos projektos un nodrošinās maksimālu būvniecības ierosinātāju un sabiedrības interešu aizsardzību</w:t>
      </w:r>
      <w:r w:rsidR="00BE0981" w:rsidRPr="00BA7441">
        <w:rPr>
          <w:rFonts w:cs="Times New Roman"/>
          <w:color w:val="000000" w:themeColor="text1"/>
          <w:szCs w:val="28"/>
        </w:rPr>
        <w:t>.</w:t>
      </w:r>
    </w:p>
    <w:p w:rsidR="002A0AE1" w:rsidRPr="00BA7441" w:rsidRDefault="002A0AE1" w:rsidP="00AE0559">
      <w:pPr>
        <w:jc w:val="both"/>
        <w:rPr>
          <w:rFonts w:cs="Times New Roman"/>
        </w:rPr>
      </w:pPr>
    </w:p>
    <w:p w:rsidR="002A0AE1" w:rsidRPr="00BA7441" w:rsidRDefault="002A0AE1" w:rsidP="00957652">
      <w:pPr>
        <w:jc w:val="both"/>
        <w:rPr>
          <w:rFonts w:cs="Times New Roman"/>
        </w:rPr>
      </w:pPr>
    </w:p>
    <w:p w:rsidR="002A0AE1" w:rsidRPr="00BA7441" w:rsidRDefault="002A0AE1" w:rsidP="00957652">
      <w:pPr>
        <w:jc w:val="both"/>
        <w:rPr>
          <w:rFonts w:cs="Times New Roman"/>
        </w:rPr>
      </w:pPr>
    </w:p>
    <w:p w:rsidR="00957652" w:rsidRPr="00BA7441" w:rsidRDefault="00957652" w:rsidP="00957652">
      <w:pPr>
        <w:jc w:val="both"/>
        <w:rPr>
          <w:rFonts w:cs="Times New Roman"/>
        </w:rPr>
      </w:pPr>
      <w:r w:rsidRPr="00BA7441">
        <w:rPr>
          <w:rFonts w:cs="Times New Roman"/>
        </w:rPr>
        <w:t xml:space="preserve">Ekonomikas ministrs                                                     </w:t>
      </w:r>
      <w:r w:rsidRPr="00BA7441">
        <w:rPr>
          <w:rFonts w:cs="Times New Roman"/>
        </w:rPr>
        <w:tab/>
        <w:t xml:space="preserve">          V. Dombrovskis</w:t>
      </w:r>
    </w:p>
    <w:p w:rsidR="00957652" w:rsidRPr="00BA7441" w:rsidRDefault="00957652" w:rsidP="00957652">
      <w:pPr>
        <w:jc w:val="both"/>
        <w:rPr>
          <w:rFonts w:cs="Times New Roman"/>
        </w:rPr>
      </w:pPr>
    </w:p>
    <w:p w:rsidR="00957652" w:rsidRPr="00BA7441" w:rsidRDefault="00957652" w:rsidP="00957652">
      <w:pPr>
        <w:jc w:val="both"/>
        <w:rPr>
          <w:rFonts w:cs="Times New Roman"/>
        </w:rPr>
      </w:pPr>
    </w:p>
    <w:p w:rsidR="00957652" w:rsidRPr="00BA7441" w:rsidRDefault="00957652" w:rsidP="00957652">
      <w:pPr>
        <w:jc w:val="both"/>
        <w:rPr>
          <w:rFonts w:cs="Times New Roman"/>
        </w:rPr>
      </w:pPr>
    </w:p>
    <w:p w:rsidR="00957652" w:rsidRPr="00BA7441" w:rsidRDefault="00957652" w:rsidP="00957652">
      <w:pPr>
        <w:jc w:val="both"/>
        <w:rPr>
          <w:rFonts w:cs="Times New Roman"/>
        </w:rPr>
      </w:pPr>
    </w:p>
    <w:p w:rsidR="00B839E0" w:rsidRPr="00BA7441" w:rsidRDefault="00957652" w:rsidP="00957652">
      <w:pPr>
        <w:jc w:val="both"/>
        <w:rPr>
          <w:rFonts w:cs="Times New Roman"/>
        </w:rPr>
      </w:pPr>
      <w:r w:rsidRPr="00BA7441">
        <w:rPr>
          <w:rFonts w:cs="Times New Roman"/>
        </w:rPr>
        <w:t xml:space="preserve">Vīza: </w:t>
      </w:r>
    </w:p>
    <w:p w:rsidR="00957652" w:rsidRPr="00BA7441" w:rsidRDefault="00957652" w:rsidP="00957652">
      <w:pPr>
        <w:jc w:val="both"/>
        <w:rPr>
          <w:rFonts w:cs="Times New Roman"/>
        </w:rPr>
      </w:pPr>
      <w:r w:rsidRPr="00BA7441">
        <w:rPr>
          <w:rFonts w:cs="Times New Roman"/>
        </w:rPr>
        <w:t xml:space="preserve">Valsts sekretārs                                     </w:t>
      </w:r>
      <w:r w:rsidR="0069161D" w:rsidRPr="00BA7441">
        <w:rPr>
          <w:rFonts w:cs="Times New Roman"/>
        </w:rPr>
        <w:t xml:space="preserve">                               </w:t>
      </w:r>
      <w:r w:rsidRPr="00BA7441">
        <w:rPr>
          <w:rFonts w:cs="Times New Roman"/>
        </w:rPr>
        <w:t xml:space="preserve">            </w:t>
      </w:r>
      <w:r w:rsidR="00B839E0" w:rsidRPr="00BA7441">
        <w:rPr>
          <w:rFonts w:cs="Times New Roman"/>
        </w:rPr>
        <w:t>M.</w:t>
      </w:r>
      <w:r w:rsidR="0069161D" w:rsidRPr="00BA7441">
        <w:rPr>
          <w:rFonts w:cs="Times New Roman"/>
        </w:rPr>
        <w:t xml:space="preserve"> </w:t>
      </w:r>
      <w:r w:rsidR="00B839E0" w:rsidRPr="00BA7441">
        <w:rPr>
          <w:rFonts w:cs="Times New Roman"/>
        </w:rPr>
        <w:t>Lazdovskis</w:t>
      </w:r>
    </w:p>
    <w:p w:rsidR="00957652" w:rsidRPr="00BA7441" w:rsidRDefault="00957652" w:rsidP="00957652">
      <w:pPr>
        <w:ind w:firstLine="720"/>
        <w:jc w:val="both"/>
        <w:rPr>
          <w:rFonts w:cs="Times New Roman"/>
        </w:rPr>
      </w:pPr>
    </w:p>
    <w:p w:rsidR="00957652" w:rsidRPr="00BA7441" w:rsidRDefault="00957652" w:rsidP="00957652">
      <w:pPr>
        <w:ind w:firstLine="720"/>
        <w:jc w:val="both"/>
        <w:rPr>
          <w:rFonts w:cs="Times New Roman"/>
        </w:rPr>
      </w:pPr>
    </w:p>
    <w:p w:rsidR="00957652" w:rsidRPr="00BA7441" w:rsidRDefault="00957652" w:rsidP="00957652">
      <w:pPr>
        <w:ind w:firstLine="720"/>
        <w:jc w:val="both"/>
        <w:rPr>
          <w:rFonts w:cs="Times New Roman"/>
        </w:rPr>
      </w:pPr>
    </w:p>
    <w:p w:rsidR="00957652" w:rsidRPr="00BA7441" w:rsidRDefault="00957652" w:rsidP="00957652">
      <w:pPr>
        <w:ind w:firstLine="720"/>
        <w:jc w:val="both"/>
        <w:rPr>
          <w:rFonts w:cs="Times New Roman"/>
        </w:rPr>
      </w:pPr>
    </w:p>
    <w:p w:rsidR="00957652" w:rsidRPr="00BA7441" w:rsidRDefault="00957652" w:rsidP="00957652">
      <w:pPr>
        <w:ind w:firstLine="720"/>
        <w:jc w:val="both"/>
        <w:rPr>
          <w:rFonts w:cs="Times New Roman"/>
        </w:rPr>
      </w:pPr>
    </w:p>
    <w:p w:rsidR="002A0AE1" w:rsidRPr="00BA7441" w:rsidRDefault="002A0AE1" w:rsidP="00957652">
      <w:pPr>
        <w:ind w:firstLine="720"/>
        <w:jc w:val="both"/>
        <w:rPr>
          <w:rFonts w:cs="Times New Roman"/>
          <w:sz w:val="20"/>
          <w:szCs w:val="20"/>
        </w:rPr>
      </w:pPr>
    </w:p>
    <w:p w:rsidR="002A0AE1" w:rsidRPr="00BA7441" w:rsidRDefault="002A0AE1" w:rsidP="00957652">
      <w:pPr>
        <w:ind w:firstLine="720"/>
        <w:jc w:val="both"/>
        <w:rPr>
          <w:rFonts w:cs="Times New Roman"/>
          <w:sz w:val="20"/>
          <w:szCs w:val="20"/>
        </w:rPr>
      </w:pPr>
    </w:p>
    <w:p w:rsidR="002A0AE1" w:rsidRPr="00BA7441" w:rsidRDefault="002A0AE1" w:rsidP="00957652">
      <w:pPr>
        <w:ind w:firstLine="720"/>
        <w:jc w:val="both"/>
        <w:rPr>
          <w:rFonts w:cs="Times New Roman"/>
          <w:sz w:val="20"/>
          <w:szCs w:val="20"/>
        </w:rPr>
      </w:pPr>
    </w:p>
    <w:p w:rsidR="002A0AE1" w:rsidRPr="00BA7441" w:rsidRDefault="002A0AE1" w:rsidP="00957652">
      <w:pPr>
        <w:ind w:firstLine="720"/>
        <w:jc w:val="both"/>
        <w:rPr>
          <w:rFonts w:cs="Times New Roman"/>
          <w:sz w:val="20"/>
          <w:szCs w:val="20"/>
        </w:rPr>
      </w:pPr>
    </w:p>
    <w:p w:rsidR="002A0AE1" w:rsidRPr="00BA7441" w:rsidRDefault="002A0AE1" w:rsidP="00957652">
      <w:pPr>
        <w:ind w:firstLine="720"/>
        <w:jc w:val="both"/>
        <w:rPr>
          <w:rFonts w:cs="Times New Roman"/>
          <w:sz w:val="20"/>
          <w:szCs w:val="20"/>
        </w:rPr>
      </w:pPr>
    </w:p>
    <w:p w:rsidR="00957652" w:rsidRPr="00BA7441" w:rsidRDefault="00C306E5" w:rsidP="00200F73">
      <w:pPr>
        <w:jc w:val="both"/>
        <w:rPr>
          <w:rFonts w:cs="Times New Roman"/>
          <w:sz w:val="20"/>
          <w:szCs w:val="20"/>
        </w:rPr>
      </w:pPr>
      <w:r w:rsidRPr="00BA7441">
        <w:rPr>
          <w:rFonts w:cs="Times New Roman"/>
          <w:sz w:val="20"/>
          <w:szCs w:val="20"/>
        </w:rPr>
        <w:t>29</w:t>
      </w:r>
      <w:r w:rsidR="00957652" w:rsidRPr="00BA7441">
        <w:rPr>
          <w:rFonts w:cs="Times New Roman"/>
          <w:sz w:val="20"/>
          <w:szCs w:val="20"/>
        </w:rPr>
        <w:t>.0</w:t>
      </w:r>
      <w:r w:rsidR="00041F15" w:rsidRPr="00BA7441">
        <w:rPr>
          <w:rFonts w:cs="Times New Roman"/>
          <w:sz w:val="20"/>
          <w:szCs w:val="20"/>
        </w:rPr>
        <w:t>7</w:t>
      </w:r>
      <w:r w:rsidR="00957652" w:rsidRPr="00BA7441">
        <w:rPr>
          <w:rFonts w:cs="Times New Roman"/>
          <w:sz w:val="20"/>
          <w:szCs w:val="20"/>
        </w:rPr>
        <w:t>.201</w:t>
      </w:r>
      <w:r w:rsidR="000F3B53" w:rsidRPr="00BA7441">
        <w:rPr>
          <w:rFonts w:cs="Times New Roman"/>
          <w:sz w:val="20"/>
          <w:szCs w:val="20"/>
        </w:rPr>
        <w:t>4</w:t>
      </w:r>
      <w:r w:rsidR="00A231F1" w:rsidRPr="00BA7441">
        <w:rPr>
          <w:rFonts w:cs="Times New Roman"/>
          <w:sz w:val="20"/>
          <w:szCs w:val="20"/>
        </w:rPr>
        <w:t>. 13</w:t>
      </w:r>
      <w:r w:rsidR="00957652" w:rsidRPr="00BA7441">
        <w:rPr>
          <w:rFonts w:cs="Times New Roman"/>
          <w:sz w:val="20"/>
          <w:szCs w:val="20"/>
        </w:rPr>
        <w:t>:</w:t>
      </w:r>
      <w:r w:rsidR="00244E44" w:rsidRPr="00BA7441">
        <w:rPr>
          <w:rFonts w:cs="Times New Roman"/>
          <w:sz w:val="20"/>
          <w:szCs w:val="20"/>
        </w:rPr>
        <w:t>0</w:t>
      </w:r>
      <w:r w:rsidR="00957652" w:rsidRPr="00BA7441">
        <w:rPr>
          <w:rFonts w:cs="Times New Roman"/>
          <w:sz w:val="20"/>
          <w:szCs w:val="20"/>
        </w:rPr>
        <w:t>0</w:t>
      </w:r>
    </w:p>
    <w:p w:rsidR="00957652" w:rsidRPr="00BA7441" w:rsidRDefault="00A231F1" w:rsidP="00200F73">
      <w:pPr>
        <w:jc w:val="both"/>
        <w:rPr>
          <w:rFonts w:cs="Times New Roman"/>
          <w:sz w:val="20"/>
          <w:szCs w:val="20"/>
        </w:rPr>
      </w:pPr>
      <w:r w:rsidRPr="00BA7441">
        <w:rPr>
          <w:rFonts w:cs="Times New Roman"/>
          <w:sz w:val="20"/>
          <w:szCs w:val="20"/>
        </w:rPr>
        <w:t>5127</w:t>
      </w:r>
    </w:p>
    <w:p w:rsidR="00957652" w:rsidRPr="00BA7441" w:rsidRDefault="00957652" w:rsidP="00957652">
      <w:pPr>
        <w:ind w:firstLine="720"/>
        <w:jc w:val="both"/>
        <w:rPr>
          <w:rFonts w:cs="Times New Roman"/>
          <w:sz w:val="20"/>
          <w:szCs w:val="20"/>
        </w:rPr>
      </w:pPr>
    </w:p>
    <w:p w:rsidR="00957652" w:rsidRPr="00BA7441" w:rsidRDefault="00B839E0" w:rsidP="00200F73">
      <w:pPr>
        <w:jc w:val="both"/>
        <w:rPr>
          <w:rFonts w:cs="Times New Roman"/>
          <w:sz w:val="20"/>
          <w:szCs w:val="20"/>
        </w:rPr>
      </w:pPr>
      <w:r w:rsidRPr="00BA7441">
        <w:rPr>
          <w:rFonts w:cs="Times New Roman"/>
          <w:sz w:val="20"/>
          <w:szCs w:val="20"/>
        </w:rPr>
        <w:t>I.Henilane</w:t>
      </w:r>
      <w:r w:rsidR="00DF1EFB" w:rsidRPr="00BA7441">
        <w:rPr>
          <w:rFonts w:cs="Times New Roman"/>
          <w:sz w:val="20"/>
          <w:szCs w:val="20"/>
        </w:rPr>
        <w:t>,</w:t>
      </w:r>
    </w:p>
    <w:p w:rsidR="00B839E0" w:rsidRPr="00BA7441" w:rsidRDefault="00B839E0" w:rsidP="00200F73">
      <w:pPr>
        <w:jc w:val="both"/>
        <w:rPr>
          <w:rFonts w:cs="Times New Roman"/>
          <w:sz w:val="20"/>
          <w:szCs w:val="20"/>
        </w:rPr>
      </w:pPr>
      <w:r w:rsidRPr="00BA7441">
        <w:rPr>
          <w:rFonts w:cs="Times New Roman"/>
          <w:sz w:val="20"/>
          <w:szCs w:val="20"/>
        </w:rPr>
        <w:t xml:space="preserve">67013038, </w:t>
      </w:r>
      <w:hyperlink r:id="rId15" w:history="1">
        <w:r w:rsidRPr="00BA7441">
          <w:rPr>
            <w:rStyle w:val="Hyperlink"/>
            <w:rFonts w:cs="Times New Roman"/>
            <w:sz w:val="20"/>
            <w:szCs w:val="20"/>
          </w:rPr>
          <w:t>Inita.Henilane@em.gov.lv</w:t>
        </w:r>
      </w:hyperlink>
    </w:p>
    <w:p w:rsidR="00B839E0" w:rsidRPr="00BA7441" w:rsidRDefault="00B839E0" w:rsidP="00957652">
      <w:pPr>
        <w:ind w:firstLine="720"/>
        <w:jc w:val="both"/>
        <w:rPr>
          <w:rFonts w:cs="Times New Roman"/>
          <w:sz w:val="20"/>
          <w:szCs w:val="20"/>
        </w:rPr>
      </w:pPr>
    </w:p>
    <w:p w:rsidR="00EC3A07" w:rsidRPr="00BA7441" w:rsidRDefault="00EC3A07" w:rsidP="00957652">
      <w:pPr>
        <w:ind w:firstLine="720"/>
        <w:jc w:val="both"/>
        <w:rPr>
          <w:rFonts w:cs="Times New Roman"/>
          <w:sz w:val="20"/>
          <w:szCs w:val="20"/>
        </w:rPr>
      </w:pPr>
    </w:p>
    <w:p w:rsidR="00EC3A07" w:rsidRPr="00BA7441" w:rsidRDefault="00EC3A07" w:rsidP="00200F73">
      <w:pPr>
        <w:jc w:val="both"/>
        <w:rPr>
          <w:rFonts w:cs="Times New Roman"/>
          <w:sz w:val="20"/>
          <w:szCs w:val="20"/>
        </w:rPr>
      </w:pPr>
      <w:r w:rsidRPr="00BA7441">
        <w:rPr>
          <w:rFonts w:cs="Times New Roman"/>
          <w:sz w:val="20"/>
          <w:szCs w:val="20"/>
        </w:rPr>
        <w:t>A.Mālnieks,</w:t>
      </w:r>
    </w:p>
    <w:p w:rsidR="00EC3A07" w:rsidRPr="00BA7441" w:rsidRDefault="00EC3A07" w:rsidP="00200F73">
      <w:pPr>
        <w:jc w:val="both"/>
        <w:rPr>
          <w:rFonts w:cs="Times New Roman"/>
          <w:sz w:val="20"/>
          <w:szCs w:val="20"/>
        </w:rPr>
      </w:pPr>
      <w:r w:rsidRPr="00BA7441">
        <w:rPr>
          <w:rFonts w:cs="Times New Roman"/>
          <w:sz w:val="20"/>
          <w:szCs w:val="20"/>
        </w:rPr>
        <w:t xml:space="preserve">67013086, </w:t>
      </w:r>
      <w:hyperlink r:id="rId16" w:history="1">
        <w:r w:rsidRPr="00BA7441">
          <w:rPr>
            <w:rStyle w:val="Hyperlink"/>
            <w:rFonts w:cs="Times New Roman"/>
            <w:sz w:val="20"/>
            <w:szCs w:val="20"/>
          </w:rPr>
          <w:t>Andris.Malnieks@em.gov.lv</w:t>
        </w:r>
      </w:hyperlink>
    </w:p>
    <w:p w:rsidR="00EC3A07" w:rsidRPr="00BA7441" w:rsidRDefault="00EC3A07" w:rsidP="00957652">
      <w:pPr>
        <w:ind w:firstLine="720"/>
        <w:jc w:val="both"/>
        <w:rPr>
          <w:rFonts w:cs="Times New Roman"/>
          <w:sz w:val="20"/>
          <w:szCs w:val="20"/>
        </w:rPr>
      </w:pPr>
    </w:p>
    <w:p w:rsidR="005B06F8" w:rsidRPr="00BA7441" w:rsidRDefault="005B06F8" w:rsidP="00B54A05">
      <w:pPr>
        <w:pStyle w:val="Default"/>
        <w:jc w:val="both"/>
      </w:pPr>
    </w:p>
    <w:sectPr w:rsidR="005B06F8" w:rsidRPr="00BA7441" w:rsidSect="003B0171">
      <w:headerReference w:type="default" r:id="rId17"/>
      <w:footerReference w:type="default" r:id="rId18"/>
      <w:footerReference w:type="first" r:id="rId19"/>
      <w:pgSz w:w="11906" w:h="16838" w:code="9"/>
      <w:pgMar w:top="1418" w:right="1134" w:bottom="1134" w:left="1701" w:header="709" w:footer="51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8A" w:rsidRDefault="0041498A" w:rsidP="006B337D">
      <w:r>
        <w:separator/>
      </w:r>
    </w:p>
  </w:endnote>
  <w:endnote w:type="continuationSeparator" w:id="0">
    <w:p w:rsidR="0041498A" w:rsidRDefault="0041498A" w:rsidP="006B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B9" w:rsidRDefault="00A145B9">
    <w:pPr>
      <w:pStyle w:val="Footer"/>
      <w:jc w:val="center"/>
    </w:pPr>
  </w:p>
  <w:p w:rsidR="00A145B9" w:rsidRPr="00F66322" w:rsidRDefault="00A145B9" w:rsidP="00597728">
    <w:pPr>
      <w:pStyle w:val="Footer"/>
      <w:jc w:val="both"/>
      <w:rPr>
        <w:sz w:val="24"/>
      </w:rPr>
    </w:pPr>
    <w:r w:rsidRPr="00F66322">
      <w:rPr>
        <w:sz w:val="24"/>
      </w:rPr>
      <w:t>EMZino_</w:t>
    </w:r>
    <w:r w:rsidR="00C306E5">
      <w:rPr>
        <w:sz w:val="24"/>
      </w:rPr>
      <w:t>29</w:t>
    </w:r>
    <w:r>
      <w:rPr>
        <w:sz w:val="24"/>
      </w:rPr>
      <w:t>0714</w:t>
    </w:r>
    <w:r w:rsidRPr="00F66322">
      <w:rPr>
        <w:sz w:val="24"/>
      </w:rPr>
      <w:t>_Parkapumi; Informatīvais ziņojums par ES fondu 2007. – 2013. gada plānošanas perioda projektos konstatētajiem pārkāpumiem būvniecības procesā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B9" w:rsidRPr="00F1126C" w:rsidRDefault="00A145B9" w:rsidP="0082713E">
    <w:pPr>
      <w:pStyle w:val="Footer"/>
      <w:jc w:val="both"/>
      <w:rPr>
        <w:sz w:val="24"/>
      </w:rPr>
    </w:pPr>
    <w:r w:rsidRPr="00F66322">
      <w:rPr>
        <w:sz w:val="24"/>
      </w:rPr>
      <w:t>EMZino_</w:t>
    </w:r>
    <w:r w:rsidR="00C306E5">
      <w:rPr>
        <w:sz w:val="24"/>
      </w:rPr>
      <w:t>29</w:t>
    </w:r>
    <w:r>
      <w:rPr>
        <w:sz w:val="24"/>
      </w:rPr>
      <w:t>0714</w:t>
    </w:r>
    <w:r w:rsidRPr="00F66322">
      <w:rPr>
        <w:sz w:val="24"/>
      </w:rPr>
      <w:t>_Parkapumi; Informatīvais ziņojums par ES fondu 2007. – 2013. gada plānošanas perioda projektos konstatētajiem pārkāpumiem būvniecības procesā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8A" w:rsidRDefault="0041498A" w:rsidP="006B337D">
      <w:r>
        <w:separator/>
      </w:r>
    </w:p>
  </w:footnote>
  <w:footnote w:type="continuationSeparator" w:id="0">
    <w:p w:rsidR="0041498A" w:rsidRDefault="0041498A" w:rsidP="006B337D">
      <w:r>
        <w:continuationSeparator/>
      </w:r>
    </w:p>
  </w:footnote>
  <w:footnote w:id="1">
    <w:p w:rsidR="00A145B9" w:rsidRDefault="00A145B9" w:rsidP="005A7F29">
      <w:pPr>
        <w:pStyle w:val="FootnoteText"/>
        <w:jc w:val="both"/>
      </w:pPr>
      <w:r w:rsidRPr="00B63149">
        <w:rPr>
          <w:rStyle w:val="FootnoteReference"/>
        </w:rPr>
        <w:footnoteRef/>
      </w:r>
      <w:r w:rsidRPr="00B63149">
        <w:t xml:space="preserve"> </w:t>
      </w:r>
      <w:hyperlink r:id="rId1" w:history="1">
        <w:r w:rsidRPr="00A41857">
          <w:rPr>
            <w:rStyle w:val="Hyperlink"/>
          </w:rPr>
          <w:t>http://www.mk.gov.lv/lv/mk/tap/?pid=40306132&amp;mode=mk&amp;date=2013-11-19</w:t>
        </w:r>
      </w:hyperlink>
    </w:p>
    <w:p w:rsidR="00A145B9" w:rsidRDefault="00A145B9" w:rsidP="005A7F29">
      <w:pPr>
        <w:pStyle w:val="FootnoteText"/>
        <w:jc w:val="both"/>
      </w:pPr>
    </w:p>
  </w:footnote>
  <w:footnote w:id="2">
    <w:p w:rsidR="00A145B9" w:rsidRDefault="00A145B9" w:rsidP="00151DCB">
      <w:pPr>
        <w:pStyle w:val="FootnoteText"/>
      </w:pPr>
      <w:r>
        <w:rPr>
          <w:rStyle w:val="FootnoteReference"/>
        </w:rPr>
        <w:footnoteRef/>
      </w:r>
      <w:r>
        <w:t xml:space="preserve"> Ekonomikas ministrijas 2014. gada 6. marta vēstule Nr. 413-1-3339 par pārkāpumiem ES fondu 2007.-2013. gada projektos</w:t>
      </w:r>
    </w:p>
    <w:p w:rsidR="00A145B9" w:rsidRDefault="00A145B9" w:rsidP="00151DCB">
      <w:pPr>
        <w:pStyle w:val="FootnoteText"/>
      </w:pPr>
    </w:p>
  </w:footnote>
  <w:footnote w:id="3">
    <w:p w:rsidR="00A145B9" w:rsidRDefault="00A145B9">
      <w:pPr>
        <w:pStyle w:val="FootnoteText"/>
      </w:pPr>
      <w:r>
        <w:rPr>
          <w:rStyle w:val="FootnoteReference"/>
        </w:rPr>
        <w:footnoteRef/>
      </w:r>
      <w:r>
        <w:t xml:space="preserve"> ES fondu interneta vietne, </w:t>
      </w:r>
      <w:hyperlink r:id="rId2" w:history="1">
        <w:r w:rsidRPr="00A41857">
          <w:rPr>
            <w:rStyle w:val="Hyperlink"/>
          </w:rPr>
          <w:t>http://www.esfondi.lv/page.php?id=633</w:t>
        </w:r>
      </w:hyperlink>
    </w:p>
    <w:p w:rsidR="00A145B9" w:rsidRDefault="00A145B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5487"/>
      <w:docPartObj>
        <w:docPartGallery w:val="Page Numbers (Top of Page)"/>
        <w:docPartUnique/>
      </w:docPartObj>
    </w:sdtPr>
    <w:sdtEndPr>
      <w:rPr>
        <w:noProof/>
      </w:rPr>
    </w:sdtEndPr>
    <w:sdtContent>
      <w:p w:rsidR="00A145B9" w:rsidRDefault="00A145B9">
        <w:pPr>
          <w:pStyle w:val="Header"/>
          <w:jc w:val="center"/>
        </w:pPr>
        <w:r>
          <w:fldChar w:fldCharType="begin"/>
        </w:r>
        <w:r>
          <w:instrText xml:space="preserve"> PAGE   \* MERGEFORMAT </w:instrText>
        </w:r>
        <w:r>
          <w:fldChar w:fldCharType="separate"/>
        </w:r>
        <w:r w:rsidR="00F32DCB">
          <w:rPr>
            <w:noProof/>
          </w:rPr>
          <w:t>23</w:t>
        </w:r>
        <w:r>
          <w:rPr>
            <w:noProof/>
          </w:rPr>
          <w:fldChar w:fldCharType="end"/>
        </w:r>
      </w:p>
    </w:sdtContent>
  </w:sdt>
  <w:p w:rsidR="00A145B9" w:rsidRDefault="00A14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386"/>
    <w:multiLevelType w:val="hybridMultilevel"/>
    <w:tmpl w:val="F7783C78"/>
    <w:lvl w:ilvl="0" w:tplc="9E84CB3A">
      <w:start w:val="1"/>
      <w:numFmt w:val="decimal"/>
      <w:lvlText w:val="%1."/>
      <w:lvlJc w:val="left"/>
      <w:pPr>
        <w:ind w:left="1211" w:hanging="360"/>
      </w:pPr>
      <w:rPr>
        <w:rFonts w:hint="default"/>
        <w:color w:val="FF000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02D42D50"/>
    <w:multiLevelType w:val="multilevel"/>
    <w:tmpl w:val="2D62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5214C"/>
    <w:multiLevelType w:val="multilevel"/>
    <w:tmpl w:val="F3E0754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
    <w:nsid w:val="05F52C82"/>
    <w:multiLevelType w:val="hybridMultilevel"/>
    <w:tmpl w:val="1F545B6C"/>
    <w:lvl w:ilvl="0" w:tplc="2BF4BA28">
      <w:start w:val="2"/>
      <w:numFmt w:val="bullet"/>
      <w:lvlText w:val="-"/>
      <w:lvlJc w:val="left"/>
      <w:pPr>
        <w:ind w:left="1211" w:hanging="360"/>
      </w:pPr>
      <w:rPr>
        <w:rFonts w:ascii="Times New Roman" w:eastAsiaTheme="minorHAnsi" w:hAnsi="Times New Roman" w:cs="Times New Roman" w:hint="default"/>
        <w:color w:val="FF0000"/>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nsid w:val="05F705D9"/>
    <w:multiLevelType w:val="hybridMultilevel"/>
    <w:tmpl w:val="72767240"/>
    <w:lvl w:ilvl="0" w:tplc="40BCC9C8">
      <w:start w:val="1"/>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nsid w:val="10652D6A"/>
    <w:multiLevelType w:val="hybridMultilevel"/>
    <w:tmpl w:val="391EB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265129"/>
    <w:multiLevelType w:val="hybridMultilevel"/>
    <w:tmpl w:val="AD82E59C"/>
    <w:lvl w:ilvl="0" w:tplc="890050E2">
      <w:numFmt w:val="bullet"/>
      <w:lvlText w:val="-"/>
      <w:lvlJc w:val="left"/>
      <w:pPr>
        <w:ind w:left="2062" w:hanging="360"/>
      </w:pPr>
      <w:rPr>
        <w:rFonts w:ascii="Times New Roman" w:eastAsiaTheme="minorHAnsi"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nsid w:val="13880D90"/>
    <w:multiLevelType w:val="hybridMultilevel"/>
    <w:tmpl w:val="8DDA7C8C"/>
    <w:lvl w:ilvl="0" w:tplc="EA125A6E">
      <w:start w:val="1"/>
      <w:numFmt w:val="decimal"/>
      <w:lvlText w:val="%1."/>
      <w:lvlJc w:val="left"/>
      <w:pPr>
        <w:ind w:left="720" w:hanging="360"/>
      </w:pPr>
      <w:rPr>
        <w:rFonts w:eastAsiaTheme="minorHAns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A9473D"/>
    <w:multiLevelType w:val="hybridMultilevel"/>
    <w:tmpl w:val="1C5AF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8A0BEF"/>
    <w:multiLevelType w:val="hybridMultilevel"/>
    <w:tmpl w:val="22E40934"/>
    <w:lvl w:ilvl="0" w:tplc="890050E2">
      <w:numFmt w:val="bullet"/>
      <w:lvlText w:val="-"/>
      <w:lvlJc w:val="left"/>
      <w:pPr>
        <w:ind w:left="1684" w:hanging="360"/>
      </w:pPr>
      <w:rPr>
        <w:rFonts w:ascii="Times New Roman" w:eastAsiaTheme="minorHAnsi" w:hAnsi="Times New Roman" w:cs="Times New Roman" w:hint="default"/>
      </w:rPr>
    </w:lvl>
    <w:lvl w:ilvl="1" w:tplc="04260003" w:tentative="1">
      <w:start w:val="1"/>
      <w:numFmt w:val="bullet"/>
      <w:lvlText w:val="o"/>
      <w:lvlJc w:val="left"/>
      <w:pPr>
        <w:ind w:left="2404" w:hanging="360"/>
      </w:pPr>
      <w:rPr>
        <w:rFonts w:ascii="Courier New" w:hAnsi="Courier New" w:cs="Courier New" w:hint="default"/>
      </w:rPr>
    </w:lvl>
    <w:lvl w:ilvl="2" w:tplc="04260005" w:tentative="1">
      <w:start w:val="1"/>
      <w:numFmt w:val="bullet"/>
      <w:lvlText w:val=""/>
      <w:lvlJc w:val="left"/>
      <w:pPr>
        <w:ind w:left="3124" w:hanging="360"/>
      </w:pPr>
      <w:rPr>
        <w:rFonts w:ascii="Wingdings" w:hAnsi="Wingdings" w:hint="default"/>
      </w:rPr>
    </w:lvl>
    <w:lvl w:ilvl="3" w:tplc="04260001" w:tentative="1">
      <w:start w:val="1"/>
      <w:numFmt w:val="bullet"/>
      <w:lvlText w:val=""/>
      <w:lvlJc w:val="left"/>
      <w:pPr>
        <w:ind w:left="3844" w:hanging="360"/>
      </w:pPr>
      <w:rPr>
        <w:rFonts w:ascii="Symbol" w:hAnsi="Symbol" w:hint="default"/>
      </w:rPr>
    </w:lvl>
    <w:lvl w:ilvl="4" w:tplc="04260003" w:tentative="1">
      <w:start w:val="1"/>
      <w:numFmt w:val="bullet"/>
      <w:lvlText w:val="o"/>
      <w:lvlJc w:val="left"/>
      <w:pPr>
        <w:ind w:left="4564" w:hanging="360"/>
      </w:pPr>
      <w:rPr>
        <w:rFonts w:ascii="Courier New" w:hAnsi="Courier New" w:cs="Courier New" w:hint="default"/>
      </w:rPr>
    </w:lvl>
    <w:lvl w:ilvl="5" w:tplc="04260005" w:tentative="1">
      <w:start w:val="1"/>
      <w:numFmt w:val="bullet"/>
      <w:lvlText w:val=""/>
      <w:lvlJc w:val="left"/>
      <w:pPr>
        <w:ind w:left="5284" w:hanging="360"/>
      </w:pPr>
      <w:rPr>
        <w:rFonts w:ascii="Wingdings" w:hAnsi="Wingdings" w:hint="default"/>
      </w:rPr>
    </w:lvl>
    <w:lvl w:ilvl="6" w:tplc="04260001" w:tentative="1">
      <w:start w:val="1"/>
      <w:numFmt w:val="bullet"/>
      <w:lvlText w:val=""/>
      <w:lvlJc w:val="left"/>
      <w:pPr>
        <w:ind w:left="6004" w:hanging="360"/>
      </w:pPr>
      <w:rPr>
        <w:rFonts w:ascii="Symbol" w:hAnsi="Symbol" w:hint="default"/>
      </w:rPr>
    </w:lvl>
    <w:lvl w:ilvl="7" w:tplc="04260003" w:tentative="1">
      <w:start w:val="1"/>
      <w:numFmt w:val="bullet"/>
      <w:lvlText w:val="o"/>
      <w:lvlJc w:val="left"/>
      <w:pPr>
        <w:ind w:left="6724" w:hanging="360"/>
      </w:pPr>
      <w:rPr>
        <w:rFonts w:ascii="Courier New" w:hAnsi="Courier New" w:cs="Courier New" w:hint="default"/>
      </w:rPr>
    </w:lvl>
    <w:lvl w:ilvl="8" w:tplc="04260005" w:tentative="1">
      <w:start w:val="1"/>
      <w:numFmt w:val="bullet"/>
      <w:lvlText w:val=""/>
      <w:lvlJc w:val="left"/>
      <w:pPr>
        <w:ind w:left="7444" w:hanging="360"/>
      </w:pPr>
      <w:rPr>
        <w:rFonts w:ascii="Wingdings" w:hAnsi="Wingdings" w:hint="default"/>
      </w:rPr>
    </w:lvl>
  </w:abstractNum>
  <w:abstractNum w:abstractNumId="10">
    <w:nsid w:val="3297174F"/>
    <w:multiLevelType w:val="hybridMultilevel"/>
    <w:tmpl w:val="4128EE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891642E"/>
    <w:multiLevelType w:val="multilevel"/>
    <w:tmpl w:val="29BA1768"/>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F861D60"/>
    <w:multiLevelType w:val="multilevel"/>
    <w:tmpl w:val="77B265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ACA4F41"/>
    <w:multiLevelType w:val="hybridMultilevel"/>
    <w:tmpl w:val="74A8CA36"/>
    <w:lvl w:ilvl="0" w:tplc="890050E2">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4">
    <w:nsid w:val="602F382D"/>
    <w:multiLevelType w:val="hybridMultilevel"/>
    <w:tmpl w:val="17905C8A"/>
    <w:lvl w:ilvl="0" w:tplc="1B8876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62287600"/>
    <w:multiLevelType w:val="hybridMultilevel"/>
    <w:tmpl w:val="75E08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BC838CD"/>
    <w:multiLevelType w:val="hybridMultilevel"/>
    <w:tmpl w:val="00864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4606472"/>
    <w:multiLevelType w:val="hybridMultilevel"/>
    <w:tmpl w:val="CBFAD690"/>
    <w:lvl w:ilvl="0" w:tplc="8322551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5A10035"/>
    <w:multiLevelType w:val="hybridMultilevel"/>
    <w:tmpl w:val="8E34F994"/>
    <w:lvl w:ilvl="0" w:tplc="C3FAFE0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nsid w:val="7DC251A6"/>
    <w:multiLevelType w:val="hybridMultilevel"/>
    <w:tmpl w:val="A9F82F4A"/>
    <w:lvl w:ilvl="0" w:tplc="7FFC6010">
      <w:start w:val="4"/>
      <w:numFmt w:val="bullet"/>
      <w:lvlText w:val=""/>
      <w:lvlJc w:val="left"/>
      <w:pPr>
        <w:ind w:left="720" w:hanging="360"/>
      </w:pPr>
      <w:rPr>
        <w:rFonts w:ascii="Symbol" w:eastAsiaTheme="minorHAnsi" w:hAnsi="Symbol" w:cstheme="minorBidi"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FBA5C0B"/>
    <w:multiLevelType w:val="hybridMultilevel"/>
    <w:tmpl w:val="839A2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9"/>
  </w:num>
  <w:num w:numId="3">
    <w:abstractNumId w:val="2"/>
  </w:num>
  <w:num w:numId="4">
    <w:abstractNumId w:val="0"/>
  </w:num>
  <w:num w:numId="5">
    <w:abstractNumId w:val="15"/>
  </w:num>
  <w:num w:numId="6">
    <w:abstractNumId w:val="5"/>
  </w:num>
  <w:num w:numId="7">
    <w:abstractNumId w:val="20"/>
  </w:num>
  <w:num w:numId="8">
    <w:abstractNumId w:val="13"/>
  </w:num>
  <w:num w:numId="9">
    <w:abstractNumId w:val="12"/>
  </w:num>
  <w:num w:numId="10">
    <w:abstractNumId w:val="8"/>
  </w:num>
  <w:num w:numId="11">
    <w:abstractNumId w:val="18"/>
  </w:num>
  <w:num w:numId="12">
    <w:abstractNumId w:val="7"/>
  </w:num>
  <w:num w:numId="13">
    <w:abstractNumId w:val="6"/>
  </w:num>
  <w:num w:numId="14">
    <w:abstractNumId w:val="16"/>
  </w:num>
  <w:num w:numId="15">
    <w:abstractNumId w:val="4"/>
  </w:num>
  <w:num w:numId="16">
    <w:abstractNumId w:val="1"/>
  </w:num>
  <w:num w:numId="17">
    <w:abstractNumId w:val="10"/>
  </w:num>
  <w:num w:numId="18">
    <w:abstractNumId w:val="9"/>
  </w:num>
  <w:num w:numId="19">
    <w:abstractNumId w:val="11"/>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hideSpellingErrors/>
  <w:hideGrammaticalErrors/>
  <w:revisionView w:markup="0"/>
  <w:documentProtection w:edit="readOnly" w:enforcement="1" w:cryptProviderType="rsaFull" w:cryptAlgorithmClass="hash" w:cryptAlgorithmType="typeAny" w:cryptAlgorithmSid="4" w:cryptSpinCount="100000" w:hash="pYfKeNVyJeDNDSEW7t0UsSXKkfM=" w:salt="Wp3ziPmsaE/PMadGp0Bgmg=="/>
  <w:defaultTabStop w:val="720"/>
  <w:drawingGridHorizontalSpacing w:val="140"/>
  <w:drawingGridVerticalSpacing w:val="381"/>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B4"/>
    <w:rsid w:val="0000212F"/>
    <w:rsid w:val="00003E1B"/>
    <w:rsid w:val="00013F1F"/>
    <w:rsid w:val="000179F7"/>
    <w:rsid w:val="00033716"/>
    <w:rsid w:val="00041F15"/>
    <w:rsid w:val="00050C17"/>
    <w:rsid w:val="00050EDF"/>
    <w:rsid w:val="00053258"/>
    <w:rsid w:val="000575D6"/>
    <w:rsid w:val="000655D7"/>
    <w:rsid w:val="000664D6"/>
    <w:rsid w:val="000766CE"/>
    <w:rsid w:val="00081D89"/>
    <w:rsid w:val="0008728C"/>
    <w:rsid w:val="000945C2"/>
    <w:rsid w:val="000A2A86"/>
    <w:rsid w:val="000E6A60"/>
    <w:rsid w:val="000E7EB6"/>
    <w:rsid w:val="000F133F"/>
    <w:rsid w:val="000F2D3B"/>
    <w:rsid w:val="000F3B53"/>
    <w:rsid w:val="000F4950"/>
    <w:rsid w:val="000F4D29"/>
    <w:rsid w:val="000F6A6F"/>
    <w:rsid w:val="00110B2F"/>
    <w:rsid w:val="00134562"/>
    <w:rsid w:val="00143DBB"/>
    <w:rsid w:val="00145DFE"/>
    <w:rsid w:val="001468D2"/>
    <w:rsid w:val="00150B40"/>
    <w:rsid w:val="00151DCB"/>
    <w:rsid w:val="00155AA5"/>
    <w:rsid w:val="00160242"/>
    <w:rsid w:val="00166731"/>
    <w:rsid w:val="00172208"/>
    <w:rsid w:val="001739FC"/>
    <w:rsid w:val="0017465D"/>
    <w:rsid w:val="00174A13"/>
    <w:rsid w:val="001755CC"/>
    <w:rsid w:val="0018166C"/>
    <w:rsid w:val="00182550"/>
    <w:rsid w:val="00190ACD"/>
    <w:rsid w:val="00196ECC"/>
    <w:rsid w:val="001B120E"/>
    <w:rsid w:val="001C00BB"/>
    <w:rsid w:val="001C1A3C"/>
    <w:rsid w:val="001C5146"/>
    <w:rsid w:val="001C6C3E"/>
    <w:rsid w:val="001D46CC"/>
    <w:rsid w:val="001D7253"/>
    <w:rsid w:val="001D7666"/>
    <w:rsid w:val="001E2D7E"/>
    <w:rsid w:val="001E6375"/>
    <w:rsid w:val="001F7B27"/>
    <w:rsid w:val="00200F73"/>
    <w:rsid w:val="00201B19"/>
    <w:rsid w:val="00214373"/>
    <w:rsid w:val="002406D6"/>
    <w:rsid w:val="00241AA7"/>
    <w:rsid w:val="00244E44"/>
    <w:rsid w:val="00245A10"/>
    <w:rsid w:val="00247065"/>
    <w:rsid w:val="00251BC2"/>
    <w:rsid w:val="00263D7D"/>
    <w:rsid w:val="00270E5C"/>
    <w:rsid w:val="00275D7F"/>
    <w:rsid w:val="00283351"/>
    <w:rsid w:val="002838CE"/>
    <w:rsid w:val="00283ADD"/>
    <w:rsid w:val="00291BD7"/>
    <w:rsid w:val="002A0AE1"/>
    <w:rsid w:val="002A2B54"/>
    <w:rsid w:val="002A3F31"/>
    <w:rsid w:val="002B0EC1"/>
    <w:rsid w:val="002B6192"/>
    <w:rsid w:val="002C02D5"/>
    <w:rsid w:val="002C04A4"/>
    <w:rsid w:val="002C7BFB"/>
    <w:rsid w:val="002D0526"/>
    <w:rsid w:val="002D0882"/>
    <w:rsid w:val="002E1AA1"/>
    <w:rsid w:val="002F400F"/>
    <w:rsid w:val="00307176"/>
    <w:rsid w:val="003234A9"/>
    <w:rsid w:val="003265E8"/>
    <w:rsid w:val="00326FD7"/>
    <w:rsid w:val="00327424"/>
    <w:rsid w:val="00331845"/>
    <w:rsid w:val="003341A5"/>
    <w:rsid w:val="00351A41"/>
    <w:rsid w:val="003672DA"/>
    <w:rsid w:val="00373770"/>
    <w:rsid w:val="00381578"/>
    <w:rsid w:val="00383EC8"/>
    <w:rsid w:val="003855F8"/>
    <w:rsid w:val="0039227F"/>
    <w:rsid w:val="00392E91"/>
    <w:rsid w:val="0039316E"/>
    <w:rsid w:val="003959ED"/>
    <w:rsid w:val="00395F1E"/>
    <w:rsid w:val="003A6856"/>
    <w:rsid w:val="003B0171"/>
    <w:rsid w:val="003B4A59"/>
    <w:rsid w:val="003B69C3"/>
    <w:rsid w:val="003C623C"/>
    <w:rsid w:val="003C65B9"/>
    <w:rsid w:val="003D3780"/>
    <w:rsid w:val="003D5C77"/>
    <w:rsid w:val="003E1A5F"/>
    <w:rsid w:val="003E3BBC"/>
    <w:rsid w:val="003E7E19"/>
    <w:rsid w:val="003F0779"/>
    <w:rsid w:val="003F0916"/>
    <w:rsid w:val="003F499E"/>
    <w:rsid w:val="003F4C4D"/>
    <w:rsid w:val="004010A3"/>
    <w:rsid w:val="004019FC"/>
    <w:rsid w:val="00401B89"/>
    <w:rsid w:val="004025AF"/>
    <w:rsid w:val="00410F5D"/>
    <w:rsid w:val="0041439F"/>
    <w:rsid w:val="0041498A"/>
    <w:rsid w:val="00417FA4"/>
    <w:rsid w:val="00421900"/>
    <w:rsid w:val="00441DCB"/>
    <w:rsid w:val="00447A35"/>
    <w:rsid w:val="004610B3"/>
    <w:rsid w:val="0046130B"/>
    <w:rsid w:val="00463507"/>
    <w:rsid w:val="00463DCD"/>
    <w:rsid w:val="004813B0"/>
    <w:rsid w:val="00481705"/>
    <w:rsid w:val="00491306"/>
    <w:rsid w:val="004B586F"/>
    <w:rsid w:val="004C1B2E"/>
    <w:rsid w:val="004D1011"/>
    <w:rsid w:val="004E2D4E"/>
    <w:rsid w:val="004F7E9B"/>
    <w:rsid w:val="00516DE5"/>
    <w:rsid w:val="00520100"/>
    <w:rsid w:val="00523673"/>
    <w:rsid w:val="005245B6"/>
    <w:rsid w:val="005254E7"/>
    <w:rsid w:val="0053324E"/>
    <w:rsid w:val="0053480E"/>
    <w:rsid w:val="00536C63"/>
    <w:rsid w:val="0053771E"/>
    <w:rsid w:val="00543E84"/>
    <w:rsid w:val="00556569"/>
    <w:rsid w:val="00560A4A"/>
    <w:rsid w:val="0056620A"/>
    <w:rsid w:val="00572688"/>
    <w:rsid w:val="00584A3B"/>
    <w:rsid w:val="005871E8"/>
    <w:rsid w:val="00591C8B"/>
    <w:rsid w:val="00593089"/>
    <w:rsid w:val="00593B63"/>
    <w:rsid w:val="005962DD"/>
    <w:rsid w:val="00597728"/>
    <w:rsid w:val="005A0A9E"/>
    <w:rsid w:val="005A76B7"/>
    <w:rsid w:val="005A7F29"/>
    <w:rsid w:val="005B06F8"/>
    <w:rsid w:val="005C0362"/>
    <w:rsid w:val="005C799A"/>
    <w:rsid w:val="005E09F7"/>
    <w:rsid w:val="005E34E4"/>
    <w:rsid w:val="006005F2"/>
    <w:rsid w:val="00602C0B"/>
    <w:rsid w:val="00621DFB"/>
    <w:rsid w:val="00630EC1"/>
    <w:rsid w:val="00631C5C"/>
    <w:rsid w:val="00636DF7"/>
    <w:rsid w:val="006454BC"/>
    <w:rsid w:val="006569B3"/>
    <w:rsid w:val="0068307E"/>
    <w:rsid w:val="0068647B"/>
    <w:rsid w:val="0069161D"/>
    <w:rsid w:val="006969CC"/>
    <w:rsid w:val="006A2CEE"/>
    <w:rsid w:val="006A7328"/>
    <w:rsid w:val="006B337D"/>
    <w:rsid w:val="006C0080"/>
    <w:rsid w:val="006C3916"/>
    <w:rsid w:val="006D1225"/>
    <w:rsid w:val="006E39B4"/>
    <w:rsid w:val="006E486A"/>
    <w:rsid w:val="007023EC"/>
    <w:rsid w:val="007043D8"/>
    <w:rsid w:val="00716E23"/>
    <w:rsid w:val="00742254"/>
    <w:rsid w:val="00754E32"/>
    <w:rsid w:val="0078629D"/>
    <w:rsid w:val="00787CEF"/>
    <w:rsid w:val="0079018F"/>
    <w:rsid w:val="007A54F3"/>
    <w:rsid w:val="007A7D42"/>
    <w:rsid w:val="007B7DBD"/>
    <w:rsid w:val="007D03B7"/>
    <w:rsid w:val="007D1694"/>
    <w:rsid w:val="007D77FD"/>
    <w:rsid w:val="007E0DEE"/>
    <w:rsid w:val="007E44DD"/>
    <w:rsid w:val="007F1A5E"/>
    <w:rsid w:val="00821C0A"/>
    <w:rsid w:val="008224B6"/>
    <w:rsid w:val="00823268"/>
    <w:rsid w:val="008254DA"/>
    <w:rsid w:val="0082713E"/>
    <w:rsid w:val="00837D3B"/>
    <w:rsid w:val="00842EE2"/>
    <w:rsid w:val="00850119"/>
    <w:rsid w:val="00864B76"/>
    <w:rsid w:val="008651E7"/>
    <w:rsid w:val="00871276"/>
    <w:rsid w:val="00873EA1"/>
    <w:rsid w:val="008759F0"/>
    <w:rsid w:val="00886DB8"/>
    <w:rsid w:val="0088707A"/>
    <w:rsid w:val="00887F79"/>
    <w:rsid w:val="00890814"/>
    <w:rsid w:val="0089108C"/>
    <w:rsid w:val="0089135A"/>
    <w:rsid w:val="008A0DAE"/>
    <w:rsid w:val="008B5604"/>
    <w:rsid w:val="008C27A0"/>
    <w:rsid w:val="008C3676"/>
    <w:rsid w:val="008C3FE7"/>
    <w:rsid w:val="008C6CDC"/>
    <w:rsid w:val="008D41E7"/>
    <w:rsid w:val="008D640D"/>
    <w:rsid w:val="008E1D1F"/>
    <w:rsid w:val="008E4001"/>
    <w:rsid w:val="008F0BF1"/>
    <w:rsid w:val="008F35E4"/>
    <w:rsid w:val="00915622"/>
    <w:rsid w:val="00916196"/>
    <w:rsid w:val="009214D1"/>
    <w:rsid w:val="00935D09"/>
    <w:rsid w:val="0093683A"/>
    <w:rsid w:val="009430ED"/>
    <w:rsid w:val="00944737"/>
    <w:rsid w:val="00947F2D"/>
    <w:rsid w:val="00950064"/>
    <w:rsid w:val="00952739"/>
    <w:rsid w:val="00957652"/>
    <w:rsid w:val="00967DBD"/>
    <w:rsid w:val="00974EDE"/>
    <w:rsid w:val="00975E58"/>
    <w:rsid w:val="009A58FA"/>
    <w:rsid w:val="009A68DF"/>
    <w:rsid w:val="009B5472"/>
    <w:rsid w:val="009D2819"/>
    <w:rsid w:val="009D5785"/>
    <w:rsid w:val="009E03CB"/>
    <w:rsid w:val="009E7C7B"/>
    <w:rsid w:val="009F38D6"/>
    <w:rsid w:val="009F5B55"/>
    <w:rsid w:val="00A0103E"/>
    <w:rsid w:val="00A06393"/>
    <w:rsid w:val="00A145B9"/>
    <w:rsid w:val="00A17481"/>
    <w:rsid w:val="00A231F1"/>
    <w:rsid w:val="00A34BA8"/>
    <w:rsid w:val="00A370C7"/>
    <w:rsid w:val="00A426BD"/>
    <w:rsid w:val="00A87775"/>
    <w:rsid w:val="00A966D6"/>
    <w:rsid w:val="00AA23FF"/>
    <w:rsid w:val="00AA28C5"/>
    <w:rsid w:val="00AB2D99"/>
    <w:rsid w:val="00AB67F5"/>
    <w:rsid w:val="00AC2437"/>
    <w:rsid w:val="00AC34EE"/>
    <w:rsid w:val="00AC6826"/>
    <w:rsid w:val="00AD347D"/>
    <w:rsid w:val="00AE0559"/>
    <w:rsid w:val="00AF4B93"/>
    <w:rsid w:val="00AF7D51"/>
    <w:rsid w:val="00B00AA7"/>
    <w:rsid w:val="00B04D7C"/>
    <w:rsid w:val="00B11137"/>
    <w:rsid w:val="00B14435"/>
    <w:rsid w:val="00B238D3"/>
    <w:rsid w:val="00B41858"/>
    <w:rsid w:val="00B434E7"/>
    <w:rsid w:val="00B54A05"/>
    <w:rsid w:val="00B56389"/>
    <w:rsid w:val="00B56E75"/>
    <w:rsid w:val="00B60F2B"/>
    <w:rsid w:val="00B630E2"/>
    <w:rsid w:val="00B63149"/>
    <w:rsid w:val="00B657C8"/>
    <w:rsid w:val="00B668BF"/>
    <w:rsid w:val="00B839E0"/>
    <w:rsid w:val="00B920CF"/>
    <w:rsid w:val="00B97661"/>
    <w:rsid w:val="00BA168B"/>
    <w:rsid w:val="00BA2162"/>
    <w:rsid w:val="00BA7441"/>
    <w:rsid w:val="00BD3790"/>
    <w:rsid w:val="00BE0981"/>
    <w:rsid w:val="00BE4AE6"/>
    <w:rsid w:val="00BF3281"/>
    <w:rsid w:val="00C037C5"/>
    <w:rsid w:val="00C110EF"/>
    <w:rsid w:val="00C125C8"/>
    <w:rsid w:val="00C22FA4"/>
    <w:rsid w:val="00C25122"/>
    <w:rsid w:val="00C306E5"/>
    <w:rsid w:val="00C310DC"/>
    <w:rsid w:val="00C46350"/>
    <w:rsid w:val="00C50AD3"/>
    <w:rsid w:val="00C62E13"/>
    <w:rsid w:val="00C652F3"/>
    <w:rsid w:val="00C84B17"/>
    <w:rsid w:val="00C85F28"/>
    <w:rsid w:val="00C91335"/>
    <w:rsid w:val="00CA503C"/>
    <w:rsid w:val="00CD733F"/>
    <w:rsid w:val="00CE0782"/>
    <w:rsid w:val="00CE080D"/>
    <w:rsid w:val="00CE2EE7"/>
    <w:rsid w:val="00CF33E9"/>
    <w:rsid w:val="00D139B2"/>
    <w:rsid w:val="00D177BC"/>
    <w:rsid w:val="00D21E6B"/>
    <w:rsid w:val="00D3052C"/>
    <w:rsid w:val="00D31DD8"/>
    <w:rsid w:val="00D35842"/>
    <w:rsid w:val="00D53C30"/>
    <w:rsid w:val="00D62CC8"/>
    <w:rsid w:val="00D65A8A"/>
    <w:rsid w:val="00D70FEB"/>
    <w:rsid w:val="00D72436"/>
    <w:rsid w:val="00D85543"/>
    <w:rsid w:val="00D87747"/>
    <w:rsid w:val="00D87A3F"/>
    <w:rsid w:val="00DA6137"/>
    <w:rsid w:val="00DC1CB7"/>
    <w:rsid w:val="00DC47D3"/>
    <w:rsid w:val="00DD65A9"/>
    <w:rsid w:val="00DE1F3E"/>
    <w:rsid w:val="00DE3FF6"/>
    <w:rsid w:val="00DF1BC8"/>
    <w:rsid w:val="00DF1EFB"/>
    <w:rsid w:val="00DF62B6"/>
    <w:rsid w:val="00E01045"/>
    <w:rsid w:val="00E10788"/>
    <w:rsid w:val="00E1142D"/>
    <w:rsid w:val="00E147A3"/>
    <w:rsid w:val="00E215F7"/>
    <w:rsid w:val="00E25597"/>
    <w:rsid w:val="00E354F7"/>
    <w:rsid w:val="00E70E72"/>
    <w:rsid w:val="00E812DA"/>
    <w:rsid w:val="00E87946"/>
    <w:rsid w:val="00E9275B"/>
    <w:rsid w:val="00EA1788"/>
    <w:rsid w:val="00EC251E"/>
    <w:rsid w:val="00EC3A07"/>
    <w:rsid w:val="00EC61F4"/>
    <w:rsid w:val="00ED2E1D"/>
    <w:rsid w:val="00ED4911"/>
    <w:rsid w:val="00EE3363"/>
    <w:rsid w:val="00EE58DA"/>
    <w:rsid w:val="00F0292B"/>
    <w:rsid w:val="00F0309B"/>
    <w:rsid w:val="00F1126C"/>
    <w:rsid w:val="00F20B05"/>
    <w:rsid w:val="00F23AE9"/>
    <w:rsid w:val="00F2403F"/>
    <w:rsid w:val="00F312C5"/>
    <w:rsid w:val="00F32113"/>
    <w:rsid w:val="00F32DCB"/>
    <w:rsid w:val="00F36408"/>
    <w:rsid w:val="00F36F2F"/>
    <w:rsid w:val="00F45BD1"/>
    <w:rsid w:val="00F63557"/>
    <w:rsid w:val="00F66322"/>
    <w:rsid w:val="00F70548"/>
    <w:rsid w:val="00F77BA8"/>
    <w:rsid w:val="00F81145"/>
    <w:rsid w:val="00F83257"/>
    <w:rsid w:val="00F90048"/>
    <w:rsid w:val="00F900A7"/>
    <w:rsid w:val="00F921E6"/>
    <w:rsid w:val="00F956CD"/>
    <w:rsid w:val="00F96E21"/>
    <w:rsid w:val="00F970B0"/>
    <w:rsid w:val="00FA59FB"/>
    <w:rsid w:val="00FB1D69"/>
    <w:rsid w:val="00FB3755"/>
    <w:rsid w:val="00FB7FA9"/>
    <w:rsid w:val="00FC1991"/>
    <w:rsid w:val="00FC2BEB"/>
    <w:rsid w:val="00FD0135"/>
    <w:rsid w:val="00FD0724"/>
    <w:rsid w:val="00FD4424"/>
    <w:rsid w:val="00FD7639"/>
    <w:rsid w:val="00FE1513"/>
    <w:rsid w:val="00FE20A5"/>
    <w:rsid w:val="00FE38ED"/>
    <w:rsid w:val="00FF5ED2"/>
    <w:rsid w:val="00FF69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7C7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F705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BD"/>
    <w:pPr>
      <w:autoSpaceDE w:val="0"/>
      <w:autoSpaceDN w:val="0"/>
      <w:adjustRightInd w:val="0"/>
    </w:pPr>
    <w:rPr>
      <w:rFonts w:cs="Times New Roman"/>
      <w:color w:val="000000"/>
      <w:sz w:val="24"/>
      <w:szCs w:val="24"/>
    </w:rPr>
  </w:style>
  <w:style w:type="paragraph" w:styleId="BalloonText">
    <w:name w:val="Balloon Text"/>
    <w:basedOn w:val="Normal"/>
    <w:link w:val="BalloonTextChar"/>
    <w:uiPriority w:val="99"/>
    <w:semiHidden/>
    <w:unhideWhenUsed/>
    <w:rsid w:val="007B7DBD"/>
    <w:rPr>
      <w:rFonts w:ascii="Tahoma" w:hAnsi="Tahoma" w:cs="Tahoma"/>
      <w:sz w:val="16"/>
      <w:szCs w:val="16"/>
    </w:rPr>
  </w:style>
  <w:style w:type="character" w:customStyle="1" w:styleId="BalloonTextChar">
    <w:name w:val="Balloon Text Char"/>
    <w:basedOn w:val="DefaultParagraphFont"/>
    <w:link w:val="BalloonText"/>
    <w:uiPriority w:val="99"/>
    <w:semiHidden/>
    <w:rsid w:val="007B7DBD"/>
    <w:rPr>
      <w:rFonts w:ascii="Tahoma" w:hAnsi="Tahoma" w:cs="Tahoma"/>
      <w:sz w:val="16"/>
      <w:szCs w:val="16"/>
    </w:rPr>
  </w:style>
  <w:style w:type="character" w:styleId="CommentReference">
    <w:name w:val="annotation reference"/>
    <w:basedOn w:val="DefaultParagraphFont"/>
    <w:uiPriority w:val="99"/>
    <w:semiHidden/>
    <w:unhideWhenUsed/>
    <w:rsid w:val="001C5146"/>
    <w:rPr>
      <w:sz w:val="16"/>
      <w:szCs w:val="16"/>
    </w:rPr>
  </w:style>
  <w:style w:type="paragraph" w:styleId="CommentText">
    <w:name w:val="annotation text"/>
    <w:basedOn w:val="Normal"/>
    <w:link w:val="CommentTextChar"/>
    <w:uiPriority w:val="99"/>
    <w:semiHidden/>
    <w:unhideWhenUsed/>
    <w:rsid w:val="001C5146"/>
    <w:rPr>
      <w:sz w:val="20"/>
      <w:szCs w:val="20"/>
    </w:rPr>
  </w:style>
  <w:style w:type="character" w:customStyle="1" w:styleId="CommentTextChar">
    <w:name w:val="Comment Text Char"/>
    <w:basedOn w:val="DefaultParagraphFont"/>
    <w:link w:val="CommentText"/>
    <w:uiPriority w:val="99"/>
    <w:semiHidden/>
    <w:rsid w:val="001C5146"/>
    <w:rPr>
      <w:sz w:val="20"/>
      <w:szCs w:val="20"/>
    </w:rPr>
  </w:style>
  <w:style w:type="paragraph" w:styleId="CommentSubject">
    <w:name w:val="annotation subject"/>
    <w:basedOn w:val="CommentText"/>
    <w:next w:val="CommentText"/>
    <w:link w:val="CommentSubjectChar"/>
    <w:uiPriority w:val="99"/>
    <w:semiHidden/>
    <w:unhideWhenUsed/>
    <w:rsid w:val="001C5146"/>
    <w:rPr>
      <w:b/>
      <w:bCs/>
    </w:rPr>
  </w:style>
  <w:style w:type="character" w:customStyle="1" w:styleId="CommentSubjectChar">
    <w:name w:val="Comment Subject Char"/>
    <w:basedOn w:val="CommentTextChar"/>
    <w:link w:val="CommentSubject"/>
    <w:uiPriority w:val="99"/>
    <w:semiHidden/>
    <w:rsid w:val="001C5146"/>
    <w:rPr>
      <w:b/>
      <w:bCs/>
      <w:sz w:val="20"/>
      <w:szCs w:val="20"/>
    </w:rPr>
  </w:style>
  <w:style w:type="paragraph" w:customStyle="1" w:styleId="rindstarpa15">
    <w:name w:val="rindstarpa_1_5"/>
    <w:basedOn w:val="Normal"/>
    <w:rsid w:val="00196ECC"/>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FE20A5"/>
    <w:pPr>
      <w:ind w:left="720"/>
      <w:contextualSpacing/>
    </w:pPr>
  </w:style>
  <w:style w:type="character" w:customStyle="1" w:styleId="Heading1Char">
    <w:name w:val="Heading 1 Char"/>
    <w:basedOn w:val="DefaultParagraphFont"/>
    <w:link w:val="Heading1"/>
    <w:uiPriority w:val="9"/>
    <w:rsid w:val="009E7C7B"/>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semiHidden/>
    <w:unhideWhenUsed/>
    <w:qFormat/>
    <w:rsid w:val="009E7C7B"/>
    <w:pPr>
      <w:spacing w:line="276" w:lineRule="auto"/>
      <w:outlineLvl w:val="9"/>
    </w:pPr>
    <w:rPr>
      <w:lang w:val="en-US" w:eastAsia="ja-JP"/>
    </w:rPr>
  </w:style>
  <w:style w:type="paragraph" w:styleId="TOC1">
    <w:name w:val="toc 1"/>
    <w:basedOn w:val="Normal"/>
    <w:next w:val="Normal"/>
    <w:autoRedefine/>
    <w:uiPriority w:val="39"/>
    <w:unhideWhenUsed/>
    <w:rsid w:val="009E7C7B"/>
    <w:pPr>
      <w:spacing w:after="100"/>
    </w:pPr>
  </w:style>
  <w:style w:type="character" w:styleId="Hyperlink">
    <w:name w:val="Hyperlink"/>
    <w:basedOn w:val="DefaultParagraphFont"/>
    <w:uiPriority w:val="99"/>
    <w:unhideWhenUsed/>
    <w:rsid w:val="009E7C7B"/>
    <w:rPr>
      <w:color w:val="0000FF" w:themeColor="hyperlink"/>
      <w:u w:val="single"/>
    </w:rPr>
  </w:style>
  <w:style w:type="paragraph" w:styleId="Header">
    <w:name w:val="header"/>
    <w:basedOn w:val="Normal"/>
    <w:link w:val="HeaderChar"/>
    <w:uiPriority w:val="99"/>
    <w:unhideWhenUsed/>
    <w:rsid w:val="006B337D"/>
    <w:pPr>
      <w:tabs>
        <w:tab w:val="center" w:pos="4153"/>
        <w:tab w:val="right" w:pos="8306"/>
      </w:tabs>
    </w:pPr>
  </w:style>
  <w:style w:type="character" w:customStyle="1" w:styleId="HeaderChar">
    <w:name w:val="Header Char"/>
    <w:basedOn w:val="DefaultParagraphFont"/>
    <w:link w:val="Header"/>
    <w:uiPriority w:val="99"/>
    <w:rsid w:val="006B337D"/>
  </w:style>
  <w:style w:type="paragraph" w:styleId="Footer">
    <w:name w:val="footer"/>
    <w:basedOn w:val="Normal"/>
    <w:link w:val="FooterChar"/>
    <w:uiPriority w:val="99"/>
    <w:unhideWhenUsed/>
    <w:rsid w:val="006B337D"/>
    <w:pPr>
      <w:tabs>
        <w:tab w:val="center" w:pos="4153"/>
        <w:tab w:val="right" w:pos="8306"/>
      </w:tabs>
    </w:pPr>
  </w:style>
  <w:style w:type="character" w:customStyle="1" w:styleId="FooterChar">
    <w:name w:val="Footer Char"/>
    <w:basedOn w:val="DefaultParagraphFont"/>
    <w:link w:val="Footer"/>
    <w:uiPriority w:val="99"/>
    <w:rsid w:val="006B337D"/>
  </w:style>
  <w:style w:type="paragraph" w:styleId="FootnoteText">
    <w:name w:val="footnote text"/>
    <w:basedOn w:val="Normal"/>
    <w:link w:val="FootnoteTextChar"/>
    <w:uiPriority w:val="99"/>
    <w:semiHidden/>
    <w:unhideWhenUsed/>
    <w:rsid w:val="00AB2D99"/>
    <w:rPr>
      <w:sz w:val="20"/>
      <w:szCs w:val="20"/>
    </w:rPr>
  </w:style>
  <w:style w:type="character" w:customStyle="1" w:styleId="FootnoteTextChar">
    <w:name w:val="Footnote Text Char"/>
    <w:basedOn w:val="DefaultParagraphFont"/>
    <w:link w:val="FootnoteText"/>
    <w:uiPriority w:val="99"/>
    <w:semiHidden/>
    <w:rsid w:val="00AB2D99"/>
    <w:rPr>
      <w:sz w:val="20"/>
      <w:szCs w:val="20"/>
    </w:rPr>
  </w:style>
  <w:style w:type="character" w:styleId="FootnoteReference">
    <w:name w:val="footnote reference"/>
    <w:basedOn w:val="DefaultParagraphFont"/>
    <w:uiPriority w:val="99"/>
    <w:semiHidden/>
    <w:unhideWhenUsed/>
    <w:rsid w:val="00AB2D99"/>
    <w:rPr>
      <w:vertAlign w:val="superscript"/>
    </w:rPr>
  </w:style>
  <w:style w:type="paragraph" w:styleId="Subtitle">
    <w:name w:val="Subtitle"/>
    <w:basedOn w:val="Normal"/>
    <w:next w:val="Normal"/>
    <w:link w:val="SubtitleChar"/>
    <w:qFormat/>
    <w:rsid w:val="003959ED"/>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rsid w:val="003959ED"/>
    <w:rPr>
      <w:rFonts w:eastAsia="Times New Roman" w:cs="Times New Roman"/>
      <w:b/>
      <w:sz w:val="26"/>
      <w:szCs w:val="20"/>
      <w:lang w:val="en-AU"/>
    </w:rPr>
  </w:style>
  <w:style w:type="character" w:styleId="Emphasis">
    <w:name w:val="Emphasis"/>
    <w:basedOn w:val="DefaultParagraphFont"/>
    <w:uiPriority w:val="20"/>
    <w:qFormat/>
    <w:rsid w:val="008A0DAE"/>
    <w:rPr>
      <w:i/>
      <w:iCs/>
    </w:rPr>
  </w:style>
  <w:style w:type="paragraph" w:styleId="EndnoteText">
    <w:name w:val="endnote text"/>
    <w:basedOn w:val="Normal"/>
    <w:link w:val="EndnoteTextChar"/>
    <w:uiPriority w:val="99"/>
    <w:semiHidden/>
    <w:unhideWhenUsed/>
    <w:rsid w:val="00081D89"/>
    <w:rPr>
      <w:sz w:val="20"/>
      <w:szCs w:val="20"/>
    </w:rPr>
  </w:style>
  <w:style w:type="character" w:customStyle="1" w:styleId="EndnoteTextChar">
    <w:name w:val="Endnote Text Char"/>
    <w:basedOn w:val="DefaultParagraphFont"/>
    <w:link w:val="EndnoteText"/>
    <w:uiPriority w:val="99"/>
    <w:semiHidden/>
    <w:rsid w:val="00081D89"/>
    <w:rPr>
      <w:sz w:val="20"/>
      <w:szCs w:val="20"/>
    </w:rPr>
  </w:style>
  <w:style w:type="character" w:styleId="EndnoteReference">
    <w:name w:val="endnote reference"/>
    <w:basedOn w:val="DefaultParagraphFont"/>
    <w:uiPriority w:val="99"/>
    <w:semiHidden/>
    <w:unhideWhenUsed/>
    <w:rsid w:val="00081D89"/>
    <w:rPr>
      <w:vertAlign w:val="superscript"/>
    </w:rPr>
  </w:style>
  <w:style w:type="paragraph" w:customStyle="1" w:styleId="naiskr">
    <w:name w:val="naiskr"/>
    <w:basedOn w:val="Normal"/>
    <w:rsid w:val="00591C8B"/>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591C8B"/>
  </w:style>
  <w:style w:type="character" w:customStyle="1" w:styleId="Heading2Char">
    <w:name w:val="Heading 2 Char"/>
    <w:basedOn w:val="DefaultParagraphFont"/>
    <w:link w:val="Heading2"/>
    <w:uiPriority w:val="9"/>
    <w:rsid w:val="00F7054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70548"/>
    <w:pPr>
      <w:spacing w:after="100"/>
      <w:ind w:left="280"/>
    </w:pPr>
  </w:style>
  <w:style w:type="character" w:styleId="FollowedHyperlink">
    <w:name w:val="FollowedHyperlink"/>
    <w:basedOn w:val="DefaultParagraphFont"/>
    <w:uiPriority w:val="99"/>
    <w:semiHidden/>
    <w:unhideWhenUsed/>
    <w:rsid w:val="00283A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7C7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F705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BD"/>
    <w:pPr>
      <w:autoSpaceDE w:val="0"/>
      <w:autoSpaceDN w:val="0"/>
      <w:adjustRightInd w:val="0"/>
    </w:pPr>
    <w:rPr>
      <w:rFonts w:cs="Times New Roman"/>
      <w:color w:val="000000"/>
      <w:sz w:val="24"/>
      <w:szCs w:val="24"/>
    </w:rPr>
  </w:style>
  <w:style w:type="paragraph" w:styleId="BalloonText">
    <w:name w:val="Balloon Text"/>
    <w:basedOn w:val="Normal"/>
    <w:link w:val="BalloonTextChar"/>
    <w:uiPriority w:val="99"/>
    <w:semiHidden/>
    <w:unhideWhenUsed/>
    <w:rsid w:val="007B7DBD"/>
    <w:rPr>
      <w:rFonts w:ascii="Tahoma" w:hAnsi="Tahoma" w:cs="Tahoma"/>
      <w:sz w:val="16"/>
      <w:szCs w:val="16"/>
    </w:rPr>
  </w:style>
  <w:style w:type="character" w:customStyle="1" w:styleId="BalloonTextChar">
    <w:name w:val="Balloon Text Char"/>
    <w:basedOn w:val="DefaultParagraphFont"/>
    <w:link w:val="BalloonText"/>
    <w:uiPriority w:val="99"/>
    <w:semiHidden/>
    <w:rsid w:val="007B7DBD"/>
    <w:rPr>
      <w:rFonts w:ascii="Tahoma" w:hAnsi="Tahoma" w:cs="Tahoma"/>
      <w:sz w:val="16"/>
      <w:szCs w:val="16"/>
    </w:rPr>
  </w:style>
  <w:style w:type="character" w:styleId="CommentReference">
    <w:name w:val="annotation reference"/>
    <w:basedOn w:val="DefaultParagraphFont"/>
    <w:uiPriority w:val="99"/>
    <w:semiHidden/>
    <w:unhideWhenUsed/>
    <w:rsid w:val="001C5146"/>
    <w:rPr>
      <w:sz w:val="16"/>
      <w:szCs w:val="16"/>
    </w:rPr>
  </w:style>
  <w:style w:type="paragraph" w:styleId="CommentText">
    <w:name w:val="annotation text"/>
    <w:basedOn w:val="Normal"/>
    <w:link w:val="CommentTextChar"/>
    <w:uiPriority w:val="99"/>
    <w:semiHidden/>
    <w:unhideWhenUsed/>
    <w:rsid w:val="001C5146"/>
    <w:rPr>
      <w:sz w:val="20"/>
      <w:szCs w:val="20"/>
    </w:rPr>
  </w:style>
  <w:style w:type="character" w:customStyle="1" w:styleId="CommentTextChar">
    <w:name w:val="Comment Text Char"/>
    <w:basedOn w:val="DefaultParagraphFont"/>
    <w:link w:val="CommentText"/>
    <w:uiPriority w:val="99"/>
    <w:semiHidden/>
    <w:rsid w:val="001C5146"/>
    <w:rPr>
      <w:sz w:val="20"/>
      <w:szCs w:val="20"/>
    </w:rPr>
  </w:style>
  <w:style w:type="paragraph" w:styleId="CommentSubject">
    <w:name w:val="annotation subject"/>
    <w:basedOn w:val="CommentText"/>
    <w:next w:val="CommentText"/>
    <w:link w:val="CommentSubjectChar"/>
    <w:uiPriority w:val="99"/>
    <w:semiHidden/>
    <w:unhideWhenUsed/>
    <w:rsid w:val="001C5146"/>
    <w:rPr>
      <w:b/>
      <w:bCs/>
    </w:rPr>
  </w:style>
  <w:style w:type="character" w:customStyle="1" w:styleId="CommentSubjectChar">
    <w:name w:val="Comment Subject Char"/>
    <w:basedOn w:val="CommentTextChar"/>
    <w:link w:val="CommentSubject"/>
    <w:uiPriority w:val="99"/>
    <w:semiHidden/>
    <w:rsid w:val="001C5146"/>
    <w:rPr>
      <w:b/>
      <w:bCs/>
      <w:sz w:val="20"/>
      <w:szCs w:val="20"/>
    </w:rPr>
  </w:style>
  <w:style w:type="paragraph" w:customStyle="1" w:styleId="rindstarpa15">
    <w:name w:val="rindstarpa_1_5"/>
    <w:basedOn w:val="Normal"/>
    <w:rsid w:val="00196ECC"/>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FE20A5"/>
    <w:pPr>
      <w:ind w:left="720"/>
      <w:contextualSpacing/>
    </w:pPr>
  </w:style>
  <w:style w:type="character" w:customStyle="1" w:styleId="Heading1Char">
    <w:name w:val="Heading 1 Char"/>
    <w:basedOn w:val="DefaultParagraphFont"/>
    <w:link w:val="Heading1"/>
    <w:uiPriority w:val="9"/>
    <w:rsid w:val="009E7C7B"/>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semiHidden/>
    <w:unhideWhenUsed/>
    <w:qFormat/>
    <w:rsid w:val="009E7C7B"/>
    <w:pPr>
      <w:spacing w:line="276" w:lineRule="auto"/>
      <w:outlineLvl w:val="9"/>
    </w:pPr>
    <w:rPr>
      <w:lang w:val="en-US" w:eastAsia="ja-JP"/>
    </w:rPr>
  </w:style>
  <w:style w:type="paragraph" w:styleId="TOC1">
    <w:name w:val="toc 1"/>
    <w:basedOn w:val="Normal"/>
    <w:next w:val="Normal"/>
    <w:autoRedefine/>
    <w:uiPriority w:val="39"/>
    <w:unhideWhenUsed/>
    <w:rsid w:val="009E7C7B"/>
    <w:pPr>
      <w:spacing w:after="100"/>
    </w:pPr>
  </w:style>
  <w:style w:type="character" w:styleId="Hyperlink">
    <w:name w:val="Hyperlink"/>
    <w:basedOn w:val="DefaultParagraphFont"/>
    <w:uiPriority w:val="99"/>
    <w:unhideWhenUsed/>
    <w:rsid w:val="009E7C7B"/>
    <w:rPr>
      <w:color w:val="0000FF" w:themeColor="hyperlink"/>
      <w:u w:val="single"/>
    </w:rPr>
  </w:style>
  <w:style w:type="paragraph" w:styleId="Header">
    <w:name w:val="header"/>
    <w:basedOn w:val="Normal"/>
    <w:link w:val="HeaderChar"/>
    <w:uiPriority w:val="99"/>
    <w:unhideWhenUsed/>
    <w:rsid w:val="006B337D"/>
    <w:pPr>
      <w:tabs>
        <w:tab w:val="center" w:pos="4153"/>
        <w:tab w:val="right" w:pos="8306"/>
      </w:tabs>
    </w:pPr>
  </w:style>
  <w:style w:type="character" w:customStyle="1" w:styleId="HeaderChar">
    <w:name w:val="Header Char"/>
    <w:basedOn w:val="DefaultParagraphFont"/>
    <w:link w:val="Header"/>
    <w:uiPriority w:val="99"/>
    <w:rsid w:val="006B337D"/>
  </w:style>
  <w:style w:type="paragraph" w:styleId="Footer">
    <w:name w:val="footer"/>
    <w:basedOn w:val="Normal"/>
    <w:link w:val="FooterChar"/>
    <w:uiPriority w:val="99"/>
    <w:unhideWhenUsed/>
    <w:rsid w:val="006B337D"/>
    <w:pPr>
      <w:tabs>
        <w:tab w:val="center" w:pos="4153"/>
        <w:tab w:val="right" w:pos="8306"/>
      </w:tabs>
    </w:pPr>
  </w:style>
  <w:style w:type="character" w:customStyle="1" w:styleId="FooterChar">
    <w:name w:val="Footer Char"/>
    <w:basedOn w:val="DefaultParagraphFont"/>
    <w:link w:val="Footer"/>
    <w:uiPriority w:val="99"/>
    <w:rsid w:val="006B337D"/>
  </w:style>
  <w:style w:type="paragraph" w:styleId="FootnoteText">
    <w:name w:val="footnote text"/>
    <w:basedOn w:val="Normal"/>
    <w:link w:val="FootnoteTextChar"/>
    <w:uiPriority w:val="99"/>
    <w:semiHidden/>
    <w:unhideWhenUsed/>
    <w:rsid w:val="00AB2D99"/>
    <w:rPr>
      <w:sz w:val="20"/>
      <w:szCs w:val="20"/>
    </w:rPr>
  </w:style>
  <w:style w:type="character" w:customStyle="1" w:styleId="FootnoteTextChar">
    <w:name w:val="Footnote Text Char"/>
    <w:basedOn w:val="DefaultParagraphFont"/>
    <w:link w:val="FootnoteText"/>
    <w:uiPriority w:val="99"/>
    <w:semiHidden/>
    <w:rsid w:val="00AB2D99"/>
    <w:rPr>
      <w:sz w:val="20"/>
      <w:szCs w:val="20"/>
    </w:rPr>
  </w:style>
  <w:style w:type="character" w:styleId="FootnoteReference">
    <w:name w:val="footnote reference"/>
    <w:basedOn w:val="DefaultParagraphFont"/>
    <w:uiPriority w:val="99"/>
    <w:semiHidden/>
    <w:unhideWhenUsed/>
    <w:rsid w:val="00AB2D99"/>
    <w:rPr>
      <w:vertAlign w:val="superscript"/>
    </w:rPr>
  </w:style>
  <w:style w:type="paragraph" w:styleId="Subtitle">
    <w:name w:val="Subtitle"/>
    <w:basedOn w:val="Normal"/>
    <w:next w:val="Normal"/>
    <w:link w:val="SubtitleChar"/>
    <w:qFormat/>
    <w:rsid w:val="003959ED"/>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rsid w:val="003959ED"/>
    <w:rPr>
      <w:rFonts w:eastAsia="Times New Roman" w:cs="Times New Roman"/>
      <w:b/>
      <w:sz w:val="26"/>
      <w:szCs w:val="20"/>
      <w:lang w:val="en-AU"/>
    </w:rPr>
  </w:style>
  <w:style w:type="character" w:styleId="Emphasis">
    <w:name w:val="Emphasis"/>
    <w:basedOn w:val="DefaultParagraphFont"/>
    <w:uiPriority w:val="20"/>
    <w:qFormat/>
    <w:rsid w:val="008A0DAE"/>
    <w:rPr>
      <w:i/>
      <w:iCs/>
    </w:rPr>
  </w:style>
  <w:style w:type="paragraph" w:styleId="EndnoteText">
    <w:name w:val="endnote text"/>
    <w:basedOn w:val="Normal"/>
    <w:link w:val="EndnoteTextChar"/>
    <w:uiPriority w:val="99"/>
    <w:semiHidden/>
    <w:unhideWhenUsed/>
    <w:rsid w:val="00081D89"/>
    <w:rPr>
      <w:sz w:val="20"/>
      <w:szCs w:val="20"/>
    </w:rPr>
  </w:style>
  <w:style w:type="character" w:customStyle="1" w:styleId="EndnoteTextChar">
    <w:name w:val="Endnote Text Char"/>
    <w:basedOn w:val="DefaultParagraphFont"/>
    <w:link w:val="EndnoteText"/>
    <w:uiPriority w:val="99"/>
    <w:semiHidden/>
    <w:rsid w:val="00081D89"/>
    <w:rPr>
      <w:sz w:val="20"/>
      <w:szCs w:val="20"/>
    </w:rPr>
  </w:style>
  <w:style w:type="character" w:styleId="EndnoteReference">
    <w:name w:val="endnote reference"/>
    <w:basedOn w:val="DefaultParagraphFont"/>
    <w:uiPriority w:val="99"/>
    <w:semiHidden/>
    <w:unhideWhenUsed/>
    <w:rsid w:val="00081D89"/>
    <w:rPr>
      <w:vertAlign w:val="superscript"/>
    </w:rPr>
  </w:style>
  <w:style w:type="paragraph" w:customStyle="1" w:styleId="naiskr">
    <w:name w:val="naiskr"/>
    <w:basedOn w:val="Normal"/>
    <w:rsid w:val="00591C8B"/>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591C8B"/>
  </w:style>
  <w:style w:type="character" w:customStyle="1" w:styleId="Heading2Char">
    <w:name w:val="Heading 2 Char"/>
    <w:basedOn w:val="DefaultParagraphFont"/>
    <w:link w:val="Heading2"/>
    <w:uiPriority w:val="9"/>
    <w:rsid w:val="00F7054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70548"/>
    <w:pPr>
      <w:spacing w:after="100"/>
      <w:ind w:left="280"/>
    </w:pPr>
  </w:style>
  <w:style w:type="character" w:styleId="FollowedHyperlink">
    <w:name w:val="FollowedHyperlink"/>
    <w:basedOn w:val="DefaultParagraphFont"/>
    <w:uiPriority w:val="99"/>
    <w:semiHidden/>
    <w:unhideWhenUsed/>
    <w:rsid w:val="00283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00089">
      <w:bodyDiv w:val="1"/>
      <w:marLeft w:val="0"/>
      <w:marRight w:val="0"/>
      <w:marTop w:val="0"/>
      <w:marBottom w:val="0"/>
      <w:divBdr>
        <w:top w:val="none" w:sz="0" w:space="0" w:color="auto"/>
        <w:left w:val="none" w:sz="0" w:space="0" w:color="auto"/>
        <w:bottom w:val="none" w:sz="0" w:space="0" w:color="auto"/>
        <w:right w:val="none" w:sz="0" w:space="0" w:color="auto"/>
      </w:divBdr>
    </w:div>
    <w:div w:id="479814523">
      <w:bodyDiv w:val="1"/>
      <w:marLeft w:val="0"/>
      <w:marRight w:val="0"/>
      <w:marTop w:val="0"/>
      <w:marBottom w:val="0"/>
      <w:divBdr>
        <w:top w:val="none" w:sz="0" w:space="0" w:color="auto"/>
        <w:left w:val="none" w:sz="0" w:space="0" w:color="auto"/>
        <w:bottom w:val="none" w:sz="0" w:space="0" w:color="auto"/>
        <w:right w:val="none" w:sz="0" w:space="0" w:color="auto"/>
      </w:divBdr>
    </w:div>
    <w:div w:id="577600246">
      <w:bodyDiv w:val="1"/>
      <w:marLeft w:val="0"/>
      <w:marRight w:val="0"/>
      <w:marTop w:val="0"/>
      <w:marBottom w:val="0"/>
      <w:divBdr>
        <w:top w:val="none" w:sz="0" w:space="0" w:color="auto"/>
        <w:left w:val="none" w:sz="0" w:space="0" w:color="auto"/>
        <w:bottom w:val="none" w:sz="0" w:space="0" w:color="auto"/>
        <w:right w:val="none" w:sz="0" w:space="0" w:color="auto"/>
      </w:divBdr>
    </w:div>
    <w:div w:id="700472729">
      <w:bodyDiv w:val="1"/>
      <w:marLeft w:val="0"/>
      <w:marRight w:val="0"/>
      <w:marTop w:val="0"/>
      <w:marBottom w:val="0"/>
      <w:divBdr>
        <w:top w:val="none" w:sz="0" w:space="0" w:color="auto"/>
        <w:left w:val="none" w:sz="0" w:space="0" w:color="auto"/>
        <w:bottom w:val="none" w:sz="0" w:space="0" w:color="auto"/>
        <w:right w:val="none" w:sz="0" w:space="0" w:color="auto"/>
      </w:divBdr>
    </w:div>
    <w:div w:id="897983587">
      <w:bodyDiv w:val="1"/>
      <w:marLeft w:val="0"/>
      <w:marRight w:val="0"/>
      <w:marTop w:val="0"/>
      <w:marBottom w:val="0"/>
      <w:divBdr>
        <w:top w:val="none" w:sz="0" w:space="0" w:color="auto"/>
        <w:left w:val="none" w:sz="0" w:space="0" w:color="auto"/>
        <w:bottom w:val="none" w:sz="0" w:space="0" w:color="auto"/>
        <w:right w:val="none" w:sz="0" w:space="0" w:color="auto"/>
      </w:divBdr>
    </w:div>
    <w:div w:id="1049186235">
      <w:bodyDiv w:val="1"/>
      <w:marLeft w:val="0"/>
      <w:marRight w:val="0"/>
      <w:marTop w:val="0"/>
      <w:marBottom w:val="0"/>
      <w:divBdr>
        <w:top w:val="none" w:sz="0" w:space="0" w:color="auto"/>
        <w:left w:val="none" w:sz="0" w:space="0" w:color="auto"/>
        <w:bottom w:val="none" w:sz="0" w:space="0" w:color="auto"/>
        <w:right w:val="none" w:sz="0" w:space="0" w:color="auto"/>
      </w:divBdr>
    </w:div>
    <w:div w:id="1052080014">
      <w:bodyDiv w:val="1"/>
      <w:marLeft w:val="0"/>
      <w:marRight w:val="0"/>
      <w:marTop w:val="0"/>
      <w:marBottom w:val="0"/>
      <w:divBdr>
        <w:top w:val="none" w:sz="0" w:space="0" w:color="auto"/>
        <w:left w:val="none" w:sz="0" w:space="0" w:color="auto"/>
        <w:bottom w:val="none" w:sz="0" w:space="0" w:color="auto"/>
        <w:right w:val="none" w:sz="0" w:space="0" w:color="auto"/>
      </w:divBdr>
    </w:div>
    <w:div w:id="1214077758">
      <w:bodyDiv w:val="1"/>
      <w:marLeft w:val="0"/>
      <w:marRight w:val="0"/>
      <w:marTop w:val="0"/>
      <w:marBottom w:val="0"/>
      <w:divBdr>
        <w:top w:val="none" w:sz="0" w:space="0" w:color="auto"/>
        <w:left w:val="none" w:sz="0" w:space="0" w:color="auto"/>
        <w:bottom w:val="none" w:sz="0" w:space="0" w:color="auto"/>
        <w:right w:val="none" w:sz="0" w:space="0" w:color="auto"/>
      </w:divBdr>
    </w:div>
    <w:div w:id="1236087977">
      <w:bodyDiv w:val="1"/>
      <w:marLeft w:val="0"/>
      <w:marRight w:val="0"/>
      <w:marTop w:val="0"/>
      <w:marBottom w:val="0"/>
      <w:divBdr>
        <w:top w:val="none" w:sz="0" w:space="0" w:color="auto"/>
        <w:left w:val="none" w:sz="0" w:space="0" w:color="auto"/>
        <w:bottom w:val="none" w:sz="0" w:space="0" w:color="auto"/>
        <w:right w:val="none" w:sz="0" w:space="0" w:color="auto"/>
      </w:divBdr>
    </w:div>
    <w:div w:id="1246962182">
      <w:bodyDiv w:val="1"/>
      <w:marLeft w:val="0"/>
      <w:marRight w:val="0"/>
      <w:marTop w:val="0"/>
      <w:marBottom w:val="0"/>
      <w:divBdr>
        <w:top w:val="none" w:sz="0" w:space="0" w:color="auto"/>
        <w:left w:val="none" w:sz="0" w:space="0" w:color="auto"/>
        <w:bottom w:val="none" w:sz="0" w:space="0" w:color="auto"/>
        <w:right w:val="none" w:sz="0" w:space="0" w:color="auto"/>
      </w:divBdr>
    </w:div>
    <w:div w:id="1321078962">
      <w:bodyDiv w:val="1"/>
      <w:marLeft w:val="0"/>
      <w:marRight w:val="0"/>
      <w:marTop w:val="0"/>
      <w:marBottom w:val="0"/>
      <w:divBdr>
        <w:top w:val="none" w:sz="0" w:space="0" w:color="auto"/>
        <w:left w:val="none" w:sz="0" w:space="0" w:color="auto"/>
        <w:bottom w:val="none" w:sz="0" w:space="0" w:color="auto"/>
        <w:right w:val="none" w:sz="0" w:space="0" w:color="auto"/>
      </w:divBdr>
    </w:div>
    <w:div w:id="2045592764">
      <w:bodyDiv w:val="1"/>
      <w:marLeft w:val="0"/>
      <w:marRight w:val="0"/>
      <w:marTop w:val="0"/>
      <w:marBottom w:val="0"/>
      <w:divBdr>
        <w:top w:val="none" w:sz="0" w:space="0" w:color="auto"/>
        <w:left w:val="none" w:sz="0" w:space="0" w:color="auto"/>
        <w:bottom w:val="none" w:sz="0" w:space="0" w:color="auto"/>
        <w:right w:val="none" w:sz="0" w:space="0" w:color="auto"/>
      </w:divBdr>
    </w:div>
    <w:div w:id="21152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dris.Malnieks@e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mailto:Inita.Henilane@em.gov.lv" TargetMode="Externa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2" Type="http://schemas.openxmlformats.org/officeDocument/2006/relationships/hyperlink" Target="http://www.esfondi.lv/page.php?id=633" TargetMode="External"/><Relationship Id="rId1" Type="http://schemas.openxmlformats.org/officeDocument/2006/relationships/hyperlink" Target="http://www.mk.gov.lv/lv/mk/tap/?pid=40306132&amp;mode=mk&amp;date=2013-11-1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penieceL\Desktop\apkopots_1404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penieceL\Desktop\apkopots_140420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penieceL\Desktop\apkopots_140420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penieceL\Desktop\apkopots_140420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penieceL\Desktop\apkopots_140420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penieceL\Desktop\apkopots2904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b="1">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Projektu skaits</a:t>
            </a:r>
            <a:r>
              <a:rPr lang="lv-LV" sz="1200" b="1">
                <a:latin typeface="Times New Roman" panose="02020603050405020304" pitchFamily="18" charset="0"/>
                <a:cs typeface="Times New Roman" panose="02020603050405020304" pitchFamily="18" charset="0"/>
              </a:rPr>
              <a:t>, kuros konstatēti pārkāpumi būvniecības procesā</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6917973835947672"/>
          <c:y val="3.781896506167462E-2"/>
        </c:manualLayout>
      </c:layout>
      <c:overlay val="0"/>
    </c:title>
    <c:autoTitleDeleted val="0"/>
    <c:plotArea>
      <c:layout/>
      <c:barChart>
        <c:barDir val="col"/>
        <c:grouping val="clustered"/>
        <c:varyColors val="0"/>
        <c:ser>
          <c:idx val="0"/>
          <c:order val="0"/>
          <c:tx>
            <c:strRef>
              <c:f>Sheet2!$F$20</c:f>
              <c:strCache>
                <c:ptCount val="1"/>
                <c:pt idx="0">
                  <c:v>Projektu skaits</c:v>
                </c:pt>
              </c:strCache>
            </c:strRef>
          </c:tx>
          <c:invertIfNegative val="0"/>
          <c:dLbls>
            <c:showLegendKey val="0"/>
            <c:showVal val="1"/>
            <c:showCatName val="0"/>
            <c:showSerName val="0"/>
            <c:showPercent val="0"/>
            <c:showBubbleSize val="0"/>
            <c:showLeaderLines val="0"/>
          </c:dLbls>
          <c:cat>
            <c:strRef>
              <c:f>Sheet2!$E$21:$E$29</c:f>
              <c:strCache>
                <c:ptCount val="9"/>
                <c:pt idx="0">
                  <c:v>SM</c:v>
                </c:pt>
                <c:pt idx="1">
                  <c:v>LM</c:v>
                </c:pt>
                <c:pt idx="2">
                  <c:v>VM</c:v>
                </c:pt>
                <c:pt idx="3">
                  <c:v>LIAA*</c:v>
                </c:pt>
                <c:pt idx="4">
                  <c:v>VARAM</c:v>
                </c:pt>
                <c:pt idx="5">
                  <c:v>KM</c:v>
                </c:pt>
                <c:pt idx="6">
                  <c:v>VRAA</c:v>
                </c:pt>
                <c:pt idx="7">
                  <c:v>ZM</c:v>
                </c:pt>
                <c:pt idx="8">
                  <c:v>VIAA</c:v>
                </c:pt>
              </c:strCache>
            </c:strRef>
          </c:cat>
          <c:val>
            <c:numRef>
              <c:f>Sheet2!$F$21:$F$29</c:f>
              <c:numCache>
                <c:formatCode>General</c:formatCode>
                <c:ptCount val="9"/>
                <c:pt idx="0">
                  <c:v>4</c:v>
                </c:pt>
                <c:pt idx="1">
                  <c:v>5</c:v>
                </c:pt>
                <c:pt idx="2">
                  <c:v>16</c:v>
                </c:pt>
                <c:pt idx="3">
                  <c:v>68</c:v>
                </c:pt>
                <c:pt idx="4">
                  <c:v>69</c:v>
                </c:pt>
                <c:pt idx="5">
                  <c:v>5</c:v>
                </c:pt>
                <c:pt idx="6">
                  <c:v>15</c:v>
                </c:pt>
                <c:pt idx="7">
                  <c:v>8</c:v>
                </c:pt>
                <c:pt idx="8">
                  <c:v>32</c:v>
                </c:pt>
              </c:numCache>
            </c:numRef>
          </c:val>
        </c:ser>
        <c:dLbls>
          <c:showLegendKey val="0"/>
          <c:showVal val="0"/>
          <c:showCatName val="0"/>
          <c:showSerName val="0"/>
          <c:showPercent val="0"/>
          <c:showBubbleSize val="0"/>
        </c:dLbls>
        <c:gapWidth val="150"/>
        <c:overlap val="-25"/>
        <c:axId val="66946176"/>
        <c:axId val="66948096"/>
      </c:barChart>
      <c:catAx>
        <c:axId val="66946176"/>
        <c:scaling>
          <c:orientation val="minMax"/>
        </c:scaling>
        <c:delete val="0"/>
        <c:axPos val="b"/>
        <c:numFmt formatCode="General" sourceLinked="1"/>
        <c:majorTickMark val="none"/>
        <c:minorTickMark val="none"/>
        <c:tickLblPos val="nextTo"/>
        <c:crossAx val="66948096"/>
        <c:crosses val="autoZero"/>
        <c:auto val="1"/>
        <c:lblAlgn val="ctr"/>
        <c:lblOffset val="100"/>
        <c:noMultiLvlLbl val="0"/>
      </c:catAx>
      <c:valAx>
        <c:axId val="66948096"/>
        <c:scaling>
          <c:orientation val="minMax"/>
        </c:scaling>
        <c:delete val="1"/>
        <c:axPos val="l"/>
        <c:numFmt formatCode="General" sourceLinked="1"/>
        <c:majorTickMark val="out"/>
        <c:minorTickMark val="none"/>
        <c:tickLblPos val="nextTo"/>
        <c:crossAx val="66946176"/>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lv-LV" sz="1200">
                <a:latin typeface="Times New Roman" panose="02020603050405020304" pitchFamily="18" charset="0"/>
                <a:cs typeface="Times New Roman" panose="02020603050405020304" pitchFamily="18" charset="0"/>
              </a:rPr>
              <a:t>Projektu un būvniecības procesa pārkāpumu skaits atkarībā no projektus administrējošās</a:t>
            </a:r>
            <a:r>
              <a:rPr lang="lv-LV" sz="1200" baseline="0">
                <a:latin typeface="Times New Roman" panose="02020603050405020304" pitchFamily="18" charset="0"/>
                <a:cs typeface="Times New Roman" panose="02020603050405020304" pitchFamily="18" charset="0"/>
              </a:rPr>
              <a:t> institūcijas</a:t>
            </a:r>
            <a:endParaRPr lang="lv-LV" sz="1200">
              <a:latin typeface="Times New Roman" panose="02020603050405020304" pitchFamily="18" charset="0"/>
              <a:cs typeface="Times New Roman" panose="02020603050405020304" pitchFamily="18" charset="0"/>
            </a:endParaRPr>
          </a:p>
        </c:rich>
      </c:tx>
      <c:layout>
        <c:manualLayout>
          <c:xMode val="edge"/>
          <c:yMode val="edge"/>
          <c:x val="0.1086765799553706"/>
          <c:y val="2.197802197802198E-2"/>
        </c:manualLayout>
      </c:layout>
      <c:overlay val="0"/>
    </c:title>
    <c:autoTitleDeleted val="0"/>
    <c:plotArea>
      <c:layout/>
      <c:barChart>
        <c:barDir val="bar"/>
        <c:grouping val="stacked"/>
        <c:varyColors val="0"/>
        <c:ser>
          <c:idx val="0"/>
          <c:order val="0"/>
          <c:tx>
            <c:strRef>
              <c:f>parkapumi!$N$21</c:f>
              <c:strCache>
                <c:ptCount val="1"/>
                <c:pt idx="0">
                  <c:v>Projektu skaits</c:v>
                </c:pt>
              </c:strCache>
            </c:strRef>
          </c:tx>
          <c:invertIfNegative val="0"/>
          <c:dLbls>
            <c:dLbl>
              <c:idx val="1"/>
              <c:layout>
                <c:manualLayout>
                  <c:x val="1.0980392156862745E-2"/>
                  <c:y val="1.0270656329158986E-16"/>
                </c:manualLayout>
              </c:layout>
              <c:spPr>
                <a:noFill/>
                <a:ln>
                  <a:noFill/>
                </a:ln>
              </c:spPr>
              <c:txPr>
                <a:bodyPr anchor="ctr" anchorCtr="0"/>
                <a:lstStyle/>
                <a:p>
                  <a:pPr>
                    <a:defRPr/>
                  </a:pPr>
                  <a:endParaRPr lang="lv-LV"/>
                </a:p>
              </c:txPr>
              <c:dLblPos val="ctr"/>
              <c:showLegendKey val="0"/>
              <c:showVal val="1"/>
              <c:showCatName val="0"/>
              <c:showSerName val="0"/>
              <c:showPercent val="0"/>
              <c:showBubbleSize val="0"/>
            </c:dLbl>
            <c:dLbl>
              <c:idx val="4"/>
              <c:layout>
                <c:manualLayout>
                  <c:x val="4.7058823529411761E-3"/>
                  <c:y val="0"/>
                </c:manualLayout>
              </c:layout>
              <c:spPr>
                <a:noFill/>
                <a:ln>
                  <a:noFill/>
                </a:ln>
              </c:spPr>
              <c:txPr>
                <a:bodyPr anchor="ctr" anchorCtr="0"/>
                <a:lstStyle/>
                <a:p>
                  <a:pPr>
                    <a:defRPr/>
                  </a:pPr>
                  <a:endParaRPr lang="lv-LV"/>
                </a:p>
              </c:txPr>
              <c:dLblPos val="ctr"/>
              <c:showLegendKey val="0"/>
              <c:showVal val="1"/>
              <c:showCatName val="0"/>
              <c:showSerName val="0"/>
              <c:showPercent val="0"/>
              <c:showBubbleSize val="0"/>
            </c:dLbl>
            <c:spPr>
              <a:noFill/>
              <a:ln>
                <a:noFill/>
              </a:ln>
            </c:spPr>
            <c:showLegendKey val="0"/>
            <c:showVal val="1"/>
            <c:showCatName val="0"/>
            <c:showSerName val="0"/>
            <c:showPercent val="0"/>
            <c:showBubbleSize val="0"/>
            <c:showLeaderLines val="0"/>
          </c:dLbls>
          <c:cat>
            <c:strRef>
              <c:f>parkapumi!$M$22:$M$30</c:f>
              <c:strCache>
                <c:ptCount val="9"/>
                <c:pt idx="0">
                  <c:v>SM</c:v>
                </c:pt>
                <c:pt idx="1">
                  <c:v>LM</c:v>
                </c:pt>
                <c:pt idx="2">
                  <c:v>VM</c:v>
                </c:pt>
                <c:pt idx="3">
                  <c:v>VARAM</c:v>
                </c:pt>
                <c:pt idx="4">
                  <c:v>KM</c:v>
                </c:pt>
                <c:pt idx="5">
                  <c:v>VRAA</c:v>
                </c:pt>
                <c:pt idx="6">
                  <c:v>ZM</c:v>
                </c:pt>
                <c:pt idx="7">
                  <c:v>LIAA*</c:v>
                </c:pt>
                <c:pt idx="8">
                  <c:v>VIAA</c:v>
                </c:pt>
              </c:strCache>
            </c:strRef>
          </c:cat>
          <c:val>
            <c:numRef>
              <c:f>parkapumi!$N$22:$N$30</c:f>
              <c:numCache>
                <c:formatCode>General</c:formatCode>
                <c:ptCount val="9"/>
                <c:pt idx="0">
                  <c:v>4</c:v>
                </c:pt>
                <c:pt idx="1">
                  <c:v>5</c:v>
                </c:pt>
                <c:pt idx="2">
                  <c:v>16</c:v>
                </c:pt>
                <c:pt idx="3">
                  <c:v>69</c:v>
                </c:pt>
                <c:pt idx="4">
                  <c:v>5</c:v>
                </c:pt>
                <c:pt idx="5">
                  <c:v>15</c:v>
                </c:pt>
                <c:pt idx="6">
                  <c:v>8</c:v>
                </c:pt>
                <c:pt idx="7">
                  <c:v>68</c:v>
                </c:pt>
                <c:pt idx="8">
                  <c:v>32</c:v>
                </c:pt>
              </c:numCache>
            </c:numRef>
          </c:val>
        </c:ser>
        <c:ser>
          <c:idx val="1"/>
          <c:order val="1"/>
          <c:tx>
            <c:strRef>
              <c:f>parkapumi!$O$21</c:f>
              <c:strCache>
                <c:ptCount val="1"/>
                <c:pt idx="0">
                  <c:v>Pārkāpumi</c:v>
                </c:pt>
              </c:strCache>
            </c:strRef>
          </c:tx>
          <c:invertIfNegative val="0"/>
          <c:dLbls>
            <c:dLbl>
              <c:idx val="0"/>
              <c:layout>
                <c:manualLayout>
                  <c:x val="2.0528516288405126E-2"/>
                  <c:y val="0"/>
                </c:manualLayout>
              </c:layout>
              <c:spPr/>
              <c:txPr>
                <a:bodyPr/>
                <a:lstStyle/>
                <a:p>
                  <a:pPr>
                    <a:defRPr/>
                  </a:pPr>
                  <a:endParaRPr lang="lv-LV"/>
                </a:p>
              </c:txPr>
              <c:dLblPos val="ctr"/>
              <c:showLegendKey val="0"/>
              <c:showVal val="1"/>
              <c:showCatName val="0"/>
              <c:showSerName val="0"/>
              <c:showPercent val="0"/>
              <c:showBubbleSize val="0"/>
            </c:dLbl>
            <c:dLbl>
              <c:idx val="4"/>
              <c:layout>
                <c:manualLayout>
                  <c:x val="2.0528516288405126E-2"/>
                  <c:y val="-2.8011204481792717E-3"/>
                </c:manualLayout>
              </c:layout>
              <c:spPr/>
              <c:txPr>
                <a:bodyPr/>
                <a:lstStyle/>
                <a:p>
                  <a:pPr>
                    <a:defRPr/>
                  </a:pPr>
                  <a:endParaRPr lang="lv-LV"/>
                </a:p>
              </c:txPr>
              <c:dLblPos val="ctr"/>
              <c:showLegendKey val="0"/>
              <c:showVal val="1"/>
              <c:showCatName val="0"/>
              <c:showSerName val="0"/>
              <c:showPercent val="0"/>
              <c:showBubbleSize val="0"/>
            </c:dLbl>
            <c:dLbl>
              <c:idx val="6"/>
              <c:layout>
                <c:manualLayout>
                  <c:x val="2.8075467037208583E-2"/>
                  <c:y val="0"/>
                </c:manualLayout>
              </c:layout>
              <c:spPr/>
              <c:txPr>
                <a:bodyPr/>
                <a:lstStyle/>
                <a:p>
                  <a:pPr>
                    <a:defRPr/>
                  </a:pPr>
                  <a:endParaRPr lang="lv-LV"/>
                </a:p>
              </c:txPr>
              <c:dLblPos val="ctr"/>
              <c:showLegendKey val="0"/>
              <c:showVal val="1"/>
              <c:showCatName val="0"/>
              <c:showSerName val="0"/>
              <c:showPercent val="0"/>
              <c:showBubbleSize val="0"/>
            </c:dLbl>
            <c:dLbl>
              <c:idx val="8"/>
              <c:layout>
                <c:manualLayout>
                  <c:x val="1.1263733209819361E-2"/>
                  <c:y val="0"/>
                </c:manualLayout>
              </c:layout>
              <c:spPr/>
              <c:txPr>
                <a:bodyPr/>
                <a:lstStyle/>
                <a:p>
                  <a:pPr>
                    <a:defRPr/>
                  </a:pPr>
                  <a:endParaRPr lang="lv-LV"/>
                </a:p>
              </c:txPr>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parkapumi!$M$22:$M$30</c:f>
              <c:strCache>
                <c:ptCount val="9"/>
                <c:pt idx="0">
                  <c:v>SM</c:v>
                </c:pt>
                <c:pt idx="1">
                  <c:v>LM</c:v>
                </c:pt>
                <c:pt idx="2">
                  <c:v>VM</c:v>
                </c:pt>
                <c:pt idx="3">
                  <c:v>VARAM</c:v>
                </c:pt>
                <c:pt idx="4">
                  <c:v>KM</c:v>
                </c:pt>
                <c:pt idx="5">
                  <c:v>VRAA</c:v>
                </c:pt>
                <c:pt idx="6">
                  <c:v>ZM</c:v>
                </c:pt>
                <c:pt idx="7">
                  <c:v>LIAA*</c:v>
                </c:pt>
                <c:pt idx="8">
                  <c:v>VIAA</c:v>
                </c:pt>
              </c:strCache>
            </c:strRef>
          </c:cat>
          <c:val>
            <c:numRef>
              <c:f>parkapumi!$O$22:$O$30</c:f>
              <c:numCache>
                <c:formatCode>General</c:formatCode>
                <c:ptCount val="9"/>
                <c:pt idx="0">
                  <c:v>5</c:v>
                </c:pt>
                <c:pt idx="1">
                  <c:v>34</c:v>
                </c:pt>
                <c:pt idx="2">
                  <c:v>17</c:v>
                </c:pt>
                <c:pt idx="3">
                  <c:v>175</c:v>
                </c:pt>
                <c:pt idx="4">
                  <c:v>5</c:v>
                </c:pt>
                <c:pt idx="5">
                  <c:v>18</c:v>
                </c:pt>
                <c:pt idx="6">
                  <c:v>11</c:v>
                </c:pt>
                <c:pt idx="7">
                  <c:v>280</c:v>
                </c:pt>
                <c:pt idx="8">
                  <c:v>39</c:v>
                </c:pt>
              </c:numCache>
            </c:numRef>
          </c:val>
        </c:ser>
        <c:dLbls>
          <c:showLegendKey val="0"/>
          <c:showVal val="0"/>
          <c:showCatName val="0"/>
          <c:showSerName val="0"/>
          <c:showPercent val="0"/>
          <c:showBubbleSize val="0"/>
        </c:dLbls>
        <c:gapWidth val="95"/>
        <c:overlap val="100"/>
        <c:axId val="92723840"/>
        <c:axId val="97844608"/>
      </c:barChart>
      <c:catAx>
        <c:axId val="92723840"/>
        <c:scaling>
          <c:orientation val="minMax"/>
        </c:scaling>
        <c:delete val="0"/>
        <c:axPos val="l"/>
        <c:numFmt formatCode="General" sourceLinked="1"/>
        <c:majorTickMark val="none"/>
        <c:minorTickMark val="none"/>
        <c:tickLblPos val="nextTo"/>
        <c:crossAx val="97844608"/>
        <c:crosses val="autoZero"/>
        <c:auto val="1"/>
        <c:lblAlgn val="ctr"/>
        <c:lblOffset val="100"/>
        <c:noMultiLvlLbl val="0"/>
      </c:catAx>
      <c:valAx>
        <c:axId val="97844608"/>
        <c:scaling>
          <c:orientation val="minMax"/>
        </c:scaling>
        <c:delete val="1"/>
        <c:axPos val="b"/>
        <c:numFmt formatCode="General" sourceLinked="1"/>
        <c:majorTickMark val="out"/>
        <c:minorTickMark val="none"/>
        <c:tickLblPos val="nextTo"/>
        <c:crossAx val="92723840"/>
        <c:crosses val="autoZero"/>
        <c:crossBetween val="between"/>
      </c:valAx>
      <c:spPr>
        <a:solidFill>
          <a:schemeClr val="accent3">
            <a:lumMod val="20000"/>
            <a:lumOff val="80000"/>
          </a:schemeClr>
        </a:solidFill>
      </c:spPr>
    </c:plotArea>
    <c:legend>
      <c:legendPos val="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parkapumi!$P$21</c:f>
              <c:strCache>
                <c:ptCount val="1"/>
                <c:pt idx="0">
                  <c:v>Vid. pārkāpumu skaits projektā</c:v>
                </c:pt>
              </c:strCache>
            </c:strRef>
          </c:tx>
          <c:invertIfNegative val="0"/>
          <c:dLbls>
            <c:showLegendKey val="0"/>
            <c:showVal val="1"/>
            <c:showCatName val="0"/>
            <c:showSerName val="0"/>
            <c:showPercent val="0"/>
            <c:showBubbleSize val="0"/>
            <c:showLeaderLines val="0"/>
          </c:dLbls>
          <c:cat>
            <c:strRef>
              <c:f>parkapumi!$M$22:$M$30</c:f>
              <c:strCache>
                <c:ptCount val="9"/>
                <c:pt idx="0">
                  <c:v>SM</c:v>
                </c:pt>
                <c:pt idx="1">
                  <c:v>LM</c:v>
                </c:pt>
                <c:pt idx="2">
                  <c:v>VM</c:v>
                </c:pt>
                <c:pt idx="3">
                  <c:v>VARAM</c:v>
                </c:pt>
                <c:pt idx="4">
                  <c:v>KM</c:v>
                </c:pt>
                <c:pt idx="5">
                  <c:v>VRAA</c:v>
                </c:pt>
                <c:pt idx="6">
                  <c:v>ZM</c:v>
                </c:pt>
                <c:pt idx="7">
                  <c:v>LIAA*</c:v>
                </c:pt>
                <c:pt idx="8">
                  <c:v>VIAA</c:v>
                </c:pt>
              </c:strCache>
            </c:strRef>
          </c:cat>
          <c:val>
            <c:numRef>
              <c:f>parkapumi!$P$22:$P$30</c:f>
              <c:numCache>
                <c:formatCode>0.00</c:formatCode>
                <c:ptCount val="9"/>
                <c:pt idx="0">
                  <c:v>1.25</c:v>
                </c:pt>
                <c:pt idx="1">
                  <c:v>6.8</c:v>
                </c:pt>
                <c:pt idx="2">
                  <c:v>1.0625</c:v>
                </c:pt>
                <c:pt idx="3">
                  <c:v>2.5362318840579712</c:v>
                </c:pt>
                <c:pt idx="4">
                  <c:v>1</c:v>
                </c:pt>
                <c:pt idx="5">
                  <c:v>1.2</c:v>
                </c:pt>
                <c:pt idx="6">
                  <c:v>1.375</c:v>
                </c:pt>
                <c:pt idx="7">
                  <c:v>4.117647058823529</c:v>
                </c:pt>
                <c:pt idx="8">
                  <c:v>1.21875</c:v>
                </c:pt>
              </c:numCache>
            </c:numRef>
          </c:val>
        </c:ser>
        <c:dLbls>
          <c:showLegendKey val="0"/>
          <c:showVal val="0"/>
          <c:showCatName val="0"/>
          <c:showSerName val="0"/>
          <c:showPercent val="0"/>
          <c:showBubbleSize val="0"/>
        </c:dLbls>
        <c:gapWidth val="150"/>
        <c:overlap val="-25"/>
        <c:axId val="37116544"/>
        <c:axId val="38769024"/>
      </c:barChart>
      <c:lineChart>
        <c:grouping val="standard"/>
        <c:varyColors val="0"/>
        <c:ser>
          <c:idx val="1"/>
          <c:order val="1"/>
          <c:tx>
            <c:strRef>
              <c:f>parkapumi!$Q$21</c:f>
              <c:strCache>
                <c:ptCount val="1"/>
                <c:pt idx="0">
                  <c:v>Vidējais pārkāpumu skaits </c:v>
                </c:pt>
              </c:strCache>
            </c:strRef>
          </c:tx>
          <c:spPr>
            <a:ln>
              <a:solidFill>
                <a:srgbClr val="FF0000"/>
              </a:solidFill>
              <a:prstDash val="dash"/>
            </a:ln>
          </c:spPr>
          <c:marker>
            <c:symbol val="none"/>
          </c:marker>
          <c:dLbls>
            <c:dLbl>
              <c:idx val="0"/>
              <c:delete val="1"/>
            </c:dLbl>
            <c:dLbl>
              <c:idx val="1"/>
              <c:delete val="1"/>
            </c:dLbl>
            <c:dLbl>
              <c:idx val="2"/>
              <c:delete val="1"/>
            </c:dLbl>
            <c:dLbl>
              <c:idx val="3"/>
              <c:delete val="1"/>
            </c:dLbl>
            <c:dLbl>
              <c:idx val="4"/>
              <c:layout>
                <c:manualLayout>
                  <c:x val="0"/>
                  <c:y val="-3.3840947546531303E-2"/>
                </c:manualLayout>
              </c:layout>
              <c:dLblPos val="r"/>
              <c:showLegendKey val="0"/>
              <c:showVal val="1"/>
              <c:showCatName val="0"/>
              <c:showSerName val="0"/>
              <c:showPercent val="0"/>
              <c:showBubbleSize val="0"/>
            </c:dLbl>
            <c:dLbl>
              <c:idx val="5"/>
              <c:delete val="1"/>
            </c:dLbl>
            <c:dLbl>
              <c:idx val="6"/>
              <c:delete val="1"/>
            </c:dLbl>
            <c:dLbl>
              <c:idx val="7"/>
              <c:delete val="1"/>
            </c:dLbl>
            <c:dLbl>
              <c:idx val="8"/>
              <c:delete val="1"/>
            </c:dLbl>
            <c:txPr>
              <a:bodyPr/>
              <a:lstStyle/>
              <a:p>
                <a:pPr>
                  <a:defRPr b="1">
                    <a:solidFill>
                      <a:srgbClr val="FF0000"/>
                    </a:solidFill>
                  </a:defRPr>
                </a:pPr>
                <a:endParaRPr lang="lv-LV"/>
              </a:p>
            </c:txPr>
            <c:showLegendKey val="0"/>
            <c:showVal val="1"/>
            <c:showCatName val="0"/>
            <c:showSerName val="0"/>
            <c:showPercent val="0"/>
            <c:showBubbleSize val="0"/>
            <c:showLeaderLines val="0"/>
          </c:dLbls>
          <c:cat>
            <c:strRef>
              <c:f>parkapumi!$M$22:$M$30</c:f>
              <c:strCache>
                <c:ptCount val="9"/>
                <c:pt idx="0">
                  <c:v>SM</c:v>
                </c:pt>
                <c:pt idx="1">
                  <c:v>LM</c:v>
                </c:pt>
                <c:pt idx="2">
                  <c:v>VM</c:v>
                </c:pt>
                <c:pt idx="3">
                  <c:v>VARAM</c:v>
                </c:pt>
                <c:pt idx="4">
                  <c:v>KM</c:v>
                </c:pt>
                <c:pt idx="5">
                  <c:v>VRAA</c:v>
                </c:pt>
                <c:pt idx="6">
                  <c:v>ZM</c:v>
                </c:pt>
                <c:pt idx="7">
                  <c:v>LIAA*</c:v>
                </c:pt>
                <c:pt idx="8">
                  <c:v>VIAA</c:v>
                </c:pt>
              </c:strCache>
            </c:strRef>
          </c:cat>
          <c:val>
            <c:numRef>
              <c:f>parkapumi!$Q$22:$Q$30</c:f>
              <c:numCache>
                <c:formatCode>0.00</c:formatCode>
                <c:ptCount val="9"/>
                <c:pt idx="0">
                  <c:v>2.6306306306306309</c:v>
                </c:pt>
                <c:pt idx="1">
                  <c:v>2.6306306306306309</c:v>
                </c:pt>
                <c:pt idx="2">
                  <c:v>2.6306306306306309</c:v>
                </c:pt>
                <c:pt idx="3">
                  <c:v>2.62</c:v>
                </c:pt>
                <c:pt idx="4">
                  <c:v>2.62</c:v>
                </c:pt>
                <c:pt idx="5">
                  <c:v>2.62</c:v>
                </c:pt>
                <c:pt idx="6">
                  <c:v>2.62</c:v>
                </c:pt>
                <c:pt idx="7">
                  <c:v>2.62</c:v>
                </c:pt>
                <c:pt idx="8">
                  <c:v>2.62</c:v>
                </c:pt>
              </c:numCache>
            </c:numRef>
          </c:val>
          <c:smooth val="0"/>
        </c:ser>
        <c:dLbls>
          <c:showLegendKey val="0"/>
          <c:showVal val="0"/>
          <c:showCatName val="0"/>
          <c:showSerName val="0"/>
          <c:showPercent val="0"/>
          <c:showBubbleSize val="0"/>
        </c:dLbls>
        <c:marker val="1"/>
        <c:smooth val="0"/>
        <c:axId val="37116544"/>
        <c:axId val="38769024"/>
      </c:lineChart>
      <c:catAx>
        <c:axId val="37116544"/>
        <c:scaling>
          <c:orientation val="minMax"/>
        </c:scaling>
        <c:delete val="0"/>
        <c:axPos val="b"/>
        <c:numFmt formatCode="General" sourceLinked="1"/>
        <c:majorTickMark val="none"/>
        <c:minorTickMark val="none"/>
        <c:tickLblPos val="nextTo"/>
        <c:crossAx val="38769024"/>
        <c:crosses val="autoZero"/>
        <c:auto val="1"/>
        <c:lblAlgn val="ctr"/>
        <c:lblOffset val="100"/>
        <c:noMultiLvlLbl val="0"/>
      </c:catAx>
      <c:valAx>
        <c:axId val="38769024"/>
        <c:scaling>
          <c:orientation val="minMax"/>
        </c:scaling>
        <c:delete val="1"/>
        <c:axPos val="l"/>
        <c:numFmt formatCode="0.00" sourceLinked="1"/>
        <c:majorTickMark val="out"/>
        <c:minorTickMark val="none"/>
        <c:tickLblPos val="nextTo"/>
        <c:crossAx val="37116544"/>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200"/>
              <a:t>Pārkāpumu sadalījums (%)</a:t>
            </a:r>
          </a:p>
        </c:rich>
      </c:tx>
      <c:layout/>
      <c:overlay val="0"/>
    </c:title>
    <c:autoTitleDeleted val="0"/>
    <c:plotArea>
      <c:layout/>
      <c:pieChart>
        <c:varyColors val="1"/>
        <c:ser>
          <c:idx val="0"/>
          <c:order val="0"/>
          <c:dPt>
            <c:idx val="2"/>
            <c:bubble3D val="0"/>
            <c:spPr>
              <a:solidFill>
                <a:srgbClr val="92D050"/>
              </a:solidFill>
            </c:spPr>
          </c:dPt>
          <c:dPt>
            <c:idx val="4"/>
            <c:bubble3D val="0"/>
            <c:spPr>
              <a:solidFill>
                <a:srgbClr val="FFC000"/>
              </a:solidFill>
            </c:spPr>
          </c:dPt>
          <c:dPt>
            <c:idx val="5"/>
            <c:bubble3D val="0"/>
            <c:spPr>
              <a:solidFill>
                <a:srgbClr val="00B0F0"/>
              </a:solidFill>
            </c:spPr>
          </c:dPt>
          <c:dLbls>
            <c:dLbl>
              <c:idx val="1"/>
              <c:delete val="1"/>
            </c:dLbl>
            <c:showLegendKey val="0"/>
            <c:showVal val="0"/>
            <c:showCatName val="0"/>
            <c:showSerName val="0"/>
            <c:showPercent val="1"/>
            <c:showBubbleSize val="0"/>
            <c:showLeaderLines val="1"/>
          </c:dLbls>
          <c:cat>
            <c:strRef>
              <c:f>parkapumi!$R$67:$R$72</c:f>
              <c:strCache>
                <c:ptCount val="6"/>
                <c:pt idx="0">
                  <c:v>Pārkāpumu sadalījums (%)</c:v>
                </c:pt>
                <c:pt idx="1">
                  <c:v>EA, BE</c:v>
                </c:pt>
                <c:pt idx="2">
                  <c:v>BS</c:v>
                </c:pt>
                <c:pt idx="3">
                  <c:v>BD</c:v>
                </c:pt>
                <c:pt idx="4">
                  <c:v>BU</c:v>
                </c:pt>
                <c:pt idx="5">
                  <c:v>AU</c:v>
                </c:pt>
              </c:strCache>
            </c:strRef>
          </c:cat>
          <c:val>
            <c:numRef>
              <c:f>parkapumi!$S$67:$S$72</c:f>
              <c:numCache>
                <c:formatCode>General</c:formatCode>
                <c:ptCount val="6"/>
                <c:pt idx="1">
                  <c:v>0</c:v>
                </c:pt>
                <c:pt idx="2">
                  <c:v>2</c:v>
                </c:pt>
                <c:pt idx="3">
                  <c:v>45</c:v>
                </c:pt>
                <c:pt idx="4">
                  <c:v>49</c:v>
                </c:pt>
                <c:pt idx="5">
                  <c:v>4</c:v>
                </c:pt>
              </c:numCache>
            </c:numRef>
          </c:val>
        </c:ser>
        <c:dLbls>
          <c:showLegendKey val="0"/>
          <c:showVal val="0"/>
          <c:showCatName val="0"/>
          <c:showSerName val="0"/>
          <c:showPercent val="1"/>
          <c:showBubbleSize val="0"/>
          <c:showLeaderLines val="1"/>
        </c:dLbls>
        <c:firstSliceAng val="0"/>
      </c:pieChart>
    </c:plotArea>
    <c:legend>
      <c:legendPos val="r"/>
      <c:legendEntry>
        <c:idx val="0"/>
        <c:delete val="1"/>
      </c:legendEntry>
      <c:layout/>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Sheet2!$D$95</c:f>
              <c:strCache>
                <c:ptCount val="1"/>
                <c:pt idx="0">
                  <c:v>Projektu skaits, kuros konstatēti pārkāpumi būvniecības procesā</c:v>
                </c:pt>
              </c:strCache>
            </c:strRef>
          </c:tx>
          <c:spPr>
            <a:solidFill>
              <a:schemeClr val="accent1"/>
            </a:solidFill>
          </c:spPr>
          <c:invertIfNegative val="0"/>
          <c:dLbls>
            <c:dLbl>
              <c:idx val="0"/>
              <c:layout>
                <c:manualLayout>
                  <c:x val="5.7174422054380525E-3"/>
                  <c:y val="0"/>
                </c:manualLayout>
              </c:layout>
              <c:spPr/>
              <c:txPr>
                <a:bodyPr/>
                <a:lstStyle/>
                <a:p>
                  <a:pPr>
                    <a:defRPr/>
                  </a:pPr>
                  <a:endParaRPr lang="lv-LV"/>
                </a:p>
              </c:txPr>
              <c:dLblPos val="outEnd"/>
              <c:showLegendKey val="0"/>
              <c:showVal val="1"/>
              <c:showCatName val="0"/>
              <c:showSerName val="0"/>
              <c:showPercent val="0"/>
              <c:showBubbleSize val="0"/>
            </c:dLbl>
            <c:dLbl>
              <c:idx val="1"/>
              <c:layout>
                <c:manualLayout>
                  <c:x val="5.7174422054380525E-3"/>
                  <c:y val="0"/>
                </c:manualLayout>
              </c:layout>
              <c:spPr/>
              <c:txPr>
                <a:bodyPr/>
                <a:lstStyle/>
                <a:p>
                  <a:pPr>
                    <a:defRPr/>
                  </a:pPr>
                  <a:endParaRPr lang="lv-LV"/>
                </a:p>
              </c:txPr>
              <c:dLblPos val="outEnd"/>
              <c:showLegendKey val="0"/>
              <c:showVal val="1"/>
              <c:showCatName val="0"/>
              <c:showSerName val="0"/>
              <c:showPercent val="0"/>
              <c:showBubbleSize val="0"/>
            </c:dLbl>
            <c:dLbl>
              <c:idx val="2"/>
              <c:layout>
                <c:manualLayout>
                  <c:x val="4.2880816540785396E-3"/>
                  <c:y val="0"/>
                </c:manualLayout>
              </c:layout>
              <c:spPr/>
              <c:txPr>
                <a:bodyPr/>
                <a:lstStyle/>
                <a:p>
                  <a:pPr>
                    <a:defRPr/>
                  </a:pPr>
                  <a:endParaRPr lang="lv-LV"/>
                </a:p>
              </c:txPr>
              <c:dLblPos val="outEnd"/>
              <c:showLegendKey val="0"/>
              <c:showVal val="1"/>
              <c:showCatName val="0"/>
              <c:showSerName val="0"/>
              <c:showPercent val="0"/>
              <c:showBubbleSize val="0"/>
            </c:dLbl>
            <c:dLbl>
              <c:idx val="3"/>
              <c:layout>
                <c:manualLayout>
                  <c:x val="4.2880816540785266E-3"/>
                  <c:y val="0"/>
                </c:manualLayout>
              </c:layout>
              <c:spPr/>
              <c:txPr>
                <a:bodyPr/>
                <a:lstStyle/>
                <a:p>
                  <a:pPr>
                    <a:defRPr/>
                  </a:pPr>
                  <a:endParaRPr lang="lv-LV"/>
                </a:p>
              </c:txPr>
              <c:dLblPos val="outEnd"/>
              <c:showLegendKey val="0"/>
              <c:showVal val="1"/>
              <c:showCatName val="0"/>
              <c:showSerName val="0"/>
              <c:showPercent val="0"/>
              <c:showBubbleSize val="0"/>
            </c:dLbl>
            <c:dLbl>
              <c:idx val="4"/>
              <c:layout>
                <c:manualLayout>
                  <c:x val="4.2880816540785396E-3"/>
                  <c:y val="0"/>
                </c:manualLayout>
              </c:layout>
              <c:spPr/>
              <c:txPr>
                <a:bodyPr/>
                <a:lstStyle/>
                <a:p>
                  <a:pPr>
                    <a:defRPr/>
                  </a:pPr>
                  <a:endParaRPr lang="lv-LV"/>
                </a:p>
              </c:txPr>
              <c:dLblPos val="outEnd"/>
              <c:showLegendKey val="0"/>
              <c:showVal val="1"/>
              <c:showCatName val="0"/>
              <c:showSerName val="0"/>
              <c:showPercent val="0"/>
              <c:showBubbleSize val="0"/>
            </c:dLbl>
            <c:dLbl>
              <c:idx val="5"/>
              <c:layout>
                <c:manualLayout>
                  <c:x val="2.8587211027190263E-3"/>
                  <c:y val="0"/>
                </c:manualLayout>
              </c:layout>
              <c:spPr/>
              <c:txPr>
                <a:bodyPr/>
                <a:lstStyle/>
                <a:p>
                  <a:pPr>
                    <a:defRPr/>
                  </a:pPr>
                  <a:endParaRPr lang="lv-LV"/>
                </a:p>
              </c:txPr>
              <c:dLblPos val="outEnd"/>
              <c:showLegendKey val="0"/>
              <c:showVal val="1"/>
              <c:showCatName val="0"/>
              <c:showSerName val="0"/>
              <c:showPercent val="0"/>
              <c:showBubbleSize val="0"/>
            </c:dLbl>
            <c:dLbl>
              <c:idx val="6"/>
              <c:layout>
                <c:manualLayout>
                  <c:x val="2.8587211027190527E-3"/>
                  <c:y val="0"/>
                </c:manualLayout>
              </c:layout>
              <c:spPr/>
              <c:txPr>
                <a:bodyPr/>
                <a:lstStyle/>
                <a:p>
                  <a:pPr>
                    <a:defRPr/>
                  </a:pPr>
                  <a:endParaRPr lang="lv-LV"/>
                </a:p>
              </c:txPr>
              <c:dLblPos val="outEnd"/>
              <c:showLegendKey val="0"/>
              <c:showVal val="1"/>
              <c:showCatName val="0"/>
              <c:showSerName val="0"/>
              <c:showPercent val="0"/>
              <c:showBubbleSize val="0"/>
            </c:dLbl>
            <c:dLbl>
              <c:idx val="7"/>
              <c:layout>
                <c:manualLayout>
                  <c:x val="2.8587211027190263E-3"/>
                  <c:y val="0"/>
                </c:manualLayout>
              </c:layout>
              <c:spPr/>
              <c:txPr>
                <a:bodyPr/>
                <a:lstStyle/>
                <a:p>
                  <a:pPr>
                    <a:defRPr/>
                  </a:pPr>
                  <a:endParaRPr lang="lv-LV"/>
                </a:p>
              </c:txPr>
              <c:dLblPos val="outEnd"/>
              <c:showLegendKey val="0"/>
              <c:showVal val="1"/>
              <c:showCatName val="0"/>
              <c:showSerName val="0"/>
              <c:showPercent val="0"/>
              <c:showBubbleSize val="0"/>
            </c:dLbl>
            <c:dLbl>
              <c:idx val="8"/>
              <c:layout>
                <c:manualLayout>
                  <c:x val="4.2880816540785396E-3"/>
                  <c:y val="5.8997050147492625E-3"/>
                </c:manualLayout>
              </c:layout>
              <c:spPr/>
              <c:txPr>
                <a:bodyPr/>
                <a:lstStyle/>
                <a:p>
                  <a:pPr>
                    <a:defRPr/>
                  </a:pPr>
                  <a:endParaRPr lang="lv-LV"/>
                </a:p>
              </c:txPr>
              <c:dLblPos val="outEnd"/>
              <c:showLegendKey val="0"/>
              <c:showVal val="1"/>
              <c:showCatName val="0"/>
              <c:showSerName val="0"/>
              <c:showPercent val="0"/>
              <c:showBubbleSize val="0"/>
            </c:dLbl>
            <c:dLbl>
              <c:idx val="9"/>
              <c:layout>
                <c:manualLayout>
                  <c:x val="-2.8587211027190263E-3"/>
                  <c:y val="-2.9498525073746312E-3"/>
                </c:manualLayout>
              </c:layout>
              <c:spPr/>
              <c:txPr>
                <a:bodyPr/>
                <a:lstStyle/>
                <a:p>
                  <a:pPr>
                    <a:defRPr/>
                  </a:pPr>
                  <a:endParaRPr lang="lv-LV"/>
                </a:p>
              </c:txPr>
              <c:dLblPos val="outEnd"/>
              <c:showLegendKey val="0"/>
              <c:showVal val="1"/>
              <c:showCatName val="0"/>
              <c:showSerName val="0"/>
              <c:showPercent val="0"/>
              <c:showBubbleSize val="0"/>
            </c:dLbl>
            <c:dLbl>
              <c:idx val="10"/>
              <c:layout>
                <c:manualLayout>
                  <c:x val="4.2880816540785396E-3"/>
                  <c:y val="2.9498525073746312E-3"/>
                </c:manualLayout>
              </c:layout>
              <c:spPr/>
              <c:txPr>
                <a:bodyPr/>
                <a:lstStyle/>
                <a:p>
                  <a:pPr>
                    <a:defRPr/>
                  </a:pPr>
                  <a:endParaRPr lang="lv-LV"/>
                </a:p>
              </c:txPr>
              <c:dLblPos val="outEnd"/>
              <c:showLegendKey val="0"/>
              <c:showVal val="1"/>
              <c:showCatName val="0"/>
              <c:showSerName val="0"/>
              <c:showPercent val="0"/>
              <c:showBubbleSize val="0"/>
            </c:dLbl>
            <c:dLbl>
              <c:idx val="14"/>
              <c:layout>
                <c:manualLayout>
                  <c:x val="4.2880816540785396E-3"/>
                  <c:y val="0"/>
                </c:manualLayout>
              </c:layout>
              <c:spPr/>
              <c:txPr>
                <a:bodyPr/>
                <a:lstStyle/>
                <a:p>
                  <a:pPr>
                    <a:defRPr/>
                  </a:pPr>
                  <a:endParaRPr lang="lv-LV"/>
                </a:p>
              </c:txPr>
              <c:dLblPos val="outEnd"/>
              <c:showLegendKey val="0"/>
              <c:showVal val="1"/>
              <c:showCatName val="0"/>
              <c:showSerName val="0"/>
              <c:showPercent val="0"/>
              <c:showBubbleSize val="0"/>
            </c:dLbl>
            <c:dLbl>
              <c:idx val="15"/>
              <c:layout>
                <c:manualLayout>
                  <c:x val="5.7174422054380005E-3"/>
                  <c:y val="0"/>
                </c:manualLayout>
              </c:layout>
              <c:spPr/>
              <c:txPr>
                <a:bodyPr/>
                <a:lstStyle/>
                <a:p>
                  <a:pPr>
                    <a:defRPr/>
                  </a:pPr>
                  <a:endParaRPr lang="lv-LV"/>
                </a:p>
              </c:txPr>
              <c:dLblPos val="outEnd"/>
              <c:showLegendKey val="0"/>
              <c:showVal val="1"/>
              <c:showCatName val="0"/>
              <c:showSerName val="0"/>
              <c:showPercent val="0"/>
              <c:showBubbleSize val="0"/>
            </c:dLbl>
            <c:dLbl>
              <c:idx val="20"/>
              <c:layout>
                <c:manualLayout>
                  <c:x val="4.2880816540785396E-3"/>
                  <c:y val="-1.352000114126017E-17"/>
                </c:manualLayout>
              </c:layout>
              <c:spPr/>
              <c:txPr>
                <a:bodyPr/>
                <a:lstStyle/>
                <a:p>
                  <a:pPr>
                    <a:defRPr/>
                  </a:pPr>
                  <a:endParaRPr lang="lv-LV"/>
                </a:p>
              </c:txPr>
              <c:dLblPos val="outEnd"/>
              <c:showLegendKey val="0"/>
              <c:showVal val="1"/>
              <c:showCatName val="0"/>
              <c:showSerName val="0"/>
              <c:showPercent val="0"/>
              <c:showBubbleSize val="0"/>
            </c:dLbl>
            <c:dLbl>
              <c:idx val="21"/>
              <c:layout>
                <c:manualLayout>
                  <c:x val="4.2880816540785396E-3"/>
                  <c:y val="0"/>
                </c:manualLayout>
              </c:layout>
              <c:spPr/>
              <c:txPr>
                <a:bodyPr/>
                <a:lstStyle/>
                <a:p>
                  <a:pPr>
                    <a:defRPr/>
                  </a:pPr>
                  <a:endParaRPr lang="lv-LV"/>
                </a:p>
              </c:txPr>
              <c:dLblPos val="outEnd"/>
              <c:showLegendKey val="0"/>
              <c:showVal val="1"/>
              <c:showCatName val="0"/>
              <c:showSerName val="0"/>
              <c:showPercent val="0"/>
              <c:showBubbleSize val="0"/>
            </c:dLbl>
            <c:dLbl>
              <c:idx val="22"/>
              <c:layout>
                <c:manualLayout>
                  <c:x val="2.8587211027190263E-3"/>
                  <c:y val="0"/>
                </c:manualLayout>
              </c:layout>
              <c:spPr/>
              <c:txPr>
                <a:bodyPr/>
                <a:lstStyle/>
                <a:p>
                  <a:pPr>
                    <a:defRPr/>
                  </a:pPr>
                  <a:endParaRPr lang="lv-LV"/>
                </a:p>
              </c:txPr>
              <c:dLblPos val="outEnd"/>
              <c:showLegendKey val="0"/>
              <c:showVal val="1"/>
              <c:showCatName val="0"/>
              <c:showSerName val="0"/>
              <c:showPercent val="0"/>
              <c:showBubbleSize val="0"/>
            </c:dLbl>
            <c:dLbl>
              <c:idx val="23"/>
              <c:layout>
                <c:manualLayout>
                  <c:x val="2.8587211027190263E-3"/>
                  <c:y val="0"/>
                </c:manualLayout>
              </c:layout>
              <c:spPr/>
              <c:txPr>
                <a:bodyPr/>
                <a:lstStyle/>
                <a:p>
                  <a:pPr>
                    <a:defRPr/>
                  </a:pPr>
                  <a:endParaRPr lang="lv-LV"/>
                </a:p>
              </c:txPr>
              <c:dLblPos val="outEnd"/>
              <c:showLegendKey val="0"/>
              <c:showVal val="1"/>
              <c:showCatName val="0"/>
              <c:showSerName val="0"/>
              <c:showPercent val="0"/>
              <c:showBubbleSize val="0"/>
            </c:dLbl>
            <c:dLbl>
              <c:idx val="24"/>
              <c:layout>
                <c:manualLayout>
                  <c:x val="2.8587211027190263E-3"/>
                  <c:y val="0"/>
                </c:manualLayout>
              </c:layout>
              <c:spPr/>
              <c:txPr>
                <a:bodyPr/>
                <a:lstStyle/>
                <a:p>
                  <a:pPr>
                    <a:defRPr/>
                  </a:pPr>
                  <a:endParaRPr lang="lv-LV"/>
                </a:p>
              </c:txPr>
              <c:dLblPos val="outEnd"/>
              <c:showLegendKey val="0"/>
              <c:showVal val="1"/>
              <c:showCatName val="0"/>
              <c:showSerName val="0"/>
              <c:showPercent val="0"/>
              <c:showBubbleSize val="0"/>
            </c:dLbl>
            <c:dLbl>
              <c:idx val="25"/>
              <c:layout>
                <c:manualLayout>
                  <c:x val="5.7174422054380525E-3"/>
                  <c:y val="0"/>
                </c:manualLayout>
              </c:layout>
              <c:spPr/>
              <c:txPr>
                <a:bodyPr/>
                <a:lstStyle/>
                <a:p>
                  <a:pPr>
                    <a:defRPr/>
                  </a:pPr>
                  <a:endParaRPr lang="lv-LV"/>
                </a:p>
              </c:txPr>
              <c:dLblPos val="outEnd"/>
              <c:showLegendKey val="0"/>
              <c:showVal val="1"/>
              <c:showCatName val="0"/>
              <c:showSerName val="0"/>
              <c:showPercent val="0"/>
              <c:showBubbleSize val="0"/>
            </c:dLbl>
            <c:dLbl>
              <c:idx val="26"/>
              <c:layout>
                <c:manualLayout>
                  <c:x val="4.2880816540785396E-3"/>
                  <c:y val="0"/>
                </c:manualLayout>
              </c:layout>
              <c:spPr/>
              <c:txPr>
                <a:bodyPr/>
                <a:lstStyle/>
                <a:p>
                  <a:pPr>
                    <a:defRPr/>
                  </a:pPr>
                  <a:endParaRPr lang="lv-LV"/>
                </a:p>
              </c:txPr>
              <c:dLblPos val="outEnd"/>
              <c:showLegendKey val="0"/>
              <c:showVal val="1"/>
              <c:showCatName val="0"/>
              <c:showSerName val="0"/>
              <c:showPercent val="0"/>
              <c:showBubbleSize val="0"/>
            </c:dLbl>
            <c:dLbl>
              <c:idx val="27"/>
              <c:layout>
                <c:manualLayout>
                  <c:x val="5.7174422054380525E-3"/>
                  <c:y val="0"/>
                </c:manualLayout>
              </c:layout>
              <c:spPr/>
              <c:txPr>
                <a:bodyPr/>
                <a:lstStyle/>
                <a:p>
                  <a:pPr>
                    <a:defRPr/>
                  </a:pPr>
                  <a:endParaRPr lang="lv-LV"/>
                </a:p>
              </c:txPr>
              <c:dLblPos val="outEnd"/>
              <c:showLegendKey val="0"/>
              <c:showVal val="1"/>
              <c:showCatName val="0"/>
              <c:showSerName val="0"/>
              <c:showPercent val="0"/>
              <c:showBubbleSize val="0"/>
            </c:dLbl>
            <c:dLbl>
              <c:idx val="28"/>
              <c:layout>
                <c:manualLayout>
                  <c:x val="4.2880816540785396E-3"/>
                  <c:y val="0"/>
                </c:manualLayout>
              </c:layout>
              <c:spPr/>
              <c:txPr>
                <a:bodyPr/>
                <a:lstStyle/>
                <a:p>
                  <a:pPr>
                    <a:defRPr/>
                  </a:pPr>
                  <a:endParaRPr lang="lv-LV"/>
                </a:p>
              </c:txPr>
              <c:dLblPos val="outEnd"/>
              <c:showLegendKey val="0"/>
              <c:showVal val="1"/>
              <c:showCatName val="0"/>
              <c:showSerName val="0"/>
              <c:showPercent val="0"/>
              <c:showBubbleSize val="0"/>
            </c:dLbl>
            <c:dLbl>
              <c:idx val="31"/>
              <c:layout>
                <c:manualLayout>
                  <c:x val="4.2880816540785396E-3"/>
                  <c:y val="0"/>
                </c:manualLayout>
              </c:layout>
              <c:spPr/>
              <c:txPr>
                <a:bodyPr/>
                <a:lstStyle/>
                <a:p>
                  <a:pPr>
                    <a:defRPr/>
                  </a:pPr>
                  <a:endParaRPr lang="lv-LV"/>
                </a:p>
              </c:txPr>
              <c:dLblPos val="outEnd"/>
              <c:showLegendKey val="0"/>
              <c:showVal val="1"/>
              <c:showCatName val="0"/>
              <c:showSerName val="0"/>
              <c:showPercent val="0"/>
              <c:showBubbleSize val="0"/>
            </c:dLbl>
            <c:dLbl>
              <c:idx val="32"/>
              <c:layout>
                <c:manualLayout>
                  <c:x val="5.7174422054380525E-3"/>
                  <c:y val="0"/>
                </c:manualLayout>
              </c:layout>
              <c:spPr/>
              <c:txPr>
                <a:bodyPr/>
                <a:lstStyle/>
                <a:p>
                  <a:pPr>
                    <a:defRPr/>
                  </a:pPr>
                  <a:endParaRPr lang="lv-LV"/>
                </a:p>
              </c:txPr>
              <c:dLblPos val="outEnd"/>
              <c:showLegendKey val="0"/>
              <c:showVal val="1"/>
              <c:showCatName val="0"/>
              <c:showSerName val="0"/>
              <c:showPercent val="0"/>
              <c:showBubbleSize val="0"/>
            </c:dLbl>
            <c:dLbl>
              <c:idx val="33"/>
              <c:layout>
                <c:manualLayout>
                  <c:x val="2.8587211027190263E-3"/>
                  <c:y val="0"/>
                </c:manualLayout>
              </c:layout>
              <c:spPr/>
              <c:txPr>
                <a:bodyPr/>
                <a:lstStyle/>
                <a:p>
                  <a:pPr>
                    <a:defRPr/>
                  </a:pPr>
                  <a:endParaRPr lang="lv-LV"/>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multiLvlStrRef>
              <c:f>Sheet2!$B$96:$C$128</c:f>
              <c:multiLvlStrCache>
                <c:ptCount val="33"/>
                <c:lvl>
                  <c:pt idx="0">
                    <c:v>3.2.1.2</c:v>
                  </c:pt>
                  <c:pt idx="1">
                    <c:v>3.2.1.5</c:v>
                  </c:pt>
                  <c:pt idx="2">
                    <c:v>3.2.1.3.1</c:v>
                  </c:pt>
                  <c:pt idx="3">
                    <c:v>3.1.4.1.1</c:v>
                  </c:pt>
                  <c:pt idx="4">
                    <c:v>3.1.4.1.5</c:v>
                  </c:pt>
                  <c:pt idx="5">
                    <c:v>3.1.4.2</c:v>
                  </c:pt>
                  <c:pt idx="6">
                    <c:v>3.1.5.1.1</c:v>
                  </c:pt>
                  <c:pt idx="7">
                    <c:v>3.1.5.1.2.</c:v>
                  </c:pt>
                  <c:pt idx="8">
                    <c:v>3.1.5.3.1</c:v>
                  </c:pt>
                  <c:pt idx="9">
                    <c:v>3.4.1.1</c:v>
                  </c:pt>
                  <c:pt idx="10">
                    <c:v>3.5.1.2.1</c:v>
                  </c:pt>
                  <c:pt idx="11">
                    <c:v>3.5.1.1</c:v>
                  </c:pt>
                  <c:pt idx="12">
                    <c:v>3.6.1.1</c:v>
                  </c:pt>
                  <c:pt idx="13">
                    <c:v>3.1.4.3</c:v>
                  </c:pt>
                  <c:pt idx="14">
                    <c:v>3.6.2.1</c:v>
                  </c:pt>
                  <c:pt idx="15">
                    <c:v>3.1.4.4.</c:v>
                  </c:pt>
                  <c:pt idx="16">
                    <c:v>313</c:v>
                  </c:pt>
                  <c:pt idx="17">
                    <c:v>121</c:v>
                  </c:pt>
                  <c:pt idx="18">
                    <c:v>312</c:v>
                  </c:pt>
                  <c:pt idx="19">
                    <c:v>3.4.4.1</c:v>
                  </c:pt>
                  <c:pt idx="20">
                    <c:v>3.4.4.2</c:v>
                  </c:pt>
                  <c:pt idx="21">
                    <c:v>3.4.2.1.2</c:v>
                  </c:pt>
                  <c:pt idx="22">
                    <c:v>3.5.2.1.1</c:v>
                  </c:pt>
                  <c:pt idx="23">
                    <c:v>3.4.2.1.1</c:v>
                  </c:pt>
                  <c:pt idx="24">
                    <c:v>3.1.1.1</c:v>
                  </c:pt>
                  <c:pt idx="25">
                    <c:v>3.1.3.2</c:v>
                  </c:pt>
                  <c:pt idx="26">
                    <c:v>3.1.3.1</c:v>
                  </c:pt>
                  <c:pt idx="27">
                    <c:v>3.1.3.3.1</c:v>
                  </c:pt>
                  <c:pt idx="28">
                    <c:v>3.1.3.3.2</c:v>
                  </c:pt>
                  <c:pt idx="29">
                    <c:v>3.1.2.1.1</c:v>
                  </c:pt>
                  <c:pt idx="30">
                    <c:v>3.4.3.1</c:v>
                  </c:pt>
                  <c:pt idx="31">
                    <c:v>3.4.3.2</c:v>
                  </c:pt>
                  <c:pt idx="32">
                    <c:v>3.4.3.3</c:v>
                  </c:pt>
                </c:lvl>
                <c:lvl>
                  <c:pt idx="0">
                    <c:v>SM</c:v>
                  </c:pt>
                  <c:pt idx="3">
                    <c:v>LM</c:v>
                  </c:pt>
                  <c:pt idx="6">
                    <c:v>VM</c:v>
                  </c:pt>
                  <c:pt idx="9">
                    <c:v>VARAM</c:v>
                  </c:pt>
                  <c:pt idx="12">
                    <c:v>VRAA</c:v>
                  </c:pt>
                  <c:pt idx="16">
                    <c:v>ZM</c:v>
                  </c:pt>
                  <c:pt idx="19">
                    <c:v>LIAA*</c:v>
                  </c:pt>
                  <c:pt idx="24">
                    <c:v>VIAA</c:v>
                  </c:pt>
                  <c:pt idx="30">
                    <c:v>KM</c:v>
                  </c:pt>
                </c:lvl>
              </c:multiLvlStrCache>
            </c:multiLvlStrRef>
          </c:cat>
          <c:val>
            <c:numRef>
              <c:f>Sheet2!$D$96:$D$128</c:f>
              <c:numCache>
                <c:formatCode>General</c:formatCode>
                <c:ptCount val="33"/>
                <c:pt idx="0">
                  <c:v>2</c:v>
                </c:pt>
                <c:pt idx="1">
                  <c:v>1</c:v>
                </c:pt>
                <c:pt idx="2">
                  <c:v>1</c:v>
                </c:pt>
                <c:pt idx="3">
                  <c:v>1</c:v>
                </c:pt>
                <c:pt idx="4">
                  <c:v>3</c:v>
                </c:pt>
                <c:pt idx="5">
                  <c:v>1</c:v>
                </c:pt>
                <c:pt idx="6">
                  <c:v>3</c:v>
                </c:pt>
                <c:pt idx="7">
                  <c:v>2</c:v>
                </c:pt>
                <c:pt idx="8">
                  <c:v>11</c:v>
                </c:pt>
                <c:pt idx="9">
                  <c:v>13</c:v>
                </c:pt>
                <c:pt idx="10">
                  <c:v>7</c:v>
                </c:pt>
                <c:pt idx="11">
                  <c:v>49</c:v>
                </c:pt>
                <c:pt idx="12">
                  <c:v>8</c:v>
                </c:pt>
                <c:pt idx="13">
                  <c:v>1</c:v>
                </c:pt>
                <c:pt idx="14">
                  <c:v>5</c:v>
                </c:pt>
                <c:pt idx="15">
                  <c:v>1</c:v>
                </c:pt>
                <c:pt idx="16">
                  <c:v>5</c:v>
                </c:pt>
                <c:pt idx="17">
                  <c:v>1</c:v>
                </c:pt>
                <c:pt idx="18">
                  <c:v>2</c:v>
                </c:pt>
                <c:pt idx="19">
                  <c:v>55</c:v>
                </c:pt>
                <c:pt idx="20">
                  <c:v>8</c:v>
                </c:pt>
                <c:pt idx="21">
                  <c:v>1</c:v>
                </c:pt>
                <c:pt idx="22">
                  <c:v>1</c:v>
                </c:pt>
                <c:pt idx="23">
                  <c:v>3</c:v>
                </c:pt>
                <c:pt idx="24">
                  <c:v>6</c:v>
                </c:pt>
                <c:pt idx="25">
                  <c:v>2</c:v>
                </c:pt>
                <c:pt idx="26">
                  <c:v>21</c:v>
                </c:pt>
                <c:pt idx="27">
                  <c:v>1</c:v>
                </c:pt>
                <c:pt idx="28">
                  <c:v>1</c:v>
                </c:pt>
                <c:pt idx="29">
                  <c:v>1</c:v>
                </c:pt>
                <c:pt idx="30">
                  <c:v>1</c:v>
                </c:pt>
                <c:pt idx="31">
                  <c:v>3</c:v>
                </c:pt>
                <c:pt idx="32">
                  <c:v>1</c:v>
                </c:pt>
              </c:numCache>
            </c:numRef>
          </c:val>
        </c:ser>
        <c:ser>
          <c:idx val="1"/>
          <c:order val="1"/>
          <c:tx>
            <c:strRef>
              <c:f>Sheet2!$E$95</c:f>
              <c:strCache>
                <c:ptCount val="1"/>
                <c:pt idx="0">
                  <c:v>Projektu skaits, kuriem piemērota finanšu korekcija</c:v>
                </c:pt>
              </c:strCache>
            </c:strRef>
          </c:tx>
          <c:spPr>
            <a:solidFill>
              <a:srgbClr val="92D050"/>
            </a:solidFill>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layout>
                <c:manualLayout>
                  <c:x val="5.7174422054380525E-3"/>
                  <c:y val="8.8495575221238937E-3"/>
                </c:manualLayout>
              </c:layout>
              <c:spPr/>
              <c:txPr>
                <a:bodyPr/>
                <a:lstStyle/>
                <a:p>
                  <a:pPr>
                    <a:defRPr/>
                  </a:pPr>
                  <a:endParaRPr lang="lv-LV"/>
                </a:p>
              </c:txPr>
              <c:dLblPos val="outEnd"/>
              <c:showLegendKey val="0"/>
              <c:showVal val="1"/>
              <c:showCatName val="0"/>
              <c:showSerName val="0"/>
              <c:showPercent val="0"/>
              <c:showBubbleSize val="0"/>
            </c:dLbl>
            <c:dLbl>
              <c:idx val="10"/>
              <c:delete val="1"/>
            </c:dLbl>
            <c:dLbl>
              <c:idx val="12"/>
              <c:layout>
                <c:manualLayout>
                  <c:x val="2.8587211027190263E-3"/>
                  <c:y val="5.8997050147492625E-3"/>
                </c:manualLayout>
              </c:layout>
              <c:spPr/>
              <c:txPr>
                <a:bodyPr/>
                <a:lstStyle/>
                <a:p>
                  <a:pPr>
                    <a:defRPr/>
                  </a:pPr>
                  <a:endParaRPr lang="lv-LV"/>
                </a:p>
              </c:txPr>
              <c:dLblPos val="outEnd"/>
              <c:showLegendKey val="0"/>
              <c:showVal val="1"/>
              <c:showCatName val="0"/>
              <c:showSerName val="0"/>
              <c:showPercent val="0"/>
              <c:showBubbleSize val="0"/>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showLegendKey val="0"/>
            <c:showVal val="1"/>
            <c:showCatName val="0"/>
            <c:showSerName val="0"/>
            <c:showPercent val="0"/>
            <c:showBubbleSize val="0"/>
            <c:showLeaderLines val="0"/>
          </c:dLbls>
          <c:cat>
            <c:multiLvlStrRef>
              <c:f>Sheet2!$B$96:$C$128</c:f>
              <c:multiLvlStrCache>
                <c:ptCount val="33"/>
                <c:lvl>
                  <c:pt idx="0">
                    <c:v>3.2.1.2</c:v>
                  </c:pt>
                  <c:pt idx="1">
                    <c:v>3.2.1.5</c:v>
                  </c:pt>
                  <c:pt idx="2">
                    <c:v>3.2.1.3.1</c:v>
                  </c:pt>
                  <c:pt idx="3">
                    <c:v>3.1.4.1.1</c:v>
                  </c:pt>
                  <c:pt idx="4">
                    <c:v>3.1.4.1.5</c:v>
                  </c:pt>
                  <c:pt idx="5">
                    <c:v>3.1.4.2</c:v>
                  </c:pt>
                  <c:pt idx="6">
                    <c:v>3.1.5.1.1</c:v>
                  </c:pt>
                  <c:pt idx="7">
                    <c:v>3.1.5.1.2.</c:v>
                  </c:pt>
                  <c:pt idx="8">
                    <c:v>3.1.5.3.1</c:v>
                  </c:pt>
                  <c:pt idx="9">
                    <c:v>3.4.1.1</c:v>
                  </c:pt>
                  <c:pt idx="10">
                    <c:v>3.5.1.2.1</c:v>
                  </c:pt>
                  <c:pt idx="11">
                    <c:v>3.5.1.1</c:v>
                  </c:pt>
                  <c:pt idx="12">
                    <c:v>3.6.1.1</c:v>
                  </c:pt>
                  <c:pt idx="13">
                    <c:v>3.1.4.3</c:v>
                  </c:pt>
                  <c:pt idx="14">
                    <c:v>3.6.2.1</c:v>
                  </c:pt>
                  <c:pt idx="15">
                    <c:v>3.1.4.4.</c:v>
                  </c:pt>
                  <c:pt idx="16">
                    <c:v>313</c:v>
                  </c:pt>
                  <c:pt idx="17">
                    <c:v>121</c:v>
                  </c:pt>
                  <c:pt idx="18">
                    <c:v>312</c:v>
                  </c:pt>
                  <c:pt idx="19">
                    <c:v>3.4.4.1</c:v>
                  </c:pt>
                  <c:pt idx="20">
                    <c:v>3.4.4.2</c:v>
                  </c:pt>
                  <c:pt idx="21">
                    <c:v>3.4.2.1.2</c:v>
                  </c:pt>
                  <c:pt idx="22">
                    <c:v>3.5.2.1.1</c:v>
                  </c:pt>
                  <c:pt idx="23">
                    <c:v>3.4.2.1.1</c:v>
                  </c:pt>
                  <c:pt idx="24">
                    <c:v>3.1.1.1</c:v>
                  </c:pt>
                  <c:pt idx="25">
                    <c:v>3.1.3.2</c:v>
                  </c:pt>
                  <c:pt idx="26">
                    <c:v>3.1.3.1</c:v>
                  </c:pt>
                  <c:pt idx="27">
                    <c:v>3.1.3.3.1</c:v>
                  </c:pt>
                  <c:pt idx="28">
                    <c:v>3.1.3.3.2</c:v>
                  </c:pt>
                  <c:pt idx="29">
                    <c:v>3.1.2.1.1</c:v>
                  </c:pt>
                  <c:pt idx="30">
                    <c:v>3.4.3.1</c:v>
                  </c:pt>
                  <c:pt idx="31">
                    <c:v>3.4.3.2</c:v>
                  </c:pt>
                  <c:pt idx="32">
                    <c:v>3.4.3.3</c:v>
                  </c:pt>
                </c:lvl>
                <c:lvl>
                  <c:pt idx="0">
                    <c:v>SM</c:v>
                  </c:pt>
                  <c:pt idx="3">
                    <c:v>LM</c:v>
                  </c:pt>
                  <c:pt idx="6">
                    <c:v>VM</c:v>
                  </c:pt>
                  <c:pt idx="9">
                    <c:v>VARAM</c:v>
                  </c:pt>
                  <c:pt idx="12">
                    <c:v>VRAA</c:v>
                  </c:pt>
                  <c:pt idx="16">
                    <c:v>ZM</c:v>
                  </c:pt>
                  <c:pt idx="19">
                    <c:v>LIAA*</c:v>
                  </c:pt>
                  <c:pt idx="24">
                    <c:v>VIAA</c:v>
                  </c:pt>
                  <c:pt idx="30">
                    <c:v>KM</c:v>
                  </c:pt>
                </c:lvl>
              </c:multiLvlStrCache>
            </c:multiLvlStrRef>
          </c:cat>
          <c:val>
            <c:numRef>
              <c:f>Sheet2!$E$96:$E$128</c:f>
              <c:numCache>
                <c:formatCode>General</c:formatCode>
                <c:ptCount val="33"/>
                <c:pt idx="0">
                  <c:v>2</c:v>
                </c:pt>
                <c:pt idx="1">
                  <c:v>1</c:v>
                </c:pt>
                <c:pt idx="2">
                  <c:v>1</c:v>
                </c:pt>
                <c:pt idx="3">
                  <c:v>1</c:v>
                </c:pt>
                <c:pt idx="4">
                  <c:v>3</c:v>
                </c:pt>
                <c:pt idx="5">
                  <c:v>1</c:v>
                </c:pt>
                <c:pt idx="6">
                  <c:v>3</c:v>
                </c:pt>
                <c:pt idx="7">
                  <c:v>2</c:v>
                </c:pt>
                <c:pt idx="8">
                  <c:v>11</c:v>
                </c:pt>
                <c:pt idx="9">
                  <c:v>11</c:v>
                </c:pt>
                <c:pt idx="10">
                  <c:v>0</c:v>
                </c:pt>
                <c:pt idx="11">
                  <c:v>7</c:v>
                </c:pt>
                <c:pt idx="12">
                  <c:v>5</c:v>
                </c:pt>
                <c:pt idx="13">
                  <c:v>0</c:v>
                </c:pt>
                <c:pt idx="14">
                  <c:v>5</c:v>
                </c:pt>
                <c:pt idx="15">
                  <c:v>1</c:v>
                </c:pt>
                <c:pt idx="16">
                  <c:v>0</c:v>
                </c:pt>
                <c:pt idx="17">
                  <c:v>0</c:v>
                </c:pt>
                <c:pt idx="18">
                  <c:v>0</c:v>
                </c:pt>
                <c:pt idx="19">
                  <c:v>55</c:v>
                </c:pt>
                <c:pt idx="20">
                  <c:v>8</c:v>
                </c:pt>
                <c:pt idx="21">
                  <c:v>1</c:v>
                </c:pt>
                <c:pt idx="22">
                  <c:v>1</c:v>
                </c:pt>
                <c:pt idx="23">
                  <c:v>3</c:v>
                </c:pt>
                <c:pt idx="24">
                  <c:v>2</c:v>
                </c:pt>
                <c:pt idx="25">
                  <c:v>2</c:v>
                </c:pt>
                <c:pt idx="26">
                  <c:v>21</c:v>
                </c:pt>
                <c:pt idx="27">
                  <c:v>1</c:v>
                </c:pt>
                <c:pt idx="28">
                  <c:v>1</c:v>
                </c:pt>
                <c:pt idx="29">
                  <c:v>0</c:v>
                </c:pt>
                <c:pt idx="30">
                  <c:v>1</c:v>
                </c:pt>
                <c:pt idx="31">
                  <c:v>1</c:v>
                </c:pt>
                <c:pt idx="32">
                  <c:v>1</c:v>
                </c:pt>
              </c:numCache>
            </c:numRef>
          </c:val>
        </c:ser>
        <c:dLbls>
          <c:showLegendKey val="0"/>
          <c:showVal val="0"/>
          <c:showCatName val="0"/>
          <c:showSerName val="0"/>
          <c:showPercent val="0"/>
          <c:showBubbleSize val="0"/>
        </c:dLbls>
        <c:gapWidth val="150"/>
        <c:overlap val="-25"/>
        <c:axId val="40035072"/>
        <c:axId val="40036608"/>
      </c:barChart>
      <c:catAx>
        <c:axId val="40035072"/>
        <c:scaling>
          <c:orientation val="minMax"/>
        </c:scaling>
        <c:delete val="0"/>
        <c:axPos val="b"/>
        <c:numFmt formatCode="General" sourceLinked="1"/>
        <c:majorTickMark val="none"/>
        <c:minorTickMark val="none"/>
        <c:tickLblPos val="nextTo"/>
        <c:crossAx val="40036608"/>
        <c:crosses val="autoZero"/>
        <c:auto val="1"/>
        <c:lblAlgn val="ctr"/>
        <c:lblOffset val="100"/>
        <c:noMultiLvlLbl val="0"/>
      </c:catAx>
      <c:valAx>
        <c:axId val="40036608"/>
        <c:scaling>
          <c:orientation val="minMax"/>
        </c:scaling>
        <c:delete val="1"/>
        <c:axPos val="l"/>
        <c:numFmt formatCode="General" sourceLinked="1"/>
        <c:majorTickMark val="out"/>
        <c:minorTickMark val="none"/>
        <c:tickLblPos val="nextTo"/>
        <c:crossAx val="40035072"/>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Sheet3!$N$2</c:f>
              <c:strCache>
                <c:ptCount val="1"/>
                <c:pt idx="0">
                  <c:v>Finanšu korekcija, % no projekta finansējuma</c:v>
                </c:pt>
              </c:strCache>
            </c:strRef>
          </c:tx>
          <c:invertIfNegative val="0"/>
          <c:dLbls>
            <c:dLbl>
              <c:idx val="0"/>
              <c:delete val="1"/>
            </c:dLbl>
            <c:dLbl>
              <c:idx val="2"/>
              <c:delete val="1"/>
            </c:dLbl>
            <c:dLbl>
              <c:idx val="7"/>
              <c:delete val="1"/>
            </c:dLbl>
            <c:dLbl>
              <c:idx val="10"/>
              <c:delete val="1"/>
            </c:dLbl>
            <c:dLbl>
              <c:idx val="11"/>
              <c:delete val="1"/>
            </c:dLbl>
            <c:dLbl>
              <c:idx val="13"/>
              <c:delete val="1"/>
            </c:dLbl>
            <c:dLbl>
              <c:idx val="21"/>
              <c:delete val="1"/>
            </c:dLbl>
            <c:dLbl>
              <c:idx val="25"/>
              <c:delete val="1"/>
            </c:dLbl>
            <c:dLbl>
              <c:idx val="27"/>
              <c:delete val="1"/>
            </c:dLbl>
            <c:dLbl>
              <c:idx val="28"/>
              <c:delete val="1"/>
            </c:dLbl>
            <c:dLbl>
              <c:idx val="29"/>
              <c:delete val="1"/>
            </c:dLbl>
            <c:dLbl>
              <c:idx val="30"/>
              <c:delete val="1"/>
            </c:dLbl>
            <c:dLbl>
              <c:idx val="31"/>
              <c:delete val="1"/>
            </c:dLbl>
            <c:dLbl>
              <c:idx val="32"/>
              <c:delete val="1"/>
            </c:dLbl>
            <c:showLegendKey val="0"/>
            <c:showVal val="1"/>
            <c:showCatName val="0"/>
            <c:showSerName val="0"/>
            <c:showPercent val="0"/>
            <c:showBubbleSize val="0"/>
            <c:showLeaderLines val="0"/>
          </c:dLbls>
          <c:cat>
            <c:multiLvlStrRef>
              <c:f>Sheet3!$B$3:$C$35</c:f>
              <c:multiLvlStrCache>
                <c:ptCount val="33"/>
                <c:lvl>
                  <c:pt idx="0">
                    <c:v>3.2.1.2</c:v>
                  </c:pt>
                  <c:pt idx="1">
                    <c:v>3.2.1.3.1</c:v>
                  </c:pt>
                  <c:pt idx="2">
                    <c:v>3.2.1.5</c:v>
                  </c:pt>
                  <c:pt idx="3">
                    <c:v>3.1.4.1.1</c:v>
                  </c:pt>
                  <c:pt idx="4">
                    <c:v>3.1.4.1.5</c:v>
                  </c:pt>
                  <c:pt idx="5">
                    <c:v>3.1.4.2</c:v>
                  </c:pt>
                  <c:pt idx="6">
                    <c:v>3.1.5.1.1</c:v>
                  </c:pt>
                  <c:pt idx="7">
                    <c:v>3.1.5.1.2</c:v>
                  </c:pt>
                  <c:pt idx="8">
                    <c:v>3.1.5.3.1</c:v>
                  </c:pt>
                  <c:pt idx="9">
                    <c:v>3.4.1.1</c:v>
                  </c:pt>
                  <c:pt idx="10">
                    <c:v>3.5.1.1</c:v>
                  </c:pt>
                  <c:pt idx="11">
                    <c:v>3.5.1.2.1</c:v>
                  </c:pt>
                  <c:pt idx="12">
                    <c:v>3.6.1.1</c:v>
                  </c:pt>
                  <c:pt idx="13">
                    <c:v>3.1.4.3</c:v>
                  </c:pt>
                  <c:pt idx="14">
                    <c:v>3.6.2.1</c:v>
                  </c:pt>
                  <c:pt idx="15">
                    <c:v>3.1.4.4</c:v>
                  </c:pt>
                  <c:pt idx="16">
                    <c:v>3.1.1.1</c:v>
                  </c:pt>
                  <c:pt idx="17">
                    <c:v>3.1.3.2</c:v>
                  </c:pt>
                  <c:pt idx="18">
                    <c:v>3.1.3.1</c:v>
                  </c:pt>
                  <c:pt idx="19">
                    <c:v>3.1.3.3.1</c:v>
                  </c:pt>
                  <c:pt idx="20">
                    <c:v>3.1.3.3.2</c:v>
                  </c:pt>
                  <c:pt idx="21">
                    <c:v>3.1.2.1.1</c:v>
                  </c:pt>
                  <c:pt idx="22">
                    <c:v>3.4.4.1</c:v>
                  </c:pt>
                  <c:pt idx="23">
                    <c:v>3.4.4.2</c:v>
                  </c:pt>
                  <c:pt idx="24">
                    <c:v>3.4.2.1.2</c:v>
                  </c:pt>
                  <c:pt idx="25">
                    <c:v>3.5.2.1.1</c:v>
                  </c:pt>
                  <c:pt idx="26">
                    <c:v>3.4.2.1.1</c:v>
                  </c:pt>
                  <c:pt idx="27">
                    <c:v>313</c:v>
                  </c:pt>
                  <c:pt idx="28">
                    <c:v>312</c:v>
                  </c:pt>
                  <c:pt idx="29">
                    <c:v>121</c:v>
                  </c:pt>
                  <c:pt idx="30">
                    <c:v>3.4.3.1</c:v>
                  </c:pt>
                  <c:pt idx="31">
                    <c:v>3.4.3.2</c:v>
                  </c:pt>
                  <c:pt idx="32">
                    <c:v>3.4.3.3</c:v>
                  </c:pt>
                </c:lvl>
                <c:lvl>
                  <c:pt idx="0">
                    <c:v>SM</c:v>
                  </c:pt>
                  <c:pt idx="3">
                    <c:v>LM</c:v>
                  </c:pt>
                  <c:pt idx="6">
                    <c:v>VM</c:v>
                  </c:pt>
                  <c:pt idx="9">
                    <c:v>VARAM</c:v>
                  </c:pt>
                  <c:pt idx="12">
                    <c:v>VRAA</c:v>
                  </c:pt>
                  <c:pt idx="16">
                    <c:v>VIAA</c:v>
                  </c:pt>
                  <c:pt idx="22">
                    <c:v>LIAA*</c:v>
                  </c:pt>
                  <c:pt idx="27">
                    <c:v>ZM</c:v>
                  </c:pt>
                  <c:pt idx="30">
                    <c:v>KM</c:v>
                  </c:pt>
                </c:lvl>
              </c:multiLvlStrCache>
            </c:multiLvlStrRef>
          </c:cat>
          <c:val>
            <c:numRef>
              <c:f>Sheet3!$N$3:$N$35</c:f>
              <c:numCache>
                <c:formatCode>0%</c:formatCode>
                <c:ptCount val="33"/>
                <c:pt idx="0">
                  <c:v>1.7874094633229851E-4</c:v>
                </c:pt>
                <c:pt idx="1">
                  <c:v>0.21302738341076463</c:v>
                </c:pt>
                <c:pt idx="2">
                  <c:v>3.5588845980244752E-5</c:v>
                </c:pt>
                <c:pt idx="3">
                  <c:v>3.1206144231918618E-2</c:v>
                </c:pt>
                <c:pt idx="4">
                  <c:v>0.10505904537142384</c:v>
                </c:pt>
                <c:pt idx="5">
                  <c:v>6.6581307331303541E-3</c:v>
                </c:pt>
                <c:pt idx="6">
                  <c:v>9.9578822358852431E-3</c:v>
                </c:pt>
                <c:pt idx="7">
                  <c:v>1.5750346090517816E-3</c:v>
                </c:pt>
                <c:pt idx="8">
                  <c:v>5.7327298657451663E-3</c:v>
                </c:pt>
                <c:pt idx="9">
                  <c:v>2.0778544840577763E-2</c:v>
                </c:pt>
                <c:pt idx="10">
                  <c:v>1.2094255913089769E-3</c:v>
                </c:pt>
                <c:pt idx="11">
                  <c:v>0</c:v>
                </c:pt>
                <c:pt idx="12">
                  <c:v>9.6261514370280937E-3</c:v>
                </c:pt>
                <c:pt idx="13">
                  <c:v>0</c:v>
                </c:pt>
                <c:pt idx="14">
                  <c:v>6.4278964267469301E-3</c:v>
                </c:pt>
                <c:pt idx="15">
                  <c:v>5.9373466407054076E-3</c:v>
                </c:pt>
                <c:pt idx="16">
                  <c:v>1.0756703952139093E-2</c:v>
                </c:pt>
                <c:pt idx="17">
                  <c:v>8.2797775795443E-3</c:v>
                </c:pt>
                <c:pt idx="18">
                  <c:v>8.5952767475955035E-3</c:v>
                </c:pt>
                <c:pt idx="19">
                  <c:v>5.3665048400550676E-2</c:v>
                </c:pt>
                <c:pt idx="20">
                  <c:v>8.4549055489911956E-2</c:v>
                </c:pt>
                <c:pt idx="21">
                  <c:v>0</c:v>
                </c:pt>
                <c:pt idx="22">
                  <c:v>2.8334000965184993E-2</c:v>
                </c:pt>
                <c:pt idx="23">
                  <c:v>2.6375647203935038E-2</c:v>
                </c:pt>
                <c:pt idx="24">
                  <c:v>2.8743078640606292E-2</c:v>
                </c:pt>
                <c:pt idx="25">
                  <c:v>1.6322831646062387E-5</c:v>
                </c:pt>
                <c:pt idx="26">
                  <c:v>0.35096000405129602</c:v>
                </c:pt>
                <c:pt idx="27">
                  <c:v>0</c:v>
                </c:pt>
                <c:pt idx="28">
                  <c:v>0</c:v>
                </c:pt>
                <c:pt idx="29">
                  <c:v>0</c:v>
                </c:pt>
                <c:pt idx="30">
                  <c:v>1.2635253132423686E-3</c:v>
                </c:pt>
                <c:pt idx="31">
                  <c:v>6.6825755826253278E-4</c:v>
                </c:pt>
                <c:pt idx="32">
                  <c:v>9.4168754991228644E-5</c:v>
                </c:pt>
              </c:numCache>
            </c:numRef>
          </c:val>
        </c:ser>
        <c:dLbls>
          <c:showLegendKey val="0"/>
          <c:showVal val="0"/>
          <c:showCatName val="0"/>
          <c:showSerName val="0"/>
          <c:showPercent val="0"/>
          <c:showBubbleSize val="0"/>
        </c:dLbls>
        <c:gapWidth val="150"/>
        <c:overlap val="-25"/>
        <c:axId val="40090240"/>
        <c:axId val="40264064"/>
      </c:barChart>
      <c:catAx>
        <c:axId val="40090240"/>
        <c:scaling>
          <c:orientation val="minMax"/>
        </c:scaling>
        <c:delete val="0"/>
        <c:axPos val="b"/>
        <c:numFmt formatCode="General" sourceLinked="1"/>
        <c:majorTickMark val="none"/>
        <c:minorTickMark val="none"/>
        <c:tickLblPos val="nextTo"/>
        <c:crossAx val="40264064"/>
        <c:crosses val="autoZero"/>
        <c:auto val="1"/>
        <c:lblAlgn val="ctr"/>
        <c:lblOffset val="100"/>
        <c:noMultiLvlLbl val="0"/>
      </c:catAx>
      <c:valAx>
        <c:axId val="40264064"/>
        <c:scaling>
          <c:orientation val="minMax"/>
        </c:scaling>
        <c:delete val="1"/>
        <c:axPos val="l"/>
        <c:numFmt formatCode="0%" sourceLinked="1"/>
        <c:majorTickMark val="out"/>
        <c:minorTickMark val="none"/>
        <c:tickLblPos val="nextTo"/>
        <c:crossAx val="40090240"/>
        <c:crosses val="autoZero"/>
        <c:crossBetween val="between"/>
      </c:valAx>
    </c:plotArea>
    <c:legend>
      <c:legendPos val="t"/>
      <c:layout>
        <c:manualLayout>
          <c:xMode val="edge"/>
          <c:yMode val="edge"/>
          <c:x val="0.24817089564485662"/>
          <c:y val="0.12112540810447475"/>
          <c:w val="0.50325051601559512"/>
          <c:h val="5.0759055118110241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41AF-CCF7-4A98-A82A-6E343F1E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5105</Words>
  <Characters>38414</Characters>
  <Application>Microsoft Office Word</Application>
  <DocSecurity>8</DocSecurity>
  <Lines>880</Lines>
  <Paragraphs>298</Paragraphs>
  <ScaleCrop>false</ScaleCrop>
  <HeadingPairs>
    <vt:vector size="2" baseType="variant">
      <vt:variant>
        <vt:lpstr>Title</vt:lpstr>
      </vt:variant>
      <vt:variant>
        <vt:i4>1</vt:i4>
      </vt:variant>
    </vt:vector>
  </HeadingPairs>
  <TitlesOfParts>
    <vt:vector size="1" baseType="lpstr">
      <vt:lpstr>Informatīvas ziņojums par ES fondu 2007. - 2013. gada plānošanas perioda projektos konstatētajiem pārkāpumiem būvniecības procesā</vt:lpstr>
    </vt:vector>
  </TitlesOfParts>
  <Company/>
  <LinksUpToDate>false</LinksUpToDate>
  <CharactersWithSpaces>43527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Informatīvas ziņojums par ES fondu 2007. - 2013. gada plānošanas perioda projektos konstatētajiem pārkāpumiem būvniecības procesā</dc:title>
  <dc:creator>Liga.Radina@em.gov.lv</dc:creator>
  <dc:description>liga.radina@em.gov.lv, 67013040</dc:description>
  <cp:lastModifiedBy>Inga Antāne</cp:lastModifiedBy>
  <cp:revision>8</cp:revision>
  <cp:lastPrinted>2014-07-29T13:28:00Z</cp:lastPrinted>
  <dcterms:created xsi:type="dcterms:W3CDTF">2014-07-29T07:24:00Z</dcterms:created>
  <dcterms:modified xsi:type="dcterms:W3CDTF">2014-08-05T06:41:00Z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